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34E9C">
      <w:pPr>
        <w:adjustRightInd w:val="0"/>
        <w:snapToGrid w:val="0"/>
        <w:spacing w:line="1200" w:lineRule="exact"/>
        <w:jc w:val="center"/>
        <w:rPr>
          <w:rFonts w:hint="eastAsia" w:ascii="华文新魏" w:hAnsi="华文仿宋" w:eastAsia="华文新魏"/>
          <w:b/>
          <w:bCs/>
          <w:color w:val="auto"/>
          <w:sz w:val="72"/>
          <w:highlight w:val="none"/>
        </w:rPr>
      </w:pPr>
    </w:p>
    <w:p w14:paraId="244164DA">
      <w:pPr>
        <w:pStyle w:val="151"/>
        <w:ind w:firstLine="723"/>
        <w:jc w:val="both"/>
        <w:rPr>
          <w:b/>
          <w:color w:val="auto"/>
          <w:sz w:val="36"/>
          <w:szCs w:val="36"/>
          <w:highlight w:val="none"/>
        </w:rPr>
      </w:pPr>
      <w:r>
        <w:drawing>
          <wp:inline distT="0" distB="0" distL="114300" distR="114300">
            <wp:extent cx="5476240" cy="7130415"/>
            <wp:effectExtent l="0" t="0" r="10160" b="133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tretch>
                      <a:fillRect/>
                    </a:stretch>
                  </pic:blipFill>
                  <pic:spPr>
                    <a:xfrm>
                      <a:off x="0" y="0"/>
                      <a:ext cx="5476240" cy="7130415"/>
                    </a:xfrm>
                    <a:prstGeom prst="rect">
                      <a:avLst/>
                    </a:prstGeom>
                    <a:noFill/>
                    <a:ln>
                      <a:noFill/>
                    </a:ln>
                  </pic:spPr>
                </pic:pic>
              </a:graphicData>
            </a:graphic>
          </wp:inline>
        </w:drawing>
      </w:r>
      <w:bookmarkStart w:id="71" w:name="_GoBack"/>
      <w:bookmarkEnd w:id="71"/>
    </w:p>
    <w:p w14:paraId="314FB9B1">
      <w:pPr>
        <w:pStyle w:val="151"/>
        <w:ind w:firstLine="723"/>
        <w:jc w:val="center"/>
        <w:rPr>
          <w:b/>
          <w:color w:val="auto"/>
          <w:sz w:val="36"/>
          <w:szCs w:val="36"/>
          <w:highlight w:val="none"/>
        </w:rPr>
      </w:pPr>
    </w:p>
    <w:p w14:paraId="280A1620">
      <w:pPr>
        <w:pStyle w:val="151"/>
        <w:ind w:firstLine="723"/>
        <w:jc w:val="center"/>
        <w:rPr>
          <w:rFonts w:hint="eastAsia"/>
          <w:b/>
          <w:color w:val="auto"/>
          <w:sz w:val="36"/>
          <w:szCs w:val="36"/>
          <w:highlight w:val="none"/>
        </w:rPr>
      </w:pPr>
    </w:p>
    <w:p w14:paraId="3E877C89">
      <w:pPr>
        <w:pStyle w:val="151"/>
        <w:ind w:firstLine="723"/>
        <w:jc w:val="center"/>
        <w:rPr>
          <w:rFonts w:hint="eastAsia"/>
          <w:b/>
          <w:color w:val="auto"/>
          <w:sz w:val="36"/>
          <w:szCs w:val="36"/>
          <w:highlight w:val="none"/>
        </w:rPr>
      </w:pPr>
    </w:p>
    <w:p w14:paraId="2702A9F8">
      <w:pPr>
        <w:pStyle w:val="151"/>
        <w:ind w:firstLine="723"/>
        <w:jc w:val="center"/>
        <w:rPr>
          <w:rFonts w:hint="eastAsia"/>
          <w:b/>
          <w:color w:val="auto"/>
          <w:sz w:val="36"/>
          <w:szCs w:val="36"/>
          <w:highlight w:val="none"/>
        </w:rPr>
      </w:pPr>
    </w:p>
    <w:p w14:paraId="185E85B5">
      <w:pPr>
        <w:pStyle w:val="151"/>
        <w:ind w:firstLine="723"/>
        <w:jc w:val="center"/>
        <w:rPr>
          <w:rFonts w:hint="eastAsia"/>
          <w:b/>
          <w:color w:val="auto"/>
          <w:sz w:val="36"/>
          <w:szCs w:val="36"/>
          <w:highlight w:val="none"/>
        </w:rPr>
      </w:pPr>
    </w:p>
    <w:p w14:paraId="75DCAEF9">
      <w:pPr>
        <w:pStyle w:val="151"/>
        <w:ind w:firstLine="723"/>
        <w:jc w:val="center"/>
        <w:rPr>
          <w:rFonts w:hint="eastAsia"/>
          <w:b/>
          <w:color w:val="auto"/>
          <w:sz w:val="36"/>
          <w:szCs w:val="36"/>
          <w:highlight w:val="none"/>
        </w:rPr>
      </w:pPr>
    </w:p>
    <w:p w14:paraId="32A82423">
      <w:pPr>
        <w:pStyle w:val="151"/>
        <w:ind w:firstLine="723"/>
        <w:jc w:val="center"/>
        <w:rPr>
          <w:b/>
          <w:color w:val="auto"/>
          <w:sz w:val="36"/>
          <w:szCs w:val="36"/>
          <w:highlight w:val="none"/>
        </w:rPr>
      </w:pPr>
      <w:r>
        <w:rPr>
          <w:rFonts w:hint="eastAsia"/>
          <w:b/>
          <w:color w:val="auto"/>
          <w:sz w:val="36"/>
          <w:szCs w:val="36"/>
          <w:highlight w:val="none"/>
        </w:rPr>
        <w:t>目    录</w:t>
      </w:r>
    </w:p>
    <w:p w14:paraId="22106F49">
      <w:pPr>
        <w:pStyle w:val="37"/>
        <w:tabs>
          <w:tab w:val="left" w:pos="6120"/>
        </w:tabs>
        <w:spacing w:line="480" w:lineRule="auto"/>
        <w:rPr>
          <w:rFonts w:ascii="宋体" w:hAnsi="宋体"/>
          <w:b/>
          <w:color w:val="auto"/>
          <w:sz w:val="28"/>
          <w:szCs w:val="28"/>
          <w:highlight w:val="none"/>
        </w:rPr>
      </w:pPr>
    </w:p>
    <w:p w14:paraId="15D22FAC">
      <w:pPr>
        <w:pStyle w:val="37"/>
        <w:tabs>
          <w:tab w:val="left" w:pos="6120"/>
        </w:tabs>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ab/>
      </w:r>
    </w:p>
    <w:p w14:paraId="245F2C22">
      <w:pPr>
        <w:pStyle w:val="37"/>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rFonts w:asciiTheme="minorEastAsia" w:hAnsiTheme="minorEastAsia" w:eastAsiaTheme="minorEastAsia"/>
          <w:b w:val="0"/>
          <w:bCs w:val="0"/>
          <w:color w:val="auto"/>
          <w:sz w:val="24"/>
          <w:highlight w:val="none"/>
        </w:rPr>
        <w:fldChar w:fldCharType="begin"/>
      </w:r>
      <w:r>
        <w:rPr>
          <w:rFonts w:asciiTheme="minorEastAsia" w:hAnsiTheme="minorEastAsia" w:eastAsiaTheme="minorEastAsia"/>
          <w:b w:val="0"/>
          <w:bCs w:val="0"/>
          <w:color w:val="auto"/>
          <w:sz w:val="24"/>
          <w:highlight w:val="none"/>
        </w:rPr>
        <w:instrText xml:space="preserve"> </w:instrText>
      </w:r>
      <w:r>
        <w:rPr>
          <w:rFonts w:hint="eastAsia" w:asciiTheme="minorEastAsia" w:hAnsiTheme="minorEastAsia" w:eastAsiaTheme="minorEastAsia"/>
          <w:b w:val="0"/>
          <w:bCs w:val="0"/>
          <w:color w:val="auto"/>
          <w:sz w:val="24"/>
          <w:highlight w:val="none"/>
        </w:rPr>
        <w:instrText xml:space="preserve">TOC \o "1-3" \h \z \u</w:instrText>
      </w:r>
      <w:r>
        <w:rPr>
          <w:rFonts w:asciiTheme="minorEastAsia" w:hAnsiTheme="minorEastAsia" w:eastAsiaTheme="minorEastAsia"/>
          <w:b w:val="0"/>
          <w:bCs w:val="0"/>
          <w:color w:val="auto"/>
          <w:sz w:val="24"/>
          <w:highlight w:val="none"/>
        </w:rPr>
        <w:instrText xml:space="preserve"> </w:instrText>
      </w:r>
      <w:r>
        <w:rPr>
          <w:rFonts w:asciiTheme="minorEastAsia" w:hAnsiTheme="minorEastAsia" w:eastAsiaTheme="minorEastAsia"/>
          <w:b w:val="0"/>
          <w:bCs w:val="0"/>
          <w:color w:val="auto"/>
          <w:sz w:val="24"/>
          <w:highlight w:val="none"/>
        </w:rPr>
        <w:fldChar w:fldCharType="separate"/>
      </w:r>
      <w:r>
        <w:rPr>
          <w:b w:val="0"/>
          <w:bCs w:val="0"/>
          <w:color w:val="auto"/>
          <w:highlight w:val="none"/>
        </w:rPr>
        <w:fldChar w:fldCharType="begin"/>
      </w:r>
      <w:r>
        <w:rPr>
          <w:b w:val="0"/>
          <w:bCs w:val="0"/>
          <w:color w:val="auto"/>
          <w:highlight w:val="none"/>
        </w:rPr>
        <w:instrText xml:space="preserve"> HYPERLINK \l "_Toc199861426"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第一章  投标邀请</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_Toc199861426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3</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2D9CE699">
      <w:pPr>
        <w:pStyle w:val="37"/>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"_Toc199861427"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第二章  招标需求</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_Toc199861427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6</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1A0B53A9">
      <w:pPr>
        <w:pStyle w:val="37"/>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"_Toc199861428"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第三章  投标人须知</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_Toc199861428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17</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65570B42">
      <w:pPr>
        <w:pStyle w:val="37"/>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"_Toc199861429"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第四章  评标办法及评分标准</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_Toc199861429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31</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2F85C3E9">
      <w:pPr>
        <w:pStyle w:val="37"/>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"_Toc199861430"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第五章  合同范本</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_Toc199861430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39</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19C7A5F8">
      <w:pPr>
        <w:pStyle w:val="37"/>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"_Toc199861431"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第六章　投标文件格式</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_Toc199861431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50</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7DD644C1">
      <w:pPr>
        <w:pStyle w:val="43"/>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"_Toc199861432"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一、资格响应文件格式</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_Toc199861432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50</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7362BE70">
      <w:pPr>
        <w:pStyle w:val="43"/>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"_Toc199861433"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二、商务技术文件格式</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_Toc199861433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53</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74B02655">
      <w:pPr>
        <w:pStyle w:val="43"/>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"_Toc199861434"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三、报价文件格式</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_Toc199861434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64</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4C4521E1">
      <w:pPr>
        <w:pStyle w:val="37"/>
        <w:spacing w:line="360" w:lineRule="auto"/>
        <w:rPr>
          <w:rFonts w:ascii="宋体" w:hAnsi="宋体"/>
          <w:b w:val="0"/>
          <w:bCs w:val="0"/>
          <w:color w:val="auto"/>
          <w:sz w:val="28"/>
          <w:szCs w:val="28"/>
          <w:highlight w:val="none"/>
        </w:rPr>
        <w:sectPr>
          <w:headerReference r:id="rId3" w:type="default"/>
          <w:footerReference r:id="rId4"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r>
        <w:rPr>
          <w:rFonts w:asciiTheme="minorEastAsia" w:hAnsiTheme="minorEastAsia" w:eastAsiaTheme="minorEastAsia"/>
          <w:b w:val="0"/>
          <w:bCs w:val="0"/>
          <w:color w:val="auto"/>
          <w:sz w:val="24"/>
          <w:highlight w:val="none"/>
        </w:rPr>
        <w:fldChar w:fldCharType="end"/>
      </w:r>
      <w:bookmarkStart w:id="0" w:name="_Toc466534747"/>
      <w:bookmarkStart w:id="1" w:name="_Toc25920"/>
    </w:p>
    <w:p w14:paraId="3B78CDA4">
      <w:pPr>
        <w:spacing w:line="240" w:lineRule="atLeast"/>
        <w:ind w:firstLine="443" w:firstLineChars="147"/>
        <w:jc w:val="center"/>
        <w:outlineLvl w:val="0"/>
        <w:rPr>
          <w:rFonts w:ascii="宋体" w:hAnsi="宋体"/>
          <w:b/>
          <w:color w:val="auto"/>
          <w:sz w:val="30"/>
          <w:szCs w:val="30"/>
          <w:highlight w:val="none"/>
        </w:rPr>
      </w:pPr>
      <w:bookmarkStart w:id="2" w:name="_Toc199861426"/>
      <w:r>
        <w:rPr>
          <w:rFonts w:hint="eastAsia" w:ascii="宋体" w:hAnsi="宋体"/>
          <w:b/>
          <w:color w:val="auto"/>
          <w:sz w:val="30"/>
          <w:szCs w:val="30"/>
          <w:highlight w:val="none"/>
        </w:rPr>
        <w:t>第一章  投标邀请</w:t>
      </w:r>
      <w:bookmarkEnd w:id="0"/>
      <w:bookmarkEnd w:id="1"/>
      <w:bookmarkEnd w:id="2"/>
    </w:p>
    <w:p w14:paraId="31B50CFD">
      <w:pPr>
        <w:spacing w:line="400" w:lineRule="exact"/>
        <w:ind w:firstLine="496" w:firstLineChars="200"/>
        <w:rPr>
          <w:rFonts w:ascii="宋体" w:hAnsi="宋体" w:cs="Arial"/>
          <w:color w:val="auto"/>
          <w:sz w:val="24"/>
          <w:highlight w:val="none"/>
        </w:rPr>
      </w:pPr>
      <w:r>
        <w:rPr>
          <w:rFonts w:hint="eastAsia" w:ascii="Arial" w:hAnsi="Arial" w:cs="Arial"/>
          <w:color w:val="auto"/>
          <w:spacing w:val="4"/>
          <w:sz w:val="24"/>
          <w:highlight w:val="none"/>
        </w:rPr>
        <w:t>本项目为非政府采购项目，根据招标投标有关法律法规及</w:t>
      </w:r>
      <w:r>
        <w:rPr>
          <w:rFonts w:hint="eastAsia" w:ascii="Arial" w:hAnsi="Arial" w:cs="Arial"/>
          <w:color w:val="auto"/>
          <w:spacing w:val="4"/>
          <w:sz w:val="24"/>
          <w:highlight w:val="none"/>
          <w:lang w:eastAsia="zh-CN"/>
        </w:rPr>
        <w:t>采购人</w:t>
      </w:r>
      <w:r>
        <w:rPr>
          <w:rFonts w:hint="eastAsia" w:ascii="Arial" w:hAnsi="Arial" w:cs="Arial"/>
          <w:color w:val="auto"/>
          <w:spacing w:val="4"/>
          <w:sz w:val="24"/>
          <w:highlight w:val="none"/>
        </w:rPr>
        <w:t>单位内控制度等规定</w:t>
      </w:r>
      <w:r>
        <w:rPr>
          <w:rFonts w:ascii="宋体" w:hAnsi="宋体" w:cs="Arial"/>
          <w:color w:val="auto"/>
          <w:sz w:val="24"/>
          <w:highlight w:val="none"/>
        </w:rPr>
        <w:t>，受</w:t>
      </w:r>
      <w:r>
        <w:rPr>
          <w:rFonts w:hint="eastAsia" w:ascii="宋体" w:hAnsi="宋体" w:cs="Arial"/>
          <w:b/>
          <w:color w:val="auto"/>
          <w:sz w:val="24"/>
          <w:highlight w:val="none"/>
          <w:u w:val="single"/>
          <w:lang w:val="en-US" w:eastAsia="zh-CN"/>
        </w:rPr>
        <w:t>浙江省台州中学</w:t>
      </w:r>
      <w:r>
        <w:rPr>
          <w:rFonts w:hint="eastAsia" w:ascii="Arial" w:hAnsi="Arial" w:cs="Arial"/>
          <w:color w:val="auto"/>
          <w:spacing w:val="4"/>
          <w:sz w:val="24"/>
          <w:highlight w:val="none"/>
        </w:rPr>
        <w:t>委</w:t>
      </w:r>
      <w:r>
        <w:rPr>
          <w:rFonts w:ascii="宋体" w:hAnsi="宋体" w:cs="Arial"/>
          <w:color w:val="auto"/>
          <w:sz w:val="24"/>
          <w:highlight w:val="none"/>
        </w:rPr>
        <w:t>托，</w:t>
      </w:r>
      <w:r>
        <w:rPr>
          <w:rFonts w:hint="eastAsia" w:ascii="宋体" w:hAnsi="宋体" w:cs="Arial"/>
          <w:color w:val="auto"/>
          <w:sz w:val="24"/>
          <w:highlight w:val="none"/>
        </w:rPr>
        <w:t>参照采购有关流程，现</w:t>
      </w:r>
      <w:r>
        <w:rPr>
          <w:rFonts w:ascii="宋体" w:hAnsi="宋体" w:cs="Arial"/>
          <w:color w:val="auto"/>
          <w:sz w:val="24"/>
          <w:highlight w:val="none"/>
        </w:rPr>
        <w:t>就</w:t>
      </w:r>
      <w:r>
        <w:rPr>
          <w:rFonts w:hint="eastAsia" w:ascii="宋体" w:hAnsi="宋体" w:cs="Arial"/>
          <w:b/>
          <w:color w:val="auto"/>
          <w:sz w:val="24"/>
          <w:highlight w:val="none"/>
          <w:u w:val="single"/>
          <w:lang w:eastAsia="zh-CN"/>
        </w:rPr>
        <w:t>台州中学西校区食堂劳务外包项目</w:t>
      </w:r>
      <w:r>
        <w:rPr>
          <w:rFonts w:hint="eastAsia" w:ascii="宋体" w:hAnsi="宋体"/>
          <w:bCs/>
          <w:color w:val="auto"/>
          <w:sz w:val="24"/>
          <w:highlight w:val="none"/>
        </w:rPr>
        <w:t>采购</w:t>
      </w:r>
      <w:r>
        <w:rPr>
          <w:rFonts w:hint="eastAsia" w:ascii="宋体" w:hAnsi="宋体"/>
          <w:color w:val="auto"/>
          <w:sz w:val="24"/>
          <w:highlight w:val="none"/>
        </w:rPr>
        <w:t>进行</w:t>
      </w:r>
      <w:r>
        <w:rPr>
          <w:rFonts w:ascii="宋体" w:hAnsi="宋体" w:cs="Arial"/>
          <w:color w:val="auto"/>
          <w:sz w:val="24"/>
          <w:highlight w:val="none"/>
        </w:rPr>
        <w:t>公开招标，</w:t>
      </w:r>
      <w:r>
        <w:rPr>
          <w:rFonts w:ascii="宋体" w:hAnsi="宋体" w:cs="Arial"/>
          <w:color w:val="auto"/>
          <w:kern w:val="0"/>
          <w:sz w:val="24"/>
          <w:highlight w:val="none"/>
        </w:rPr>
        <w:t>欢迎</w:t>
      </w:r>
      <w:r>
        <w:rPr>
          <w:rFonts w:hint="eastAsia" w:ascii="宋体" w:hAnsi="宋体" w:cs="Arial"/>
          <w:color w:val="auto"/>
          <w:kern w:val="0"/>
          <w:sz w:val="24"/>
          <w:highlight w:val="none"/>
        </w:rPr>
        <w:t>具备本项目投标人的资格要求且能够及时</w:t>
      </w:r>
      <w:r>
        <w:rPr>
          <w:rFonts w:ascii="宋体" w:hAnsi="宋体" w:cs="Arial"/>
          <w:color w:val="auto"/>
          <w:kern w:val="0"/>
          <w:sz w:val="24"/>
          <w:highlight w:val="none"/>
        </w:rPr>
        <w:t>提供</w:t>
      </w:r>
      <w:r>
        <w:rPr>
          <w:rFonts w:hint="eastAsia" w:ascii="宋体" w:hAnsi="宋体" w:cs="Arial"/>
          <w:color w:val="auto"/>
          <w:kern w:val="0"/>
          <w:sz w:val="24"/>
          <w:highlight w:val="none"/>
        </w:rPr>
        <w:t>相关货物及服务的投标人前来</w:t>
      </w:r>
      <w:r>
        <w:rPr>
          <w:rFonts w:ascii="宋体" w:hAnsi="宋体" w:cs="Arial"/>
          <w:color w:val="auto"/>
          <w:kern w:val="0"/>
          <w:sz w:val="24"/>
          <w:highlight w:val="none"/>
        </w:rPr>
        <w:t>投标。</w:t>
      </w:r>
    </w:p>
    <w:p w14:paraId="66245374">
      <w:pPr>
        <w:pStyle w:val="46"/>
        <w:spacing w:before="0" w:beforeAutospacing="0" w:after="0" w:afterAutospacing="0" w:line="400" w:lineRule="exact"/>
        <w:rPr>
          <w:rFonts w:cs="Arial"/>
          <w:color w:val="auto"/>
          <w:highlight w:val="none"/>
        </w:rPr>
      </w:pPr>
      <w:r>
        <w:rPr>
          <w:rFonts w:cs="Arial"/>
          <w:b/>
          <w:bCs/>
          <w:color w:val="auto"/>
          <w:highlight w:val="none"/>
        </w:rPr>
        <w:t>1</w:t>
      </w:r>
      <w:r>
        <w:rPr>
          <w:rFonts w:cs="Arial"/>
          <w:color w:val="auto"/>
          <w:highlight w:val="none"/>
        </w:rPr>
        <w:t>.</w:t>
      </w:r>
      <w:r>
        <w:rPr>
          <w:rFonts w:cs="Arial"/>
          <w:b/>
          <w:bCs/>
          <w:color w:val="auto"/>
          <w:highlight w:val="none"/>
        </w:rPr>
        <w:t>项目概况</w:t>
      </w:r>
    </w:p>
    <w:p w14:paraId="264A0E35">
      <w:pPr>
        <w:spacing w:line="400" w:lineRule="exact"/>
        <w:rPr>
          <w:rFonts w:hint="eastAsia" w:ascii="宋体" w:hAnsi="宋体" w:eastAsia="宋体" w:cs="Arial"/>
          <w:color w:val="auto"/>
          <w:kern w:val="0"/>
          <w:sz w:val="24"/>
          <w:highlight w:val="none"/>
          <w:lang w:eastAsia="zh-CN"/>
        </w:rPr>
      </w:pPr>
      <w:r>
        <w:rPr>
          <w:rFonts w:ascii="宋体" w:hAnsi="宋体" w:cs="Arial"/>
          <w:color w:val="auto"/>
          <w:kern w:val="0"/>
          <w:sz w:val="24"/>
          <w:highlight w:val="none"/>
        </w:rPr>
        <w:t>项目名称：</w:t>
      </w:r>
      <w:r>
        <w:rPr>
          <w:rFonts w:hint="eastAsia" w:ascii="宋体" w:hAnsi="宋体" w:cs="Arial"/>
          <w:color w:val="auto"/>
          <w:kern w:val="0"/>
          <w:sz w:val="24"/>
          <w:highlight w:val="none"/>
          <w:lang w:eastAsia="zh-CN"/>
        </w:rPr>
        <w:t>台州中学西校区食堂劳务外包项目</w:t>
      </w:r>
    </w:p>
    <w:p w14:paraId="5AF3AC82">
      <w:pPr>
        <w:spacing w:line="400" w:lineRule="exact"/>
        <w:rPr>
          <w:rFonts w:hint="default" w:ascii="宋体" w:hAnsi="宋体" w:eastAsia="宋体" w:cs="Arial"/>
          <w:color w:val="auto"/>
          <w:kern w:val="0"/>
          <w:sz w:val="24"/>
          <w:highlight w:val="none"/>
          <w:lang w:val="en-US" w:eastAsia="zh-CN"/>
        </w:rPr>
      </w:pPr>
      <w:r>
        <w:rPr>
          <w:rFonts w:hint="eastAsia" w:ascii="宋体" w:hAnsi="宋体" w:cs="Arial"/>
          <w:color w:val="auto"/>
          <w:kern w:val="0"/>
          <w:sz w:val="24"/>
          <w:highlight w:val="none"/>
          <w:lang w:eastAsia="zh-CN"/>
        </w:rPr>
        <w:t>采购人</w:t>
      </w:r>
      <w:r>
        <w:rPr>
          <w:rFonts w:ascii="宋体" w:hAnsi="宋体" w:cs="Arial"/>
          <w:color w:val="auto"/>
          <w:kern w:val="0"/>
          <w:sz w:val="24"/>
          <w:highlight w:val="none"/>
        </w:rPr>
        <w:t>：</w:t>
      </w:r>
      <w:r>
        <w:rPr>
          <w:rFonts w:hint="eastAsia" w:ascii="宋体" w:hAnsi="宋体" w:cs="Arial"/>
          <w:color w:val="auto"/>
          <w:kern w:val="0"/>
          <w:sz w:val="24"/>
          <w:highlight w:val="none"/>
          <w:lang w:val="en-US" w:eastAsia="zh-CN"/>
        </w:rPr>
        <w:t>浙江省台州中学</w:t>
      </w:r>
    </w:p>
    <w:p w14:paraId="3104FC4F">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采购规模及内容概述：本次招标为</w:t>
      </w:r>
      <w:r>
        <w:rPr>
          <w:rFonts w:hint="eastAsia" w:ascii="宋体" w:hAnsi="宋体" w:cs="Arial"/>
          <w:color w:val="auto"/>
          <w:kern w:val="0"/>
          <w:sz w:val="24"/>
          <w:highlight w:val="none"/>
          <w:lang w:eastAsia="zh-CN"/>
        </w:rPr>
        <w:t>台州中学西校区食堂劳务外包项目</w:t>
      </w:r>
      <w:r>
        <w:rPr>
          <w:rFonts w:hint="eastAsia" w:ascii="宋体" w:hAnsi="宋体" w:cs="Arial"/>
          <w:color w:val="auto"/>
          <w:kern w:val="0"/>
          <w:sz w:val="24"/>
          <w:highlight w:val="none"/>
        </w:rPr>
        <w:t>，具体详见招标文件第二章。</w:t>
      </w:r>
    </w:p>
    <w:p w14:paraId="78A934EA">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采购预算：</w:t>
      </w:r>
      <w:r>
        <w:rPr>
          <w:rFonts w:hint="eastAsia" w:ascii="宋体" w:hAnsi="宋体" w:cs="Arial"/>
          <w:color w:val="auto"/>
          <w:kern w:val="0"/>
          <w:sz w:val="24"/>
          <w:highlight w:val="none"/>
          <w:lang w:val="en-US" w:eastAsia="zh-CN"/>
        </w:rPr>
        <w:t>562.5</w:t>
      </w:r>
      <w:r>
        <w:rPr>
          <w:rFonts w:hint="eastAsia" w:ascii="宋体" w:hAnsi="宋体" w:cs="Arial"/>
          <w:color w:val="auto"/>
          <w:kern w:val="0"/>
          <w:sz w:val="24"/>
          <w:highlight w:val="none"/>
        </w:rPr>
        <w:t>万元（</w:t>
      </w:r>
      <w:r>
        <w:rPr>
          <w:rFonts w:hint="eastAsia" w:ascii="宋体" w:hAnsi="宋体" w:cs="Arial"/>
          <w:color w:val="auto"/>
          <w:kern w:val="0"/>
          <w:sz w:val="24"/>
          <w:highlight w:val="none"/>
          <w:lang w:val="en-US" w:eastAsia="zh-CN"/>
        </w:rPr>
        <w:t>187.5</w:t>
      </w:r>
      <w:r>
        <w:rPr>
          <w:rFonts w:hint="eastAsia" w:ascii="宋体" w:hAnsi="宋体" w:cs="Arial"/>
          <w:color w:val="auto"/>
          <w:kern w:val="0"/>
          <w:sz w:val="24"/>
          <w:highlight w:val="none"/>
        </w:rPr>
        <w:t>万元/年）</w:t>
      </w:r>
    </w:p>
    <w:p w14:paraId="4F85398A">
      <w:pPr>
        <w:pStyle w:val="46"/>
        <w:spacing w:before="0" w:beforeAutospacing="0" w:after="0" w:afterAutospacing="0" w:line="400" w:lineRule="exact"/>
        <w:rPr>
          <w:rFonts w:cs="Arial"/>
          <w:color w:val="auto"/>
          <w:highlight w:val="none"/>
        </w:rPr>
      </w:pPr>
      <w:r>
        <w:rPr>
          <w:rFonts w:hint="eastAsia" w:cs="Arial"/>
          <w:b/>
          <w:bCs/>
          <w:color w:val="auto"/>
          <w:highlight w:val="none"/>
          <w:lang w:val="en-US" w:eastAsia="zh-CN"/>
        </w:rPr>
        <w:t>服务费比例上限</w:t>
      </w:r>
      <w:r>
        <w:rPr>
          <w:rFonts w:hint="eastAsia" w:cs="Arial"/>
          <w:b/>
          <w:bCs/>
          <w:color w:val="auto"/>
          <w:highlight w:val="none"/>
        </w:rPr>
        <w:t>：</w:t>
      </w:r>
      <w:r>
        <w:rPr>
          <w:rFonts w:hint="eastAsia"/>
          <w:bCs/>
          <w:color w:val="auto"/>
          <w:highlight w:val="none"/>
        </w:rPr>
        <w:t>食堂营业收入的</w:t>
      </w:r>
      <w:r>
        <w:rPr>
          <w:rFonts w:hint="eastAsia"/>
          <w:bCs/>
          <w:color w:val="auto"/>
          <w:highlight w:val="none"/>
          <w:lang w:val="en-US" w:eastAsia="zh-CN"/>
        </w:rPr>
        <w:t>25</w:t>
      </w:r>
      <w:r>
        <w:rPr>
          <w:rFonts w:hint="eastAsia"/>
          <w:bCs/>
          <w:color w:val="auto"/>
          <w:highlight w:val="none"/>
        </w:rPr>
        <w:t>%（2</w:t>
      </w:r>
      <w:r>
        <w:rPr>
          <w:bCs/>
          <w:color w:val="auto"/>
          <w:highlight w:val="none"/>
        </w:rPr>
        <w:t>0</w:t>
      </w:r>
      <w:r>
        <w:rPr>
          <w:rFonts w:hint="eastAsia"/>
          <w:bCs/>
          <w:color w:val="auto"/>
          <w:highlight w:val="none"/>
          <w:lang w:val="en-US" w:eastAsia="zh-CN"/>
        </w:rPr>
        <w:t>26</w:t>
      </w:r>
      <w:r>
        <w:rPr>
          <w:rFonts w:hint="eastAsia"/>
          <w:bCs/>
          <w:color w:val="auto"/>
          <w:highlight w:val="none"/>
        </w:rPr>
        <w:t>年度</w:t>
      </w:r>
      <w:r>
        <w:rPr>
          <w:rFonts w:hint="eastAsia"/>
          <w:color w:val="auto"/>
          <w:highlight w:val="none"/>
        </w:rPr>
        <w:t>食堂预计营业收入</w:t>
      </w:r>
      <w:r>
        <w:rPr>
          <w:rFonts w:hint="eastAsia"/>
          <w:color w:val="auto"/>
          <w:highlight w:val="none"/>
          <w:lang w:val="en-US" w:eastAsia="zh-CN"/>
        </w:rPr>
        <w:t>750</w:t>
      </w:r>
      <w:r>
        <w:rPr>
          <w:rFonts w:hint="eastAsia"/>
          <w:color w:val="auto"/>
          <w:highlight w:val="none"/>
        </w:rPr>
        <w:t>万元</w:t>
      </w:r>
      <w:r>
        <w:rPr>
          <w:rFonts w:hint="eastAsia"/>
          <w:bCs/>
          <w:color w:val="auto"/>
          <w:highlight w:val="none"/>
        </w:rPr>
        <w:t>）</w:t>
      </w:r>
    </w:p>
    <w:p w14:paraId="45BAC9CC">
      <w:pPr>
        <w:spacing w:line="400" w:lineRule="exact"/>
        <w:rPr>
          <w:rFonts w:ascii="宋体" w:hAnsi="宋体" w:cs="Arial"/>
          <w:color w:val="auto"/>
          <w:kern w:val="0"/>
          <w:sz w:val="24"/>
          <w:highlight w:val="none"/>
        </w:rPr>
      </w:pPr>
      <w:r>
        <w:rPr>
          <w:rFonts w:ascii="宋体" w:hAnsi="宋体" w:cs="Arial"/>
          <w:color w:val="auto"/>
          <w:kern w:val="0"/>
          <w:sz w:val="24"/>
          <w:highlight w:val="none"/>
        </w:rPr>
        <w:t>采购组织类型：</w:t>
      </w:r>
      <w:r>
        <w:rPr>
          <w:rFonts w:hint="eastAsia" w:ascii="宋体" w:hAnsi="宋体" w:cs="Arial"/>
          <w:color w:val="auto"/>
          <w:kern w:val="0"/>
          <w:sz w:val="24"/>
          <w:highlight w:val="none"/>
        </w:rPr>
        <w:t>分散采购</w:t>
      </w:r>
    </w:p>
    <w:p w14:paraId="5B0EDDD9">
      <w:pPr>
        <w:pStyle w:val="46"/>
        <w:spacing w:before="0" w:beforeAutospacing="0" w:after="0" w:afterAutospacing="0" w:line="400" w:lineRule="exact"/>
        <w:rPr>
          <w:rFonts w:cs="Arial"/>
          <w:color w:val="auto"/>
          <w:highlight w:val="none"/>
        </w:rPr>
      </w:pPr>
      <w:r>
        <w:rPr>
          <w:rFonts w:cs="Arial"/>
          <w:color w:val="auto"/>
          <w:highlight w:val="none"/>
        </w:rPr>
        <w:t>采购标段数：</w:t>
      </w:r>
      <w:r>
        <w:rPr>
          <w:rFonts w:hint="eastAsia" w:cs="Arial"/>
          <w:color w:val="auto"/>
          <w:highlight w:val="none"/>
        </w:rPr>
        <w:t>1</w:t>
      </w:r>
    </w:p>
    <w:p w14:paraId="7450FEBF">
      <w:pPr>
        <w:pStyle w:val="46"/>
        <w:spacing w:before="0" w:beforeAutospacing="0" w:after="0" w:afterAutospacing="0" w:line="400" w:lineRule="exact"/>
        <w:rPr>
          <w:rFonts w:cs="Arial"/>
          <w:color w:val="auto"/>
          <w:highlight w:val="none"/>
        </w:rPr>
      </w:pPr>
      <w:r>
        <w:rPr>
          <w:rFonts w:cs="Arial"/>
          <w:color w:val="auto"/>
          <w:highlight w:val="none"/>
        </w:rPr>
        <w:t>采购方式：公开招标</w:t>
      </w:r>
    </w:p>
    <w:p w14:paraId="77BE959C">
      <w:pPr>
        <w:adjustRightInd w:val="0"/>
        <w:snapToGrid w:val="0"/>
        <w:spacing w:line="460" w:lineRule="exact"/>
        <w:rPr>
          <w:rFonts w:ascii="宋体" w:hAnsi="宋体"/>
          <w:color w:val="auto"/>
          <w:sz w:val="24"/>
          <w:highlight w:val="none"/>
        </w:rPr>
      </w:pPr>
      <w:r>
        <w:rPr>
          <w:rFonts w:hint="eastAsia"/>
          <w:b/>
          <w:color w:val="auto"/>
          <w:sz w:val="24"/>
          <w:highlight w:val="none"/>
          <w:shd w:val="pct10" w:color="auto" w:fill="FFFFFF"/>
        </w:rPr>
        <w:t>▲</w:t>
      </w:r>
      <w:r>
        <w:rPr>
          <w:rFonts w:hint="eastAsia" w:ascii="宋体" w:hAnsi="宋体" w:cs="宋体"/>
          <w:b/>
          <w:color w:val="auto"/>
          <w:kern w:val="0"/>
          <w:sz w:val="24"/>
          <w:highlight w:val="none"/>
        </w:rPr>
        <w:t>服务期</w:t>
      </w:r>
      <w:r>
        <w:rPr>
          <w:rFonts w:ascii="宋体" w:hAnsi="宋体" w:cs="宋体"/>
          <w:b/>
          <w:color w:val="auto"/>
          <w:kern w:val="0"/>
          <w:sz w:val="24"/>
          <w:highlight w:val="none"/>
        </w:rPr>
        <w:t>：</w:t>
      </w:r>
      <w:r>
        <w:rPr>
          <w:rFonts w:hint="eastAsia" w:ascii="宋体" w:hAnsi="宋体" w:eastAsia="宋体" w:cs="Arial"/>
          <w:b/>
          <w:bCs/>
          <w:color w:val="auto"/>
          <w:kern w:val="0"/>
          <w:sz w:val="24"/>
          <w:szCs w:val="24"/>
          <w:highlight w:val="none"/>
          <w:lang w:val="en-US" w:eastAsia="zh-CN" w:bidi="ar-SA"/>
        </w:rPr>
        <w:t>3年，合同一年一签。1年之后经学校考核合格，并经校班子集体研究同意后，可续签一年期服务合同，续签最多为2次</w:t>
      </w:r>
      <w:r>
        <w:rPr>
          <w:rFonts w:hint="eastAsia" w:ascii="宋体" w:hAnsi="宋体"/>
          <w:b/>
          <w:color w:val="auto"/>
          <w:sz w:val="24"/>
          <w:highlight w:val="none"/>
        </w:rPr>
        <w:t>。</w:t>
      </w:r>
    </w:p>
    <w:p w14:paraId="79EA402C">
      <w:pPr>
        <w:pStyle w:val="46"/>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cs="宋体"/>
          <w:b/>
          <w:color w:val="auto"/>
          <w:highlight w:val="none"/>
        </w:rPr>
        <w:t>5</w:t>
      </w:r>
      <w:r>
        <w:rPr>
          <w:rFonts w:hint="eastAsia" w:cs="宋体"/>
          <w:b/>
          <w:color w:val="auto"/>
          <w:highlight w:val="none"/>
        </w:rPr>
        <w:t>个工作日</w:t>
      </w:r>
    </w:p>
    <w:p w14:paraId="75DEB4BB">
      <w:pPr>
        <w:pStyle w:val="46"/>
        <w:spacing w:before="0" w:beforeAutospacing="0" w:after="0" w:afterAutospacing="0" w:line="400" w:lineRule="exact"/>
        <w:rPr>
          <w:rFonts w:cs="Arial"/>
          <w:color w:val="auto"/>
          <w:highlight w:val="none"/>
        </w:rPr>
      </w:pPr>
      <w:r>
        <w:rPr>
          <w:rFonts w:cs="Arial"/>
          <w:color w:val="auto"/>
          <w:highlight w:val="none"/>
        </w:rPr>
        <w:t>该项目已具备条件，现对该项目进行公开招标。</w:t>
      </w:r>
    </w:p>
    <w:p w14:paraId="6E2916EB">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2.投标人资格要求</w:t>
      </w:r>
    </w:p>
    <w:p w14:paraId="6B3A824D">
      <w:pPr>
        <w:spacing w:line="380" w:lineRule="exact"/>
        <w:rPr>
          <w:rFonts w:ascii="宋体" w:hAnsi="宋体" w:cs="Arial"/>
          <w:color w:val="auto"/>
          <w:kern w:val="0"/>
          <w:sz w:val="24"/>
          <w:highlight w:val="none"/>
        </w:rPr>
      </w:pPr>
      <w:r>
        <w:rPr>
          <w:rFonts w:hint="eastAsia" w:ascii="宋体" w:hAnsi="宋体" w:cs="Arial"/>
          <w:color w:val="auto"/>
          <w:kern w:val="0"/>
          <w:sz w:val="24"/>
          <w:highlight w:val="none"/>
        </w:rPr>
        <w:t>（1）符合《中华人民共和国政府采购法》第二十二条规定；</w:t>
      </w:r>
      <w:r>
        <w:rPr>
          <w:rFonts w:hint="eastAsia" w:ascii="宋体" w:hAnsi="宋体" w:cs="宋体"/>
          <w:color w:val="auto"/>
          <w:sz w:val="24"/>
          <w:highlight w:val="none"/>
          <w:shd w:val="clear" w:color="auto" w:fill="FFFFFF"/>
        </w:rPr>
        <w:t>未被</w:t>
      </w:r>
      <w:r>
        <w:rPr>
          <w:rFonts w:ascii="Calibri" w:hAnsi="Calibri" w:cs="Calibri"/>
          <w:color w:val="auto"/>
          <w:sz w:val="24"/>
          <w:highlight w:val="none"/>
          <w:shd w:val="clear" w:color="auto" w:fill="FFFFFF"/>
        </w:rPr>
        <w:t>“</w:t>
      </w:r>
      <w:r>
        <w:rPr>
          <w:rFonts w:hint="eastAsia" w:ascii="宋体" w:hAnsi="宋体" w:cs="宋体"/>
          <w:color w:val="auto"/>
          <w:sz w:val="24"/>
          <w:highlight w:val="none"/>
          <w:shd w:val="clear" w:color="auto" w:fill="FFFFFF"/>
        </w:rPr>
        <w:t>信用中国</w:t>
      </w:r>
      <w:r>
        <w:rPr>
          <w:rFonts w:ascii="Calibri" w:hAnsi="Calibri" w:cs="Calibri"/>
          <w:color w:val="auto"/>
          <w:sz w:val="24"/>
          <w:highlight w:val="none"/>
          <w:shd w:val="clear" w:color="auto" w:fill="FFFFFF"/>
        </w:rPr>
        <w:t>”</w:t>
      </w:r>
      <w:r>
        <w:rPr>
          <w:rFonts w:hint="eastAsia" w:ascii="宋体" w:hAnsi="宋体" w:cs="宋体"/>
          <w:color w:val="auto"/>
          <w:sz w:val="24"/>
          <w:highlight w:val="none"/>
          <w:shd w:val="clear" w:color="auto" w:fill="FFFFFF"/>
        </w:rPr>
        <w:t>（www.creditchina.gov.cn)、中国政府采购网（www.ccgp.gov.cn）列入失信被执行人、税收违法黑名单、政府采购严重违法失信行为记录名单。</w:t>
      </w:r>
    </w:p>
    <w:p w14:paraId="18082673">
      <w:pPr>
        <w:spacing w:line="380" w:lineRule="exact"/>
        <w:rPr>
          <w:rFonts w:ascii="宋体" w:hAnsi="宋体" w:cs="Arial"/>
          <w:color w:val="auto"/>
          <w:kern w:val="0"/>
          <w:sz w:val="24"/>
          <w:highlight w:val="none"/>
        </w:rPr>
      </w:pPr>
      <w:r>
        <w:rPr>
          <w:rFonts w:hint="eastAsia" w:ascii="宋体" w:hAnsi="宋体" w:cs="Arial"/>
          <w:color w:val="auto"/>
          <w:kern w:val="0"/>
          <w:sz w:val="24"/>
          <w:highlight w:val="none"/>
        </w:rPr>
        <w:t>（2）</w:t>
      </w:r>
      <w:r>
        <w:rPr>
          <w:rFonts w:hint="eastAsia" w:ascii="宋体" w:hAnsi="宋体" w:cs="Arial"/>
          <w:b w:val="0"/>
          <w:bCs w:val="0"/>
          <w:color w:val="auto"/>
          <w:kern w:val="0"/>
          <w:sz w:val="24"/>
          <w:highlight w:val="none"/>
          <w:lang w:val="en-US" w:eastAsia="zh-CN"/>
        </w:rPr>
        <w:t>中国境内具有法人资格的餐饮管理服务公司，且</w:t>
      </w:r>
      <w:r>
        <w:rPr>
          <w:rFonts w:hint="eastAsia" w:ascii="宋体" w:hAnsi="宋体" w:cs="Arial"/>
          <w:b w:val="0"/>
          <w:bCs w:val="0"/>
          <w:color w:val="auto"/>
          <w:kern w:val="0"/>
          <w:sz w:val="24"/>
          <w:highlight w:val="none"/>
          <w:lang w:eastAsia="zh-CN"/>
        </w:rPr>
        <w:t>具有有效的食品经营许可证。</w:t>
      </w:r>
    </w:p>
    <w:p w14:paraId="487A5552">
      <w:pPr>
        <w:spacing w:line="380" w:lineRule="exact"/>
        <w:rPr>
          <w:rFonts w:ascii="宋体" w:hAnsi="宋体" w:cs="Arial"/>
          <w:color w:val="auto"/>
          <w:kern w:val="0"/>
          <w:sz w:val="24"/>
          <w:highlight w:val="none"/>
        </w:rPr>
      </w:pPr>
      <w:r>
        <w:rPr>
          <w:rFonts w:hint="eastAsia" w:ascii="宋体" w:hAnsi="宋体" w:cs="Arial"/>
          <w:color w:val="auto"/>
          <w:kern w:val="0"/>
          <w:sz w:val="24"/>
          <w:highlight w:val="none"/>
          <w:lang w:eastAsia="zh-CN"/>
        </w:rPr>
        <w:t>（</w:t>
      </w:r>
      <w:r>
        <w:rPr>
          <w:rFonts w:hint="eastAsia" w:ascii="宋体" w:hAnsi="宋体" w:cs="Arial"/>
          <w:color w:val="auto"/>
          <w:kern w:val="0"/>
          <w:sz w:val="24"/>
          <w:highlight w:val="none"/>
          <w:lang w:val="en-US" w:eastAsia="zh-CN"/>
        </w:rPr>
        <w:t>3</w:t>
      </w:r>
      <w:r>
        <w:rPr>
          <w:rFonts w:hint="eastAsia" w:ascii="宋体" w:hAnsi="宋体" w:cs="Arial"/>
          <w:color w:val="auto"/>
          <w:kern w:val="0"/>
          <w:sz w:val="24"/>
          <w:highlight w:val="none"/>
          <w:lang w:eastAsia="zh-CN"/>
        </w:rPr>
        <w:t>）</w:t>
      </w:r>
      <w:r>
        <w:rPr>
          <w:rFonts w:hint="eastAsia" w:ascii="宋体" w:hAnsi="宋体" w:cs="Arial"/>
          <w:color w:val="auto"/>
          <w:kern w:val="0"/>
          <w:sz w:val="24"/>
          <w:highlight w:val="none"/>
        </w:rPr>
        <w:t>本项目不接受联合体投标。</w:t>
      </w:r>
    </w:p>
    <w:p w14:paraId="5C696184">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3.报名</w:t>
      </w:r>
    </w:p>
    <w:p w14:paraId="2CF3E1E7">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本项目无需报名，</w:t>
      </w:r>
      <w:bookmarkStart w:id="3" w:name="_Hlk59307647"/>
      <w:r>
        <w:rPr>
          <w:rFonts w:hint="eastAsia" w:ascii="宋体" w:hAnsi="宋体" w:cs="Arial"/>
          <w:b/>
          <w:bCs/>
          <w:color w:val="auto"/>
          <w:kern w:val="0"/>
          <w:sz w:val="24"/>
          <w:highlight w:val="none"/>
          <w:u w:val="single"/>
          <w:shd w:val="pct10" w:color="auto" w:fill="FFFFFF"/>
        </w:rPr>
        <w:t>投标人须到临海市限额以下公共资源交易区域平台</w:t>
      </w:r>
    </w:p>
    <w:p w14:paraId="244B9B7D">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（https://www.lhcqjy.com.cn/home）注册</w:t>
      </w:r>
      <w:bookmarkEnd w:id="3"/>
      <w:r>
        <w:rPr>
          <w:rFonts w:hint="eastAsia" w:ascii="宋体" w:hAnsi="宋体" w:cs="Arial"/>
          <w:b/>
          <w:bCs/>
          <w:color w:val="auto"/>
          <w:kern w:val="0"/>
          <w:sz w:val="24"/>
          <w:highlight w:val="none"/>
          <w:u w:val="single"/>
          <w:shd w:val="pct10" w:color="auto" w:fill="FFFFFF"/>
        </w:rPr>
        <w:t>、提交审核通过后可参加投标，注册咨询联系人：梁工，联系电话：</w:t>
      </w:r>
      <w:r>
        <w:rPr>
          <w:rFonts w:ascii="宋体" w:hAnsi="宋体" w:cs="Arial"/>
          <w:b/>
          <w:bCs/>
          <w:color w:val="auto"/>
          <w:kern w:val="0"/>
          <w:sz w:val="24"/>
          <w:highlight w:val="none"/>
          <w:u w:val="single"/>
          <w:shd w:val="pct10" w:color="auto" w:fill="FFFFFF"/>
        </w:rPr>
        <w:t>0576-85407095</w:t>
      </w:r>
      <w:r>
        <w:rPr>
          <w:rFonts w:hint="eastAsia" w:ascii="宋体" w:hAnsi="宋体" w:cs="Arial"/>
          <w:b/>
          <w:bCs/>
          <w:color w:val="auto"/>
          <w:kern w:val="0"/>
          <w:sz w:val="24"/>
          <w:highlight w:val="none"/>
          <w:u w:val="single"/>
          <w:shd w:val="pct10" w:color="auto" w:fill="FFFFFF"/>
        </w:rPr>
        <w:t>；</w:t>
      </w:r>
    </w:p>
    <w:p w14:paraId="18ED3E3F">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4.招标文件的获取</w:t>
      </w:r>
    </w:p>
    <w:p w14:paraId="368298E4">
      <w:pPr>
        <w:spacing w:line="400" w:lineRule="exact"/>
        <w:rPr>
          <w:rFonts w:ascii="宋体" w:hAnsi="宋体" w:cs="Arial"/>
          <w:color w:val="auto"/>
          <w:kern w:val="0"/>
          <w:sz w:val="24"/>
          <w:highlight w:val="none"/>
        </w:rPr>
      </w:pPr>
      <w:r>
        <w:rPr>
          <w:rFonts w:ascii="宋体" w:hAnsi="宋体" w:cs="Arial"/>
          <w:color w:val="auto"/>
          <w:kern w:val="0"/>
          <w:sz w:val="24"/>
          <w:highlight w:val="none"/>
        </w:rPr>
        <w:t>采购文件售价：免费</w:t>
      </w:r>
    </w:p>
    <w:p w14:paraId="71C0414F">
      <w:pPr>
        <w:spacing w:line="400" w:lineRule="exact"/>
        <w:rPr>
          <w:rFonts w:ascii="宋体" w:hAnsi="宋体" w:cs="Arial"/>
          <w:bCs/>
          <w:color w:val="auto"/>
          <w:sz w:val="24"/>
          <w:highlight w:val="none"/>
        </w:rPr>
      </w:pPr>
      <w:r>
        <w:rPr>
          <w:rFonts w:hint="eastAsia" w:ascii="宋体" w:hAnsi="宋体" w:cs="Arial"/>
          <w:bCs/>
          <w:color w:val="auto"/>
          <w:sz w:val="24"/>
          <w:highlight w:val="none"/>
        </w:rPr>
        <w:t>获取方式：凡有意参加投标者，在202</w:t>
      </w:r>
      <w:r>
        <w:rPr>
          <w:rFonts w:hint="eastAsia" w:ascii="宋体" w:hAnsi="宋体" w:cs="Arial"/>
          <w:bCs/>
          <w:color w:val="auto"/>
          <w:sz w:val="24"/>
          <w:highlight w:val="none"/>
          <w:lang w:val="en-US" w:eastAsia="zh-CN"/>
        </w:rPr>
        <w:t>6</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07</w:t>
      </w:r>
      <w:r>
        <w:rPr>
          <w:rFonts w:hint="eastAsia" w:ascii="宋体" w:hAnsi="宋体" w:cs="Arial"/>
          <w:bCs/>
          <w:color w:val="auto"/>
          <w:sz w:val="24"/>
          <w:highlight w:val="none"/>
        </w:rPr>
        <w:t>月</w:t>
      </w:r>
      <w:r>
        <w:rPr>
          <w:rFonts w:hint="eastAsia" w:ascii="宋体" w:hAnsi="宋体" w:cs="Arial"/>
          <w:bCs/>
          <w:color w:val="auto"/>
          <w:sz w:val="24"/>
          <w:highlight w:val="none"/>
          <w:lang w:val="en-US" w:eastAsia="zh-CN"/>
        </w:rPr>
        <w:t>22</w:t>
      </w:r>
      <w:r>
        <w:rPr>
          <w:rFonts w:hint="eastAsia" w:ascii="宋体" w:hAnsi="宋体" w:cs="Arial"/>
          <w:bCs/>
          <w:color w:val="auto"/>
          <w:sz w:val="24"/>
          <w:highlight w:val="none"/>
        </w:rPr>
        <w:t>日</w:t>
      </w:r>
      <w:r>
        <w:rPr>
          <w:rFonts w:hint="eastAsia" w:ascii="宋体" w:hAnsi="宋体" w:cs="Arial"/>
          <w:bCs/>
          <w:color w:val="auto"/>
          <w:sz w:val="24"/>
          <w:highlight w:val="none"/>
          <w:lang w:val="en-US" w:eastAsia="zh-CN"/>
        </w:rPr>
        <w:t>08时3</w:t>
      </w:r>
      <w:r>
        <w:rPr>
          <w:rFonts w:ascii="宋体" w:hAnsi="宋体" w:cs="Arial"/>
          <w:bCs/>
          <w:color w:val="auto"/>
          <w:sz w:val="24"/>
          <w:highlight w:val="none"/>
        </w:rPr>
        <w:t>0</w:t>
      </w:r>
      <w:r>
        <w:rPr>
          <w:rFonts w:hint="eastAsia" w:ascii="宋体" w:hAnsi="宋体" w:cs="Arial"/>
          <w:bCs/>
          <w:color w:val="auto"/>
          <w:sz w:val="24"/>
          <w:highlight w:val="none"/>
        </w:rPr>
        <w:t>分前，到临海市限额以下公共资源交易区域平台可自行下载采购文件。</w:t>
      </w:r>
    </w:p>
    <w:p w14:paraId="463CE761">
      <w:pPr>
        <w:pStyle w:val="46"/>
        <w:spacing w:before="0" w:beforeAutospacing="0" w:after="120" w:afterAutospacing="0" w:line="400" w:lineRule="exact"/>
        <w:rPr>
          <w:rFonts w:ascii="Arial" w:hAnsi="Arial" w:cs="Arial"/>
          <w:color w:val="auto"/>
          <w:highlight w:val="none"/>
        </w:rPr>
      </w:pPr>
      <w:r>
        <w:rPr>
          <w:rFonts w:ascii="Arial" w:hAnsi="Arial" w:cs="Arial"/>
          <w:color w:val="auto"/>
          <w:highlight w:val="none"/>
        </w:rPr>
        <w:t>招标文件答疑：</w:t>
      </w:r>
      <w:r>
        <w:rPr>
          <w:rFonts w:hint="eastAsia" w:ascii="Arial" w:hAnsi="Arial" w:cs="Arial"/>
          <w:b/>
          <w:color w:val="auto"/>
          <w:highlight w:val="none"/>
        </w:rPr>
        <w:t>应当在获取采购文件或者采购文件公告期限届满之日</w:t>
      </w:r>
      <w:r>
        <w:rPr>
          <w:rFonts w:hint="eastAsia"/>
          <w:b/>
          <w:color w:val="auto"/>
          <w:highlight w:val="none"/>
        </w:rPr>
        <w:t>（公告期限届满后获取采购文件的，以公告期限届满之日为准）</w:t>
      </w:r>
      <w:r>
        <w:rPr>
          <w:rFonts w:hint="eastAsia" w:ascii="Arial" w:hAnsi="Arial" w:cs="Arial"/>
          <w:b/>
          <w:color w:val="auto"/>
          <w:highlight w:val="none"/>
        </w:rPr>
        <w:t>起7个工作日内以书面形式提出，</w:t>
      </w:r>
      <w:r>
        <w:rPr>
          <w:rFonts w:hint="eastAsia"/>
          <w:b/>
          <w:color w:val="auto"/>
          <w:highlight w:val="none"/>
        </w:rPr>
        <w:t>且应当在采购响应截止时间</w:t>
      </w:r>
      <w:r>
        <w:rPr>
          <w:rFonts w:hint="eastAsia"/>
          <w:color w:val="auto"/>
          <w:highlight w:val="none"/>
        </w:rPr>
        <w:t>之前提出，</w:t>
      </w:r>
      <w:r>
        <w:rPr>
          <w:rFonts w:hint="eastAsia" w:ascii="Arial" w:hAnsi="Arial" w:cs="Arial"/>
          <w:color w:val="auto"/>
          <w:highlight w:val="none"/>
        </w:rPr>
        <w:t>否则被质疑人</w:t>
      </w:r>
      <w:r>
        <w:rPr>
          <w:rFonts w:hint="eastAsia" w:ascii="Arial" w:hAnsi="Arial" w:cs="Arial"/>
          <w:b/>
          <w:color w:val="auto"/>
          <w:highlight w:val="none"/>
        </w:rPr>
        <w:t>可不予接受。</w:t>
      </w:r>
    </w:p>
    <w:p w14:paraId="02822B24">
      <w:pPr>
        <w:pStyle w:val="46"/>
        <w:spacing w:before="0" w:beforeAutospacing="0" w:after="0" w:afterAutospacing="0" w:line="400" w:lineRule="exact"/>
        <w:rPr>
          <w:rFonts w:cs="Arial"/>
          <w:color w:val="auto"/>
          <w:highlight w:val="none"/>
        </w:rPr>
      </w:pPr>
      <w:r>
        <w:rPr>
          <w:rFonts w:cs="Arial"/>
          <w:b/>
          <w:bCs/>
          <w:color w:val="auto"/>
          <w:highlight w:val="none"/>
        </w:rPr>
        <w:t>5.投标保证金</w:t>
      </w:r>
    </w:p>
    <w:p w14:paraId="773EE818">
      <w:pPr>
        <w:spacing w:line="400" w:lineRule="exact"/>
        <w:rPr>
          <w:rFonts w:ascii="宋体" w:hAnsi="宋体"/>
          <w:b/>
          <w:color w:val="auto"/>
          <w:sz w:val="24"/>
          <w:highlight w:val="none"/>
        </w:rPr>
      </w:pPr>
      <w:r>
        <w:rPr>
          <w:rFonts w:hint="eastAsia" w:ascii="宋体" w:hAnsi="宋体"/>
          <w:b/>
          <w:color w:val="auto"/>
          <w:sz w:val="24"/>
          <w:highlight w:val="none"/>
        </w:rPr>
        <w:t>本项目不收取投标保证金。</w:t>
      </w:r>
    </w:p>
    <w:p w14:paraId="23B6970D">
      <w:pPr>
        <w:spacing w:line="400" w:lineRule="exact"/>
        <w:rPr>
          <w:rFonts w:ascii="宋体" w:hAnsi="宋体" w:cs="Arial"/>
          <w:b/>
          <w:bCs/>
          <w:color w:val="auto"/>
          <w:kern w:val="0"/>
          <w:sz w:val="24"/>
          <w:highlight w:val="none"/>
        </w:rPr>
      </w:pPr>
      <w:r>
        <w:rPr>
          <w:rFonts w:hint="eastAsia" w:ascii="宋体" w:hAnsi="宋体"/>
          <w:b/>
          <w:color w:val="auto"/>
          <w:sz w:val="24"/>
          <w:highlight w:val="none"/>
        </w:rPr>
        <w:t>6</w:t>
      </w:r>
      <w:r>
        <w:rPr>
          <w:rFonts w:ascii="宋体" w:hAnsi="宋体" w:cs="Arial"/>
          <w:b/>
          <w:bCs/>
          <w:color w:val="auto"/>
          <w:kern w:val="0"/>
          <w:sz w:val="24"/>
          <w:highlight w:val="none"/>
        </w:rPr>
        <w:t>.</w:t>
      </w:r>
      <w:r>
        <w:rPr>
          <w:rFonts w:hint="eastAsia" w:ascii="宋体" w:hAnsi="宋体" w:cs="Arial"/>
          <w:b/>
          <w:bCs/>
          <w:color w:val="auto"/>
          <w:kern w:val="0"/>
          <w:sz w:val="24"/>
          <w:highlight w:val="none"/>
        </w:rPr>
        <w:t>投标说明</w:t>
      </w:r>
    </w:p>
    <w:p w14:paraId="016B6A84">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0E167C0F">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w:t>
      </w:r>
      <w:r>
        <w:rPr>
          <w:rFonts w:ascii="宋体" w:hAnsi="宋体" w:cs="Arial"/>
          <w:color w:val="auto"/>
          <w:kern w:val="0"/>
          <w:sz w:val="24"/>
          <w:highlight w:val="none"/>
        </w:rPr>
        <w:t>2</w:t>
      </w:r>
      <w:r>
        <w:rPr>
          <w:rFonts w:hint="eastAsia" w:ascii="宋体" w:hAnsi="宋体" w:cs="Arial"/>
          <w:color w:val="auto"/>
          <w:kern w:val="0"/>
          <w:sz w:val="24"/>
          <w:highlight w:val="none"/>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36F620B">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w:t>
      </w:r>
      <w:r>
        <w:rPr>
          <w:rFonts w:ascii="宋体" w:hAnsi="宋体" w:cs="Arial"/>
          <w:color w:val="auto"/>
          <w:kern w:val="0"/>
          <w:sz w:val="24"/>
          <w:highlight w:val="none"/>
        </w:rPr>
        <w:t>3</w:t>
      </w:r>
      <w:r>
        <w:rPr>
          <w:rFonts w:hint="eastAsia" w:ascii="宋体" w:hAnsi="宋体" w:cs="Arial"/>
          <w:color w:val="auto"/>
          <w:kern w:val="0"/>
          <w:sz w:val="24"/>
          <w:highlight w:val="none"/>
        </w:rPr>
        <w:t>）投标人应在开标前完成CA数字证书办理。（办理流程详见临海市限额以下公共资源交易区域平台-办事指南的操作说明）。</w:t>
      </w:r>
    </w:p>
    <w:p w14:paraId="45906CEE">
      <w:pPr>
        <w:spacing w:line="400" w:lineRule="exact"/>
        <w:rPr>
          <w:rFonts w:ascii="宋体" w:hAnsi="宋体" w:cs="Arial"/>
          <w:b/>
          <w:bCs/>
          <w:color w:val="auto"/>
          <w:kern w:val="0"/>
          <w:sz w:val="24"/>
          <w:highlight w:val="none"/>
          <w:shd w:val="pct10" w:color="auto" w:fill="FFFFFF"/>
        </w:rPr>
      </w:pPr>
      <w:r>
        <w:rPr>
          <w:rFonts w:hint="eastAsia" w:ascii="宋体" w:hAnsi="宋体" w:cs="Arial"/>
          <w:color w:val="auto"/>
          <w:kern w:val="0"/>
          <w:sz w:val="24"/>
          <w:highlight w:val="none"/>
        </w:rPr>
        <w:t>（</w:t>
      </w:r>
      <w:r>
        <w:rPr>
          <w:rFonts w:ascii="宋体" w:hAnsi="宋体" w:cs="Arial"/>
          <w:color w:val="auto"/>
          <w:kern w:val="0"/>
          <w:sz w:val="24"/>
          <w:highlight w:val="none"/>
        </w:rPr>
        <w:t>4</w:t>
      </w:r>
      <w:r>
        <w:rPr>
          <w:rFonts w:hint="eastAsia" w:ascii="宋体" w:hAnsi="宋体" w:cs="Arial"/>
          <w:color w:val="auto"/>
          <w:kern w:val="0"/>
          <w:sz w:val="24"/>
          <w:highlight w:val="none"/>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color w:val="auto"/>
          <w:kern w:val="0"/>
          <w:sz w:val="24"/>
          <w:highlight w:val="none"/>
        </w:rPr>
        <w:t>投标截止时间后传输、递交的投标文件，将被拒收。</w:t>
      </w:r>
    </w:p>
    <w:p w14:paraId="6BEE8579">
      <w:pPr>
        <w:spacing w:line="400" w:lineRule="exact"/>
        <w:rPr>
          <w:rFonts w:ascii="宋体" w:hAnsi="宋体" w:cs="Arial"/>
          <w:b/>
          <w:bCs/>
          <w:color w:val="auto"/>
          <w:kern w:val="0"/>
          <w:sz w:val="24"/>
          <w:highlight w:val="none"/>
          <w:shd w:val="pct10" w:color="auto" w:fill="FFFFFF"/>
        </w:rPr>
      </w:pPr>
      <w:r>
        <w:rPr>
          <w:rFonts w:hint="eastAsia" w:ascii="宋体" w:hAnsi="宋体" w:cs="Arial"/>
          <w:b/>
          <w:bCs/>
          <w:color w:val="auto"/>
          <w:kern w:val="0"/>
          <w:sz w:val="24"/>
          <w:highlight w:val="none"/>
          <w:shd w:val="pct10" w:color="auto" w:fill="FFFFFF"/>
        </w:rPr>
        <w:t>（5）本招标文件中关于电子招投标内容、流程如与</w:t>
      </w:r>
      <w:r>
        <w:rPr>
          <w:rFonts w:hint="eastAsia" w:ascii="宋体" w:hAnsi="宋体" w:cs="Arial"/>
          <w:color w:val="auto"/>
          <w:kern w:val="0"/>
          <w:sz w:val="24"/>
          <w:highlight w:val="none"/>
        </w:rPr>
        <w:t>临海市限额以下公共资源交易区域平台</w:t>
      </w:r>
      <w:r>
        <w:rPr>
          <w:rFonts w:hint="eastAsia" w:ascii="宋体" w:hAnsi="宋体" w:cs="Arial"/>
          <w:b/>
          <w:bCs/>
          <w:color w:val="auto"/>
          <w:kern w:val="0"/>
          <w:sz w:val="24"/>
          <w:highlight w:val="none"/>
          <w:shd w:val="pct10" w:color="auto" w:fill="FFFFFF"/>
        </w:rPr>
        <w:t>中最新的内容、操作不一致的，以平台中的要求为准。</w:t>
      </w:r>
    </w:p>
    <w:p w14:paraId="20D91106">
      <w:pPr>
        <w:spacing w:line="400" w:lineRule="exact"/>
        <w:rPr>
          <w:b/>
          <w:color w:val="auto"/>
          <w:sz w:val="24"/>
          <w:highlight w:val="none"/>
        </w:rPr>
      </w:pPr>
      <w:r>
        <w:rPr>
          <w:rFonts w:ascii="宋体" w:hAnsi="宋体"/>
          <w:b/>
          <w:color w:val="auto"/>
          <w:sz w:val="24"/>
          <w:highlight w:val="none"/>
        </w:rPr>
        <w:t>7</w:t>
      </w:r>
      <w:r>
        <w:rPr>
          <w:rFonts w:ascii="宋体" w:hAnsi="宋体" w:cs="Arial"/>
          <w:b/>
          <w:color w:val="auto"/>
          <w:kern w:val="0"/>
          <w:sz w:val="24"/>
          <w:highlight w:val="none"/>
        </w:rPr>
        <w:t>.</w:t>
      </w:r>
      <w:r>
        <w:rPr>
          <w:rFonts w:hint="eastAsia"/>
          <w:b/>
          <w:color w:val="auto"/>
          <w:sz w:val="24"/>
          <w:highlight w:val="none"/>
        </w:rPr>
        <w:t>投标文件的组成、效力</w:t>
      </w:r>
    </w:p>
    <w:p w14:paraId="2B256C1C">
      <w:pPr>
        <w:spacing w:line="400" w:lineRule="exact"/>
        <w:rPr>
          <w:color w:val="auto"/>
          <w:sz w:val="24"/>
          <w:highlight w:val="none"/>
        </w:rPr>
      </w:pPr>
      <w:r>
        <w:rPr>
          <w:rFonts w:hint="eastAsia"/>
          <w:color w:val="auto"/>
          <w:sz w:val="24"/>
          <w:highlight w:val="none"/>
        </w:rPr>
        <w:t>（1）本项目实行电子投标，投标人应准备电子投标文件，本项目线下无需提供任何备份投标文件。电子投标文件应按本招标文件要求编制。</w:t>
      </w:r>
    </w:p>
    <w:p w14:paraId="48FAA232">
      <w:pPr>
        <w:spacing w:line="400" w:lineRule="exact"/>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）未在</w:t>
      </w:r>
      <w:r>
        <w:rPr>
          <w:rFonts w:hint="eastAsia" w:ascii="宋体" w:hAnsi="宋体" w:cs="Arial"/>
          <w:color w:val="auto"/>
          <w:kern w:val="0"/>
          <w:sz w:val="24"/>
          <w:highlight w:val="none"/>
        </w:rPr>
        <w:t>“临海市限额以下公共资源交易区域平台”</w:t>
      </w:r>
      <w:r>
        <w:rPr>
          <w:rFonts w:hint="eastAsia"/>
          <w:color w:val="auto"/>
          <w:sz w:val="24"/>
          <w:highlight w:val="none"/>
        </w:rPr>
        <w:t>传输递交电子投标文件的，投标无效。</w:t>
      </w:r>
    </w:p>
    <w:p w14:paraId="678EA921">
      <w:pPr>
        <w:spacing w:line="400" w:lineRule="exact"/>
        <w:rPr>
          <w:rFonts w:ascii="宋体" w:hAnsi="宋体"/>
          <w:color w:val="auto"/>
          <w:sz w:val="24"/>
          <w:highlight w:val="none"/>
        </w:rPr>
      </w:pPr>
      <w:r>
        <w:rPr>
          <w:rFonts w:ascii="宋体" w:hAnsi="宋体"/>
          <w:b/>
          <w:color w:val="auto"/>
          <w:sz w:val="24"/>
          <w:highlight w:val="none"/>
        </w:rPr>
        <w:t>8.投标截止时间及</w:t>
      </w:r>
      <w:r>
        <w:rPr>
          <w:rFonts w:hint="eastAsia" w:ascii="宋体" w:hAnsi="宋体"/>
          <w:b/>
          <w:color w:val="auto"/>
          <w:sz w:val="24"/>
          <w:highlight w:val="none"/>
        </w:rPr>
        <w:t>电子</w:t>
      </w:r>
      <w:r>
        <w:rPr>
          <w:rFonts w:ascii="宋体" w:hAnsi="宋体"/>
          <w:b/>
          <w:color w:val="auto"/>
          <w:sz w:val="24"/>
          <w:highlight w:val="none"/>
        </w:rPr>
        <w:t>投标文件的递交</w:t>
      </w:r>
    </w:p>
    <w:p w14:paraId="69AA9144">
      <w:pPr>
        <w:spacing w:line="400" w:lineRule="exact"/>
        <w:rPr>
          <w:rFonts w:ascii="宋体" w:hAnsi="宋体" w:cs="Arial"/>
          <w:color w:val="auto"/>
          <w:kern w:val="0"/>
          <w:sz w:val="24"/>
          <w:highlight w:val="none"/>
        </w:rPr>
      </w:pPr>
      <w:r>
        <w:rPr>
          <w:rFonts w:hint="eastAsia" w:ascii="宋体" w:hAnsi="宋体" w:cs="Arial"/>
          <w:b/>
          <w:bCs/>
          <w:color w:val="auto"/>
          <w:kern w:val="0"/>
          <w:sz w:val="24"/>
          <w:highlight w:val="none"/>
        </w:rPr>
        <w:t>电子投标文件</w:t>
      </w:r>
      <w:r>
        <w:rPr>
          <w:rFonts w:ascii="宋体" w:hAnsi="宋体"/>
          <w:b/>
          <w:color w:val="auto"/>
          <w:sz w:val="24"/>
          <w:highlight w:val="none"/>
        </w:rPr>
        <w:t>投标截止时间</w:t>
      </w:r>
      <w:r>
        <w:rPr>
          <w:rFonts w:hint="eastAsia" w:ascii="宋体" w:hAnsi="宋体"/>
          <w:b/>
          <w:color w:val="auto"/>
          <w:sz w:val="24"/>
          <w:highlight w:val="none"/>
        </w:rPr>
        <w:t>：2026年</w:t>
      </w:r>
      <w:r>
        <w:rPr>
          <w:rFonts w:hint="eastAsia" w:ascii="宋体" w:hAnsi="宋体"/>
          <w:b/>
          <w:color w:val="auto"/>
          <w:sz w:val="24"/>
          <w:highlight w:val="none"/>
          <w:lang w:val="en-US" w:eastAsia="zh-CN"/>
        </w:rPr>
        <w:t>07</w:t>
      </w:r>
      <w:r>
        <w:rPr>
          <w:rFonts w:hint="eastAsia" w:ascii="宋体" w:hAnsi="宋体"/>
          <w:b/>
          <w:color w:val="auto"/>
          <w:sz w:val="24"/>
          <w:highlight w:val="none"/>
        </w:rPr>
        <w:t>月</w:t>
      </w:r>
      <w:r>
        <w:rPr>
          <w:rFonts w:hint="eastAsia" w:ascii="宋体" w:hAnsi="宋体"/>
          <w:b/>
          <w:color w:val="auto"/>
          <w:sz w:val="24"/>
          <w:highlight w:val="none"/>
          <w:lang w:val="en-US" w:eastAsia="zh-CN"/>
        </w:rPr>
        <w:t>22</w:t>
      </w:r>
      <w:r>
        <w:rPr>
          <w:rFonts w:hint="eastAsia" w:ascii="宋体" w:hAnsi="宋体"/>
          <w:b/>
          <w:color w:val="auto"/>
          <w:sz w:val="24"/>
          <w:highlight w:val="none"/>
        </w:rPr>
        <w:t>日08时30分00秒，</w:t>
      </w:r>
      <w:r>
        <w:rPr>
          <w:rFonts w:hint="eastAsia" w:ascii="宋体" w:hAnsi="宋体" w:cs="Arial"/>
          <w:color w:val="auto"/>
          <w:kern w:val="0"/>
          <w:sz w:val="24"/>
          <w:highlight w:val="none"/>
        </w:rPr>
        <w:t>投标人应于投标截止时间之前将电子投标文件上传到“临海市限额以下公共资源交易区域平台”。投标截止时间前未完成传输电子投标文件的</w:t>
      </w:r>
      <w:r>
        <w:rPr>
          <w:rFonts w:hint="eastAsia"/>
          <w:color w:val="auto"/>
          <w:sz w:val="24"/>
          <w:highlight w:val="none"/>
        </w:rPr>
        <w:t>，投标无效。</w:t>
      </w:r>
    </w:p>
    <w:p w14:paraId="2DFF8804">
      <w:pPr>
        <w:spacing w:line="400" w:lineRule="exact"/>
        <w:rPr>
          <w:rFonts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w:t>
      </w:r>
      <w:r>
        <w:rPr>
          <w:rFonts w:hint="eastAsia" w:ascii="宋体" w:hAnsi="宋体" w:cs="Arial"/>
          <w:color w:val="auto"/>
          <w:kern w:val="0"/>
          <w:sz w:val="24"/>
          <w:highlight w:val="none"/>
        </w:rPr>
        <w:t>临海市限额以下公共资源交易区域平台</w:t>
      </w:r>
      <w:r>
        <w:rPr>
          <w:rFonts w:hint="eastAsia" w:ascii="宋体" w:hAnsi="宋体"/>
          <w:b/>
          <w:color w:val="auto"/>
          <w:sz w:val="24"/>
          <w:highlight w:val="none"/>
        </w:rPr>
        <w:t xml:space="preserve">及开评标期间出现网络故障或停电时的应急处理措施： </w:t>
      </w:r>
      <w:r>
        <w:rPr>
          <w:rFonts w:ascii="宋体" w:hAnsi="宋体"/>
          <w:b/>
          <w:color w:val="auto"/>
          <w:sz w:val="24"/>
          <w:highlight w:val="none"/>
        </w:rPr>
        <w:t xml:space="preserve">     </w:t>
      </w:r>
    </w:p>
    <w:p w14:paraId="11504F33">
      <w:pPr>
        <w:spacing w:line="400" w:lineRule="exact"/>
        <w:rPr>
          <w:rFonts w:ascii="宋体" w:hAnsi="宋体"/>
          <w:bCs/>
          <w:color w:val="auto"/>
          <w:sz w:val="24"/>
          <w:highlight w:val="none"/>
        </w:rPr>
      </w:pPr>
      <w:r>
        <w:rPr>
          <w:rFonts w:hint="eastAsia" w:ascii="宋体" w:hAnsi="宋体"/>
          <w:bCs/>
          <w:color w:val="auto"/>
          <w:sz w:val="24"/>
          <w:highlight w:val="none"/>
        </w:rPr>
        <w:t>（1）开评标期间出现网络故障或停电如短时间内（半天内）可以排除并能恢复正常使用的，为不耽误项目进度，</w:t>
      </w:r>
      <w:r>
        <w:rPr>
          <w:rFonts w:hint="eastAsia" w:ascii="宋体" w:hAnsi="宋体"/>
          <w:bCs/>
          <w:color w:val="auto"/>
          <w:sz w:val="24"/>
          <w:highlight w:val="none"/>
          <w:lang w:eastAsia="zh-CN"/>
        </w:rPr>
        <w:t>采购人</w:t>
      </w:r>
      <w:r>
        <w:rPr>
          <w:rFonts w:hint="eastAsia" w:ascii="宋体" w:hAnsi="宋体"/>
          <w:bCs/>
          <w:color w:val="auto"/>
          <w:sz w:val="24"/>
          <w:highlight w:val="none"/>
        </w:rPr>
        <w:t>（代理机构）可宣布待故障排除后再进行正常开标活动；</w:t>
      </w:r>
    </w:p>
    <w:p w14:paraId="53D6495B">
      <w:pPr>
        <w:spacing w:line="400" w:lineRule="exact"/>
        <w:rPr>
          <w:rFonts w:ascii="宋体" w:hAnsi="宋体"/>
          <w:bCs/>
          <w:color w:val="auto"/>
          <w:sz w:val="24"/>
          <w:highlight w:val="none"/>
        </w:rPr>
      </w:pPr>
      <w:r>
        <w:rPr>
          <w:rFonts w:hint="eastAsia" w:ascii="宋体" w:hAnsi="宋体"/>
          <w:bCs/>
          <w:color w:val="auto"/>
          <w:sz w:val="24"/>
          <w:highlight w:val="none"/>
        </w:rPr>
        <w:t>（2）开评标期间出现网络故障或停电在短时间内不能排除，且无法恢复正常使用的，</w:t>
      </w:r>
      <w:r>
        <w:rPr>
          <w:rFonts w:hint="eastAsia" w:ascii="宋体" w:hAnsi="宋体"/>
          <w:bCs/>
          <w:color w:val="auto"/>
          <w:sz w:val="24"/>
          <w:highlight w:val="none"/>
          <w:lang w:eastAsia="zh-CN"/>
        </w:rPr>
        <w:t>采购人</w:t>
      </w:r>
      <w:r>
        <w:rPr>
          <w:rFonts w:hint="eastAsia" w:ascii="宋体" w:hAnsi="宋体"/>
          <w:bCs/>
          <w:color w:val="auto"/>
          <w:sz w:val="24"/>
          <w:highlight w:val="none"/>
        </w:rPr>
        <w:t>（代理机构）可宣布暂停招标活动，</w:t>
      </w:r>
      <w:r>
        <w:rPr>
          <w:rFonts w:hint="eastAsia" w:ascii="宋体" w:hAnsi="宋体"/>
          <w:bCs/>
          <w:color w:val="auto"/>
          <w:sz w:val="24"/>
          <w:highlight w:val="none"/>
          <w:lang w:eastAsia="zh-CN"/>
        </w:rPr>
        <w:t>采购人</w:t>
      </w:r>
      <w:r>
        <w:rPr>
          <w:rFonts w:hint="eastAsia" w:ascii="宋体" w:hAnsi="宋体"/>
          <w:bCs/>
          <w:color w:val="auto"/>
          <w:sz w:val="24"/>
          <w:highlight w:val="none"/>
        </w:rPr>
        <w:t>（代理机构）应办理延期开标手续，并及时发布更正公告择日另行开标。</w:t>
      </w:r>
    </w:p>
    <w:p w14:paraId="6799EEFE">
      <w:pPr>
        <w:spacing w:line="400" w:lineRule="exact"/>
        <w:rPr>
          <w:rFonts w:ascii="宋体" w:hAnsi="宋体"/>
          <w:color w:val="auto"/>
          <w:sz w:val="24"/>
          <w:highlight w:val="none"/>
        </w:rPr>
      </w:pPr>
      <w:r>
        <w:rPr>
          <w:rFonts w:ascii="宋体" w:hAnsi="宋体"/>
          <w:b/>
          <w:color w:val="auto"/>
          <w:sz w:val="24"/>
          <w:highlight w:val="none"/>
        </w:rPr>
        <w:t>10.开标</w:t>
      </w:r>
    </w:p>
    <w:p w14:paraId="77B6D715">
      <w:pPr>
        <w:spacing w:line="400" w:lineRule="exact"/>
        <w:rPr>
          <w:rFonts w:ascii="宋体" w:hAnsi="宋体"/>
          <w:color w:val="auto"/>
          <w:sz w:val="24"/>
          <w:highlight w:val="none"/>
        </w:rPr>
      </w:pPr>
      <w:r>
        <w:rPr>
          <w:rFonts w:ascii="宋体" w:hAnsi="宋体"/>
          <w:color w:val="auto"/>
          <w:sz w:val="24"/>
          <w:highlight w:val="none"/>
        </w:rPr>
        <w:t>开标时间：</w:t>
      </w:r>
      <w:r>
        <w:rPr>
          <w:rFonts w:hint="eastAsia" w:ascii="宋体" w:hAnsi="宋体"/>
          <w:b/>
          <w:color w:val="auto"/>
          <w:sz w:val="24"/>
          <w:highlight w:val="none"/>
        </w:rPr>
        <w:t>2026年</w:t>
      </w:r>
      <w:r>
        <w:rPr>
          <w:rFonts w:hint="eastAsia" w:ascii="宋体" w:hAnsi="宋体"/>
          <w:b/>
          <w:color w:val="auto"/>
          <w:sz w:val="24"/>
          <w:highlight w:val="none"/>
          <w:lang w:val="en-US" w:eastAsia="zh-CN"/>
        </w:rPr>
        <w:t>07</w:t>
      </w:r>
      <w:r>
        <w:rPr>
          <w:rFonts w:hint="eastAsia" w:ascii="宋体" w:hAnsi="宋体"/>
          <w:b/>
          <w:color w:val="auto"/>
          <w:sz w:val="24"/>
          <w:highlight w:val="none"/>
        </w:rPr>
        <w:t>月</w:t>
      </w:r>
      <w:r>
        <w:rPr>
          <w:rFonts w:hint="eastAsia" w:ascii="宋体" w:hAnsi="宋体"/>
          <w:b/>
          <w:color w:val="auto"/>
          <w:sz w:val="24"/>
          <w:highlight w:val="none"/>
          <w:lang w:val="en-US" w:eastAsia="zh-CN"/>
        </w:rPr>
        <w:t>22</w:t>
      </w:r>
      <w:r>
        <w:rPr>
          <w:rFonts w:hint="eastAsia" w:ascii="宋体" w:hAnsi="宋体"/>
          <w:b/>
          <w:color w:val="auto"/>
          <w:sz w:val="24"/>
          <w:highlight w:val="none"/>
        </w:rPr>
        <w:t>日08时30分</w:t>
      </w:r>
      <w:r>
        <w:rPr>
          <w:rFonts w:ascii="宋体" w:hAnsi="宋体"/>
          <w:color w:val="auto"/>
          <w:sz w:val="24"/>
          <w:highlight w:val="none"/>
        </w:rPr>
        <w:t>。</w:t>
      </w:r>
      <w:r>
        <w:rPr>
          <w:rFonts w:ascii="宋体" w:hAnsi="宋体"/>
          <w:color w:val="auto"/>
          <w:sz w:val="24"/>
          <w:highlight w:val="none"/>
        </w:rPr>
        <w:br w:type="textWrapping"/>
      </w:r>
      <w:r>
        <w:rPr>
          <w:rFonts w:ascii="宋体" w:hAnsi="宋体"/>
          <w:color w:val="auto"/>
          <w:sz w:val="24"/>
          <w:highlight w:val="none"/>
        </w:rPr>
        <w:t>开标地点：</w:t>
      </w:r>
      <w:r>
        <w:rPr>
          <w:rFonts w:hint="eastAsia" w:ascii="宋体" w:hAnsi="宋体"/>
          <w:color w:val="auto"/>
          <w:sz w:val="24"/>
          <w:highlight w:val="none"/>
          <w:u w:val="single"/>
        </w:rPr>
        <w:t>临海市限额以下公共资源区域平台（</w:t>
      </w:r>
      <w:r>
        <w:rPr>
          <w:rFonts w:hint="eastAsia" w:ascii="宋体" w:hAnsi="宋体"/>
          <w:color w:val="auto"/>
          <w:sz w:val="24"/>
          <w:highlight w:val="none"/>
          <w:u w:val="single"/>
          <w:lang w:val="en-US" w:eastAsia="zh-CN"/>
        </w:rPr>
        <w:t>南部</w:t>
      </w:r>
      <w:r>
        <w:rPr>
          <w:rFonts w:hint="eastAsia" w:ascii="宋体" w:hAnsi="宋体"/>
          <w:color w:val="auto"/>
          <w:sz w:val="24"/>
          <w:highlight w:val="none"/>
          <w:u w:val="single"/>
        </w:rPr>
        <w:t>）、江南街道春和路下岙余村新办公楼二楼开标室</w:t>
      </w:r>
      <w:r>
        <w:rPr>
          <w:rFonts w:hint="eastAsia" w:ascii="宋体" w:hAnsi="宋体"/>
          <w:color w:val="auto"/>
          <w:sz w:val="24"/>
          <w:highlight w:val="none"/>
          <w:u w:val="single"/>
          <w:lang w:val="en-US" w:eastAsia="zh-CN"/>
        </w:rPr>
        <w:t>2号</w:t>
      </w:r>
      <w:r>
        <w:rPr>
          <w:rFonts w:hint="eastAsia" w:ascii="宋体" w:hAnsi="宋体"/>
          <w:color w:val="auto"/>
          <w:sz w:val="24"/>
          <w:highlight w:val="none"/>
          <w:u w:val="single"/>
        </w:rPr>
        <w:t>（不见面开标大厅）</w:t>
      </w:r>
    </w:p>
    <w:p w14:paraId="7CCDBE1F">
      <w:pPr>
        <w:spacing w:line="400" w:lineRule="exact"/>
        <w:rPr>
          <w:rFonts w:ascii="宋体" w:hAnsi="宋体"/>
          <w:color w:val="auto"/>
          <w:sz w:val="24"/>
          <w:highlight w:val="none"/>
        </w:rPr>
      </w:pPr>
      <w:r>
        <w:rPr>
          <w:rFonts w:ascii="宋体" w:hAnsi="宋体"/>
          <w:b/>
          <w:color w:val="auto"/>
          <w:sz w:val="24"/>
          <w:highlight w:val="none"/>
        </w:rPr>
        <w:t>11.发布公告的媒介</w:t>
      </w:r>
      <w:r>
        <w:rPr>
          <w:rFonts w:ascii="宋体" w:hAnsi="宋体"/>
          <w:color w:val="auto"/>
          <w:sz w:val="24"/>
          <w:highlight w:val="none"/>
        </w:rPr>
        <w:br w:type="textWrapping"/>
      </w:r>
      <w:r>
        <w:rPr>
          <w:rFonts w:ascii="宋体" w:hAnsi="宋体"/>
          <w:color w:val="auto"/>
          <w:sz w:val="24"/>
          <w:highlight w:val="none"/>
        </w:rPr>
        <w:t>本次招标公告在</w:t>
      </w:r>
      <w:r>
        <w:rPr>
          <w:rFonts w:hint="eastAsia" w:ascii="宋体" w:hAnsi="宋体" w:cs="Arial"/>
          <w:color w:val="auto"/>
          <w:kern w:val="0"/>
          <w:sz w:val="24"/>
          <w:highlight w:val="none"/>
        </w:rPr>
        <w:t>临海市限额以下公共资源交易区域平台</w:t>
      </w:r>
      <w:r>
        <w:rPr>
          <w:rFonts w:ascii="宋体" w:hAnsi="宋体"/>
          <w:color w:val="auto"/>
          <w:sz w:val="24"/>
          <w:highlight w:val="none"/>
        </w:rPr>
        <w:t>上发布。</w:t>
      </w:r>
    </w:p>
    <w:p w14:paraId="1F93EA1E">
      <w:pPr>
        <w:spacing w:line="400" w:lineRule="exact"/>
        <w:rPr>
          <w:rFonts w:ascii="宋体" w:hAnsi="宋体"/>
          <w:b/>
          <w:color w:val="auto"/>
          <w:sz w:val="24"/>
          <w:highlight w:val="none"/>
        </w:rPr>
      </w:pPr>
      <w:r>
        <w:rPr>
          <w:rFonts w:ascii="宋体" w:hAnsi="宋体"/>
          <w:b/>
          <w:color w:val="auto"/>
          <w:sz w:val="24"/>
          <w:highlight w:val="none"/>
        </w:rPr>
        <w:t>12、</w:t>
      </w:r>
      <w:r>
        <w:rPr>
          <w:rFonts w:hint="eastAsia" w:ascii="宋体" w:hAnsi="宋体"/>
          <w:b/>
          <w:color w:val="auto"/>
          <w:sz w:val="24"/>
          <w:highlight w:val="none"/>
        </w:rPr>
        <w:t>其他事项</w:t>
      </w:r>
    </w:p>
    <w:p w14:paraId="2395E4C0">
      <w:pPr>
        <w:spacing w:line="400" w:lineRule="exact"/>
        <w:rPr>
          <w:rFonts w:ascii="宋体" w:hAnsi="宋体"/>
          <w:color w:val="auto"/>
          <w:sz w:val="24"/>
          <w:highlight w:val="none"/>
        </w:rPr>
      </w:pPr>
      <w:r>
        <w:rPr>
          <w:rFonts w:hint="eastAsia" w:ascii="宋体" w:hAnsi="宋体"/>
          <w:color w:val="auto"/>
          <w:sz w:val="24"/>
          <w:highlight w:val="none"/>
        </w:rPr>
        <w:t>接标截止时间以平台服务器时间为准，请准时提交投标文件。</w:t>
      </w:r>
    </w:p>
    <w:p w14:paraId="50564A55">
      <w:pPr>
        <w:spacing w:line="400" w:lineRule="exact"/>
        <w:rPr>
          <w:rFonts w:ascii="宋体" w:hAnsi="宋体"/>
          <w:color w:val="auto"/>
          <w:sz w:val="24"/>
          <w:highlight w:val="none"/>
        </w:rPr>
      </w:pPr>
      <w:r>
        <w:rPr>
          <w:rFonts w:hint="eastAsia" w:ascii="宋体" w:hAnsi="宋体"/>
          <w:b/>
          <w:color w:val="auto"/>
          <w:sz w:val="24"/>
          <w:highlight w:val="none"/>
        </w:rPr>
        <w:t>13、联系方式</w:t>
      </w:r>
    </w:p>
    <w:p w14:paraId="6A8053DB">
      <w:pPr>
        <w:spacing w:line="400" w:lineRule="exac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采购</w:t>
      </w:r>
      <w:r>
        <w:rPr>
          <w:rFonts w:hint="eastAsia" w:ascii="宋体" w:hAnsi="宋体"/>
          <w:b/>
          <w:bCs/>
          <w:color w:val="auto"/>
          <w:sz w:val="24"/>
          <w:highlight w:val="none"/>
        </w:rPr>
        <w:t>人信息</w:t>
      </w:r>
    </w:p>
    <w:p w14:paraId="7D2FCD0D">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名称：</w:t>
      </w:r>
      <w:bookmarkStart w:id="4" w:name="OLE_LINK1"/>
      <w:r>
        <w:rPr>
          <w:rFonts w:hint="eastAsia" w:ascii="宋体" w:hAnsi="宋体"/>
          <w:bCs/>
          <w:color w:val="auto"/>
          <w:sz w:val="24"/>
          <w:highlight w:val="none"/>
          <w:lang w:eastAsia="zh-CN"/>
        </w:rPr>
        <w:t>浙江省台州中学</w:t>
      </w:r>
      <w:bookmarkEnd w:id="4"/>
    </w:p>
    <w:p w14:paraId="0E7FDC2A">
      <w:pPr>
        <w:spacing w:line="400" w:lineRule="exact"/>
        <w:rPr>
          <w:rFonts w:hint="eastAsia" w:ascii="宋体" w:hAnsi="宋体"/>
          <w:bCs/>
          <w:color w:val="auto"/>
          <w:sz w:val="24"/>
          <w:highlight w:val="none"/>
        </w:rPr>
      </w:pPr>
      <w:r>
        <w:rPr>
          <w:rFonts w:hint="eastAsia" w:ascii="宋体" w:hAnsi="宋体"/>
          <w:bCs/>
          <w:color w:val="auto"/>
          <w:sz w:val="24"/>
          <w:highlight w:val="none"/>
        </w:rPr>
        <w:t>地址：浙江省临海市军体路8号</w:t>
      </w:r>
    </w:p>
    <w:p w14:paraId="4D20E4D5">
      <w:pPr>
        <w:spacing w:line="400" w:lineRule="exact"/>
        <w:rPr>
          <w:rFonts w:hint="eastAsia" w:ascii="宋体" w:hAnsi="宋体"/>
          <w:bCs/>
          <w:color w:val="auto"/>
          <w:sz w:val="24"/>
          <w:highlight w:val="none"/>
        </w:rPr>
      </w:pPr>
      <w:r>
        <w:rPr>
          <w:rFonts w:hint="eastAsia" w:ascii="宋体" w:hAnsi="宋体"/>
          <w:bCs/>
          <w:color w:val="auto"/>
          <w:sz w:val="24"/>
          <w:highlight w:val="none"/>
        </w:rPr>
        <w:t>项目联系人（询问）：张先生 </w:t>
      </w:r>
    </w:p>
    <w:p w14:paraId="669B957A">
      <w:pPr>
        <w:spacing w:line="400" w:lineRule="exact"/>
        <w:rPr>
          <w:rFonts w:hint="eastAsia" w:ascii="宋体" w:hAnsi="宋体"/>
          <w:bCs/>
          <w:color w:val="auto"/>
          <w:sz w:val="24"/>
          <w:highlight w:val="none"/>
        </w:rPr>
      </w:pPr>
      <w:r>
        <w:rPr>
          <w:rFonts w:hint="eastAsia" w:ascii="宋体" w:hAnsi="宋体"/>
          <w:bCs/>
          <w:color w:val="auto"/>
          <w:sz w:val="24"/>
          <w:highlight w:val="none"/>
        </w:rPr>
        <w:t>项目联系方式：0576-85407129</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w:t>
      </w:r>
    </w:p>
    <w:p w14:paraId="4AC6C6EE">
      <w:pPr>
        <w:spacing w:line="400" w:lineRule="exact"/>
        <w:rPr>
          <w:rFonts w:hint="eastAsia" w:ascii="宋体" w:hAnsi="宋体"/>
          <w:bCs/>
          <w:color w:val="auto"/>
          <w:sz w:val="24"/>
          <w:highlight w:val="none"/>
        </w:rPr>
      </w:pPr>
      <w:r>
        <w:rPr>
          <w:rFonts w:hint="eastAsia" w:ascii="宋体" w:hAnsi="宋体"/>
          <w:bCs/>
          <w:color w:val="auto"/>
          <w:sz w:val="24"/>
          <w:highlight w:val="none"/>
        </w:rPr>
        <w:t>质疑联系人：</w:t>
      </w:r>
      <w:r>
        <w:rPr>
          <w:rFonts w:hint="eastAsia" w:ascii="宋体" w:hAnsi="宋体"/>
          <w:bCs/>
          <w:color w:val="auto"/>
          <w:sz w:val="24"/>
          <w:highlight w:val="none"/>
          <w:lang w:val="en-US" w:eastAsia="zh-CN"/>
        </w:rPr>
        <w:t>王先生</w:t>
      </w:r>
    </w:p>
    <w:p w14:paraId="505892A2">
      <w:pPr>
        <w:spacing w:line="400" w:lineRule="exact"/>
        <w:rPr>
          <w:rFonts w:hint="eastAsia" w:ascii="宋体" w:hAnsi="宋体"/>
          <w:bCs/>
          <w:color w:val="auto"/>
          <w:sz w:val="24"/>
          <w:highlight w:val="none"/>
        </w:rPr>
      </w:pPr>
      <w:r>
        <w:rPr>
          <w:rFonts w:hint="eastAsia" w:ascii="宋体" w:hAnsi="宋体"/>
          <w:bCs/>
          <w:color w:val="auto"/>
          <w:sz w:val="24"/>
          <w:highlight w:val="none"/>
        </w:rPr>
        <w:t>质疑联系方式：0576-85407129</w:t>
      </w:r>
    </w:p>
    <w:p w14:paraId="783CEE49">
      <w:pPr>
        <w:spacing w:line="400" w:lineRule="exact"/>
        <w:rPr>
          <w:rFonts w:ascii="宋体" w:hAnsi="宋体"/>
          <w:b/>
          <w:bCs/>
          <w:color w:val="auto"/>
          <w:sz w:val="24"/>
          <w:highlight w:val="none"/>
        </w:rPr>
      </w:pPr>
      <w:r>
        <w:rPr>
          <w:rFonts w:hint="eastAsia" w:ascii="宋体" w:hAnsi="宋体"/>
          <w:b/>
          <w:bCs/>
          <w:color w:val="auto"/>
          <w:sz w:val="24"/>
          <w:highlight w:val="none"/>
        </w:rPr>
        <w:t>（2）代理机构信息</w:t>
      </w:r>
    </w:p>
    <w:p w14:paraId="18E39051">
      <w:pPr>
        <w:spacing w:line="400" w:lineRule="exact"/>
        <w:rPr>
          <w:rFonts w:ascii="宋体" w:hAnsi="宋体"/>
          <w:bCs/>
          <w:color w:val="auto"/>
          <w:sz w:val="24"/>
          <w:highlight w:val="none"/>
        </w:rPr>
      </w:pPr>
      <w:r>
        <w:rPr>
          <w:rFonts w:hint="eastAsia" w:ascii="宋体" w:hAnsi="宋体"/>
          <w:bCs/>
          <w:color w:val="auto"/>
          <w:sz w:val="24"/>
          <w:highlight w:val="none"/>
        </w:rPr>
        <w:t>名 称：</w:t>
      </w:r>
      <w:r>
        <w:rPr>
          <w:rFonts w:hint="eastAsia" w:ascii="宋体" w:hAnsi="宋体"/>
          <w:bCs/>
          <w:color w:val="auto"/>
          <w:sz w:val="24"/>
          <w:highlight w:val="none"/>
          <w:lang w:eastAsia="zh-CN"/>
        </w:rPr>
        <w:t>临海玖鸿招标代理有限公司</w:t>
      </w:r>
      <w:r>
        <w:rPr>
          <w:rFonts w:hint="eastAsia" w:ascii="宋体" w:hAnsi="宋体"/>
          <w:bCs/>
          <w:color w:val="auto"/>
          <w:sz w:val="24"/>
          <w:highlight w:val="none"/>
        </w:rPr>
        <w:t xml:space="preserve">  </w:t>
      </w:r>
    </w:p>
    <w:p w14:paraId="01D1A9C7">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地 址：临海市</w:t>
      </w:r>
      <w:r>
        <w:rPr>
          <w:rFonts w:hint="eastAsia" w:ascii="宋体" w:hAnsi="宋体"/>
          <w:bCs/>
          <w:color w:val="auto"/>
          <w:sz w:val="24"/>
          <w:highlight w:val="none"/>
          <w:lang w:val="en-US" w:eastAsia="zh-CN"/>
        </w:rPr>
        <w:t>大洋西路188号2号楼502室</w:t>
      </w:r>
    </w:p>
    <w:p w14:paraId="587F9DA7">
      <w:pPr>
        <w:spacing w:line="400" w:lineRule="exact"/>
        <w:rPr>
          <w:rFonts w:hint="default" w:ascii="宋体" w:hAnsi="宋体"/>
          <w:bCs/>
          <w:color w:val="auto"/>
          <w:sz w:val="24"/>
          <w:highlight w:val="none"/>
          <w:lang w:val="en-US"/>
        </w:rPr>
      </w:pPr>
      <w:r>
        <w:rPr>
          <w:rFonts w:hint="eastAsia" w:ascii="宋体" w:hAnsi="宋体"/>
          <w:bCs/>
          <w:color w:val="auto"/>
          <w:sz w:val="24"/>
          <w:highlight w:val="none"/>
        </w:rPr>
        <w:t>项目联系人（询问）：</w:t>
      </w:r>
      <w:r>
        <w:rPr>
          <w:rFonts w:hint="eastAsia" w:ascii="宋体" w:hAnsi="宋体"/>
          <w:bCs/>
          <w:color w:val="auto"/>
          <w:sz w:val="24"/>
          <w:highlight w:val="none"/>
          <w:lang w:val="en-US" w:eastAsia="zh-CN"/>
        </w:rPr>
        <w:t>邵女士</w:t>
      </w:r>
    </w:p>
    <w:p w14:paraId="29533C11">
      <w:pPr>
        <w:spacing w:line="400" w:lineRule="exact"/>
        <w:rPr>
          <w:rFonts w:hint="eastAsia" w:ascii="宋体" w:hAnsi="宋体"/>
          <w:bCs/>
          <w:color w:val="auto"/>
          <w:sz w:val="24"/>
          <w:highlight w:val="none"/>
          <w:lang w:val="en-US" w:eastAsia="zh-CN"/>
        </w:rPr>
      </w:pPr>
      <w:r>
        <w:rPr>
          <w:rFonts w:hint="eastAsia" w:ascii="宋体" w:hAnsi="宋体"/>
          <w:bCs/>
          <w:color w:val="auto"/>
          <w:sz w:val="24"/>
          <w:highlight w:val="none"/>
        </w:rPr>
        <w:t>项目联系方式：</w:t>
      </w:r>
      <w:r>
        <w:rPr>
          <w:rFonts w:hint="eastAsia" w:ascii="宋体" w:hAnsi="宋体"/>
          <w:bCs/>
          <w:color w:val="auto"/>
          <w:sz w:val="24"/>
          <w:highlight w:val="none"/>
          <w:lang w:val="en-US" w:eastAsia="zh-CN"/>
        </w:rPr>
        <w:t>13157607708</w:t>
      </w:r>
    </w:p>
    <w:p w14:paraId="71FA432D">
      <w:pPr>
        <w:spacing w:line="400" w:lineRule="exact"/>
        <w:rPr>
          <w:rFonts w:hint="eastAsia" w:ascii="宋体" w:hAnsi="宋体"/>
          <w:bCs/>
          <w:color w:val="auto"/>
          <w:sz w:val="24"/>
          <w:highlight w:val="none"/>
          <w:lang w:val="en-US" w:eastAsia="zh-CN"/>
        </w:rPr>
      </w:pPr>
      <w:r>
        <w:rPr>
          <w:rFonts w:hint="eastAsia" w:ascii="宋体" w:hAnsi="宋体"/>
          <w:bCs/>
          <w:color w:val="auto"/>
          <w:sz w:val="24"/>
          <w:highlight w:val="none"/>
        </w:rPr>
        <w:t>质疑联系人：</w:t>
      </w:r>
      <w:r>
        <w:rPr>
          <w:rFonts w:hint="eastAsia" w:ascii="宋体" w:hAnsi="宋体"/>
          <w:bCs/>
          <w:color w:val="auto"/>
          <w:sz w:val="24"/>
          <w:highlight w:val="none"/>
          <w:lang w:val="en-US" w:eastAsia="zh-CN"/>
        </w:rPr>
        <w:t>姚女士</w:t>
      </w:r>
    </w:p>
    <w:p w14:paraId="6572360E">
      <w:pPr>
        <w:spacing w:line="400" w:lineRule="exact"/>
        <w:rPr>
          <w:rFonts w:hint="eastAsia" w:ascii="宋体" w:hAnsi="宋体"/>
          <w:bCs/>
          <w:color w:val="auto"/>
          <w:sz w:val="24"/>
          <w:highlight w:val="none"/>
        </w:rPr>
      </w:pPr>
      <w:r>
        <w:rPr>
          <w:rFonts w:hint="eastAsia" w:ascii="宋体" w:hAnsi="宋体"/>
          <w:bCs/>
          <w:color w:val="auto"/>
          <w:sz w:val="24"/>
          <w:highlight w:val="none"/>
        </w:rPr>
        <w:t>质疑联系方式：</w:t>
      </w:r>
      <w:r>
        <w:rPr>
          <w:rFonts w:hint="eastAsia" w:ascii="宋体" w:hAnsi="宋体"/>
          <w:bCs/>
          <w:color w:val="auto"/>
          <w:sz w:val="24"/>
          <w:highlight w:val="none"/>
        </w:rPr>
        <w:t>0576-85052007</w:t>
      </w:r>
    </w:p>
    <w:p w14:paraId="13E9EBFF">
      <w:pPr>
        <w:spacing w:line="400" w:lineRule="exact"/>
        <w:rPr>
          <w:rFonts w:ascii="宋体" w:hAnsi="宋体"/>
          <w:color w:val="auto"/>
          <w:spacing w:val="-4"/>
          <w:sz w:val="24"/>
          <w:highlight w:val="none"/>
        </w:rPr>
      </w:pPr>
      <w:r>
        <w:rPr>
          <w:rFonts w:hint="eastAsia" w:ascii="宋体" w:hAnsi="宋体"/>
          <w:color w:val="auto"/>
          <w:spacing w:val="-4"/>
          <w:sz w:val="24"/>
          <w:highlight w:val="none"/>
        </w:rPr>
        <w:t>电</w:t>
      </w:r>
      <w:r>
        <w:rPr>
          <w:rFonts w:hint="eastAsia" w:ascii="宋体" w:hAnsi="宋体"/>
          <w:color w:val="auto"/>
          <w:spacing w:val="-4"/>
          <w:sz w:val="24"/>
          <w:highlight w:val="none"/>
        </w:rPr>
        <w:t xml:space="preserve">子邮箱: </w:t>
      </w:r>
      <w:r>
        <w:rPr>
          <w:rFonts w:hint="eastAsia" w:ascii="宋体" w:hAnsi="宋体"/>
          <w:color w:val="auto"/>
          <w:spacing w:val="-4"/>
          <w:sz w:val="24"/>
          <w:highlight w:val="none"/>
          <w:lang w:val="en-US" w:eastAsia="zh-CN"/>
        </w:rPr>
        <w:t>103658286</w:t>
      </w:r>
      <w:r>
        <w:rPr>
          <w:rFonts w:hint="eastAsia" w:ascii="宋体" w:hAnsi="宋体"/>
          <w:color w:val="auto"/>
          <w:spacing w:val="-4"/>
          <w:sz w:val="24"/>
          <w:highlight w:val="none"/>
        </w:rPr>
        <w:t>@qq.com</w:t>
      </w:r>
    </w:p>
    <w:p w14:paraId="2BEE18E5">
      <w:pPr>
        <w:spacing w:line="400" w:lineRule="exact"/>
        <w:rPr>
          <w:rFonts w:ascii="宋体" w:hAnsi="宋体"/>
          <w:b/>
          <w:color w:val="auto"/>
          <w:spacing w:val="-4"/>
          <w:sz w:val="24"/>
          <w:highlight w:val="none"/>
        </w:rPr>
      </w:pPr>
      <w:r>
        <w:rPr>
          <w:rFonts w:hint="eastAsia" w:ascii="宋体" w:hAnsi="宋体"/>
          <w:b/>
          <w:color w:val="auto"/>
          <w:spacing w:val="-4"/>
          <w:sz w:val="24"/>
          <w:highlight w:val="none"/>
        </w:rPr>
        <w:t>（</w:t>
      </w:r>
      <w:r>
        <w:rPr>
          <w:rFonts w:ascii="宋体" w:hAnsi="宋体"/>
          <w:b/>
          <w:color w:val="auto"/>
          <w:spacing w:val="-4"/>
          <w:sz w:val="24"/>
          <w:highlight w:val="none"/>
        </w:rPr>
        <w:t>3</w:t>
      </w:r>
      <w:r>
        <w:rPr>
          <w:rFonts w:hint="eastAsia" w:ascii="宋体" w:hAnsi="宋体"/>
          <w:b/>
          <w:color w:val="auto"/>
          <w:spacing w:val="-4"/>
          <w:sz w:val="24"/>
          <w:highlight w:val="none"/>
        </w:rPr>
        <w:t>）本次非政府采购项目监管机构信息</w:t>
      </w:r>
    </w:p>
    <w:p w14:paraId="382E621F">
      <w:pPr>
        <w:spacing w:line="400" w:lineRule="exact"/>
        <w:rPr>
          <w:rFonts w:ascii="宋体"/>
          <w:color w:val="auto"/>
          <w:spacing w:val="-4"/>
          <w:sz w:val="24"/>
          <w:highlight w:val="none"/>
        </w:rPr>
      </w:pPr>
      <w:r>
        <w:rPr>
          <w:rFonts w:hint="eastAsia" w:ascii="宋体" w:hAnsi="宋体"/>
          <w:color w:val="auto"/>
          <w:spacing w:val="-4"/>
          <w:sz w:val="24"/>
          <w:highlight w:val="none"/>
        </w:rPr>
        <w:t>名</w:t>
      </w:r>
      <w:r>
        <w:rPr>
          <w:rFonts w:ascii="宋体" w:hAnsi="宋体"/>
          <w:color w:val="auto"/>
          <w:spacing w:val="-4"/>
          <w:sz w:val="24"/>
          <w:highlight w:val="none"/>
        </w:rPr>
        <w:t xml:space="preserve"> </w:t>
      </w:r>
      <w:r>
        <w:rPr>
          <w:rFonts w:hint="eastAsia" w:ascii="宋体" w:hAnsi="宋体"/>
          <w:color w:val="auto"/>
          <w:spacing w:val="-4"/>
          <w:sz w:val="24"/>
          <w:highlight w:val="none"/>
        </w:rPr>
        <w:t>称：临海市教育局</w:t>
      </w:r>
      <w:r>
        <w:rPr>
          <w:rFonts w:ascii="宋体" w:hAnsi="宋体"/>
          <w:color w:val="auto"/>
          <w:spacing w:val="-4"/>
          <w:sz w:val="24"/>
          <w:highlight w:val="none"/>
        </w:rPr>
        <w:t xml:space="preserve"> </w:t>
      </w:r>
    </w:p>
    <w:p w14:paraId="2AB65927">
      <w:pPr>
        <w:spacing w:line="400" w:lineRule="exact"/>
        <w:rPr>
          <w:rFonts w:ascii="宋体"/>
          <w:color w:val="auto"/>
          <w:spacing w:val="-4"/>
          <w:sz w:val="24"/>
          <w:highlight w:val="none"/>
        </w:rPr>
      </w:pPr>
      <w:r>
        <w:rPr>
          <w:rFonts w:hint="eastAsia" w:ascii="宋体" w:hAnsi="宋体"/>
          <w:color w:val="auto"/>
          <w:spacing w:val="-4"/>
          <w:sz w:val="24"/>
          <w:highlight w:val="none"/>
        </w:rPr>
        <w:t>地</w:t>
      </w:r>
      <w:r>
        <w:rPr>
          <w:rFonts w:ascii="宋体" w:hAnsi="宋体"/>
          <w:color w:val="auto"/>
          <w:spacing w:val="-4"/>
          <w:sz w:val="24"/>
          <w:highlight w:val="none"/>
        </w:rPr>
        <w:t xml:space="preserve"> </w:t>
      </w:r>
      <w:r>
        <w:rPr>
          <w:rFonts w:hint="eastAsia" w:ascii="宋体" w:hAnsi="宋体"/>
          <w:color w:val="auto"/>
          <w:spacing w:val="-4"/>
          <w:sz w:val="24"/>
          <w:highlight w:val="none"/>
        </w:rPr>
        <w:t>址：台州市临海市高埠路</w:t>
      </w:r>
      <w:r>
        <w:rPr>
          <w:rFonts w:ascii="宋体" w:hAnsi="宋体"/>
          <w:color w:val="auto"/>
          <w:spacing w:val="-4"/>
          <w:sz w:val="24"/>
          <w:highlight w:val="none"/>
        </w:rPr>
        <w:t>2</w:t>
      </w:r>
      <w:r>
        <w:rPr>
          <w:rFonts w:hint="eastAsia" w:ascii="宋体" w:hAnsi="宋体"/>
          <w:color w:val="auto"/>
          <w:spacing w:val="-4"/>
          <w:sz w:val="24"/>
          <w:highlight w:val="none"/>
        </w:rPr>
        <w:t>号</w:t>
      </w:r>
      <w:r>
        <w:rPr>
          <w:rFonts w:ascii="宋体" w:hAnsi="宋体"/>
          <w:bCs/>
          <w:color w:val="auto"/>
          <w:sz w:val="24"/>
          <w:highlight w:val="none"/>
        </w:rPr>
        <w:t xml:space="preserve"> </w:t>
      </w:r>
      <w:r>
        <w:rPr>
          <w:rFonts w:ascii="宋体" w:hAnsi="宋体"/>
          <w:color w:val="auto"/>
          <w:spacing w:val="-4"/>
          <w:sz w:val="24"/>
          <w:highlight w:val="none"/>
        </w:rPr>
        <w:t xml:space="preserve">  </w:t>
      </w:r>
    </w:p>
    <w:p w14:paraId="76BE9490">
      <w:pPr>
        <w:spacing w:line="400" w:lineRule="exact"/>
        <w:rPr>
          <w:rFonts w:ascii="宋体"/>
          <w:color w:val="auto"/>
          <w:spacing w:val="-4"/>
          <w:sz w:val="24"/>
          <w:highlight w:val="none"/>
        </w:rPr>
      </w:pPr>
      <w:r>
        <w:rPr>
          <w:rFonts w:hint="eastAsia" w:ascii="宋体" w:hAnsi="宋体"/>
          <w:color w:val="auto"/>
          <w:spacing w:val="-4"/>
          <w:sz w:val="24"/>
          <w:highlight w:val="none"/>
        </w:rPr>
        <w:t>联系人：谢先生</w:t>
      </w:r>
      <w:r>
        <w:rPr>
          <w:rFonts w:ascii="宋体" w:hAnsi="宋体"/>
          <w:color w:val="auto"/>
          <w:spacing w:val="-4"/>
          <w:sz w:val="24"/>
          <w:highlight w:val="none"/>
        </w:rPr>
        <w:t xml:space="preserve"> </w:t>
      </w:r>
    </w:p>
    <w:p w14:paraId="12B0955C">
      <w:pPr>
        <w:spacing w:line="400" w:lineRule="exact"/>
        <w:rPr>
          <w:rFonts w:ascii="宋体"/>
          <w:color w:val="auto"/>
          <w:spacing w:val="-4"/>
          <w:sz w:val="24"/>
          <w:highlight w:val="none"/>
        </w:rPr>
      </w:pPr>
      <w:r>
        <w:rPr>
          <w:rFonts w:hint="eastAsia" w:ascii="宋体" w:hAnsi="宋体"/>
          <w:color w:val="auto"/>
          <w:spacing w:val="-4"/>
          <w:sz w:val="24"/>
          <w:highlight w:val="none"/>
        </w:rPr>
        <w:t>联系电话：0</w:t>
      </w:r>
      <w:r>
        <w:rPr>
          <w:rFonts w:ascii="宋体" w:hAnsi="宋体"/>
          <w:color w:val="auto"/>
          <w:spacing w:val="-4"/>
          <w:sz w:val="24"/>
          <w:highlight w:val="none"/>
        </w:rPr>
        <w:t>576-85311720</w:t>
      </w:r>
    </w:p>
    <w:p w14:paraId="0A50FF67">
      <w:pPr>
        <w:spacing w:line="240" w:lineRule="atLeast"/>
        <w:ind w:firstLine="354" w:firstLineChars="147"/>
        <w:jc w:val="center"/>
        <w:outlineLvl w:val="0"/>
        <w:rPr>
          <w:rFonts w:ascii="宋体" w:hAnsi="宋体"/>
          <w:b/>
          <w:color w:val="auto"/>
          <w:sz w:val="24"/>
          <w:highlight w:val="none"/>
        </w:rPr>
      </w:pPr>
      <w:r>
        <w:rPr>
          <w:rFonts w:ascii="宋体" w:hAnsi="宋体"/>
          <w:b/>
          <w:color w:val="auto"/>
          <w:sz w:val="24"/>
          <w:highlight w:val="none"/>
        </w:rPr>
        <w:br w:type="page"/>
      </w:r>
      <w:bookmarkStart w:id="5" w:name="_Toc199861427"/>
      <w:bookmarkStart w:id="6" w:name="_Toc467749357"/>
      <w:bookmarkStart w:id="7" w:name="_Toc466534748"/>
      <w:r>
        <w:rPr>
          <w:rFonts w:hint="eastAsia" w:ascii="宋体" w:hAnsi="宋体"/>
          <w:b/>
          <w:color w:val="auto"/>
          <w:sz w:val="30"/>
          <w:szCs w:val="30"/>
          <w:highlight w:val="none"/>
        </w:rPr>
        <w:t>第二章  招标需求</w:t>
      </w:r>
      <w:bookmarkEnd w:id="5"/>
    </w:p>
    <w:bookmarkEnd w:id="6"/>
    <w:bookmarkEnd w:id="7"/>
    <w:p w14:paraId="2BCB965D">
      <w:pPr>
        <w:rPr>
          <w:rFonts w:ascii="宋体" w:hAnsi="宋体"/>
          <w:b/>
          <w:color w:val="auto"/>
          <w:sz w:val="28"/>
          <w:szCs w:val="28"/>
          <w:highlight w:val="none"/>
        </w:rPr>
      </w:pPr>
    </w:p>
    <w:p w14:paraId="0AD980B7">
      <w:pPr>
        <w:keepNext w:val="0"/>
        <w:keepLines w:val="0"/>
        <w:pageBreakBefore w:val="0"/>
        <w:widowControl w:val="0"/>
        <w:kinsoku/>
        <w:wordWrap/>
        <w:overflowPunct/>
        <w:topLinePunct w:val="0"/>
        <w:bidi w:val="0"/>
        <w:spacing w:line="360" w:lineRule="auto"/>
        <w:textAlignment w:val="auto"/>
        <w:rPr>
          <w:rFonts w:hint="eastAsia" w:ascii="宋体"/>
          <w:b/>
          <w:color w:val="auto"/>
          <w:sz w:val="24"/>
          <w:highlight w:val="none"/>
        </w:rPr>
      </w:pPr>
      <w:r>
        <w:rPr>
          <w:rFonts w:hint="eastAsia" w:ascii="宋体"/>
          <w:b/>
          <w:color w:val="auto"/>
          <w:sz w:val="24"/>
          <w:highlight w:val="none"/>
        </w:rPr>
        <w:t>一、项目概况</w:t>
      </w:r>
    </w:p>
    <w:p w14:paraId="3A4EAC09">
      <w:pPr>
        <w:keepNext w:val="0"/>
        <w:keepLines w:val="0"/>
        <w:pageBreakBefore w:val="0"/>
        <w:widowControl w:val="0"/>
        <w:kinsoku/>
        <w:wordWrap/>
        <w:overflowPunct/>
        <w:topLinePunct w:val="0"/>
        <w:bidi w:val="0"/>
        <w:spacing w:line="360" w:lineRule="auto"/>
        <w:ind w:firstLine="480" w:firstLineChars="200"/>
        <w:textAlignment w:val="auto"/>
        <w:rPr>
          <w:rFonts w:hint="default" w:eastAsia="宋体" w:asciiTheme="minorEastAsia" w:hAnsiTheme="minorEastAsia" w:cstheme="minorEastAsia"/>
          <w:color w:val="auto"/>
          <w:sz w:val="24"/>
          <w:highlight w:val="none"/>
          <w:lang w:val="en-US" w:eastAsia="zh-CN"/>
        </w:rPr>
      </w:pPr>
      <w:r>
        <w:rPr>
          <w:rFonts w:hint="eastAsia" w:ascii="宋体"/>
          <w:b w:val="0"/>
          <w:bCs/>
          <w:color w:val="auto"/>
          <w:sz w:val="24"/>
          <w:szCs w:val="24"/>
          <w:highlight w:val="none"/>
        </w:rPr>
        <w:t>浙江省台州中学</w:t>
      </w:r>
      <w:r>
        <w:rPr>
          <w:rFonts w:hint="eastAsia" w:ascii="宋体"/>
          <w:b w:val="0"/>
          <w:bCs/>
          <w:color w:val="auto"/>
          <w:sz w:val="24"/>
          <w:szCs w:val="24"/>
          <w:highlight w:val="none"/>
          <w:lang w:eastAsia="zh-CN"/>
        </w:rPr>
        <w:t>西校区</w:t>
      </w:r>
      <w:r>
        <w:rPr>
          <w:rFonts w:hint="eastAsia" w:ascii="宋体" w:hAnsi="宋体" w:eastAsia="宋体" w:cs="宋体"/>
          <w:b w:val="0"/>
          <w:bCs/>
          <w:color w:val="auto"/>
          <w:sz w:val="24"/>
          <w:szCs w:val="24"/>
          <w:highlight w:val="none"/>
        </w:rPr>
        <w:t>位于临海市</w:t>
      </w:r>
      <w:r>
        <w:rPr>
          <w:rFonts w:hint="eastAsia" w:ascii="宋体" w:hAnsi="宋体" w:eastAsia="宋体" w:cs="宋体"/>
          <w:b w:val="0"/>
          <w:bCs/>
          <w:i w:val="0"/>
          <w:iCs w:val="0"/>
          <w:caps w:val="0"/>
          <w:color w:val="auto"/>
          <w:spacing w:val="0"/>
          <w:sz w:val="24"/>
          <w:szCs w:val="24"/>
          <w:highlight w:val="none"/>
          <w:shd w:val="clear" w:color="auto" w:fill="FFFFFF"/>
        </w:rPr>
        <w:t>军体路8号</w:t>
      </w:r>
      <w:r>
        <w:rPr>
          <w:rFonts w:hint="eastAsia" w:ascii="宋体" w:hAnsi="宋体" w:eastAsia="宋体" w:cs="宋体"/>
          <w:b w:val="0"/>
          <w:bCs/>
          <w:color w:val="auto"/>
          <w:sz w:val="24"/>
          <w:szCs w:val="24"/>
          <w:highlight w:val="none"/>
        </w:rPr>
        <w:t>，</w:t>
      </w:r>
      <w:r>
        <w:rPr>
          <w:rFonts w:hint="eastAsia" w:ascii="宋体"/>
          <w:b w:val="0"/>
          <w:bCs/>
          <w:color w:val="auto"/>
          <w:sz w:val="24"/>
          <w:szCs w:val="24"/>
          <w:highlight w:val="none"/>
        </w:rPr>
        <w:t>教职员工</w:t>
      </w:r>
      <w:r>
        <w:rPr>
          <w:rFonts w:hint="eastAsia" w:ascii="宋体"/>
          <w:b w:val="0"/>
          <w:bCs/>
          <w:color w:val="auto"/>
          <w:sz w:val="24"/>
          <w:szCs w:val="24"/>
          <w:highlight w:val="none"/>
          <w:lang w:val="en-US" w:eastAsia="zh-CN"/>
        </w:rPr>
        <w:t>1</w:t>
      </w:r>
      <w:r>
        <w:rPr>
          <w:rFonts w:hint="eastAsia" w:ascii="宋体"/>
          <w:b w:val="0"/>
          <w:bCs/>
          <w:color w:val="auto"/>
          <w:sz w:val="24"/>
          <w:szCs w:val="24"/>
          <w:highlight w:val="none"/>
        </w:rPr>
        <w:t>00余人，在校生</w:t>
      </w:r>
      <w:r>
        <w:rPr>
          <w:rFonts w:hint="eastAsia" w:ascii="宋体"/>
          <w:b w:val="0"/>
          <w:bCs/>
          <w:color w:val="auto"/>
          <w:sz w:val="24"/>
          <w:szCs w:val="24"/>
          <w:highlight w:val="none"/>
          <w:lang w:val="en-US" w:eastAsia="zh-CN"/>
        </w:rPr>
        <w:t>1000</w:t>
      </w:r>
      <w:r>
        <w:rPr>
          <w:rFonts w:hint="eastAsia" w:ascii="宋体"/>
          <w:b w:val="0"/>
          <w:bCs/>
          <w:color w:val="auto"/>
          <w:sz w:val="24"/>
          <w:szCs w:val="24"/>
          <w:highlight w:val="none"/>
        </w:rPr>
        <w:t>余人</w:t>
      </w:r>
      <w:r>
        <w:rPr>
          <w:rFonts w:hint="eastAsia" w:asciiTheme="minorEastAsia" w:hAnsiTheme="minorEastAsia" w:eastAsiaTheme="minorEastAsia" w:cstheme="minorEastAsia"/>
          <w:color w:val="auto"/>
          <w:sz w:val="24"/>
          <w:highlight w:val="none"/>
          <w:lang w:val="en-US" w:eastAsia="zh-CN"/>
        </w:rPr>
        <w:t>。</w:t>
      </w:r>
      <w:r>
        <w:rPr>
          <w:rFonts w:hint="eastAsia" w:ascii="宋体"/>
          <w:color w:val="auto"/>
          <w:sz w:val="24"/>
          <w:highlight w:val="none"/>
        </w:rPr>
        <w:t>食堂共</w:t>
      </w:r>
      <w:r>
        <w:rPr>
          <w:rFonts w:hint="eastAsia" w:ascii="宋体"/>
          <w:color w:val="auto"/>
          <w:sz w:val="24"/>
          <w:highlight w:val="none"/>
          <w:lang w:val="en-US" w:eastAsia="zh-CN"/>
        </w:rPr>
        <w:t>三层</w:t>
      </w:r>
      <w:r>
        <w:rPr>
          <w:rFonts w:hint="eastAsia" w:ascii="宋体"/>
          <w:color w:val="auto"/>
          <w:sz w:val="24"/>
          <w:highlight w:val="none"/>
        </w:rPr>
        <w:t>，现有</w:t>
      </w:r>
      <w:r>
        <w:rPr>
          <w:rFonts w:hint="eastAsia" w:ascii="宋体"/>
          <w:color w:val="auto"/>
          <w:sz w:val="24"/>
          <w:highlight w:val="none"/>
          <w:lang w:val="en-US" w:eastAsia="zh-CN"/>
        </w:rPr>
        <w:t>22</w:t>
      </w:r>
      <w:r>
        <w:rPr>
          <w:rFonts w:hint="eastAsia" w:ascii="宋体"/>
          <w:color w:val="auto"/>
          <w:sz w:val="24"/>
          <w:highlight w:val="none"/>
        </w:rPr>
        <w:t>个窗口以及1个充值中心，</w:t>
      </w:r>
      <w:r>
        <w:rPr>
          <w:rFonts w:hint="eastAsia" w:ascii="宋体"/>
          <w:color w:val="auto"/>
          <w:sz w:val="24"/>
          <w:highlight w:val="none"/>
          <w:lang w:val="en-US" w:eastAsia="zh-CN"/>
        </w:rPr>
        <w:t>概况如下：</w:t>
      </w:r>
    </w:p>
    <w:tbl>
      <w:tblPr>
        <w:tblStyle w:val="51"/>
        <w:tblW w:w="803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73"/>
        <w:gridCol w:w="1506"/>
        <w:gridCol w:w="1569"/>
        <w:gridCol w:w="1569"/>
        <w:gridCol w:w="1920"/>
      </w:tblGrid>
      <w:tr w14:paraId="7D9626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73" w:type="dxa"/>
            <w:tcBorders>
              <w:bottom w:val="single" w:color="000000" w:sz="4" w:space="0"/>
              <w:right w:val="single" w:color="000000" w:sz="4" w:space="0"/>
            </w:tcBorders>
            <w:shd w:val="clear" w:color="auto" w:fill="auto"/>
            <w:noWrap/>
            <w:vAlign w:val="center"/>
          </w:tcPr>
          <w:p w14:paraId="6FC447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区域</w:t>
            </w:r>
          </w:p>
        </w:tc>
        <w:tc>
          <w:tcPr>
            <w:tcW w:w="1506" w:type="dxa"/>
            <w:tcBorders>
              <w:left w:val="single" w:color="000000" w:sz="4" w:space="0"/>
              <w:bottom w:val="single" w:color="000000" w:sz="4" w:space="0"/>
              <w:right w:val="single" w:color="000000" w:sz="4" w:space="0"/>
            </w:tcBorders>
            <w:shd w:val="clear" w:color="auto" w:fill="auto"/>
            <w:noWrap/>
            <w:vAlign w:val="center"/>
          </w:tcPr>
          <w:p w14:paraId="0B1AFDC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窗口数量（个）</w:t>
            </w:r>
          </w:p>
        </w:tc>
        <w:tc>
          <w:tcPr>
            <w:tcW w:w="1569" w:type="dxa"/>
            <w:tcBorders>
              <w:left w:val="single" w:color="000000" w:sz="4" w:space="0"/>
              <w:bottom w:val="single" w:color="000000" w:sz="4" w:space="0"/>
              <w:right w:val="single" w:color="000000" w:sz="4" w:space="0"/>
            </w:tcBorders>
            <w:shd w:val="clear" w:color="auto" w:fill="auto"/>
            <w:noWrap/>
            <w:vAlign w:val="center"/>
          </w:tcPr>
          <w:p w14:paraId="65181FE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餐厅座位数量</w:t>
            </w:r>
          </w:p>
        </w:tc>
        <w:tc>
          <w:tcPr>
            <w:tcW w:w="1569" w:type="dxa"/>
            <w:tcBorders>
              <w:left w:val="single" w:color="000000" w:sz="4" w:space="0"/>
              <w:bottom w:val="single" w:color="000000" w:sz="4" w:space="0"/>
              <w:right w:val="single" w:color="000000" w:sz="4" w:space="0"/>
            </w:tcBorders>
            <w:shd w:val="clear" w:color="auto" w:fill="auto"/>
            <w:noWrap/>
            <w:vAlign w:val="center"/>
          </w:tcPr>
          <w:p w14:paraId="68C9B1A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就餐批次</w:t>
            </w:r>
          </w:p>
        </w:tc>
        <w:tc>
          <w:tcPr>
            <w:tcW w:w="1920" w:type="dxa"/>
            <w:tcBorders>
              <w:left w:val="single" w:color="000000" w:sz="4" w:space="0"/>
              <w:bottom w:val="single" w:color="000000" w:sz="4" w:space="0"/>
              <w:right w:val="single" w:color="000000" w:sz="4" w:space="0"/>
            </w:tcBorders>
            <w:shd w:val="clear" w:color="auto" w:fill="auto"/>
            <w:noWrap/>
            <w:vAlign w:val="center"/>
          </w:tcPr>
          <w:p w14:paraId="6384140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每批就餐学生排队等待时长</w:t>
            </w:r>
          </w:p>
        </w:tc>
      </w:tr>
      <w:tr w14:paraId="64D061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473" w:type="dxa"/>
            <w:tcBorders>
              <w:top w:val="single" w:color="000000" w:sz="4" w:space="0"/>
              <w:right w:val="single" w:color="000000" w:sz="4" w:space="0"/>
            </w:tcBorders>
            <w:shd w:val="clear" w:color="auto" w:fill="auto"/>
            <w:noWrap/>
            <w:vAlign w:val="center"/>
          </w:tcPr>
          <w:p w14:paraId="57A8C4E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一楼餐厅</w:t>
            </w: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64A7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w:t>
            </w:r>
          </w:p>
        </w:tc>
        <w:tc>
          <w:tcPr>
            <w:tcW w:w="1569" w:type="dxa"/>
            <w:tcBorders>
              <w:top w:val="single" w:color="000000" w:sz="4" w:space="0"/>
              <w:left w:val="single" w:color="000000" w:sz="4" w:space="0"/>
              <w:right w:val="single" w:color="000000" w:sz="4" w:space="0"/>
            </w:tcBorders>
            <w:shd w:val="clear" w:color="auto" w:fill="auto"/>
            <w:noWrap/>
            <w:vAlign w:val="center"/>
          </w:tcPr>
          <w:p w14:paraId="427BFA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450</w:t>
            </w:r>
          </w:p>
        </w:tc>
        <w:tc>
          <w:tcPr>
            <w:tcW w:w="1569" w:type="dxa"/>
            <w:tcBorders>
              <w:top w:val="single" w:color="000000" w:sz="4" w:space="0"/>
              <w:left w:val="single" w:color="000000" w:sz="4" w:space="0"/>
              <w:right w:val="single" w:color="000000" w:sz="4" w:space="0"/>
            </w:tcBorders>
            <w:shd w:val="clear" w:color="auto" w:fill="auto"/>
            <w:noWrap/>
            <w:vAlign w:val="center"/>
          </w:tcPr>
          <w:p w14:paraId="4A6499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1920" w:type="dxa"/>
            <w:tcBorders>
              <w:top w:val="single" w:color="000000" w:sz="4" w:space="0"/>
              <w:left w:val="single" w:color="000000" w:sz="4" w:space="0"/>
              <w:right w:val="single" w:color="000000" w:sz="4" w:space="0"/>
            </w:tcBorders>
            <w:shd w:val="clear" w:color="auto" w:fill="auto"/>
            <w:noWrap/>
            <w:vAlign w:val="center"/>
          </w:tcPr>
          <w:p w14:paraId="26A37E3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10分钟</w:t>
            </w:r>
          </w:p>
        </w:tc>
      </w:tr>
      <w:tr w14:paraId="258376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473" w:type="dxa"/>
            <w:tcBorders>
              <w:top w:val="single" w:color="000000" w:sz="4" w:space="0"/>
              <w:bottom w:val="single" w:color="000000" w:sz="4" w:space="0"/>
              <w:right w:val="single" w:color="000000" w:sz="4" w:space="0"/>
            </w:tcBorders>
            <w:shd w:val="clear" w:color="auto" w:fill="auto"/>
            <w:noWrap/>
            <w:vAlign w:val="center"/>
          </w:tcPr>
          <w:p w14:paraId="5F6F008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二楼餐厅</w:t>
            </w: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DDE0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w:t>
            </w: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982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450</w:t>
            </w: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BBE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C4C9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10分钟</w:t>
            </w:r>
          </w:p>
        </w:tc>
      </w:tr>
      <w:tr w14:paraId="1E1B32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73" w:type="dxa"/>
            <w:tcBorders>
              <w:top w:val="single" w:color="000000" w:sz="4" w:space="0"/>
              <w:right w:val="single" w:color="000000" w:sz="4" w:space="0"/>
            </w:tcBorders>
            <w:shd w:val="clear" w:color="auto" w:fill="auto"/>
            <w:noWrap/>
            <w:vAlign w:val="center"/>
          </w:tcPr>
          <w:p w14:paraId="67B2C28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三楼餐厅</w:t>
            </w: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41F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w:t>
            </w:r>
          </w:p>
        </w:tc>
        <w:tc>
          <w:tcPr>
            <w:tcW w:w="1569" w:type="dxa"/>
            <w:tcBorders>
              <w:top w:val="single" w:color="000000" w:sz="4" w:space="0"/>
              <w:left w:val="single" w:color="000000" w:sz="4" w:space="0"/>
              <w:right w:val="single" w:color="000000" w:sz="4" w:space="0"/>
            </w:tcBorders>
            <w:shd w:val="clear" w:color="auto" w:fill="auto"/>
            <w:noWrap/>
            <w:vAlign w:val="center"/>
          </w:tcPr>
          <w:p w14:paraId="2B587D0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100</w:t>
            </w:r>
          </w:p>
        </w:tc>
        <w:tc>
          <w:tcPr>
            <w:tcW w:w="1569" w:type="dxa"/>
            <w:tcBorders>
              <w:top w:val="single" w:color="000000" w:sz="4" w:space="0"/>
              <w:left w:val="single" w:color="000000" w:sz="4" w:space="0"/>
              <w:right w:val="single" w:color="000000" w:sz="4" w:space="0"/>
            </w:tcBorders>
            <w:shd w:val="clear" w:color="auto" w:fill="auto"/>
            <w:noWrap/>
            <w:vAlign w:val="center"/>
          </w:tcPr>
          <w:p w14:paraId="2C93C17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1920" w:type="dxa"/>
            <w:tcBorders>
              <w:top w:val="single" w:color="000000" w:sz="4" w:space="0"/>
              <w:left w:val="single" w:color="000000" w:sz="4" w:space="0"/>
              <w:right w:val="single" w:color="000000" w:sz="4" w:space="0"/>
            </w:tcBorders>
            <w:shd w:val="clear" w:color="auto" w:fill="auto"/>
            <w:noWrap/>
            <w:vAlign w:val="center"/>
          </w:tcPr>
          <w:p w14:paraId="1ED3AD5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10分钟</w:t>
            </w:r>
          </w:p>
        </w:tc>
      </w:tr>
    </w:tbl>
    <w:p w14:paraId="10E53966">
      <w:pPr>
        <w:keepNext w:val="0"/>
        <w:keepLines w:val="0"/>
        <w:pageBreakBefore w:val="0"/>
        <w:widowControl w:val="0"/>
        <w:kinsoku/>
        <w:wordWrap/>
        <w:overflowPunct/>
        <w:topLinePunct w:val="0"/>
        <w:bidi w:val="0"/>
        <w:spacing w:line="360" w:lineRule="auto"/>
        <w:textAlignment w:val="auto"/>
        <w:rPr>
          <w:rFonts w:hint="eastAsia" w:ascii="宋体" w:hAnsi="Times New Roman" w:eastAsia="宋体" w:cs="Times New Roman"/>
          <w:b/>
          <w:color w:val="auto"/>
          <w:sz w:val="24"/>
          <w:highlight w:val="none"/>
        </w:rPr>
      </w:pPr>
    </w:p>
    <w:p w14:paraId="615E3F97">
      <w:pPr>
        <w:keepNext w:val="0"/>
        <w:keepLines w:val="0"/>
        <w:pageBreakBefore w:val="0"/>
        <w:widowControl w:val="0"/>
        <w:kinsoku/>
        <w:wordWrap/>
        <w:overflowPunct/>
        <w:topLinePunct w:val="0"/>
        <w:bidi w:val="0"/>
        <w:spacing w:line="360" w:lineRule="auto"/>
        <w:textAlignment w:val="auto"/>
        <w:rPr>
          <w:rFonts w:hint="eastAsia" w:ascii="宋体" w:hAnsi="Times New Roman" w:eastAsia="宋体" w:cs="Times New Roman"/>
          <w:b/>
          <w:color w:val="auto"/>
          <w:sz w:val="24"/>
          <w:highlight w:val="none"/>
        </w:rPr>
      </w:pPr>
      <w:r>
        <w:rPr>
          <w:rFonts w:hint="eastAsia" w:ascii="宋体" w:hAnsi="Times New Roman" w:eastAsia="宋体" w:cs="Times New Roman"/>
          <w:b/>
          <w:color w:val="auto"/>
          <w:sz w:val="24"/>
          <w:highlight w:val="none"/>
        </w:rPr>
        <w:t>二、食堂托管经营方面</w:t>
      </w:r>
    </w:p>
    <w:p w14:paraId="789A0D1A">
      <w:pPr>
        <w:keepNext w:val="0"/>
        <w:keepLines w:val="0"/>
        <w:pageBreakBefore w:val="0"/>
        <w:widowControl w:val="0"/>
        <w:kinsoku/>
        <w:wordWrap/>
        <w:overflowPunct/>
        <w:topLinePunct w:val="0"/>
        <w:bidi w:val="0"/>
        <w:spacing w:line="360" w:lineRule="auto"/>
        <w:textAlignment w:val="auto"/>
        <w:rPr>
          <w:rFonts w:hint="eastAsia" w:ascii="宋体"/>
          <w:b/>
          <w:color w:val="auto"/>
          <w:sz w:val="24"/>
          <w:highlight w:val="none"/>
        </w:rPr>
      </w:pPr>
      <w:r>
        <w:rPr>
          <w:rFonts w:hint="eastAsia" w:ascii="宋体"/>
          <w:b/>
          <w:color w:val="auto"/>
          <w:sz w:val="24"/>
          <w:highlight w:val="none"/>
        </w:rPr>
        <w:t>（一）服务内容、服务范围</w:t>
      </w:r>
    </w:p>
    <w:p w14:paraId="19D8177D">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宋体"/>
          <w:color w:val="auto"/>
          <w:sz w:val="24"/>
          <w:highlight w:val="none"/>
        </w:rPr>
      </w:pPr>
      <w:r>
        <w:rPr>
          <w:rFonts w:hint="eastAsia" w:ascii="宋体"/>
          <w:color w:val="auto"/>
          <w:sz w:val="24"/>
          <w:highlight w:val="none"/>
        </w:rPr>
        <w:t>1、服务</w:t>
      </w:r>
      <w:r>
        <w:rPr>
          <w:rFonts w:ascii="宋体"/>
          <w:color w:val="auto"/>
          <w:sz w:val="24"/>
          <w:highlight w:val="none"/>
        </w:rPr>
        <w:t>内容</w:t>
      </w:r>
      <w:r>
        <w:rPr>
          <w:rFonts w:hint="eastAsia" w:ascii="宋体"/>
          <w:color w:val="auto"/>
          <w:sz w:val="24"/>
          <w:highlight w:val="none"/>
        </w:rPr>
        <w:t>：</w:t>
      </w:r>
    </w:p>
    <w:p w14:paraId="616FC54C">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宋体"/>
          <w:color w:val="auto"/>
          <w:sz w:val="24"/>
          <w:highlight w:val="none"/>
        </w:rPr>
      </w:pPr>
      <w:r>
        <w:rPr>
          <w:rFonts w:hint="eastAsia" w:ascii="宋体"/>
          <w:color w:val="auto"/>
          <w:sz w:val="24"/>
          <w:highlight w:val="none"/>
        </w:rPr>
        <w:t>本项目以劳务输出的后勤服务总承包，食堂日常的食品及原材料、调料的采购由</w:t>
      </w:r>
      <w:r>
        <w:rPr>
          <w:rFonts w:hint="eastAsia" w:ascii="宋体"/>
          <w:color w:val="auto"/>
          <w:sz w:val="24"/>
          <w:highlight w:val="none"/>
          <w:lang w:eastAsia="zh-CN"/>
        </w:rPr>
        <w:t>采购人</w:t>
      </w:r>
      <w:r>
        <w:rPr>
          <w:rFonts w:hint="eastAsia" w:ascii="宋体"/>
          <w:color w:val="auto"/>
          <w:sz w:val="24"/>
          <w:highlight w:val="none"/>
        </w:rPr>
        <w:t>负责，中标人负责劳务输出及服务(包括食堂日常管理、食品制作、各项服务、保洁等)。</w:t>
      </w:r>
      <w:r>
        <w:rPr>
          <w:rFonts w:hint="eastAsia" w:ascii="宋体"/>
          <w:color w:val="auto"/>
          <w:sz w:val="24"/>
          <w:highlight w:val="none"/>
          <w:lang w:eastAsia="zh-CN"/>
        </w:rPr>
        <w:t>采购人</w:t>
      </w:r>
      <w:r>
        <w:rPr>
          <w:rFonts w:hint="eastAsia" w:ascii="宋体"/>
          <w:color w:val="auto"/>
          <w:sz w:val="24"/>
          <w:highlight w:val="none"/>
        </w:rPr>
        <w:t>提供食堂设施和餐饮用具，承担食堂水电、燃料</w:t>
      </w:r>
      <w:r>
        <w:rPr>
          <w:rFonts w:hint="eastAsia" w:ascii="宋体"/>
          <w:color w:val="auto"/>
          <w:sz w:val="24"/>
          <w:highlight w:val="none"/>
          <w:lang w:eastAsia="zh-CN"/>
        </w:rPr>
        <w:t>、</w:t>
      </w:r>
      <w:r>
        <w:rPr>
          <w:rFonts w:hint="eastAsia" w:ascii="宋体"/>
          <w:color w:val="auto"/>
          <w:sz w:val="24"/>
          <w:highlight w:val="none"/>
          <w:lang w:val="en-US" w:eastAsia="zh-CN"/>
        </w:rPr>
        <w:t>易耗品</w:t>
      </w:r>
      <w:r>
        <w:rPr>
          <w:rFonts w:hint="eastAsia" w:ascii="宋体"/>
          <w:color w:val="auto"/>
          <w:sz w:val="24"/>
          <w:highlight w:val="none"/>
        </w:rPr>
        <w:t>的费用。</w:t>
      </w:r>
    </w:p>
    <w:p w14:paraId="387B9787">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宋体"/>
          <w:color w:val="auto"/>
          <w:sz w:val="24"/>
          <w:highlight w:val="none"/>
        </w:rPr>
      </w:pPr>
      <w:r>
        <w:rPr>
          <w:rFonts w:hint="eastAsia" w:ascii="宋体"/>
          <w:color w:val="auto"/>
          <w:sz w:val="24"/>
          <w:highlight w:val="none"/>
        </w:rPr>
        <w:t>中标人负责食堂员工管理及日常运行；负责每日用餐所需食品及原材料、调料的领用、保管、制作加工等工作；负责制订每周菜谱；负责日常菜肴、面点等食品制作；负责粗加工、清洗等厨房工作；负责窗口、大厅等各项服务以及食堂区域内的安全、卫生保洁等工作。</w:t>
      </w:r>
    </w:p>
    <w:p w14:paraId="66E4E627">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宋体"/>
          <w:color w:val="auto"/>
          <w:sz w:val="24"/>
          <w:highlight w:val="none"/>
        </w:rPr>
      </w:pPr>
      <w:r>
        <w:rPr>
          <w:rFonts w:hint="eastAsia" w:ascii="宋体"/>
          <w:color w:val="auto"/>
          <w:sz w:val="24"/>
          <w:highlight w:val="none"/>
        </w:rPr>
        <w:t>中标人每天定时提供食品采购清单，由学校专人负责食品采购，中标人与学校食堂管理人员共同负责食品数量与质量的验收工作；向师生出售的菜肴价格由</w:t>
      </w:r>
      <w:r>
        <w:rPr>
          <w:rFonts w:hint="eastAsia" w:ascii="宋体"/>
          <w:color w:val="auto"/>
          <w:sz w:val="24"/>
          <w:highlight w:val="none"/>
          <w:lang w:eastAsia="zh-CN"/>
        </w:rPr>
        <w:t>采购人</w:t>
      </w:r>
      <w:r>
        <w:rPr>
          <w:rFonts w:hint="eastAsia" w:ascii="宋体"/>
          <w:color w:val="auto"/>
          <w:sz w:val="24"/>
          <w:highlight w:val="none"/>
        </w:rPr>
        <w:t>决定。</w:t>
      </w:r>
    </w:p>
    <w:p w14:paraId="16FDCCF1">
      <w:pPr>
        <w:keepNext w:val="0"/>
        <w:keepLines w:val="0"/>
        <w:pageBreakBefore w:val="0"/>
        <w:numPr>
          <w:ilvl w:val="0"/>
          <w:numId w:val="0"/>
        </w:numPr>
        <w:kinsoku/>
        <w:wordWrap/>
        <w:overflowPunct/>
        <w:topLinePunct w:val="0"/>
        <w:autoSpaceDE/>
        <w:autoSpaceDN/>
        <w:bidi w:val="0"/>
        <w:adjustRightInd/>
        <w:snapToGrid w:val="0"/>
        <w:spacing w:line="360" w:lineRule="auto"/>
        <w:textAlignment w:val="auto"/>
        <w:rPr>
          <w:rFonts w:hint="eastAsia" w:ascii="宋体"/>
          <w:b/>
          <w:bCs w:val="0"/>
          <w:color w:val="auto"/>
          <w:sz w:val="24"/>
          <w:szCs w:val="24"/>
          <w:highlight w:val="none"/>
          <w:u w:val="none"/>
        </w:rPr>
      </w:pPr>
      <w:r>
        <w:rPr>
          <w:rFonts w:hint="eastAsia" w:ascii="宋体" w:hAnsi="Times New Roman" w:eastAsia="宋体" w:cs="Times New Roman"/>
          <w:b/>
          <w:bCs w:val="0"/>
          <w:color w:val="auto"/>
          <w:kern w:val="2"/>
          <w:sz w:val="24"/>
          <w:szCs w:val="24"/>
          <w:highlight w:val="none"/>
          <w:lang w:val="en-US" w:eastAsia="zh-CN" w:bidi="ar-SA"/>
        </w:rPr>
        <w:t>（二）</w:t>
      </w:r>
      <w:r>
        <w:rPr>
          <w:rFonts w:hint="eastAsia" w:ascii="宋体"/>
          <w:b/>
          <w:bCs w:val="0"/>
          <w:color w:val="auto"/>
          <w:sz w:val="24"/>
          <w:szCs w:val="24"/>
          <w:highlight w:val="none"/>
          <w:u w:val="none"/>
        </w:rPr>
        <w:t>供餐时间与菜品要求</w:t>
      </w:r>
    </w:p>
    <w:p w14:paraId="3649FF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 供餐时段</w:t>
      </w:r>
    </w:p>
    <w:p w14:paraId="6F0C10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提供早、中、晚三餐；按需提供加班增餐；周末、寒暑假保障在校师生供餐。</w:t>
      </w:r>
    </w:p>
    <w:p w14:paraId="64FD5DB5">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菜品供应标准</w:t>
      </w:r>
    </w:p>
    <w:tbl>
      <w:tblPr>
        <w:tblStyle w:val="51"/>
        <w:tblW w:w="0" w:type="auto"/>
        <w:jc w:val="center"/>
        <w:tblCellSpacing w:w="15"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auto"/>
        <w:tblLayout w:type="autofit"/>
        <w:tblCellMar>
          <w:top w:w="0" w:type="dxa"/>
          <w:left w:w="0" w:type="dxa"/>
          <w:bottom w:w="0" w:type="dxa"/>
          <w:right w:w="0" w:type="dxa"/>
        </w:tblCellMar>
      </w:tblPr>
      <w:tblGrid>
        <w:gridCol w:w="1495"/>
        <w:gridCol w:w="1360"/>
        <w:gridCol w:w="4975"/>
      </w:tblGrid>
      <w:tr w14:paraId="1EDF653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0" w:type="dxa"/>
            <w:bottom w:w="0" w:type="dxa"/>
            <w:right w:w="0" w:type="dxa"/>
          </w:tblCellMar>
        </w:tblPrEx>
        <w:trPr>
          <w:tblHeader/>
          <w:tblCellSpacing w:w="15" w:type="dxa"/>
          <w:jc w:val="center"/>
        </w:trPr>
        <w:tc>
          <w:tcPr>
            <w:tcW w:w="0" w:type="auto"/>
            <w:tcBorders>
              <w:tl2br w:val="nil"/>
              <w:tr2bl w:val="nil"/>
            </w:tcBorders>
            <w:shd w:val="clear" w:color="auto" w:fill="auto"/>
            <w:vAlign w:val="center"/>
          </w:tcPr>
          <w:p w14:paraId="73037C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楼层</w:t>
            </w:r>
          </w:p>
        </w:tc>
        <w:tc>
          <w:tcPr>
            <w:tcW w:w="0" w:type="auto"/>
            <w:tcBorders>
              <w:tl2br w:val="nil"/>
              <w:tr2bl w:val="nil"/>
            </w:tcBorders>
            <w:shd w:val="clear" w:color="auto" w:fill="auto"/>
            <w:vAlign w:val="center"/>
          </w:tcPr>
          <w:p w14:paraId="040D27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时段</w:t>
            </w:r>
          </w:p>
        </w:tc>
        <w:tc>
          <w:tcPr>
            <w:tcW w:w="0" w:type="auto"/>
            <w:tcBorders>
              <w:tl2br w:val="nil"/>
              <w:tr2bl w:val="nil"/>
            </w:tcBorders>
            <w:shd w:val="clear" w:color="auto" w:fill="auto"/>
            <w:vAlign w:val="center"/>
          </w:tcPr>
          <w:p w14:paraId="264202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菜品 / 品种要求</w:t>
            </w:r>
          </w:p>
        </w:tc>
      </w:tr>
      <w:tr w14:paraId="735D8A5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auto"/>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43229E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一层学生食堂</w:t>
            </w:r>
          </w:p>
        </w:tc>
        <w:tc>
          <w:tcPr>
            <w:tcW w:w="0" w:type="auto"/>
            <w:tcBorders>
              <w:tl2br w:val="nil"/>
              <w:tr2bl w:val="nil"/>
            </w:tcBorders>
            <w:shd w:val="clear" w:color="auto" w:fill="auto"/>
            <w:vAlign w:val="center"/>
          </w:tcPr>
          <w:p w14:paraId="5DA085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早餐</w:t>
            </w:r>
          </w:p>
        </w:tc>
        <w:tc>
          <w:tcPr>
            <w:tcW w:w="0" w:type="auto"/>
            <w:tcBorders>
              <w:tl2br w:val="nil"/>
              <w:tr2bl w:val="nil"/>
            </w:tcBorders>
            <w:shd w:val="clear" w:color="auto" w:fill="auto"/>
            <w:vAlign w:val="center"/>
          </w:tcPr>
          <w:p w14:paraId="31E67D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粥、豆浆、包子等自制早点，花色品种≥15 个</w:t>
            </w:r>
          </w:p>
        </w:tc>
      </w:tr>
      <w:tr w14:paraId="2F0CFC0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auto"/>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6B509A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一层学生食堂</w:t>
            </w:r>
          </w:p>
        </w:tc>
        <w:tc>
          <w:tcPr>
            <w:tcW w:w="0" w:type="auto"/>
            <w:tcBorders>
              <w:tl2br w:val="nil"/>
              <w:tr2bl w:val="nil"/>
            </w:tcBorders>
            <w:shd w:val="clear" w:color="auto" w:fill="auto"/>
            <w:vAlign w:val="center"/>
          </w:tcPr>
          <w:p w14:paraId="21AC77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中餐 / 晚餐</w:t>
            </w:r>
          </w:p>
        </w:tc>
        <w:tc>
          <w:tcPr>
            <w:tcW w:w="0" w:type="auto"/>
            <w:tcBorders>
              <w:tl2br w:val="nil"/>
              <w:tr2bl w:val="nil"/>
            </w:tcBorders>
            <w:shd w:val="clear" w:color="auto" w:fill="auto"/>
            <w:vAlign w:val="center"/>
          </w:tcPr>
          <w:p w14:paraId="3B471F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菜肴≥</w:t>
            </w:r>
            <w:r>
              <w:rPr>
                <w:rFonts w:hint="eastAsia" w:ascii="宋体" w:hAnsi="宋体" w:cs="宋体"/>
                <w:b w:val="0"/>
                <w:bCs/>
                <w:color w:val="auto"/>
                <w:sz w:val="24"/>
                <w:szCs w:val="24"/>
                <w:highlight w:val="none"/>
                <w:lang w:val="en-US" w:eastAsia="zh-CN"/>
              </w:rPr>
              <w:t>12</w:t>
            </w:r>
            <w:r>
              <w:rPr>
                <w:rFonts w:hint="eastAsia" w:ascii="宋体" w:hAnsi="宋体" w:eastAsia="宋体" w:cs="宋体"/>
                <w:b w:val="0"/>
                <w:bCs/>
                <w:color w:val="auto"/>
                <w:sz w:val="24"/>
                <w:szCs w:val="24"/>
                <w:highlight w:val="none"/>
                <w:lang w:val="en-US" w:eastAsia="zh-CN"/>
              </w:rPr>
              <w:t xml:space="preserve"> 个品种</w:t>
            </w:r>
          </w:p>
        </w:tc>
      </w:tr>
      <w:tr w14:paraId="192B4943">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0787C3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二层学生食堂</w:t>
            </w:r>
          </w:p>
        </w:tc>
        <w:tc>
          <w:tcPr>
            <w:tcW w:w="0" w:type="auto"/>
            <w:tcBorders>
              <w:tl2br w:val="nil"/>
              <w:tr2bl w:val="nil"/>
            </w:tcBorders>
            <w:shd w:val="clear" w:color="auto" w:fill="auto"/>
            <w:vAlign w:val="center"/>
          </w:tcPr>
          <w:p w14:paraId="22455E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全时段</w:t>
            </w:r>
          </w:p>
        </w:tc>
        <w:tc>
          <w:tcPr>
            <w:tcW w:w="0" w:type="auto"/>
            <w:tcBorders>
              <w:tl2br w:val="nil"/>
              <w:tr2bl w:val="nil"/>
            </w:tcBorders>
            <w:shd w:val="clear" w:color="auto" w:fill="auto"/>
            <w:vAlign w:val="center"/>
          </w:tcPr>
          <w:p w14:paraId="2B7246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美食小吃≥</w:t>
            </w:r>
            <w:r>
              <w:rPr>
                <w:rFonts w:hint="eastAsia" w:ascii="宋体" w:hAnsi="宋体" w:cs="宋体"/>
                <w:b w:val="0"/>
                <w:bCs/>
                <w:color w:val="auto"/>
                <w:sz w:val="24"/>
                <w:szCs w:val="24"/>
                <w:highlight w:val="none"/>
                <w:lang w:val="en-US" w:eastAsia="zh-CN"/>
              </w:rPr>
              <w:t>3种</w:t>
            </w:r>
            <w:r>
              <w:rPr>
                <w:rFonts w:hint="eastAsia" w:ascii="宋体" w:hAnsi="宋体" w:eastAsia="宋体" w:cs="宋体"/>
                <w:b w:val="0"/>
                <w:bCs/>
                <w:color w:val="auto"/>
                <w:sz w:val="24"/>
                <w:szCs w:val="24"/>
                <w:highlight w:val="none"/>
                <w:lang w:val="en-US" w:eastAsia="zh-CN"/>
              </w:rPr>
              <w:t>，</w:t>
            </w:r>
          </w:p>
        </w:tc>
      </w:tr>
      <w:tr w14:paraId="477EFA4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4809B5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三层餐厅</w:t>
            </w:r>
          </w:p>
        </w:tc>
        <w:tc>
          <w:tcPr>
            <w:tcW w:w="0" w:type="auto"/>
            <w:tcBorders>
              <w:tl2br w:val="nil"/>
              <w:tr2bl w:val="nil"/>
            </w:tcBorders>
            <w:shd w:val="clear" w:color="auto" w:fill="auto"/>
            <w:vAlign w:val="center"/>
          </w:tcPr>
          <w:p w14:paraId="1939FF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早餐</w:t>
            </w:r>
          </w:p>
        </w:tc>
        <w:tc>
          <w:tcPr>
            <w:tcW w:w="0" w:type="auto"/>
            <w:tcBorders>
              <w:tl2br w:val="nil"/>
              <w:tr2bl w:val="nil"/>
            </w:tcBorders>
            <w:shd w:val="clear" w:color="auto" w:fill="auto"/>
            <w:vAlign w:val="center"/>
          </w:tcPr>
          <w:p w14:paraId="79E0D3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粥、豆浆、包子等自制早点，花色品种≥15 个</w:t>
            </w:r>
          </w:p>
        </w:tc>
      </w:tr>
      <w:tr w14:paraId="0754FB1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0574F3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三层餐厅</w:t>
            </w:r>
          </w:p>
        </w:tc>
        <w:tc>
          <w:tcPr>
            <w:tcW w:w="0" w:type="auto"/>
            <w:tcBorders>
              <w:tl2br w:val="nil"/>
              <w:tr2bl w:val="nil"/>
            </w:tcBorders>
            <w:shd w:val="clear" w:color="auto" w:fill="auto"/>
            <w:vAlign w:val="center"/>
          </w:tcPr>
          <w:p w14:paraId="2B4283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中餐</w:t>
            </w:r>
          </w:p>
        </w:tc>
        <w:tc>
          <w:tcPr>
            <w:tcW w:w="0" w:type="auto"/>
            <w:tcBorders>
              <w:tl2br w:val="nil"/>
              <w:tr2bl w:val="nil"/>
            </w:tcBorders>
            <w:shd w:val="clear" w:color="auto" w:fill="auto"/>
            <w:vAlign w:val="center"/>
          </w:tcPr>
          <w:p w14:paraId="2EC6D6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菜肴≥1</w:t>
            </w: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val="en-US" w:eastAsia="zh-CN"/>
              </w:rPr>
              <w:t>个品种</w:t>
            </w:r>
          </w:p>
        </w:tc>
      </w:tr>
      <w:tr w14:paraId="2A93635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37787D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三层餐厅</w:t>
            </w:r>
          </w:p>
        </w:tc>
        <w:tc>
          <w:tcPr>
            <w:tcW w:w="0" w:type="auto"/>
            <w:tcBorders>
              <w:tl2br w:val="nil"/>
              <w:tr2bl w:val="nil"/>
            </w:tcBorders>
            <w:shd w:val="clear" w:color="auto" w:fill="auto"/>
            <w:vAlign w:val="center"/>
          </w:tcPr>
          <w:p w14:paraId="48A5FE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晚餐</w:t>
            </w:r>
          </w:p>
        </w:tc>
        <w:tc>
          <w:tcPr>
            <w:tcW w:w="0" w:type="auto"/>
            <w:tcBorders>
              <w:tl2br w:val="nil"/>
              <w:tr2bl w:val="nil"/>
            </w:tcBorders>
            <w:shd w:val="clear" w:color="auto" w:fill="auto"/>
            <w:vAlign w:val="center"/>
          </w:tcPr>
          <w:p w14:paraId="68A08E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正常快餐和风味小吃</w:t>
            </w:r>
          </w:p>
        </w:tc>
      </w:tr>
    </w:tbl>
    <w:p w14:paraId="12CDB83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color w:val="auto"/>
          <w:sz w:val="24"/>
          <w:szCs w:val="24"/>
          <w:highlight w:val="none"/>
        </w:rPr>
      </w:pPr>
    </w:p>
    <w:p w14:paraId="68AD2621">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一周参考菜单</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
        <w:gridCol w:w="3007"/>
        <w:gridCol w:w="2490"/>
        <w:gridCol w:w="2464"/>
      </w:tblGrid>
      <w:tr w14:paraId="61D4D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987" w:type="dxa"/>
            <w:vAlign w:val="center"/>
          </w:tcPr>
          <w:p w14:paraId="2028F3B0">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序号</w:t>
            </w:r>
          </w:p>
        </w:tc>
        <w:tc>
          <w:tcPr>
            <w:tcW w:w="3007" w:type="dxa"/>
            <w:vAlign w:val="center"/>
          </w:tcPr>
          <w:p w14:paraId="17FC645C">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早餐</w:t>
            </w:r>
          </w:p>
        </w:tc>
        <w:tc>
          <w:tcPr>
            <w:tcW w:w="2490" w:type="dxa"/>
            <w:vAlign w:val="center"/>
          </w:tcPr>
          <w:p w14:paraId="493BD996">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中餐</w:t>
            </w:r>
          </w:p>
        </w:tc>
        <w:tc>
          <w:tcPr>
            <w:tcW w:w="2464" w:type="dxa"/>
            <w:vAlign w:val="center"/>
          </w:tcPr>
          <w:p w14:paraId="01988AF2">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晚餐</w:t>
            </w:r>
          </w:p>
        </w:tc>
      </w:tr>
      <w:tr w14:paraId="53F3E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987" w:type="dxa"/>
            <w:vAlign w:val="center"/>
          </w:tcPr>
          <w:p w14:paraId="29A5F331">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星期一</w:t>
            </w:r>
          </w:p>
        </w:tc>
        <w:tc>
          <w:tcPr>
            <w:tcW w:w="3007" w:type="dxa"/>
            <w:vAlign w:val="center"/>
          </w:tcPr>
          <w:p w14:paraId="52D2E48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eastAsia="宋体"/>
                <w:color w:val="auto"/>
                <w:sz w:val="24"/>
                <w:szCs w:val="24"/>
                <w:highlight w:val="none"/>
                <w:vertAlign w:val="baseline"/>
                <w:lang w:val="en-US" w:eastAsia="zh-CN"/>
              </w:rPr>
            </w:pPr>
            <w:r>
              <w:rPr>
                <w:rFonts w:ascii="宋体" w:hAnsi="宋体" w:eastAsia="宋体" w:cs="宋体"/>
                <w:color w:val="auto"/>
                <w:sz w:val="24"/>
                <w:szCs w:val="24"/>
                <w:highlight w:val="none"/>
              </w:rPr>
              <w:t>鲜肉包、小笼包、青菜包、原味豆浆</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茶叶蛋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白刀切馒头</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葱油花卷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麻球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南瓜饼</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白米粥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青菜小馄饨</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蒸甜玉米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水煮鸡蛋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韭菜鸡蛋饼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原味豆腐脑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红枣发糕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糯米烧麦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清炒土豆丝夹饼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常温纯牛奶</w:t>
            </w:r>
          </w:p>
        </w:tc>
        <w:tc>
          <w:tcPr>
            <w:tcW w:w="2490" w:type="dxa"/>
            <w:vAlign w:val="center"/>
          </w:tcPr>
          <w:p w14:paraId="1920AF8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红烧仔排</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土豆牛腩</w:t>
            </w:r>
          </w:p>
          <w:p w14:paraId="1827D4E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酸汤鱼片</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姜汁肚片</w:t>
            </w:r>
            <w:r>
              <w:rPr>
                <w:rFonts w:hint="eastAsia"/>
                <w:color w:val="auto"/>
                <w:sz w:val="24"/>
                <w:szCs w:val="24"/>
                <w:highlight w:val="none"/>
                <w:vertAlign w:val="baseline"/>
                <w:lang w:val="en-US" w:eastAsia="zh-CN"/>
              </w:rPr>
              <w:t>、</w:t>
            </w:r>
          </w:p>
          <w:p w14:paraId="79AFFAC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奥尔良翅中</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茭白肉片</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鸭血豆腐</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鲜豌豆烧咸肉</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酸辣土豆丝</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豆腐皮青菜</w:t>
            </w:r>
          </w:p>
        </w:tc>
        <w:tc>
          <w:tcPr>
            <w:tcW w:w="2464" w:type="dxa"/>
            <w:vAlign w:val="center"/>
          </w:tcPr>
          <w:p w14:paraId="54BFCD0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红烧肉</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尖椒牛柳</w:t>
            </w:r>
            <w:r>
              <w:rPr>
                <w:rFonts w:hint="eastAsia"/>
                <w:color w:val="auto"/>
                <w:sz w:val="24"/>
                <w:szCs w:val="24"/>
                <w:highlight w:val="none"/>
                <w:vertAlign w:val="baseline"/>
                <w:lang w:val="en-US" w:eastAsia="zh-CN"/>
              </w:rPr>
              <w:t>、</w:t>
            </w:r>
          </w:p>
          <w:p w14:paraId="2A9FE05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豆瓣酱肉丝</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玉米炖排骨</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特色烤鸭</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白玉菇肉丝</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番茄炒蛋</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家烧蒲瓜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豆芽炒韭菜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清炒红苋菜</w:t>
            </w:r>
          </w:p>
        </w:tc>
      </w:tr>
      <w:tr w14:paraId="2AA3B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36F6B4B7">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星期二</w:t>
            </w:r>
          </w:p>
        </w:tc>
        <w:tc>
          <w:tcPr>
            <w:tcW w:w="3007" w:type="dxa"/>
            <w:vAlign w:val="center"/>
          </w:tcPr>
          <w:p w14:paraId="07383A3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ascii="宋体" w:hAnsi="宋体" w:eastAsia="宋体" w:cs="宋体"/>
                <w:color w:val="auto"/>
                <w:sz w:val="24"/>
                <w:szCs w:val="24"/>
                <w:highlight w:val="none"/>
              </w:rPr>
              <w:t>鲜肉包、小笼包、青菜包、原味豆浆</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卤蛋</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红糖馒头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玉米馒头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梅干菜肉麦饼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锅贴饺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皮蛋瘦肉粥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青菜肉丝汤面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蒸紫薯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单面煎蛋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葱油饼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甜口豆腐脑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小米发糕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笋干鲜肉烧麦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榨菜夹饼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原味酸奶</w:t>
            </w:r>
          </w:p>
        </w:tc>
        <w:tc>
          <w:tcPr>
            <w:tcW w:w="2490" w:type="dxa"/>
            <w:vAlign w:val="center"/>
          </w:tcPr>
          <w:p w14:paraId="60275F3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茭白烧排骨</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孜然牛肉</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红烧鸡腿</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三鲜贡丸</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芙蓉蟹棒</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莴笋炒肉片</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香肠炒蛋丝瓜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烧鱼丸肉皮</w:t>
            </w:r>
          </w:p>
          <w:p w14:paraId="336BD5C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红烧冬瓜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炒油麦菜</w:t>
            </w:r>
          </w:p>
        </w:tc>
        <w:tc>
          <w:tcPr>
            <w:tcW w:w="2464" w:type="dxa"/>
            <w:vAlign w:val="center"/>
          </w:tcPr>
          <w:p w14:paraId="23EBA96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油泡烧肉</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酸汤肥牛</w:t>
            </w:r>
          </w:p>
          <w:p w14:paraId="77AB18B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椒盐鸡块</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海带炖排骨</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糖醋里脊</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鱼香肉丝</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白水洋豆腐</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韭菜蚕豆</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红枣蒸南瓜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油泡大白菜</w:t>
            </w:r>
          </w:p>
        </w:tc>
      </w:tr>
      <w:tr w14:paraId="7AC5B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246F3F53">
            <w:pPr>
              <w:jc w:val="both"/>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星期三</w:t>
            </w:r>
          </w:p>
        </w:tc>
        <w:tc>
          <w:tcPr>
            <w:tcW w:w="3007" w:type="dxa"/>
          </w:tcPr>
          <w:p w14:paraId="3FB068E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ascii="宋体" w:hAnsi="宋体" w:eastAsia="宋体" w:cs="宋体"/>
                <w:color w:val="auto"/>
                <w:sz w:val="24"/>
                <w:szCs w:val="24"/>
                <w:highlight w:val="none"/>
              </w:rPr>
              <w:t>鲜肉包、小笼包、青菜包、原味豆浆</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虎皮卤蛋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紫薯馒头</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南瓜发糕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温州咸糯米饭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红糖糍粑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小米粥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青菜肉丝炒年糕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蒸铁棍山药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荷包蛋</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鸡蛋手抓饼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银耳甜汤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奶黄包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雪菜肉烧麦</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萝卜丝饼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豆奶饮品</w:t>
            </w:r>
          </w:p>
        </w:tc>
        <w:tc>
          <w:tcPr>
            <w:tcW w:w="2490" w:type="dxa"/>
            <w:vAlign w:val="top"/>
          </w:tcPr>
          <w:p w14:paraId="647F952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鹌鹑蛋排骨</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黑椒牛排</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肉饼蒸蛋</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蒸千张包</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苔香翅排</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平菇炒肉片</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麻婆豆腐</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三鲜肉皮</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家烧萝卜</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蒜泥空心菜</w:t>
            </w:r>
          </w:p>
        </w:tc>
        <w:tc>
          <w:tcPr>
            <w:tcW w:w="2464" w:type="dxa"/>
            <w:vAlign w:val="top"/>
          </w:tcPr>
          <w:p w14:paraId="6F3D69F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黄花菜烧肉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牛柳炒虾仁</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剁椒鸡腿</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莲藕炖排骨</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雪花排条</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回锅肉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莴笋丝炒蛋</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金针菇肉丝</w:t>
            </w:r>
            <w:r>
              <w:rPr>
                <w:rFonts w:hint="eastAsia" w:cs="Times New Roman"/>
                <w:color w:val="auto"/>
                <w:sz w:val="24"/>
                <w:szCs w:val="24"/>
                <w:highlight w:val="none"/>
                <w:vertAlign w:val="baseline"/>
                <w:lang w:val="en-US" w:eastAsia="zh-CN"/>
              </w:rPr>
              <w:t>、</w:t>
            </w:r>
          </w:p>
          <w:p w14:paraId="062D34B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玉米青豆</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蒜蓉娃娃菜</w:t>
            </w:r>
          </w:p>
        </w:tc>
      </w:tr>
      <w:tr w14:paraId="693CC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364E8CED">
            <w:pPr>
              <w:jc w:val="both"/>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星期四</w:t>
            </w:r>
          </w:p>
        </w:tc>
        <w:tc>
          <w:tcPr>
            <w:tcW w:w="3007" w:type="dxa"/>
          </w:tcPr>
          <w:p w14:paraId="6AC5318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ascii="宋体" w:hAnsi="宋体" w:eastAsia="宋体" w:cs="宋体"/>
                <w:color w:val="auto"/>
                <w:sz w:val="24"/>
                <w:szCs w:val="24"/>
                <w:highlight w:val="none"/>
              </w:rPr>
              <w:t>鲜肉包、小笼包、青菜包、原味豆浆</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香干夹蛋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豆沙包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花卷馒头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香酥油条</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韭菜锅贴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黑米粥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榨菜肉丝拌面</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蒸贝贝南瓜</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日式煎蛋</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葱花鸡蛋饼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胡辣汤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玉米发糕</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香菇鲜肉烧麦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土豆丝饼</w:t>
            </w:r>
          </w:p>
        </w:tc>
        <w:tc>
          <w:tcPr>
            <w:tcW w:w="2490" w:type="dxa"/>
            <w:vAlign w:val="top"/>
          </w:tcPr>
          <w:p w14:paraId="6EEB76A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山药炖排骨</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胡萝卜牛腩</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酸菜鱼</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葱油蛋饺</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椒盐小酥肉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胡萝卜肉片</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千页豆腐</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茭白炒肉丝</w:t>
            </w:r>
          </w:p>
          <w:p w14:paraId="64D4A97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椒盐土豆</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广东菜心</w:t>
            </w:r>
          </w:p>
        </w:tc>
        <w:tc>
          <w:tcPr>
            <w:tcW w:w="2464" w:type="dxa"/>
            <w:vAlign w:val="top"/>
          </w:tcPr>
          <w:p w14:paraId="0BD24AE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笋烧肉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酸辣牛杂</w:t>
            </w:r>
          </w:p>
          <w:p w14:paraId="1463596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钱江肉丝</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萝卜炖排骨</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妙脆鸡腿</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爆炒猪肝</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黄瓜炒蛋</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肉末茄子</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葱油海带丝</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炒五号菜</w:t>
            </w:r>
          </w:p>
        </w:tc>
      </w:tr>
      <w:tr w14:paraId="6E47E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5CDBBBEC">
            <w:pPr>
              <w:jc w:val="both"/>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星期五</w:t>
            </w:r>
          </w:p>
        </w:tc>
        <w:tc>
          <w:tcPr>
            <w:tcW w:w="3007" w:type="dxa"/>
          </w:tcPr>
          <w:p w14:paraId="27BF66E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ascii="宋体" w:hAnsi="宋体" w:eastAsia="宋体" w:cs="宋体"/>
                <w:color w:val="auto"/>
                <w:sz w:val="24"/>
                <w:szCs w:val="24"/>
                <w:highlight w:val="none"/>
              </w:rPr>
              <w:t xml:space="preserve">鲜肉包、小笼包、青菜包、原味豆浆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茶叶鹌鹑蛋</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奶黄包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红枣馒头</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鲜肉煎饺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芝麻麻团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八宝粥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家常菜泡饭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蒸蜜薯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火腿鸡蛋饼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绿豆甜汤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南瓜馒头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豆腐鲜肉烧麦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雪菜饼</w:t>
            </w:r>
          </w:p>
        </w:tc>
        <w:tc>
          <w:tcPr>
            <w:tcW w:w="2490" w:type="dxa"/>
            <w:vAlign w:val="top"/>
          </w:tcPr>
          <w:p w14:paraId="356FBAB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lang w:val="en-US" w:eastAsia="zh-CN"/>
              </w:rPr>
            </w:pPr>
            <w:r>
              <w:rPr>
                <w:rFonts w:hint="default"/>
                <w:color w:val="auto"/>
                <w:sz w:val="24"/>
                <w:szCs w:val="24"/>
                <w:highlight w:val="none"/>
                <w:lang w:val="en-US" w:eastAsia="zh-CN"/>
              </w:rPr>
              <w:t>椒盐肉片</w:t>
            </w:r>
            <w:r>
              <w:rPr>
                <w:rFonts w:hint="eastAsia"/>
                <w:color w:val="auto"/>
                <w:sz w:val="24"/>
                <w:szCs w:val="24"/>
                <w:highlight w:val="none"/>
                <w:lang w:val="en-US" w:eastAsia="zh-CN"/>
              </w:rPr>
              <w:t>、</w:t>
            </w:r>
            <w:r>
              <w:rPr>
                <w:rFonts w:hint="default"/>
                <w:color w:val="auto"/>
                <w:sz w:val="24"/>
                <w:szCs w:val="24"/>
                <w:highlight w:val="none"/>
                <w:lang w:val="en-US" w:eastAsia="zh-CN"/>
              </w:rPr>
              <w:t>水煮牛肉</w:t>
            </w:r>
            <w:r>
              <w:rPr>
                <w:rFonts w:hint="eastAsia"/>
                <w:color w:val="auto"/>
                <w:sz w:val="24"/>
                <w:szCs w:val="24"/>
                <w:highlight w:val="none"/>
                <w:lang w:val="en-US" w:eastAsia="zh-CN"/>
              </w:rPr>
              <w:t>、</w:t>
            </w:r>
          </w:p>
          <w:p w14:paraId="2354EC4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lang w:val="en-US" w:eastAsia="zh-CN"/>
              </w:rPr>
            </w:pPr>
            <w:r>
              <w:rPr>
                <w:rFonts w:hint="default"/>
                <w:color w:val="auto"/>
                <w:sz w:val="24"/>
                <w:szCs w:val="24"/>
                <w:highlight w:val="none"/>
                <w:lang w:val="en-US" w:eastAsia="zh-CN"/>
              </w:rPr>
              <w:t>可乐鸡翅</w:t>
            </w:r>
            <w:r>
              <w:rPr>
                <w:rFonts w:hint="eastAsia"/>
                <w:color w:val="auto"/>
                <w:sz w:val="24"/>
                <w:szCs w:val="24"/>
                <w:highlight w:val="none"/>
                <w:lang w:val="en-US" w:eastAsia="zh-CN"/>
              </w:rPr>
              <w:t>、</w:t>
            </w:r>
            <w:r>
              <w:rPr>
                <w:rFonts w:hint="default"/>
                <w:color w:val="auto"/>
                <w:sz w:val="24"/>
                <w:szCs w:val="24"/>
                <w:highlight w:val="none"/>
                <w:lang w:val="en-US" w:eastAsia="zh-CN"/>
              </w:rPr>
              <w:t>菜干小肉丸</w:t>
            </w:r>
            <w:r>
              <w:rPr>
                <w:rFonts w:hint="eastAsia"/>
                <w:color w:val="auto"/>
                <w:sz w:val="24"/>
                <w:szCs w:val="24"/>
                <w:highlight w:val="none"/>
                <w:lang w:val="en-US" w:eastAsia="zh-CN"/>
              </w:rPr>
              <w:t>、</w:t>
            </w:r>
            <w:r>
              <w:rPr>
                <w:rFonts w:hint="default"/>
                <w:color w:val="auto"/>
                <w:sz w:val="24"/>
                <w:szCs w:val="24"/>
                <w:highlight w:val="none"/>
                <w:lang w:val="en-US" w:eastAsia="zh-CN"/>
              </w:rPr>
              <w:t>鳕鱼排</w:t>
            </w:r>
            <w:r>
              <w:rPr>
                <w:rFonts w:hint="eastAsia"/>
                <w:color w:val="auto"/>
                <w:sz w:val="24"/>
                <w:szCs w:val="24"/>
                <w:highlight w:val="none"/>
                <w:lang w:val="en-US" w:eastAsia="zh-CN"/>
              </w:rPr>
              <w:t>、</w:t>
            </w:r>
            <w:r>
              <w:rPr>
                <w:rFonts w:hint="default"/>
                <w:color w:val="auto"/>
                <w:sz w:val="24"/>
                <w:szCs w:val="24"/>
                <w:highlight w:val="none"/>
                <w:lang w:val="en-US" w:eastAsia="zh-CN"/>
              </w:rPr>
              <w:t>花菜炒肉片</w:t>
            </w:r>
            <w:r>
              <w:rPr>
                <w:rFonts w:hint="eastAsia"/>
                <w:color w:val="auto"/>
                <w:sz w:val="24"/>
                <w:szCs w:val="24"/>
                <w:highlight w:val="none"/>
                <w:lang w:val="en-US" w:eastAsia="zh-CN"/>
              </w:rPr>
              <w:t>、</w:t>
            </w:r>
            <w:r>
              <w:rPr>
                <w:rFonts w:hint="default"/>
                <w:color w:val="auto"/>
                <w:sz w:val="24"/>
                <w:szCs w:val="24"/>
                <w:highlight w:val="none"/>
                <w:lang w:val="en-US" w:eastAsia="zh-CN"/>
              </w:rPr>
              <w:t>番茄炒蛋</w:t>
            </w:r>
            <w:r>
              <w:rPr>
                <w:rFonts w:hint="eastAsia"/>
                <w:color w:val="auto"/>
                <w:sz w:val="24"/>
                <w:szCs w:val="24"/>
                <w:highlight w:val="none"/>
                <w:lang w:val="en-US" w:eastAsia="zh-CN"/>
              </w:rPr>
              <w:t xml:space="preserve">    </w:t>
            </w:r>
            <w:r>
              <w:rPr>
                <w:rFonts w:hint="default"/>
                <w:color w:val="auto"/>
                <w:sz w:val="24"/>
                <w:szCs w:val="24"/>
                <w:highlight w:val="none"/>
                <w:lang w:val="en-US" w:eastAsia="zh-CN"/>
              </w:rPr>
              <w:t>莴笋炒肉丝</w:t>
            </w:r>
            <w:r>
              <w:rPr>
                <w:rFonts w:hint="eastAsia"/>
                <w:color w:val="auto"/>
                <w:sz w:val="24"/>
                <w:szCs w:val="24"/>
                <w:highlight w:val="none"/>
                <w:lang w:val="en-US" w:eastAsia="zh-CN"/>
              </w:rPr>
              <w:t>、</w:t>
            </w:r>
            <w:r>
              <w:rPr>
                <w:rFonts w:hint="default"/>
                <w:color w:val="auto"/>
                <w:sz w:val="24"/>
                <w:szCs w:val="24"/>
                <w:highlight w:val="none"/>
                <w:lang w:val="en-US" w:eastAsia="zh-CN"/>
              </w:rPr>
              <w:t>鸡蛋羹</w:t>
            </w:r>
            <w:r>
              <w:rPr>
                <w:rFonts w:hint="eastAsia"/>
                <w:color w:val="auto"/>
                <w:sz w:val="24"/>
                <w:szCs w:val="24"/>
                <w:highlight w:val="none"/>
                <w:lang w:val="en-US" w:eastAsia="zh-CN"/>
              </w:rPr>
              <w:t xml:space="preserve">      </w:t>
            </w:r>
            <w:r>
              <w:rPr>
                <w:rFonts w:hint="default"/>
                <w:color w:val="auto"/>
                <w:sz w:val="24"/>
                <w:szCs w:val="24"/>
                <w:highlight w:val="none"/>
                <w:lang w:val="en-US" w:eastAsia="zh-CN"/>
              </w:rPr>
              <w:t>大白菜木耳</w:t>
            </w:r>
          </w:p>
        </w:tc>
        <w:tc>
          <w:tcPr>
            <w:tcW w:w="2464" w:type="dxa"/>
            <w:vAlign w:val="top"/>
          </w:tcPr>
          <w:p w14:paraId="1581290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红烧猪脚</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鹌鹑蛋肉皮烧菠菜</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秘制鸭腿</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酸汤鱼片</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炸鲜奶</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小炒肉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胡萝卜炒蛋</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肉末长豇豆</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蒜泥西蓝花</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手撕包菜</w:t>
            </w:r>
          </w:p>
        </w:tc>
      </w:tr>
    </w:tbl>
    <w:p w14:paraId="049C05DD">
      <w:pPr>
        <w:pStyle w:val="27"/>
        <w:rPr>
          <w:rFonts w:hint="eastAsia" w:ascii="宋体" w:hAnsi="宋体" w:cs="宋体"/>
          <w:b w:val="0"/>
          <w:bCs/>
          <w:color w:val="auto"/>
          <w:sz w:val="24"/>
          <w:szCs w:val="24"/>
          <w:highlight w:val="none"/>
          <w:lang w:val="en-US" w:eastAsia="zh-CN"/>
        </w:rPr>
      </w:pPr>
    </w:p>
    <w:p w14:paraId="632C11F0">
      <w:pPr>
        <w:rPr>
          <w:rFonts w:hint="eastAsia" w:ascii="宋体" w:hAnsi="宋体" w:cs="宋体"/>
          <w:b w:val="0"/>
          <w:bCs/>
          <w:color w:val="auto"/>
          <w:sz w:val="24"/>
          <w:szCs w:val="24"/>
          <w:highlight w:val="none"/>
          <w:lang w:val="en-US" w:eastAsia="zh-CN"/>
        </w:rPr>
      </w:pPr>
    </w:p>
    <w:p w14:paraId="34FBB15A">
      <w:pPr>
        <w:pStyle w:val="27"/>
        <w:rPr>
          <w:rFonts w:hint="eastAsia" w:ascii="宋体" w:hAnsi="宋体" w:cs="宋体"/>
          <w:b w:val="0"/>
          <w:bCs/>
          <w:color w:val="auto"/>
          <w:sz w:val="24"/>
          <w:szCs w:val="24"/>
          <w:highlight w:val="none"/>
          <w:lang w:val="en-US" w:eastAsia="zh-CN"/>
        </w:rPr>
      </w:pPr>
    </w:p>
    <w:p w14:paraId="3E728F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 其他供餐要求</w:t>
      </w:r>
    </w:p>
    <w:p w14:paraId="5F9DD0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按季节提供适时菜品，主打菜每日更新，定期推出特色菜 / 新菜。</w:t>
      </w:r>
    </w:p>
    <w:p w14:paraId="10ED79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提供当日成本核算数据，做好成本控制。</w:t>
      </w:r>
    </w:p>
    <w:p w14:paraId="0A8CD0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保障特殊场景供餐：加班、公务接待、防台、抗寒、重大活动、值班备勤、应急处置。</w:t>
      </w:r>
    </w:p>
    <w:p w14:paraId="75BAD6C5">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b/>
          <w:bCs w:val="0"/>
          <w:color w:val="auto"/>
          <w:sz w:val="24"/>
          <w:szCs w:val="24"/>
          <w:highlight w:val="none"/>
          <w:u w:val="none"/>
          <w:lang w:val="en-US" w:eastAsia="zh-CN"/>
        </w:rPr>
      </w:pPr>
      <w:r>
        <w:rPr>
          <w:rFonts w:hint="eastAsia" w:ascii="宋体" w:hAnsi="Times New Roman" w:eastAsia="宋体" w:cs="Times New Roman"/>
          <w:b/>
          <w:bCs w:val="0"/>
          <w:color w:val="auto"/>
          <w:kern w:val="2"/>
          <w:sz w:val="24"/>
          <w:szCs w:val="24"/>
          <w:highlight w:val="none"/>
          <w:lang w:val="en-US" w:eastAsia="zh-CN" w:bidi="ar-SA"/>
        </w:rPr>
        <w:t>三、</w:t>
      </w:r>
      <w:r>
        <w:rPr>
          <w:rFonts w:hint="eastAsia" w:ascii="宋体"/>
          <w:b/>
          <w:bCs w:val="0"/>
          <w:color w:val="auto"/>
          <w:sz w:val="24"/>
          <w:szCs w:val="24"/>
          <w:highlight w:val="none"/>
          <w:u w:val="none"/>
          <w:lang w:val="en-US" w:eastAsia="zh-CN"/>
        </w:rPr>
        <w:t>人员配备要求</w:t>
      </w:r>
    </w:p>
    <w:p w14:paraId="3A9EF5B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人员具体总数不作要求，投标人根据本项目食堂实际供餐情况合理配置。投标文件中须提供经营服务团队组建方案，包括服务团队负责人、各岗位配置及总人数等，合同签订时以此人员配置依据，未按投标承诺提供的总人数配备的，按违约责任处理。长时间人数不足投标承诺的，视为虚假应标，采购人有权提前解除合同</w:t>
      </w:r>
    </w:p>
    <w:p w14:paraId="411AA08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主要岗位配置要求如下：</w:t>
      </w:r>
    </w:p>
    <w:tbl>
      <w:tblPr>
        <w:tblStyle w:val="51"/>
        <w:tblW w:w="83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2"/>
        <w:gridCol w:w="1426"/>
        <w:gridCol w:w="1075"/>
        <w:gridCol w:w="4985"/>
      </w:tblGrid>
      <w:tr w14:paraId="0485D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jc w:val="center"/>
        </w:trPr>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F846CB">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序号</w:t>
            </w:r>
          </w:p>
        </w:tc>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3622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岗位</w:t>
            </w:r>
          </w:p>
        </w:tc>
        <w:tc>
          <w:tcPr>
            <w:tcW w:w="10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DC8F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人数</w:t>
            </w:r>
          </w:p>
        </w:tc>
        <w:tc>
          <w:tcPr>
            <w:tcW w:w="49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62E6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核心要求</w:t>
            </w:r>
          </w:p>
        </w:tc>
      </w:tr>
      <w:tr w14:paraId="5F39D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0" w:hRule="atLeast"/>
          <w:jc w:val="center"/>
        </w:trPr>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14DB0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15B62B">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i w:val="0"/>
                <w:iCs w:val="0"/>
                <w:color w:val="auto"/>
                <w:sz w:val="24"/>
                <w:szCs w:val="24"/>
                <w:highlight w:val="none"/>
                <w:u w:val="none"/>
              </w:rPr>
            </w:pPr>
            <w:r>
              <w:rPr>
                <w:rFonts w:ascii="宋体" w:hAnsi="宋体" w:eastAsia="宋体" w:cs="宋体"/>
                <w:b w:val="0"/>
                <w:bCs/>
                <w:color w:val="auto"/>
                <w:kern w:val="0"/>
                <w:sz w:val="24"/>
                <w:szCs w:val="24"/>
                <w:highlight w:val="none"/>
                <w:lang w:val="en-US" w:eastAsia="zh-CN" w:bidi="ar"/>
              </w:rPr>
              <w:t>项目经理</w:t>
            </w:r>
          </w:p>
        </w:tc>
        <w:tc>
          <w:tcPr>
            <w:tcW w:w="10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D682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 名</w:t>
            </w:r>
          </w:p>
        </w:tc>
        <w:tc>
          <w:tcPr>
            <w:tcW w:w="49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A3B6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具有食品安全管理员资格证；酒店餐饮或同等食堂实际管理经验；</w:t>
            </w:r>
          </w:p>
        </w:tc>
      </w:tr>
      <w:tr w14:paraId="6A4B1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jc w:val="center"/>
        </w:trPr>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410739">
            <w:pPr>
              <w:keepNext w:val="0"/>
              <w:keepLines w:val="0"/>
              <w:widowControl/>
              <w:suppressLineNumbers w:val="0"/>
              <w:jc w:val="center"/>
              <w:textAlignment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p>
        </w:tc>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3254F3">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leftChars="0" w:right="0" w:rightChars="0"/>
              <w:jc w:val="left"/>
              <w:textAlignment w:val="auto"/>
              <w:rPr>
                <w:rFonts w:hint="eastAsia" w:ascii="宋体" w:hAnsi="宋体" w:eastAsia="宋体" w:cs="宋体"/>
                <w:i w:val="0"/>
                <w:iCs w:val="0"/>
                <w:color w:val="auto"/>
                <w:sz w:val="24"/>
                <w:szCs w:val="24"/>
                <w:highlight w:val="none"/>
                <w:u w:val="none"/>
              </w:rPr>
            </w:pPr>
            <w:r>
              <w:rPr>
                <w:rFonts w:ascii="宋体" w:hAnsi="宋体" w:eastAsia="宋体" w:cs="宋体"/>
                <w:b w:val="0"/>
                <w:bCs/>
                <w:color w:val="auto"/>
                <w:kern w:val="0"/>
                <w:sz w:val="24"/>
                <w:szCs w:val="24"/>
                <w:highlight w:val="none"/>
                <w:lang w:val="en-US" w:eastAsia="zh-CN" w:bidi="ar"/>
              </w:rPr>
              <w:t>营养师</w:t>
            </w:r>
          </w:p>
        </w:tc>
        <w:tc>
          <w:tcPr>
            <w:tcW w:w="10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821D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名</w:t>
            </w:r>
          </w:p>
        </w:tc>
        <w:tc>
          <w:tcPr>
            <w:tcW w:w="49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AC60EE">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i w:val="0"/>
                <w:iCs w:val="0"/>
                <w:color w:val="auto"/>
                <w:sz w:val="24"/>
                <w:szCs w:val="24"/>
                <w:highlight w:val="none"/>
                <w:u w:val="none"/>
                <w:lang w:val="en-US"/>
              </w:rPr>
            </w:pPr>
            <w:r>
              <w:rPr>
                <w:rFonts w:hint="eastAsia"/>
                <w:b w:val="0"/>
                <w:bCs/>
                <w:color w:val="auto"/>
                <w:sz w:val="24"/>
                <w:szCs w:val="24"/>
                <w:highlight w:val="none"/>
                <w:lang w:val="en-US" w:eastAsia="zh-CN"/>
              </w:rPr>
              <w:t>具有公共营养师证书</w:t>
            </w:r>
          </w:p>
        </w:tc>
      </w:tr>
      <w:tr w14:paraId="015F1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jc w:val="center"/>
        </w:trPr>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054CB9">
            <w:pPr>
              <w:keepNext w:val="0"/>
              <w:keepLines w:val="0"/>
              <w:widowControl/>
              <w:suppressLineNumbers w:val="0"/>
              <w:jc w:val="center"/>
              <w:textAlignment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p>
        </w:tc>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9A525D">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i w:val="0"/>
                <w:iCs w:val="0"/>
                <w:color w:val="auto"/>
                <w:sz w:val="24"/>
                <w:szCs w:val="24"/>
                <w:highlight w:val="none"/>
                <w:u w:val="none"/>
              </w:rPr>
            </w:pPr>
            <w:r>
              <w:rPr>
                <w:rFonts w:hint="eastAsia" w:ascii="宋体" w:hAnsi="宋体" w:cs="宋体"/>
                <w:b w:val="0"/>
                <w:bCs/>
                <w:color w:val="auto"/>
                <w:kern w:val="0"/>
                <w:sz w:val="24"/>
                <w:szCs w:val="24"/>
                <w:highlight w:val="none"/>
                <w:lang w:val="en-US" w:eastAsia="zh-CN" w:bidi="ar"/>
              </w:rPr>
              <w:t>面点师</w:t>
            </w:r>
          </w:p>
        </w:tc>
        <w:tc>
          <w:tcPr>
            <w:tcW w:w="10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914E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名</w:t>
            </w:r>
          </w:p>
        </w:tc>
        <w:tc>
          <w:tcPr>
            <w:tcW w:w="49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66F70A">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i w:val="0"/>
                <w:iCs w:val="0"/>
                <w:color w:val="auto"/>
                <w:sz w:val="24"/>
                <w:szCs w:val="24"/>
                <w:highlight w:val="none"/>
                <w:u w:val="none"/>
                <w:lang w:val="en-US"/>
              </w:rPr>
            </w:pPr>
            <w:r>
              <w:rPr>
                <w:rFonts w:hint="eastAsia" w:ascii="宋体" w:hAnsi="宋体" w:cs="宋体"/>
                <w:b w:val="0"/>
                <w:bCs/>
                <w:color w:val="auto"/>
                <w:kern w:val="0"/>
                <w:sz w:val="24"/>
                <w:szCs w:val="24"/>
                <w:highlight w:val="none"/>
                <w:lang w:val="en-US" w:eastAsia="zh-CN" w:bidi="ar"/>
              </w:rPr>
              <w:t>具有中式面点师证书</w:t>
            </w:r>
          </w:p>
        </w:tc>
      </w:tr>
      <w:tr w14:paraId="22875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jc w:val="center"/>
        </w:trPr>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E8EC64">
            <w:pPr>
              <w:keepNext w:val="0"/>
              <w:keepLines w:val="0"/>
              <w:widowControl/>
              <w:suppressLineNumbers w:val="0"/>
              <w:jc w:val="center"/>
              <w:textAlignment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B219AD">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color w:val="auto"/>
                <w:sz w:val="24"/>
                <w:highlight w:val="none"/>
                <w:lang w:val="en-US" w:eastAsia="zh-CN"/>
              </w:rPr>
            </w:pPr>
            <w:r>
              <w:rPr>
                <w:rFonts w:ascii="宋体" w:hAnsi="宋体" w:eastAsia="宋体" w:cs="宋体"/>
                <w:b w:val="0"/>
                <w:bCs/>
                <w:color w:val="auto"/>
                <w:kern w:val="0"/>
                <w:sz w:val="24"/>
                <w:szCs w:val="24"/>
                <w:highlight w:val="none"/>
                <w:lang w:val="en-US" w:eastAsia="zh-CN" w:bidi="ar"/>
              </w:rPr>
              <w:t>厨师长</w:t>
            </w:r>
          </w:p>
        </w:tc>
        <w:tc>
          <w:tcPr>
            <w:tcW w:w="10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90563C">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9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1B15EC">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ascii="宋体" w:hAnsi="宋体" w:eastAsia="宋体" w:cs="宋体"/>
                <w:b w:val="0"/>
                <w:bCs/>
                <w:color w:val="auto"/>
                <w:kern w:val="0"/>
                <w:sz w:val="24"/>
                <w:szCs w:val="24"/>
                <w:highlight w:val="none"/>
                <w:lang w:val="en-US" w:eastAsia="zh-CN" w:bidi="ar"/>
              </w:rPr>
              <w:t>具有中式烹饪师</w:t>
            </w:r>
            <w:r>
              <w:rPr>
                <w:rFonts w:hint="eastAsia" w:ascii="宋体" w:hAnsi="宋体" w:cs="宋体"/>
                <w:b w:val="0"/>
                <w:bCs/>
                <w:color w:val="auto"/>
                <w:kern w:val="0"/>
                <w:sz w:val="24"/>
                <w:szCs w:val="24"/>
                <w:highlight w:val="none"/>
                <w:lang w:val="en-US" w:eastAsia="zh-CN" w:bidi="ar"/>
              </w:rPr>
              <w:t>（三级）</w:t>
            </w:r>
            <w:r>
              <w:rPr>
                <w:rFonts w:ascii="宋体" w:hAnsi="宋体" w:eastAsia="宋体" w:cs="宋体"/>
                <w:b w:val="0"/>
                <w:bCs/>
                <w:color w:val="auto"/>
                <w:kern w:val="0"/>
                <w:sz w:val="24"/>
                <w:szCs w:val="24"/>
                <w:highlight w:val="none"/>
                <w:lang w:val="en-US" w:eastAsia="zh-CN" w:bidi="ar"/>
              </w:rPr>
              <w:t>及以上证书；相关管理经验，沟通能力强、责任心强</w:t>
            </w:r>
          </w:p>
        </w:tc>
      </w:tr>
      <w:tr w14:paraId="50F4E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jc w:val="center"/>
        </w:trPr>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7022C0">
            <w:pPr>
              <w:keepNext w:val="0"/>
              <w:keepLines w:val="0"/>
              <w:widowControl/>
              <w:suppressLineNumbers w:val="0"/>
              <w:jc w:val="center"/>
              <w:textAlignment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19EB69">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leftChars="0" w:right="0" w:rightChars="0"/>
              <w:jc w:val="left"/>
              <w:textAlignment w:val="auto"/>
              <w:rPr>
                <w:rFonts w:hint="default" w:ascii="宋体" w:hAnsi="宋体" w:eastAsia="宋体" w:cs="宋体"/>
                <w:color w:val="auto"/>
                <w:sz w:val="24"/>
                <w:highlight w:val="none"/>
                <w:lang w:val="en-US" w:eastAsia="zh-CN"/>
              </w:rPr>
            </w:pPr>
            <w:r>
              <w:rPr>
                <w:rFonts w:hint="eastAsia" w:ascii="宋体" w:hAnsi="宋体" w:cs="宋体"/>
                <w:b w:val="0"/>
                <w:bCs/>
                <w:color w:val="auto"/>
                <w:kern w:val="0"/>
                <w:sz w:val="24"/>
                <w:szCs w:val="24"/>
                <w:highlight w:val="none"/>
                <w:lang w:val="en-US" w:eastAsia="zh-CN" w:bidi="ar"/>
              </w:rPr>
              <w:t>专业厨师</w:t>
            </w:r>
          </w:p>
        </w:tc>
        <w:tc>
          <w:tcPr>
            <w:tcW w:w="10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CF8CA8">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按需</w:t>
            </w:r>
          </w:p>
        </w:tc>
        <w:tc>
          <w:tcPr>
            <w:tcW w:w="49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8B60B6">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具有厨师证</w:t>
            </w:r>
          </w:p>
        </w:tc>
      </w:tr>
      <w:tr w14:paraId="1BCCA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jc w:val="center"/>
        </w:trPr>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B0236E">
            <w:pPr>
              <w:keepNext w:val="0"/>
              <w:keepLines w:val="0"/>
              <w:widowControl/>
              <w:suppressLineNumbers w:val="0"/>
              <w:jc w:val="center"/>
              <w:textAlignment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p>
        </w:tc>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F72B03">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i w:val="0"/>
                <w:iCs w:val="0"/>
                <w:color w:val="auto"/>
                <w:sz w:val="24"/>
                <w:szCs w:val="24"/>
                <w:highlight w:val="none"/>
                <w:u w:val="none"/>
              </w:rPr>
            </w:pPr>
            <w:r>
              <w:rPr>
                <w:rFonts w:ascii="宋体" w:hAnsi="宋体" w:eastAsia="宋体" w:cs="宋体"/>
                <w:b w:val="0"/>
                <w:bCs/>
                <w:color w:val="auto"/>
                <w:kern w:val="0"/>
                <w:sz w:val="24"/>
                <w:szCs w:val="24"/>
                <w:highlight w:val="none"/>
                <w:lang w:val="en-US" w:eastAsia="zh-CN" w:bidi="ar"/>
              </w:rPr>
              <w:t>其他人员</w:t>
            </w:r>
          </w:p>
        </w:tc>
        <w:tc>
          <w:tcPr>
            <w:tcW w:w="10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247F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按需</w:t>
            </w:r>
          </w:p>
        </w:tc>
        <w:tc>
          <w:tcPr>
            <w:tcW w:w="49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119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服务员、洗碗工等</w:t>
            </w:r>
          </w:p>
        </w:tc>
      </w:tr>
      <w:tr w14:paraId="7F27D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8308"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614FC0D6">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备注：</w:t>
            </w:r>
          </w:p>
          <w:p w14:paraId="12D39907">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1.所有工作人员须岗前培训，取得预防性健康体检合格证后方可上岗。</w:t>
            </w:r>
          </w:p>
          <w:p w14:paraId="4836AA94">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2.外来务工人员须提供公安部门核发的临时居住证。</w:t>
            </w:r>
          </w:p>
        </w:tc>
      </w:tr>
    </w:tbl>
    <w:p w14:paraId="441F852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auto"/>
        <w:rPr>
          <w:rFonts w:hint="default" w:ascii="宋体" w:hAnsi="宋体"/>
          <w:b w:val="0"/>
          <w:bCs/>
          <w:color w:val="auto"/>
          <w:sz w:val="24"/>
          <w:szCs w:val="24"/>
          <w:highlight w:val="none"/>
          <w:u w:val="none"/>
          <w:lang w:val="en-US" w:eastAsia="zh-CN"/>
        </w:rPr>
      </w:pPr>
    </w:p>
    <w:p w14:paraId="28417A66">
      <w:pPr>
        <w:keepNext w:val="0"/>
        <w:keepLines w:val="0"/>
        <w:pageBreakBefore w:val="0"/>
        <w:kinsoku/>
        <w:wordWrap/>
        <w:overflowPunct/>
        <w:topLinePunct w:val="0"/>
        <w:autoSpaceDE/>
        <w:autoSpaceDN/>
        <w:bidi w:val="0"/>
        <w:adjustRightInd/>
        <w:spacing w:line="360" w:lineRule="auto"/>
        <w:textAlignment w:val="auto"/>
        <w:rPr>
          <w:rFonts w:hint="eastAsia" w:ascii="宋体"/>
          <w:b w:val="0"/>
          <w:bCs/>
          <w:color w:val="auto"/>
          <w:sz w:val="24"/>
          <w:szCs w:val="24"/>
          <w:highlight w:val="none"/>
          <w:lang w:val="en-US" w:eastAsia="zh-CN"/>
        </w:rPr>
      </w:pPr>
      <w:r>
        <w:rPr>
          <w:rFonts w:hint="eastAsia" w:ascii="宋体"/>
          <w:b/>
          <w:bCs w:val="0"/>
          <w:color w:val="auto"/>
          <w:sz w:val="24"/>
          <w:szCs w:val="24"/>
          <w:highlight w:val="none"/>
          <w:lang w:val="en-US" w:eastAsia="zh-CN"/>
        </w:rPr>
        <w:t>四、项目管理要求</w:t>
      </w:r>
    </w:p>
    <w:p w14:paraId="18015C7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（一）日常管理</w:t>
      </w:r>
    </w:p>
    <w:p w14:paraId="0A454C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推行：“五常法”或“四D”、阳光厨房、色标等管理</w:t>
      </w:r>
      <w:r>
        <w:rPr>
          <w:rFonts w:hint="eastAsia" w:ascii="宋体"/>
          <w:b w:val="0"/>
          <w:bCs/>
          <w:color w:val="auto"/>
          <w:sz w:val="24"/>
          <w:szCs w:val="24"/>
          <w:highlight w:val="none"/>
          <w:lang w:val="en-US" w:eastAsia="zh-CN"/>
        </w:rPr>
        <w:t>。积极实施食品配送、定点采购</w:t>
      </w:r>
      <w:r>
        <w:rPr>
          <w:rFonts w:hint="default" w:ascii="宋体"/>
          <w:b w:val="0"/>
          <w:bCs/>
          <w:color w:val="auto"/>
          <w:sz w:val="24"/>
          <w:szCs w:val="24"/>
          <w:highlight w:val="none"/>
          <w:lang w:val="en-US" w:eastAsia="zh-CN"/>
        </w:rPr>
        <w:t>。</w:t>
      </w:r>
    </w:p>
    <w:p w14:paraId="116846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用工合规：遵守《劳动法》《劳动合同法》，合法用工，承担劳动关系全部责任。</w:t>
      </w:r>
    </w:p>
    <w:p w14:paraId="400491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人员稳定：工作人员相对稳定，主要管理岗位调动须提前征求校方意见。</w:t>
      </w:r>
    </w:p>
    <w:p w14:paraId="4F3572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制度台账：建立健全规章制度、岗位责任制、操作规程及台账。</w:t>
      </w:r>
    </w:p>
    <w:p w14:paraId="74C625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劳保着装：自备劳保用品，统一工作制服（选型校方确认）。</w:t>
      </w:r>
    </w:p>
    <w:p w14:paraId="7F0530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安全保险：投保食堂安全保险；员工投保人身意外险、第三者责任险。</w:t>
      </w:r>
    </w:p>
    <w:p w14:paraId="114EA92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（二）卫生管理</w:t>
      </w:r>
    </w:p>
    <w:p w14:paraId="63DDF3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1.目标：食堂管理达到餐饮服务食品安全A 级标准。</w:t>
      </w:r>
    </w:p>
    <w:p w14:paraId="79C7C0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2.管理模式：五常法 / 四 D、色标管理，分层负责、定置定量、责任到人。</w:t>
      </w:r>
    </w:p>
    <w:p w14:paraId="333CA9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3.操作规范：严格执行《食品安全法》，厨房用具实行一洗二过三消毒。</w:t>
      </w:r>
    </w:p>
    <w:p w14:paraId="446A45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4.人员卫生：持证上岗、健康证有效，工作衣、帽、口罩规范佩戴。</w:t>
      </w:r>
    </w:p>
    <w:p w14:paraId="0604D4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5.日常保洁：</w:t>
      </w:r>
      <w:r>
        <w:rPr>
          <w:rFonts w:hint="eastAsia" w:ascii="宋体"/>
          <w:b w:val="0"/>
          <w:bCs/>
          <w:color w:val="auto"/>
          <w:sz w:val="24"/>
          <w:szCs w:val="24"/>
          <w:highlight w:val="none"/>
          <w:lang w:val="en-US" w:eastAsia="zh-CN"/>
        </w:rPr>
        <w:t>协助校方</w:t>
      </w:r>
      <w:r>
        <w:rPr>
          <w:rFonts w:hint="default" w:ascii="宋体"/>
          <w:b w:val="0"/>
          <w:bCs/>
          <w:color w:val="auto"/>
          <w:sz w:val="24"/>
          <w:szCs w:val="24"/>
          <w:highlight w:val="none"/>
          <w:lang w:val="en-US" w:eastAsia="zh-CN"/>
        </w:rPr>
        <w:t>定期清洗油烟机、清理地沟油污；垃圾分类、日产日清；定期除 “四害”。</w:t>
      </w:r>
    </w:p>
    <w:p w14:paraId="5D9594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b w:val="0"/>
          <w:bCs/>
          <w:color w:val="auto"/>
          <w:sz w:val="24"/>
          <w:szCs w:val="24"/>
          <w:highlight w:val="none"/>
          <w:lang w:val="en-US" w:eastAsia="zh-CN"/>
        </w:rPr>
      </w:pPr>
      <w:r>
        <w:rPr>
          <w:rFonts w:hint="eastAsia" w:ascii="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泔水规范处理（</w:t>
      </w:r>
      <w:r>
        <w:rPr>
          <w:rFonts w:hint="eastAsia" w:ascii="宋体" w:hAnsi="宋体" w:eastAsia="宋体" w:cs="宋体"/>
          <w:b w:val="0"/>
          <w:bCs/>
          <w:color w:val="auto"/>
          <w:sz w:val="24"/>
          <w:szCs w:val="24"/>
          <w:highlight w:val="none"/>
          <w:lang w:val="en-US" w:eastAsia="zh-CN"/>
        </w:rPr>
        <w:t>未经</w:t>
      </w:r>
      <w:r>
        <w:rPr>
          <w:rFonts w:hint="eastAsia" w:ascii="宋体" w:hAnsi="宋体" w:eastAsia="宋体" w:cs="宋体"/>
          <w:b w:val="0"/>
          <w:bCs/>
          <w:color w:val="auto"/>
          <w:sz w:val="24"/>
          <w:szCs w:val="24"/>
          <w:highlight w:val="none"/>
        </w:rPr>
        <w:t>校方同意，不得随意赠送养殖户或他用）</w:t>
      </w:r>
      <w:r>
        <w:rPr>
          <w:rFonts w:hint="eastAsia" w:ascii="宋体" w:hAnsi="宋体" w:eastAsia="宋体" w:cs="宋体"/>
          <w:b w:val="0"/>
          <w:bCs/>
          <w:color w:val="auto"/>
          <w:sz w:val="24"/>
          <w:szCs w:val="24"/>
          <w:highlight w:val="none"/>
          <w:lang w:eastAsia="zh-CN"/>
        </w:rPr>
        <w:t>。</w:t>
      </w:r>
    </w:p>
    <w:p w14:paraId="1EBC9F4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（三）安全管理</w:t>
      </w:r>
    </w:p>
    <w:p w14:paraId="4025DD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1.食材安全：拒收变质、污染原料，严控食品添加剂使用</w:t>
      </w:r>
      <w:r>
        <w:rPr>
          <w:rFonts w:hint="eastAsia" w:ascii="宋体"/>
          <w:b w:val="0"/>
          <w:bCs/>
          <w:color w:val="auto"/>
          <w:sz w:val="24"/>
          <w:szCs w:val="24"/>
          <w:highlight w:val="none"/>
          <w:lang w:val="en-US" w:eastAsia="zh-CN"/>
        </w:rPr>
        <w:t>，把好食材等物品进货验收质量关，严禁使用任何变质或受污染的原料制作食品，防止食物中毒事件发生</w:t>
      </w:r>
      <w:r>
        <w:rPr>
          <w:rFonts w:hint="default" w:ascii="宋体"/>
          <w:b w:val="0"/>
          <w:bCs/>
          <w:color w:val="auto"/>
          <w:sz w:val="24"/>
          <w:szCs w:val="24"/>
          <w:highlight w:val="none"/>
          <w:lang w:val="en-US" w:eastAsia="zh-CN"/>
        </w:rPr>
        <w:t>。</w:t>
      </w:r>
    </w:p>
    <w:p w14:paraId="4E7A56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2.制度执行：落实索证索票、农药残留检测、食品留样制度</w:t>
      </w:r>
      <w:r>
        <w:rPr>
          <w:rFonts w:hint="eastAsia" w:ascii="宋体"/>
          <w:b w:val="0"/>
          <w:bCs/>
          <w:color w:val="auto"/>
          <w:sz w:val="24"/>
          <w:szCs w:val="24"/>
          <w:highlight w:val="none"/>
          <w:lang w:val="en-US" w:eastAsia="zh-CN"/>
        </w:rPr>
        <w:t>，</w:t>
      </w:r>
      <w:r>
        <w:rPr>
          <w:rFonts w:hint="eastAsia" w:ascii="宋体" w:hAnsi="Times New Roman" w:eastAsia="宋体" w:cs="Times New Roman"/>
          <w:b w:val="0"/>
          <w:bCs/>
          <w:color w:val="auto"/>
          <w:sz w:val="24"/>
          <w:szCs w:val="24"/>
          <w:highlight w:val="none"/>
          <w:lang w:val="en-US" w:eastAsia="zh-CN"/>
        </w:rPr>
        <w:t>预防食物中毒事件发生</w:t>
      </w:r>
      <w:r>
        <w:rPr>
          <w:rFonts w:hint="default" w:ascii="宋体" w:hAnsi="Times New Roman" w:eastAsia="宋体" w:cs="Times New Roman"/>
          <w:b w:val="0"/>
          <w:bCs/>
          <w:color w:val="auto"/>
          <w:sz w:val="24"/>
          <w:szCs w:val="24"/>
          <w:highlight w:val="none"/>
          <w:lang w:val="en-US" w:eastAsia="zh-CN"/>
        </w:rPr>
        <w:t>。</w:t>
      </w:r>
    </w:p>
    <w:p w14:paraId="7D0A5D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3.设备安全：规范操作；下班落实关气、关电、关水、关门检查。</w:t>
      </w:r>
    </w:p>
    <w:p w14:paraId="79F9FC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4.消防安全：配备持证安全负责人；定期检查、培训、演练；维护消防设备。</w:t>
      </w:r>
    </w:p>
    <w:p w14:paraId="468830B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（四）节能管理</w:t>
      </w:r>
    </w:p>
    <w:p w14:paraId="143E5BA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按需开启空调，充分利用自然光，人走灯灭；餐后及时关闭空调、电灯。</w:t>
      </w:r>
    </w:p>
    <w:p w14:paraId="4C3BAD7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杜绝</w:t>
      </w:r>
      <w:r>
        <w:rPr>
          <w:rFonts w:hint="eastAsia" w:ascii="宋体"/>
          <w:b w:val="0"/>
          <w:bCs/>
          <w:color w:val="auto"/>
          <w:sz w:val="24"/>
          <w:szCs w:val="24"/>
          <w:highlight w:val="none"/>
          <w:lang w:val="en-US" w:eastAsia="zh-CN"/>
        </w:rPr>
        <w:t>“</w:t>
      </w:r>
      <w:r>
        <w:rPr>
          <w:rFonts w:hint="default" w:ascii="宋体"/>
          <w:b w:val="0"/>
          <w:bCs/>
          <w:color w:val="auto"/>
          <w:sz w:val="24"/>
          <w:szCs w:val="24"/>
          <w:highlight w:val="none"/>
          <w:lang w:val="en-US" w:eastAsia="zh-CN"/>
        </w:rPr>
        <w:t>跑冒滴漏</w:t>
      </w:r>
      <w:r>
        <w:rPr>
          <w:rFonts w:hint="eastAsia" w:ascii="宋体"/>
          <w:b w:val="0"/>
          <w:bCs/>
          <w:color w:val="auto"/>
          <w:sz w:val="24"/>
          <w:szCs w:val="24"/>
          <w:highlight w:val="none"/>
          <w:lang w:val="en-US" w:eastAsia="zh-CN"/>
        </w:rPr>
        <w:t>”</w:t>
      </w:r>
      <w:r>
        <w:rPr>
          <w:rFonts w:hint="default" w:ascii="宋体"/>
          <w:b w:val="0"/>
          <w:bCs/>
          <w:color w:val="auto"/>
          <w:sz w:val="24"/>
          <w:szCs w:val="24"/>
          <w:highlight w:val="none"/>
          <w:lang w:val="en-US" w:eastAsia="zh-CN"/>
        </w:rPr>
        <w:t>：光线充足不开灯、随手关灯、用水即关。</w:t>
      </w:r>
    </w:p>
    <w:p w14:paraId="704FDA2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（五）成本管理</w:t>
      </w:r>
    </w:p>
    <w:p w14:paraId="0AD28A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收支平衡：全年食堂收支平衡，配合校方成本核算。</w:t>
      </w:r>
    </w:p>
    <w:p w14:paraId="1878D3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精准统计：每日原料消耗、成品数量、销售数量台账。</w:t>
      </w:r>
    </w:p>
    <w:p w14:paraId="45D858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严控损耗：降低原料、能源、成品 / 半成品损耗。</w:t>
      </w:r>
    </w:p>
    <w:p w14:paraId="37C3755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（六）设备管理</w:t>
      </w:r>
    </w:p>
    <w:p w14:paraId="55ABF15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装修：不得私自改动食堂装修，改动须校方同意。</w:t>
      </w:r>
    </w:p>
    <w:p w14:paraId="022276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设备使用</w:t>
      </w:r>
      <w:r>
        <w:rPr>
          <w:rFonts w:hint="default" w:ascii="宋体"/>
          <w:b w:val="0"/>
          <w:bCs/>
          <w:color w:val="auto"/>
          <w:sz w:val="24"/>
          <w:szCs w:val="24"/>
          <w:highlight w:val="none"/>
          <w:lang w:val="en-US" w:eastAsia="zh-CN"/>
        </w:rPr>
        <w:t>：爱惜校方</w:t>
      </w:r>
      <w:r>
        <w:rPr>
          <w:rFonts w:hint="eastAsia" w:ascii="宋体"/>
          <w:b w:val="0"/>
          <w:bCs/>
          <w:color w:val="auto"/>
          <w:sz w:val="24"/>
          <w:szCs w:val="24"/>
          <w:highlight w:val="none"/>
          <w:lang w:val="en-US" w:eastAsia="zh-CN"/>
        </w:rPr>
        <w:t>现有</w:t>
      </w:r>
      <w:r>
        <w:rPr>
          <w:rFonts w:hint="default" w:ascii="宋体"/>
          <w:b w:val="0"/>
          <w:bCs/>
          <w:color w:val="auto"/>
          <w:sz w:val="24"/>
          <w:szCs w:val="24"/>
          <w:highlight w:val="none"/>
          <w:lang w:val="en-US" w:eastAsia="zh-CN"/>
        </w:rPr>
        <w:t>设备</w:t>
      </w:r>
      <w:r>
        <w:rPr>
          <w:rFonts w:hint="eastAsia" w:ascii="宋体"/>
          <w:b w:val="0"/>
          <w:bCs/>
          <w:color w:val="auto"/>
          <w:sz w:val="24"/>
          <w:szCs w:val="24"/>
          <w:highlight w:val="none"/>
          <w:lang w:val="en-US" w:eastAsia="zh-CN"/>
        </w:rPr>
        <w:t>（桌椅、厨房设备等）</w:t>
      </w:r>
      <w:r>
        <w:rPr>
          <w:rFonts w:hint="default" w:ascii="宋体"/>
          <w:b w:val="0"/>
          <w:bCs/>
          <w:color w:val="auto"/>
          <w:sz w:val="24"/>
          <w:szCs w:val="24"/>
          <w:highlight w:val="none"/>
          <w:lang w:val="en-US" w:eastAsia="zh-CN"/>
        </w:rPr>
        <w:t>；正常损耗</w:t>
      </w:r>
      <w:r>
        <w:rPr>
          <w:rFonts w:hint="eastAsia" w:ascii="宋体"/>
          <w:b w:val="0"/>
          <w:bCs/>
          <w:color w:val="auto"/>
          <w:sz w:val="24"/>
          <w:szCs w:val="24"/>
          <w:highlight w:val="none"/>
          <w:lang w:val="en-US" w:eastAsia="zh-CN"/>
        </w:rPr>
        <w:t>、维修</w:t>
      </w:r>
      <w:r>
        <w:rPr>
          <w:rFonts w:hint="default" w:ascii="宋体"/>
          <w:b w:val="0"/>
          <w:bCs/>
          <w:color w:val="auto"/>
          <w:sz w:val="24"/>
          <w:szCs w:val="24"/>
          <w:highlight w:val="none"/>
          <w:lang w:val="en-US" w:eastAsia="zh-CN"/>
        </w:rPr>
        <w:t>由校方负责；人为损坏由中标人维修赔偿。</w:t>
      </w:r>
    </w:p>
    <w:p w14:paraId="22F518F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餐具：碗、勺、筷、盘等日常餐具、快餐盘、不锈钢碗、分菜盘等餐具、易耗品等由校方统一配置</w:t>
      </w:r>
      <w:r>
        <w:rPr>
          <w:rFonts w:hint="eastAsia" w:ascii="宋体"/>
          <w:b w:val="0"/>
          <w:bCs/>
          <w:color w:val="auto"/>
          <w:sz w:val="24"/>
          <w:szCs w:val="24"/>
          <w:highlight w:val="none"/>
          <w:lang w:val="en-US" w:eastAsia="zh-CN"/>
        </w:rPr>
        <w:t>。</w:t>
      </w:r>
    </w:p>
    <w:p w14:paraId="1D4FBF6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bCs w:val="0"/>
          <w:color w:val="auto"/>
          <w:sz w:val="24"/>
          <w:szCs w:val="24"/>
          <w:highlight w:val="none"/>
          <w:lang w:val="en-US" w:eastAsia="zh-CN"/>
        </w:rPr>
      </w:pPr>
      <w:r>
        <w:rPr>
          <w:rFonts w:hint="default" w:ascii="宋体"/>
          <w:b/>
          <w:bCs w:val="0"/>
          <w:color w:val="auto"/>
          <w:sz w:val="24"/>
          <w:szCs w:val="24"/>
          <w:highlight w:val="none"/>
          <w:lang w:val="en-US" w:eastAsia="zh-CN"/>
        </w:rPr>
        <w:t>五、质量监督</w:t>
      </w:r>
      <w:r>
        <w:rPr>
          <w:rFonts w:hint="eastAsia" w:ascii="宋体"/>
          <w:b/>
          <w:bCs w:val="0"/>
          <w:color w:val="auto"/>
          <w:sz w:val="24"/>
          <w:szCs w:val="24"/>
          <w:highlight w:val="none"/>
          <w:lang w:val="en-US" w:eastAsia="zh-CN"/>
        </w:rPr>
        <w:t>检查</w:t>
      </w:r>
    </w:p>
    <w:p w14:paraId="7CC430F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1.</w:t>
      </w:r>
      <w:r>
        <w:rPr>
          <w:rFonts w:hint="default" w:ascii="宋体"/>
          <w:b w:val="0"/>
          <w:bCs/>
          <w:color w:val="auto"/>
          <w:sz w:val="24"/>
          <w:szCs w:val="24"/>
          <w:highlight w:val="none"/>
          <w:lang w:val="en-US" w:eastAsia="zh-CN"/>
        </w:rPr>
        <w:t>工作人员服从校方管理；校方有权要求整改、更换不合格人员；</w:t>
      </w:r>
      <w:r>
        <w:rPr>
          <w:rFonts w:hint="eastAsia" w:ascii="宋体"/>
          <w:b w:val="0"/>
          <w:bCs/>
          <w:color w:val="auto"/>
          <w:sz w:val="24"/>
          <w:szCs w:val="24"/>
          <w:highlight w:val="none"/>
          <w:lang w:val="en-US" w:eastAsia="zh-CN"/>
        </w:rPr>
        <w:t>7</w:t>
      </w:r>
      <w:r>
        <w:rPr>
          <w:rFonts w:hint="default" w:ascii="宋体"/>
          <w:b w:val="0"/>
          <w:bCs/>
          <w:color w:val="auto"/>
          <w:sz w:val="24"/>
          <w:szCs w:val="24"/>
          <w:highlight w:val="none"/>
          <w:lang w:val="en-US" w:eastAsia="zh-CN"/>
        </w:rPr>
        <w:t>天未整改 / 更换，校方有权无条件终止合同。人员调整须提前征求校方意见。</w:t>
      </w:r>
    </w:p>
    <w:p w14:paraId="79C6FDC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eastAsia" w:ascii="宋体" w:hAnsi="宋体"/>
          <w:color w:val="auto"/>
          <w:sz w:val="24"/>
          <w:highlight w:val="none"/>
          <w:lang w:val="en-US" w:eastAsia="zh-CN"/>
        </w:rPr>
        <w:t>2.</w:t>
      </w:r>
      <w:r>
        <w:rPr>
          <w:rFonts w:hint="eastAsia" w:ascii="宋体" w:hAnsi="宋体"/>
          <w:color w:val="auto"/>
          <w:sz w:val="24"/>
          <w:highlight w:val="none"/>
        </w:rPr>
        <w:t>对由</w:t>
      </w:r>
      <w:r>
        <w:rPr>
          <w:rFonts w:hint="eastAsia" w:ascii="宋体" w:hAnsi="宋体"/>
          <w:color w:val="auto"/>
          <w:sz w:val="24"/>
          <w:highlight w:val="none"/>
          <w:lang w:val="en-US" w:eastAsia="zh-CN"/>
        </w:rPr>
        <w:t>中标</w:t>
      </w:r>
      <w:r>
        <w:rPr>
          <w:rFonts w:hint="eastAsia" w:ascii="宋体" w:hAnsi="宋体"/>
          <w:color w:val="auto"/>
          <w:sz w:val="24"/>
          <w:highlight w:val="none"/>
        </w:rPr>
        <w:t>人造成</w:t>
      </w:r>
      <w:r>
        <w:rPr>
          <w:rFonts w:hint="eastAsia" w:ascii="宋体" w:hAnsi="宋体"/>
          <w:color w:val="auto"/>
          <w:sz w:val="24"/>
          <w:highlight w:val="none"/>
          <w:lang w:val="en-US" w:eastAsia="zh-CN"/>
        </w:rPr>
        <w:t>的</w:t>
      </w:r>
      <w:r>
        <w:rPr>
          <w:rFonts w:hint="eastAsia" w:ascii="宋体" w:hAnsi="宋体"/>
          <w:color w:val="auto"/>
          <w:sz w:val="24"/>
          <w:highlight w:val="none"/>
        </w:rPr>
        <w:t>设施损坏及环境卫生不理想状况</w:t>
      </w:r>
      <w:r>
        <w:rPr>
          <w:rFonts w:hint="default" w:ascii="宋体"/>
          <w:b w:val="0"/>
          <w:bCs/>
          <w:color w:val="auto"/>
          <w:sz w:val="24"/>
          <w:szCs w:val="24"/>
          <w:highlight w:val="none"/>
          <w:lang w:val="en-US" w:eastAsia="zh-CN"/>
        </w:rPr>
        <w:t>：校方书面通知整改；一周未整改，校方代为处理，费用由中标人承担。</w:t>
      </w:r>
    </w:p>
    <w:p w14:paraId="421DB6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3.</w:t>
      </w:r>
      <w:r>
        <w:rPr>
          <w:rFonts w:hint="default" w:ascii="宋体"/>
          <w:b w:val="0"/>
          <w:bCs/>
          <w:color w:val="auto"/>
          <w:sz w:val="24"/>
          <w:szCs w:val="24"/>
          <w:highlight w:val="none"/>
          <w:lang w:val="en-US" w:eastAsia="zh-CN"/>
        </w:rPr>
        <w:t>责任事故：管理失职</w:t>
      </w:r>
      <w:r>
        <w:rPr>
          <w:rFonts w:hint="eastAsia" w:ascii="宋体"/>
          <w:b w:val="0"/>
          <w:bCs/>
          <w:color w:val="auto"/>
          <w:sz w:val="24"/>
          <w:szCs w:val="24"/>
          <w:highlight w:val="none"/>
          <w:lang w:val="en-US" w:eastAsia="zh-CN"/>
        </w:rPr>
        <w:t>或不到位</w:t>
      </w:r>
      <w:r>
        <w:rPr>
          <w:rFonts w:hint="default" w:ascii="宋体"/>
          <w:b w:val="0"/>
          <w:bCs/>
          <w:color w:val="auto"/>
          <w:sz w:val="24"/>
          <w:szCs w:val="24"/>
          <w:highlight w:val="none"/>
          <w:lang w:val="en-US" w:eastAsia="zh-CN"/>
        </w:rPr>
        <w:t>导致事故，中标人承担全部责任。</w:t>
      </w:r>
    </w:p>
    <w:p w14:paraId="7793C02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4.</w:t>
      </w:r>
      <w:r>
        <w:rPr>
          <w:rFonts w:hint="default" w:ascii="宋体"/>
          <w:b w:val="0"/>
          <w:bCs/>
          <w:color w:val="auto"/>
          <w:sz w:val="24"/>
          <w:szCs w:val="24"/>
          <w:highlight w:val="none"/>
          <w:lang w:val="en-US" w:eastAsia="zh-CN"/>
        </w:rPr>
        <w:t>不得经营餐饮许可证外业务；仅接受校园卡消费，禁止私自收取现金。</w:t>
      </w:r>
    </w:p>
    <w:p w14:paraId="4AE0FDE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bCs w:val="0"/>
          <w:color w:val="auto"/>
          <w:sz w:val="24"/>
          <w:szCs w:val="24"/>
          <w:highlight w:val="none"/>
          <w:lang w:val="en-US" w:eastAsia="zh-CN"/>
        </w:rPr>
      </w:pPr>
      <w:r>
        <w:rPr>
          <w:rFonts w:hint="default" w:ascii="宋体"/>
          <w:b/>
          <w:bCs w:val="0"/>
          <w:color w:val="auto"/>
          <w:sz w:val="24"/>
          <w:szCs w:val="24"/>
          <w:highlight w:val="none"/>
          <w:lang w:val="en-US" w:eastAsia="zh-CN"/>
        </w:rPr>
        <w:t>六、承包费用</w:t>
      </w:r>
    </w:p>
    <w:p w14:paraId="77E860B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（一）托管费用构成</w:t>
      </w:r>
    </w:p>
    <w:p w14:paraId="41DC173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eastAsia" w:ascii="宋体" w:hAnsi="宋体"/>
          <w:color w:val="auto"/>
          <w:sz w:val="24"/>
          <w:highlight w:val="none"/>
        </w:rPr>
        <w:t>承包费用包括员工工资、福利、奖金、补贴、社会保险费及管理费、税金、政策性文件规定及合同包含的所有风险、责任等各项应有费用。</w:t>
      </w:r>
    </w:p>
    <w:p w14:paraId="0A04535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（二）计费方式</w:t>
      </w:r>
    </w:p>
    <w:p w14:paraId="2DC8FF8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按食堂营业收入（含教工补贴）× 中标费率计取。</w:t>
      </w:r>
    </w:p>
    <w:p w14:paraId="0CF7B2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费率最高限价</w:t>
      </w:r>
      <w:r>
        <w:rPr>
          <w:rFonts w:hint="default" w:ascii="宋体"/>
          <w:b w:val="0"/>
          <w:bCs/>
          <w:color w:val="auto"/>
          <w:sz w:val="24"/>
          <w:szCs w:val="24"/>
          <w:highlight w:val="none"/>
          <w:lang w:val="en-US" w:eastAsia="zh-CN"/>
        </w:rPr>
        <w:t>：</w:t>
      </w:r>
      <w:r>
        <w:rPr>
          <w:rFonts w:hint="eastAsia" w:ascii="宋体"/>
          <w:b w:val="0"/>
          <w:bCs/>
          <w:color w:val="auto"/>
          <w:sz w:val="24"/>
          <w:szCs w:val="24"/>
          <w:highlight w:val="none"/>
          <w:lang w:val="en-US" w:eastAsia="zh-CN"/>
        </w:rPr>
        <w:t>25</w:t>
      </w:r>
      <w:r>
        <w:rPr>
          <w:rFonts w:hint="default" w:ascii="宋体"/>
          <w:b w:val="0"/>
          <w:bCs/>
          <w:color w:val="auto"/>
          <w:sz w:val="24"/>
          <w:szCs w:val="24"/>
          <w:highlight w:val="none"/>
          <w:lang w:val="en-US" w:eastAsia="zh-CN"/>
        </w:rPr>
        <w:t>%。</w:t>
      </w:r>
    </w:p>
    <w:p w14:paraId="5A8EB53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（三）校方承担费用</w:t>
      </w:r>
    </w:p>
    <w:p w14:paraId="053E780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食堂房屋、场地、设备免费使用；水、电、天然气费用</w:t>
      </w:r>
      <w:r>
        <w:rPr>
          <w:rFonts w:hint="eastAsia" w:ascii="宋体"/>
          <w:b w:val="0"/>
          <w:bCs/>
          <w:color w:val="auto"/>
          <w:sz w:val="24"/>
          <w:szCs w:val="24"/>
          <w:highlight w:val="none"/>
          <w:lang w:val="en-US" w:eastAsia="zh-CN"/>
        </w:rPr>
        <w:t>；</w:t>
      </w:r>
    </w:p>
    <w:p w14:paraId="0D2F903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食堂工作人员身上穿的帽子、衣服、鞋子由中标人负责，其他所有易耗品均由采购人负责，易耗品包括但不限于口罩、手套、围裙、垃圾袋、纸巾、洗洁精、洗手液、清洁球、抹布等。</w:t>
      </w:r>
    </w:p>
    <w:p w14:paraId="12B09F8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费用计入食堂经营成本。</w:t>
      </w:r>
    </w:p>
    <w:p w14:paraId="48DA8D5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（四）特殊供餐费用</w:t>
      </w:r>
    </w:p>
    <w:p w14:paraId="7D7283A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加班、寒暑假、应急供餐等特殊任务，费用已含在投标报价内，校方不另行支付。</w:t>
      </w:r>
    </w:p>
    <w:p w14:paraId="5183A60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（五）人员增配</w:t>
      </w:r>
    </w:p>
    <w:p w14:paraId="5E4517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人员不足时，中标人无偿增派，不另计费用。</w:t>
      </w:r>
    </w:p>
    <w:p w14:paraId="70042B04">
      <w:pPr>
        <w:keepNext w:val="0"/>
        <w:keepLines w:val="0"/>
        <w:pageBreakBefore w:val="0"/>
        <w:widowControl w:val="0"/>
        <w:numPr>
          <w:ilvl w:val="0"/>
          <w:numId w:val="5"/>
        </w:numPr>
        <w:kinsoku/>
        <w:wordWrap/>
        <w:overflowPunct/>
        <w:topLinePunct w:val="0"/>
        <w:autoSpaceDE/>
        <w:autoSpaceDN/>
        <w:bidi w:val="0"/>
        <w:adjustRightInd/>
        <w:snapToGrid/>
        <w:spacing w:line="360" w:lineRule="auto"/>
        <w:textAlignment w:val="auto"/>
        <w:rPr>
          <w:rFonts w:hint="eastAsia"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食堂员工就餐</w:t>
      </w:r>
    </w:p>
    <w:p w14:paraId="6DB92B1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 xml:space="preserve">   合</w:t>
      </w:r>
      <w:r>
        <w:rPr>
          <w:rFonts w:hint="eastAsia" w:ascii="宋体" w:hAnsi="宋体" w:cs="宋体"/>
          <w:color w:val="auto"/>
          <w:sz w:val="24"/>
          <w:highlight w:val="none"/>
        </w:rPr>
        <w:t>同实施期间，</w:t>
      </w:r>
      <w:r>
        <w:rPr>
          <w:rFonts w:hint="eastAsia" w:ascii="宋体" w:hAnsi="宋体" w:cs="宋体"/>
          <w:color w:val="auto"/>
          <w:sz w:val="24"/>
          <w:highlight w:val="none"/>
          <w:lang w:val="en-US" w:eastAsia="zh-CN"/>
        </w:rPr>
        <w:t>食堂员工就餐按照</w:t>
      </w:r>
      <w:r>
        <w:rPr>
          <w:rFonts w:hint="eastAsia" w:ascii="宋体" w:hAnsi="宋体" w:cs="宋体"/>
          <w:color w:val="auto"/>
          <w:sz w:val="24"/>
          <w:highlight w:val="none"/>
        </w:rPr>
        <w:t>每人每月</w:t>
      </w:r>
      <w:r>
        <w:rPr>
          <w:rFonts w:hint="eastAsia" w:ascii="宋体" w:hAnsi="宋体" w:cs="宋体"/>
          <w:color w:val="auto"/>
          <w:sz w:val="24"/>
          <w:highlight w:val="none"/>
          <w:u w:val="single"/>
          <w:lang w:val="en-US" w:eastAsia="zh-CN"/>
        </w:rPr>
        <w:t>300</w:t>
      </w:r>
      <w:r>
        <w:rPr>
          <w:rFonts w:hint="eastAsia" w:ascii="宋体" w:hAnsi="宋体" w:cs="宋体"/>
          <w:color w:val="auto"/>
          <w:sz w:val="24"/>
          <w:highlight w:val="none"/>
          <w:u w:val="single"/>
        </w:rPr>
        <w:t>元</w:t>
      </w:r>
      <w:r>
        <w:rPr>
          <w:rFonts w:hint="eastAsia" w:ascii="宋体" w:hAnsi="宋体" w:cs="宋体"/>
          <w:color w:val="auto"/>
          <w:sz w:val="24"/>
          <w:highlight w:val="none"/>
        </w:rPr>
        <w:t>餐费</w:t>
      </w:r>
      <w:r>
        <w:rPr>
          <w:rFonts w:hint="eastAsia" w:ascii="宋体" w:hAnsi="宋体" w:cs="宋体"/>
          <w:color w:val="auto"/>
          <w:sz w:val="24"/>
          <w:highlight w:val="none"/>
          <w:lang w:val="en-US" w:eastAsia="zh-CN"/>
        </w:rPr>
        <w:t>按实结算，</w:t>
      </w:r>
      <w:r>
        <w:rPr>
          <w:rFonts w:hint="eastAsia" w:ascii="宋体" w:hAnsi="宋体" w:cs="宋体"/>
          <w:color w:val="auto"/>
          <w:sz w:val="24"/>
          <w:highlight w:val="none"/>
        </w:rPr>
        <w:t>由中标人支付</w:t>
      </w:r>
      <w:r>
        <w:rPr>
          <w:rFonts w:hint="eastAsia" w:ascii="宋体" w:hAnsi="宋体" w:cs="宋体"/>
          <w:color w:val="auto"/>
          <w:sz w:val="24"/>
          <w:highlight w:val="none"/>
          <w:lang w:val="en-US" w:eastAsia="zh-CN"/>
        </w:rPr>
        <w:t>至</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食堂专用账户</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该费用计入计算服务费的营业收入。</w:t>
      </w:r>
      <w:r>
        <w:rPr>
          <w:rFonts w:hint="eastAsia" w:ascii="宋体" w:hAnsi="宋体" w:cs="宋体"/>
          <w:color w:val="auto"/>
          <w:sz w:val="24"/>
          <w:highlight w:val="none"/>
        </w:rPr>
        <w:t>每月25日之前支付</w:t>
      </w:r>
      <w:r>
        <w:rPr>
          <w:rFonts w:hint="eastAsia" w:ascii="宋体" w:hAnsi="宋体" w:cs="宋体"/>
          <w:color w:val="auto"/>
          <w:sz w:val="24"/>
          <w:highlight w:val="none"/>
          <w:lang w:val="en-US" w:eastAsia="zh-CN"/>
        </w:rPr>
        <w:t>,</w:t>
      </w:r>
      <w:r>
        <w:rPr>
          <w:rFonts w:hint="eastAsia" w:ascii="宋体" w:hAnsi="宋体" w:cs="宋体"/>
          <w:color w:val="auto"/>
          <w:sz w:val="24"/>
          <w:highlight w:val="none"/>
          <w:lang w:eastAsia="zh-CN"/>
        </w:rPr>
        <w:t>全年按照</w:t>
      </w:r>
      <w:r>
        <w:rPr>
          <w:rFonts w:hint="eastAsia" w:ascii="宋体" w:hAnsi="宋体" w:cs="宋体"/>
          <w:color w:val="auto"/>
          <w:sz w:val="24"/>
          <w:highlight w:val="none"/>
          <w:lang w:val="en-US" w:eastAsia="zh-CN"/>
        </w:rPr>
        <w:t>10个月计算</w:t>
      </w:r>
      <w:r>
        <w:rPr>
          <w:rFonts w:hint="eastAsia" w:ascii="宋体" w:hAnsi="宋体" w:cs="宋体"/>
          <w:color w:val="auto"/>
          <w:sz w:val="24"/>
          <w:highlight w:val="none"/>
        </w:rPr>
        <w:t>。就餐时间应考虑工作需要，与学校师生就餐时间错开，以免影响正常食堂服务工作</w:t>
      </w:r>
      <w:r>
        <w:rPr>
          <w:rFonts w:hint="eastAsia" w:ascii="宋体"/>
          <w:b w:val="0"/>
          <w:bCs/>
          <w:color w:val="auto"/>
          <w:sz w:val="24"/>
          <w:szCs w:val="24"/>
          <w:highlight w:val="none"/>
          <w:lang w:val="en-US" w:eastAsia="zh-CN"/>
        </w:rPr>
        <w:t>。</w:t>
      </w:r>
    </w:p>
    <w:p w14:paraId="5EFA02C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bCs w:val="0"/>
          <w:color w:val="auto"/>
          <w:sz w:val="24"/>
          <w:szCs w:val="24"/>
          <w:highlight w:val="none"/>
          <w:lang w:val="en-US" w:eastAsia="zh-CN"/>
        </w:rPr>
      </w:pPr>
      <w:r>
        <w:rPr>
          <w:rFonts w:hint="default" w:ascii="宋体"/>
          <w:b/>
          <w:bCs w:val="0"/>
          <w:color w:val="auto"/>
          <w:sz w:val="24"/>
          <w:szCs w:val="24"/>
          <w:highlight w:val="none"/>
          <w:lang w:val="en-US" w:eastAsia="zh-CN"/>
        </w:rPr>
        <w:t>七、</w:t>
      </w:r>
      <w:r>
        <w:rPr>
          <w:rFonts w:hint="eastAsia" w:ascii="宋体"/>
          <w:b/>
          <w:bCs w:val="0"/>
          <w:color w:val="auto"/>
          <w:sz w:val="24"/>
          <w:szCs w:val="24"/>
          <w:highlight w:val="none"/>
          <w:lang w:val="en-US" w:eastAsia="zh-CN"/>
        </w:rPr>
        <w:t>考核办法</w:t>
      </w:r>
    </w:p>
    <w:p w14:paraId="13873ECE">
      <w:pPr>
        <w:spacing w:line="360" w:lineRule="auto"/>
        <w:ind w:firstLine="480" w:firstLineChars="200"/>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1.学校成立由校领导、纪检监察人员、家长代表等人员组成的考核小组，负责年度考核工作。</w:t>
      </w:r>
    </w:p>
    <w:p w14:paraId="6256BC3A">
      <w:pPr>
        <w:spacing w:line="360" w:lineRule="auto"/>
        <w:ind w:firstLine="480" w:firstLineChars="200"/>
        <w:jc w:val="both"/>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default" w:ascii="宋体" w:hAnsi="宋体" w:cs="宋体"/>
          <w:color w:val="auto"/>
          <w:sz w:val="24"/>
          <w:szCs w:val="24"/>
          <w:highlight w:val="none"/>
          <w:lang w:val="en-US" w:eastAsia="zh-CN"/>
        </w:rPr>
        <w:t>.食堂年度考核按100分制执行，其中指标考核50分、满意度测评50分。</w:t>
      </w:r>
    </w:p>
    <w:p w14:paraId="7DA5DC03">
      <w:pPr>
        <w:spacing w:line="360" w:lineRule="auto"/>
        <w:ind w:firstLine="480" w:firstLineChars="200"/>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指标考核学校参考《临海市食品药品安全委员会办公室关于修订临海市学校食堂劳务委托机构管理办法的通知》（临食药安委办〔2026〕1号）文件中的相关指标（39项）确定，确因校方硬件等原因不达标的指标，经考核小组集体研究后按合格计算，达到A类为50分，B类为40分，C类为0分。</w:t>
      </w:r>
    </w:p>
    <w:p w14:paraId="24155C37">
      <w:pPr>
        <w:spacing w:line="360" w:lineRule="auto"/>
        <w:ind w:firstLine="480" w:firstLineChars="200"/>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服务满意度测评为50分，具体测评办法由学校</w:t>
      </w:r>
      <w:r>
        <w:rPr>
          <w:rFonts w:hint="eastAsia" w:ascii="宋体" w:hAnsi="宋体" w:cs="宋体"/>
          <w:color w:val="auto"/>
          <w:sz w:val="24"/>
          <w:szCs w:val="24"/>
          <w:highlight w:val="none"/>
          <w:lang w:val="en-US" w:eastAsia="zh-CN"/>
        </w:rPr>
        <w:t>另行</w:t>
      </w:r>
      <w:r>
        <w:rPr>
          <w:rFonts w:hint="default" w:ascii="宋体" w:hAnsi="宋体" w:cs="宋体"/>
          <w:color w:val="auto"/>
          <w:sz w:val="24"/>
          <w:szCs w:val="24"/>
          <w:highlight w:val="none"/>
          <w:lang w:val="en-US" w:eastAsia="zh-CN"/>
        </w:rPr>
        <w:t>制定。</w:t>
      </w:r>
    </w:p>
    <w:p w14:paraId="3BB216AE">
      <w:pPr>
        <w:pStyle w:val="24"/>
        <w:numPr>
          <w:ilvl w:val="0"/>
          <w:numId w:val="6"/>
        </w:numPr>
        <w:ind w:left="0" w:leftChars="0" w:firstLine="480" w:firstLineChars="200"/>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食堂劳务年度考核低于80分的原则上</w:t>
      </w:r>
      <w:r>
        <w:rPr>
          <w:rFonts w:hint="eastAsia" w:ascii="宋体" w:hAnsi="宋体" w:cs="宋体"/>
          <w:color w:val="auto"/>
          <w:sz w:val="24"/>
          <w:szCs w:val="24"/>
          <w:highlight w:val="none"/>
          <w:lang w:val="en-US" w:eastAsia="zh-CN"/>
        </w:rPr>
        <w:t>不再</w:t>
      </w:r>
      <w:r>
        <w:rPr>
          <w:rFonts w:hint="default" w:ascii="宋体" w:hAnsi="宋体" w:cs="宋体"/>
          <w:color w:val="auto"/>
          <w:sz w:val="24"/>
          <w:szCs w:val="24"/>
          <w:highlight w:val="none"/>
          <w:lang w:val="en-US" w:eastAsia="zh-CN"/>
        </w:rPr>
        <w:t>续签。</w:t>
      </w:r>
    </w:p>
    <w:p w14:paraId="6D20DA46">
      <w:pPr>
        <w:pStyle w:val="24"/>
        <w:widowControl w:val="0"/>
        <w:numPr>
          <w:ilvl w:val="0"/>
          <w:numId w:val="6"/>
        </w:numPr>
        <w:spacing w:after="120"/>
        <w:ind w:left="0" w:leftChars="0" w:right="1470" w:rightChars="700" w:firstLine="480" w:firstLineChars="20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具体考核办法及满意度测评办法详见下表</w:t>
      </w:r>
    </w:p>
    <w:p w14:paraId="09D7693E">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6B8D1476">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7A0B4A39">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54B43A13">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0356E890">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59060211">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16E5BD16">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4A8F7FAA">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3774CF15">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761AEF7C">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4.1满意度测评办法</w:t>
      </w:r>
    </w:p>
    <w:tbl>
      <w:tblPr>
        <w:tblStyle w:val="51"/>
        <w:tblW w:w="9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6"/>
        <w:gridCol w:w="1487"/>
        <w:gridCol w:w="1477"/>
        <w:gridCol w:w="1600"/>
        <w:gridCol w:w="1500"/>
        <w:gridCol w:w="2240"/>
      </w:tblGrid>
      <w:tr w14:paraId="6B5CC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9180" w:type="dxa"/>
            <w:gridSpan w:val="6"/>
            <w:tcBorders>
              <w:top w:val="nil"/>
              <w:left w:val="nil"/>
              <w:bottom w:val="nil"/>
              <w:right w:val="nil"/>
            </w:tcBorders>
            <w:shd w:val="clear" w:color="auto" w:fill="auto"/>
            <w:vAlign w:val="center"/>
          </w:tcPr>
          <w:p w14:paraId="44C8E445">
            <w:pPr>
              <w:keepNext w:val="0"/>
              <w:keepLines w:val="0"/>
              <w:widowControl/>
              <w:suppressLineNumbers w:val="0"/>
              <w:jc w:val="center"/>
              <w:textAlignment w:val="center"/>
              <w:rPr>
                <w:rFonts w:hint="eastAsia" w:ascii="宋体" w:hAnsi="宋体" w:eastAsia="宋体" w:cs="宋体"/>
                <w:b/>
                <w:bCs/>
                <w:i w:val="0"/>
                <w:iCs w:val="0"/>
                <w:color w:val="auto"/>
                <w:sz w:val="44"/>
                <w:szCs w:val="44"/>
                <w:highlight w:val="none"/>
                <w:u w:val="none"/>
              </w:rPr>
            </w:pPr>
            <w:r>
              <w:rPr>
                <w:rFonts w:hint="eastAsia" w:ascii="宋体" w:hAnsi="宋体" w:eastAsia="宋体" w:cs="宋体"/>
                <w:b/>
                <w:bCs/>
                <w:i w:val="0"/>
                <w:iCs w:val="0"/>
                <w:color w:val="auto"/>
                <w:kern w:val="0"/>
                <w:sz w:val="44"/>
                <w:szCs w:val="44"/>
                <w:highlight w:val="none"/>
                <w:u w:val="none"/>
                <w:lang w:val="en-US" w:eastAsia="zh-CN" w:bidi="ar"/>
              </w:rPr>
              <w:t xml:space="preserve">   食堂服务满意度调查</w:t>
            </w:r>
          </w:p>
        </w:tc>
      </w:tr>
      <w:tr w14:paraId="77E55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56" w:hRule="atLeast"/>
        </w:trPr>
        <w:tc>
          <w:tcPr>
            <w:tcW w:w="918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C2A008">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为更好服务广大师生，提高食堂的服务水平，敬请您在下面的表格选项中打“√”，您的意见和建议对我们非常宝贵，也是我们改进工作的动力，感谢您的真诚合作，谢谢!</w:t>
            </w:r>
          </w:p>
        </w:tc>
      </w:tr>
      <w:tr w14:paraId="404C4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80E1A">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EFEF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题目标题：</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4EF7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A.非常满意</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0C56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B.比较满意</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6B8D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C.不满意</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4519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64550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078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7E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餐具卫生</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29CF1">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1D099">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A5EF7">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B4AA1">
            <w:pPr>
              <w:jc w:val="center"/>
              <w:rPr>
                <w:rFonts w:hint="eastAsia" w:ascii="宋体" w:hAnsi="宋体" w:eastAsia="宋体" w:cs="宋体"/>
                <w:i w:val="0"/>
                <w:iCs w:val="0"/>
                <w:color w:val="auto"/>
                <w:sz w:val="24"/>
                <w:szCs w:val="24"/>
                <w:highlight w:val="none"/>
                <w:u w:val="none"/>
              </w:rPr>
            </w:pPr>
          </w:p>
        </w:tc>
      </w:tr>
      <w:tr w14:paraId="04F0F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83AC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FAB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餐厅卫生</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EE15A">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8699E">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68853">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73E0B">
            <w:pPr>
              <w:jc w:val="center"/>
              <w:rPr>
                <w:rFonts w:hint="eastAsia" w:ascii="宋体" w:hAnsi="宋体" w:eastAsia="宋体" w:cs="宋体"/>
                <w:i w:val="0"/>
                <w:iCs w:val="0"/>
                <w:color w:val="auto"/>
                <w:sz w:val="24"/>
                <w:szCs w:val="24"/>
                <w:highlight w:val="none"/>
                <w:u w:val="none"/>
              </w:rPr>
            </w:pPr>
          </w:p>
        </w:tc>
      </w:tr>
      <w:tr w14:paraId="65CC7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AF2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142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员工卫生</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9941">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337E7">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722E8">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91214">
            <w:pPr>
              <w:jc w:val="center"/>
              <w:rPr>
                <w:rFonts w:hint="eastAsia" w:ascii="宋体" w:hAnsi="宋体" w:eastAsia="宋体" w:cs="宋体"/>
                <w:i w:val="0"/>
                <w:iCs w:val="0"/>
                <w:color w:val="auto"/>
                <w:sz w:val="24"/>
                <w:szCs w:val="24"/>
                <w:highlight w:val="none"/>
                <w:u w:val="none"/>
              </w:rPr>
            </w:pPr>
          </w:p>
        </w:tc>
      </w:tr>
      <w:tr w14:paraId="285EE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A0A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E4A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菜肴品种</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E1005">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79C58">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0EEEF">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D9401">
            <w:pPr>
              <w:jc w:val="center"/>
              <w:rPr>
                <w:rFonts w:hint="eastAsia" w:ascii="宋体" w:hAnsi="宋体" w:eastAsia="宋体" w:cs="宋体"/>
                <w:i w:val="0"/>
                <w:iCs w:val="0"/>
                <w:color w:val="auto"/>
                <w:sz w:val="24"/>
                <w:szCs w:val="24"/>
                <w:highlight w:val="none"/>
                <w:u w:val="none"/>
              </w:rPr>
            </w:pPr>
          </w:p>
        </w:tc>
      </w:tr>
      <w:tr w14:paraId="5E285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7FB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BD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菜肴口味</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67D91">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7B4A9">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81F15">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3BBC2">
            <w:pPr>
              <w:jc w:val="center"/>
              <w:rPr>
                <w:rFonts w:hint="eastAsia" w:ascii="宋体" w:hAnsi="宋体" w:eastAsia="宋体" w:cs="宋体"/>
                <w:i w:val="0"/>
                <w:iCs w:val="0"/>
                <w:color w:val="auto"/>
                <w:sz w:val="24"/>
                <w:szCs w:val="24"/>
                <w:highlight w:val="none"/>
                <w:u w:val="none"/>
              </w:rPr>
            </w:pPr>
          </w:p>
        </w:tc>
      </w:tr>
      <w:tr w14:paraId="08DCB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68C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2CA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菜肴份量</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DE381">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26DE0">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AA6C2">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D6D23">
            <w:pPr>
              <w:jc w:val="center"/>
              <w:rPr>
                <w:rFonts w:hint="eastAsia" w:ascii="宋体" w:hAnsi="宋体" w:eastAsia="宋体" w:cs="宋体"/>
                <w:i w:val="0"/>
                <w:iCs w:val="0"/>
                <w:color w:val="auto"/>
                <w:sz w:val="24"/>
                <w:szCs w:val="24"/>
                <w:highlight w:val="none"/>
                <w:u w:val="none"/>
              </w:rPr>
            </w:pPr>
          </w:p>
        </w:tc>
      </w:tr>
      <w:tr w14:paraId="200AF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EC6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71E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菜肴价格</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B02E">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73A81">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053AA">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C5D21">
            <w:pPr>
              <w:jc w:val="center"/>
              <w:rPr>
                <w:rFonts w:hint="eastAsia" w:ascii="宋体" w:hAnsi="宋体" w:eastAsia="宋体" w:cs="宋体"/>
                <w:i w:val="0"/>
                <w:iCs w:val="0"/>
                <w:color w:val="auto"/>
                <w:sz w:val="24"/>
                <w:szCs w:val="24"/>
                <w:highlight w:val="none"/>
                <w:u w:val="none"/>
              </w:rPr>
            </w:pPr>
          </w:p>
        </w:tc>
      </w:tr>
      <w:tr w14:paraId="5E1CC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C8B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832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员工服务态度</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E66AB">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F2CE3">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C7602">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4DF9F">
            <w:pPr>
              <w:jc w:val="center"/>
              <w:rPr>
                <w:rFonts w:hint="eastAsia" w:ascii="宋体" w:hAnsi="宋体" w:eastAsia="宋体" w:cs="宋体"/>
                <w:i w:val="0"/>
                <w:iCs w:val="0"/>
                <w:color w:val="auto"/>
                <w:sz w:val="24"/>
                <w:szCs w:val="24"/>
                <w:highlight w:val="none"/>
                <w:u w:val="none"/>
              </w:rPr>
            </w:pPr>
          </w:p>
        </w:tc>
      </w:tr>
      <w:tr w14:paraId="45B07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770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FC9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就餐环境</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24150">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7B12A">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0B0AB">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DF6E8">
            <w:pPr>
              <w:jc w:val="center"/>
              <w:rPr>
                <w:rFonts w:hint="eastAsia" w:ascii="宋体" w:hAnsi="宋体" w:eastAsia="宋体" w:cs="宋体"/>
                <w:i w:val="0"/>
                <w:iCs w:val="0"/>
                <w:color w:val="auto"/>
                <w:sz w:val="24"/>
                <w:szCs w:val="24"/>
                <w:highlight w:val="none"/>
                <w:u w:val="none"/>
              </w:rPr>
            </w:pPr>
          </w:p>
        </w:tc>
      </w:tr>
      <w:tr w14:paraId="5DEED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6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894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F77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师生意见的重视度</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EDDFF">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8E3E1">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00F83">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FF10D">
            <w:pPr>
              <w:jc w:val="center"/>
              <w:rPr>
                <w:rFonts w:hint="eastAsia" w:ascii="宋体" w:hAnsi="宋体" w:eastAsia="宋体" w:cs="宋体"/>
                <w:i w:val="0"/>
                <w:iCs w:val="0"/>
                <w:color w:val="auto"/>
                <w:sz w:val="24"/>
                <w:szCs w:val="24"/>
                <w:highlight w:val="none"/>
                <w:u w:val="none"/>
              </w:rPr>
            </w:pPr>
          </w:p>
        </w:tc>
      </w:tr>
      <w:tr w14:paraId="65E73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001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830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1FDC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意见与建议：</w:t>
            </w:r>
          </w:p>
        </w:tc>
      </w:tr>
    </w:tbl>
    <w:p w14:paraId="37CBC890">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5CB61369">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378EE32C">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122D900D">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77334AA8">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26A89E9B">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365C6CB5">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55771638">
      <w:pPr>
        <w:pStyle w:val="24"/>
        <w:keepNext w:val="0"/>
        <w:keepLines w:val="0"/>
        <w:pageBreakBefore w:val="0"/>
        <w:widowControl w:val="0"/>
        <w:numPr>
          <w:ilvl w:val="0"/>
          <w:numId w:val="0"/>
        </w:numPr>
        <w:kinsoku/>
        <w:wordWrap/>
        <w:overflowPunct/>
        <w:topLinePunct w:val="0"/>
        <w:autoSpaceDE/>
        <w:autoSpaceDN/>
        <w:bidi w:val="0"/>
        <w:adjustRightInd/>
        <w:snapToGrid/>
        <w:spacing w:after="0"/>
        <w:ind w:leftChars="200" w:right="0" w:rightChars="0"/>
        <w:jc w:val="both"/>
        <w:textAlignment w:val="auto"/>
        <w:rPr>
          <w:rFonts w:hint="eastAsia" w:ascii="宋体" w:hAnsi="宋体" w:cs="宋体"/>
          <w:color w:val="auto"/>
          <w:sz w:val="24"/>
          <w:szCs w:val="24"/>
          <w:highlight w:val="none"/>
          <w:lang w:val="en-US" w:eastAsia="zh-CN"/>
        </w:rPr>
        <w:sectPr>
          <w:headerReference r:id="rId5" w:type="default"/>
          <w:footerReference r:id="rId6" w:type="default"/>
          <w:pgSz w:w="11906" w:h="16838"/>
          <w:pgMar w:top="1247" w:right="1247" w:bottom="1247" w:left="1247" w:header="567" w:footer="454" w:gutter="0"/>
          <w:pgBorders>
            <w:top w:val="none" w:sz="0" w:space="0"/>
            <w:left w:val="none" w:sz="0" w:space="0"/>
            <w:bottom w:val="none" w:sz="0" w:space="0"/>
            <w:right w:val="none" w:sz="0" w:space="0"/>
          </w:pgBorders>
          <w:cols w:space="0" w:num="1"/>
          <w:rtlGutter w:val="0"/>
          <w:docGrid w:linePitch="286" w:charSpace="0"/>
        </w:sectPr>
      </w:pPr>
    </w:p>
    <w:p w14:paraId="7AFBBDF3">
      <w:pPr>
        <w:pStyle w:val="24"/>
        <w:keepNext w:val="0"/>
        <w:keepLines w:val="0"/>
        <w:pageBreakBefore w:val="0"/>
        <w:widowControl w:val="0"/>
        <w:numPr>
          <w:ilvl w:val="0"/>
          <w:numId w:val="0"/>
        </w:numPr>
        <w:kinsoku/>
        <w:wordWrap/>
        <w:overflowPunct/>
        <w:topLinePunct w:val="0"/>
        <w:autoSpaceDE/>
        <w:autoSpaceDN/>
        <w:bidi w:val="0"/>
        <w:adjustRightInd/>
        <w:snapToGrid/>
        <w:spacing w:after="0"/>
        <w:ind w:leftChars="200" w:right="0" w:rightChars="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4.2 考核办法</w:t>
      </w:r>
    </w:p>
    <w:p w14:paraId="08F758B2">
      <w:pPr>
        <w:spacing w:after="120" w:afterLines="50"/>
        <w:jc w:val="center"/>
        <w:outlineLvl w:val="0"/>
        <w:rPr>
          <w:color w:val="auto"/>
          <w:highlight w:val="none"/>
        </w:rPr>
      </w:pPr>
      <w:r>
        <w:rPr>
          <w:rFonts w:hint="eastAsia" w:ascii="黑体" w:hAnsi="黑体" w:eastAsia="黑体"/>
          <w:color w:val="auto"/>
          <w:sz w:val="44"/>
          <w:szCs w:val="44"/>
          <w:highlight w:val="none"/>
          <w:lang w:eastAsia="zh-CN"/>
        </w:rPr>
        <w:t>台州中学西校区食堂日常</w:t>
      </w:r>
      <w:r>
        <w:rPr>
          <w:rFonts w:hint="eastAsia" w:ascii="黑体" w:hAnsi="黑体" w:eastAsia="黑体"/>
          <w:color w:val="auto"/>
          <w:sz w:val="44"/>
          <w:szCs w:val="44"/>
          <w:highlight w:val="none"/>
          <w:lang w:val="en-US" w:eastAsia="zh-CN"/>
        </w:rPr>
        <w:t>管理</w:t>
      </w:r>
      <w:r>
        <w:rPr>
          <w:rFonts w:hint="eastAsia" w:ascii="黑体" w:hAnsi="黑体" w:eastAsia="黑体"/>
          <w:color w:val="auto"/>
          <w:sz w:val="44"/>
          <w:szCs w:val="44"/>
          <w:highlight w:val="none"/>
          <w:lang w:eastAsia="zh-CN"/>
        </w:rPr>
        <w:t>考核表</w:t>
      </w:r>
    </w:p>
    <w:tbl>
      <w:tblPr>
        <w:tblStyle w:val="51"/>
        <w:tblW w:w="14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1575"/>
        <w:gridCol w:w="10179"/>
        <w:gridCol w:w="780"/>
        <w:gridCol w:w="1242"/>
      </w:tblGrid>
      <w:tr w14:paraId="3FE8F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48B9F4C2">
            <w:pPr>
              <w:jc w:val="center"/>
              <w:rPr>
                <w:rFonts w:hint="eastAsia" w:ascii="黑体" w:eastAsia="黑体"/>
                <w:color w:val="auto"/>
                <w:sz w:val="24"/>
                <w:highlight w:val="none"/>
              </w:rPr>
            </w:pPr>
            <w:r>
              <w:rPr>
                <w:rFonts w:hint="eastAsia" w:ascii="黑体" w:eastAsia="黑体"/>
                <w:color w:val="auto"/>
                <w:sz w:val="24"/>
                <w:highlight w:val="none"/>
              </w:rPr>
              <w:t>序号</w:t>
            </w:r>
          </w:p>
        </w:tc>
        <w:tc>
          <w:tcPr>
            <w:tcW w:w="1575" w:type="dxa"/>
            <w:tcBorders>
              <w:top w:val="single" w:color="auto" w:sz="4" w:space="0"/>
              <w:left w:val="single" w:color="auto" w:sz="4" w:space="0"/>
              <w:bottom w:val="single" w:color="auto" w:sz="4" w:space="0"/>
              <w:right w:val="single" w:color="auto" w:sz="4" w:space="0"/>
            </w:tcBorders>
            <w:noWrap w:val="0"/>
            <w:vAlign w:val="center"/>
          </w:tcPr>
          <w:p w14:paraId="06152F74">
            <w:pPr>
              <w:jc w:val="center"/>
              <w:rPr>
                <w:rFonts w:ascii="黑体" w:eastAsia="黑体"/>
                <w:color w:val="auto"/>
                <w:sz w:val="24"/>
                <w:highlight w:val="none"/>
              </w:rPr>
            </w:pPr>
            <w:r>
              <w:rPr>
                <w:rFonts w:hint="eastAsia" w:ascii="黑体" w:eastAsia="黑体"/>
                <w:color w:val="auto"/>
                <w:sz w:val="24"/>
                <w:highlight w:val="none"/>
              </w:rPr>
              <w:t>检查项目</w:t>
            </w: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5EB9EF9F">
            <w:pPr>
              <w:jc w:val="center"/>
              <w:rPr>
                <w:rFonts w:ascii="黑体" w:eastAsia="黑体"/>
                <w:color w:val="auto"/>
                <w:sz w:val="24"/>
                <w:highlight w:val="none"/>
              </w:rPr>
            </w:pPr>
            <w:r>
              <w:rPr>
                <w:rFonts w:hint="eastAsia" w:ascii="黑体" w:eastAsia="黑体"/>
                <w:color w:val="auto"/>
                <w:sz w:val="24"/>
                <w:highlight w:val="none"/>
              </w:rPr>
              <w:t>检查内容</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6E3313A9">
            <w:pPr>
              <w:jc w:val="center"/>
              <w:rPr>
                <w:rFonts w:hint="eastAsia" w:ascii="黑体" w:eastAsia="黑体"/>
                <w:color w:val="auto"/>
                <w:sz w:val="24"/>
                <w:highlight w:val="none"/>
                <w:lang w:eastAsia="zh-CN"/>
              </w:rPr>
            </w:pPr>
            <w:r>
              <w:rPr>
                <w:rFonts w:hint="eastAsia" w:ascii="黑体" w:eastAsia="黑体"/>
                <w:color w:val="auto"/>
                <w:sz w:val="24"/>
                <w:highlight w:val="none"/>
                <w:lang w:val="en-US" w:eastAsia="zh-CN"/>
              </w:rPr>
              <w:t>分值</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73EA042B">
            <w:pPr>
              <w:jc w:val="center"/>
              <w:rPr>
                <w:rFonts w:hint="eastAsia" w:ascii="黑体" w:eastAsia="黑体"/>
                <w:color w:val="auto"/>
                <w:sz w:val="24"/>
                <w:highlight w:val="none"/>
              </w:rPr>
            </w:pPr>
            <w:r>
              <w:rPr>
                <w:rFonts w:hint="eastAsia" w:ascii="黑体" w:eastAsia="黑体"/>
                <w:color w:val="auto"/>
                <w:sz w:val="24"/>
                <w:highlight w:val="none"/>
                <w:lang w:val="en-US" w:eastAsia="zh-CN"/>
              </w:rPr>
              <w:t>得分</w:t>
            </w:r>
          </w:p>
        </w:tc>
      </w:tr>
      <w:tr w14:paraId="4A2BB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87" w:type="dxa"/>
            <w:tcBorders>
              <w:top w:val="single" w:color="auto" w:sz="4" w:space="0"/>
              <w:left w:val="single" w:color="auto" w:sz="4" w:space="0"/>
              <w:right w:val="single" w:color="auto" w:sz="4" w:space="0"/>
            </w:tcBorders>
            <w:noWrap w:val="0"/>
            <w:vAlign w:val="center"/>
          </w:tcPr>
          <w:p w14:paraId="156DD03F">
            <w:pPr>
              <w:jc w:val="center"/>
              <w:rPr>
                <w:rFonts w:hint="default"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1</w:t>
            </w:r>
          </w:p>
        </w:tc>
        <w:tc>
          <w:tcPr>
            <w:tcW w:w="1575" w:type="dxa"/>
            <w:vMerge w:val="restart"/>
            <w:tcBorders>
              <w:top w:val="single" w:color="auto" w:sz="4" w:space="0"/>
              <w:left w:val="single" w:color="auto" w:sz="4" w:space="0"/>
              <w:right w:val="single" w:color="auto" w:sz="4" w:space="0"/>
            </w:tcBorders>
            <w:noWrap w:val="0"/>
            <w:vAlign w:val="center"/>
          </w:tcPr>
          <w:p w14:paraId="57263BF1">
            <w:pPr>
              <w:jc w:val="center"/>
              <w:rPr>
                <w:rFonts w:hint="default"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人员管理</w:t>
            </w:r>
          </w:p>
        </w:tc>
        <w:tc>
          <w:tcPr>
            <w:tcW w:w="10179" w:type="dxa"/>
            <w:tcBorders>
              <w:top w:val="single" w:color="auto" w:sz="4" w:space="0"/>
              <w:left w:val="single" w:color="auto" w:sz="4" w:space="0"/>
              <w:right w:val="single" w:color="auto" w:sz="4" w:space="0"/>
            </w:tcBorders>
            <w:noWrap w:val="0"/>
            <w:vAlign w:val="center"/>
          </w:tcPr>
          <w:p w14:paraId="48FD8986">
            <w:pPr>
              <w:jc w:val="both"/>
              <w:rPr>
                <w:rFonts w:hint="default" w:ascii="仿宋_GB2312" w:eastAsia="仿宋_GB2312"/>
                <w:color w:val="auto"/>
                <w:szCs w:val="21"/>
                <w:highlight w:val="none"/>
                <w:lang w:val="en-US"/>
              </w:rPr>
            </w:pPr>
            <w:r>
              <w:rPr>
                <w:rFonts w:hint="eastAsia" w:ascii="仿宋_GB2312" w:hAnsi="Times New Roman" w:eastAsia="仿宋_GB2312" w:cs="Times New Roman"/>
                <w:color w:val="auto"/>
                <w:szCs w:val="21"/>
                <w:highlight w:val="none"/>
              </w:rPr>
              <w:t>从事接触直接入口食品工作（清洁操作区内的加工制作及切菜、配菜、烹饪、传菜、餐饮具清洗消毒）的从业人员应取得健康证明后方可上岗，并每年进行健康检查取得健康证明。</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1分。共2分，扣完为止。</w:t>
            </w:r>
          </w:p>
        </w:tc>
        <w:tc>
          <w:tcPr>
            <w:tcW w:w="780" w:type="dxa"/>
            <w:tcBorders>
              <w:top w:val="single" w:color="auto" w:sz="4" w:space="0"/>
              <w:left w:val="single" w:color="auto" w:sz="4" w:space="0"/>
              <w:right w:val="single" w:color="auto" w:sz="4" w:space="0"/>
            </w:tcBorders>
            <w:noWrap w:val="0"/>
            <w:vAlign w:val="center"/>
          </w:tcPr>
          <w:p w14:paraId="0113A006">
            <w:pPr>
              <w:jc w:val="center"/>
              <w:rPr>
                <w:rFonts w:hint="eastAsia"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2</w:t>
            </w:r>
          </w:p>
        </w:tc>
        <w:tc>
          <w:tcPr>
            <w:tcW w:w="1242" w:type="dxa"/>
            <w:tcBorders>
              <w:top w:val="single" w:color="auto" w:sz="4" w:space="0"/>
              <w:left w:val="single" w:color="auto" w:sz="4" w:space="0"/>
              <w:right w:val="single" w:color="auto" w:sz="4" w:space="0"/>
            </w:tcBorders>
            <w:noWrap w:val="0"/>
            <w:vAlign w:val="center"/>
          </w:tcPr>
          <w:p w14:paraId="63993449">
            <w:pPr>
              <w:jc w:val="center"/>
              <w:rPr>
                <w:rFonts w:hint="eastAsia" w:ascii="仿宋_GB2312" w:eastAsia="仿宋_GB2312"/>
                <w:color w:val="auto"/>
                <w:szCs w:val="21"/>
                <w:highlight w:val="none"/>
              </w:rPr>
            </w:pPr>
          </w:p>
        </w:tc>
      </w:tr>
      <w:tr w14:paraId="26B6F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87" w:type="dxa"/>
            <w:tcBorders>
              <w:left w:val="single" w:color="auto" w:sz="4" w:space="0"/>
              <w:right w:val="single" w:color="auto" w:sz="4" w:space="0"/>
            </w:tcBorders>
            <w:noWrap w:val="0"/>
            <w:vAlign w:val="center"/>
          </w:tcPr>
          <w:p w14:paraId="2C0AAB4E">
            <w:pPr>
              <w:jc w:val="center"/>
              <w:rPr>
                <w:rFonts w:hint="eastAsia"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2</w:t>
            </w:r>
          </w:p>
        </w:tc>
        <w:tc>
          <w:tcPr>
            <w:tcW w:w="1575" w:type="dxa"/>
            <w:vMerge w:val="continue"/>
            <w:tcBorders>
              <w:left w:val="single" w:color="auto" w:sz="4" w:space="0"/>
              <w:right w:val="single" w:color="auto" w:sz="4" w:space="0"/>
            </w:tcBorders>
            <w:noWrap w:val="0"/>
            <w:vAlign w:val="center"/>
          </w:tcPr>
          <w:p w14:paraId="4C27B97D">
            <w:pPr>
              <w:jc w:val="center"/>
              <w:rPr>
                <w:rFonts w:hint="eastAsia" w:ascii="仿宋_GB2312" w:hAnsi="宋体" w:eastAsia="仿宋_GB2312"/>
                <w:b/>
                <w:color w:val="auto"/>
                <w:szCs w:val="21"/>
                <w:highlight w:val="none"/>
              </w:rPr>
            </w:pPr>
          </w:p>
        </w:tc>
        <w:tc>
          <w:tcPr>
            <w:tcW w:w="10179" w:type="dxa"/>
            <w:tcBorders>
              <w:top w:val="single" w:color="auto" w:sz="4" w:space="0"/>
              <w:left w:val="single" w:color="auto" w:sz="4" w:space="0"/>
              <w:right w:val="single" w:color="auto" w:sz="4" w:space="0"/>
            </w:tcBorders>
            <w:noWrap w:val="0"/>
            <w:vAlign w:val="center"/>
          </w:tcPr>
          <w:p w14:paraId="235DC1AD">
            <w:pPr>
              <w:jc w:val="both"/>
              <w:rPr>
                <w:rFonts w:ascii="仿宋_GB2312" w:eastAsia="仿宋_GB2312"/>
                <w:color w:val="auto"/>
                <w:szCs w:val="21"/>
                <w:highlight w:val="none"/>
              </w:rPr>
            </w:pPr>
            <w:r>
              <w:rPr>
                <w:rFonts w:hint="eastAsia" w:ascii="仿宋_GB2312" w:hAnsi="宋体" w:eastAsia="仿宋_GB2312" w:cs="宋体"/>
                <w:color w:val="auto"/>
                <w:kern w:val="0"/>
                <w:szCs w:val="21"/>
                <w:highlight w:val="none"/>
                <w:lang w:eastAsia="zh-CN"/>
              </w:rPr>
              <w:t>从业</w:t>
            </w:r>
            <w:r>
              <w:rPr>
                <w:rFonts w:hint="eastAsia" w:ascii="仿宋_GB2312" w:hAnsi="Times New Roman" w:eastAsia="仿宋_GB2312" w:cs="Times New Roman"/>
                <w:color w:val="auto"/>
                <w:szCs w:val="21"/>
                <w:highlight w:val="none"/>
                <w:lang w:eastAsia="zh-CN"/>
              </w:rPr>
              <w:t>人员应保持良好的个人卫生，不得留长指甲、涂指甲油。工作时，应穿戴清洁的工作衣帽，不得披散头发，佩戴的手表、手镯、手链、手串、戒指、耳环等饰物不得外露，不得在食堂内吸烟。</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0.5分。共2分，扣完为止。</w:t>
            </w:r>
          </w:p>
        </w:tc>
        <w:tc>
          <w:tcPr>
            <w:tcW w:w="780" w:type="dxa"/>
            <w:tcBorders>
              <w:top w:val="single" w:color="auto" w:sz="4" w:space="0"/>
              <w:left w:val="single" w:color="auto" w:sz="4" w:space="0"/>
              <w:right w:val="single" w:color="auto" w:sz="4" w:space="0"/>
            </w:tcBorders>
            <w:noWrap w:val="0"/>
            <w:vAlign w:val="center"/>
          </w:tcPr>
          <w:p w14:paraId="54CFB6A7">
            <w:pPr>
              <w:jc w:val="center"/>
              <w:rPr>
                <w:rFonts w:hint="eastAsia"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2</w:t>
            </w:r>
          </w:p>
        </w:tc>
        <w:tc>
          <w:tcPr>
            <w:tcW w:w="1242" w:type="dxa"/>
            <w:tcBorders>
              <w:top w:val="single" w:color="auto" w:sz="4" w:space="0"/>
              <w:left w:val="single" w:color="auto" w:sz="4" w:space="0"/>
              <w:right w:val="single" w:color="auto" w:sz="4" w:space="0"/>
            </w:tcBorders>
            <w:noWrap w:val="0"/>
            <w:vAlign w:val="center"/>
          </w:tcPr>
          <w:p w14:paraId="091EBFE1">
            <w:pPr>
              <w:jc w:val="center"/>
              <w:rPr>
                <w:rFonts w:hint="eastAsia" w:ascii="仿宋_GB2312" w:eastAsia="仿宋_GB2312"/>
                <w:color w:val="auto"/>
                <w:szCs w:val="21"/>
                <w:highlight w:val="none"/>
              </w:rPr>
            </w:pPr>
          </w:p>
        </w:tc>
      </w:tr>
      <w:tr w14:paraId="19BA8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87" w:type="dxa"/>
            <w:tcBorders>
              <w:left w:val="single" w:color="auto" w:sz="4" w:space="0"/>
              <w:right w:val="single" w:color="auto" w:sz="4" w:space="0"/>
            </w:tcBorders>
            <w:noWrap w:val="0"/>
            <w:vAlign w:val="center"/>
          </w:tcPr>
          <w:p w14:paraId="10FBADF6">
            <w:pPr>
              <w:jc w:val="center"/>
              <w:rPr>
                <w:rFonts w:hint="eastAsia"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3</w:t>
            </w:r>
          </w:p>
        </w:tc>
        <w:tc>
          <w:tcPr>
            <w:tcW w:w="1575" w:type="dxa"/>
            <w:vMerge w:val="continue"/>
            <w:tcBorders>
              <w:left w:val="single" w:color="auto" w:sz="4" w:space="0"/>
              <w:right w:val="single" w:color="auto" w:sz="4" w:space="0"/>
            </w:tcBorders>
            <w:noWrap w:val="0"/>
            <w:vAlign w:val="center"/>
          </w:tcPr>
          <w:p w14:paraId="04DAF910">
            <w:pPr>
              <w:jc w:val="center"/>
              <w:rPr>
                <w:rFonts w:hint="eastAsia" w:ascii="仿宋_GB2312" w:hAnsi="宋体" w:eastAsia="仿宋_GB2312"/>
                <w:b/>
                <w:color w:val="auto"/>
                <w:szCs w:val="21"/>
                <w:highlight w:val="none"/>
              </w:rPr>
            </w:pPr>
          </w:p>
        </w:tc>
        <w:tc>
          <w:tcPr>
            <w:tcW w:w="10179" w:type="dxa"/>
            <w:tcBorders>
              <w:top w:val="single" w:color="auto" w:sz="4" w:space="0"/>
              <w:left w:val="single" w:color="auto" w:sz="4" w:space="0"/>
              <w:right w:val="single" w:color="auto" w:sz="4" w:space="0"/>
            </w:tcBorders>
            <w:noWrap w:val="0"/>
            <w:vAlign w:val="center"/>
          </w:tcPr>
          <w:p w14:paraId="26B140FF">
            <w:pPr>
              <w:jc w:val="both"/>
              <w:rPr>
                <w:rFonts w:ascii="仿宋_GB2312" w:eastAsia="仿宋_GB2312"/>
                <w:color w:val="auto"/>
                <w:szCs w:val="21"/>
                <w:highlight w:val="none"/>
              </w:rPr>
            </w:pPr>
            <w:r>
              <w:rPr>
                <w:rFonts w:hint="eastAsia" w:ascii="仿宋_GB2312" w:hAnsi="宋体" w:eastAsia="仿宋_GB2312" w:cs="宋体"/>
                <w:color w:val="auto"/>
                <w:kern w:val="0"/>
                <w:szCs w:val="21"/>
                <w:highlight w:val="none"/>
                <w:lang w:eastAsia="zh-CN"/>
              </w:rPr>
              <w:t>实施晨检。患有发热、腹泻、咽部炎症等病症及皮肤有伤口或感染的从业人员，暂停从事接触直接入口食品的工作</w:t>
            </w:r>
            <w:r>
              <w:rPr>
                <w:rFonts w:hint="eastAsia" w:ascii="仿宋_GB2312" w:hAnsi="Times New Roman" w:eastAsia="仿宋_GB2312" w:cs="Times New Roman"/>
                <w:color w:val="auto"/>
                <w:szCs w:val="21"/>
                <w:highlight w:val="none"/>
                <w:lang w:eastAsia="zh-CN"/>
              </w:rPr>
              <w:t>。执行“六病”调离制度，有相关记录。</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1分。共2分，扣完为止。</w:t>
            </w:r>
          </w:p>
        </w:tc>
        <w:tc>
          <w:tcPr>
            <w:tcW w:w="780" w:type="dxa"/>
            <w:tcBorders>
              <w:top w:val="single" w:color="auto" w:sz="4" w:space="0"/>
              <w:left w:val="single" w:color="auto" w:sz="4" w:space="0"/>
              <w:right w:val="single" w:color="auto" w:sz="4" w:space="0"/>
            </w:tcBorders>
            <w:noWrap w:val="0"/>
            <w:vAlign w:val="center"/>
          </w:tcPr>
          <w:p w14:paraId="69AF4617">
            <w:pPr>
              <w:jc w:val="center"/>
              <w:rPr>
                <w:rFonts w:hint="default"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2</w:t>
            </w:r>
          </w:p>
        </w:tc>
        <w:tc>
          <w:tcPr>
            <w:tcW w:w="1242" w:type="dxa"/>
            <w:tcBorders>
              <w:top w:val="single" w:color="auto" w:sz="4" w:space="0"/>
              <w:left w:val="single" w:color="auto" w:sz="4" w:space="0"/>
              <w:right w:val="single" w:color="auto" w:sz="4" w:space="0"/>
            </w:tcBorders>
            <w:noWrap w:val="0"/>
            <w:vAlign w:val="center"/>
          </w:tcPr>
          <w:p w14:paraId="26F13F4E">
            <w:pPr>
              <w:jc w:val="center"/>
              <w:rPr>
                <w:rFonts w:hint="eastAsia" w:ascii="仿宋_GB2312" w:eastAsia="仿宋_GB2312"/>
                <w:color w:val="auto"/>
                <w:szCs w:val="21"/>
                <w:highlight w:val="none"/>
              </w:rPr>
            </w:pPr>
          </w:p>
        </w:tc>
      </w:tr>
      <w:tr w14:paraId="2288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trPr>
        <w:tc>
          <w:tcPr>
            <w:tcW w:w="887" w:type="dxa"/>
            <w:tcBorders>
              <w:top w:val="single" w:color="auto" w:sz="4" w:space="0"/>
              <w:left w:val="single" w:color="auto" w:sz="4" w:space="0"/>
              <w:right w:val="single" w:color="auto" w:sz="4" w:space="0"/>
            </w:tcBorders>
            <w:noWrap w:val="0"/>
            <w:vAlign w:val="center"/>
          </w:tcPr>
          <w:p w14:paraId="699BA9A9">
            <w:pPr>
              <w:jc w:val="center"/>
              <w:rPr>
                <w:rFonts w:hint="default"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4</w:t>
            </w:r>
          </w:p>
        </w:tc>
        <w:tc>
          <w:tcPr>
            <w:tcW w:w="1575" w:type="dxa"/>
            <w:tcBorders>
              <w:top w:val="single" w:color="auto" w:sz="4" w:space="0"/>
              <w:left w:val="single" w:color="auto" w:sz="4" w:space="0"/>
              <w:right w:val="single" w:color="auto" w:sz="4" w:space="0"/>
            </w:tcBorders>
            <w:noWrap w:val="0"/>
            <w:vAlign w:val="center"/>
          </w:tcPr>
          <w:p w14:paraId="660C90CF">
            <w:pPr>
              <w:jc w:val="center"/>
              <w:rPr>
                <w:rFonts w:hint="eastAsia" w:ascii="仿宋_GB2312" w:eastAsia="仿宋_GB2312"/>
                <w:b/>
                <w:color w:val="auto"/>
                <w:szCs w:val="21"/>
                <w:highlight w:val="none"/>
                <w:lang w:eastAsia="zh-CN"/>
              </w:rPr>
            </w:pPr>
            <w:r>
              <w:rPr>
                <w:rFonts w:hint="eastAsia" w:ascii="仿宋_GB2312" w:hAnsi="宋体" w:eastAsia="仿宋_GB2312"/>
                <w:b/>
                <w:color w:val="auto"/>
                <w:szCs w:val="21"/>
                <w:highlight w:val="none"/>
                <w:lang w:eastAsia="zh-CN"/>
              </w:rPr>
              <w:t>制度</w:t>
            </w:r>
            <w:r>
              <w:rPr>
                <w:rFonts w:hint="eastAsia" w:ascii="仿宋_GB2312" w:hAnsi="宋体" w:eastAsia="仿宋_GB2312"/>
                <w:b/>
                <w:color w:val="auto"/>
                <w:szCs w:val="21"/>
                <w:highlight w:val="none"/>
              </w:rPr>
              <w:t>管理</w:t>
            </w:r>
          </w:p>
        </w:tc>
        <w:tc>
          <w:tcPr>
            <w:tcW w:w="10179" w:type="dxa"/>
            <w:tcBorders>
              <w:top w:val="single" w:color="auto" w:sz="4" w:space="0"/>
              <w:left w:val="single" w:color="auto" w:sz="4" w:space="0"/>
              <w:right w:val="single" w:color="auto" w:sz="4" w:space="0"/>
            </w:tcBorders>
            <w:noWrap w:val="0"/>
            <w:vAlign w:val="center"/>
          </w:tcPr>
          <w:p w14:paraId="0C7573CA">
            <w:pPr>
              <w:jc w:val="both"/>
              <w:rPr>
                <w:rFonts w:hint="eastAsia" w:ascii="仿宋_GB2312" w:hAnsi="宋体" w:eastAsia="仿宋_GB2312" w:cs="宋体"/>
                <w:color w:val="auto"/>
                <w:kern w:val="0"/>
                <w:szCs w:val="21"/>
                <w:highlight w:val="none"/>
                <w:lang w:val="en-US" w:eastAsia="zh-CN"/>
              </w:rPr>
            </w:pPr>
            <w:r>
              <w:rPr>
                <w:rFonts w:hint="eastAsia" w:ascii="仿宋_GB2312" w:hAnsi="宋体" w:eastAsia="仿宋_GB2312" w:cs="宋体"/>
                <w:color w:val="auto"/>
                <w:kern w:val="0"/>
                <w:szCs w:val="21"/>
                <w:highlight w:val="none"/>
                <w:lang w:eastAsia="zh-CN"/>
              </w:rPr>
              <w:t>建立集中用餐陪餐、集中用餐信息公开、食品安全知识教育、食品安全与营养健康状况自查、供货者评价和退出、食品及相关产品进货查验记录、消毒和保洁、留样、食品安全事故处置方案、食品安全管理人员、从业人员健康管理晨检培训考核、场所及设施设备定期清洗消毒维护校验、食品添加剂使用、餐厨废弃物处置、有害生物防制等制度。缺一项制度扣</w:t>
            </w:r>
            <w:r>
              <w:rPr>
                <w:rFonts w:hint="eastAsia" w:ascii="仿宋_GB2312" w:hAnsi="宋体" w:eastAsia="仿宋_GB2312" w:cs="宋体"/>
                <w:color w:val="auto"/>
                <w:kern w:val="0"/>
                <w:szCs w:val="21"/>
                <w:highlight w:val="none"/>
                <w:lang w:val="en-US" w:eastAsia="zh-CN"/>
              </w:rPr>
              <w:t>0.5</w:t>
            </w:r>
            <w:r>
              <w:rPr>
                <w:rFonts w:hint="eastAsia" w:ascii="仿宋_GB2312" w:hAnsi="宋体" w:eastAsia="仿宋_GB2312" w:cs="宋体"/>
                <w:color w:val="auto"/>
                <w:kern w:val="0"/>
                <w:szCs w:val="21"/>
                <w:highlight w:val="none"/>
                <w:lang w:eastAsia="zh-CN"/>
              </w:rPr>
              <w:t>分。</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right w:val="single" w:color="auto" w:sz="4" w:space="0"/>
            </w:tcBorders>
            <w:noWrap w:val="0"/>
            <w:vAlign w:val="center"/>
          </w:tcPr>
          <w:p w14:paraId="307EF0CA">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right w:val="single" w:color="auto" w:sz="4" w:space="0"/>
            </w:tcBorders>
            <w:noWrap w:val="0"/>
            <w:vAlign w:val="center"/>
          </w:tcPr>
          <w:p w14:paraId="5356565B">
            <w:pPr>
              <w:jc w:val="center"/>
              <w:rPr>
                <w:rFonts w:hint="eastAsia" w:ascii="仿宋_GB2312" w:eastAsia="仿宋_GB2312"/>
                <w:color w:val="auto"/>
                <w:szCs w:val="21"/>
                <w:highlight w:val="none"/>
              </w:rPr>
            </w:pPr>
          </w:p>
        </w:tc>
      </w:tr>
      <w:tr w14:paraId="0F75B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378923A7">
            <w:pPr>
              <w:jc w:val="center"/>
              <w:rPr>
                <w:rFonts w:hint="eastAsia"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5</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1A6AB3D8">
            <w:pPr>
              <w:jc w:val="center"/>
              <w:rPr>
                <w:rFonts w:hint="eastAsia" w:eastAsia="仿宋_GB2312"/>
                <w:color w:val="auto"/>
                <w:szCs w:val="21"/>
                <w:highlight w:val="none"/>
                <w:lang w:eastAsia="zh-CN"/>
              </w:rPr>
            </w:pPr>
            <w:r>
              <w:rPr>
                <w:rFonts w:hint="eastAsia" w:ascii="仿宋_GB2312" w:hAnsi="宋体" w:eastAsia="仿宋_GB2312"/>
                <w:b/>
                <w:color w:val="auto"/>
                <w:szCs w:val="21"/>
                <w:highlight w:val="none"/>
              </w:rPr>
              <w:t>布局流程和</w:t>
            </w:r>
            <w:r>
              <w:rPr>
                <w:rFonts w:hint="eastAsia" w:ascii="仿宋_GB2312" w:eastAsia="仿宋_GB2312"/>
                <w:b/>
                <w:color w:val="auto"/>
                <w:szCs w:val="21"/>
                <w:highlight w:val="none"/>
              </w:rPr>
              <w:t>场所环境</w:t>
            </w:r>
          </w:p>
        </w:tc>
        <w:tc>
          <w:tcPr>
            <w:tcW w:w="10179" w:type="dxa"/>
            <w:tcBorders>
              <w:top w:val="single" w:color="auto" w:sz="4" w:space="0"/>
              <w:left w:val="single" w:color="auto" w:sz="4" w:space="0"/>
              <w:right w:val="single" w:color="auto" w:sz="4" w:space="0"/>
            </w:tcBorders>
            <w:noWrap w:val="0"/>
            <w:vAlign w:val="center"/>
          </w:tcPr>
          <w:p w14:paraId="32BCFED1">
            <w:pPr>
              <w:jc w:val="both"/>
              <w:rPr>
                <w:rFonts w:hint="default" w:eastAsia="仿宋_GB2312"/>
                <w:color w:val="auto"/>
                <w:szCs w:val="21"/>
                <w:highlight w:val="none"/>
                <w:lang w:val="en-US" w:eastAsia="zh-CN"/>
              </w:rPr>
            </w:pPr>
            <w:r>
              <w:rPr>
                <w:rFonts w:hint="eastAsia" w:ascii="仿宋_GB2312" w:hAnsi="ˎ̥" w:eastAsia="仿宋_GB2312" w:cs="宋体"/>
                <w:color w:val="auto"/>
                <w:kern w:val="0"/>
                <w:szCs w:val="21"/>
                <w:highlight w:val="none"/>
              </w:rPr>
              <w:t>墙面、天花板、门窗、地面材料符合</w:t>
            </w:r>
            <w:r>
              <w:rPr>
                <w:rFonts w:hint="eastAsia" w:ascii="仿宋_GB2312" w:hAnsi="ˎ̥" w:eastAsia="仿宋_GB2312" w:cs="宋体"/>
                <w:color w:val="auto"/>
                <w:kern w:val="0"/>
                <w:szCs w:val="21"/>
                <w:highlight w:val="none"/>
                <w:lang w:eastAsia="zh-CN"/>
              </w:rPr>
              <w:t>安全无害、无异味、不吸水等</w:t>
            </w:r>
            <w:r>
              <w:rPr>
                <w:rFonts w:hint="eastAsia" w:ascii="仿宋_GB2312" w:hAnsi="ˎ̥" w:eastAsia="仿宋_GB2312" w:cs="宋体"/>
                <w:color w:val="auto"/>
                <w:kern w:val="0"/>
                <w:szCs w:val="21"/>
                <w:highlight w:val="none"/>
              </w:rPr>
              <w:t>要求，保持清洁，无破损、积垢、霉斑等；</w:t>
            </w:r>
            <w:r>
              <w:rPr>
                <w:rFonts w:hint="eastAsia" w:ascii="仿宋_GB2312" w:hAnsi="宋体" w:eastAsia="仿宋_GB2312" w:cs="宋体"/>
                <w:color w:val="auto"/>
                <w:kern w:val="0"/>
                <w:szCs w:val="21"/>
                <w:highlight w:val="none"/>
              </w:rPr>
              <w:t>地面有排水系统，地面不湿滑。</w:t>
            </w:r>
            <w:r>
              <w:rPr>
                <w:rFonts w:hint="eastAsia" w:ascii="仿宋_GB2312" w:hAnsi="宋体" w:eastAsia="仿宋_GB2312" w:cs="宋体"/>
                <w:color w:val="auto"/>
                <w:kern w:val="0"/>
                <w:szCs w:val="21"/>
                <w:highlight w:val="none"/>
                <w:lang w:eastAsia="zh-CN"/>
              </w:rPr>
              <w:t>一个问题扣</w:t>
            </w:r>
            <w:r>
              <w:rPr>
                <w:rFonts w:hint="eastAsia" w:ascii="仿宋_GB2312" w:hAnsi="宋体" w:eastAsia="仿宋_GB2312" w:cs="宋体"/>
                <w:color w:val="auto"/>
                <w:kern w:val="0"/>
                <w:szCs w:val="21"/>
                <w:highlight w:val="none"/>
                <w:lang w:val="en-US" w:eastAsia="zh-CN"/>
              </w:rPr>
              <w:t>0.5分。</w:t>
            </w:r>
            <w:r>
              <w:rPr>
                <w:rFonts w:hint="eastAsia" w:ascii="仿宋_GB2312" w:eastAsia="仿宋_GB2312"/>
                <w:color w:val="auto"/>
                <w:szCs w:val="21"/>
                <w:highlight w:val="none"/>
                <w:lang w:val="en-US" w:eastAsia="zh-CN"/>
              </w:rPr>
              <w:t>共2分，扣完为止。</w:t>
            </w:r>
          </w:p>
        </w:tc>
        <w:tc>
          <w:tcPr>
            <w:tcW w:w="780" w:type="dxa"/>
            <w:tcBorders>
              <w:top w:val="single" w:color="auto" w:sz="4" w:space="0"/>
              <w:left w:val="single" w:color="auto" w:sz="4" w:space="0"/>
              <w:right w:val="single" w:color="auto" w:sz="4" w:space="0"/>
            </w:tcBorders>
            <w:noWrap w:val="0"/>
            <w:vAlign w:val="center"/>
          </w:tcPr>
          <w:p w14:paraId="798948BF">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2</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100B38DD">
            <w:pPr>
              <w:jc w:val="center"/>
              <w:rPr>
                <w:rFonts w:hint="eastAsia"/>
                <w:color w:val="auto"/>
                <w:szCs w:val="21"/>
                <w:highlight w:val="none"/>
              </w:rPr>
            </w:pPr>
          </w:p>
        </w:tc>
      </w:tr>
      <w:tr w14:paraId="39800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3C7ABCFB">
            <w:pPr>
              <w:widowControl/>
              <w:jc w:val="center"/>
              <w:rPr>
                <w:rFonts w:hint="eastAsia" w:eastAsiaTheme="minorEastAsia"/>
                <w:color w:val="auto"/>
                <w:szCs w:val="21"/>
                <w:highlight w:val="none"/>
                <w:lang w:val="en-US" w:eastAsia="zh-CN"/>
              </w:rPr>
            </w:pPr>
            <w:r>
              <w:rPr>
                <w:rFonts w:hint="eastAsia"/>
                <w:color w:val="auto"/>
                <w:szCs w:val="21"/>
                <w:highlight w:val="none"/>
                <w:lang w:val="en-US" w:eastAsia="zh-CN"/>
              </w:rPr>
              <w:t>6</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1B73CD99">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4418DFD5">
            <w:pPr>
              <w:jc w:val="both"/>
              <w:rPr>
                <w:rFonts w:hint="eastAsia" w:eastAsia="仿宋_GB2312"/>
                <w:color w:val="auto"/>
                <w:szCs w:val="21"/>
                <w:highlight w:val="none"/>
                <w:lang w:eastAsia="zh-CN"/>
              </w:rPr>
            </w:pPr>
            <w:r>
              <w:rPr>
                <w:rFonts w:hint="eastAsia" w:ascii="仿宋_GB2312" w:eastAsia="仿宋_GB2312"/>
                <w:color w:val="auto"/>
                <w:szCs w:val="21"/>
                <w:highlight w:val="none"/>
              </w:rPr>
              <w:t>环境整洁</w:t>
            </w:r>
            <w:r>
              <w:rPr>
                <w:rFonts w:hint="eastAsia" w:ascii="仿宋_GB2312" w:eastAsia="仿宋_GB2312"/>
                <w:color w:val="auto"/>
                <w:szCs w:val="21"/>
                <w:highlight w:val="none"/>
                <w:lang w:eastAsia="zh-CN"/>
              </w:rPr>
              <w:t>、明亮</w:t>
            </w:r>
            <w:r>
              <w:rPr>
                <w:rFonts w:hint="eastAsia" w:ascii="仿宋_GB2312" w:eastAsia="仿宋_GB2312"/>
                <w:color w:val="auto"/>
                <w:szCs w:val="21"/>
                <w:highlight w:val="none"/>
              </w:rPr>
              <w:t>；场所内未发现鼠迹、蟑螂或苍蝇等害虫；物品分类和分区域按要求存放、食品处理区未发现存放有私人物品。</w:t>
            </w:r>
            <w:r>
              <w:rPr>
                <w:rFonts w:hint="eastAsia" w:ascii="仿宋_GB2312" w:eastAsia="仿宋_GB2312"/>
                <w:color w:val="auto"/>
                <w:szCs w:val="21"/>
                <w:highlight w:val="none"/>
                <w:lang w:eastAsia="zh-CN"/>
              </w:rPr>
              <w:t>一个问题扣</w:t>
            </w:r>
            <w:r>
              <w:rPr>
                <w:rFonts w:hint="eastAsia" w:ascii="仿宋_GB2312" w:eastAsia="仿宋_GB2312"/>
                <w:color w:val="auto"/>
                <w:szCs w:val="21"/>
                <w:highlight w:val="none"/>
                <w:lang w:val="en-US" w:eastAsia="zh-CN"/>
              </w:rPr>
              <w:t>0.5</w:t>
            </w:r>
            <w:r>
              <w:rPr>
                <w:rFonts w:hint="eastAsia" w:ascii="仿宋_GB2312" w:eastAsia="仿宋_GB2312"/>
                <w:color w:val="auto"/>
                <w:szCs w:val="21"/>
                <w:highlight w:val="none"/>
                <w:lang w:eastAsia="zh-CN"/>
              </w:rPr>
              <w:t>分。</w:t>
            </w:r>
            <w:r>
              <w:rPr>
                <w:rFonts w:hint="eastAsia" w:ascii="仿宋_GB2312" w:eastAsia="仿宋_GB2312"/>
                <w:color w:val="auto"/>
                <w:szCs w:val="21"/>
                <w:highlight w:val="none"/>
                <w:lang w:val="en-US" w:eastAsia="zh-CN"/>
              </w:rPr>
              <w:t>共2分，扣完为止。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8C15314">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2</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1B5525B1">
            <w:pPr>
              <w:jc w:val="center"/>
              <w:rPr>
                <w:rFonts w:hint="eastAsia"/>
                <w:color w:val="auto"/>
                <w:szCs w:val="21"/>
                <w:highlight w:val="none"/>
              </w:rPr>
            </w:pPr>
          </w:p>
        </w:tc>
      </w:tr>
      <w:tr w14:paraId="3716D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top w:val="single" w:color="auto" w:sz="4" w:space="0"/>
              <w:left w:val="single" w:color="auto" w:sz="4" w:space="0"/>
              <w:bottom w:val="single" w:color="auto" w:sz="4" w:space="0"/>
              <w:right w:val="single" w:color="auto" w:sz="4" w:space="0"/>
            </w:tcBorders>
            <w:noWrap w:val="0"/>
            <w:vAlign w:val="center"/>
          </w:tcPr>
          <w:p w14:paraId="2C59D8ED">
            <w:pPr>
              <w:widowControl/>
              <w:jc w:val="center"/>
              <w:rPr>
                <w:rFonts w:hint="eastAsia" w:eastAsiaTheme="minorEastAsia"/>
                <w:color w:val="auto"/>
                <w:szCs w:val="21"/>
                <w:highlight w:val="none"/>
                <w:lang w:val="en-US" w:eastAsia="zh-CN"/>
              </w:rPr>
            </w:pPr>
            <w:r>
              <w:rPr>
                <w:rFonts w:hint="eastAsia"/>
                <w:color w:val="auto"/>
                <w:szCs w:val="21"/>
                <w:highlight w:val="none"/>
                <w:lang w:val="en-US" w:eastAsia="zh-CN"/>
              </w:rPr>
              <w:t>7</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4EA05F2C">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7DAF82C1">
            <w:pPr>
              <w:jc w:val="both"/>
              <w:rPr>
                <w:rFonts w:hint="default" w:ascii="仿宋_GB2312" w:hAnsi="宋体" w:eastAsia="仿宋_GB2312" w:cs="宋体"/>
                <w:color w:val="auto"/>
                <w:kern w:val="0"/>
                <w:szCs w:val="21"/>
                <w:highlight w:val="none"/>
                <w:lang w:val="en-US" w:eastAsia="zh-CN"/>
              </w:rPr>
            </w:pPr>
            <w:r>
              <w:rPr>
                <w:rFonts w:hint="eastAsia" w:ascii="仿宋_GB2312" w:hAnsi="宋体" w:eastAsia="仿宋_GB2312" w:cs="宋体"/>
                <w:color w:val="auto"/>
                <w:kern w:val="0"/>
                <w:szCs w:val="21"/>
                <w:highlight w:val="none"/>
              </w:rPr>
              <w:t>有餐厨废弃油脂和泔水回收协议和回收记录；回收记录全；有废弃油脂回收单位经营资质证明；废弃物容器配备盖子、外观清洁，垃圾及时处理。</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063F8B50">
            <w:pPr>
              <w:jc w:val="center"/>
              <w:rPr>
                <w:rFonts w:hint="default" w:ascii="仿宋_GB2312" w:hAnsi="宋体" w:eastAsia="仿宋_GB2312" w:cs="宋体"/>
                <w:color w:val="auto"/>
                <w:kern w:val="0"/>
                <w:szCs w:val="21"/>
                <w:highlight w:val="none"/>
                <w:lang w:val="en-US" w:eastAsia="zh-CN"/>
              </w:rPr>
            </w:pPr>
            <w:r>
              <w:rPr>
                <w:rFonts w:hint="eastAsia" w:ascii="仿宋_GB2312" w:hAnsi="宋体" w:eastAsia="仿宋_GB2312" w:cs="宋体"/>
                <w:color w:val="auto"/>
                <w:kern w:val="0"/>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0DC03401">
            <w:pPr>
              <w:jc w:val="center"/>
              <w:rPr>
                <w:rFonts w:hint="eastAsia" w:ascii="仿宋_GB2312" w:hAnsi="宋体" w:eastAsia="仿宋_GB2312" w:cs="宋体"/>
                <w:color w:val="auto"/>
                <w:kern w:val="0"/>
                <w:szCs w:val="21"/>
                <w:highlight w:val="none"/>
              </w:rPr>
            </w:pPr>
          </w:p>
        </w:tc>
      </w:tr>
      <w:tr w14:paraId="6DF40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887" w:type="dxa"/>
            <w:tcBorders>
              <w:top w:val="single" w:color="auto" w:sz="4" w:space="0"/>
              <w:left w:val="single" w:color="auto" w:sz="4" w:space="0"/>
              <w:right w:val="single" w:color="auto" w:sz="4" w:space="0"/>
            </w:tcBorders>
            <w:noWrap w:val="0"/>
            <w:vAlign w:val="center"/>
          </w:tcPr>
          <w:p w14:paraId="55F80A16">
            <w:pPr>
              <w:jc w:val="center"/>
              <w:rPr>
                <w:rFonts w:hint="eastAsia" w:ascii="仿宋_GB2312" w:eastAsia="仿宋_GB2312"/>
                <w:b/>
                <w:color w:val="auto"/>
                <w:szCs w:val="21"/>
                <w:highlight w:val="none"/>
                <w:lang w:val="en-US" w:eastAsia="zh-CN"/>
              </w:rPr>
            </w:pPr>
            <w:r>
              <w:rPr>
                <w:rFonts w:hint="eastAsia" w:ascii="仿宋_GB2312" w:eastAsia="仿宋_GB2312"/>
                <w:b/>
                <w:color w:val="auto"/>
                <w:szCs w:val="21"/>
                <w:highlight w:val="none"/>
                <w:lang w:val="en-US" w:eastAsia="zh-CN"/>
              </w:rPr>
              <w:t>8</w:t>
            </w:r>
          </w:p>
        </w:tc>
        <w:tc>
          <w:tcPr>
            <w:tcW w:w="1575" w:type="dxa"/>
            <w:vMerge w:val="restart"/>
            <w:tcBorders>
              <w:top w:val="single" w:color="auto" w:sz="4" w:space="0"/>
              <w:left w:val="single" w:color="auto" w:sz="4" w:space="0"/>
              <w:right w:val="single" w:color="auto" w:sz="4" w:space="0"/>
            </w:tcBorders>
            <w:noWrap w:val="0"/>
            <w:vAlign w:val="center"/>
          </w:tcPr>
          <w:p w14:paraId="32873BB6">
            <w:pPr>
              <w:jc w:val="center"/>
              <w:rPr>
                <w:rFonts w:hint="eastAsia" w:eastAsia="仿宋_GB2312"/>
                <w:color w:val="auto"/>
                <w:szCs w:val="21"/>
                <w:highlight w:val="none"/>
                <w:lang w:eastAsia="zh-CN"/>
              </w:rPr>
            </w:pPr>
            <w:r>
              <w:rPr>
                <w:rFonts w:hint="eastAsia" w:ascii="仿宋_GB2312" w:eastAsia="仿宋_GB2312"/>
                <w:b/>
                <w:color w:val="auto"/>
                <w:szCs w:val="21"/>
                <w:highlight w:val="none"/>
              </w:rPr>
              <w:t>设施设备</w:t>
            </w:r>
          </w:p>
        </w:tc>
        <w:tc>
          <w:tcPr>
            <w:tcW w:w="10179" w:type="dxa"/>
            <w:tcBorders>
              <w:top w:val="single" w:color="auto" w:sz="4" w:space="0"/>
              <w:left w:val="single" w:color="auto" w:sz="4" w:space="0"/>
              <w:right w:val="single" w:color="auto" w:sz="4" w:space="0"/>
            </w:tcBorders>
            <w:noWrap w:val="0"/>
            <w:vAlign w:val="center"/>
          </w:tcPr>
          <w:p w14:paraId="0719DAB8">
            <w:pPr>
              <w:jc w:val="both"/>
              <w:rPr>
                <w:color w:val="auto"/>
                <w:szCs w:val="21"/>
                <w:highlight w:val="none"/>
              </w:rPr>
            </w:pPr>
            <w:r>
              <w:rPr>
                <w:rFonts w:ascii="仿宋_GB2312" w:eastAsia="仿宋_GB2312" w:cs="Calibri"/>
                <w:color w:val="auto"/>
                <w:szCs w:val="21"/>
                <w:highlight w:val="none"/>
              </w:rPr>
              <w:t>操作场所应当</w:t>
            </w:r>
            <w:r>
              <w:rPr>
                <w:rFonts w:hint="eastAsia" w:ascii="仿宋_GB2312" w:eastAsia="仿宋_GB2312" w:cs="Calibri"/>
                <w:color w:val="auto"/>
                <w:szCs w:val="21"/>
                <w:highlight w:val="none"/>
                <w:lang w:eastAsia="zh-CN"/>
              </w:rPr>
              <w:t>区分</w:t>
            </w:r>
            <w:r>
              <w:rPr>
                <w:rFonts w:ascii="仿宋_GB2312" w:eastAsia="仿宋_GB2312" w:cs="Calibri"/>
                <w:color w:val="auto"/>
                <w:szCs w:val="21"/>
                <w:highlight w:val="none"/>
              </w:rPr>
              <w:t>动物性食品、植物性食品、水产品清洗</w:t>
            </w:r>
            <w:r>
              <w:rPr>
                <w:rFonts w:hint="eastAsia" w:ascii="仿宋_GB2312" w:eastAsia="仿宋_GB2312" w:cs="Calibri"/>
                <w:color w:val="auto"/>
                <w:szCs w:val="21"/>
                <w:highlight w:val="none"/>
                <w:lang w:eastAsia="zh-CN"/>
              </w:rPr>
              <w:t>水池</w:t>
            </w:r>
            <w:r>
              <w:rPr>
                <w:rFonts w:hint="eastAsia" w:ascii="仿宋_GB2312" w:eastAsia="仿宋_GB2312" w:cs="Calibri"/>
                <w:color w:val="auto"/>
                <w:szCs w:val="21"/>
                <w:highlight w:val="none"/>
              </w:rPr>
              <w:t>；盛放或加工制作动物性食品、植物性食品、水产品的工具（含抹布）和容器应分开使用（含专间、专区）；</w:t>
            </w:r>
            <w:r>
              <w:rPr>
                <w:rFonts w:hint="eastAsia" w:ascii="仿宋_GB2312" w:hAnsi="宋体" w:eastAsia="仿宋_GB2312" w:cs="宋体"/>
                <w:color w:val="auto"/>
                <w:kern w:val="0"/>
                <w:szCs w:val="21"/>
                <w:highlight w:val="none"/>
              </w:rPr>
              <w:t>并</w:t>
            </w:r>
            <w:r>
              <w:rPr>
                <w:rFonts w:hint="eastAsia" w:ascii="仿宋_GB2312" w:eastAsia="仿宋_GB2312"/>
                <w:color w:val="auto"/>
                <w:szCs w:val="21"/>
                <w:highlight w:val="none"/>
              </w:rPr>
              <w:t>按“红绿蓝”颜色进行</w:t>
            </w:r>
            <w:r>
              <w:rPr>
                <w:rFonts w:hint="eastAsia" w:ascii="仿宋_GB2312" w:hAnsi="宋体" w:eastAsia="仿宋_GB2312" w:cs="宋体"/>
                <w:color w:val="auto"/>
                <w:kern w:val="0"/>
                <w:szCs w:val="21"/>
                <w:highlight w:val="none"/>
              </w:rPr>
              <w:t>标识，标明用途，防止混用。</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right w:val="single" w:color="auto" w:sz="4" w:space="0"/>
            </w:tcBorders>
            <w:noWrap w:val="0"/>
            <w:vAlign w:val="center"/>
          </w:tcPr>
          <w:p w14:paraId="11ABFA7B">
            <w:pPr>
              <w:jc w:val="center"/>
              <w:rPr>
                <w:rFonts w:hint="default" w:ascii="仿宋_GB2312" w:eastAsia="仿宋_GB2312"/>
                <w:b/>
                <w:color w:val="auto"/>
                <w:szCs w:val="21"/>
                <w:highlight w:val="none"/>
                <w:lang w:val="en-US" w:eastAsia="zh-CN"/>
              </w:rPr>
            </w:pPr>
            <w:r>
              <w:rPr>
                <w:rFonts w:hint="eastAsia" w:ascii="仿宋_GB2312" w:eastAsia="仿宋_GB2312"/>
                <w:b w:val="0"/>
                <w:bCs/>
                <w:color w:val="auto"/>
                <w:szCs w:val="21"/>
                <w:highlight w:val="none"/>
                <w:lang w:val="en-US" w:eastAsia="zh-CN"/>
              </w:rPr>
              <w:t>3</w:t>
            </w:r>
          </w:p>
        </w:tc>
        <w:tc>
          <w:tcPr>
            <w:tcW w:w="1242" w:type="dxa"/>
            <w:tcBorders>
              <w:top w:val="single" w:color="auto" w:sz="4" w:space="0"/>
              <w:left w:val="single" w:color="auto" w:sz="4" w:space="0"/>
              <w:right w:val="single" w:color="auto" w:sz="4" w:space="0"/>
            </w:tcBorders>
            <w:noWrap w:val="0"/>
            <w:vAlign w:val="center"/>
          </w:tcPr>
          <w:p w14:paraId="0204A1EB">
            <w:pPr>
              <w:jc w:val="center"/>
              <w:rPr>
                <w:rFonts w:hint="eastAsia"/>
                <w:color w:val="auto"/>
                <w:szCs w:val="21"/>
                <w:highlight w:val="none"/>
              </w:rPr>
            </w:pPr>
          </w:p>
        </w:tc>
      </w:tr>
      <w:tr w14:paraId="79EB7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left w:val="single" w:color="auto" w:sz="4" w:space="0"/>
              <w:right w:val="single" w:color="auto" w:sz="4" w:space="0"/>
            </w:tcBorders>
            <w:noWrap w:val="0"/>
            <w:vAlign w:val="center"/>
          </w:tcPr>
          <w:p w14:paraId="36B287CA">
            <w:pPr>
              <w:widowControl/>
              <w:jc w:val="center"/>
              <w:rPr>
                <w:rFonts w:hint="eastAsia" w:eastAsiaTheme="minorEastAsia"/>
                <w:color w:val="auto"/>
                <w:szCs w:val="21"/>
                <w:highlight w:val="none"/>
                <w:lang w:val="en-US" w:eastAsia="zh-CN"/>
              </w:rPr>
            </w:pPr>
            <w:r>
              <w:rPr>
                <w:rFonts w:hint="eastAsia"/>
                <w:color w:val="auto"/>
                <w:szCs w:val="21"/>
                <w:highlight w:val="none"/>
                <w:lang w:val="en-US" w:eastAsia="zh-CN"/>
              </w:rPr>
              <w:t>9</w:t>
            </w:r>
          </w:p>
        </w:tc>
        <w:tc>
          <w:tcPr>
            <w:tcW w:w="1575" w:type="dxa"/>
            <w:vMerge w:val="continue"/>
            <w:tcBorders>
              <w:left w:val="single" w:color="auto" w:sz="4" w:space="0"/>
              <w:right w:val="single" w:color="auto" w:sz="4" w:space="0"/>
            </w:tcBorders>
            <w:noWrap w:val="0"/>
            <w:vAlign w:val="center"/>
          </w:tcPr>
          <w:p w14:paraId="043B6B83">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3EFD8F1B">
            <w:pPr>
              <w:jc w:val="both"/>
              <w:rPr>
                <w:rFonts w:hint="default" w:eastAsia="仿宋_GB2312"/>
                <w:color w:val="auto"/>
                <w:szCs w:val="21"/>
                <w:highlight w:val="none"/>
                <w:lang w:val="en-US" w:eastAsia="zh-CN"/>
              </w:rPr>
            </w:pPr>
            <w:r>
              <w:rPr>
                <w:rFonts w:hint="eastAsia" w:ascii="仿宋_GB2312" w:eastAsia="仿宋_GB2312"/>
                <w:color w:val="auto"/>
                <w:szCs w:val="21"/>
                <w:highlight w:val="none"/>
              </w:rPr>
              <w:t>定期清洗下水道，保持排水通畅，出水口金属网完整无破损。</w:t>
            </w:r>
            <w:r>
              <w:rPr>
                <w:rFonts w:hint="eastAsia" w:ascii="仿宋_GB2312" w:hAnsi="宋体" w:eastAsia="仿宋_GB2312" w:cs="宋体"/>
                <w:color w:val="auto"/>
                <w:kern w:val="0"/>
                <w:szCs w:val="21"/>
                <w:highlight w:val="none"/>
              </w:rPr>
              <w:t>粗加工清洗、餐具、拖把、工用具清洗水池，餐具消毒和保洁设施符合要求，数量满足需要；</w:t>
            </w:r>
            <w:r>
              <w:rPr>
                <w:rFonts w:hint="eastAsia" w:ascii="仿宋_GB2312" w:eastAsia="仿宋_GB2312"/>
                <w:color w:val="auto"/>
                <w:szCs w:val="21"/>
                <w:highlight w:val="none"/>
              </w:rPr>
              <w:t>切配工用具和容器按分类配置，成品有专用容器；并经常维修更换。</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left w:val="single" w:color="auto" w:sz="4" w:space="0"/>
              <w:right w:val="single" w:color="auto" w:sz="4" w:space="0"/>
            </w:tcBorders>
            <w:noWrap w:val="0"/>
            <w:vAlign w:val="center"/>
          </w:tcPr>
          <w:p w14:paraId="3067711F">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left w:val="single" w:color="auto" w:sz="4" w:space="0"/>
              <w:right w:val="single" w:color="auto" w:sz="4" w:space="0"/>
            </w:tcBorders>
            <w:noWrap w:val="0"/>
            <w:vAlign w:val="center"/>
          </w:tcPr>
          <w:p w14:paraId="03230BF4">
            <w:pPr>
              <w:widowControl/>
              <w:jc w:val="center"/>
              <w:rPr>
                <w:rFonts w:hint="eastAsia"/>
                <w:color w:val="auto"/>
                <w:szCs w:val="21"/>
                <w:highlight w:val="none"/>
              </w:rPr>
            </w:pPr>
          </w:p>
        </w:tc>
      </w:tr>
      <w:tr w14:paraId="30B13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4641A801">
            <w:pPr>
              <w:jc w:val="center"/>
              <w:rPr>
                <w:rFonts w:hint="default" w:ascii="仿宋_GB2312" w:eastAsia="仿宋_GB2312"/>
                <w:b/>
                <w:color w:val="auto"/>
                <w:szCs w:val="21"/>
                <w:highlight w:val="none"/>
                <w:lang w:val="en-US" w:eastAsia="zh-CN"/>
              </w:rPr>
            </w:pPr>
            <w:r>
              <w:rPr>
                <w:rFonts w:hint="eastAsia" w:ascii="仿宋_GB2312" w:eastAsia="仿宋_GB2312"/>
                <w:b/>
                <w:color w:val="auto"/>
                <w:szCs w:val="21"/>
                <w:highlight w:val="none"/>
                <w:lang w:val="en-US" w:eastAsia="zh-CN"/>
              </w:rPr>
              <w:t>10</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711CE246">
            <w:pPr>
              <w:jc w:val="center"/>
              <w:rPr>
                <w:rFonts w:hint="eastAsia" w:eastAsia="仿宋_GB2312"/>
                <w:color w:val="auto"/>
                <w:szCs w:val="21"/>
                <w:highlight w:val="none"/>
                <w:lang w:eastAsia="zh-CN"/>
              </w:rPr>
            </w:pPr>
            <w:r>
              <w:rPr>
                <w:rFonts w:hint="eastAsia" w:ascii="仿宋_GB2312" w:eastAsia="仿宋_GB2312"/>
                <w:b/>
                <w:color w:val="auto"/>
                <w:szCs w:val="21"/>
                <w:highlight w:val="none"/>
              </w:rPr>
              <w:t>采购贮存</w:t>
            </w: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65BEDA98">
            <w:pPr>
              <w:jc w:val="both"/>
              <w:rPr>
                <w:rFonts w:hint="eastAsia" w:ascii="仿宋_GB2312" w:eastAsia="仿宋_GB2312"/>
                <w:color w:val="auto"/>
                <w:szCs w:val="21"/>
                <w:highlight w:val="none"/>
                <w:lang w:eastAsia="zh-CN"/>
              </w:rPr>
            </w:pPr>
            <w:r>
              <w:rPr>
                <w:rFonts w:hint="eastAsia" w:ascii="仿宋_GB2312" w:hAnsi="Times New Roman" w:eastAsia="仿宋_GB2312" w:cs="Times New Roman"/>
                <w:color w:val="auto"/>
                <w:szCs w:val="21"/>
                <w:highlight w:val="none"/>
                <w:lang w:eastAsia="zh-CN"/>
              </w:rPr>
              <w:t>建立</w:t>
            </w:r>
            <w:r>
              <w:rPr>
                <w:rFonts w:hint="default" w:ascii="仿宋_GB2312" w:hAnsi="Times New Roman" w:eastAsia="仿宋_GB2312" w:cs="Times New Roman"/>
                <w:color w:val="auto"/>
                <w:szCs w:val="21"/>
                <w:highlight w:val="none"/>
                <w:lang w:val="en-US" w:eastAsia="zh-CN"/>
              </w:rPr>
              <w:t>进货查验记录制度，如实准确记录名称、规格、数量、生产日期或者生产批号、保质期、进货日期以及供货者名称、地址、联系方式等内容，并保留载有上述信息的相关凭证。进货查验记录和相关凭证保存期限不得少于产品保质期满后六个月；没有明确保质期的，保存期限不得少于二年。食用农产品的记录和凭证保存期限不得少于六个月。</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695BCF2">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155203A7">
            <w:pPr>
              <w:jc w:val="center"/>
              <w:rPr>
                <w:rFonts w:hint="eastAsia"/>
                <w:color w:val="auto"/>
                <w:szCs w:val="21"/>
                <w:highlight w:val="none"/>
              </w:rPr>
            </w:pPr>
          </w:p>
        </w:tc>
      </w:tr>
      <w:tr w14:paraId="0FD53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top w:val="single" w:color="auto" w:sz="4" w:space="0"/>
              <w:left w:val="single" w:color="auto" w:sz="4" w:space="0"/>
              <w:bottom w:val="single" w:color="auto" w:sz="4" w:space="0"/>
              <w:right w:val="single" w:color="auto" w:sz="4" w:space="0"/>
            </w:tcBorders>
            <w:noWrap w:val="0"/>
            <w:vAlign w:val="center"/>
          </w:tcPr>
          <w:p w14:paraId="1B214227">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11</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7178D93A">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5855D44A">
            <w:pPr>
              <w:jc w:val="both"/>
              <w:rPr>
                <w:rFonts w:hint="default" w:ascii="仿宋_GB2312" w:hAnsi="Times New Roman" w:eastAsia="仿宋_GB2312" w:cs="Times New Roman"/>
                <w:color w:val="auto"/>
                <w:szCs w:val="21"/>
                <w:highlight w:val="none"/>
                <w:lang w:val="en-US" w:eastAsia="zh-CN"/>
              </w:rPr>
            </w:pPr>
            <w:r>
              <w:rPr>
                <w:rFonts w:hint="eastAsia" w:ascii="仿宋_GB2312" w:hAnsi="Times New Roman" w:eastAsia="仿宋_GB2312" w:cs="Times New Roman"/>
                <w:color w:val="auto"/>
                <w:szCs w:val="21"/>
                <w:highlight w:val="none"/>
                <w:lang w:val="en-US" w:eastAsia="zh-CN"/>
              </w:rPr>
              <w:t>食品仓库通风干燥，分区、分架、分类、</w:t>
            </w:r>
            <w:r>
              <w:rPr>
                <w:rFonts w:hint="default" w:ascii="仿宋_GB2312" w:hAnsi="Times New Roman" w:eastAsia="仿宋_GB2312" w:cs="Times New Roman"/>
                <w:color w:val="auto"/>
                <w:szCs w:val="21"/>
                <w:highlight w:val="none"/>
                <w:lang w:val="en-US" w:eastAsia="zh-CN"/>
              </w:rPr>
              <w:t>离墙、离地存放食品</w:t>
            </w:r>
            <w:r>
              <w:rPr>
                <w:rFonts w:hint="eastAsia" w:ascii="仿宋_GB2312" w:hAnsi="Times New Roman" w:eastAsia="仿宋_GB2312" w:cs="Times New Roman"/>
                <w:color w:val="auto"/>
                <w:szCs w:val="21"/>
                <w:highlight w:val="none"/>
                <w:lang w:val="en-US" w:eastAsia="zh-CN"/>
              </w:rPr>
              <w:t>，食品及原料做到先进先出先用；变质和过期食品及时清理销毁；食品添加剂应当专人专柜（位）保管，做到标识清晰、计量使用、专册记录。不得存放有毒有害物品。每处问题扣1分。</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A34BC8C">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2A101E69">
            <w:pPr>
              <w:jc w:val="center"/>
              <w:rPr>
                <w:rFonts w:hint="eastAsia" w:ascii="仿宋_GB2312" w:eastAsia="仿宋_GB2312"/>
                <w:color w:val="auto"/>
                <w:szCs w:val="21"/>
                <w:highlight w:val="none"/>
              </w:rPr>
            </w:pPr>
          </w:p>
        </w:tc>
      </w:tr>
      <w:tr w14:paraId="476D0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55D7F11E">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12</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03F9B2C5">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47B88221">
            <w:pPr>
              <w:jc w:val="both"/>
              <w:rPr>
                <w:rFonts w:hint="eastAsia" w:ascii="仿宋_GB2312" w:eastAsia="仿宋_GB2312"/>
                <w:color w:val="auto"/>
                <w:szCs w:val="21"/>
                <w:highlight w:val="none"/>
              </w:rPr>
            </w:pPr>
            <w:r>
              <w:rPr>
                <w:rFonts w:hint="eastAsia" w:ascii="仿宋_GB2312" w:hAnsi="宋体" w:eastAsia="仿宋_GB2312" w:cs="宋体"/>
                <w:color w:val="auto"/>
                <w:szCs w:val="21"/>
                <w:highlight w:val="none"/>
              </w:rPr>
              <w:t>冷藏</w:t>
            </w:r>
            <w:r>
              <w:rPr>
                <w:rFonts w:hint="eastAsia" w:ascii="仿宋_GB2312" w:hAnsi="宋体" w:eastAsia="仿宋_GB2312" w:cs="宋体"/>
                <w:color w:val="auto"/>
                <w:szCs w:val="21"/>
                <w:highlight w:val="none"/>
                <w:lang w:eastAsia="zh-CN"/>
              </w:rPr>
              <w:t>冷冻</w:t>
            </w:r>
            <w:r>
              <w:rPr>
                <w:rFonts w:hint="eastAsia" w:ascii="仿宋_GB2312" w:hAnsi="宋体" w:eastAsia="仿宋_GB2312" w:cs="宋体"/>
                <w:color w:val="auto"/>
                <w:szCs w:val="21"/>
                <w:highlight w:val="none"/>
              </w:rPr>
              <w:t>设施正常运转，</w:t>
            </w:r>
            <w:r>
              <w:rPr>
                <w:rFonts w:hint="eastAsia" w:ascii="仿宋_GB2312" w:eastAsia="仿宋_GB2312"/>
                <w:color w:val="auto"/>
                <w:szCs w:val="21"/>
                <w:highlight w:val="none"/>
              </w:rPr>
              <w:t>温度显示正常</w:t>
            </w:r>
            <w:r>
              <w:rPr>
                <w:rFonts w:hint="eastAsia" w:ascii="仿宋_GB2312" w:eastAsia="仿宋_GB2312"/>
                <w:color w:val="auto"/>
                <w:szCs w:val="21"/>
                <w:highlight w:val="none"/>
                <w:lang w:eastAsia="zh-CN"/>
              </w:rPr>
              <w:t>（注意</w:t>
            </w:r>
            <w:r>
              <w:rPr>
                <w:rFonts w:hint="eastAsia" w:ascii="仿宋_GB2312" w:hAnsi="宋体" w:eastAsia="仿宋_GB2312" w:cs="宋体"/>
                <w:color w:val="auto"/>
                <w:szCs w:val="21"/>
                <w:highlight w:val="none"/>
              </w:rPr>
              <w:t>冷藏</w:t>
            </w:r>
            <w:r>
              <w:rPr>
                <w:rFonts w:hint="eastAsia" w:ascii="仿宋_GB2312" w:hAnsi="宋体" w:eastAsia="仿宋_GB2312" w:cs="宋体"/>
                <w:color w:val="auto"/>
                <w:szCs w:val="21"/>
                <w:highlight w:val="none"/>
                <w:lang w:eastAsia="zh-CN"/>
              </w:rPr>
              <w:t>冷冻</w:t>
            </w:r>
            <w:r>
              <w:rPr>
                <w:rFonts w:hint="eastAsia" w:ascii="仿宋_GB2312" w:eastAsia="仿宋_GB2312"/>
                <w:color w:val="auto"/>
                <w:szCs w:val="21"/>
                <w:highlight w:val="none"/>
                <w:lang w:eastAsia="zh-CN"/>
              </w:rPr>
              <w:t>实际温度与显示温度有无差异、冷冻食品的储藏温度与冷冻温度的差异），</w:t>
            </w:r>
            <w:r>
              <w:rPr>
                <w:rFonts w:hint="eastAsia" w:ascii="仿宋_GB2312" w:eastAsia="仿宋_GB2312"/>
                <w:color w:val="auto"/>
                <w:szCs w:val="21"/>
                <w:highlight w:val="none"/>
              </w:rPr>
              <w:t>食品分类存放</w:t>
            </w:r>
            <w:r>
              <w:rPr>
                <w:rFonts w:hint="eastAsia" w:ascii="仿宋_GB2312" w:eastAsia="仿宋_GB2312"/>
                <w:color w:val="auto"/>
                <w:szCs w:val="21"/>
                <w:highlight w:val="none"/>
                <w:lang w:eastAsia="zh-CN"/>
              </w:rPr>
              <w:t>，</w:t>
            </w:r>
            <w:r>
              <w:rPr>
                <w:rFonts w:hint="eastAsia" w:ascii="仿宋_GB2312" w:eastAsia="仿宋_GB2312"/>
                <w:color w:val="auto"/>
                <w:szCs w:val="21"/>
                <w:highlight w:val="none"/>
              </w:rPr>
              <w:t>定期清理，没有生熟食品混放等情况。</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w:t>
            </w:r>
            <w:r>
              <w:rPr>
                <w:rFonts w:hint="eastAsia" w:ascii="仿宋_GB2312" w:eastAsia="仿宋_GB2312"/>
                <w:color w:val="auto"/>
                <w:szCs w:val="21"/>
                <w:highlight w:val="none"/>
              </w:rPr>
              <w:t xml:space="preserve"> </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52646C0">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6CDB95D1">
            <w:pPr>
              <w:jc w:val="center"/>
              <w:rPr>
                <w:rFonts w:hint="eastAsia"/>
                <w:color w:val="auto"/>
                <w:szCs w:val="21"/>
                <w:highlight w:val="none"/>
              </w:rPr>
            </w:pPr>
          </w:p>
        </w:tc>
      </w:tr>
      <w:tr w14:paraId="52348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1687B1E0">
            <w:pPr>
              <w:jc w:val="center"/>
              <w:rPr>
                <w:rFonts w:hint="default" w:ascii="仿宋_GB2312" w:eastAsia="仿宋_GB2312"/>
                <w:b/>
                <w:color w:val="auto"/>
                <w:szCs w:val="21"/>
                <w:highlight w:val="none"/>
                <w:lang w:val="en-US" w:eastAsia="zh-CN"/>
              </w:rPr>
            </w:pPr>
            <w:r>
              <w:rPr>
                <w:rFonts w:hint="eastAsia" w:ascii="仿宋_GB2312" w:eastAsia="仿宋_GB2312"/>
                <w:b/>
                <w:color w:val="auto"/>
                <w:szCs w:val="21"/>
                <w:highlight w:val="none"/>
                <w:lang w:val="en-US" w:eastAsia="zh-CN"/>
              </w:rPr>
              <w:t>13</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69858EE8">
            <w:pPr>
              <w:jc w:val="center"/>
              <w:rPr>
                <w:rFonts w:hint="eastAsia" w:eastAsia="仿宋_GB2312"/>
                <w:color w:val="auto"/>
                <w:szCs w:val="21"/>
                <w:highlight w:val="none"/>
                <w:lang w:eastAsia="zh-CN"/>
              </w:rPr>
            </w:pPr>
            <w:r>
              <w:rPr>
                <w:rFonts w:hint="eastAsia" w:ascii="仿宋_GB2312" w:eastAsia="仿宋_GB2312"/>
                <w:b/>
                <w:color w:val="auto"/>
                <w:szCs w:val="21"/>
                <w:highlight w:val="none"/>
              </w:rPr>
              <w:t>加工制作</w:t>
            </w:r>
            <w:r>
              <w:rPr>
                <w:rFonts w:hint="eastAsia" w:ascii="仿宋_GB2312" w:eastAsia="仿宋_GB2312"/>
                <w:b/>
                <w:color w:val="auto"/>
                <w:szCs w:val="21"/>
                <w:highlight w:val="none"/>
                <w:lang w:eastAsia="zh-CN"/>
              </w:rPr>
              <w:t>及</w:t>
            </w:r>
            <w:r>
              <w:rPr>
                <w:rFonts w:hint="eastAsia" w:ascii="仿宋_GB2312" w:eastAsia="仿宋_GB2312"/>
                <w:b/>
                <w:color w:val="auto"/>
                <w:szCs w:val="21"/>
                <w:highlight w:val="none"/>
              </w:rPr>
              <w:t>餐用具清洗消毒</w:t>
            </w: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7E4345AF">
            <w:pPr>
              <w:jc w:val="both"/>
              <w:rPr>
                <w:rFonts w:hint="eastAsia" w:ascii="仿宋_GB2312" w:hAnsi="Times New Roman" w:eastAsia="仿宋_GB2312" w:cs="Times New Roman"/>
                <w:color w:val="auto"/>
                <w:szCs w:val="21"/>
                <w:highlight w:val="none"/>
                <w:lang w:val="en-US" w:eastAsia="zh-CN"/>
              </w:rPr>
            </w:pPr>
            <w:r>
              <w:rPr>
                <w:rFonts w:hint="eastAsia" w:ascii="仿宋_GB2312" w:hAnsi="Times New Roman" w:eastAsia="仿宋_GB2312" w:cs="Times New Roman"/>
                <w:color w:val="auto"/>
                <w:szCs w:val="21"/>
                <w:highlight w:val="none"/>
                <w:lang w:val="en-US" w:eastAsia="zh-CN"/>
              </w:rPr>
              <w:t>检查待加工的食品及原料，不得加工或者使用腐败变质、油脂酸败、霉变生虫、污秽不洁、混有异物、掺假掺杂或者感官性状异常的食品和未检疫或者检疫不合格的肉类，或者未经检验或者检验不合格的肉类制品以及超过保质期的食品、食品添加剂。</w:t>
            </w:r>
          </w:p>
          <w:p w14:paraId="4B4907F8">
            <w:pPr>
              <w:jc w:val="both"/>
              <w:rPr>
                <w:color w:val="auto"/>
                <w:szCs w:val="21"/>
                <w:highlight w:val="none"/>
              </w:rPr>
            </w:pPr>
            <w:r>
              <w:rPr>
                <w:rFonts w:hint="eastAsia" w:ascii="仿宋_GB2312" w:hAnsi="Times New Roman" w:eastAsia="仿宋_GB2312" w:cs="Times New Roman"/>
                <w:color w:val="auto"/>
                <w:szCs w:val="21"/>
                <w:highlight w:val="none"/>
                <w:lang w:val="en-US" w:eastAsia="zh-CN"/>
              </w:rPr>
              <w:t>不得加工制作四季豆、鲜黄花菜、野生蘑菇、发芽土豆等高风险食品，不得制售冷荤类食品、生食类食品、裱花蛋糕，不得外购熟食。</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1EA13F1">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5F7EAB88">
            <w:pPr>
              <w:jc w:val="center"/>
              <w:rPr>
                <w:rFonts w:hint="eastAsia" w:ascii="仿宋_GB2312" w:eastAsia="仿宋_GB2312"/>
                <w:color w:val="auto"/>
                <w:szCs w:val="21"/>
                <w:highlight w:val="none"/>
              </w:rPr>
            </w:pPr>
          </w:p>
        </w:tc>
      </w:tr>
      <w:tr w14:paraId="4195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top w:val="single" w:color="auto" w:sz="4" w:space="0"/>
              <w:left w:val="single" w:color="auto" w:sz="4" w:space="0"/>
              <w:bottom w:val="single" w:color="auto" w:sz="4" w:space="0"/>
              <w:right w:val="single" w:color="auto" w:sz="4" w:space="0"/>
            </w:tcBorders>
            <w:noWrap w:val="0"/>
            <w:vAlign w:val="center"/>
          </w:tcPr>
          <w:p w14:paraId="28D364B9">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14</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0D7FF392">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10DBE777">
            <w:pPr>
              <w:jc w:val="both"/>
              <w:rPr>
                <w:rFonts w:hint="default" w:eastAsia="仿宋_GB2312"/>
                <w:color w:val="auto"/>
                <w:szCs w:val="21"/>
                <w:highlight w:val="none"/>
                <w:lang w:val="en-US" w:eastAsia="zh-CN"/>
              </w:rPr>
            </w:pPr>
            <w:r>
              <w:rPr>
                <w:rFonts w:hint="eastAsia" w:ascii="仿宋_GB2312" w:hAnsi="Times New Roman" w:eastAsia="仿宋_GB2312" w:cs="Times New Roman"/>
                <w:color w:val="auto"/>
                <w:szCs w:val="21"/>
                <w:highlight w:val="none"/>
                <w:lang w:val="en-US" w:eastAsia="zh-CN"/>
              </w:rPr>
              <w:t>以防止交叉污染为原则，按照“色标管理”要求，动物性、植物性、水产品清洗水池、刀、剪刀、砧板等加工工具和容器分类使用；食品加工设施设备、工用具和容器洁净，不存在容器相</w:t>
            </w:r>
            <w:r>
              <w:rPr>
                <w:rFonts w:hint="eastAsia" w:ascii="仿宋_GB2312" w:eastAsia="仿宋_GB2312"/>
                <w:color w:val="auto"/>
                <w:szCs w:val="21"/>
                <w:highlight w:val="none"/>
              </w:rPr>
              <w:t>互叠放或着地放置等行为</w:t>
            </w:r>
            <w:r>
              <w:rPr>
                <w:rFonts w:hint="eastAsia" w:ascii="仿宋_GB2312" w:eastAsia="仿宋_GB2312"/>
                <w:color w:val="auto"/>
                <w:szCs w:val="21"/>
                <w:highlight w:val="none"/>
                <w:lang w:eastAsia="zh-CN"/>
              </w:rPr>
              <w:t>。每处问题扣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12FCC7B">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4A2338E4">
            <w:pPr>
              <w:jc w:val="center"/>
              <w:rPr>
                <w:rFonts w:hint="eastAsia"/>
                <w:color w:val="auto"/>
                <w:szCs w:val="21"/>
                <w:highlight w:val="none"/>
              </w:rPr>
            </w:pPr>
          </w:p>
        </w:tc>
      </w:tr>
      <w:tr w14:paraId="23542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7D0FD818">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15</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22C5831A">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4109DF0D">
            <w:pPr>
              <w:jc w:val="both"/>
              <w:rPr>
                <w:rFonts w:hint="eastAsia" w:ascii="仿宋_GB2312" w:eastAsia="仿宋_GB2312"/>
                <w:color w:val="auto"/>
                <w:szCs w:val="21"/>
                <w:highlight w:val="none"/>
                <w:lang w:eastAsia="zh-CN"/>
              </w:rPr>
            </w:pPr>
            <w:r>
              <w:rPr>
                <w:rFonts w:hint="eastAsia" w:ascii="仿宋_GB2312" w:eastAsia="仿宋_GB2312"/>
                <w:color w:val="auto"/>
                <w:szCs w:val="21"/>
                <w:highlight w:val="none"/>
                <w:lang w:eastAsia="zh-CN"/>
              </w:rPr>
              <w:t>食品添加剂是否实行“五专”管理。每处问题扣</w:t>
            </w:r>
            <w:r>
              <w:rPr>
                <w:rFonts w:hint="eastAsia" w:ascii="仿宋_GB2312" w:eastAsia="仿宋_GB2312"/>
                <w:color w:val="auto"/>
                <w:szCs w:val="21"/>
                <w:highlight w:val="none"/>
                <w:lang w:val="en-US" w:eastAsia="zh-CN"/>
              </w:rPr>
              <w:t>1分。共2分，扣完为止。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45739DB">
            <w:pPr>
              <w:widowControl/>
              <w:jc w:val="center"/>
              <w:rPr>
                <w:rFonts w:hint="default"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2</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1DD3F229">
            <w:pPr>
              <w:widowControl/>
              <w:jc w:val="center"/>
              <w:rPr>
                <w:rFonts w:hint="eastAsia" w:ascii="仿宋_GB2312" w:eastAsia="仿宋_GB2312"/>
                <w:color w:val="auto"/>
                <w:szCs w:val="21"/>
                <w:highlight w:val="none"/>
              </w:rPr>
            </w:pPr>
          </w:p>
        </w:tc>
      </w:tr>
      <w:tr w14:paraId="75B7C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527B2141">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16</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3E14F1AB">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24FD7542">
            <w:pPr>
              <w:jc w:val="both"/>
              <w:rPr>
                <w:rFonts w:hint="default" w:ascii="仿宋_GB2312" w:eastAsia="仿宋_GB2312"/>
                <w:color w:val="auto"/>
                <w:szCs w:val="21"/>
                <w:highlight w:val="none"/>
                <w:lang w:val="en-US" w:eastAsia="zh-CN"/>
              </w:rPr>
            </w:pPr>
            <w:r>
              <w:rPr>
                <w:rFonts w:hint="default" w:ascii="仿宋_GB2312" w:hAnsi="Times New Roman" w:eastAsia="仿宋_GB2312" w:cs="Times New Roman"/>
                <w:color w:val="auto"/>
                <w:szCs w:val="21"/>
                <w:highlight w:val="none"/>
                <w:lang w:val="en-US" w:eastAsia="zh-CN"/>
              </w:rPr>
              <w:t>应当对每餐次加工制作的每种食品成品进行留样，每个品种留样量应当满足检验需要，不得少于</w:t>
            </w:r>
            <w:r>
              <w:rPr>
                <w:rFonts w:hint="eastAsia" w:ascii="仿宋_GB2312" w:hAnsi="Times New Roman" w:eastAsia="仿宋_GB2312" w:cs="Times New Roman"/>
                <w:color w:val="auto"/>
                <w:szCs w:val="21"/>
                <w:highlight w:val="none"/>
                <w:lang w:val="en-US" w:eastAsia="zh-CN"/>
              </w:rPr>
              <w:t>125</w:t>
            </w:r>
            <w:r>
              <w:rPr>
                <w:rFonts w:hint="default" w:ascii="仿宋_GB2312" w:hAnsi="Times New Roman" w:eastAsia="仿宋_GB2312" w:cs="Times New Roman"/>
                <w:color w:val="auto"/>
                <w:szCs w:val="21"/>
                <w:highlight w:val="none"/>
                <w:lang w:val="en-US" w:eastAsia="zh-CN"/>
              </w:rPr>
              <w:t>克，并记录留样食品名称、留样量、留样时间、留样人员等。留样食品应当由专柜冷藏保存48小时以上。</w:t>
            </w:r>
            <w:r>
              <w:rPr>
                <w:rFonts w:hint="eastAsia" w:ascii="仿宋_GB2312" w:hAnsi="Times New Roman" w:eastAsia="仿宋_GB2312" w:cs="Times New Roman"/>
                <w:color w:val="auto"/>
                <w:szCs w:val="21"/>
                <w:highlight w:val="none"/>
                <w:lang w:val="en-US" w:eastAsia="zh-CN"/>
              </w:rPr>
              <w:t>每处问题扣1分。</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CF4A012">
            <w:pPr>
              <w:widowControl/>
              <w:jc w:val="center"/>
              <w:rPr>
                <w:rFonts w:hint="default"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2F7D38BA">
            <w:pPr>
              <w:widowControl/>
              <w:jc w:val="center"/>
              <w:rPr>
                <w:rFonts w:hint="eastAsia" w:ascii="仿宋_GB2312" w:eastAsia="仿宋_GB2312"/>
                <w:color w:val="auto"/>
                <w:szCs w:val="21"/>
                <w:highlight w:val="none"/>
              </w:rPr>
            </w:pPr>
          </w:p>
        </w:tc>
      </w:tr>
      <w:tr w14:paraId="65930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2C4D2172">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17</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036B6F7E">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0AD6948E">
            <w:pPr>
              <w:jc w:val="both"/>
              <w:rPr>
                <w:rFonts w:hint="default"/>
                <w:color w:val="auto"/>
                <w:szCs w:val="21"/>
                <w:highlight w:val="none"/>
                <w:lang w:val="en-US"/>
              </w:rPr>
            </w:pPr>
            <w:r>
              <w:rPr>
                <w:rFonts w:hint="eastAsia" w:ascii="仿宋_GB2312" w:hAnsi="Times New Roman" w:eastAsia="仿宋_GB2312" w:cs="Times New Roman"/>
                <w:color w:val="auto"/>
                <w:szCs w:val="21"/>
                <w:highlight w:val="none"/>
              </w:rPr>
              <w:t>餐具、饮</w:t>
            </w:r>
            <w:r>
              <w:rPr>
                <w:rFonts w:hint="eastAsia" w:ascii="仿宋_GB2312" w:hAnsi="Times New Roman" w:eastAsia="仿宋_GB2312" w:cs="Times New Roman"/>
                <w:color w:val="auto"/>
                <w:szCs w:val="21"/>
                <w:highlight w:val="none"/>
                <w:lang w:eastAsia="zh-CN"/>
              </w:rPr>
              <w:t>具和盛放接触直接入口食品的容器、</w:t>
            </w:r>
            <w:r>
              <w:rPr>
                <w:rFonts w:hint="eastAsia" w:ascii="仿宋_GB2312" w:hAnsi="Times New Roman" w:eastAsia="仿宋_GB2312" w:cs="Times New Roman"/>
                <w:color w:val="auto"/>
                <w:szCs w:val="21"/>
                <w:highlight w:val="none"/>
                <w:lang w:val="en-US" w:eastAsia="zh-CN"/>
              </w:rPr>
              <w:t>工具，使用后应及时洗净，使用前应消毒，</w:t>
            </w:r>
            <w:r>
              <w:rPr>
                <w:rFonts w:hint="eastAsia" w:ascii="仿宋_GB2312" w:hAnsi="Times New Roman" w:eastAsia="仿宋_GB2312" w:cs="Times New Roman"/>
                <w:color w:val="auto"/>
                <w:szCs w:val="21"/>
                <w:highlight w:val="none"/>
                <w:lang w:eastAsia="zh-CN"/>
              </w:rPr>
              <w:t>符合</w:t>
            </w:r>
            <w:r>
              <w:rPr>
                <w:rFonts w:hint="default" w:ascii="仿宋_GB2312" w:hAnsi="Times New Roman" w:eastAsia="仿宋_GB2312" w:cs="Times New Roman"/>
                <w:color w:val="auto"/>
                <w:szCs w:val="21"/>
                <w:highlight w:val="none"/>
                <w:lang w:eastAsia="zh-CN"/>
              </w:rPr>
              <w:t>GB14934《食品安全国家标准 消毒餐（饮）具》的规定</w:t>
            </w:r>
            <w:r>
              <w:rPr>
                <w:rFonts w:hint="eastAsia" w:ascii="仿宋_GB2312" w:hAnsi="Times New Roman" w:eastAsia="仿宋_GB2312" w:cs="Times New Roman"/>
                <w:color w:val="auto"/>
                <w:szCs w:val="21"/>
                <w:highlight w:val="none"/>
                <w:lang w:eastAsia="zh-CN"/>
              </w:rPr>
              <w:t>，</w:t>
            </w:r>
            <w:r>
              <w:rPr>
                <w:rFonts w:hint="eastAsia" w:ascii="仿宋_GB2312" w:hAnsi="Times New Roman" w:eastAsia="仿宋_GB2312" w:cs="Times New Roman"/>
                <w:color w:val="auto"/>
                <w:szCs w:val="21"/>
                <w:highlight w:val="none"/>
                <w:lang w:val="en-US" w:eastAsia="zh-CN"/>
              </w:rPr>
              <w:t>表面光洁，不得有油渍、泡沫、异味。</w:t>
            </w:r>
            <w:r>
              <w:rPr>
                <w:rFonts w:hint="eastAsia" w:ascii="仿宋_GB2312" w:eastAsia="仿宋_GB2312"/>
                <w:color w:val="auto"/>
                <w:szCs w:val="21"/>
                <w:highlight w:val="none"/>
              </w:rPr>
              <w:t>已消毒的餐</w:t>
            </w:r>
            <w:r>
              <w:rPr>
                <w:rFonts w:hint="eastAsia" w:ascii="仿宋_GB2312" w:eastAsia="仿宋_GB2312"/>
                <w:color w:val="auto"/>
                <w:szCs w:val="21"/>
                <w:highlight w:val="none"/>
                <w:lang w:eastAsia="zh-CN"/>
              </w:rPr>
              <w:t>用</w:t>
            </w:r>
            <w:r>
              <w:rPr>
                <w:rFonts w:hint="eastAsia" w:ascii="仿宋_GB2312" w:eastAsia="仿宋_GB2312"/>
                <w:color w:val="auto"/>
                <w:szCs w:val="21"/>
                <w:highlight w:val="none"/>
              </w:rPr>
              <w:t>具存放在保洁设施内，保洁设备保持洁净，并封闭，保洁设施</w:t>
            </w:r>
            <w:r>
              <w:rPr>
                <w:rFonts w:hint="eastAsia" w:ascii="仿宋_GB2312" w:eastAsia="仿宋_GB2312"/>
                <w:color w:val="auto"/>
                <w:szCs w:val="21"/>
                <w:highlight w:val="none"/>
                <w:lang w:eastAsia="zh-CN"/>
              </w:rPr>
              <w:t>不得</w:t>
            </w:r>
            <w:r>
              <w:rPr>
                <w:rFonts w:hint="eastAsia" w:ascii="仿宋_GB2312" w:eastAsia="仿宋_GB2312"/>
                <w:color w:val="auto"/>
                <w:szCs w:val="21"/>
                <w:highlight w:val="none"/>
              </w:rPr>
              <w:t>存放其它物品</w:t>
            </w:r>
            <w:r>
              <w:rPr>
                <w:rFonts w:hint="eastAsia" w:ascii="仿宋_GB2312" w:hAnsi="宋体" w:eastAsia="仿宋_GB2312" w:cs="宋体"/>
                <w:color w:val="auto"/>
                <w:kern w:val="0"/>
                <w:szCs w:val="21"/>
                <w:highlight w:val="none"/>
              </w:rPr>
              <w:t>。</w:t>
            </w:r>
            <w:r>
              <w:rPr>
                <w:rFonts w:hint="eastAsia" w:ascii="仿宋_GB2312" w:eastAsia="仿宋_GB2312"/>
                <w:color w:val="auto"/>
                <w:szCs w:val="21"/>
                <w:highlight w:val="none"/>
              </w:rPr>
              <w:t>有消毒记录</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F891C76">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4EFB2D64">
            <w:pPr>
              <w:widowControl/>
              <w:jc w:val="center"/>
              <w:rPr>
                <w:rFonts w:hint="eastAsia" w:ascii="仿宋_GB2312" w:eastAsia="仿宋_GB2312"/>
                <w:color w:val="auto"/>
                <w:szCs w:val="21"/>
                <w:highlight w:val="none"/>
              </w:rPr>
            </w:pPr>
          </w:p>
        </w:tc>
      </w:tr>
      <w:tr w14:paraId="7D037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152B679E">
            <w:pPr>
              <w:jc w:val="center"/>
              <w:rPr>
                <w:rFonts w:hint="default"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18</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02E44C13">
            <w:pPr>
              <w:jc w:val="center"/>
              <w:rPr>
                <w:rFonts w:hint="eastAsia" w:eastAsia="仿宋_GB2312"/>
                <w:color w:val="auto"/>
                <w:szCs w:val="21"/>
                <w:highlight w:val="none"/>
                <w:lang w:eastAsia="zh-CN"/>
              </w:rPr>
            </w:pPr>
            <w:r>
              <w:rPr>
                <w:rFonts w:hint="eastAsia" w:ascii="仿宋_GB2312" w:hAnsi="宋体" w:eastAsia="仿宋_GB2312"/>
                <w:b/>
                <w:color w:val="auto"/>
                <w:szCs w:val="21"/>
                <w:highlight w:val="none"/>
              </w:rPr>
              <w:t>专间</w:t>
            </w:r>
            <w:r>
              <w:rPr>
                <w:rFonts w:hint="eastAsia" w:ascii="仿宋_GB2312" w:hAnsi="宋体" w:eastAsia="仿宋_GB2312"/>
                <w:b/>
                <w:color w:val="auto"/>
                <w:szCs w:val="21"/>
                <w:highlight w:val="none"/>
                <w:lang w:eastAsia="zh-CN"/>
              </w:rPr>
              <w:t>（区）</w:t>
            </w:r>
            <w:r>
              <w:rPr>
                <w:rFonts w:hint="eastAsia" w:ascii="仿宋_GB2312" w:hAnsi="宋体" w:eastAsia="仿宋_GB2312"/>
                <w:b/>
                <w:color w:val="auto"/>
                <w:szCs w:val="21"/>
                <w:highlight w:val="none"/>
              </w:rPr>
              <w:t>管理</w:t>
            </w: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29D4DB18">
            <w:pPr>
              <w:jc w:val="both"/>
              <w:rPr>
                <w:rFonts w:hint="default" w:ascii="仿宋_GB2312" w:eastAsia="仿宋_GB2312"/>
                <w:color w:val="auto"/>
                <w:szCs w:val="21"/>
                <w:highlight w:val="none"/>
                <w:lang w:val="en-US" w:eastAsia="zh-CN"/>
              </w:rPr>
            </w:pPr>
            <w:r>
              <w:rPr>
                <w:rFonts w:hint="eastAsia" w:ascii="仿宋_GB2312" w:eastAsia="仿宋_GB2312"/>
                <w:color w:val="auto"/>
                <w:szCs w:val="21"/>
                <w:highlight w:val="none"/>
              </w:rPr>
              <w:t>专间人</w:t>
            </w:r>
            <w:r>
              <w:rPr>
                <w:rFonts w:hint="eastAsia" w:ascii="仿宋_GB2312" w:hAnsi="Times New Roman" w:eastAsia="仿宋_GB2312" w:cs="Times New Roman"/>
                <w:color w:val="auto"/>
                <w:szCs w:val="21"/>
                <w:highlight w:val="none"/>
                <w:lang w:eastAsia="zh-CN"/>
              </w:rPr>
              <w:t>员进入专间操作前，应更换专用的工作衣帽并佩戴口罩，在加工制作前应严格清洗消毒手部。每处扣</w:t>
            </w:r>
            <w:r>
              <w:rPr>
                <w:rFonts w:hint="eastAsia" w:ascii="仿宋_GB2312" w:hAnsi="Times New Roman" w:eastAsia="仿宋_GB2312" w:cs="Times New Roman"/>
                <w:color w:val="auto"/>
                <w:szCs w:val="21"/>
                <w:highlight w:val="none"/>
                <w:lang w:val="en-US" w:eastAsia="zh-CN"/>
              </w:rPr>
              <w:t>1分。</w:t>
            </w:r>
            <w:r>
              <w:rPr>
                <w:rFonts w:hint="eastAsia" w:ascii="仿宋_GB2312" w:eastAsia="仿宋_GB2312"/>
                <w:color w:val="auto"/>
                <w:szCs w:val="21"/>
                <w:highlight w:val="none"/>
                <w:lang w:val="en-US" w:eastAsia="zh-CN"/>
              </w:rPr>
              <w:t>共2分，扣完为止。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CDE688C">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2</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55A55C95">
            <w:pPr>
              <w:jc w:val="center"/>
              <w:rPr>
                <w:rFonts w:hint="eastAsia"/>
                <w:color w:val="auto"/>
                <w:szCs w:val="21"/>
                <w:highlight w:val="none"/>
              </w:rPr>
            </w:pPr>
          </w:p>
        </w:tc>
      </w:tr>
      <w:tr w14:paraId="6AFF3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top w:val="single" w:color="auto" w:sz="4" w:space="0"/>
              <w:left w:val="single" w:color="auto" w:sz="4" w:space="0"/>
              <w:bottom w:val="single" w:color="auto" w:sz="4" w:space="0"/>
              <w:right w:val="single" w:color="auto" w:sz="4" w:space="0"/>
            </w:tcBorders>
            <w:noWrap w:val="0"/>
            <w:vAlign w:val="center"/>
          </w:tcPr>
          <w:p w14:paraId="348F12EC">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19</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4CEEA6DE">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1968C4A1">
            <w:pPr>
              <w:jc w:val="both"/>
              <w:rPr>
                <w:rFonts w:hint="default" w:ascii="仿宋_GB2312" w:eastAsia="仿宋_GB2312"/>
                <w:color w:val="auto"/>
                <w:szCs w:val="21"/>
                <w:highlight w:val="none"/>
                <w:lang w:val="en-US"/>
              </w:rPr>
            </w:pPr>
            <w:r>
              <w:rPr>
                <w:rFonts w:hint="eastAsia" w:ascii="仿宋_GB2312" w:eastAsia="仿宋_GB2312"/>
                <w:color w:val="auto"/>
                <w:szCs w:val="21"/>
                <w:highlight w:val="none"/>
              </w:rPr>
              <w:t>专间每餐（或每次）使用前，应对专间空气和工作台进行消毒（使用紫外线灯消毒的，在无人时开启紫外线灯</w:t>
            </w:r>
            <w:r>
              <w:rPr>
                <w:rFonts w:ascii="仿宋_GB2312" w:eastAsia="仿宋_GB2312"/>
                <w:color w:val="auto"/>
                <w:szCs w:val="21"/>
                <w:highlight w:val="none"/>
              </w:rPr>
              <w:t>30</w:t>
            </w:r>
            <w:r>
              <w:rPr>
                <w:rFonts w:hint="eastAsia" w:ascii="仿宋_GB2312" w:eastAsia="仿宋_GB2312"/>
                <w:color w:val="auto"/>
                <w:szCs w:val="21"/>
                <w:highlight w:val="none"/>
              </w:rPr>
              <w:t>分钟以上并做好记录）； 专间内温度不得高于</w:t>
            </w:r>
            <w:r>
              <w:rPr>
                <w:rFonts w:ascii="仿宋_GB2312" w:eastAsia="仿宋_GB2312"/>
                <w:color w:val="auto"/>
                <w:szCs w:val="21"/>
                <w:highlight w:val="none"/>
              </w:rPr>
              <w:t>25</w:t>
            </w:r>
            <w:r>
              <w:rPr>
                <w:rFonts w:hint="eastAsia" w:ascii="仿宋_GB2312" w:eastAsia="仿宋_GB2312"/>
                <w:color w:val="auto"/>
                <w:szCs w:val="21"/>
                <w:highlight w:val="none"/>
              </w:rPr>
              <w:t>度；专间应使用专用的工具、容器、设备，使用前使用专用清洗消毒设施进行清洗消毒并保持清洁；专区应使用专用的工具、容器、设备，使用前进行</w:t>
            </w:r>
            <w:r>
              <w:rPr>
                <w:rFonts w:hint="eastAsia" w:ascii="仿宋_GB2312" w:hAnsi="Times New Roman" w:eastAsia="仿宋_GB2312" w:cs="Times New Roman"/>
                <w:color w:val="auto"/>
                <w:szCs w:val="21"/>
                <w:highlight w:val="none"/>
              </w:rPr>
              <w:t>消毒</w:t>
            </w:r>
            <w:r>
              <w:rPr>
                <w:rFonts w:hint="eastAsia" w:ascii="仿宋_GB2312" w:eastAsia="仿宋_GB2312"/>
                <w:color w:val="auto"/>
                <w:szCs w:val="21"/>
                <w:highlight w:val="none"/>
              </w:rPr>
              <w:t>，使用后洗净并保持清洁。</w:t>
            </w:r>
            <w:r>
              <w:rPr>
                <w:rFonts w:hint="eastAsia" w:ascii="仿宋_GB2312" w:hAnsi="Times New Roman" w:eastAsia="仿宋_GB2312" w:cs="Times New Roman"/>
                <w:color w:val="auto"/>
                <w:szCs w:val="21"/>
                <w:highlight w:val="none"/>
                <w:lang w:eastAsia="zh-CN"/>
              </w:rPr>
              <w:t>每处扣</w:t>
            </w:r>
            <w:r>
              <w:rPr>
                <w:rFonts w:hint="eastAsia" w:ascii="仿宋_GB2312" w:hAnsi="Times New Roman" w:eastAsia="仿宋_GB2312" w:cs="Times New Roman"/>
                <w:color w:val="auto"/>
                <w:szCs w:val="21"/>
                <w:highlight w:val="none"/>
                <w:lang w:val="en-US" w:eastAsia="zh-CN"/>
              </w:rPr>
              <w:t>0.5分。</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007D7EAB">
            <w:pPr>
              <w:widowControl/>
              <w:jc w:val="center"/>
              <w:rPr>
                <w:rFonts w:hint="default"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4C1EFD41">
            <w:pPr>
              <w:jc w:val="center"/>
              <w:rPr>
                <w:rFonts w:hint="eastAsia"/>
                <w:color w:val="auto"/>
                <w:szCs w:val="21"/>
                <w:highlight w:val="none"/>
              </w:rPr>
            </w:pPr>
          </w:p>
        </w:tc>
      </w:tr>
    </w:tbl>
    <w:p w14:paraId="35169C47">
      <w:pPr>
        <w:spacing w:line="360" w:lineRule="auto"/>
        <w:ind w:firstLine="480" w:firstLineChars="200"/>
        <w:jc w:val="both"/>
        <w:rPr>
          <w:rFonts w:hint="eastAsia" w:ascii="宋体" w:hAnsi="宋体" w:cs="宋体"/>
          <w:color w:val="auto"/>
          <w:kern w:val="2"/>
          <w:sz w:val="24"/>
          <w:szCs w:val="24"/>
          <w:highlight w:val="none"/>
          <w:lang w:val="en-US" w:eastAsia="zh-CN" w:bidi="ar-SA"/>
        </w:rPr>
      </w:pPr>
    </w:p>
    <w:p w14:paraId="46B8132C">
      <w:pPr>
        <w:spacing w:line="360" w:lineRule="auto"/>
        <w:ind w:firstLine="480" w:firstLineChars="200"/>
        <w:jc w:val="both"/>
        <w:rPr>
          <w:rFonts w:hint="default" w:ascii="宋体" w:hAnsi="宋体" w:cs="宋体"/>
          <w:color w:val="auto"/>
          <w:sz w:val="24"/>
          <w:szCs w:val="24"/>
          <w:highlight w:val="none"/>
          <w:lang w:val="en-US" w:eastAsia="zh-CN"/>
        </w:rPr>
      </w:pPr>
      <w:r>
        <w:rPr>
          <w:rFonts w:hint="eastAsia" w:ascii="宋体" w:hAnsi="宋体" w:cs="宋体"/>
          <w:color w:val="auto"/>
          <w:kern w:val="2"/>
          <w:sz w:val="24"/>
          <w:szCs w:val="24"/>
          <w:highlight w:val="none"/>
          <w:lang w:val="en-US" w:eastAsia="zh-CN" w:bidi="ar-SA"/>
        </w:rPr>
        <w:t>说明：共19个考核指标，总分50分。</w:t>
      </w:r>
    </w:p>
    <w:p w14:paraId="6FE3BC11">
      <w:pPr>
        <w:pStyle w:val="24"/>
        <w:keepNext w:val="0"/>
        <w:keepLines w:val="0"/>
        <w:pageBreakBefore w:val="0"/>
        <w:widowControl w:val="0"/>
        <w:numPr>
          <w:ilvl w:val="0"/>
          <w:numId w:val="0"/>
        </w:numPr>
        <w:kinsoku/>
        <w:wordWrap/>
        <w:overflowPunct/>
        <w:topLinePunct w:val="0"/>
        <w:autoSpaceDE/>
        <w:autoSpaceDN/>
        <w:bidi w:val="0"/>
        <w:adjustRightInd/>
        <w:snapToGrid/>
        <w:spacing w:after="0"/>
        <w:ind w:leftChars="200" w:right="0" w:rightChars="0"/>
        <w:jc w:val="both"/>
        <w:textAlignment w:val="auto"/>
        <w:rPr>
          <w:rFonts w:hint="default" w:ascii="宋体" w:hAnsi="宋体" w:cs="宋体"/>
          <w:color w:val="auto"/>
          <w:sz w:val="24"/>
          <w:szCs w:val="24"/>
          <w:highlight w:val="none"/>
          <w:lang w:val="en-US" w:eastAsia="zh-CN"/>
        </w:rPr>
        <w:sectPr>
          <w:pgSz w:w="16838" w:h="11906" w:orient="landscape"/>
          <w:pgMar w:top="1247" w:right="1247" w:bottom="1247" w:left="1247" w:header="567" w:footer="454" w:gutter="0"/>
          <w:pgBorders>
            <w:top w:val="none" w:sz="0" w:space="0"/>
            <w:left w:val="none" w:sz="0" w:space="0"/>
            <w:bottom w:val="none" w:sz="0" w:space="0"/>
            <w:right w:val="none" w:sz="0" w:space="0"/>
          </w:pgBorders>
          <w:cols w:space="0" w:num="1"/>
          <w:rtlGutter w:val="0"/>
          <w:docGrid w:linePitch="286" w:charSpace="0"/>
        </w:sectPr>
      </w:pPr>
    </w:p>
    <w:p w14:paraId="4FD0216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bCs w:val="0"/>
          <w:color w:val="auto"/>
          <w:sz w:val="24"/>
          <w:szCs w:val="24"/>
          <w:highlight w:val="none"/>
          <w:lang w:val="en-US" w:eastAsia="zh-CN"/>
        </w:rPr>
      </w:pPr>
      <w:r>
        <w:rPr>
          <w:rFonts w:hint="default" w:ascii="宋体"/>
          <w:b/>
          <w:bCs w:val="0"/>
          <w:color w:val="auto"/>
          <w:sz w:val="24"/>
          <w:szCs w:val="24"/>
          <w:highlight w:val="none"/>
          <w:lang w:val="en-US" w:eastAsia="zh-CN"/>
        </w:rPr>
        <w:t>八、其他要求</w:t>
      </w:r>
    </w:p>
    <w:p w14:paraId="14B6AF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1.期满交还设备：按校方要求交还，</w:t>
      </w:r>
      <w:r>
        <w:rPr>
          <w:rFonts w:hint="eastAsia" w:ascii="宋体"/>
          <w:b w:val="0"/>
          <w:bCs/>
          <w:color w:val="auto"/>
          <w:sz w:val="24"/>
          <w:szCs w:val="24"/>
          <w:highlight w:val="none"/>
          <w:lang w:val="en-US" w:eastAsia="zh-CN"/>
        </w:rPr>
        <w:t>如因中标人造成的</w:t>
      </w:r>
      <w:r>
        <w:rPr>
          <w:rFonts w:hint="default" w:ascii="宋体"/>
          <w:b w:val="0"/>
          <w:bCs/>
          <w:color w:val="auto"/>
          <w:sz w:val="24"/>
          <w:szCs w:val="24"/>
          <w:highlight w:val="none"/>
          <w:lang w:val="en-US" w:eastAsia="zh-CN"/>
        </w:rPr>
        <w:t>损坏须修复或原价赔偿。</w:t>
      </w:r>
    </w:p>
    <w:p w14:paraId="385CD8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2.安全事故责任：食物中毒、人身损害等事故，中标人承担全部损失；重大事故校方有权没收履约保证金、无条件终止合同、追偿经济损失。</w:t>
      </w:r>
    </w:p>
    <w:p w14:paraId="5C188C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3.不得停业：合同期内不得以任何理由停止营业，否则履约保证金不予退还。</w:t>
      </w:r>
    </w:p>
    <w:p w14:paraId="4C453E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4.卫生处罚：卫生检查不达标被行政处罚 / 通报，费用中标人承担；一学年 2 次及以上，校方有权无条件终止合同。</w:t>
      </w:r>
    </w:p>
    <w:p w14:paraId="6DCAE7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5.服务违约：达不到承诺、拒不整改，校方有权无条件终止合同、不予退还履约保证金。</w:t>
      </w:r>
    </w:p>
    <w:p w14:paraId="6853B9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b/>
          <w:bCs w:val="0"/>
          <w:color w:val="auto"/>
          <w:sz w:val="24"/>
          <w:szCs w:val="24"/>
          <w:highlight w:val="none"/>
          <w:lang w:val="en-US" w:eastAsia="zh-CN"/>
        </w:rPr>
      </w:pPr>
      <w:r>
        <w:rPr>
          <w:rFonts w:hint="eastAsia" w:ascii="宋体"/>
          <w:b/>
          <w:bCs w:val="0"/>
          <w:color w:val="auto"/>
          <w:sz w:val="24"/>
          <w:szCs w:val="24"/>
          <w:highlight w:val="none"/>
          <w:lang w:val="en-US" w:eastAsia="zh-CN"/>
        </w:rPr>
        <w:t>九、违约责任</w:t>
      </w:r>
    </w:p>
    <w:p w14:paraId="722DE44C">
      <w:pPr>
        <w:keepNext w:val="0"/>
        <w:keepLines w:val="0"/>
        <w:pageBreakBefore w:val="0"/>
        <w:widowControl w:val="0"/>
        <w:kinsoku/>
        <w:wordWrap/>
        <w:overflowPunct/>
        <w:topLinePunct w:val="0"/>
        <w:autoSpaceDE w:val="0"/>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1、</w:t>
      </w:r>
      <w:r>
        <w:rPr>
          <w:rFonts w:hint="eastAsia" w:ascii="宋体" w:hAnsi="宋体" w:eastAsia="宋体" w:cs="宋体"/>
          <w:b w:val="0"/>
          <w:bCs w:val="0"/>
          <w:color w:val="auto"/>
          <w:sz w:val="24"/>
          <w:szCs w:val="24"/>
          <w:highlight w:val="none"/>
          <w:lang w:bidi="ar"/>
        </w:rPr>
        <w:t>乙方在有关部门执法检查中，因存在食品安全、安全生产问题被通报或者被新闻媒体曝光，损害学校声誉的，乙方交纳的履约保证金不予退还，并需要承担相应的法律责任和相应的经济责任，甲方根据侵害情况有权决定是否解除合同。</w:t>
      </w:r>
    </w:p>
    <w:p w14:paraId="2305D3AD">
      <w:pPr>
        <w:keepNext w:val="0"/>
        <w:keepLines w:val="0"/>
        <w:pageBreakBefore w:val="0"/>
        <w:widowControl w:val="0"/>
        <w:kinsoku/>
        <w:wordWrap/>
        <w:overflowPunct/>
        <w:topLinePunct w:val="0"/>
        <w:autoSpaceDE w:val="0"/>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2、</w:t>
      </w:r>
      <w:r>
        <w:rPr>
          <w:rFonts w:hint="eastAsia" w:ascii="宋体" w:hAnsi="宋体" w:eastAsia="宋体" w:cs="宋体"/>
          <w:b w:val="0"/>
          <w:bCs w:val="0"/>
          <w:color w:val="auto"/>
          <w:sz w:val="24"/>
          <w:szCs w:val="24"/>
          <w:highlight w:val="none"/>
          <w:lang w:bidi="ar"/>
        </w:rPr>
        <w:t>因乙方违约导致合同解除的，则乙方交纳履约保证金不予返还，违约金不足以补偿甲方损失的，按实际损失赔偿。</w:t>
      </w:r>
    </w:p>
    <w:p w14:paraId="35269B2F">
      <w:pPr>
        <w:keepNext w:val="0"/>
        <w:keepLines w:val="0"/>
        <w:pageBreakBefore w:val="0"/>
        <w:widowControl w:val="0"/>
        <w:kinsoku/>
        <w:wordWrap/>
        <w:overflowPunct/>
        <w:topLinePunct w:val="0"/>
        <w:autoSpaceDE/>
        <w:autoSpaceDN/>
        <w:bidi w:val="0"/>
        <w:snapToGrid/>
        <w:spacing w:line="360" w:lineRule="auto"/>
        <w:textAlignment w:val="auto"/>
        <w:rPr>
          <w:rFonts w:hint="default"/>
          <w:color w:val="auto"/>
          <w:highlight w:val="none"/>
          <w:lang w:val="en-US" w:eastAsia="zh-CN"/>
        </w:rPr>
      </w:pPr>
      <w:r>
        <w:rPr>
          <w:rFonts w:hint="eastAsia" w:ascii="宋体" w:hAnsi="宋体" w:cs="宋体"/>
          <w:b w:val="0"/>
          <w:bCs w:val="0"/>
          <w:color w:val="auto"/>
          <w:sz w:val="24"/>
          <w:szCs w:val="24"/>
          <w:highlight w:val="none"/>
          <w:lang w:val="en-US" w:eastAsia="zh-CN"/>
        </w:rPr>
        <w:t xml:space="preserve">    3、合同存续期间，因不可抗力引起或停水、停电、停天然气（非乙方原因）引起的延迟开餐或不开餐，乙方不承担责任。</w:t>
      </w:r>
    </w:p>
    <w:p w14:paraId="14D726C4">
      <w:pPr>
        <w:keepNext w:val="0"/>
        <w:keepLines w:val="0"/>
        <w:pageBreakBefore w:val="0"/>
        <w:widowControl w:val="0"/>
        <w:kinsoku/>
        <w:wordWrap/>
        <w:overflowPunct/>
        <w:topLinePunct w:val="0"/>
        <w:autoSpaceDE/>
        <w:autoSpaceDN/>
        <w:bidi w:val="0"/>
        <w:snapToGrid/>
        <w:spacing w:line="360" w:lineRule="auto"/>
        <w:ind w:firstLine="480"/>
        <w:textAlignment w:val="auto"/>
        <w:rPr>
          <w:rFonts w:hint="default"/>
          <w:color w:val="auto"/>
          <w:highlight w:val="none"/>
          <w:lang w:val="en-US" w:eastAsia="zh-CN"/>
        </w:rPr>
      </w:pPr>
      <w:r>
        <w:rPr>
          <w:rFonts w:hint="eastAsia"/>
          <w:color w:val="auto"/>
          <w:sz w:val="24"/>
          <w:szCs w:val="24"/>
          <w:highlight w:val="none"/>
          <w:lang w:val="en-US" w:eastAsia="zh-CN"/>
        </w:rPr>
        <w:t>4、日常检查扣罚事项</w:t>
      </w:r>
    </w:p>
    <w:p w14:paraId="01AB192B">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w:t>
      </w:r>
      <w:r>
        <w:rPr>
          <w:rFonts w:hint="eastAsia" w:ascii="宋体" w:hAnsi="宋体" w:eastAsia="宋体" w:cs="宋体"/>
          <w:color w:val="auto"/>
          <w:sz w:val="24"/>
          <w:szCs w:val="24"/>
          <w:highlight w:val="none"/>
        </w:rPr>
        <w:t>擅自安排人员到</w:t>
      </w:r>
      <w:r>
        <w:rPr>
          <w:rFonts w:hint="eastAsia" w:ascii="宋体" w:hAnsi="宋体" w:eastAsia="宋体" w:cs="宋体"/>
          <w:color w:val="auto"/>
          <w:sz w:val="24"/>
          <w:szCs w:val="24"/>
          <w:highlight w:val="none"/>
          <w:lang w:eastAsia="zh-CN"/>
        </w:rPr>
        <w:t>校方</w:t>
      </w:r>
      <w:r>
        <w:rPr>
          <w:rFonts w:hint="eastAsia" w:ascii="宋体" w:hAnsi="宋体" w:eastAsia="宋体" w:cs="宋体"/>
          <w:color w:val="auto"/>
          <w:sz w:val="24"/>
          <w:szCs w:val="24"/>
          <w:highlight w:val="none"/>
        </w:rPr>
        <w:t>食堂学习、考察和培训等；擅自调动本项目工作人员外出工作；擅自安排人员到本项目食堂免费用餐。上述行为一经发现，</w:t>
      </w:r>
      <w:r>
        <w:rPr>
          <w:rFonts w:hint="eastAsia" w:ascii="宋体" w:hAnsi="宋体" w:eastAsia="宋体" w:cs="宋体"/>
          <w:color w:val="auto"/>
          <w:sz w:val="24"/>
          <w:szCs w:val="24"/>
          <w:highlight w:val="none"/>
          <w:lang w:eastAsia="zh-CN"/>
        </w:rPr>
        <w:t>校方</w:t>
      </w:r>
      <w:r>
        <w:rPr>
          <w:rFonts w:hint="eastAsia" w:ascii="宋体" w:hAnsi="宋体" w:eastAsia="宋体" w:cs="宋体"/>
          <w:color w:val="auto"/>
          <w:sz w:val="24"/>
          <w:szCs w:val="24"/>
          <w:highlight w:val="none"/>
        </w:rPr>
        <w:t>有权视情节进行扣款处罚100-1000元；</w:t>
      </w:r>
    </w:p>
    <w:p w14:paraId="63541EE2">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4.2</w:t>
      </w:r>
      <w:r>
        <w:rPr>
          <w:rFonts w:hint="eastAsia" w:ascii="宋体" w:hAnsi="宋体" w:eastAsia="宋体" w:cs="宋体"/>
          <w:color w:val="auto"/>
          <w:sz w:val="24"/>
          <w:szCs w:val="24"/>
          <w:highlight w:val="none"/>
        </w:rPr>
        <w:t>、没有定期组织除四害工作的扣款500-2000元，无除四害相关台账的扣款500-1000元；</w:t>
      </w:r>
    </w:p>
    <w:p w14:paraId="472A2EA9">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4.3</w:t>
      </w:r>
      <w:r>
        <w:rPr>
          <w:rFonts w:hint="eastAsia" w:ascii="宋体" w:hAnsi="宋体" w:eastAsia="宋体" w:cs="宋体"/>
          <w:color w:val="auto"/>
          <w:sz w:val="24"/>
          <w:szCs w:val="24"/>
          <w:highlight w:val="none"/>
        </w:rPr>
        <w:t>如由于</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管理不善，出现</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工作人员与</w:t>
      </w:r>
      <w:r>
        <w:rPr>
          <w:rFonts w:hint="eastAsia" w:ascii="宋体" w:hAnsi="宋体" w:cs="宋体"/>
          <w:color w:val="auto"/>
          <w:sz w:val="24"/>
          <w:szCs w:val="24"/>
          <w:highlight w:val="none"/>
          <w:lang w:val="en-US" w:eastAsia="zh-CN"/>
        </w:rPr>
        <w:t>就餐师生</w:t>
      </w:r>
      <w:r>
        <w:rPr>
          <w:rFonts w:hint="eastAsia" w:ascii="宋体" w:hAnsi="宋体" w:eastAsia="宋体" w:cs="宋体"/>
          <w:color w:val="auto"/>
          <w:sz w:val="24"/>
          <w:szCs w:val="24"/>
          <w:highlight w:val="none"/>
        </w:rPr>
        <w:t>吵架等不良现象，根据情节每次扣款500-1000元；</w:t>
      </w:r>
    </w:p>
    <w:p w14:paraId="599C58FD">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员工未经校方有关部门允许不得以任何理由携带包括但不限于食材、调料、泔水、食品等食堂内的物品出食堂，违者每次罚款1000—10000元。</w:t>
      </w:r>
    </w:p>
    <w:p w14:paraId="31CC0AF0">
      <w:pPr>
        <w:pStyle w:val="20"/>
        <w:keepNext w:val="0"/>
        <w:keepLines w:val="0"/>
        <w:pageBreakBefore w:val="0"/>
        <w:widowControl w:val="0"/>
        <w:kinsoku/>
        <w:wordWrap/>
        <w:overflowPunct/>
        <w:topLinePunct w:val="0"/>
        <w:autoSpaceDE/>
        <w:autoSpaceDN/>
        <w:bidi w:val="0"/>
        <w:snapToGrid/>
        <w:spacing w:line="360" w:lineRule="auto"/>
        <w:ind w:firstLine="48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4.5、每发现一次食品卫生问题的，如食品中参杂毛发等异物情况的，第一次扣罚500元，第二次扣罚1000元，第三次扣罚2000元，后续每增加一次增加1000元。</w:t>
      </w:r>
    </w:p>
    <w:p w14:paraId="7C172128">
      <w:pPr>
        <w:keepNext w:val="0"/>
        <w:keepLines w:val="0"/>
        <w:pageBreakBefore w:val="0"/>
        <w:widowControl w:val="0"/>
        <w:kinsoku/>
        <w:wordWrap/>
        <w:overflowPunct/>
        <w:topLinePunct w:val="0"/>
        <w:autoSpaceDE/>
        <w:autoSpaceDN/>
        <w:bidi w:val="0"/>
        <w:snapToGrid/>
        <w:spacing w:line="360" w:lineRule="auto"/>
        <w:ind w:firstLine="480"/>
        <w:textAlignment w:val="auto"/>
        <w:rPr>
          <w:rFonts w:hint="eastAsia" w:ascii="宋体" w:hAnsi="宋体" w:cs="宋体"/>
          <w:color w:val="auto"/>
          <w:sz w:val="24"/>
          <w:szCs w:val="24"/>
          <w:highlight w:val="none"/>
          <w:lang w:val="en-US" w:eastAsia="zh-CN"/>
        </w:rPr>
      </w:pPr>
      <w:r>
        <w:rPr>
          <w:rFonts w:hint="eastAsia"/>
          <w:color w:val="auto"/>
          <w:sz w:val="24"/>
          <w:szCs w:val="24"/>
          <w:highlight w:val="none"/>
          <w:lang w:val="en-US" w:eastAsia="zh-CN"/>
        </w:rPr>
        <w:t>4.6、每发现一次餐具卫生问题的，</w:t>
      </w:r>
      <w:r>
        <w:rPr>
          <w:rFonts w:hint="eastAsia" w:ascii="宋体" w:hAnsi="宋体" w:cs="宋体"/>
          <w:color w:val="auto"/>
          <w:sz w:val="24"/>
          <w:szCs w:val="24"/>
          <w:highlight w:val="none"/>
          <w:lang w:val="en-US" w:eastAsia="zh-CN"/>
        </w:rPr>
        <w:t>第一次扣罚300元，第二次扣罚500元，后续每增加一次增加200元。</w:t>
      </w:r>
    </w:p>
    <w:p w14:paraId="23EDCB25">
      <w:pPr>
        <w:pStyle w:val="20"/>
        <w:rPr>
          <w:rFonts w:hint="default"/>
          <w:color w:val="auto"/>
          <w:highlight w:val="none"/>
          <w:lang w:val="en-US" w:eastAsia="zh-CN"/>
        </w:rPr>
      </w:pPr>
      <w:r>
        <w:rPr>
          <w:rFonts w:hint="eastAsia" w:ascii="宋体" w:hAnsi="宋体" w:cs="宋体"/>
          <w:color w:val="auto"/>
          <w:sz w:val="24"/>
          <w:szCs w:val="24"/>
          <w:highlight w:val="none"/>
          <w:lang w:val="en-US" w:eastAsia="zh-CN"/>
        </w:rPr>
        <w:t xml:space="preserve">    4.7、上级部门明查暗访不过关的每次扣罚3000元。</w:t>
      </w:r>
    </w:p>
    <w:p w14:paraId="299B9D9B">
      <w:pPr>
        <w:pStyle w:val="20"/>
        <w:keepNext w:val="0"/>
        <w:keepLines w:val="0"/>
        <w:pageBreakBefore w:val="0"/>
        <w:widowControl w:val="0"/>
        <w:kinsoku/>
        <w:wordWrap/>
        <w:overflowPunct/>
        <w:topLinePunct w:val="0"/>
        <w:autoSpaceDE/>
        <w:autoSpaceDN/>
        <w:bidi w:val="0"/>
        <w:snapToGrid/>
        <w:spacing w:line="360" w:lineRule="auto"/>
        <w:textAlignment w:val="auto"/>
        <w:rPr>
          <w:rFonts w:hint="default"/>
          <w:color w:val="auto"/>
          <w:highlight w:val="none"/>
          <w:lang w:val="en-US" w:eastAsia="zh-CN"/>
        </w:rPr>
      </w:pPr>
      <w:r>
        <w:rPr>
          <w:rFonts w:hint="eastAsia" w:ascii="宋体" w:hAnsi="宋体" w:cs="宋体"/>
          <w:color w:val="auto"/>
          <w:sz w:val="24"/>
          <w:szCs w:val="24"/>
          <w:highlight w:val="none"/>
          <w:lang w:val="en-US" w:eastAsia="zh-CN"/>
        </w:rPr>
        <w:t xml:space="preserve">    4.8、日常扣罚从结算款中直接扣除。</w:t>
      </w:r>
    </w:p>
    <w:p w14:paraId="142B51B9">
      <w:pPr>
        <w:tabs>
          <w:tab w:val="left" w:pos="540"/>
        </w:tabs>
        <w:autoSpaceDE w:val="0"/>
        <w:autoSpaceDN w:val="0"/>
        <w:adjustRightInd w:val="0"/>
        <w:spacing w:line="360" w:lineRule="auto"/>
        <w:rPr>
          <w:rFonts w:hint="eastAsia" w:ascii="宋体" w:eastAsia="宋体"/>
          <w:b/>
          <w:bCs/>
          <w:color w:val="auto"/>
          <w:sz w:val="24"/>
          <w:highlight w:val="none"/>
          <w:lang w:val="en-US" w:eastAsia="zh-CN"/>
        </w:rPr>
      </w:pPr>
      <w:r>
        <w:rPr>
          <w:rFonts w:hint="eastAsia" w:ascii="宋体"/>
          <w:b/>
          <w:bCs/>
          <w:color w:val="auto"/>
          <w:sz w:val="24"/>
          <w:highlight w:val="none"/>
          <w:lang w:val="en-US" w:eastAsia="zh-CN"/>
        </w:rPr>
        <w:t>十</w:t>
      </w:r>
      <w:r>
        <w:rPr>
          <w:rFonts w:hint="eastAsia" w:ascii="宋体" w:eastAsia="宋体"/>
          <w:b/>
          <w:bCs/>
          <w:color w:val="auto"/>
          <w:sz w:val="24"/>
          <w:highlight w:val="none"/>
          <w:lang w:val="en-US" w:eastAsia="zh-CN"/>
        </w:rPr>
        <w:t>、文件依据</w:t>
      </w:r>
    </w:p>
    <w:p w14:paraId="45CD678C">
      <w:pPr>
        <w:pStyle w:val="20"/>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《学校食堂委托管理服务合同》(浙市监餐(2024)12号)</w:t>
      </w:r>
    </w:p>
    <w:p w14:paraId="61BB42A1">
      <w:pPr>
        <w:pStyle w:val="20"/>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《关于进一步加强中小学食堂管理工作的意见(试行)》(浙教规(2024)26号]</w:t>
      </w:r>
    </w:p>
    <w:p w14:paraId="2D57E046">
      <w:pPr>
        <w:pStyle w:val="20"/>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《浙江省人民政府办公厅关于加强学校食品安全管理工作的实施意见》(浙政办发(2024)28号)</w:t>
      </w:r>
    </w:p>
    <w:p w14:paraId="448034C0">
      <w:pPr>
        <w:pStyle w:val="20"/>
        <w:spacing w:line="360" w:lineRule="auto"/>
        <w:ind w:firstLine="480" w:firstLineChars="200"/>
        <w:rPr>
          <w:rFonts w:hint="eastAsia" w:ascii="宋体" w:hAnsi="宋体" w:eastAsia="仿宋_GB2312"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《临海市食品药品安全委员会办公室关于修订临海市学校食堂劳务委托机构管理办法的通知》（临食药安委办〔2026〕1号）</w:t>
      </w:r>
    </w:p>
    <w:p w14:paraId="6F7C7BB0">
      <w:pPr>
        <w:pStyle w:val="20"/>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《临海市教育局关于建立教育系统食堂劳务供应商黑名单制度的通知》(临教计[2024]15号)</w:t>
      </w:r>
    </w:p>
    <w:p w14:paraId="56622856">
      <w:pPr>
        <w:rPr>
          <w:rFonts w:hint="default"/>
          <w:color w:val="auto"/>
          <w:highlight w:val="none"/>
          <w:lang w:val="en-US" w:eastAsia="zh-CN"/>
        </w:rPr>
      </w:pPr>
    </w:p>
    <w:p w14:paraId="6634751A">
      <w:pPr>
        <w:keepNext w:val="0"/>
        <w:keepLines w:val="0"/>
        <w:pageBreakBefore w:val="0"/>
        <w:kinsoku/>
        <w:wordWrap/>
        <w:overflowPunct/>
        <w:topLinePunct w:val="0"/>
        <w:autoSpaceDE/>
        <w:autoSpaceDN/>
        <w:bidi w:val="0"/>
        <w:adjustRightInd/>
        <w:spacing w:line="360" w:lineRule="auto"/>
        <w:textAlignment w:val="auto"/>
        <w:rPr>
          <w:rFonts w:hint="default" w:ascii="宋体"/>
          <w:b w:val="0"/>
          <w:bCs/>
          <w:color w:val="auto"/>
          <w:sz w:val="24"/>
          <w:szCs w:val="24"/>
          <w:highlight w:val="none"/>
          <w:lang w:val="en-US" w:eastAsia="zh-CN"/>
        </w:rPr>
      </w:pPr>
    </w:p>
    <w:p w14:paraId="200B9FEF">
      <w:pPr>
        <w:spacing w:line="500" w:lineRule="exact"/>
        <w:ind w:firstLine="420" w:firstLineChars="200"/>
        <w:rPr>
          <w:color w:val="auto"/>
          <w:highlight w:val="none"/>
        </w:rPr>
      </w:pPr>
    </w:p>
    <w:p w14:paraId="25EFA935">
      <w:pPr>
        <w:keepNext w:val="0"/>
        <w:keepLines w:val="0"/>
        <w:pageBreakBefore w:val="0"/>
        <w:widowControl w:val="0"/>
        <w:kinsoku/>
        <w:wordWrap/>
        <w:overflowPunct/>
        <w:topLinePunct w:val="0"/>
        <w:autoSpaceDE/>
        <w:autoSpaceDN/>
        <w:bidi w:val="0"/>
        <w:adjustRightInd/>
        <w:snapToGrid/>
        <w:spacing w:line="360" w:lineRule="auto"/>
        <w:ind w:firstLine="352" w:firstLineChars="147"/>
        <w:jc w:val="center"/>
        <w:textAlignment w:val="auto"/>
        <w:outlineLvl w:val="0"/>
        <w:rPr>
          <w:rFonts w:ascii="宋体" w:hAnsi="宋体"/>
          <w:b/>
          <w:color w:val="auto"/>
          <w:sz w:val="30"/>
          <w:szCs w:val="30"/>
          <w:highlight w:val="none"/>
        </w:rPr>
      </w:pPr>
      <w:r>
        <w:rPr>
          <w:rFonts w:ascii="宋体" w:hAnsi="宋体"/>
          <w:color w:val="auto"/>
          <w:sz w:val="24"/>
          <w:highlight w:val="none"/>
        </w:rPr>
        <w:br w:type="page"/>
      </w:r>
      <w:bookmarkStart w:id="8" w:name="_Toc466534749"/>
      <w:bookmarkStart w:id="9" w:name="_Toc199861428"/>
      <w:r>
        <w:rPr>
          <w:rFonts w:hint="eastAsia" w:ascii="宋体" w:hAnsi="宋体"/>
          <w:b/>
          <w:color w:val="auto"/>
          <w:sz w:val="30"/>
          <w:szCs w:val="30"/>
          <w:highlight w:val="none"/>
        </w:rPr>
        <w:t>第三章  投标人须知</w:t>
      </w:r>
      <w:bookmarkEnd w:id="8"/>
      <w:bookmarkEnd w:id="9"/>
    </w:p>
    <w:p w14:paraId="4C964407">
      <w:pPr>
        <w:snapToGrid w:val="0"/>
        <w:spacing w:before="120" w:beforeLines="50" w:after="120" w:afterLines="50" w:line="280" w:lineRule="exact"/>
        <w:ind w:left="476"/>
        <w:jc w:val="center"/>
        <w:rPr>
          <w:rFonts w:ascii="宋体" w:hAnsi="宋体"/>
          <w:b/>
          <w:color w:val="auto"/>
          <w:szCs w:val="21"/>
          <w:highlight w:val="none"/>
        </w:rPr>
      </w:pPr>
      <w:r>
        <w:rPr>
          <w:rFonts w:hint="eastAsia" w:ascii="宋体" w:hAnsi="宋体"/>
          <w:b/>
          <w:color w:val="auto"/>
          <w:szCs w:val="21"/>
          <w:highlight w:val="none"/>
        </w:rPr>
        <w:t>前附表</w:t>
      </w:r>
    </w:p>
    <w:tbl>
      <w:tblPr>
        <w:tblStyle w:val="51"/>
        <w:tblW w:w="99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9212"/>
      </w:tblGrid>
      <w:tr w14:paraId="302D1C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4D9FFC9">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9212" w:type="dxa"/>
            <w:tcBorders>
              <w:top w:val="single" w:color="auto" w:sz="4" w:space="0"/>
              <w:left w:val="single" w:color="auto" w:sz="4" w:space="0"/>
              <w:bottom w:val="single" w:color="auto" w:sz="4" w:space="0"/>
              <w:right w:val="single" w:color="auto" w:sz="4" w:space="0"/>
            </w:tcBorders>
            <w:vAlign w:val="center"/>
          </w:tcPr>
          <w:p w14:paraId="736109F7">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内容、要求</w:t>
            </w:r>
          </w:p>
        </w:tc>
      </w:tr>
      <w:tr w14:paraId="109ADC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2013EFD">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9212" w:type="dxa"/>
            <w:tcBorders>
              <w:top w:val="single" w:color="auto" w:sz="4" w:space="0"/>
              <w:left w:val="single" w:color="auto" w:sz="4" w:space="0"/>
              <w:bottom w:val="single" w:color="auto" w:sz="4" w:space="0"/>
              <w:right w:val="single" w:color="auto" w:sz="4" w:space="0"/>
            </w:tcBorders>
            <w:vAlign w:val="center"/>
          </w:tcPr>
          <w:p w14:paraId="31C5AC35">
            <w:pPr>
              <w:pStyle w:val="46"/>
              <w:spacing w:before="0" w:beforeAutospacing="0" w:after="0" w:afterAutospacing="0" w:line="400" w:lineRule="exact"/>
              <w:rPr>
                <w:rFonts w:hint="eastAsia" w:eastAsia="宋体"/>
                <w:color w:val="auto"/>
                <w:kern w:val="2"/>
                <w:highlight w:val="none"/>
                <w:lang w:eastAsia="zh-CN"/>
              </w:rPr>
            </w:pPr>
            <w:r>
              <w:rPr>
                <w:rFonts w:hint="eastAsia"/>
                <w:color w:val="auto"/>
                <w:kern w:val="2"/>
                <w:highlight w:val="none"/>
              </w:rPr>
              <w:t>项目名称：</w:t>
            </w:r>
            <w:r>
              <w:rPr>
                <w:rFonts w:hint="eastAsia" w:cs="Arial"/>
                <w:color w:val="auto"/>
                <w:kern w:val="0"/>
                <w:sz w:val="24"/>
                <w:highlight w:val="none"/>
                <w:lang w:eastAsia="zh-CN"/>
              </w:rPr>
              <w:t>台州中学西校区食堂劳务外包项目</w:t>
            </w:r>
          </w:p>
        </w:tc>
      </w:tr>
      <w:tr w14:paraId="3C77EC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16C4F65">
            <w:pPr>
              <w:snapToGrid w:val="0"/>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9212" w:type="dxa"/>
            <w:tcBorders>
              <w:top w:val="single" w:color="auto" w:sz="4" w:space="0"/>
              <w:left w:val="single" w:color="auto" w:sz="4" w:space="0"/>
              <w:bottom w:val="single" w:color="auto" w:sz="4" w:space="0"/>
              <w:right w:val="single" w:color="auto" w:sz="4" w:space="0"/>
            </w:tcBorders>
            <w:vAlign w:val="center"/>
          </w:tcPr>
          <w:p w14:paraId="7E51C974">
            <w:pPr>
              <w:snapToGrid w:val="0"/>
              <w:spacing w:line="400" w:lineRule="exact"/>
              <w:rPr>
                <w:rFonts w:ascii="宋体" w:hAnsi="宋体"/>
                <w:color w:val="auto"/>
                <w:sz w:val="24"/>
                <w:highlight w:val="none"/>
              </w:rPr>
            </w:pPr>
            <w:r>
              <w:rPr>
                <w:rFonts w:hint="eastAsia" w:ascii="宋体" w:hAnsi="宋体"/>
                <w:color w:val="auto"/>
                <w:sz w:val="24"/>
                <w:highlight w:val="none"/>
              </w:rPr>
              <w:t>采购内容及数量：详见“第二章 招标需求”</w:t>
            </w:r>
          </w:p>
        </w:tc>
      </w:tr>
      <w:tr w14:paraId="097CE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D576CFB">
            <w:pPr>
              <w:snapToGrid w:val="0"/>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9212" w:type="dxa"/>
            <w:tcBorders>
              <w:top w:val="single" w:color="auto" w:sz="4" w:space="0"/>
              <w:left w:val="single" w:color="auto" w:sz="4" w:space="0"/>
              <w:bottom w:val="single" w:color="auto" w:sz="4" w:space="0"/>
              <w:right w:val="single" w:color="auto" w:sz="4" w:space="0"/>
            </w:tcBorders>
            <w:vAlign w:val="center"/>
          </w:tcPr>
          <w:p w14:paraId="00454B9F">
            <w:pPr>
              <w:snapToGrid w:val="0"/>
              <w:spacing w:line="400" w:lineRule="exact"/>
              <w:rPr>
                <w:rFonts w:ascii="宋体" w:hAnsi="宋体"/>
                <w:b/>
                <w:bCs/>
                <w:color w:val="auto"/>
                <w:sz w:val="24"/>
                <w:highlight w:val="none"/>
              </w:rPr>
            </w:pPr>
            <w:r>
              <w:rPr>
                <w:rFonts w:hint="eastAsia" w:ascii="宋体" w:hAnsi="宋体"/>
                <w:color w:val="auto"/>
                <w:sz w:val="24"/>
                <w:highlight w:val="none"/>
              </w:rPr>
              <w:t>投标报价及费用：1、本项目投标应以人民币报价；2、不论投标结果如何，投标人均应自行承担所有与投标有关的全部费用；3、</w:t>
            </w:r>
            <w:r>
              <w:rPr>
                <w:rFonts w:hint="eastAsia" w:ascii="宋体" w:hAnsi="宋体"/>
                <w:b/>
                <w:color w:val="auto"/>
                <w:sz w:val="24"/>
                <w:highlight w:val="none"/>
              </w:rPr>
              <w:t>本项目的代理服务费按¥</w:t>
            </w:r>
            <w:r>
              <w:rPr>
                <w:rFonts w:hint="eastAsia" w:ascii="宋体" w:hAnsi="宋体"/>
                <w:b/>
                <w:color w:val="auto"/>
                <w:sz w:val="24"/>
                <w:highlight w:val="none"/>
                <w:lang w:val="en-US" w:eastAsia="zh-CN"/>
              </w:rPr>
              <w:t>7650</w:t>
            </w:r>
            <w:r>
              <w:rPr>
                <w:rFonts w:hint="eastAsia" w:ascii="宋体" w:hAnsi="宋体"/>
                <w:b/>
                <w:color w:val="auto"/>
                <w:sz w:val="24"/>
                <w:highlight w:val="none"/>
              </w:rPr>
              <w:t>元收费，由中标人向招标代理机构支付</w:t>
            </w:r>
            <w:r>
              <w:rPr>
                <w:rFonts w:hint="eastAsia" w:ascii="宋体" w:hAnsi="宋体"/>
                <w:color w:val="auto"/>
                <w:sz w:val="24"/>
                <w:highlight w:val="none"/>
              </w:rPr>
              <w:t>，</w:t>
            </w:r>
            <w:r>
              <w:rPr>
                <w:rFonts w:hint="eastAsia" w:ascii="宋体" w:hAnsi="宋体"/>
                <w:b/>
                <w:color w:val="auto"/>
                <w:sz w:val="24"/>
                <w:highlight w:val="none"/>
              </w:rPr>
              <w:t>在采购代理机构发中标通知书前一次性付清招标代理服务费用。</w:t>
            </w:r>
          </w:p>
        </w:tc>
      </w:tr>
      <w:tr w14:paraId="25410C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C170C73">
            <w:pPr>
              <w:snapToGrid w:val="0"/>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9212" w:type="dxa"/>
            <w:tcBorders>
              <w:top w:val="single" w:color="auto" w:sz="4" w:space="0"/>
              <w:left w:val="single" w:color="auto" w:sz="4" w:space="0"/>
              <w:bottom w:val="single" w:color="auto" w:sz="4" w:space="0"/>
              <w:right w:val="single" w:color="auto" w:sz="4" w:space="0"/>
            </w:tcBorders>
            <w:vAlign w:val="center"/>
          </w:tcPr>
          <w:p w14:paraId="75CB45C8">
            <w:pPr>
              <w:snapToGrid w:val="0"/>
              <w:spacing w:line="400" w:lineRule="exact"/>
              <w:rPr>
                <w:rFonts w:ascii="宋体" w:hAnsi="宋体"/>
                <w:color w:val="auto"/>
                <w:sz w:val="24"/>
                <w:highlight w:val="none"/>
              </w:rPr>
            </w:pPr>
            <w:r>
              <w:rPr>
                <w:rFonts w:hint="eastAsia" w:ascii="宋体" w:hAnsi="宋体"/>
                <w:b/>
                <w:bCs/>
                <w:color w:val="auto"/>
                <w:sz w:val="24"/>
                <w:highlight w:val="none"/>
              </w:rPr>
              <w:t>现场踏勘</w:t>
            </w:r>
            <w:r>
              <w:rPr>
                <w:rFonts w:hint="eastAsia" w:ascii="宋体" w:hAnsi="宋体"/>
                <w:color w:val="auto"/>
                <w:sz w:val="24"/>
                <w:highlight w:val="none"/>
              </w:rPr>
              <w:t>：投标人可对</w:t>
            </w:r>
            <w:r>
              <w:rPr>
                <w:rFonts w:ascii="宋体" w:hAnsi="宋体"/>
                <w:color w:val="auto"/>
                <w:sz w:val="24"/>
                <w:highlight w:val="none"/>
              </w:rPr>
              <w:t>项目</w:t>
            </w:r>
            <w:r>
              <w:rPr>
                <w:rFonts w:hint="eastAsia" w:ascii="宋体" w:hAnsi="宋体"/>
                <w:color w:val="auto"/>
                <w:sz w:val="24"/>
                <w:highlight w:val="none"/>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18CD15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D272725">
            <w:pPr>
              <w:snapToGrid w:val="0"/>
              <w:spacing w:line="400" w:lineRule="exact"/>
              <w:jc w:val="center"/>
              <w:rPr>
                <w:rFonts w:ascii="宋体" w:hAnsi="宋体"/>
                <w:color w:val="auto"/>
                <w:sz w:val="24"/>
                <w:highlight w:val="none"/>
              </w:rPr>
            </w:pPr>
            <w:r>
              <w:rPr>
                <w:rFonts w:hint="eastAsia" w:ascii="宋体" w:hAnsi="宋体"/>
                <w:color w:val="auto"/>
                <w:sz w:val="24"/>
                <w:highlight w:val="none"/>
              </w:rPr>
              <w:t>5</w:t>
            </w:r>
          </w:p>
        </w:tc>
        <w:tc>
          <w:tcPr>
            <w:tcW w:w="9212" w:type="dxa"/>
            <w:tcBorders>
              <w:top w:val="single" w:color="auto" w:sz="4" w:space="0"/>
              <w:left w:val="single" w:color="auto" w:sz="4" w:space="0"/>
              <w:bottom w:val="single" w:color="auto" w:sz="4" w:space="0"/>
              <w:right w:val="single" w:color="auto" w:sz="4" w:space="0"/>
            </w:tcBorders>
            <w:vAlign w:val="center"/>
          </w:tcPr>
          <w:p w14:paraId="69251FF1">
            <w:pPr>
              <w:snapToGrid w:val="0"/>
              <w:spacing w:line="400" w:lineRule="exact"/>
              <w:rPr>
                <w:rFonts w:ascii="宋体" w:hAnsi="宋体"/>
                <w:b/>
                <w:color w:val="auto"/>
                <w:sz w:val="24"/>
                <w:highlight w:val="none"/>
              </w:rPr>
            </w:pPr>
            <w:r>
              <w:rPr>
                <w:rFonts w:hint="eastAsia" w:ascii="宋体" w:hAnsi="宋体"/>
                <w:b/>
                <w:color w:val="auto"/>
                <w:sz w:val="24"/>
                <w:highlight w:val="none"/>
              </w:rPr>
              <w:t>质疑与澄清</w:t>
            </w:r>
            <w:r>
              <w:rPr>
                <w:rFonts w:hint="eastAsia" w:ascii="宋体" w:hAnsi="宋体"/>
                <w:color w:val="auto"/>
                <w:sz w:val="24"/>
                <w:highlight w:val="none"/>
              </w:rPr>
              <w:t>：</w:t>
            </w:r>
            <w:r>
              <w:rPr>
                <w:rFonts w:hint="eastAsia" w:ascii="宋体" w:hAnsi="宋体"/>
                <w:b/>
                <w:color w:val="auto"/>
                <w:sz w:val="24"/>
                <w:highlight w:val="none"/>
              </w:rPr>
              <w:t>潜在投标人已依法获取其可质疑的采购文件的，可以以书面形式（参照采购质疑函范本）向</w:t>
            </w:r>
            <w:r>
              <w:rPr>
                <w:rFonts w:hint="eastAsia" w:ascii="宋体" w:hAnsi="宋体"/>
                <w:b/>
                <w:color w:val="auto"/>
                <w:sz w:val="24"/>
                <w:highlight w:val="none"/>
                <w:lang w:eastAsia="zh-CN"/>
              </w:rPr>
              <w:t>采购人</w:t>
            </w:r>
            <w:r>
              <w:rPr>
                <w:rFonts w:hint="eastAsia" w:ascii="宋体" w:hAnsi="宋体"/>
                <w:b/>
                <w:color w:val="auto"/>
                <w:sz w:val="24"/>
                <w:highlight w:val="none"/>
              </w:rPr>
              <w:t>就该文件提出质疑。对采购文件提出质疑的，应当在获取采购文件或者采购文件公告期限届满之日（公告期限届满后获取采购文件的，以公告期限届满之日为准）起7个工作日内以书面形式提出，且应当在采购响应截止时间之前提出，否则被质疑人可不予接受。</w:t>
            </w:r>
            <w:r>
              <w:rPr>
                <w:rFonts w:hint="eastAsia" w:ascii="宋体" w:hAnsi="宋体"/>
                <w:b/>
                <w:color w:val="auto"/>
                <w:sz w:val="24"/>
                <w:highlight w:val="none"/>
                <w:shd w:val="pct10" w:color="auto" w:fill="FFFFFF"/>
              </w:rPr>
              <w:t>投标人在法定质疑期内应一次性提出针对同一采购程序环节的质疑。</w:t>
            </w:r>
            <w:r>
              <w:rPr>
                <w:rFonts w:hint="eastAsia" w:ascii="宋体" w:hAnsi="宋体"/>
                <w:color w:val="auto"/>
                <w:sz w:val="24"/>
                <w:highlight w:val="none"/>
                <w:shd w:val="pct10" w:color="auto" w:fill="FFFFFF"/>
                <w:lang w:eastAsia="zh-CN"/>
              </w:rPr>
              <w:t>采购人</w:t>
            </w:r>
            <w:r>
              <w:rPr>
                <w:rFonts w:hint="eastAsia" w:ascii="宋体" w:hAnsi="宋体"/>
                <w:color w:val="auto"/>
                <w:sz w:val="24"/>
                <w:highlight w:val="none"/>
              </w:rPr>
              <w:t>对已发出的招标文件进行必要的澄清、答复、修改和补充将以更正公告的形式，通过采购公告发布的网站予以发布。</w:t>
            </w:r>
            <w:r>
              <w:rPr>
                <w:rFonts w:hint="eastAsia" w:ascii="宋体" w:hAnsi="宋体"/>
                <w:b/>
                <w:color w:val="auto"/>
                <w:sz w:val="24"/>
                <w:highlight w:val="none"/>
              </w:rPr>
              <w:t xml:space="preserve"> </w:t>
            </w:r>
          </w:p>
        </w:tc>
      </w:tr>
      <w:tr w14:paraId="5B4A8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720F53C">
            <w:pPr>
              <w:snapToGrid w:val="0"/>
              <w:spacing w:line="400" w:lineRule="exact"/>
              <w:jc w:val="center"/>
              <w:rPr>
                <w:rFonts w:ascii="宋体" w:hAnsi="宋体"/>
                <w:color w:val="auto"/>
                <w:sz w:val="24"/>
                <w:highlight w:val="none"/>
              </w:rPr>
            </w:pPr>
            <w:r>
              <w:rPr>
                <w:rFonts w:hint="eastAsia" w:ascii="宋体" w:hAnsi="宋体"/>
                <w:color w:val="auto"/>
                <w:sz w:val="24"/>
                <w:highlight w:val="none"/>
              </w:rPr>
              <w:t>6</w:t>
            </w:r>
          </w:p>
        </w:tc>
        <w:tc>
          <w:tcPr>
            <w:tcW w:w="9212" w:type="dxa"/>
            <w:tcBorders>
              <w:top w:val="single" w:color="auto" w:sz="4" w:space="0"/>
              <w:left w:val="single" w:color="auto" w:sz="4" w:space="0"/>
              <w:bottom w:val="single" w:color="auto" w:sz="4" w:space="0"/>
              <w:right w:val="single" w:color="auto" w:sz="4" w:space="0"/>
            </w:tcBorders>
            <w:vAlign w:val="center"/>
          </w:tcPr>
          <w:p w14:paraId="013BA808">
            <w:pPr>
              <w:snapToGrid w:val="0"/>
              <w:spacing w:line="400" w:lineRule="exact"/>
              <w:rPr>
                <w:rFonts w:ascii="宋体" w:hAnsi="宋体"/>
                <w:color w:val="auto"/>
                <w:sz w:val="24"/>
                <w:highlight w:val="none"/>
              </w:rPr>
            </w:pPr>
            <w:r>
              <w:rPr>
                <w:rFonts w:hint="eastAsia" w:ascii="宋体" w:hAnsi="宋体"/>
                <w:color w:val="auto"/>
                <w:sz w:val="24"/>
                <w:highlight w:val="none"/>
              </w:rPr>
              <w:t>投标截止时间、开标时间及地点：详见“第一章  投标邀请”</w:t>
            </w:r>
          </w:p>
        </w:tc>
      </w:tr>
      <w:tr w14:paraId="4C9EEA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F2FCF5C">
            <w:pPr>
              <w:snapToGrid w:val="0"/>
              <w:spacing w:line="400" w:lineRule="exact"/>
              <w:jc w:val="center"/>
              <w:rPr>
                <w:rFonts w:ascii="宋体" w:hAnsi="宋体"/>
                <w:color w:val="auto"/>
                <w:sz w:val="24"/>
                <w:highlight w:val="none"/>
              </w:rPr>
            </w:pPr>
            <w:r>
              <w:rPr>
                <w:rFonts w:hint="eastAsia" w:ascii="宋体" w:hAnsi="宋体"/>
                <w:color w:val="auto"/>
                <w:sz w:val="24"/>
                <w:highlight w:val="none"/>
              </w:rPr>
              <w:t>7</w:t>
            </w:r>
          </w:p>
        </w:tc>
        <w:tc>
          <w:tcPr>
            <w:tcW w:w="9212" w:type="dxa"/>
            <w:tcBorders>
              <w:top w:val="single" w:color="auto" w:sz="4" w:space="0"/>
              <w:left w:val="single" w:color="auto" w:sz="4" w:space="0"/>
              <w:bottom w:val="single" w:color="auto" w:sz="4" w:space="0"/>
              <w:right w:val="single" w:color="auto" w:sz="4" w:space="0"/>
            </w:tcBorders>
            <w:vAlign w:val="center"/>
          </w:tcPr>
          <w:p w14:paraId="379D1BA7">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评标办法</w:t>
            </w:r>
            <w:r>
              <w:rPr>
                <w:rFonts w:hint="eastAsia" w:ascii="宋体" w:hAnsi="宋体"/>
                <w:b/>
                <w:color w:val="auto"/>
                <w:sz w:val="24"/>
                <w:highlight w:val="none"/>
              </w:rPr>
              <w:t>：</w:t>
            </w:r>
            <w:r>
              <w:rPr>
                <w:rFonts w:hint="eastAsia" w:ascii="宋体" w:hAnsi="宋体"/>
                <w:color w:val="auto"/>
                <w:sz w:val="24"/>
                <w:highlight w:val="none"/>
              </w:rPr>
              <w:t>综合评分法</w:t>
            </w:r>
          </w:p>
        </w:tc>
      </w:tr>
      <w:tr w14:paraId="45163A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66A5333">
            <w:pPr>
              <w:snapToGrid w:val="0"/>
              <w:spacing w:line="400" w:lineRule="exact"/>
              <w:jc w:val="center"/>
              <w:rPr>
                <w:rFonts w:ascii="宋体" w:hAnsi="宋体"/>
                <w:color w:val="auto"/>
                <w:sz w:val="24"/>
                <w:highlight w:val="none"/>
              </w:rPr>
            </w:pPr>
            <w:r>
              <w:rPr>
                <w:rFonts w:hint="eastAsia" w:ascii="宋体" w:hAnsi="宋体"/>
                <w:color w:val="auto"/>
                <w:sz w:val="24"/>
                <w:highlight w:val="none"/>
              </w:rPr>
              <w:t>8</w:t>
            </w:r>
          </w:p>
        </w:tc>
        <w:tc>
          <w:tcPr>
            <w:tcW w:w="9212" w:type="dxa"/>
            <w:tcBorders>
              <w:top w:val="single" w:color="auto" w:sz="4" w:space="0"/>
              <w:left w:val="single" w:color="auto" w:sz="4" w:space="0"/>
              <w:bottom w:val="single" w:color="auto" w:sz="4" w:space="0"/>
              <w:right w:val="single" w:color="auto" w:sz="4" w:space="0"/>
            </w:tcBorders>
            <w:vAlign w:val="center"/>
          </w:tcPr>
          <w:p w14:paraId="18A85360">
            <w:pPr>
              <w:autoSpaceDE w:val="0"/>
              <w:autoSpaceDN w:val="0"/>
              <w:snapToGrid w:val="0"/>
              <w:spacing w:line="400" w:lineRule="exact"/>
              <w:textAlignment w:val="bottom"/>
              <w:rPr>
                <w:rFonts w:ascii="宋体" w:hAnsi="宋体"/>
                <w:color w:val="auto"/>
                <w:sz w:val="24"/>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投标有效期：自投标截止日起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天投标文件应保持有效</w:t>
            </w:r>
          </w:p>
        </w:tc>
      </w:tr>
      <w:tr w14:paraId="36F226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4CDE6C6">
            <w:pPr>
              <w:snapToGrid w:val="0"/>
              <w:spacing w:line="400" w:lineRule="exact"/>
              <w:jc w:val="center"/>
              <w:rPr>
                <w:rFonts w:ascii="宋体" w:hAnsi="宋体"/>
                <w:color w:val="auto"/>
                <w:sz w:val="24"/>
                <w:highlight w:val="none"/>
              </w:rPr>
            </w:pPr>
            <w:r>
              <w:rPr>
                <w:rFonts w:hint="eastAsia" w:ascii="宋体" w:hAnsi="宋体"/>
                <w:color w:val="auto"/>
                <w:sz w:val="24"/>
                <w:highlight w:val="none"/>
              </w:rPr>
              <w:t>9</w:t>
            </w:r>
          </w:p>
        </w:tc>
        <w:tc>
          <w:tcPr>
            <w:tcW w:w="9212" w:type="dxa"/>
            <w:tcBorders>
              <w:top w:val="single" w:color="auto" w:sz="4" w:space="0"/>
              <w:left w:val="single" w:color="auto" w:sz="4" w:space="0"/>
              <w:bottom w:val="single" w:color="auto" w:sz="4" w:space="0"/>
              <w:right w:val="single" w:color="auto" w:sz="4" w:space="0"/>
            </w:tcBorders>
            <w:vAlign w:val="center"/>
          </w:tcPr>
          <w:p w14:paraId="7816BD57">
            <w:pPr>
              <w:autoSpaceDE w:val="0"/>
              <w:autoSpaceDN w:val="0"/>
              <w:snapToGrid w:val="0"/>
              <w:spacing w:line="400" w:lineRule="exact"/>
              <w:textAlignment w:val="bottom"/>
              <w:rPr>
                <w:rFonts w:ascii="宋体" w:hAnsi="宋体"/>
                <w:b/>
                <w:color w:val="auto"/>
                <w:sz w:val="24"/>
                <w:highlight w:val="none"/>
                <w:u w:val="single"/>
              </w:rPr>
            </w:pPr>
            <w:r>
              <w:rPr>
                <w:rFonts w:hint="eastAsia" w:ascii="宋体" w:hAnsi="宋体"/>
                <w:b/>
                <w:color w:val="auto"/>
                <w:sz w:val="24"/>
                <w:highlight w:val="none"/>
                <w:u w:val="single"/>
                <w:shd w:val="pct10" w:color="auto" w:fill="FFFFFF"/>
              </w:rPr>
              <w:t>实质性条款：带▲是实质性条款，投标人不得负偏离或内容缺失，否则为无效标。</w:t>
            </w:r>
          </w:p>
        </w:tc>
      </w:tr>
      <w:tr w14:paraId="7444AE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A2ED8EF">
            <w:pPr>
              <w:snapToGrid w:val="0"/>
              <w:spacing w:line="400" w:lineRule="exact"/>
              <w:jc w:val="center"/>
              <w:rPr>
                <w:rFonts w:ascii="宋体" w:hAnsi="宋体"/>
                <w:color w:val="auto"/>
                <w:sz w:val="24"/>
                <w:highlight w:val="none"/>
              </w:rPr>
            </w:pPr>
            <w:r>
              <w:rPr>
                <w:rFonts w:hint="eastAsia" w:ascii="宋体" w:hAnsi="宋体"/>
                <w:color w:val="auto"/>
                <w:sz w:val="24"/>
                <w:highlight w:val="none"/>
              </w:rPr>
              <w:t>10</w:t>
            </w:r>
          </w:p>
        </w:tc>
        <w:tc>
          <w:tcPr>
            <w:tcW w:w="9212" w:type="dxa"/>
            <w:tcBorders>
              <w:top w:val="single" w:color="auto" w:sz="4" w:space="0"/>
              <w:left w:val="single" w:color="auto" w:sz="4" w:space="0"/>
              <w:bottom w:val="single" w:color="auto" w:sz="4" w:space="0"/>
              <w:right w:val="single" w:color="auto" w:sz="4" w:space="0"/>
            </w:tcBorders>
            <w:vAlign w:val="center"/>
          </w:tcPr>
          <w:p w14:paraId="71E39491">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中标公告：评标结束后2个工作日内，中标公告发布于</w:t>
            </w:r>
            <w:r>
              <w:rPr>
                <w:rFonts w:hint="eastAsia" w:ascii="宋体" w:hAnsi="宋体" w:cs="Arial"/>
                <w:color w:val="auto"/>
                <w:sz w:val="24"/>
                <w:highlight w:val="none"/>
              </w:rPr>
              <w:t>采购公告发布的网站（</w:t>
            </w:r>
            <w:r>
              <w:rPr>
                <w:rFonts w:hint="eastAsia" w:ascii="宋体" w:hAnsi="宋体" w:cs="Arial"/>
                <w:color w:val="auto"/>
                <w:kern w:val="0"/>
                <w:sz w:val="24"/>
                <w:highlight w:val="none"/>
              </w:rPr>
              <w:t>临海市限额以下公共资源交易区域平台</w:t>
            </w:r>
            <w:r>
              <w:rPr>
                <w:rFonts w:hint="eastAsia" w:ascii="宋体" w:hAnsi="宋体" w:cs="Arial"/>
                <w:color w:val="auto"/>
                <w:sz w:val="24"/>
                <w:highlight w:val="none"/>
              </w:rPr>
              <w:t>）。</w:t>
            </w:r>
          </w:p>
        </w:tc>
      </w:tr>
      <w:tr w14:paraId="587870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4B227A9">
            <w:pPr>
              <w:snapToGrid w:val="0"/>
              <w:spacing w:line="400" w:lineRule="exact"/>
              <w:jc w:val="center"/>
              <w:rPr>
                <w:rFonts w:ascii="宋体" w:hAnsi="宋体"/>
                <w:color w:val="auto"/>
                <w:sz w:val="24"/>
                <w:highlight w:val="none"/>
              </w:rPr>
            </w:pPr>
            <w:r>
              <w:rPr>
                <w:rFonts w:hint="eastAsia" w:ascii="宋体" w:hAnsi="宋体"/>
                <w:color w:val="auto"/>
                <w:sz w:val="24"/>
                <w:highlight w:val="none"/>
              </w:rPr>
              <w:t>11</w:t>
            </w:r>
          </w:p>
        </w:tc>
        <w:tc>
          <w:tcPr>
            <w:tcW w:w="9212" w:type="dxa"/>
            <w:tcBorders>
              <w:top w:val="single" w:color="auto" w:sz="4" w:space="0"/>
              <w:left w:val="single" w:color="auto" w:sz="4" w:space="0"/>
              <w:bottom w:val="single" w:color="auto" w:sz="4" w:space="0"/>
              <w:right w:val="single" w:color="auto" w:sz="4" w:space="0"/>
            </w:tcBorders>
            <w:vAlign w:val="center"/>
          </w:tcPr>
          <w:p w14:paraId="0115B180">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中标通知书：中标公告发布后2个工作日内，如有投标人对评标结果提出质疑的，</w:t>
            </w:r>
            <w:r>
              <w:rPr>
                <w:rFonts w:hint="eastAsia" w:ascii="宋体" w:hAnsi="宋体"/>
                <w:color w:val="auto"/>
                <w:sz w:val="24"/>
                <w:highlight w:val="none"/>
                <w:lang w:eastAsia="zh-CN"/>
              </w:rPr>
              <w:t>采购人</w:t>
            </w:r>
            <w:r>
              <w:rPr>
                <w:rFonts w:hint="eastAsia" w:ascii="宋体" w:hAnsi="宋体"/>
                <w:color w:val="auto"/>
                <w:sz w:val="24"/>
                <w:highlight w:val="none"/>
              </w:rPr>
              <w:t>可在质疑处理完毕后确定中标人。</w:t>
            </w:r>
          </w:p>
        </w:tc>
      </w:tr>
      <w:tr w14:paraId="5EA7A5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C48D1E3">
            <w:pPr>
              <w:snapToGrid w:val="0"/>
              <w:spacing w:line="400" w:lineRule="exact"/>
              <w:jc w:val="center"/>
              <w:rPr>
                <w:rFonts w:ascii="宋体" w:hAnsi="宋体"/>
                <w:color w:val="auto"/>
                <w:sz w:val="24"/>
                <w:highlight w:val="none"/>
              </w:rPr>
            </w:pPr>
            <w:r>
              <w:rPr>
                <w:rFonts w:hint="eastAsia" w:ascii="宋体" w:hAnsi="宋体"/>
                <w:color w:val="auto"/>
                <w:sz w:val="24"/>
                <w:highlight w:val="none"/>
              </w:rPr>
              <w:t>12</w:t>
            </w:r>
          </w:p>
        </w:tc>
        <w:tc>
          <w:tcPr>
            <w:tcW w:w="9212" w:type="dxa"/>
            <w:tcBorders>
              <w:top w:val="single" w:color="auto" w:sz="4" w:space="0"/>
              <w:left w:val="single" w:color="auto" w:sz="4" w:space="0"/>
              <w:bottom w:val="single" w:color="auto" w:sz="4" w:space="0"/>
              <w:right w:val="single" w:color="auto" w:sz="4" w:space="0"/>
            </w:tcBorders>
            <w:vAlign w:val="center"/>
          </w:tcPr>
          <w:p w14:paraId="0FF710DD">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签订合同时间：中标通知书发出后30日内。</w:t>
            </w:r>
          </w:p>
        </w:tc>
      </w:tr>
      <w:tr w14:paraId="0589C9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423B5BD">
            <w:pPr>
              <w:snapToGrid w:val="0"/>
              <w:spacing w:line="400" w:lineRule="exact"/>
              <w:jc w:val="center"/>
              <w:rPr>
                <w:rFonts w:ascii="宋体" w:hAnsi="宋体"/>
                <w:color w:val="auto"/>
                <w:sz w:val="24"/>
                <w:highlight w:val="none"/>
              </w:rPr>
            </w:pPr>
            <w:r>
              <w:rPr>
                <w:rFonts w:hint="eastAsia" w:ascii="宋体" w:hAnsi="宋体"/>
                <w:color w:val="auto"/>
                <w:sz w:val="24"/>
                <w:highlight w:val="none"/>
              </w:rPr>
              <w:t>13</w:t>
            </w:r>
          </w:p>
        </w:tc>
        <w:tc>
          <w:tcPr>
            <w:tcW w:w="9212" w:type="dxa"/>
            <w:tcBorders>
              <w:top w:val="single" w:color="auto" w:sz="4" w:space="0"/>
              <w:left w:val="single" w:color="auto" w:sz="4" w:space="0"/>
              <w:bottom w:val="single" w:color="auto" w:sz="4" w:space="0"/>
              <w:right w:val="single" w:color="auto" w:sz="4" w:space="0"/>
            </w:tcBorders>
            <w:vAlign w:val="center"/>
          </w:tcPr>
          <w:p w14:paraId="37DA90F9">
            <w:pPr>
              <w:pStyle w:val="20"/>
              <w:spacing w:after="80" w:line="400" w:lineRule="exact"/>
              <w:jc w:val="left"/>
              <w:rPr>
                <w:color w:val="auto"/>
                <w:highlight w:val="none"/>
              </w:rPr>
            </w:pPr>
            <w:r>
              <w:rPr>
                <w:rFonts w:hint="eastAsia" w:ascii="宋体" w:hAnsi="宋体"/>
                <w:b/>
                <w:color w:val="auto"/>
                <w:sz w:val="24"/>
                <w:highlight w:val="none"/>
                <w:shd w:val="pct10" w:color="auto" w:fill="FFFFFF"/>
              </w:rPr>
              <w:t>▲</w:t>
            </w:r>
            <w:r>
              <w:rPr>
                <w:rFonts w:hint="eastAsia" w:ascii="宋体" w:hAnsi="宋体"/>
                <w:b/>
                <w:bCs/>
                <w:color w:val="auto"/>
                <w:kern w:val="2"/>
                <w:sz w:val="24"/>
                <w:highlight w:val="none"/>
              </w:rPr>
              <w:t>付款方式：</w:t>
            </w:r>
            <w:r>
              <w:rPr>
                <w:rFonts w:hint="eastAsia" w:ascii="宋体" w:hAnsi="宋体"/>
                <w:color w:val="auto"/>
                <w:sz w:val="24"/>
                <w:highlight w:val="none"/>
              </w:rPr>
              <w:t>按月支付。合同期内，中标人在每月5日前将上月服务费发票送达采购人，采购人在每月15日前将服务费汇入到中标人银行账户（遇节假日顺延）。最后一个月的费用在合同到期后的15个工作日内结清。</w:t>
            </w:r>
          </w:p>
        </w:tc>
      </w:tr>
      <w:tr w14:paraId="2776CD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CDB596C">
            <w:pPr>
              <w:snapToGrid w:val="0"/>
              <w:spacing w:line="400" w:lineRule="exact"/>
              <w:jc w:val="center"/>
              <w:rPr>
                <w:rFonts w:ascii="宋体" w:hAnsi="宋体"/>
                <w:color w:val="auto"/>
                <w:sz w:val="24"/>
                <w:highlight w:val="none"/>
              </w:rPr>
            </w:pPr>
            <w:r>
              <w:rPr>
                <w:rFonts w:hint="eastAsia" w:ascii="宋体" w:hAnsi="宋体"/>
                <w:color w:val="auto"/>
                <w:sz w:val="24"/>
                <w:highlight w:val="none"/>
              </w:rPr>
              <w:t>14</w:t>
            </w:r>
          </w:p>
        </w:tc>
        <w:tc>
          <w:tcPr>
            <w:tcW w:w="9212" w:type="dxa"/>
            <w:tcBorders>
              <w:top w:val="single" w:color="auto" w:sz="4" w:space="0"/>
              <w:left w:val="single" w:color="auto" w:sz="4" w:space="0"/>
              <w:bottom w:val="single" w:color="auto" w:sz="4" w:space="0"/>
              <w:right w:val="single" w:color="auto" w:sz="4" w:space="0"/>
            </w:tcBorders>
            <w:vAlign w:val="center"/>
          </w:tcPr>
          <w:p w14:paraId="109F22E5">
            <w:pPr>
              <w:keepNext w:val="0"/>
              <w:keepLines w:val="0"/>
              <w:pageBreakBefore w:val="0"/>
              <w:widowControl w:val="0"/>
              <w:kinsoku/>
              <w:wordWrap/>
              <w:overflowPunct/>
              <w:topLinePunct w:val="0"/>
              <w:autoSpaceDE/>
              <w:autoSpaceDN/>
              <w:bidi w:val="0"/>
              <w:adjustRightInd/>
              <w:snapToGrid/>
              <w:spacing w:before="144" w:beforeLines="50" w:line="360" w:lineRule="auto"/>
              <w:textAlignment w:val="auto"/>
              <w:rPr>
                <w:color w:val="auto"/>
                <w:highlight w:val="none"/>
              </w:rPr>
            </w:pPr>
            <w:r>
              <w:rPr>
                <w:rFonts w:hint="eastAsia" w:ascii="宋体" w:hAnsi="宋体"/>
                <w:color w:val="auto"/>
                <w:sz w:val="24"/>
                <w:highlight w:val="none"/>
              </w:rPr>
              <w:t>履约保证金的收取及退还:</w:t>
            </w:r>
            <w:r>
              <w:rPr>
                <w:rFonts w:ascii="宋体" w:hAnsi="宋体"/>
                <w:color w:val="auto"/>
                <w:sz w:val="24"/>
                <w:highlight w:val="none"/>
              </w:rPr>
              <w:t xml:space="preserve"> </w:t>
            </w:r>
            <w:r>
              <w:rPr>
                <w:rFonts w:hint="eastAsia" w:ascii="宋体" w:hAnsi="宋体"/>
                <w:color w:val="auto"/>
                <w:sz w:val="24"/>
                <w:highlight w:val="none"/>
              </w:rPr>
              <w:t>履约保证金</w:t>
            </w:r>
            <w:r>
              <w:rPr>
                <w:rFonts w:hint="eastAsia" w:ascii="宋体" w:hAnsi="宋体"/>
                <w:color w:val="auto"/>
                <w:sz w:val="24"/>
                <w:highlight w:val="none"/>
                <w:lang w:val="en-US" w:eastAsia="zh-CN"/>
              </w:rPr>
              <w:t>按一年投标报价的1%收取</w:t>
            </w:r>
            <w:r>
              <w:rPr>
                <w:rFonts w:hint="eastAsia" w:ascii="宋体" w:hAnsi="宋体"/>
                <w:color w:val="auto"/>
                <w:sz w:val="24"/>
                <w:highlight w:val="none"/>
              </w:rPr>
              <w:t>，领取中标通知书前缴纳至临海市产权交易所有限公司中心账户。履约保证金在合同结束或终止，各项结算和扣除后凭《临海市采购验收单》在系统中向临海市产权交易所有限公司退还，7个工作日内退还。</w:t>
            </w:r>
          </w:p>
          <w:p w14:paraId="280C764B">
            <w:pPr>
              <w:pStyle w:val="20"/>
              <w:keepNext w:val="0"/>
              <w:keepLines w:val="0"/>
              <w:pageBreakBefore w:val="0"/>
              <w:widowControl w:val="0"/>
              <w:kinsoku/>
              <w:wordWrap/>
              <w:overflowPunct/>
              <w:topLinePunct w:val="0"/>
              <w:autoSpaceDE/>
              <w:autoSpaceDN/>
              <w:bidi w:val="0"/>
              <w:adjustRightInd/>
              <w:snapToGrid/>
              <w:spacing w:before="144" w:beforeLines="50" w:after="80" w:line="360" w:lineRule="auto"/>
              <w:jc w:val="left"/>
              <w:textAlignment w:val="auto"/>
              <w:rPr>
                <w:rFonts w:ascii="宋体" w:hAnsi="宋体"/>
                <w:color w:val="auto"/>
                <w:sz w:val="24"/>
                <w:highlight w:val="none"/>
              </w:rPr>
            </w:pPr>
            <w:r>
              <w:rPr>
                <w:rFonts w:hint="eastAsia" w:ascii="宋体" w:hAnsi="宋体"/>
                <w:color w:val="auto"/>
                <w:sz w:val="24"/>
                <w:highlight w:val="none"/>
              </w:rPr>
              <w:t>履约保证金形式：转账（转账的须从本中心注册的银行基本账户汇出）。</w:t>
            </w:r>
            <w:r>
              <w:rPr>
                <w:rFonts w:ascii="宋体" w:hAnsi="宋体"/>
                <w:color w:val="auto"/>
                <w:sz w:val="24"/>
                <w:highlight w:val="none"/>
              </w:rPr>
              <w:t xml:space="preserve"> </w:t>
            </w:r>
          </w:p>
          <w:p w14:paraId="76DB829D">
            <w:pPr>
              <w:pStyle w:val="20"/>
              <w:keepNext w:val="0"/>
              <w:keepLines w:val="0"/>
              <w:pageBreakBefore w:val="0"/>
              <w:widowControl w:val="0"/>
              <w:kinsoku/>
              <w:wordWrap/>
              <w:overflowPunct/>
              <w:topLinePunct w:val="0"/>
              <w:autoSpaceDE/>
              <w:autoSpaceDN/>
              <w:bidi w:val="0"/>
              <w:adjustRightInd/>
              <w:snapToGrid/>
              <w:spacing w:before="144" w:beforeLines="50" w:after="80" w:line="360" w:lineRule="auto"/>
              <w:jc w:val="left"/>
              <w:textAlignment w:val="auto"/>
              <w:rPr>
                <w:rFonts w:ascii="宋体" w:hAnsi="宋体"/>
                <w:color w:val="auto"/>
                <w:sz w:val="24"/>
                <w:highlight w:val="none"/>
              </w:rPr>
            </w:pPr>
            <w:r>
              <w:rPr>
                <w:rFonts w:hint="eastAsia" w:ascii="宋体" w:hAnsi="宋体"/>
                <w:color w:val="auto"/>
                <w:sz w:val="24"/>
                <w:highlight w:val="none"/>
              </w:rPr>
              <w:t>开户名：临海市产权交易所有限公司</w:t>
            </w:r>
            <w:r>
              <w:rPr>
                <w:rFonts w:hint="eastAsia" w:ascii="宋体" w:hAnsi="宋体"/>
                <w:color w:val="auto"/>
                <w:sz w:val="24"/>
                <w:highlight w:val="none"/>
              </w:rPr>
              <w:br w:type="textWrapping"/>
            </w:r>
            <w:r>
              <w:rPr>
                <w:rFonts w:hint="eastAsia" w:ascii="宋体" w:hAnsi="宋体"/>
                <w:color w:val="auto"/>
                <w:sz w:val="24"/>
                <w:highlight w:val="none"/>
              </w:rPr>
              <w:t>开户行：浙江临海农村商业银行股份有限公司科技支行；</w:t>
            </w:r>
          </w:p>
          <w:p w14:paraId="74CCE5B3">
            <w:pPr>
              <w:pStyle w:val="20"/>
              <w:keepNext w:val="0"/>
              <w:keepLines w:val="0"/>
              <w:pageBreakBefore w:val="0"/>
              <w:widowControl w:val="0"/>
              <w:kinsoku/>
              <w:wordWrap/>
              <w:overflowPunct/>
              <w:topLinePunct w:val="0"/>
              <w:autoSpaceDE/>
              <w:autoSpaceDN/>
              <w:bidi w:val="0"/>
              <w:adjustRightInd/>
              <w:snapToGrid/>
              <w:spacing w:before="144" w:beforeLines="50" w:after="80" w:line="360" w:lineRule="auto"/>
              <w:jc w:val="left"/>
              <w:textAlignment w:val="auto"/>
              <w:rPr>
                <w:rFonts w:ascii="宋体" w:hAnsi="宋体"/>
                <w:color w:val="auto"/>
                <w:sz w:val="24"/>
                <w:highlight w:val="none"/>
              </w:rPr>
            </w:pPr>
            <w:r>
              <w:rPr>
                <w:rFonts w:hint="eastAsia" w:ascii="宋体" w:hAnsi="宋体"/>
                <w:color w:val="auto"/>
                <w:sz w:val="24"/>
                <w:highlight w:val="none"/>
              </w:rPr>
              <w:t>履约保证金账号：201000105503123000002</w:t>
            </w:r>
          </w:p>
          <w:p w14:paraId="0C4199D9">
            <w:pPr>
              <w:pStyle w:val="50"/>
              <w:keepNext w:val="0"/>
              <w:keepLines w:val="0"/>
              <w:pageBreakBefore w:val="0"/>
              <w:widowControl w:val="0"/>
              <w:kinsoku/>
              <w:wordWrap/>
              <w:overflowPunct/>
              <w:topLinePunct w:val="0"/>
              <w:autoSpaceDE/>
              <w:autoSpaceDN/>
              <w:bidi w:val="0"/>
              <w:adjustRightInd/>
              <w:snapToGrid/>
              <w:spacing w:before="144" w:beforeLines="50" w:line="360" w:lineRule="auto"/>
              <w:ind w:firstLine="0" w:firstLineChars="0"/>
              <w:textAlignment w:val="auto"/>
              <w:rPr>
                <w:color w:val="auto"/>
                <w:highlight w:val="none"/>
              </w:rPr>
            </w:pPr>
            <w:r>
              <w:rPr>
                <w:rFonts w:hint="eastAsia" w:ascii="宋体" w:hAnsi="宋体"/>
                <w:color w:val="auto"/>
                <w:highlight w:val="none"/>
              </w:rPr>
              <w:t>临海市产权交易所有限公司财务咨询电话：</w:t>
            </w:r>
            <w:r>
              <w:rPr>
                <w:rFonts w:ascii="宋体" w:hAnsi="宋体"/>
                <w:color w:val="auto"/>
                <w:highlight w:val="none"/>
              </w:rPr>
              <w:t>0576—85407100</w:t>
            </w:r>
          </w:p>
        </w:tc>
      </w:tr>
      <w:tr w14:paraId="4AE7D5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EA61822">
            <w:pPr>
              <w:snapToGrid w:val="0"/>
              <w:spacing w:line="400" w:lineRule="exact"/>
              <w:jc w:val="center"/>
              <w:rPr>
                <w:rFonts w:ascii="宋体" w:hAnsi="宋体"/>
                <w:color w:val="auto"/>
                <w:sz w:val="24"/>
                <w:highlight w:val="none"/>
              </w:rPr>
            </w:pPr>
            <w:r>
              <w:rPr>
                <w:rFonts w:hint="eastAsia" w:ascii="宋体" w:hAnsi="宋体"/>
                <w:color w:val="auto"/>
                <w:sz w:val="24"/>
                <w:highlight w:val="none"/>
              </w:rPr>
              <w:t>15</w:t>
            </w:r>
          </w:p>
        </w:tc>
        <w:tc>
          <w:tcPr>
            <w:tcW w:w="9212" w:type="dxa"/>
            <w:tcBorders>
              <w:top w:val="single" w:color="auto" w:sz="4" w:space="0"/>
              <w:left w:val="single" w:color="auto" w:sz="4" w:space="0"/>
              <w:bottom w:val="single" w:color="auto" w:sz="4" w:space="0"/>
              <w:right w:val="single" w:color="auto" w:sz="4" w:space="0"/>
            </w:tcBorders>
            <w:vAlign w:val="center"/>
          </w:tcPr>
          <w:p w14:paraId="5DEF70B3">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电子投标文件的上传：</w:t>
            </w:r>
          </w:p>
          <w:p w14:paraId="12BE4773">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（1）电子投标文件可在投标截止时间前上传，未在投标截止时间前上传的投标文件视为无效标。</w:t>
            </w:r>
          </w:p>
          <w:p w14:paraId="2054A6F3">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（2）上传加密的电子投标文件，后缀名为（.投标文件）（本项目无需提供纸质投标文件，只要求上传电子投标文件正本一份）</w:t>
            </w:r>
          </w:p>
          <w:p w14:paraId="54A11770">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CA咨询电话：400-0571-337，投标工具咨询电话：15267291759</w:t>
            </w:r>
          </w:p>
          <w:p w14:paraId="43F576BE">
            <w:pPr>
              <w:spacing w:line="400" w:lineRule="exact"/>
              <w:rPr>
                <w:rFonts w:ascii="宋体" w:hAnsi="宋体" w:cs="宋体"/>
                <w:color w:val="auto"/>
                <w:sz w:val="22"/>
                <w:szCs w:val="22"/>
                <w:highlight w:val="none"/>
              </w:rPr>
            </w:pPr>
            <w:r>
              <w:rPr>
                <w:rFonts w:hint="eastAsia" w:ascii="宋体" w:hAnsi="宋体"/>
                <w:color w:val="auto"/>
                <w:sz w:val="24"/>
                <w:highlight w:val="none"/>
              </w:rPr>
              <w:t>说明：</w:t>
            </w:r>
            <w:r>
              <w:rPr>
                <w:rFonts w:hint="eastAsia" w:ascii="宋体" w:hAnsi="宋体"/>
                <w:color w:val="auto"/>
                <w:kern w:val="0"/>
                <w:sz w:val="24"/>
                <w:highlight w:val="none"/>
              </w:rPr>
              <w:t>开标时间到达后，在开启解密时间60分钟内（具体时间以不见面开标大厅</w:t>
            </w:r>
            <w:bookmarkStart w:id="10" w:name="_Hlk59625364"/>
            <w:r>
              <w:rPr>
                <w:rFonts w:hint="eastAsia" w:ascii="宋体" w:hAnsi="宋体"/>
                <w:color w:val="auto"/>
                <w:kern w:val="0"/>
                <w:sz w:val="24"/>
                <w:highlight w:val="none"/>
              </w:rPr>
              <w:t>中显示的</w:t>
            </w:r>
            <w:bookmarkEnd w:id="10"/>
            <w:r>
              <w:rPr>
                <w:rFonts w:hint="eastAsia" w:ascii="宋体" w:hAnsi="宋体"/>
                <w:color w:val="auto"/>
                <w:kern w:val="0"/>
                <w:sz w:val="24"/>
                <w:highlight w:val="none"/>
              </w:rPr>
              <w:t>解密截止时间为准），投标人须登录临海市限额以下公共资源交易区域平台-不见面开标大厅，找到所参与的项目进行解密投标文件，</w:t>
            </w:r>
            <w:bookmarkStart w:id="11" w:name="_Hlk59625972"/>
            <w:r>
              <w:rPr>
                <w:rFonts w:hint="eastAsia" w:ascii="宋体" w:hAnsi="宋体"/>
                <w:color w:val="auto"/>
                <w:kern w:val="0"/>
                <w:sz w:val="24"/>
                <w:highlight w:val="none"/>
              </w:rPr>
              <w:t xml:space="preserve">投标人未按时解密或解密失败的，其投标文件为无效标。 </w:t>
            </w:r>
            <w:bookmarkEnd w:id="11"/>
          </w:p>
        </w:tc>
      </w:tr>
      <w:tr w14:paraId="43BABF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D20E03E">
            <w:pPr>
              <w:snapToGrid w:val="0"/>
              <w:spacing w:line="400" w:lineRule="exact"/>
              <w:jc w:val="center"/>
              <w:rPr>
                <w:rFonts w:ascii="宋体" w:hAnsi="宋体"/>
                <w:color w:val="auto"/>
                <w:sz w:val="24"/>
                <w:highlight w:val="none"/>
              </w:rPr>
            </w:pPr>
            <w:r>
              <w:rPr>
                <w:rFonts w:hint="eastAsia" w:ascii="宋体" w:hAnsi="宋体"/>
                <w:color w:val="auto"/>
                <w:sz w:val="24"/>
                <w:highlight w:val="none"/>
              </w:rPr>
              <w:t>16</w:t>
            </w:r>
          </w:p>
        </w:tc>
        <w:tc>
          <w:tcPr>
            <w:tcW w:w="9212" w:type="dxa"/>
            <w:tcBorders>
              <w:top w:val="single" w:color="auto" w:sz="4" w:space="0"/>
              <w:left w:val="single" w:color="auto" w:sz="4" w:space="0"/>
              <w:bottom w:val="single" w:color="auto" w:sz="4" w:space="0"/>
              <w:right w:val="single" w:color="auto" w:sz="4" w:space="0"/>
            </w:tcBorders>
            <w:vAlign w:val="center"/>
          </w:tcPr>
          <w:p w14:paraId="4E198A1E">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投标人平台使用费：</w:t>
            </w:r>
          </w:p>
          <w:p w14:paraId="0C6DFD23">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项目金额50万元以下收费100元，50万元以上收费150元。</w:t>
            </w:r>
          </w:p>
          <w:p w14:paraId="72217476">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2711BBB2">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0BAB65B3">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平台使用费账号：201000105503123000003</w:t>
            </w:r>
          </w:p>
          <w:p w14:paraId="7FDC1711">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临海市产权交易所有限公司财务咨询电话：0576-85407100。</w:t>
            </w:r>
          </w:p>
          <w:p w14:paraId="64D28566">
            <w:pPr>
              <w:pStyle w:val="20"/>
              <w:spacing w:after="80" w:line="400" w:lineRule="exact"/>
              <w:jc w:val="left"/>
              <w:rPr>
                <w:rFonts w:hint="eastAsia" w:ascii="宋体" w:hAnsi="宋体"/>
                <w:color w:val="auto"/>
                <w:sz w:val="24"/>
                <w:highlight w:val="none"/>
              </w:rPr>
            </w:pPr>
            <w:r>
              <w:rPr>
                <w:rFonts w:hint="eastAsia" w:ascii="宋体" w:hAnsi="宋体"/>
                <w:color w:val="auto"/>
                <w:sz w:val="24"/>
                <w:highlight w:val="none"/>
              </w:rPr>
              <w:t>注意：请提前缴纳相关费用，以防影响正常投标。</w:t>
            </w:r>
          </w:p>
          <w:p w14:paraId="733C56E3">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b/>
                <w:bCs/>
                <w:color w:val="auto"/>
                <w:sz w:val="24"/>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258560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CBA2B59">
            <w:pPr>
              <w:snapToGrid w:val="0"/>
              <w:spacing w:line="400" w:lineRule="exact"/>
              <w:jc w:val="center"/>
              <w:rPr>
                <w:rFonts w:ascii="宋体" w:hAnsi="宋体"/>
                <w:color w:val="auto"/>
                <w:sz w:val="24"/>
                <w:highlight w:val="none"/>
              </w:rPr>
            </w:pPr>
            <w:r>
              <w:rPr>
                <w:rFonts w:hint="eastAsia" w:ascii="宋体" w:hAnsi="宋体"/>
                <w:color w:val="auto"/>
                <w:sz w:val="24"/>
                <w:highlight w:val="none"/>
              </w:rPr>
              <w:t>17</w:t>
            </w:r>
          </w:p>
        </w:tc>
        <w:tc>
          <w:tcPr>
            <w:tcW w:w="9212" w:type="dxa"/>
            <w:tcBorders>
              <w:top w:val="single" w:color="auto" w:sz="4" w:space="0"/>
              <w:left w:val="single" w:color="auto" w:sz="4" w:space="0"/>
              <w:bottom w:val="single" w:color="auto" w:sz="4" w:space="0"/>
              <w:right w:val="single" w:color="auto" w:sz="4" w:space="0"/>
            </w:tcBorders>
            <w:vAlign w:val="center"/>
          </w:tcPr>
          <w:p w14:paraId="0EA296FD">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电子发票申请方式：</w:t>
            </w:r>
          </w:p>
          <w:p w14:paraId="2F01122B">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0B1A42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0645C74">
            <w:pPr>
              <w:snapToGrid w:val="0"/>
              <w:spacing w:line="400" w:lineRule="exact"/>
              <w:jc w:val="center"/>
              <w:rPr>
                <w:rFonts w:ascii="宋体" w:hAnsi="宋体"/>
                <w:color w:val="auto"/>
                <w:sz w:val="24"/>
                <w:highlight w:val="none"/>
              </w:rPr>
            </w:pPr>
            <w:r>
              <w:rPr>
                <w:rFonts w:hint="eastAsia" w:ascii="宋体" w:hAnsi="宋体"/>
                <w:color w:val="auto"/>
                <w:sz w:val="24"/>
                <w:highlight w:val="none"/>
              </w:rPr>
              <w:t>18</w:t>
            </w:r>
          </w:p>
        </w:tc>
        <w:tc>
          <w:tcPr>
            <w:tcW w:w="9212" w:type="dxa"/>
            <w:tcBorders>
              <w:top w:val="single" w:color="auto" w:sz="4" w:space="0"/>
              <w:left w:val="single" w:color="auto" w:sz="4" w:space="0"/>
              <w:bottom w:val="single" w:color="auto" w:sz="4" w:space="0"/>
              <w:right w:val="single" w:color="auto" w:sz="4" w:space="0"/>
            </w:tcBorders>
            <w:vAlign w:val="center"/>
          </w:tcPr>
          <w:p w14:paraId="48308E5C">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特别事项：</w:t>
            </w:r>
          </w:p>
          <w:p w14:paraId="7E93886D">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6FC3961D">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A6B9C19">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6A781D39">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软件技术支持电话：15267291759（同微信）。</w:t>
            </w:r>
          </w:p>
        </w:tc>
      </w:tr>
      <w:tr w14:paraId="1D0355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4FD80CC">
            <w:pPr>
              <w:snapToGrid w:val="0"/>
              <w:spacing w:line="400" w:lineRule="exact"/>
              <w:jc w:val="center"/>
              <w:rPr>
                <w:rFonts w:ascii="宋体" w:hAnsi="宋体"/>
                <w:color w:val="auto"/>
                <w:sz w:val="24"/>
                <w:highlight w:val="none"/>
              </w:rPr>
            </w:pPr>
            <w:r>
              <w:rPr>
                <w:rFonts w:hint="eastAsia" w:ascii="宋体" w:hAnsi="宋体"/>
                <w:color w:val="auto"/>
                <w:sz w:val="24"/>
                <w:highlight w:val="none"/>
              </w:rPr>
              <w:t>19</w:t>
            </w:r>
          </w:p>
        </w:tc>
        <w:tc>
          <w:tcPr>
            <w:tcW w:w="9212" w:type="dxa"/>
            <w:tcBorders>
              <w:top w:val="single" w:color="auto" w:sz="4" w:space="0"/>
              <w:left w:val="single" w:color="auto" w:sz="4" w:space="0"/>
              <w:bottom w:val="single" w:color="auto" w:sz="4" w:space="0"/>
              <w:right w:val="single" w:color="auto" w:sz="4" w:space="0"/>
            </w:tcBorders>
            <w:vAlign w:val="center"/>
          </w:tcPr>
          <w:p w14:paraId="7F63A49C">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解释：本招标文件的解释权属于</w:t>
            </w:r>
            <w:r>
              <w:rPr>
                <w:rFonts w:hint="eastAsia" w:ascii="宋体" w:hAnsi="宋体"/>
                <w:color w:val="auto"/>
                <w:sz w:val="24"/>
                <w:highlight w:val="none"/>
                <w:lang w:eastAsia="zh-CN"/>
              </w:rPr>
              <w:t>采购人</w:t>
            </w:r>
            <w:r>
              <w:rPr>
                <w:rFonts w:hint="eastAsia" w:ascii="宋体" w:hAnsi="宋体"/>
                <w:color w:val="auto"/>
                <w:sz w:val="24"/>
                <w:highlight w:val="none"/>
              </w:rPr>
              <w:t>。</w:t>
            </w:r>
          </w:p>
        </w:tc>
      </w:tr>
    </w:tbl>
    <w:p w14:paraId="106D2B67">
      <w:pPr>
        <w:pStyle w:val="30"/>
        <w:rPr>
          <w:color w:val="auto"/>
          <w:highlight w:val="none"/>
        </w:rPr>
      </w:pPr>
      <w:r>
        <w:rPr>
          <w:color w:val="auto"/>
          <w:highlight w:val="none"/>
        </w:rPr>
        <w:br w:type="page"/>
      </w:r>
    </w:p>
    <w:p w14:paraId="04ED7A5B">
      <w:pPr>
        <w:pStyle w:val="30"/>
        <w:rPr>
          <w:color w:val="auto"/>
          <w:highlight w:val="none"/>
        </w:rPr>
      </w:pPr>
      <w:r>
        <w:rPr>
          <w:rFonts w:hint="eastAsia"/>
          <w:color w:val="auto"/>
          <w:highlight w:val="none"/>
        </w:rPr>
        <w:t>一 、总  则</w:t>
      </w:r>
    </w:p>
    <w:p w14:paraId="5DF3FD77">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（一）适用范围</w:t>
      </w:r>
    </w:p>
    <w:p w14:paraId="46F0F71F">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本招标文件适用于本项目的招标、投标、评标、定标、验收、合同履约、付款等行为。</w:t>
      </w:r>
    </w:p>
    <w:p w14:paraId="0665390A">
      <w:pPr>
        <w:snapToGrid w:val="0"/>
        <w:spacing w:before="120" w:beforeLines="50" w:line="420" w:lineRule="exact"/>
        <w:ind w:firstLine="354" w:firstLineChars="147"/>
        <w:jc w:val="left"/>
        <w:rPr>
          <w:rFonts w:ascii="宋体" w:hAnsi="宋体"/>
          <w:b/>
          <w:color w:val="auto"/>
          <w:sz w:val="24"/>
          <w:highlight w:val="none"/>
        </w:rPr>
      </w:pPr>
      <w:r>
        <w:rPr>
          <w:rFonts w:hint="eastAsia" w:ascii="宋体" w:hAnsi="宋体"/>
          <w:b/>
          <w:color w:val="auto"/>
          <w:sz w:val="24"/>
          <w:highlight w:val="none"/>
        </w:rPr>
        <w:t>（二）定义</w:t>
      </w:r>
    </w:p>
    <w:p w14:paraId="31815D74">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eastAsia="zh-CN"/>
        </w:rPr>
        <w:t>采购人</w:t>
      </w:r>
      <w:r>
        <w:rPr>
          <w:rFonts w:hint="eastAsia" w:ascii="宋体" w:hAnsi="宋体"/>
          <w:color w:val="auto"/>
          <w:sz w:val="24"/>
          <w:highlight w:val="none"/>
        </w:rPr>
        <w:t>”系指组织本次招标的</w:t>
      </w:r>
      <w:r>
        <w:rPr>
          <w:rFonts w:hint="eastAsia" w:ascii="宋体" w:hAnsi="宋体"/>
          <w:color w:val="auto"/>
          <w:sz w:val="24"/>
          <w:highlight w:val="none"/>
          <w:u w:val="single"/>
        </w:rPr>
        <w:t>代理机构</w:t>
      </w:r>
      <w:r>
        <w:rPr>
          <w:rFonts w:hint="eastAsia" w:ascii="宋体" w:hAnsi="宋体"/>
          <w:color w:val="auto"/>
          <w:sz w:val="24"/>
          <w:highlight w:val="none"/>
        </w:rPr>
        <w:t>和</w:t>
      </w:r>
      <w:r>
        <w:rPr>
          <w:rFonts w:hint="eastAsia" w:ascii="宋体" w:hAnsi="宋体"/>
          <w:color w:val="auto"/>
          <w:sz w:val="24"/>
          <w:highlight w:val="none"/>
          <w:lang w:eastAsia="zh-CN"/>
        </w:rPr>
        <w:t>采购人</w:t>
      </w:r>
      <w:r>
        <w:rPr>
          <w:rFonts w:hint="eastAsia" w:ascii="宋体" w:hAnsi="宋体"/>
          <w:color w:val="auto"/>
          <w:sz w:val="24"/>
          <w:highlight w:val="none"/>
        </w:rPr>
        <w:t>。</w:t>
      </w:r>
    </w:p>
    <w:p w14:paraId="086C7BB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2.“投标人”系指向</w:t>
      </w:r>
      <w:r>
        <w:rPr>
          <w:rFonts w:hint="eastAsia" w:ascii="宋体" w:hAnsi="宋体"/>
          <w:color w:val="auto"/>
          <w:sz w:val="24"/>
          <w:highlight w:val="none"/>
          <w:lang w:eastAsia="zh-CN"/>
        </w:rPr>
        <w:t>采购人</w:t>
      </w:r>
      <w:r>
        <w:rPr>
          <w:rFonts w:hint="eastAsia" w:ascii="宋体" w:hAnsi="宋体"/>
          <w:color w:val="auto"/>
          <w:sz w:val="24"/>
          <w:highlight w:val="none"/>
        </w:rPr>
        <w:t>提交投标文件的单位。</w:t>
      </w:r>
    </w:p>
    <w:p w14:paraId="4854EC8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3.“产品”系指供方按招标文件规定，须向</w:t>
      </w:r>
      <w:r>
        <w:rPr>
          <w:rFonts w:hint="eastAsia" w:ascii="宋体" w:hAnsi="宋体"/>
          <w:color w:val="auto"/>
          <w:sz w:val="24"/>
          <w:highlight w:val="none"/>
          <w:lang w:eastAsia="zh-CN"/>
        </w:rPr>
        <w:t>采购人</w:t>
      </w:r>
      <w:r>
        <w:rPr>
          <w:rFonts w:hint="eastAsia" w:ascii="宋体" w:hAnsi="宋体"/>
          <w:color w:val="auto"/>
          <w:sz w:val="24"/>
          <w:highlight w:val="none"/>
        </w:rPr>
        <w:t>提供的一切设备、保险、税金、备品备件、工具、手册及其它有关技术资料和材料。</w:t>
      </w:r>
    </w:p>
    <w:p w14:paraId="1FA85C39">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4.“服务”系指招标文件规定投标人须承担的安装、调试、技术协助、校准、培训、技术指导以及其他类似的义务。</w:t>
      </w:r>
    </w:p>
    <w:p w14:paraId="2B09907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5.“项目”系指投标人按招标文件规定向</w:t>
      </w:r>
      <w:r>
        <w:rPr>
          <w:rFonts w:hint="eastAsia" w:ascii="宋体" w:hAnsi="宋体"/>
          <w:color w:val="auto"/>
          <w:sz w:val="24"/>
          <w:highlight w:val="none"/>
          <w:lang w:eastAsia="zh-CN"/>
        </w:rPr>
        <w:t>采购人</w:t>
      </w:r>
      <w:r>
        <w:rPr>
          <w:rFonts w:hint="eastAsia" w:ascii="宋体" w:hAnsi="宋体"/>
          <w:color w:val="auto"/>
          <w:sz w:val="24"/>
          <w:highlight w:val="none"/>
        </w:rPr>
        <w:t>提供的产品和服务。</w:t>
      </w:r>
    </w:p>
    <w:p w14:paraId="09F2E4E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6.“书面形式”包括信函、传真、电报等。</w:t>
      </w:r>
    </w:p>
    <w:p w14:paraId="7A04C19F">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7.“▲”系指实质性要求条款。</w:t>
      </w:r>
    </w:p>
    <w:p w14:paraId="2AB9C23A">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（三）招标方式</w:t>
      </w:r>
    </w:p>
    <w:p w14:paraId="12FE8C7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本次招标采用公开招标方式进行。</w:t>
      </w:r>
    </w:p>
    <w:p w14:paraId="33EA267A">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（四）投标委托</w:t>
      </w:r>
    </w:p>
    <w:p w14:paraId="05780F22">
      <w:pPr>
        <w:pStyle w:val="21"/>
        <w:snapToGrid w:val="0"/>
        <w:spacing w:after="120" w:line="420" w:lineRule="exact"/>
        <w:ind w:firstLine="464" w:firstLineChars="200"/>
        <w:jc w:val="left"/>
        <w:rPr>
          <w:rFonts w:hAnsi="宋体"/>
          <w:color w:val="auto"/>
          <w:sz w:val="24"/>
          <w:szCs w:val="24"/>
          <w:highlight w:val="none"/>
        </w:rPr>
      </w:pPr>
      <w:r>
        <w:rPr>
          <w:rFonts w:hint="eastAsia" w:hAnsi="宋体"/>
          <w:color w:val="auto"/>
          <w:sz w:val="24"/>
          <w:szCs w:val="24"/>
          <w:highlight w:val="none"/>
        </w:rPr>
        <w:t>投标人代表须携带有效身份证件。如投标人代表不是法定代表人，须有法定代表人出具的授权委托书，格式见第六章。</w:t>
      </w:r>
    </w:p>
    <w:p w14:paraId="6DF5C291">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（五）投标费用及结算</w:t>
      </w:r>
    </w:p>
    <w:p w14:paraId="3C0A5E8A">
      <w:pPr>
        <w:snapToGrid w:val="0"/>
        <w:spacing w:line="420" w:lineRule="exact"/>
        <w:ind w:firstLine="720" w:firstLineChars="300"/>
        <w:jc w:val="left"/>
        <w:rPr>
          <w:rFonts w:ascii="宋体" w:hAnsi="宋体" w:cs="宋体"/>
          <w:color w:val="auto"/>
          <w:sz w:val="24"/>
          <w:highlight w:val="none"/>
        </w:rPr>
      </w:pPr>
      <w:r>
        <w:rPr>
          <w:rFonts w:hint="eastAsia" w:ascii="宋体" w:hAnsi="宋体" w:cs="宋体"/>
          <w:color w:val="auto"/>
          <w:sz w:val="24"/>
          <w:highlight w:val="none"/>
        </w:rPr>
        <w:t>不论投标结果如何，投标人均应自行承担所有与投标有关的全部费用。</w:t>
      </w:r>
    </w:p>
    <w:p w14:paraId="72E72ED8">
      <w:pPr>
        <w:snapToGrid w:val="0"/>
        <w:spacing w:before="120" w:beforeLines="50" w:line="420" w:lineRule="exact"/>
        <w:ind w:firstLine="472" w:firstLineChars="196"/>
        <w:rPr>
          <w:rFonts w:ascii="宋体" w:hAnsi="宋体" w:cs="宋体"/>
          <w:b/>
          <w:color w:val="auto"/>
          <w:kern w:val="0"/>
          <w:sz w:val="24"/>
          <w:highlight w:val="none"/>
        </w:rPr>
      </w:pPr>
      <w:r>
        <w:rPr>
          <w:rFonts w:hint="eastAsia" w:ascii="宋体" w:hAnsi="宋体"/>
          <w:b/>
          <w:color w:val="auto"/>
          <w:sz w:val="24"/>
          <w:highlight w:val="none"/>
        </w:rPr>
        <w:t>（六）</w:t>
      </w:r>
      <w:r>
        <w:rPr>
          <w:rFonts w:hint="eastAsia" w:ascii="宋体" w:hAnsi="宋体" w:cs="宋体"/>
          <w:b/>
          <w:color w:val="auto"/>
          <w:kern w:val="0"/>
          <w:sz w:val="24"/>
          <w:highlight w:val="none"/>
        </w:rPr>
        <w:t>转包与分包</w:t>
      </w:r>
    </w:p>
    <w:p w14:paraId="5D0BC768">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49C20DBA">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（七）特别说明</w:t>
      </w:r>
    </w:p>
    <w:p w14:paraId="09C3188A">
      <w:pPr>
        <w:keepNext w:val="0"/>
        <w:keepLines w:val="0"/>
        <w:pageBreakBefore w:val="0"/>
        <w:widowControl/>
        <w:kinsoku/>
        <w:wordWrap/>
        <w:overflowPunct/>
        <w:topLinePunct w:val="0"/>
        <w:autoSpaceDE/>
        <w:autoSpaceDN/>
        <w:bidi w:val="0"/>
        <w:spacing w:line="360" w:lineRule="auto"/>
        <w:ind w:firstLine="482" w:firstLineChars="200"/>
        <w:jc w:val="left"/>
        <w:textAlignment w:val="auto"/>
        <w:rPr>
          <w:rFonts w:ascii="宋体" w:hAnsi="宋体" w:cs="宋体"/>
          <w:color w:val="auto"/>
          <w:kern w:val="0"/>
          <w:sz w:val="24"/>
          <w:highlight w:val="none"/>
        </w:rPr>
      </w:pPr>
      <w:r>
        <w:rPr>
          <w:rFonts w:hint="eastAsia" w:ascii="宋体" w:hAnsi="宋体"/>
          <w:b/>
          <w:color w:val="auto"/>
          <w:sz w:val="24"/>
          <w:highlight w:val="none"/>
        </w:rPr>
        <w:t>1.单位负责人为同一人或者存在直接控股、管理关系的不同投标人，不得参加同一合同项下的采购活动。如有上述行为的，相关投标均无效。</w:t>
      </w:r>
      <w:r>
        <w:rPr>
          <w:rFonts w:hint="eastAsia" w:ascii="宋体" w:hAnsi="宋体" w:cs="宋体"/>
          <w:color w:val="auto"/>
          <w:kern w:val="0"/>
          <w:sz w:val="24"/>
          <w:highlight w:val="none"/>
        </w:rPr>
        <w:t xml:space="preserve">  </w:t>
      </w:r>
    </w:p>
    <w:p w14:paraId="6B4C726A">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kern w:val="0"/>
          <w:sz w:val="24"/>
          <w:highlight w:val="none"/>
        </w:rPr>
      </w:pPr>
      <w:r>
        <w:rPr>
          <w:rFonts w:hint="eastAsia" w:ascii="宋体" w:hAnsi="宋体" w:cs="宋体"/>
          <w:color w:val="auto"/>
          <w:kern w:val="0"/>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或者</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委托评标委员会按照招标文件规定的方式确定一个投标人获得中标人推荐资格，招标文件未规定的采取随机抽取方式确定，其他同品牌投标人不作为中标候选人。</w:t>
      </w:r>
    </w:p>
    <w:p w14:paraId="4F712D21">
      <w:pPr>
        <w:pStyle w:val="30"/>
        <w:keepNext w:val="0"/>
        <w:keepLines w:val="0"/>
        <w:pageBreakBefore w:val="0"/>
        <w:kinsoku/>
        <w:wordWrap/>
        <w:overflowPunct/>
        <w:topLinePunct w:val="0"/>
        <w:autoSpaceDE/>
        <w:autoSpaceDN/>
        <w:bidi w:val="0"/>
        <w:spacing w:line="360" w:lineRule="auto"/>
        <w:textAlignment w:val="auto"/>
        <w:rPr>
          <w:color w:val="auto"/>
          <w:highlight w:val="none"/>
        </w:rPr>
      </w:pPr>
      <w:r>
        <w:rPr>
          <w:rFonts w:hint="eastAsia"/>
          <w:color w:val="auto"/>
          <w:highlight w:val="none"/>
        </w:rPr>
        <w:t>2.投标人投标所使用的资格、信誉、荣誉、业绩必须为本法人所拥有。投标人投标所使用的采购项目实施人员须为本法人员工。</w:t>
      </w:r>
    </w:p>
    <w:p w14:paraId="39EC15D7">
      <w:pPr>
        <w:pStyle w:val="30"/>
        <w:rPr>
          <w:color w:val="auto"/>
          <w:highlight w:val="none"/>
        </w:rPr>
      </w:pPr>
      <w:r>
        <w:rPr>
          <w:rFonts w:hint="eastAsia"/>
          <w:color w:val="auto"/>
          <w:highlight w:val="none"/>
        </w:rPr>
        <w:t>3.投标人应仔细阅读招标文件的所有内容，按照招标文件的要求提交投标文件，并对所提供的全部资料的真实性承担法律责任。</w:t>
      </w:r>
    </w:p>
    <w:p w14:paraId="51140EB4">
      <w:pPr>
        <w:pStyle w:val="30"/>
        <w:rPr>
          <w:b/>
          <w:color w:val="auto"/>
          <w:highlight w:val="none"/>
        </w:rPr>
      </w:pPr>
      <w:r>
        <w:rPr>
          <w:rFonts w:hint="eastAsia"/>
          <w:color w:val="auto"/>
          <w:highlight w:val="none"/>
        </w:rPr>
        <w:t>4.投标人在投标活动中提供任何虚假材料,其投标无效，并报</w:t>
      </w:r>
      <w:r>
        <w:rPr>
          <w:rFonts w:hint="eastAsia"/>
          <w:b/>
          <w:color w:val="auto"/>
          <w:highlight w:val="none"/>
        </w:rPr>
        <w:t>有权受理非政府采购项目的</w:t>
      </w:r>
      <w:r>
        <w:rPr>
          <w:rFonts w:hint="eastAsia"/>
          <w:color w:val="auto"/>
          <w:highlight w:val="none"/>
        </w:rPr>
        <w:t>监管部门查处（</w:t>
      </w:r>
      <w:r>
        <w:rPr>
          <w:rFonts w:hint="eastAsia"/>
          <w:b/>
          <w:color w:val="auto"/>
          <w:highlight w:val="none"/>
        </w:rPr>
        <w:t>特别说明：临海市财政局非有权受理非政府采购项目的监管部门</w:t>
      </w:r>
      <w:r>
        <w:rPr>
          <w:rFonts w:hint="eastAsia"/>
          <w:color w:val="auto"/>
          <w:highlight w:val="none"/>
        </w:rPr>
        <w:t>）。中标后发现的,中标人须依照《中华人民共和国消费者权益保护法》第49条之规定双倍赔偿</w:t>
      </w:r>
      <w:r>
        <w:rPr>
          <w:rFonts w:hint="eastAsia"/>
          <w:color w:val="auto"/>
          <w:highlight w:val="none"/>
          <w:lang w:eastAsia="zh-CN"/>
        </w:rPr>
        <w:t>采购人</w:t>
      </w:r>
      <w:r>
        <w:rPr>
          <w:rFonts w:hint="eastAsia"/>
          <w:color w:val="auto"/>
          <w:highlight w:val="none"/>
        </w:rPr>
        <w:t>，且民事赔偿并不免除违法投标人的行政与刑事责任。</w:t>
      </w:r>
    </w:p>
    <w:p w14:paraId="57F88128">
      <w:pPr>
        <w:pStyle w:val="30"/>
        <w:rPr>
          <w:color w:val="auto"/>
          <w:highlight w:val="none"/>
        </w:rPr>
      </w:pPr>
      <w:r>
        <w:rPr>
          <w:rFonts w:hint="eastAsia"/>
          <w:color w:val="auto"/>
          <w:highlight w:val="none"/>
        </w:rPr>
        <w:t>（八）质疑</w:t>
      </w:r>
    </w:p>
    <w:p w14:paraId="76FCD8B2">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或代理机构提出质疑：</w:t>
      </w:r>
    </w:p>
    <w:p w14:paraId="15F183D4">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（1）投标人认为招标文件的内容损害其权益的，应当在获取采购文件或者采购文件公告期限届满之日（公告期限届满后获取采购文件的，以公告期限届满之日为准）起7个工作日内以书面形式提出。</w:t>
      </w:r>
    </w:p>
    <w:p w14:paraId="6593C4C8">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 xml:space="preserve"> </w:t>
      </w:r>
      <w:r>
        <w:rPr>
          <w:rFonts w:ascii="宋体" w:hAnsi="宋体" w:cs="宋体"/>
          <w:b/>
          <w:color w:val="auto"/>
          <w:kern w:val="0"/>
          <w:sz w:val="24"/>
          <w:highlight w:val="none"/>
          <w:u w:val="single"/>
        </w:rPr>
        <w:t>7</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个工作日内提出质疑；</w:t>
      </w:r>
    </w:p>
    <w:p w14:paraId="7AC83D05">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 xml:space="preserve"> </w:t>
      </w:r>
      <w:r>
        <w:rPr>
          <w:rFonts w:ascii="宋体" w:hAnsi="宋体" w:cs="宋体"/>
          <w:b/>
          <w:color w:val="auto"/>
          <w:kern w:val="0"/>
          <w:sz w:val="24"/>
          <w:highlight w:val="none"/>
          <w:u w:val="single"/>
        </w:rPr>
        <w:t>7</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个工作日内提出质疑；</w:t>
      </w:r>
    </w:p>
    <w:p w14:paraId="1C9449AA">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或代理机构在收到投标人的在线质疑后</w:t>
      </w:r>
      <w:r>
        <w:rPr>
          <w:rFonts w:hint="eastAsia" w:ascii="宋体" w:hAnsi="宋体" w:cs="宋体"/>
          <w:b/>
          <w:color w:val="auto"/>
          <w:kern w:val="0"/>
          <w:sz w:val="24"/>
          <w:highlight w:val="none"/>
          <w:u w:val="single"/>
        </w:rPr>
        <w:t xml:space="preserve"> </w:t>
      </w:r>
      <w:r>
        <w:rPr>
          <w:rFonts w:ascii="宋体" w:hAnsi="宋体" w:cs="宋体"/>
          <w:b/>
          <w:color w:val="auto"/>
          <w:kern w:val="0"/>
          <w:sz w:val="24"/>
          <w:highlight w:val="none"/>
          <w:u w:val="single"/>
        </w:rPr>
        <w:t>7</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7FB3451B">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6E9FF47F">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096EA24F">
      <w:pPr>
        <w:pStyle w:val="30"/>
        <w:rPr>
          <w:color w:val="auto"/>
          <w:highlight w:val="none"/>
        </w:rPr>
      </w:pPr>
      <w:r>
        <w:rPr>
          <w:rFonts w:hint="eastAsia"/>
          <w:color w:val="auto"/>
          <w:highlight w:val="none"/>
        </w:rPr>
        <w:t>本项目为非政府采购项目，如投标人对</w:t>
      </w:r>
      <w:r>
        <w:rPr>
          <w:rFonts w:hint="eastAsia"/>
          <w:color w:val="auto"/>
          <w:highlight w:val="none"/>
          <w:lang w:eastAsia="zh-CN"/>
        </w:rPr>
        <w:t>采购人</w:t>
      </w:r>
      <w:r>
        <w:rPr>
          <w:rFonts w:hint="eastAsia"/>
          <w:color w:val="auto"/>
          <w:highlight w:val="none"/>
        </w:rPr>
        <w:t>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030C7D5">
      <w:pPr>
        <w:pStyle w:val="30"/>
        <w:rPr>
          <w:color w:val="auto"/>
          <w:highlight w:val="none"/>
        </w:rPr>
      </w:pPr>
      <w:r>
        <w:rPr>
          <w:rFonts w:hint="eastAsia"/>
          <w:color w:val="auto"/>
          <w:highlight w:val="none"/>
        </w:rPr>
        <w:t>二、招标文件</w:t>
      </w:r>
    </w:p>
    <w:p w14:paraId="72A20F67">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（一）招标文件的构成</w:t>
      </w:r>
    </w:p>
    <w:p w14:paraId="5ED9F8E9">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1.投标邀请</w:t>
      </w:r>
    </w:p>
    <w:p w14:paraId="01CE2E7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2.招标需求</w:t>
      </w:r>
    </w:p>
    <w:p w14:paraId="22AB0CC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3.投标人须知</w:t>
      </w:r>
    </w:p>
    <w:p w14:paraId="1B071C8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4.评标办法及标准</w:t>
      </w:r>
    </w:p>
    <w:p w14:paraId="51E3971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5.合同主要条款</w:t>
      </w:r>
    </w:p>
    <w:p w14:paraId="481D2BE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6.投标文件格式</w:t>
      </w:r>
    </w:p>
    <w:p w14:paraId="36AB570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7.本项目招标文件的澄清、答复、修改、补充的内容（如有）</w:t>
      </w:r>
    </w:p>
    <w:p w14:paraId="6B08C305">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（二）投标人的风险</w:t>
      </w:r>
    </w:p>
    <w:p w14:paraId="13C6330C">
      <w:pPr>
        <w:pStyle w:val="41"/>
        <w:spacing w:line="420" w:lineRule="exact"/>
        <w:rPr>
          <w:rFonts w:ascii="宋体" w:eastAsia="宋体"/>
          <w:color w:val="auto"/>
          <w:highlight w:val="none"/>
        </w:rPr>
      </w:pPr>
      <w:r>
        <w:rPr>
          <w:rFonts w:hint="eastAsia" w:ascii="宋体" w:eastAsia="宋体"/>
          <w:color w:val="auto"/>
          <w:highlight w:val="none"/>
        </w:rPr>
        <w:t>投标人没有按照招标文件要求提供全部资料，或者投标人没有对招标文件在各方面作出实质性响应是投标人的风险，并可能导致其投标被拒绝。</w:t>
      </w:r>
    </w:p>
    <w:p w14:paraId="778FBB8A">
      <w:pPr>
        <w:pStyle w:val="12"/>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 xml:space="preserve">（三）招标文件的澄清与修改 </w:t>
      </w:r>
    </w:p>
    <w:p w14:paraId="1E85D501">
      <w:pPr>
        <w:pStyle w:val="30"/>
        <w:rPr>
          <w:color w:val="auto"/>
          <w:highlight w:val="none"/>
        </w:rPr>
      </w:pPr>
      <w:r>
        <w:rPr>
          <w:rFonts w:hint="eastAsia"/>
          <w:color w:val="auto"/>
          <w:highlight w:val="none"/>
        </w:rPr>
        <w:t>1.</w:t>
      </w:r>
      <w:r>
        <w:rPr>
          <w:rFonts w:hint="eastAsia"/>
          <w:bCs/>
          <w:color w:val="auto"/>
          <w:highlight w:val="none"/>
        </w:rPr>
        <w:t>投标人应认真阅读本招标文件，发现其中有误或有不合理要求的，投标人必须在前附表规定的时间前以书面形式要求</w:t>
      </w:r>
      <w:r>
        <w:rPr>
          <w:rFonts w:hint="eastAsia"/>
          <w:bCs/>
          <w:color w:val="auto"/>
          <w:highlight w:val="none"/>
          <w:lang w:eastAsia="zh-CN"/>
        </w:rPr>
        <w:t>采购人</w:t>
      </w:r>
      <w:r>
        <w:rPr>
          <w:rFonts w:hint="eastAsia"/>
          <w:bCs/>
          <w:color w:val="auto"/>
          <w:highlight w:val="none"/>
        </w:rPr>
        <w:t>澄清</w:t>
      </w:r>
      <w:r>
        <w:rPr>
          <w:rFonts w:hint="eastAsia"/>
          <w:color w:val="auto"/>
          <w:highlight w:val="none"/>
        </w:rPr>
        <w:t>。</w:t>
      </w:r>
      <w:r>
        <w:rPr>
          <w:rFonts w:hint="eastAsia"/>
          <w:color w:val="auto"/>
          <w:highlight w:val="none"/>
          <w:lang w:eastAsia="zh-CN"/>
        </w:rPr>
        <w:t>采购人</w:t>
      </w:r>
      <w:r>
        <w:rPr>
          <w:rFonts w:hint="eastAsia"/>
          <w:color w:val="auto"/>
          <w:highlight w:val="none"/>
        </w:rPr>
        <w:t>对已发出的招标文件进行必要澄清、答复、修改或补充的，应当在招标文件要求提交投标文件截止时间前，以采购公告发布的网站予以发布。</w:t>
      </w:r>
    </w:p>
    <w:p w14:paraId="698F2237">
      <w:pPr>
        <w:pStyle w:val="30"/>
        <w:rPr>
          <w:color w:val="auto"/>
          <w:highlight w:val="none"/>
        </w:rPr>
      </w:pPr>
      <w:r>
        <w:rPr>
          <w:rFonts w:hint="eastAsia"/>
          <w:color w:val="auto"/>
          <w:highlight w:val="none"/>
        </w:rPr>
        <w:t>2.招标文件澄清、答复、修改、补充的内容为招标文件的组成部分。当招标文件与招标文件的答复、澄清、修改、补充通知就同一内容的表述不一致时，以最后发出的公告为准。</w:t>
      </w:r>
    </w:p>
    <w:p w14:paraId="6C3885E7">
      <w:pPr>
        <w:pStyle w:val="30"/>
        <w:rPr>
          <w:color w:val="auto"/>
          <w:highlight w:val="none"/>
        </w:rPr>
      </w:pPr>
      <w:r>
        <w:rPr>
          <w:rFonts w:hint="eastAsia"/>
          <w:color w:val="auto"/>
          <w:highlight w:val="none"/>
        </w:rPr>
        <w:t>3.招标文件的澄清、答复、修改或补充都应该通过</w:t>
      </w:r>
      <w:r>
        <w:rPr>
          <w:rFonts w:hint="eastAsia"/>
          <w:color w:val="auto"/>
          <w:highlight w:val="none"/>
          <w:lang w:eastAsia="zh-CN"/>
        </w:rPr>
        <w:t>采购人</w:t>
      </w:r>
      <w:r>
        <w:rPr>
          <w:rFonts w:hint="eastAsia"/>
          <w:color w:val="auto"/>
          <w:highlight w:val="none"/>
        </w:rPr>
        <w:t>以法定形式发布，</w:t>
      </w:r>
      <w:r>
        <w:rPr>
          <w:rFonts w:hint="eastAsia"/>
          <w:color w:val="auto"/>
          <w:highlight w:val="none"/>
          <w:lang w:eastAsia="zh-CN"/>
        </w:rPr>
        <w:t>采购人</w:t>
      </w:r>
      <w:r>
        <w:rPr>
          <w:rFonts w:hint="eastAsia"/>
          <w:color w:val="auto"/>
          <w:highlight w:val="none"/>
        </w:rPr>
        <w:t>没有通过</w:t>
      </w:r>
      <w:r>
        <w:rPr>
          <w:rFonts w:hint="eastAsia"/>
          <w:color w:val="auto"/>
          <w:highlight w:val="none"/>
          <w:lang w:eastAsia="zh-CN"/>
        </w:rPr>
        <w:t>采购人</w:t>
      </w:r>
      <w:r>
        <w:rPr>
          <w:rFonts w:hint="eastAsia"/>
          <w:color w:val="auto"/>
          <w:highlight w:val="none"/>
        </w:rPr>
        <w:t>，不得擅自澄清、答复、修改或补充招标文件。</w:t>
      </w:r>
    </w:p>
    <w:p w14:paraId="32F1B8F1">
      <w:pPr>
        <w:pStyle w:val="30"/>
        <w:rPr>
          <w:color w:val="auto"/>
          <w:highlight w:val="none"/>
        </w:rPr>
      </w:pPr>
      <w:r>
        <w:rPr>
          <w:rFonts w:hint="eastAsia"/>
          <w:color w:val="auto"/>
          <w:highlight w:val="none"/>
        </w:rPr>
        <w:t>三、投标文件的编制</w:t>
      </w:r>
    </w:p>
    <w:p w14:paraId="1492F2CE">
      <w:pPr>
        <w:snapToGrid w:val="0"/>
        <w:spacing w:line="42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本项目实行电子投标，投标人应准备电子投标文件，本项目线下无需提供任何备份投标文件。电子投标文件，按及本招标文件要求编制。</w:t>
      </w:r>
    </w:p>
    <w:p w14:paraId="38A10CCE">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（一）投标文件的组成</w:t>
      </w:r>
    </w:p>
    <w:p w14:paraId="508BFF58">
      <w:pPr>
        <w:snapToGrid w:val="0"/>
        <w:spacing w:line="420" w:lineRule="exact"/>
        <w:ind w:firstLine="482" w:firstLineChars="200"/>
        <w:jc w:val="left"/>
        <w:rPr>
          <w:rFonts w:ascii="宋体" w:hAnsi="宋体"/>
          <w:color w:val="auto"/>
          <w:sz w:val="24"/>
          <w:highlight w:val="none"/>
        </w:rPr>
      </w:pPr>
      <w:r>
        <w:rPr>
          <w:rFonts w:hint="eastAsia" w:ascii="宋体" w:hAnsi="宋体"/>
          <w:b/>
          <w:color w:val="auto"/>
          <w:sz w:val="24"/>
          <w:highlight w:val="none"/>
        </w:rPr>
        <w:t>投标文件由资格响应文件、商务技术文件、报价文件三部份组成。</w:t>
      </w:r>
      <w:r>
        <w:rPr>
          <w:rFonts w:hint="eastAsia" w:ascii="宋体" w:hAnsi="宋体"/>
          <w:color w:val="auto"/>
          <w:sz w:val="24"/>
          <w:highlight w:val="none"/>
        </w:rPr>
        <w:t>相关格式见附件，其余格式自拟。</w:t>
      </w:r>
    </w:p>
    <w:p w14:paraId="49E762EB">
      <w:pPr>
        <w:snapToGrid w:val="0"/>
        <w:spacing w:line="420" w:lineRule="exact"/>
        <w:ind w:firstLine="482" w:firstLineChars="200"/>
        <w:jc w:val="left"/>
        <w:rPr>
          <w:rFonts w:ascii="宋体" w:hAnsi="宋体"/>
          <w:b/>
          <w:color w:val="auto"/>
          <w:sz w:val="24"/>
          <w:highlight w:val="none"/>
        </w:rPr>
      </w:pPr>
      <w:bookmarkStart w:id="12" w:name="_Hlk72672250"/>
      <w:r>
        <w:rPr>
          <w:rFonts w:ascii="宋体" w:hAnsi="宋体"/>
          <w:b/>
          <w:color w:val="auto"/>
          <w:sz w:val="24"/>
          <w:highlight w:val="none"/>
        </w:rPr>
        <w:t>1</w:t>
      </w:r>
      <w:r>
        <w:rPr>
          <w:rFonts w:hint="eastAsia" w:ascii="宋体" w:hAnsi="宋体"/>
          <w:b/>
          <w:color w:val="auto"/>
          <w:sz w:val="24"/>
          <w:highlight w:val="none"/>
        </w:rPr>
        <w:t>.资格响应文件</w:t>
      </w:r>
    </w:p>
    <w:bookmarkEnd w:id="12"/>
    <w:p w14:paraId="529577F9">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或事业法人登记证或其他工商等登记证明材料原件扫描件或复印件；</w:t>
      </w:r>
    </w:p>
    <w:p w14:paraId="6C75132C">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w:t>
      </w:r>
      <w:r>
        <w:rPr>
          <w:rFonts w:hint="eastAsia" w:ascii="宋体" w:hAnsi="宋体"/>
          <w:color w:val="auto"/>
          <w:sz w:val="24"/>
          <w:highlight w:val="none"/>
        </w:rPr>
        <w:t>资质文件复印件（如有）；</w:t>
      </w:r>
    </w:p>
    <w:p w14:paraId="682B4914">
      <w:pPr>
        <w:snapToGrid w:val="0"/>
        <w:spacing w:line="420" w:lineRule="exact"/>
        <w:ind w:firstLine="480" w:firstLineChars="200"/>
        <w:jc w:val="left"/>
        <w:rPr>
          <w:rFonts w:ascii="宋体" w:hAnsi="宋体"/>
          <w:bCs/>
          <w:color w:val="auto"/>
          <w:sz w:val="24"/>
          <w:highlight w:val="none"/>
        </w:rPr>
      </w:pPr>
      <w:bookmarkStart w:id="13" w:name="_Hlk68075338"/>
      <w:r>
        <w:rPr>
          <w:rFonts w:hint="eastAsia" w:ascii="宋体" w:hAnsi="宋体"/>
          <w:bCs/>
          <w:color w:val="auto"/>
          <w:sz w:val="24"/>
          <w:highlight w:val="none"/>
        </w:rPr>
        <w:t>（</w:t>
      </w:r>
      <w:r>
        <w:rPr>
          <w:rFonts w:ascii="宋体" w:hAnsi="宋体"/>
          <w:bCs/>
          <w:color w:val="auto"/>
          <w:sz w:val="24"/>
          <w:highlight w:val="none"/>
        </w:rPr>
        <w:t>3</w:t>
      </w:r>
      <w:r>
        <w:rPr>
          <w:rFonts w:hint="eastAsia" w:ascii="宋体" w:hAnsi="宋体"/>
          <w:bCs/>
          <w:color w:val="auto"/>
          <w:sz w:val="24"/>
          <w:highlight w:val="none"/>
        </w:rPr>
        <w:t>）</w:t>
      </w:r>
      <w:bookmarkEnd w:id="13"/>
      <w:r>
        <w:rPr>
          <w:rFonts w:hint="eastAsia" w:ascii="宋体" w:hAnsi="宋体"/>
          <w:bCs/>
          <w:color w:val="auto"/>
          <w:sz w:val="24"/>
          <w:highlight w:val="none"/>
        </w:rPr>
        <w:t>没有重大违法记录的承诺函</w:t>
      </w:r>
      <w:bookmarkStart w:id="14"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bCs/>
          <w:color w:val="auto"/>
          <w:sz w:val="24"/>
          <w:highlight w:val="none"/>
        </w:rPr>
        <w:t>；</w:t>
      </w:r>
    </w:p>
    <w:bookmarkEnd w:id="14"/>
    <w:p w14:paraId="11B6DA21">
      <w:pPr>
        <w:snapToGrid w:val="0"/>
        <w:spacing w:line="420" w:lineRule="exact"/>
        <w:ind w:firstLine="482" w:firstLineChars="200"/>
        <w:jc w:val="left"/>
        <w:rPr>
          <w:rFonts w:ascii="宋体" w:hAnsi="宋体"/>
          <w:color w:val="auto"/>
          <w:sz w:val="24"/>
          <w:highlight w:val="none"/>
        </w:rPr>
      </w:pPr>
      <w:bookmarkStart w:id="15" w:name="_Hlk72672204"/>
      <w:r>
        <w:rPr>
          <w:rFonts w:ascii="宋体" w:hAnsi="宋体"/>
          <w:b/>
          <w:color w:val="auto"/>
          <w:sz w:val="24"/>
          <w:highlight w:val="none"/>
        </w:rPr>
        <w:t>2</w:t>
      </w:r>
      <w:r>
        <w:rPr>
          <w:rFonts w:hint="eastAsia" w:ascii="宋体" w:hAnsi="宋体"/>
          <w:b/>
          <w:color w:val="auto"/>
          <w:sz w:val="24"/>
          <w:highlight w:val="none"/>
        </w:rPr>
        <w:t>.</w:t>
      </w:r>
      <w:bookmarkEnd w:id="15"/>
      <w:bookmarkStart w:id="16" w:name="_Hlk534200662"/>
      <w:r>
        <w:rPr>
          <w:rFonts w:hint="eastAsia" w:ascii="宋体" w:hAnsi="宋体"/>
          <w:b/>
          <w:color w:val="auto"/>
          <w:sz w:val="24"/>
          <w:highlight w:val="none"/>
        </w:rPr>
        <w:t>商务</w:t>
      </w:r>
      <w:r>
        <w:rPr>
          <w:rFonts w:hint="eastAsia" w:ascii="宋体" w:hAnsi="宋体"/>
          <w:b/>
          <w:bCs/>
          <w:color w:val="auto"/>
          <w:sz w:val="24"/>
          <w:highlight w:val="none"/>
        </w:rPr>
        <w:t>技术</w:t>
      </w:r>
      <w:r>
        <w:rPr>
          <w:rFonts w:hint="eastAsia" w:ascii="宋体" w:hAnsi="宋体"/>
          <w:b/>
          <w:color w:val="auto"/>
          <w:sz w:val="24"/>
          <w:highlight w:val="none"/>
        </w:rPr>
        <w:t>文件</w:t>
      </w:r>
      <w:bookmarkEnd w:id="16"/>
    </w:p>
    <w:p w14:paraId="1517F4E3">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（1）投标函；</w:t>
      </w:r>
    </w:p>
    <w:p w14:paraId="394406B5">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w:t>
      </w:r>
      <w:bookmarkStart w:id="17" w:name="_Hlk534200539"/>
      <w:r>
        <w:rPr>
          <w:rFonts w:hint="eastAsia" w:ascii="宋体" w:hAnsi="宋体"/>
          <w:color w:val="auto"/>
          <w:sz w:val="24"/>
          <w:highlight w:val="none"/>
        </w:rPr>
        <w:t>法定代表人授权委托书</w:t>
      </w:r>
      <w:bookmarkEnd w:id="17"/>
      <w:r>
        <w:rPr>
          <w:rFonts w:hint="eastAsia" w:ascii="宋体" w:hAnsi="宋体"/>
          <w:color w:val="auto"/>
          <w:sz w:val="24"/>
          <w:highlight w:val="none"/>
        </w:rPr>
        <w:t>（或法定代表人身份证明）；</w:t>
      </w:r>
    </w:p>
    <w:p w14:paraId="425159F6">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）投标人按照评分标准要求提供的相应资料；</w:t>
      </w:r>
    </w:p>
    <w:p w14:paraId="39E07B8F">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）服务内容响应表；</w:t>
      </w:r>
    </w:p>
    <w:p w14:paraId="62E90E27">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）项目负责人简历表；</w:t>
      </w:r>
    </w:p>
    <w:p w14:paraId="4B46A12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6</w:t>
      </w:r>
      <w:r>
        <w:rPr>
          <w:rFonts w:hint="eastAsia" w:ascii="宋体" w:hAnsi="宋体"/>
          <w:color w:val="auto"/>
          <w:sz w:val="24"/>
          <w:highlight w:val="none"/>
        </w:rPr>
        <w:t xml:space="preserve">）项目实施人员一览表； </w:t>
      </w:r>
    </w:p>
    <w:p w14:paraId="49D0BB16">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）投标人类似成功案例一览表；</w:t>
      </w:r>
    </w:p>
    <w:p w14:paraId="51440C8A">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8</w:t>
      </w:r>
      <w:r>
        <w:rPr>
          <w:rFonts w:hint="eastAsia" w:ascii="宋体" w:hAnsi="宋体"/>
          <w:color w:val="auto"/>
          <w:sz w:val="24"/>
          <w:highlight w:val="none"/>
        </w:rPr>
        <w:t>）售后服务网点情况表；</w:t>
      </w:r>
    </w:p>
    <w:p w14:paraId="574E3104">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9</w:t>
      </w:r>
      <w:r>
        <w:rPr>
          <w:rFonts w:hint="eastAsia" w:ascii="宋体" w:hAnsi="宋体"/>
          <w:color w:val="auto"/>
          <w:sz w:val="24"/>
          <w:highlight w:val="none"/>
        </w:rPr>
        <w:t>）商务技术响应表；</w:t>
      </w:r>
    </w:p>
    <w:p w14:paraId="1F2C7146">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10</w:t>
      </w:r>
      <w:r>
        <w:rPr>
          <w:rFonts w:hint="eastAsia" w:ascii="宋体" w:hAnsi="宋体"/>
          <w:color w:val="auto"/>
          <w:sz w:val="24"/>
          <w:highlight w:val="none"/>
        </w:rPr>
        <w:t>）投标人认为需要提供的其他资料。</w:t>
      </w:r>
    </w:p>
    <w:p w14:paraId="0717D3DA">
      <w:pPr>
        <w:snapToGrid w:val="0"/>
        <w:spacing w:line="420" w:lineRule="exact"/>
        <w:ind w:firstLine="472" w:firstLineChars="196"/>
        <w:jc w:val="left"/>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.报价文件</w:t>
      </w:r>
    </w:p>
    <w:p w14:paraId="41580546">
      <w:pPr>
        <w:snapToGrid w:val="0"/>
        <w:spacing w:line="420" w:lineRule="exact"/>
        <w:ind w:firstLine="720" w:firstLineChars="300"/>
        <w:jc w:val="left"/>
        <w:rPr>
          <w:rFonts w:ascii="宋体" w:hAnsi="宋体"/>
          <w:color w:val="auto"/>
          <w:sz w:val="24"/>
          <w:highlight w:val="none"/>
        </w:rPr>
      </w:pPr>
      <w:r>
        <w:rPr>
          <w:rFonts w:hint="eastAsia" w:ascii="宋体" w:hAnsi="宋体"/>
          <w:color w:val="auto"/>
          <w:sz w:val="24"/>
          <w:highlight w:val="none"/>
        </w:rPr>
        <w:t>开标一览表；</w:t>
      </w:r>
    </w:p>
    <w:p w14:paraId="590194FA">
      <w:pPr>
        <w:snapToGrid w:val="0"/>
        <w:spacing w:before="100" w:beforeAutospacing="1" w:after="100" w:afterAutospacing="1" w:line="420" w:lineRule="exact"/>
        <w:ind w:firstLine="236" w:firstLineChars="98"/>
        <w:jc w:val="left"/>
        <w:rPr>
          <w:rFonts w:ascii="宋体" w:hAnsi="宋体"/>
          <w:b/>
          <w:color w:val="auto"/>
          <w:spacing w:val="-4"/>
          <w:sz w:val="24"/>
          <w:highlight w:val="none"/>
        </w:rPr>
      </w:pPr>
      <w:r>
        <w:rPr>
          <w:rFonts w:hint="eastAsia" w:ascii="宋体" w:hAnsi="宋体"/>
          <w:b/>
          <w:color w:val="auto"/>
          <w:sz w:val="24"/>
          <w:highlight w:val="none"/>
        </w:rPr>
        <w:t>（二）</w:t>
      </w:r>
      <w:r>
        <w:rPr>
          <w:rFonts w:hint="eastAsia" w:ascii="宋体" w:hAnsi="宋体"/>
          <w:b/>
          <w:color w:val="auto"/>
          <w:spacing w:val="-4"/>
          <w:sz w:val="24"/>
          <w:highlight w:val="none"/>
        </w:rPr>
        <w:t>采购项目评分索引表(该表格仅为方便评标之用，不涉及无效标条款，表格放置在商务技术文件目录的前页，以方便评委进行评审</w:t>
      </w:r>
      <w:r>
        <w:rPr>
          <w:rFonts w:ascii="宋体" w:hAnsi="宋体"/>
          <w:b/>
          <w:color w:val="auto"/>
          <w:spacing w:val="-4"/>
          <w:sz w:val="24"/>
          <w:highlight w:val="none"/>
        </w:rPr>
        <w:t>，</w:t>
      </w:r>
      <w:r>
        <w:rPr>
          <w:rFonts w:hint="eastAsia" w:ascii="宋体" w:hAnsi="宋体"/>
          <w:b/>
          <w:color w:val="auto"/>
          <w:spacing w:val="-4"/>
          <w:sz w:val="24"/>
          <w:highlight w:val="none"/>
        </w:rPr>
        <w:t>格式见第四章)</w:t>
      </w:r>
    </w:p>
    <w:p w14:paraId="0CA5E1F9">
      <w:pPr>
        <w:snapToGrid w:val="0"/>
        <w:spacing w:line="420" w:lineRule="exact"/>
        <w:ind w:firstLine="361" w:firstLineChars="150"/>
        <w:jc w:val="left"/>
        <w:rPr>
          <w:rFonts w:ascii="宋体" w:hAnsi="宋体"/>
          <w:b/>
          <w:color w:val="auto"/>
          <w:sz w:val="24"/>
          <w:highlight w:val="none"/>
        </w:rPr>
      </w:pPr>
      <w:r>
        <w:rPr>
          <w:rFonts w:hint="eastAsia" w:ascii="宋体" w:hAnsi="宋体"/>
          <w:b/>
          <w:color w:val="auto"/>
          <w:sz w:val="24"/>
          <w:highlight w:val="none"/>
        </w:rPr>
        <w:t>（三）投标文件的语言及计量</w:t>
      </w:r>
    </w:p>
    <w:p w14:paraId="6C65190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1.投标文件以及投标人与</w:t>
      </w:r>
      <w:r>
        <w:rPr>
          <w:rFonts w:hint="eastAsia" w:ascii="宋体" w:hAnsi="宋体"/>
          <w:color w:val="auto"/>
          <w:sz w:val="24"/>
          <w:highlight w:val="none"/>
          <w:lang w:eastAsia="zh-CN"/>
        </w:rPr>
        <w:t>采购人</w:t>
      </w:r>
      <w:r>
        <w:rPr>
          <w:rFonts w:hint="eastAsia" w:ascii="宋体" w:hAnsi="宋体"/>
          <w:color w:val="auto"/>
          <w:sz w:val="24"/>
          <w:highlight w:val="none"/>
        </w:rPr>
        <w:t>就有关投标事宜的所有来往函电，均应以中文汉语书写。除签名、盖章、专用名称等特殊情形外，以中文汉语以外的文字表述的投标文件视同未提供。</w:t>
      </w:r>
    </w:p>
    <w:p w14:paraId="3D7F983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14:paraId="6396DE8C">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（四）投标报价</w:t>
      </w:r>
    </w:p>
    <w:p w14:paraId="624E0CC8">
      <w:pPr>
        <w:pStyle w:val="30"/>
        <w:rPr>
          <w:color w:val="auto"/>
          <w:highlight w:val="none"/>
        </w:rPr>
      </w:pPr>
      <w:r>
        <w:rPr>
          <w:rFonts w:hint="eastAsia"/>
          <w:color w:val="auto"/>
          <w:highlight w:val="none"/>
        </w:rPr>
        <w:t>1.投标报价应按招标文件中相关附表格式填写。</w:t>
      </w:r>
    </w:p>
    <w:p w14:paraId="1875E665">
      <w:pPr>
        <w:pStyle w:val="30"/>
        <w:rPr>
          <w:color w:val="auto"/>
          <w:highlight w:val="none"/>
        </w:rPr>
      </w:pPr>
      <w:r>
        <w:rPr>
          <w:rFonts w:hint="eastAsia"/>
          <w:color w:val="auto"/>
          <w:highlight w:val="none"/>
        </w:rPr>
        <w:t>2.投标报价是履行合同的最终价格，应包括员工工资、福利、奖金、补贴、社会保险费、食堂办公经费、管理费、员工餐费、税金、政策性文件规定及合同包含的所有风险、责任等各项应有费用。</w:t>
      </w:r>
    </w:p>
    <w:p w14:paraId="25938C69">
      <w:pPr>
        <w:tabs>
          <w:tab w:val="left" w:pos="525"/>
        </w:tabs>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3.投标文件只允许有一个报价，有选择的或有条件的报价将不予接受。</w:t>
      </w:r>
    </w:p>
    <w:p w14:paraId="23BBE9B7">
      <w:pPr>
        <w:pStyle w:val="12"/>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（五）投标有效期</w:t>
      </w:r>
    </w:p>
    <w:p w14:paraId="30FFE954">
      <w:pPr>
        <w:pStyle w:val="12"/>
        <w:widowControl w:val="0"/>
        <w:tabs>
          <w:tab w:val="left" w:pos="420"/>
        </w:tabs>
        <w:snapToGrid w:val="0"/>
        <w:spacing w:afterLines="0" w:line="420" w:lineRule="exact"/>
        <w:ind w:left="-25" w:leftChars="-12" w:firstLine="360" w:firstLineChars="150"/>
        <w:rPr>
          <w:rFonts w:ascii="宋体" w:hAnsi="宋体"/>
          <w:color w:val="auto"/>
          <w:szCs w:val="24"/>
          <w:highlight w:val="none"/>
        </w:rPr>
      </w:pPr>
      <w:r>
        <w:rPr>
          <w:rFonts w:hint="eastAsia" w:ascii="宋体" w:hAnsi="宋体"/>
          <w:color w:val="auto"/>
          <w:szCs w:val="24"/>
          <w:highlight w:val="none"/>
        </w:rPr>
        <w:t>▲1.自投标截止日起</w:t>
      </w:r>
      <w:r>
        <w:rPr>
          <w:rFonts w:hint="eastAsia" w:ascii="宋体" w:hAnsi="宋体"/>
          <w:color w:val="auto"/>
          <w:szCs w:val="24"/>
          <w:highlight w:val="none"/>
          <w:u w:val="single"/>
        </w:rPr>
        <w:t xml:space="preserve">  90  </w:t>
      </w:r>
      <w:r>
        <w:rPr>
          <w:rFonts w:hint="eastAsia" w:ascii="宋体" w:hAnsi="宋体"/>
          <w:color w:val="auto"/>
          <w:szCs w:val="24"/>
          <w:highlight w:val="none"/>
        </w:rPr>
        <w:t>天投标文件应保持有效。</w:t>
      </w:r>
    </w:p>
    <w:p w14:paraId="574B7330">
      <w:pPr>
        <w:pStyle w:val="12"/>
        <w:widowControl w:val="0"/>
        <w:tabs>
          <w:tab w:val="left" w:pos="420"/>
        </w:tabs>
        <w:snapToGrid w:val="0"/>
        <w:spacing w:afterLines="0" w:line="420" w:lineRule="exact"/>
        <w:ind w:left="0" w:firstLine="480" w:firstLineChars="200"/>
        <w:rPr>
          <w:rFonts w:ascii="宋体" w:hAnsi="宋体"/>
          <w:color w:val="auto"/>
          <w:szCs w:val="24"/>
          <w:highlight w:val="none"/>
        </w:rPr>
      </w:pPr>
      <w:r>
        <w:rPr>
          <w:rFonts w:hint="eastAsia" w:ascii="宋体" w:hAnsi="宋体"/>
          <w:color w:val="auto"/>
          <w:szCs w:val="24"/>
          <w:highlight w:val="none"/>
        </w:rPr>
        <w:t>2.在特殊情况下，</w:t>
      </w:r>
      <w:r>
        <w:rPr>
          <w:rFonts w:hint="eastAsia" w:ascii="宋体" w:hAnsi="宋体"/>
          <w:color w:val="auto"/>
          <w:szCs w:val="24"/>
          <w:highlight w:val="none"/>
          <w:lang w:eastAsia="zh-CN"/>
        </w:rPr>
        <w:t>采购人</w:t>
      </w:r>
      <w:r>
        <w:rPr>
          <w:rFonts w:hint="eastAsia" w:ascii="宋体" w:hAnsi="宋体"/>
          <w:color w:val="auto"/>
          <w:szCs w:val="24"/>
          <w:highlight w:val="none"/>
        </w:rPr>
        <w:t>可与投标人协商延长投标文件的有效期，这种要求和答复均以书面形式进行。</w:t>
      </w:r>
    </w:p>
    <w:p w14:paraId="366F5A85">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3.投标人可拒绝接受延期要求，同意延长有效期的投标人不能修改投标文件内容。 </w:t>
      </w:r>
    </w:p>
    <w:p w14:paraId="4B2C330F">
      <w:pPr>
        <w:snapToGrid w:val="0"/>
        <w:spacing w:line="420" w:lineRule="exact"/>
        <w:ind w:firstLine="480" w:firstLineChars="200"/>
        <w:jc w:val="left"/>
        <w:rPr>
          <w:rFonts w:ascii="宋体" w:hAnsi="宋体"/>
          <w:b/>
          <w:color w:val="auto"/>
          <w:sz w:val="24"/>
          <w:highlight w:val="none"/>
        </w:rPr>
      </w:pPr>
      <w:r>
        <w:rPr>
          <w:rFonts w:hint="eastAsia" w:ascii="宋体" w:hAnsi="宋体"/>
          <w:color w:val="auto"/>
          <w:sz w:val="24"/>
          <w:highlight w:val="none"/>
        </w:rPr>
        <w:t>4.中标人的投标文件自开标之日起至合同履行完毕止均应保持有效。</w:t>
      </w:r>
    </w:p>
    <w:p w14:paraId="58728B78">
      <w:pPr>
        <w:snapToGrid w:val="0"/>
        <w:spacing w:line="420" w:lineRule="exact"/>
        <w:ind w:firstLine="472" w:firstLineChars="196"/>
        <w:jc w:val="left"/>
        <w:rPr>
          <w:rFonts w:ascii="宋体" w:hAnsi="宋体"/>
          <w:b/>
          <w:bCs/>
          <w:color w:val="auto"/>
          <w:sz w:val="24"/>
          <w:highlight w:val="none"/>
        </w:rPr>
      </w:pPr>
      <w:r>
        <w:rPr>
          <w:rFonts w:hint="eastAsia" w:ascii="宋体" w:hAnsi="宋体"/>
          <w:b/>
          <w:bCs/>
          <w:color w:val="auto"/>
          <w:sz w:val="24"/>
          <w:highlight w:val="none"/>
        </w:rPr>
        <w:t>5.投标人有下列情形之一的，按有关规定进行处罚：</w:t>
      </w:r>
    </w:p>
    <w:p w14:paraId="15E82EDD">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（1）投标人在投标有效期内撤回投标文件的；</w:t>
      </w:r>
    </w:p>
    <w:p w14:paraId="5ECD7A13">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（2）未按规定提交履约保证金的；</w:t>
      </w:r>
    </w:p>
    <w:p w14:paraId="6FF50DCE">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（3）投标人在投标过程中弄虚作假，提供虚假材料的；</w:t>
      </w:r>
    </w:p>
    <w:p w14:paraId="44355B1B">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（4）中标人无正当理由不与</w:t>
      </w:r>
      <w:r>
        <w:rPr>
          <w:rFonts w:hint="eastAsia" w:ascii="宋体" w:hAnsi="宋体"/>
          <w:color w:val="auto"/>
          <w:sz w:val="24"/>
          <w:highlight w:val="none"/>
          <w:lang w:eastAsia="zh-CN"/>
        </w:rPr>
        <w:t>采购人</w:t>
      </w:r>
      <w:r>
        <w:rPr>
          <w:rFonts w:hint="eastAsia" w:ascii="宋体" w:hAnsi="宋体"/>
          <w:color w:val="auto"/>
          <w:sz w:val="24"/>
          <w:highlight w:val="none"/>
        </w:rPr>
        <w:t>签订合同的；</w:t>
      </w:r>
    </w:p>
    <w:p w14:paraId="24AFFCF0">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（5）</w:t>
      </w:r>
      <w:r>
        <w:rPr>
          <w:rFonts w:hint="eastAsia" w:ascii="宋体" w:hAnsi="宋体"/>
          <w:bCs/>
          <w:color w:val="auto"/>
          <w:sz w:val="24"/>
          <w:highlight w:val="none"/>
        </w:rPr>
        <w:t>将中标项目转让给他人或者在投标文件中未说明且未经</w:t>
      </w:r>
      <w:r>
        <w:rPr>
          <w:rFonts w:hint="eastAsia" w:ascii="宋体" w:hAnsi="宋体"/>
          <w:bCs/>
          <w:color w:val="auto"/>
          <w:sz w:val="24"/>
          <w:highlight w:val="none"/>
          <w:lang w:eastAsia="zh-CN"/>
        </w:rPr>
        <w:t>采购人</w:t>
      </w:r>
      <w:r>
        <w:rPr>
          <w:rFonts w:hint="eastAsia" w:ascii="宋体" w:hAnsi="宋体"/>
          <w:bCs/>
          <w:color w:val="auto"/>
          <w:sz w:val="24"/>
          <w:highlight w:val="none"/>
        </w:rPr>
        <w:t>同意，将中标项目分包给他人的；</w:t>
      </w:r>
    </w:p>
    <w:p w14:paraId="7CE8A534">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（6）拒绝履行合同义务的；</w:t>
      </w:r>
    </w:p>
    <w:p w14:paraId="7C62383B">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（7）其他严重扰乱招投标程序的。</w:t>
      </w:r>
    </w:p>
    <w:p w14:paraId="014173DD">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（六）投标文件的签署</w:t>
      </w:r>
    </w:p>
    <w:p w14:paraId="3C0A93E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14:paraId="487A5B24">
      <w:pPr>
        <w:snapToGrid w:val="0"/>
        <w:spacing w:line="420" w:lineRule="exact"/>
        <w:ind w:firstLine="470" w:firstLineChars="196"/>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s="仿宋_GB2312"/>
          <w:b/>
          <w:color w:val="auto"/>
          <w:sz w:val="24"/>
          <w:highlight w:val="none"/>
        </w:rPr>
        <w:t>电子投标文件中公章采用CA签章</w:t>
      </w:r>
      <w:r>
        <w:rPr>
          <w:rFonts w:hint="eastAsia" w:ascii="宋体" w:hAnsi="宋体" w:cs="仿宋_GB2312"/>
          <w:bCs/>
          <w:color w:val="auto"/>
          <w:sz w:val="24"/>
          <w:highlight w:val="none"/>
        </w:rPr>
        <w:t>，</w:t>
      </w:r>
      <w:r>
        <w:rPr>
          <w:rFonts w:hint="eastAsia" w:ascii="宋体" w:hAnsi="宋体" w:cs="仿宋_GB2312"/>
          <w:b/>
          <w:color w:val="auto"/>
          <w:sz w:val="24"/>
          <w:highlight w:val="none"/>
        </w:rPr>
        <w:t>并根据本招标文件规定的格式和顺序编制电子投标文件，</w:t>
      </w:r>
      <w:r>
        <w:rPr>
          <w:rFonts w:hint="eastAsia" w:ascii="宋体" w:hAnsi="宋体" w:cs="仿宋_GB2312"/>
          <w:bCs/>
          <w:color w:val="auto"/>
          <w:sz w:val="24"/>
          <w:highlight w:val="none"/>
        </w:rPr>
        <w:t>电子投标文件如内容不完整、编排混乱导致投标文件被误读、漏读，或者在按采购文件规定的部位查找不到相关内容的，由投标人自行承担。</w:t>
      </w:r>
    </w:p>
    <w:p w14:paraId="2E8E05AE">
      <w:pPr>
        <w:snapToGrid w:val="0"/>
        <w:spacing w:line="42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.投标文件不得涂改，若有修改错漏处，须加盖单位公章或者法定代表人或授权委托人签字或盖章。投标文件因字迹潦草或表达不清所引起的后果由投标人负责。</w:t>
      </w:r>
    </w:p>
    <w:p w14:paraId="7C089287">
      <w:pPr>
        <w:snapToGrid w:val="0"/>
        <w:spacing w:before="120" w:beforeLines="50" w:line="420" w:lineRule="exact"/>
        <w:ind w:firstLine="472" w:firstLineChars="196"/>
        <w:rPr>
          <w:rFonts w:ascii="宋体" w:hAnsi="宋体"/>
          <w:b/>
          <w:color w:val="auto"/>
          <w:sz w:val="24"/>
          <w:highlight w:val="none"/>
        </w:rPr>
      </w:pPr>
      <w:r>
        <w:rPr>
          <w:rFonts w:hint="eastAsia" w:ascii="宋体" w:hAnsi="宋体"/>
          <w:b/>
          <w:color w:val="auto"/>
          <w:sz w:val="24"/>
          <w:highlight w:val="none"/>
        </w:rPr>
        <w:t>（七）投标无效的情形</w:t>
      </w:r>
    </w:p>
    <w:p w14:paraId="42781246">
      <w:pPr>
        <w:snapToGrid w:val="0"/>
        <w:spacing w:line="420" w:lineRule="exact"/>
        <w:ind w:firstLine="480" w:firstLineChars="200"/>
        <w:rPr>
          <w:rFonts w:ascii="宋体" w:hAnsi="宋体"/>
          <w:bCs/>
          <w:color w:val="auto"/>
          <w:sz w:val="24"/>
          <w:highlight w:val="none"/>
        </w:rPr>
      </w:pPr>
      <w:r>
        <w:rPr>
          <w:rFonts w:hint="eastAsia" w:ascii="宋体" w:hAnsi="宋体"/>
          <w:bCs/>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3E9B6A35">
      <w:pPr>
        <w:snapToGrid w:val="0"/>
        <w:spacing w:line="420" w:lineRule="exact"/>
        <w:ind w:firstLine="457" w:firstLineChars="196"/>
        <w:rPr>
          <w:rFonts w:ascii="宋体" w:hAnsi="宋体"/>
          <w:b/>
          <w:bCs/>
          <w:color w:val="auto"/>
          <w:spacing w:val="-4"/>
          <w:sz w:val="24"/>
          <w:highlight w:val="none"/>
        </w:rPr>
      </w:pPr>
      <w:bookmarkStart w:id="18" w:name="_Hlk59462445"/>
      <w:r>
        <w:rPr>
          <w:rFonts w:hint="eastAsia" w:ascii="宋体" w:hAnsi="宋体"/>
          <w:b/>
          <w:bCs/>
          <w:color w:val="auto"/>
          <w:spacing w:val="-4"/>
          <w:sz w:val="24"/>
          <w:highlight w:val="none"/>
        </w:rPr>
        <w:t>1.</w:t>
      </w:r>
      <w:bookmarkStart w:id="19" w:name="_Hlk534294335"/>
      <w:r>
        <w:rPr>
          <w:rFonts w:hint="eastAsia" w:ascii="宋体" w:hAnsi="宋体"/>
          <w:b/>
          <w:bCs/>
          <w:color w:val="auto"/>
          <w:spacing w:val="-4"/>
          <w:sz w:val="24"/>
          <w:highlight w:val="none"/>
        </w:rPr>
        <w:t>在符合性审查和商务技术评审时，如发现下列情形之一的，投标文件将被视为无效：</w:t>
      </w:r>
    </w:p>
    <w:bookmarkEnd w:id="19"/>
    <w:p w14:paraId="32E4B6D6">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（1）资格响应文件未提供齐全的或者资格响应文件存在过期的或者不符合招标文件标明的资格要求的；</w:t>
      </w:r>
    </w:p>
    <w:p w14:paraId="151C1471">
      <w:pPr>
        <w:snapToGrid w:val="0"/>
        <w:spacing w:line="420" w:lineRule="exact"/>
        <w:ind w:firstLine="470" w:firstLineChars="196"/>
        <w:rPr>
          <w:rFonts w:ascii="宋体" w:hAnsi="宋体"/>
          <w:bCs/>
          <w:color w:val="auto"/>
          <w:kern w:val="0"/>
          <w:sz w:val="24"/>
          <w:highlight w:val="none"/>
        </w:rPr>
      </w:pPr>
      <w:r>
        <w:rPr>
          <w:rFonts w:hint="eastAsia" w:ascii="宋体" w:hAnsi="宋体"/>
          <w:color w:val="auto"/>
          <w:sz w:val="24"/>
          <w:highlight w:val="none"/>
        </w:rPr>
        <w:t>（2）</w:t>
      </w:r>
      <w:r>
        <w:rPr>
          <w:rFonts w:hint="eastAsia" w:ascii="宋体" w:hAnsi="宋体"/>
          <w:bCs/>
          <w:color w:val="auto"/>
          <w:sz w:val="24"/>
          <w:highlight w:val="none"/>
        </w:rPr>
        <w:t>电子投标文件</w:t>
      </w:r>
      <w:r>
        <w:rPr>
          <w:rFonts w:hint="eastAsia" w:ascii="宋体" w:hAnsi="宋体"/>
          <w:b/>
          <w:bCs/>
          <w:color w:val="auto"/>
          <w:kern w:val="0"/>
          <w:sz w:val="24"/>
          <w:highlight w:val="none"/>
          <w:u w:val="single"/>
          <w:shd w:val="pct10" w:color="auto" w:fill="FFFFFF"/>
        </w:rPr>
        <w:t>在指定页面无法定代表人盖章或签字、未在指定页面盖公章、在指定页面无被授权人签字（打字无效）</w:t>
      </w:r>
      <w:r>
        <w:rPr>
          <w:rFonts w:hint="eastAsia" w:ascii="宋体" w:hAnsi="宋体"/>
          <w:b/>
          <w:bCs/>
          <w:color w:val="auto"/>
          <w:kern w:val="0"/>
          <w:sz w:val="24"/>
          <w:highlight w:val="none"/>
          <w:u w:val="single"/>
        </w:rPr>
        <w:t>、</w:t>
      </w:r>
      <w:r>
        <w:rPr>
          <w:rFonts w:hint="eastAsia" w:ascii="宋体" w:hAnsi="宋体"/>
          <w:b/>
          <w:bCs/>
          <w:color w:val="auto"/>
          <w:kern w:val="0"/>
          <w:sz w:val="24"/>
          <w:highlight w:val="none"/>
        </w:rPr>
        <w:t>未提供法定代表人授权委托书、未提供投标函、未提供《没有重大违法记录的承诺函》或者投标函、《没有重大违法记录的承诺函》格式不符合招标文件要求或填写项目不齐全的；</w:t>
      </w:r>
    </w:p>
    <w:p w14:paraId="7D505492">
      <w:pPr>
        <w:pStyle w:val="21"/>
        <w:snapToGrid w:val="0"/>
        <w:spacing w:after="120"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）多项主要服务响应或者主要设备功能响应不满足招标文件要求或</w:t>
      </w:r>
      <w:r>
        <w:rPr>
          <w:rFonts w:hint="eastAsia" w:hAnsi="宋体"/>
          <w:color w:val="auto"/>
          <w:sz w:val="24"/>
          <w:highlight w:val="none"/>
        </w:rPr>
        <w:t>缺项的，</w:t>
      </w:r>
      <w:r>
        <w:rPr>
          <w:rFonts w:hint="eastAsia" w:hAnsi="宋体"/>
          <w:b/>
          <w:bCs/>
          <w:color w:val="auto"/>
          <w:sz w:val="24"/>
          <w:szCs w:val="24"/>
          <w:highlight w:val="none"/>
        </w:rPr>
        <w:t>主要设备尺寸严重不满足招标文件要求的。</w:t>
      </w:r>
    </w:p>
    <w:p w14:paraId="528067AD">
      <w:pPr>
        <w:pStyle w:val="21"/>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w:t>
      </w:r>
      <w:r>
        <w:rPr>
          <w:rFonts w:hint="eastAsia" w:hAnsi="宋体"/>
          <w:snapToGrid w:val="0"/>
          <w:color w:val="auto"/>
          <w:sz w:val="24"/>
          <w:szCs w:val="24"/>
          <w:highlight w:val="none"/>
        </w:rPr>
        <w:t>与</w:t>
      </w:r>
      <w:r>
        <w:rPr>
          <w:rFonts w:hint="eastAsia" w:hAnsi="宋体"/>
          <w:color w:val="auto"/>
          <w:sz w:val="24"/>
          <w:szCs w:val="24"/>
          <w:highlight w:val="none"/>
        </w:rPr>
        <w:t>招标文件中标“▲”的技术指标、主要功能参数、服务响应发生实质性负偏离</w:t>
      </w:r>
      <w:r>
        <w:rPr>
          <w:rFonts w:hint="eastAsia" w:hAnsi="宋体"/>
          <w:snapToGrid w:val="0"/>
          <w:color w:val="auto"/>
          <w:sz w:val="24"/>
          <w:szCs w:val="24"/>
          <w:highlight w:val="none"/>
        </w:rPr>
        <w:t>或内容缺失</w:t>
      </w:r>
      <w:r>
        <w:rPr>
          <w:rFonts w:hint="eastAsia" w:hAnsi="宋体"/>
          <w:color w:val="auto"/>
          <w:sz w:val="24"/>
          <w:szCs w:val="24"/>
          <w:highlight w:val="none"/>
        </w:rPr>
        <w:t>的；</w:t>
      </w:r>
    </w:p>
    <w:p w14:paraId="7B105C25">
      <w:pPr>
        <w:pStyle w:val="21"/>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5</w:t>
      </w:r>
      <w:r>
        <w:rPr>
          <w:rFonts w:hint="eastAsia" w:hAnsi="宋体"/>
          <w:color w:val="auto"/>
          <w:sz w:val="24"/>
          <w:szCs w:val="24"/>
          <w:highlight w:val="none"/>
        </w:rPr>
        <w:t>）未如实提供投标货物的技术参数，或者投标文件标明的响应或偏离存在虚假的；</w:t>
      </w:r>
    </w:p>
    <w:p w14:paraId="144BB8A8">
      <w:pPr>
        <w:pStyle w:val="21"/>
        <w:snapToGrid w:val="0"/>
        <w:spacing w:after="120"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）投标有效期、工期（供货期、交货时间、服务期）、保修期（质保期）等商务条款不能满足招标文件要求或缺失的</w:t>
      </w:r>
      <w:r>
        <w:rPr>
          <w:rFonts w:hint="eastAsia" w:hAnsi="宋体"/>
          <w:snapToGrid w:val="0"/>
          <w:color w:val="auto"/>
          <w:sz w:val="24"/>
          <w:szCs w:val="24"/>
          <w:highlight w:val="none"/>
        </w:rPr>
        <w:t>；</w:t>
      </w:r>
    </w:p>
    <w:bookmarkEnd w:id="18"/>
    <w:p w14:paraId="46BAB2DF">
      <w:pPr>
        <w:pStyle w:val="21"/>
        <w:snapToGrid w:val="0"/>
        <w:spacing w:after="120"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7</w:t>
      </w:r>
      <w:r>
        <w:rPr>
          <w:rFonts w:hint="eastAsia" w:hAnsi="宋体"/>
          <w:color w:val="auto"/>
          <w:sz w:val="24"/>
          <w:szCs w:val="24"/>
          <w:highlight w:val="none"/>
        </w:rPr>
        <w:t>）</w:t>
      </w:r>
      <w:r>
        <w:rPr>
          <w:rFonts w:hint="eastAsia" w:hAnsi="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2043F534">
      <w:pPr>
        <w:pStyle w:val="21"/>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8</w:t>
      </w:r>
      <w:r>
        <w:rPr>
          <w:rFonts w:hint="eastAsia" w:hAnsi="宋体"/>
          <w:color w:val="auto"/>
          <w:sz w:val="24"/>
          <w:szCs w:val="24"/>
          <w:highlight w:val="none"/>
        </w:rPr>
        <w:t>）投标文件有招标方不能接受的附加条件的；</w:t>
      </w:r>
    </w:p>
    <w:p w14:paraId="68437BE9">
      <w:pPr>
        <w:pStyle w:val="21"/>
        <w:snapToGrid w:val="0"/>
        <w:spacing w:after="120" w:line="420" w:lineRule="exact"/>
        <w:ind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9</w:t>
      </w:r>
      <w:r>
        <w:rPr>
          <w:rFonts w:hint="eastAsia" w:hAnsi="宋体"/>
          <w:color w:val="auto"/>
          <w:sz w:val="24"/>
          <w:szCs w:val="24"/>
          <w:highlight w:val="none"/>
        </w:rPr>
        <w:t>）商务技术文件中出现投标总报价的；</w:t>
      </w:r>
    </w:p>
    <w:p w14:paraId="4E235624">
      <w:pPr>
        <w:pStyle w:val="21"/>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10</w:t>
      </w:r>
      <w:r>
        <w:rPr>
          <w:rFonts w:hint="eastAsia" w:hAnsi="宋体"/>
          <w:color w:val="auto"/>
          <w:sz w:val="24"/>
          <w:szCs w:val="24"/>
          <w:highlight w:val="none"/>
        </w:rPr>
        <w:t>）不同投标人的投标文件,由同一台电脑编制。</w:t>
      </w:r>
    </w:p>
    <w:p w14:paraId="43C1A96D">
      <w:pPr>
        <w:pStyle w:val="21"/>
        <w:snapToGrid w:val="0"/>
        <w:spacing w:after="120"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2.在报价评审时，如发现下列情形之一的，投标文件将被视为无效：</w:t>
      </w:r>
    </w:p>
    <w:p w14:paraId="6845D6C2">
      <w:pPr>
        <w:pStyle w:val="21"/>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（1）未采用人民币报价或者未按照招标文件标明的币种报价的；</w:t>
      </w:r>
    </w:p>
    <w:p w14:paraId="603338BC">
      <w:pPr>
        <w:pStyle w:val="21"/>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（2）投标报价具有选择性，或者开标价格与投标文件承诺的优惠（折扣）价格不一致的；</w:t>
      </w:r>
    </w:p>
    <w:p w14:paraId="4FDA9ACF">
      <w:pPr>
        <w:pStyle w:val="21"/>
        <w:snapToGrid w:val="0"/>
        <w:spacing w:after="120"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（3）报价超过招标文件中规定的预算金额或者最高限价的；</w:t>
      </w:r>
    </w:p>
    <w:p w14:paraId="7661D89F">
      <w:pPr>
        <w:pStyle w:val="21"/>
        <w:snapToGrid w:val="0"/>
        <w:spacing w:after="120"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4</w:t>
      </w:r>
      <w:r>
        <w:rPr>
          <w:rFonts w:hint="eastAsia" w:hAnsi="宋体"/>
          <w:b/>
          <w:bCs/>
          <w:color w:val="auto"/>
          <w:sz w:val="24"/>
          <w:szCs w:val="24"/>
          <w:highlight w:val="none"/>
        </w:rPr>
        <w:t>）未填写投标报价的。</w:t>
      </w:r>
    </w:p>
    <w:p w14:paraId="61D2908D">
      <w:pPr>
        <w:pStyle w:val="21"/>
        <w:snapToGrid w:val="0"/>
        <w:spacing w:after="120" w:line="420" w:lineRule="exact"/>
        <w:ind w:firstLine="457" w:firstLineChars="196"/>
        <w:rPr>
          <w:rFonts w:hAnsi="宋体"/>
          <w:b/>
          <w:color w:val="auto"/>
          <w:sz w:val="24"/>
          <w:szCs w:val="24"/>
          <w:highlight w:val="none"/>
        </w:rPr>
      </w:pPr>
      <w:r>
        <w:rPr>
          <w:rFonts w:hint="eastAsia" w:hAnsi="宋体"/>
          <w:b/>
          <w:color w:val="auto"/>
          <w:sz w:val="24"/>
          <w:szCs w:val="24"/>
          <w:highlight w:val="none"/>
        </w:rPr>
        <w:t>3.被拒绝的投标文件为无效。</w:t>
      </w:r>
    </w:p>
    <w:p w14:paraId="053ACF31">
      <w:pPr>
        <w:spacing w:line="420" w:lineRule="exact"/>
        <w:ind w:firstLine="354" w:firstLineChars="147"/>
        <w:rPr>
          <w:rFonts w:ascii="宋体" w:hAnsi="宋体"/>
          <w:b/>
          <w:color w:val="auto"/>
          <w:sz w:val="24"/>
          <w:highlight w:val="none"/>
          <w:u w:val="single"/>
        </w:rPr>
      </w:pPr>
      <w:r>
        <w:rPr>
          <w:rFonts w:hint="eastAsia" w:ascii="宋体" w:hAnsi="宋体"/>
          <w:b/>
          <w:color w:val="auto"/>
          <w:sz w:val="24"/>
          <w:highlight w:val="none"/>
        </w:rPr>
        <w:t>（八）在招标采购中，出现下列情形之一的，应予废标</w:t>
      </w:r>
    </w:p>
    <w:p w14:paraId="38A09CD8">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出现影响采购公正的违法、违规</w:t>
      </w:r>
      <w:r>
        <w:rPr>
          <w:rFonts w:hint="eastAsia" w:ascii="宋体" w:hAnsi="宋体"/>
          <w:color w:val="auto"/>
          <w:sz w:val="24"/>
          <w:highlight w:val="none"/>
        </w:rPr>
        <w:t>行为</w:t>
      </w:r>
      <w:r>
        <w:rPr>
          <w:rFonts w:ascii="宋体" w:hAnsi="宋体"/>
          <w:color w:val="auto"/>
          <w:sz w:val="24"/>
          <w:highlight w:val="none"/>
        </w:rPr>
        <w:t>的；</w:t>
      </w:r>
    </w:p>
    <w:p w14:paraId="46926457">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因重大变故，采购任务取消的；</w:t>
      </w:r>
    </w:p>
    <w:p w14:paraId="68C1AFB1">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3、投标人的报价均超过了采购预算价，</w:t>
      </w:r>
      <w:r>
        <w:rPr>
          <w:rFonts w:hint="eastAsia" w:ascii="宋体" w:hAnsi="宋体"/>
          <w:color w:val="auto"/>
          <w:sz w:val="24"/>
          <w:highlight w:val="none"/>
          <w:lang w:eastAsia="zh-CN"/>
        </w:rPr>
        <w:t>采购人</w:t>
      </w:r>
      <w:r>
        <w:rPr>
          <w:rFonts w:hint="eastAsia" w:ascii="宋体" w:hAnsi="宋体"/>
          <w:color w:val="auto"/>
          <w:sz w:val="24"/>
          <w:highlight w:val="none"/>
        </w:rPr>
        <w:t>不能支付的。</w:t>
      </w:r>
    </w:p>
    <w:p w14:paraId="399767A8">
      <w:pPr>
        <w:autoSpaceDE w:val="0"/>
        <w:autoSpaceDN w:val="0"/>
        <w:spacing w:line="420" w:lineRule="exact"/>
        <w:ind w:firstLine="480" w:firstLineChars="200"/>
        <w:textAlignment w:val="bottom"/>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.其他法律法规规定应予以废标的情形。</w:t>
      </w:r>
    </w:p>
    <w:p w14:paraId="025856C6">
      <w:pPr>
        <w:pStyle w:val="21"/>
        <w:snapToGrid w:val="0"/>
        <w:spacing w:after="120" w:line="420" w:lineRule="exact"/>
        <w:ind w:firstLine="256" w:firstLineChars="110"/>
        <w:rPr>
          <w:rFonts w:hAnsi="宋体"/>
          <w:b/>
          <w:snapToGrid w:val="0"/>
          <w:color w:val="auto"/>
          <w:sz w:val="24"/>
          <w:szCs w:val="24"/>
          <w:highlight w:val="none"/>
        </w:rPr>
      </w:pPr>
      <w:r>
        <w:rPr>
          <w:rFonts w:hint="eastAsia" w:hAnsi="宋体"/>
          <w:b/>
          <w:color w:val="auto"/>
          <w:sz w:val="24"/>
          <w:szCs w:val="24"/>
          <w:highlight w:val="none"/>
        </w:rPr>
        <w:t>四、开标</w:t>
      </w:r>
    </w:p>
    <w:p w14:paraId="4C9C9A63">
      <w:pPr>
        <w:pStyle w:val="30"/>
        <w:rPr>
          <w:color w:val="auto"/>
          <w:highlight w:val="none"/>
        </w:rPr>
      </w:pPr>
      <w:r>
        <w:rPr>
          <w:rFonts w:hint="eastAsia"/>
          <w:color w:val="auto"/>
          <w:highlight w:val="none"/>
        </w:rPr>
        <w:t>（一）开标准备</w:t>
      </w:r>
    </w:p>
    <w:p w14:paraId="0DB56E5F">
      <w:pPr>
        <w:pStyle w:val="30"/>
        <w:rPr>
          <w:color w:val="auto"/>
          <w:highlight w:val="none"/>
        </w:rPr>
      </w:pPr>
      <w:r>
        <w:rPr>
          <w:rFonts w:hint="eastAsia"/>
          <w:color w:val="auto"/>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317E37BD">
      <w:pPr>
        <w:pStyle w:val="30"/>
        <w:rPr>
          <w:color w:val="auto"/>
          <w:highlight w:val="none"/>
        </w:rPr>
      </w:pPr>
      <w:r>
        <w:rPr>
          <w:rFonts w:hint="eastAsia"/>
          <w:color w:val="auto"/>
          <w:highlight w:val="none"/>
        </w:rPr>
        <w:t>采购过程中出现以下情形，导致电子交易平台无法正常运行，或者无法保证电子交易的公平、公正和安全时，代理机构可中止电子交易活动：</w:t>
      </w:r>
    </w:p>
    <w:p w14:paraId="2438D107">
      <w:pPr>
        <w:pStyle w:val="30"/>
        <w:rPr>
          <w:color w:val="auto"/>
          <w:highlight w:val="none"/>
        </w:rPr>
      </w:pPr>
      <w:r>
        <w:rPr>
          <w:rFonts w:hint="eastAsia"/>
          <w:color w:val="auto"/>
          <w:highlight w:val="none"/>
        </w:rPr>
        <w:t xml:space="preserve">（1）电子交易平台发生故障、停电而无法登录访问的； </w:t>
      </w:r>
    </w:p>
    <w:p w14:paraId="68A5BDFD">
      <w:pPr>
        <w:pStyle w:val="30"/>
        <w:rPr>
          <w:color w:val="auto"/>
          <w:highlight w:val="none"/>
        </w:rPr>
      </w:pPr>
      <w:r>
        <w:rPr>
          <w:rFonts w:hint="eastAsia"/>
          <w:color w:val="auto"/>
          <w:highlight w:val="none"/>
        </w:rPr>
        <w:t>（2）电子交易平台应用或数据库出现错误，不能进行正常操作的；</w:t>
      </w:r>
    </w:p>
    <w:p w14:paraId="74FE159D">
      <w:pPr>
        <w:pStyle w:val="30"/>
        <w:rPr>
          <w:color w:val="auto"/>
          <w:highlight w:val="none"/>
        </w:rPr>
      </w:pPr>
      <w:r>
        <w:rPr>
          <w:rFonts w:hint="eastAsia"/>
          <w:color w:val="auto"/>
          <w:highlight w:val="none"/>
        </w:rPr>
        <w:t>（3）电子交易平台发现严重安全漏洞，有潜在泄密危险的；</w:t>
      </w:r>
    </w:p>
    <w:p w14:paraId="03F8D643">
      <w:pPr>
        <w:pStyle w:val="30"/>
        <w:rPr>
          <w:color w:val="auto"/>
          <w:highlight w:val="none"/>
        </w:rPr>
      </w:pPr>
      <w:r>
        <w:rPr>
          <w:rFonts w:hint="eastAsia"/>
          <w:color w:val="auto"/>
          <w:highlight w:val="none"/>
        </w:rPr>
        <w:t xml:space="preserve">（4）病毒发作导致不能进行正常操作的； </w:t>
      </w:r>
    </w:p>
    <w:p w14:paraId="07B4805D">
      <w:pPr>
        <w:pStyle w:val="30"/>
        <w:rPr>
          <w:color w:val="auto"/>
          <w:highlight w:val="none"/>
        </w:rPr>
      </w:pPr>
      <w:r>
        <w:rPr>
          <w:rFonts w:hint="eastAsia"/>
          <w:color w:val="auto"/>
          <w:highlight w:val="none"/>
        </w:rPr>
        <w:t>（5）其他无法保证电子交易的公平、公正和安全的情况。</w:t>
      </w:r>
    </w:p>
    <w:p w14:paraId="6E26A408">
      <w:pPr>
        <w:pStyle w:val="30"/>
        <w:rPr>
          <w:color w:val="auto"/>
          <w:highlight w:val="none"/>
        </w:rPr>
      </w:pPr>
      <w:r>
        <w:rPr>
          <w:rFonts w:hint="eastAsia"/>
          <w:color w:val="auto"/>
          <w:highlight w:val="none"/>
        </w:rPr>
        <w:t>出现前款规定情形，不影响采购公平、公正性的，代理机构可以待上述情形消除后继续组织电子交易活动，影响或可能影响采购公平、公正性的，应当重新采购。</w:t>
      </w:r>
    </w:p>
    <w:p w14:paraId="37EB92EC">
      <w:pPr>
        <w:pStyle w:val="30"/>
        <w:rPr>
          <w:bCs/>
          <w:color w:val="auto"/>
          <w:highlight w:val="none"/>
        </w:rPr>
      </w:pPr>
      <w:r>
        <w:rPr>
          <w:rFonts w:hint="eastAsia"/>
          <w:color w:val="auto"/>
          <w:highlight w:val="none"/>
        </w:rPr>
        <w:t xml:space="preserve">（二）开标程序    </w:t>
      </w:r>
    </w:p>
    <w:p w14:paraId="10C0C5BA">
      <w:pPr>
        <w:pStyle w:val="30"/>
        <w:rPr>
          <w:color w:val="auto"/>
          <w:highlight w:val="none"/>
        </w:rPr>
      </w:pPr>
      <w:r>
        <w:rPr>
          <w:rFonts w:hint="eastAsia"/>
          <w:color w:val="auto"/>
          <w:highlight w:val="none"/>
        </w:rPr>
        <w:t>1.开标会由</w:t>
      </w:r>
      <w:r>
        <w:rPr>
          <w:rFonts w:hint="eastAsia"/>
          <w:color w:val="auto"/>
          <w:highlight w:val="none"/>
          <w:lang w:eastAsia="zh-CN"/>
        </w:rPr>
        <w:t>采购人</w:t>
      </w:r>
      <w:r>
        <w:rPr>
          <w:rFonts w:hint="eastAsia"/>
          <w:color w:val="auto"/>
          <w:highlight w:val="none"/>
        </w:rPr>
        <w:t>主持，</w:t>
      </w:r>
      <w:bookmarkStart w:id="20" w:name="_Hlk59694585"/>
      <w:r>
        <w:rPr>
          <w:rFonts w:hint="eastAsia"/>
          <w:color w:val="auto"/>
          <w:highlight w:val="none"/>
          <w:shd w:val="pct10" w:color="auto" w:fill="FFFFFF"/>
        </w:rPr>
        <w:t>并通过临海市限额以下公共资源交易区域平台--每日直播平台进行现场直播，各投标人请准时在线参加。</w:t>
      </w:r>
      <w:bookmarkStart w:id="21" w:name="_Hlk59690176"/>
      <w:r>
        <w:rPr>
          <w:rFonts w:hint="eastAsia"/>
          <w:color w:val="auto"/>
          <w:highlight w:val="none"/>
          <w:shd w:val="pct10" w:color="auto" w:fill="FFFFFF"/>
        </w:rPr>
        <w:t>各投标人如对开、评标过程有异议的，应该登陆临海市限额以下公共资源交易区域平台</w:t>
      </w:r>
      <w:r>
        <w:rPr>
          <w:color w:val="auto"/>
          <w:highlight w:val="none"/>
          <w:shd w:val="pct10" w:color="auto" w:fill="FFFFFF"/>
        </w:rPr>
        <w:t>—</w:t>
      </w:r>
      <w:r>
        <w:rPr>
          <w:rFonts w:hint="eastAsia"/>
          <w:color w:val="auto"/>
          <w:highlight w:val="none"/>
          <w:shd w:val="pct10" w:color="auto" w:fill="FFFFFF"/>
        </w:rPr>
        <w:t>-每日直播平台---点击该项目</w:t>
      </w:r>
      <w:r>
        <w:rPr>
          <w:color w:val="auto"/>
          <w:highlight w:val="none"/>
          <w:shd w:val="pct10" w:color="auto" w:fill="FFFFFF"/>
        </w:rPr>
        <w:t>—</w:t>
      </w:r>
      <w:r>
        <w:rPr>
          <w:rFonts w:hint="eastAsia"/>
          <w:color w:val="auto"/>
          <w:highlight w:val="none"/>
          <w:shd w:val="pct10" w:color="auto" w:fill="FFFFFF"/>
        </w:rPr>
        <w:t>登陆，进入答疑进行提问，</w:t>
      </w:r>
      <w:r>
        <w:rPr>
          <w:rFonts w:hint="eastAsia"/>
          <w:color w:val="auto"/>
          <w:highlight w:val="none"/>
          <w:shd w:val="pct10" w:color="auto" w:fill="FFFFFF"/>
          <w:lang w:eastAsia="zh-CN"/>
        </w:rPr>
        <w:t>采购人</w:t>
      </w:r>
      <w:r>
        <w:rPr>
          <w:rFonts w:hint="eastAsia"/>
          <w:color w:val="auto"/>
          <w:highlight w:val="none"/>
          <w:shd w:val="pct10" w:color="auto" w:fill="FFFFFF"/>
        </w:rPr>
        <w:t>（代理机构）应当及时作出答复，并制作记录</w:t>
      </w:r>
      <w:bookmarkEnd w:id="20"/>
      <w:r>
        <w:rPr>
          <w:rFonts w:hint="eastAsia"/>
          <w:color w:val="auto"/>
          <w:highlight w:val="none"/>
          <w:shd w:val="pct10" w:color="auto" w:fill="FFFFFF"/>
        </w:rPr>
        <w:t>；</w:t>
      </w:r>
    </w:p>
    <w:bookmarkEnd w:id="21"/>
    <w:p w14:paraId="0963CF5C">
      <w:pPr>
        <w:pStyle w:val="30"/>
        <w:rPr>
          <w:color w:val="auto"/>
          <w:highlight w:val="none"/>
        </w:rPr>
      </w:pPr>
      <w:r>
        <w:rPr>
          <w:rFonts w:hint="eastAsia"/>
          <w:color w:val="auto"/>
          <w:highlight w:val="none"/>
        </w:rPr>
        <w:t xml:space="preserve">2. </w:t>
      </w:r>
      <w:r>
        <w:rPr>
          <w:rFonts w:hint="eastAsia"/>
          <w:color w:val="auto"/>
          <w:highlight w:val="none"/>
          <w:lang w:eastAsia="zh-CN"/>
        </w:rPr>
        <w:t>采购人</w:t>
      </w:r>
      <w:r>
        <w:rPr>
          <w:rFonts w:hint="eastAsia"/>
          <w:color w:val="auto"/>
          <w:highlight w:val="none"/>
        </w:rPr>
        <w:t>点击临海市限额以下公共资源交易区域平台-不见面开标大厅--【开始解密】按钮，</w:t>
      </w:r>
      <w:bookmarkStart w:id="22" w:name="_Hlk59625783"/>
      <w:r>
        <w:rPr>
          <w:rFonts w:hint="eastAsia"/>
          <w:color w:val="auto"/>
          <w:highlight w:val="none"/>
        </w:rPr>
        <w:t>由投标人按招标文件规定的时间及</w:t>
      </w:r>
      <w:bookmarkStart w:id="23" w:name="_Hlk59626264"/>
      <w:r>
        <w:rPr>
          <w:rFonts w:hint="eastAsia"/>
          <w:color w:val="auto"/>
          <w:highlight w:val="none"/>
        </w:rPr>
        <w:t>平台</w:t>
      </w:r>
      <w:bookmarkEnd w:id="23"/>
      <w:r>
        <w:rPr>
          <w:rFonts w:hint="eastAsia"/>
          <w:color w:val="auto"/>
          <w:highlight w:val="none"/>
        </w:rPr>
        <w:t>显示的时间内自行进行投标文件解密。</w:t>
      </w:r>
      <w:bookmarkEnd w:id="22"/>
      <w:r>
        <w:rPr>
          <w:rFonts w:hint="eastAsia"/>
          <w:color w:val="auto"/>
          <w:highlight w:val="none"/>
        </w:rPr>
        <w:t>投标文件的制作和解密应使用同一个数字证书，否则将可能解密失败。解密过程中如因CA数字证书等问题而无法解密的，请马上致电服务热线400-0571-337寻求解决。</w:t>
      </w:r>
      <w:bookmarkStart w:id="24" w:name="_Hlk59805375"/>
      <w:r>
        <w:rPr>
          <w:rFonts w:hint="eastAsia"/>
          <w:color w:val="auto"/>
          <w:highlight w:val="none"/>
        </w:rPr>
        <w:t>投标人未按时解密或解密失败的，其投标文件为无效标。</w:t>
      </w:r>
      <w:bookmarkEnd w:id="24"/>
    </w:p>
    <w:p w14:paraId="6C45AFFE">
      <w:pPr>
        <w:pStyle w:val="30"/>
        <w:rPr>
          <w:color w:val="auto"/>
          <w:highlight w:val="none"/>
          <w:shd w:val="pct10" w:color="auto" w:fill="FFFFFF"/>
        </w:rPr>
      </w:pPr>
      <w:r>
        <w:rPr>
          <w:rFonts w:hint="eastAsia"/>
          <w:color w:val="auto"/>
          <w:highlight w:val="none"/>
          <w:shd w:val="pct10" w:color="auto" w:fill="FFFFFF"/>
        </w:rPr>
        <w:t>该项目投标人数量及各投标人投标文件是否完成解密以平台显示内容为准。</w:t>
      </w:r>
    </w:p>
    <w:p w14:paraId="450B10A4">
      <w:pPr>
        <w:pStyle w:val="30"/>
        <w:rPr>
          <w:b/>
          <w:bCs/>
          <w:color w:val="auto"/>
          <w:highlight w:val="none"/>
          <w:u w:val="single"/>
          <w:shd w:val="pct10" w:color="auto" w:fill="FFFFFF"/>
        </w:rPr>
      </w:pPr>
      <w:r>
        <w:rPr>
          <w:color w:val="auto"/>
          <w:highlight w:val="none"/>
        </w:rPr>
        <w:t>3</w:t>
      </w:r>
      <w:r>
        <w:rPr>
          <w:rFonts w:hint="eastAsia"/>
          <w:color w:val="auto"/>
          <w:highlight w:val="none"/>
        </w:rPr>
        <w:t>.解密结束后，主持人介绍参加开标会的人员名单，告知应当回避的情形,提请有关人员回避；</w:t>
      </w:r>
    </w:p>
    <w:p w14:paraId="21E67379">
      <w:pPr>
        <w:pStyle w:val="30"/>
        <w:rPr>
          <w:color w:val="auto"/>
          <w:highlight w:val="none"/>
        </w:rPr>
      </w:pPr>
      <w:r>
        <w:rPr>
          <w:color w:val="auto"/>
          <w:highlight w:val="none"/>
        </w:rPr>
        <w:t>4</w:t>
      </w:r>
      <w:r>
        <w:rPr>
          <w:rFonts w:hint="eastAsia"/>
          <w:color w:val="auto"/>
          <w:highlight w:val="none"/>
        </w:rPr>
        <w:t>.投标文件结束解密后，投标人应当通过邮件形式，将经授权代表签署的《采购活动现场确认声明书》</w:t>
      </w:r>
      <w:r>
        <w:rPr>
          <w:rFonts w:hint="eastAsia"/>
          <w:b/>
          <w:bCs/>
          <w:color w:val="auto"/>
          <w:highlight w:val="none"/>
          <w:u w:val="single"/>
        </w:rPr>
        <w:t>（格式见招标文件最后一页1</w:t>
      </w:r>
      <w:r>
        <w:rPr>
          <w:rFonts w:hint="eastAsia"/>
          <w:b/>
          <w:bCs/>
          <w:color w:val="auto"/>
          <w:highlight w:val="none"/>
          <w:u w:val="single"/>
          <w:lang w:val="en-US" w:eastAsia="zh-CN"/>
        </w:rPr>
        <w:t>5</w:t>
      </w:r>
      <w:r>
        <w:rPr>
          <w:rFonts w:hint="eastAsia"/>
          <w:b/>
          <w:bCs/>
          <w:color w:val="auto"/>
          <w:highlight w:val="none"/>
          <w:u w:val="single"/>
        </w:rPr>
        <w:t>.采购活动现场确认声明书）</w:t>
      </w:r>
      <w:r>
        <w:rPr>
          <w:rFonts w:hint="eastAsia"/>
          <w:color w:val="auto"/>
          <w:highlight w:val="none"/>
        </w:rPr>
        <w:t>扫描件发至代理机构电子邮箱（</w:t>
      </w:r>
      <w:r>
        <w:rPr>
          <w:rFonts w:hint="eastAsia"/>
          <w:color w:val="auto"/>
          <w:highlight w:val="none"/>
          <w:lang w:val="en-US" w:eastAsia="zh-CN"/>
        </w:rPr>
        <w:t>103658286</w:t>
      </w:r>
      <w:r>
        <w:rPr>
          <w:color w:val="auto"/>
          <w:highlight w:val="none"/>
        </w:rPr>
        <w:t>@qq.com</w:t>
      </w:r>
      <w:r>
        <w:rPr>
          <w:rFonts w:hint="eastAsia"/>
          <w:color w:val="auto"/>
          <w:highlight w:val="none"/>
        </w:rPr>
        <w:t>）,联系人：</w:t>
      </w:r>
      <w:r>
        <w:rPr>
          <w:rFonts w:hint="eastAsia"/>
          <w:color w:val="auto"/>
          <w:highlight w:val="none"/>
          <w:lang w:val="en-US" w:eastAsia="zh-CN"/>
        </w:rPr>
        <w:t>邵女士</w:t>
      </w:r>
      <w:r>
        <w:rPr>
          <w:rFonts w:hint="eastAsia"/>
          <w:color w:val="auto"/>
          <w:highlight w:val="none"/>
        </w:rPr>
        <w:t>，电话：</w:t>
      </w:r>
      <w:r>
        <w:rPr>
          <w:rFonts w:hint="eastAsia"/>
          <w:color w:val="auto"/>
          <w:highlight w:val="none"/>
          <w:lang w:val="en-US" w:eastAsia="zh-CN"/>
        </w:rPr>
        <w:t>13157607708</w:t>
      </w:r>
      <w:r>
        <w:rPr>
          <w:rFonts w:hint="eastAsia"/>
          <w:color w:val="auto"/>
          <w:highlight w:val="none"/>
        </w:rPr>
        <w:t>；</w:t>
      </w:r>
    </w:p>
    <w:p w14:paraId="6C457809">
      <w:pPr>
        <w:pStyle w:val="30"/>
        <w:rPr>
          <w:color w:val="auto"/>
          <w:highlight w:val="none"/>
        </w:rPr>
      </w:pPr>
      <w:r>
        <w:rPr>
          <w:color w:val="auto"/>
          <w:highlight w:val="none"/>
        </w:rPr>
        <w:t>5</w:t>
      </w:r>
      <w:r>
        <w:rPr>
          <w:rFonts w:hint="eastAsia"/>
          <w:color w:val="auto"/>
          <w:highlight w:val="none"/>
        </w:rPr>
        <w:t>.代理机构点击【</w:t>
      </w:r>
      <w:bookmarkStart w:id="25" w:name="_Hlk59371589"/>
      <w:r>
        <w:rPr>
          <w:rFonts w:hint="eastAsia"/>
          <w:color w:val="auto"/>
          <w:highlight w:val="none"/>
        </w:rPr>
        <w:t>开启标书信息</w:t>
      </w:r>
      <w:bookmarkEnd w:id="25"/>
      <w:r>
        <w:rPr>
          <w:rFonts w:hint="eastAsia"/>
          <w:color w:val="auto"/>
          <w:highlight w:val="none"/>
        </w:rPr>
        <w:t>】，开启标书成功后进入评标流程；</w:t>
      </w:r>
    </w:p>
    <w:p w14:paraId="57E30A13">
      <w:pPr>
        <w:pStyle w:val="30"/>
        <w:rPr>
          <w:color w:val="auto"/>
          <w:highlight w:val="none"/>
        </w:rPr>
      </w:pPr>
      <w:r>
        <w:rPr>
          <w:color w:val="auto"/>
          <w:highlight w:val="none"/>
        </w:rPr>
        <w:t>6</w:t>
      </w:r>
      <w:r>
        <w:rPr>
          <w:rFonts w:hint="eastAsia"/>
          <w:color w:val="auto"/>
          <w:highlight w:val="none"/>
        </w:rPr>
        <w:t>.</w:t>
      </w:r>
      <w:bookmarkStart w:id="26" w:name="_Hlk59392570"/>
      <w:r>
        <w:rPr>
          <w:rFonts w:hint="eastAsia"/>
          <w:color w:val="auto"/>
          <w:highlight w:val="none"/>
        </w:rPr>
        <w:t>资格及商务技术文件</w:t>
      </w:r>
      <w:bookmarkEnd w:id="26"/>
      <w:r>
        <w:rPr>
          <w:rFonts w:hint="eastAsia"/>
          <w:color w:val="auto"/>
          <w:highlight w:val="none"/>
        </w:rPr>
        <w:t>评审；</w:t>
      </w:r>
    </w:p>
    <w:p w14:paraId="6FD33685">
      <w:pPr>
        <w:pStyle w:val="30"/>
        <w:rPr>
          <w:b/>
          <w:bCs/>
          <w:color w:val="auto"/>
          <w:highlight w:val="none"/>
        </w:rPr>
      </w:pPr>
      <w:r>
        <w:rPr>
          <w:color w:val="auto"/>
          <w:highlight w:val="none"/>
        </w:rPr>
        <w:t>7</w:t>
      </w:r>
      <w:r>
        <w:rPr>
          <w:rFonts w:hint="eastAsia"/>
          <w:color w:val="auto"/>
          <w:highlight w:val="none"/>
        </w:rPr>
        <w:t>.由主持人公布资格及商务技术文件无效的投标人名单、投标无效的原因及其他有效投标的评分汇总分</w:t>
      </w:r>
      <w:r>
        <w:rPr>
          <w:rFonts w:hint="eastAsia"/>
          <w:b/>
          <w:bCs/>
          <w:color w:val="auto"/>
          <w:highlight w:val="none"/>
        </w:rPr>
        <w:t>；</w:t>
      </w:r>
    </w:p>
    <w:p w14:paraId="24251C1E">
      <w:pPr>
        <w:pStyle w:val="30"/>
        <w:rPr>
          <w:color w:val="auto"/>
          <w:highlight w:val="none"/>
        </w:rPr>
      </w:pPr>
      <w:r>
        <w:rPr>
          <w:color w:val="auto"/>
          <w:highlight w:val="none"/>
        </w:rPr>
        <w:t>8</w:t>
      </w:r>
      <w:r>
        <w:rPr>
          <w:rFonts w:hint="eastAsia"/>
          <w:color w:val="auto"/>
          <w:highlight w:val="none"/>
        </w:rPr>
        <w:t>.开启报价响应文件：代理机构成功开启报价响应文件后，方可查看各投标人报价情况。代理机构在线公布开标一览表有关内容，</w:t>
      </w:r>
      <w:r>
        <w:rPr>
          <w:rFonts w:hint="eastAsia"/>
          <w:b/>
          <w:color w:val="auto"/>
          <w:highlight w:val="none"/>
          <w:u w:val="single"/>
        </w:rPr>
        <w:t>投标人应在1</w:t>
      </w:r>
      <w:r>
        <w:rPr>
          <w:b/>
          <w:color w:val="auto"/>
          <w:highlight w:val="none"/>
          <w:u w:val="single"/>
        </w:rPr>
        <w:t>0</w:t>
      </w:r>
      <w:r>
        <w:rPr>
          <w:rFonts w:hint="eastAsia"/>
          <w:b/>
          <w:color w:val="auto"/>
          <w:highlight w:val="none"/>
          <w:u w:val="single"/>
        </w:rPr>
        <w:t>分钟内在线签字确认（不予确认或超时确认的应说明原因，否则视为无异议）</w:t>
      </w:r>
      <w:r>
        <w:rPr>
          <w:rFonts w:hint="eastAsia"/>
          <w:color w:val="auto"/>
          <w:highlight w:val="none"/>
        </w:rPr>
        <w:t>；</w:t>
      </w:r>
    </w:p>
    <w:p w14:paraId="0E72AE80">
      <w:pPr>
        <w:pStyle w:val="30"/>
        <w:rPr>
          <w:color w:val="auto"/>
          <w:highlight w:val="none"/>
        </w:rPr>
      </w:pPr>
      <w:r>
        <w:rPr>
          <w:color w:val="auto"/>
          <w:highlight w:val="none"/>
        </w:rPr>
        <w:t>9</w:t>
      </w:r>
      <w:r>
        <w:rPr>
          <w:rFonts w:hint="eastAsia"/>
          <w:color w:val="auto"/>
          <w:highlight w:val="none"/>
        </w:rPr>
        <w:t>.报价文件评审；</w:t>
      </w:r>
    </w:p>
    <w:p w14:paraId="62C4D55E">
      <w:pPr>
        <w:pStyle w:val="30"/>
        <w:rPr>
          <w:color w:val="auto"/>
          <w:highlight w:val="none"/>
        </w:rPr>
      </w:pPr>
      <w:r>
        <w:rPr>
          <w:color w:val="auto"/>
          <w:highlight w:val="none"/>
        </w:rPr>
        <w:t>10</w:t>
      </w:r>
      <w:r>
        <w:rPr>
          <w:rFonts w:hint="eastAsia"/>
          <w:color w:val="auto"/>
          <w:highlight w:val="none"/>
        </w:rPr>
        <w:t>．由主持人公布报价文件无效的投标人名单、投标无效的原因，宣布综合</w:t>
      </w:r>
      <w:bookmarkStart w:id="27" w:name="_Hlk59371720"/>
      <w:r>
        <w:rPr>
          <w:rFonts w:hint="eastAsia"/>
          <w:color w:val="auto"/>
          <w:highlight w:val="none"/>
        </w:rPr>
        <w:t>得分结果</w:t>
      </w:r>
      <w:bookmarkEnd w:id="27"/>
      <w:r>
        <w:rPr>
          <w:rFonts w:hint="eastAsia"/>
          <w:color w:val="auto"/>
          <w:highlight w:val="none"/>
        </w:rPr>
        <w:t>及中标候选人名单。</w:t>
      </w:r>
      <w:r>
        <w:rPr>
          <w:rFonts w:hint="eastAsia"/>
          <w:b/>
          <w:bCs/>
          <w:color w:val="auto"/>
          <w:highlight w:val="none"/>
          <w:u w:val="single"/>
        </w:rPr>
        <w:t>投标人可通过</w:t>
      </w:r>
      <w:bookmarkStart w:id="28" w:name="_Hlk59626287"/>
      <w:r>
        <w:rPr>
          <w:rFonts w:hint="eastAsia"/>
          <w:b/>
          <w:bCs/>
          <w:color w:val="auto"/>
          <w:highlight w:val="none"/>
          <w:u w:val="single"/>
        </w:rPr>
        <w:t>临海市限额以下公共资源交易区域平台</w:t>
      </w:r>
      <w:bookmarkEnd w:id="28"/>
      <w:r>
        <w:rPr>
          <w:rFonts w:hint="eastAsia"/>
          <w:b/>
          <w:bCs/>
          <w:color w:val="auto"/>
          <w:highlight w:val="none"/>
          <w:u w:val="single"/>
        </w:rPr>
        <w:t>-每日直播平台查看评审结果，请各投标人注意收看；</w:t>
      </w:r>
    </w:p>
    <w:p w14:paraId="52A2A70C">
      <w:pPr>
        <w:pStyle w:val="30"/>
        <w:rPr>
          <w:color w:val="auto"/>
          <w:highlight w:val="none"/>
        </w:rPr>
      </w:pPr>
      <w:r>
        <w:rPr>
          <w:rFonts w:hint="eastAsia"/>
          <w:color w:val="auto"/>
          <w:highlight w:val="none"/>
        </w:rPr>
        <w:t>1</w:t>
      </w:r>
      <w:r>
        <w:rPr>
          <w:color w:val="auto"/>
          <w:highlight w:val="none"/>
        </w:rPr>
        <w:t>1</w:t>
      </w:r>
      <w:r>
        <w:rPr>
          <w:rFonts w:hint="eastAsia"/>
          <w:color w:val="auto"/>
          <w:highlight w:val="none"/>
        </w:rPr>
        <w:t>．开标会议结束。</w:t>
      </w:r>
    </w:p>
    <w:p w14:paraId="577B9DC8">
      <w:pPr>
        <w:pStyle w:val="30"/>
        <w:rPr>
          <w:color w:val="auto"/>
          <w:highlight w:val="none"/>
        </w:rPr>
      </w:pPr>
      <w:r>
        <w:rPr>
          <w:rFonts w:hint="eastAsia"/>
          <w:color w:val="auto"/>
          <w:highlight w:val="none"/>
        </w:rPr>
        <w:t>五、评标</w:t>
      </w:r>
    </w:p>
    <w:p w14:paraId="5FB5CC63">
      <w:pPr>
        <w:pStyle w:val="30"/>
        <w:rPr>
          <w:color w:val="auto"/>
          <w:highlight w:val="none"/>
        </w:rPr>
      </w:pPr>
      <w:r>
        <w:rPr>
          <w:rFonts w:hint="eastAsia"/>
          <w:color w:val="auto"/>
          <w:highlight w:val="none"/>
        </w:rPr>
        <w:t>（一）组建评标委员会</w:t>
      </w:r>
    </w:p>
    <w:p w14:paraId="3C3C9F8A">
      <w:pPr>
        <w:pStyle w:val="30"/>
        <w:rPr>
          <w:color w:val="auto"/>
          <w:highlight w:val="none"/>
        </w:rPr>
      </w:pPr>
      <w:r>
        <w:rPr>
          <w:rFonts w:hint="eastAsia"/>
          <w:color w:val="auto"/>
          <w:highlight w:val="none"/>
        </w:rPr>
        <w:t>（1）本项目评标委员会由</w:t>
      </w:r>
      <w:r>
        <w:rPr>
          <w:rFonts w:hint="eastAsia"/>
          <w:color w:val="auto"/>
          <w:highlight w:val="none"/>
          <w:lang w:eastAsia="zh-CN"/>
        </w:rPr>
        <w:t>采购人</w:t>
      </w:r>
      <w:r>
        <w:rPr>
          <w:rFonts w:hint="eastAsia"/>
          <w:color w:val="auto"/>
          <w:highlight w:val="none"/>
        </w:rPr>
        <w:t>依法组建。</w:t>
      </w:r>
    </w:p>
    <w:p w14:paraId="050EEF41">
      <w:pPr>
        <w:pStyle w:val="30"/>
        <w:rPr>
          <w:color w:val="auto"/>
          <w:highlight w:val="none"/>
        </w:rPr>
      </w:pPr>
      <w:r>
        <w:rPr>
          <w:rFonts w:hint="eastAsia"/>
          <w:color w:val="auto"/>
          <w:highlight w:val="none"/>
        </w:rPr>
        <w:t>（2）评标委员会成员与参与投标的投标人有下列情形之一的，应当回避：</w:t>
      </w:r>
    </w:p>
    <w:p w14:paraId="72B282AC">
      <w:pPr>
        <w:pStyle w:val="30"/>
        <w:rPr>
          <w:color w:val="auto"/>
          <w:highlight w:val="none"/>
        </w:rPr>
      </w:pPr>
      <w:r>
        <w:rPr>
          <w:rFonts w:hint="eastAsia"/>
          <w:color w:val="auto"/>
          <w:highlight w:val="none"/>
        </w:rPr>
        <w:t>①参加采购活动前3年内与投标人存在劳动关系；</w:t>
      </w:r>
    </w:p>
    <w:p w14:paraId="208524ED">
      <w:pPr>
        <w:pStyle w:val="30"/>
        <w:rPr>
          <w:color w:val="auto"/>
          <w:highlight w:val="none"/>
        </w:rPr>
      </w:pPr>
      <w:r>
        <w:rPr>
          <w:rFonts w:hint="eastAsia"/>
          <w:color w:val="auto"/>
          <w:highlight w:val="none"/>
        </w:rPr>
        <w:t>②参加采购活动前3年内担任投标人的董事、监事；</w:t>
      </w:r>
    </w:p>
    <w:p w14:paraId="02544CC4">
      <w:pPr>
        <w:pStyle w:val="30"/>
        <w:rPr>
          <w:color w:val="auto"/>
          <w:highlight w:val="none"/>
        </w:rPr>
      </w:pPr>
      <w:r>
        <w:rPr>
          <w:rFonts w:hint="eastAsia"/>
          <w:color w:val="auto"/>
          <w:highlight w:val="none"/>
        </w:rPr>
        <w:t>③参加采购活动前3年内是投标人的控股股东或者实际控制人；</w:t>
      </w:r>
    </w:p>
    <w:p w14:paraId="32072AA2">
      <w:pPr>
        <w:pStyle w:val="30"/>
        <w:rPr>
          <w:color w:val="auto"/>
          <w:highlight w:val="none"/>
        </w:rPr>
      </w:pPr>
      <w:r>
        <w:rPr>
          <w:rFonts w:hint="eastAsia"/>
          <w:color w:val="auto"/>
          <w:highlight w:val="none"/>
        </w:rPr>
        <w:t>④与投标人的法定代表人或者负责人有夫妻、直系血亲、三代以内旁系血亲或者近姻亲关系；</w:t>
      </w:r>
    </w:p>
    <w:p w14:paraId="72429877">
      <w:pPr>
        <w:pStyle w:val="30"/>
        <w:rPr>
          <w:color w:val="auto"/>
          <w:highlight w:val="none"/>
        </w:rPr>
      </w:pPr>
      <w:r>
        <w:rPr>
          <w:rFonts w:hint="eastAsia"/>
          <w:color w:val="auto"/>
          <w:highlight w:val="none"/>
        </w:rPr>
        <w:t>⑤与投标人有其他可能影响采购活动公平、公正进行的关系。</w:t>
      </w:r>
    </w:p>
    <w:p w14:paraId="66EE381A">
      <w:pPr>
        <w:pStyle w:val="30"/>
        <w:rPr>
          <w:color w:val="auto"/>
          <w:highlight w:val="none"/>
        </w:rPr>
      </w:pPr>
      <w:r>
        <w:rPr>
          <w:rFonts w:hint="eastAsia"/>
          <w:color w:val="auto"/>
          <w:highlight w:val="none"/>
        </w:rPr>
        <w:t>（3）评标委员会负责具体评标事务，并独立履行下列职责：</w:t>
      </w:r>
    </w:p>
    <w:p w14:paraId="62B89AF4">
      <w:pPr>
        <w:pStyle w:val="30"/>
        <w:rPr>
          <w:color w:val="auto"/>
          <w:highlight w:val="none"/>
        </w:rPr>
      </w:pPr>
      <w:r>
        <w:rPr>
          <w:rFonts w:hint="eastAsia"/>
          <w:color w:val="auto"/>
          <w:highlight w:val="none"/>
        </w:rPr>
        <w:t>1.审查、评价投标文件是否符合招标文件的商务、技术等实质性要求；</w:t>
      </w:r>
    </w:p>
    <w:p w14:paraId="38F85C22">
      <w:pPr>
        <w:pStyle w:val="30"/>
        <w:rPr>
          <w:color w:val="auto"/>
          <w:highlight w:val="none"/>
        </w:rPr>
      </w:pPr>
      <w:r>
        <w:rPr>
          <w:rFonts w:hint="eastAsia"/>
          <w:color w:val="auto"/>
          <w:highlight w:val="none"/>
        </w:rPr>
        <w:t>2.要求投标人对投标文件有关事项作出澄清或者说明；</w:t>
      </w:r>
    </w:p>
    <w:p w14:paraId="775EFA82">
      <w:pPr>
        <w:pStyle w:val="30"/>
        <w:rPr>
          <w:color w:val="auto"/>
          <w:highlight w:val="none"/>
        </w:rPr>
      </w:pPr>
      <w:r>
        <w:rPr>
          <w:rFonts w:hint="eastAsia"/>
          <w:color w:val="auto"/>
          <w:highlight w:val="none"/>
        </w:rPr>
        <w:t>3.对投标文件进行比较和评价；</w:t>
      </w:r>
    </w:p>
    <w:p w14:paraId="194AB9DA">
      <w:pPr>
        <w:pStyle w:val="30"/>
        <w:rPr>
          <w:color w:val="auto"/>
          <w:highlight w:val="none"/>
        </w:rPr>
      </w:pPr>
      <w:r>
        <w:rPr>
          <w:rFonts w:hint="eastAsia"/>
          <w:color w:val="auto"/>
          <w:highlight w:val="none"/>
        </w:rPr>
        <w:t>4.确定中标候选人名单，以及根据</w:t>
      </w:r>
      <w:r>
        <w:rPr>
          <w:rFonts w:hint="eastAsia"/>
          <w:color w:val="auto"/>
          <w:highlight w:val="none"/>
          <w:lang w:eastAsia="zh-CN"/>
        </w:rPr>
        <w:t>采购人</w:t>
      </w:r>
      <w:r>
        <w:rPr>
          <w:rFonts w:hint="eastAsia"/>
          <w:color w:val="auto"/>
          <w:highlight w:val="none"/>
        </w:rPr>
        <w:t>委托直接确定中标人；</w:t>
      </w:r>
    </w:p>
    <w:p w14:paraId="7A900B3A">
      <w:pPr>
        <w:pStyle w:val="30"/>
        <w:rPr>
          <w:color w:val="auto"/>
          <w:highlight w:val="none"/>
        </w:rPr>
      </w:pPr>
      <w:r>
        <w:rPr>
          <w:rFonts w:hint="eastAsia"/>
          <w:color w:val="auto"/>
          <w:highlight w:val="none"/>
        </w:rPr>
        <w:t>5.向</w:t>
      </w:r>
      <w:r>
        <w:rPr>
          <w:rFonts w:hint="eastAsia"/>
          <w:color w:val="auto"/>
          <w:highlight w:val="none"/>
          <w:lang w:eastAsia="zh-CN"/>
        </w:rPr>
        <w:t>采购人</w:t>
      </w:r>
      <w:r>
        <w:rPr>
          <w:rFonts w:hint="eastAsia"/>
          <w:color w:val="auto"/>
          <w:highlight w:val="none"/>
        </w:rPr>
        <w:t>、代理机构或者有关部门报告评标中发现的违法行为；</w:t>
      </w:r>
    </w:p>
    <w:p w14:paraId="30914C60">
      <w:pPr>
        <w:pStyle w:val="30"/>
        <w:rPr>
          <w:color w:val="auto"/>
          <w:highlight w:val="none"/>
        </w:rPr>
      </w:pPr>
      <w:r>
        <w:rPr>
          <w:rFonts w:hint="eastAsia"/>
          <w:color w:val="auto"/>
          <w:highlight w:val="none"/>
        </w:rPr>
        <w:t>6.法律法规规定的其他职责。</w:t>
      </w:r>
    </w:p>
    <w:p w14:paraId="64F963C5">
      <w:pPr>
        <w:pStyle w:val="30"/>
        <w:rPr>
          <w:color w:val="auto"/>
          <w:highlight w:val="none"/>
        </w:rPr>
      </w:pPr>
      <w:r>
        <w:rPr>
          <w:rFonts w:hint="eastAsia"/>
          <w:color w:val="auto"/>
          <w:highlight w:val="none"/>
        </w:rPr>
        <w:t>（二）评标的方式</w:t>
      </w:r>
    </w:p>
    <w:p w14:paraId="6B3120AF">
      <w:pPr>
        <w:pStyle w:val="30"/>
        <w:rPr>
          <w:color w:val="auto"/>
          <w:highlight w:val="none"/>
        </w:rPr>
      </w:pPr>
      <w:r>
        <w:rPr>
          <w:rFonts w:hint="eastAsia"/>
          <w:color w:val="auto"/>
          <w:highlight w:val="none"/>
        </w:rPr>
        <w:t>本项目采用不公开方式评标，评标的依据为招标文件和投标文件，本项目采用电子评审方法。</w:t>
      </w:r>
    </w:p>
    <w:p w14:paraId="5C893DAF">
      <w:pPr>
        <w:pStyle w:val="30"/>
        <w:rPr>
          <w:color w:val="auto"/>
          <w:highlight w:val="none"/>
        </w:rPr>
      </w:pPr>
      <w:r>
        <w:rPr>
          <w:rFonts w:hint="eastAsia"/>
          <w:color w:val="auto"/>
          <w:highlight w:val="none"/>
        </w:rPr>
        <w:t>（三）评标程序</w:t>
      </w:r>
    </w:p>
    <w:p w14:paraId="2F1EC00D">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1.资格审查</w:t>
      </w:r>
    </w:p>
    <w:p w14:paraId="316A3C71">
      <w:pPr>
        <w:snapToGrid w:val="0"/>
        <w:spacing w:line="420" w:lineRule="exact"/>
        <w:ind w:firstLine="470" w:firstLineChars="196"/>
        <w:rPr>
          <w:rFonts w:ascii="宋体" w:hAnsi="宋体"/>
          <w:b/>
          <w:bCs/>
          <w:color w:val="auto"/>
          <w:sz w:val="24"/>
          <w:highlight w:val="none"/>
        </w:rPr>
      </w:pPr>
      <w:r>
        <w:rPr>
          <w:rFonts w:hint="eastAsia" w:ascii="宋体" w:hAnsi="宋体"/>
          <w:color w:val="auto"/>
          <w:sz w:val="24"/>
          <w:highlight w:val="none"/>
        </w:rPr>
        <w:t>采购项目开标结束后，</w:t>
      </w:r>
      <w:r>
        <w:rPr>
          <w:rFonts w:hint="eastAsia" w:ascii="宋体" w:hAnsi="宋体"/>
          <w:color w:val="auto"/>
          <w:sz w:val="24"/>
          <w:highlight w:val="none"/>
          <w:lang w:eastAsia="zh-CN"/>
        </w:rPr>
        <w:t>采购人</w:t>
      </w:r>
      <w:r>
        <w:rPr>
          <w:rFonts w:hint="eastAsia" w:ascii="宋体" w:hAnsi="宋体"/>
          <w:color w:val="auto"/>
          <w:sz w:val="24"/>
          <w:highlight w:val="none"/>
        </w:rPr>
        <w:t>或者代理机构应当依法对投标人的资格进行审查，对审查发现无效的进行必要的询标，结束后公布无效投标的投标人名单、投标无效的原因。</w:t>
      </w:r>
    </w:p>
    <w:p w14:paraId="39F6454A">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2.符合性审查</w:t>
      </w:r>
    </w:p>
    <w:p w14:paraId="42C10A30">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7478B5C8">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（四）澄清问题的形式</w:t>
      </w:r>
    </w:p>
    <w:p w14:paraId="122B422D">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对投标文件中含义不明确、同类问题表述不一致或者有明显文字和计算错误的内容，评标委员会可要求投标人作出必要的</w:t>
      </w:r>
      <w:bookmarkStart w:id="29" w:name="_Hlk59372079"/>
      <w:r>
        <w:rPr>
          <w:rFonts w:hint="eastAsia" w:ascii="宋体" w:hAnsi="宋体"/>
          <w:color w:val="auto"/>
          <w:sz w:val="24"/>
          <w:highlight w:val="none"/>
        </w:rPr>
        <w:t>澄清、说明</w:t>
      </w:r>
      <w:bookmarkEnd w:id="29"/>
      <w:r>
        <w:rPr>
          <w:rFonts w:hint="eastAsia" w:ascii="宋体" w:hAnsi="宋体"/>
          <w:color w:val="auto"/>
          <w:sz w:val="24"/>
          <w:highlight w:val="none"/>
        </w:rPr>
        <w:t>或者补正。评标委员会的澄清内容及投标人的澄清、说明或者补正均通过</w:t>
      </w:r>
      <w:bookmarkStart w:id="30" w:name="_Hlk59371846"/>
      <w:r>
        <w:rPr>
          <w:rFonts w:hint="eastAsia" w:ascii="宋体" w:hAnsi="宋体"/>
          <w:color w:val="auto"/>
          <w:sz w:val="24"/>
          <w:highlight w:val="none"/>
        </w:rPr>
        <w:t>电子交易平台交换数据电文。</w:t>
      </w:r>
      <w:bookmarkEnd w:id="30"/>
      <w:bookmarkStart w:id="31" w:name="_Hlk59700505"/>
      <w:r>
        <w:rPr>
          <w:rFonts w:hint="eastAsia" w:ascii="宋体" w:hAnsi="宋体"/>
          <w:color w:val="auto"/>
          <w:sz w:val="24"/>
          <w:highlight w:val="none"/>
        </w:rPr>
        <w:t>同时代理机构也将通过临海市限额以下公共资源交易区域平台--每日直播平台</w:t>
      </w:r>
      <w:bookmarkStart w:id="32" w:name="_Hlk59371920"/>
      <w:r>
        <w:rPr>
          <w:rFonts w:hint="eastAsia" w:ascii="宋体" w:hAnsi="宋体"/>
          <w:color w:val="auto"/>
          <w:sz w:val="24"/>
          <w:highlight w:val="none"/>
        </w:rPr>
        <w:t>进行问题澄清。</w:t>
      </w:r>
      <w:bookmarkEnd w:id="31"/>
    </w:p>
    <w:bookmarkEnd w:id="32"/>
    <w:p w14:paraId="3483D9CB">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评标委员会发出澄清内容后，投标人应当在代理机构及平台上</w:t>
      </w:r>
      <w:r>
        <w:rPr>
          <w:rFonts w:hint="eastAsia" w:ascii="宋体" w:hAnsi="宋体"/>
          <w:b/>
          <w:bCs/>
          <w:color w:val="auto"/>
          <w:sz w:val="24"/>
          <w:highlight w:val="none"/>
          <w:u w:val="single"/>
        </w:rPr>
        <w:t>规定的时间内（30分钟，具体时间以临海市限额以下公共资源交易区域平台系统上显示的时间为准）</w:t>
      </w:r>
      <w:r>
        <w:rPr>
          <w:rFonts w:hint="eastAsia" w:ascii="宋体" w:hAnsi="宋体"/>
          <w:b/>
          <w:bCs/>
          <w:color w:val="auto"/>
          <w:sz w:val="24"/>
          <w:highlight w:val="none"/>
        </w:rPr>
        <w:t>，</w:t>
      </w:r>
      <w:r>
        <w:rPr>
          <w:rFonts w:hint="eastAsia" w:ascii="宋体" w:hAnsi="宋体"/>
          <w:color w:val="auto"/>
          <w:sz w:val="24"/>
          <w:highlight w:val="none"/>
        </w:rPr>
        <w:t>提交澄清说明或补正，否则视为投标人放弃答复，并自行承担因此而产生的不利后果。澄清、说明或者补正不得超出投标文件的范围或者改变投标文件的实质性内容。</w:t>
      </w:r>
    </w:p>
    <w:p w14:paraId="4346E2AA">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（五）错误修正</w:t>
      </w:r>
    </w:p>
    <w:p w14:paraId="78A81A18">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投标文件报价出现前后不一致的，按照下列规定修正：</w:t>
      </w:r>
    </w:p>
    <w:p w14:paraId="5F42F4A1">
      <w:pPr>
        <w:numPr>
          <w:ilvl w:val="0"/>
          <w:numId w:val="7"/>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投标文件中开标一览表（报价表）内容与投标文件中相应内容不一致的，以开标一览表（报价表）为准</w:t>
      </w:r>
    </w:p>
    <w:p w14:paraId="5C65CC48">
      <w:pPr>
        <w:numPr>
          <w:ilvl w:val="0"/>
          <w:numId w:val="7"/>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大写金额和小写金额不一致的，以大写金额为准；</w:t>
      </w:r>
    </w:p>
    <w:p w14:paraId="4311B7F4">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（三）单价金额小数点或者百分比有明显错位的，以开标一览表的总价为准，并修改单价；</w:t>
      </w:r>
    </w:p>
    <w:p w14:paraId="038A6CD0">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（四）总价金额与按单价汇总金额不一致的，以单价金额计算结果为准。</w:t>
      </w:r>
    </w:p>
    <w:p w14:paraId="37E39CF7">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（五）对不同文字文本投标文件的解释发生异议的，以中文文本为准。</w:t>
      </w:r>
    </w:p>
    <w:p w14:paraId="771CBE56">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154AFEB0">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（六）评标原则和评标办法</w:t>
      </w:r>
    </w:p>
    <w:p w14:paraId="0AA899B5">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3E7187E2">
      <w:pPr>
        <w:snapToGrid w:val="0"/>
        <w:spacing w:line="420" w:lineRule="exact"/>
        <w:ind w:firstLine="480" w:firstLineChars="200"/>
        <w:rPr>
          <w:rFonts w:hAnsi="宋体"/>
          <w:color w:val="auto"/>
          <w:highlight w:val="none"/>
        </w:rPr>
      </w:pPr>
      <w:r>
        <w:rPr>
          <w:rFonts w:hint="eastAsia" w:ascii="宋体" w:hAnsi="宋体"/>
          <w:color w:val="auto"/>
          <w:sz w:val="24"/>
          <w:highlight w:val="none"/>
        </w:rPr>
        <w:t>2.评标办法。</w:t>
      </w:r>
      <w:r>
        <w:rPr>
          <w:rFonts w:hint="eastAsia" w:ascii="宋体" w:hAnsi="宋体"/>
          <w:b/>
          <w:color w:val="auto"/>
          <w:sz w:val="24"/>
          <w:highlight w:val="none"/>
        </w:rPr>
        <w:t>本项目评标办法是综合评分法</w:t>
      </w:r>
      <w:r>
        <w:rPr>
          <w:rFonts w:hint="eastAsia" w:ascii="宋体" w:hAnsi="宋体"/>
          <w:color w:val="auto"/>
          <w:sz w:val="24"/>
          <w:highlight w:val="none"/>
        </w:rPr>
        <w:t>，具体评标内容及评分标准等详见《第四章：评标办法及评分标准》。</w:t>
      </w:r>
    </w:p>
    <w:p w14:paraId="20EF1A35">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六、定标</w:t>
      </w:r>
    </w:p>
    <w:p w14:paraId="22B028F9">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（一）确定中标人</w:t>
      </w:r>
    </w:p>
    <w:p w14:paraId="633E9B02">
      <w:pPr>
        <w:spacing w:line="420" w:lineRule="exact"/>
        <w:ind w:firstLine="480" w:firstLineChars="200"/>
        <w:rPr>
          <w:rFonts w:ascii="宋体" w:hAnsi="宋体"/>
          <w:b/>
          <w:bCs/>
          <w:color w:val="auto"/>
          <w:sz w:val="24"/>
          <w:highlight w:val="none"/>
        </w:rPr>
      </w:pPr>
      <w:r>
        <w:rPr>
          <w:rFonts w:hint="eastAsia" w:ascii="宋体" w:hAnsi="宋体"/>
          <w:bCs/>
          <w:color w:val="auto"/>
          <w:sz w:val="24"/>
          <w:highlight w:val="none"/>
        </w:rPr>
        <w:t>1.</w:t>
      </w:r>
      <w:r>
        <w:rPr>
          <w:rFonts w:hint="eastAsia" w:ascii="宋体" w:hAnsi="宋体"/>
          <w:bCs/>
          <w:color w:val="auto"/>
          <w:sz w:val="24"/>
          <w:highlight w:val="none"/>
          <w:lang w:eastAsia="zh-CN"/>
        </w:rPr>
        <w:t>采购人</w:t>
      </w:r>
      <w:r>
        <w:rPr>
          <w:rFonts w:hint="eastAsia" w:ascii="宋体" w:hAnsi="宋体"/>
          <w:bCs/>
          <w:color w:val="auto"/>
          <w:sz w:val="24"/>
          <w:highlight w:val="none"/>
        </w:rPr>
        <w:t>在评标结束后2</w:t>
      </w:r>
      <w:r>
        <w:rPr>
          <w:rFonts w:hint="eastAsia" w:ascii="宋体" w:hAnsi="宋体"/>
          <w:color w:val="auto"/>
          <w:sz w:val="24"/>
          <w:highlight w:val="none"/>
        </w:rPr>
        <w:t>个工作日内将评标报告交</w:t>
      </w:r>
      <w:r>
        <w:rPr>
          <w:rFonts w:hint="eastAsia" w:ascii="宋体" w:hAnsi="宋体"/>
          <w:color w:val="auto"/>
          <w:sz w:val="24"/>
          <w:highlight w:val="none"/>
          <w:lang w:eastAsia="zh-CN"/>
        </w:rPr>
        <w:t>采购人</w:t>
      </w:r>
      <w:r>
        <w:rPr>
          <w:rFonts w:hint="eastAsia" w:ascii="宋体" w:hAnsi="宋体"/>
          <w:color w:val="auto"/>
          <w:sz w:val="24"/>
          <w:highlight w:val="none"/>
        </w:rPr>
        <w:t>确认</w:t>
      </w:r>
      <w:r>
        <w:rPr>
          <w:rFonts w:hint="eastAsia" w:ascii="宋体" w:hAnsi="宋体"/>
          <w:b/>
          <w:bCs/>
          <w:color w:val="auto"/>
          <w:sz w:val="24"/>
          <w:highlight w:val="none"/>
        </w:rPr>
        <w:t>，</w:t>
      </w:r>
      <w:r>
        <w:rPr>
          <w:rFonts w:hint="eastAsia" w:ascii="宋体" w:hAnsi="宋体"/>
          <w:color w:val="auto"/>
          <w:sz w:val="24"/>
          <w:highlight w:val="none"/>
          <w:lang w:eastAsia="zh-CN"/>
        </w:rPr>
        <w:t>采购人</w:t>
      </w:r>
      <w:r>
        <w:rPr>
          <w:rFonts w:hint="eastAsia" w:ascii="宋体" w:hAnsi="宋体"/>
          <w:color w:val="auto"/>
          <w:sz w:val="24"/>
          <w:highlight w:val="none"/>
        </w:rPr>
        <w:t>应在收到评标报告后5个工作日内对评标结果进行确认。如有投标人对评标结果提出质疑的，</w:t>
      </w:r>
      <w:r>
        <w:rPr>
          <w:rFonts w:hint="eastAsia" w:ascii="宋体" w:hAnsi="宋体"/>
          <w:color w:val="auto"/>
          <w:sz w:val="24"/>
          <w:highlight w:val="none"/>
          <w:lang w:eastAsia="zh-CN"/>
        </w:rPr>
        <w:t>采购人</w:t>
      </w:r>
      <w:r>
        <w:rPr>
          <w:rFonts w:hint="eastAsia" w:ascii="宋体" w:hAnsi="宋体"/>
          <w:color w:val="auto"/>
          <w:sz w:val="24"/>
          <w:highlight w:val="none"/>
        </w:rPr>
        <w:t>可在质疑处理完毕后确定中标人。</w:t>
      </w:r>
    </w:p>
    <w:p w14:paraId="257E31C9">
      <w:pPr>
        <w:snapToGrid w:val="0"/>
        <w:spacing w:line="420" w:lineRule="exact"/>
        <w:ind w:firstLine="480" w:firstLineChars="200"/>
        <w:rPr>
          <w:rFonts w:ascii="宋体" w:hAnsi="宋体"/>
          <w:b/>
          <w:bCs/>
          <w:color w:val="auto"/>
          <w:sz w:val="24"/>
          <w:highlight w:val="none"/>
          <w:u w:val="single"/>
          <w:shd w:val="pct10" w:color="auto" w:fill="FFFFFF"/>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olor w:val="auto"/>
          <w:sz w:val="24"/>
          <w:highlight w:val="none"/>
          <w:lang w:eastAsia="zh-CN"/>
        </w:rPr>
        <w:t>采购人</w:t>
      </w:r>
      <w:r>
        <w:rPr>
          <w:rFonts w:hint="eastAsia" w:ascii="宋体" w:hAnsi="宋体"/>
          <w:color w:val="auto"/>
          <w:sz w:val="24"/>
          <w:highlight w:val="none"/>
        </w:rPr>
        <w:t>依法确定中标人后2个工作日内，</w:t>
      </w:r>
      <w:r>
        <w:rPr>
          <w:rFonts w:hint="eastAsia" w:ascii="宋体" w:hAnsi="宋体"/>
          <w:color w:val="auto"/>
          <w:sz w:val="24"/>
          <w:highlight w:val="none"/>
          <w:lang w:eastAsia="zh-CN"/>
        </w:rPr>
        <w:t>采购人</w:t>
      </w:r>
      <w:r>
        <w:rPr>
          <w:rFonts w:hint="eastAsia" w:ascii="宋体" w:hAnsi="宋体"/>
          <w:color w:val="auto"/>
          <w:sz w:val="24"/>
          <w:highlight w:val="none"/>
        </w:rPr>
        <w:t>以书面形式发出《中标通知书》,并同时在采购公告发布的网站上发布成交结果公告。</w:t>
      </w:r>
      <w:r>
        <w:rPr>
          <w:rFonts w:hint="eastAsia" w:ascii="宋体" w:hAnsi="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w:t>
      </w:r>
      <w:r>
        <w:rPr>
          <w:rFonts w:hint="eastAsia" w:ascii="宋体" w:hAnsi="宋体"/>
          <w:b/>
          <w:bCs/>
          <w:color w:val="auto"/>
          <w:sz w:val="24"/>
          <w:highlight w:val="none"/>
          <w:u w:val="single"/>
          <w:lang w:eastAsia="zh-CN"/>
        </w:rPr>
        <w:t>采购人</w:t>
      </w:r>
      <w:r>
        <w:rPr>
          <w:rFonts w:hint="eastAsia" w:ascii="宋体" w:hAnsi="宋体"/>
          <w:b/>
          <w:bCs/>
          <w:color w:val="auto"/>
          <w:sz w:val="24"/>
          <w:highlight w:val="none"/>
          <w:u w:val="single"/>
        </w:rPr>
        <w:t>（代理机构）或有权受理非政府采购项目的监督管理机构提出异议、质疑、投诉或法院起诉的依据，均属于非法获取的依据。</w:t>
      </w:r>
    </w:p>
    <w:p w14:paraId="4AAFE2C2">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.定标中，应坚持第一中标候选人为首选中标人，但出现其它原因的，</w:t>
      </w:r>
      <w:r>
        <w:rPr>
          <w:rFonts w:hint="eastAsia" w:ascii="宋体" w:hAnsi="宋体"/>
          <w:color w:val="auto"/>
          <w:sz w:val="24"/>
          <w:highlight w:val="none"/>
          <w:lang w:eastAsia="zh-CN"/>
        </w:rPr>
        <w:t>采购人</w:t>
      </w:r>
      <w:r>
        <w:rPr>
          <w:rFonts w:hint="eastAsia" w:ascii="宋体" w:hAnsi="宋体"/>
          <w:color w:val="auto"/>
          <w:sz w:val="24"/>
          <w:highlight w:val="none"/>
        </w:rPr>
        <w:t>可以确定排名第二的候选人为中标人，</w:t>
      </w:r>
      <w:r>
        <w:rPr>
          <w:rFonts w:hint="eastAsia" w:ascii="宋体" w:hAnsi="宋体"/>
          <w:b/>
          <w:color w:val="auto"/>
          <w:sz w:val="24"/>
          <w:highlight w:val="none"/>
        </w:rPr>
        <w:t>或重新组织招标。</w:t>
      </w:r>
      <w:bookmarkStart w:id="33" w:name="_Hlk59369379"/>
      <w:r>
        <w:rPr>
          <w:rFonts w:hint="eastAsia" w:ascii="宋体" w:hAnsi="宋体"/>
          <w:color w:val="auto"/>
          <w:sz w:val="24"/>
          <w:highlight w:val="none"/>
        </w:rPr>
        <w:t xml:space="preserve"> </w:t>
      </w:r>
    </w:p>
    <w:p w14:paraId="0F3CA70C">
      <w:pPr>
        <w:snapToGrid w:val="0"/>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4.</w:t>
      </w:r>
      <w:r>
        <w:rPr>
          <w:rFonts w:hint="eastAsia"/>
          <w:color w:val="auto"/>
          <w:highlight w:val="none"/>
        </w:rPr>
        <w:t xml:space="preserve"> </w:t>
      </w:r>
      <w:r>
        <w:rPr>
          <w:rFonts w:hint="eastAsia" w:ascii="宋体" w:hAnsi="宋体"/>
          <w:b/>
          <w:color w:val="auto"/>
          <w:sz w:val="24"/>
          <w:highlight w:val="none"/>
        </w:rPr>
        <w:t>本项目为非政府采购项目，如中标通知书发出后，中标人放弃中标项目的，参照《政府采购法》第四十六条之规定，应当依法承担法律责任。</w:t>
      </w:r>
    </w:p>
    <w:p w14:paraId="67AA27BB">
      <w:pPr>
        <w:snapToGrid w:val="0"/>
        <w:spacing w:line="420" w:lineRule="exact"/>
        <w:rPr>
          <w:rFonts w:ascii="宋体" w:hAnsi="宋体"/>
          <w:b/>
          <w:color w:val="auto"/>
          <w:sz w:val="24"/>
          <w:highlight w:val="none"/>
        </w:rPr>
      </w:pPr>
      <w:r>
        <w:rPr>
          <w:rFonts w:hint="eastAsia" w:ascii="宋体" w:hAnsi="宋体"/>
          <w:b/>
          <w:color w:val="auto"/>
          <w:sz w:val="24"/>
          <w:highlight w:val="none"/>
        </w:rPr>
        <w:t>本采购文件明确：如给</w:t>
      </w:r>
      <w:r>
        <w:rPr>
          <w:rFonts w:hint="eastAsia" w:ascii="宋体" w:hAnsi="宋体"/>
          <w:b/>
          <w:color w:val="auto"/>
          <w:sz w:val="24"/>
          <w:highlight w:val="none"/>
          <w:lang w:eastAsia="zh-CN"/>
        </w:rPr>
        <w:t>采购人</w:t>
      </w:r>
      <w:r>
        <w:rPr>
          <w:rFonts w:hint="eastAsia" w:ascii="宋体" w:hAnsi="宋体"/>
          <w:b/>
          <w:color w:val="auto"/>
          <w:sz w:val="24"/>
          <w:highlight w:val="none"/>
        </w:rPr>
        <w:t>造成损失的，弃标供应商依法应当承担赔偿责任，包括重新采购所需的费用、顺延第二名可能产生的差价等。</w:t>
      </w:r>
      <w:r>
        <w:rPr>
          <w:rFonts w:hint="eastAsia" w:ascii="宋体" w:hAnsi="宋体"/>
          <w:b/>
          <w:color w:val="auto"/>
          <w:sz w:val="24"/>
          <w:highlight w:val="none"/>
          <w:lang w:eastAsia="zh-CN"/>
        </w:rPr>
        <w:t>采购人</w:t>
      </w:r>
      <w:r>
        <w:rPr>
          <w:rFonts w:hint="eastAsia" w:ascii="宋体" w:hAnsi="宋体"/>
          <w:b/>
          <w:color w:val="auto"/>
          <w:sz w:val="24"/>
          <w:highlight w:val="none"/>
        </w:rPr>
        <w:t>可以采取不予退还弃标供应商的履约保证金等方式，若上述不足以赔偿损失的，</w:t>
      </w:r>
      <w:r>
        <w:rPr>
          <w:rFonts w:hint="eastAsia" w:ascii="宋体" w:hAnsi="宋体"/>
          <w:b/>
          <w:color w:val="auto"/>
          <w:sz w:val="24"/>
          <w:highlight w:val="none"/>
          <w:lang w:eastAsia="zh-CN"/>
        </w:rPr>
        <w:t>采购人</w:t>
      </w:r>
      <w:r>
        <w:rPr>
          <w:rFonts w:hint="eastAsia" w:ascii="宋体" w:hAnsi="宋体"/>
          <w:b/>
          <w:color w:val="auto"/>
          <w:sz w:val="24"/>
          <w:highlight w:val="none"/>
        </w:rPr>
        <w:t>可以要求弃标供应商赔偿实际损失。若协商不成的，</w:t>
      </w:r>
      <w:r>
        <w:rPr>
          <w:rFonts w:hint="eastAsia" w:ascii="宋体" w:hAnsi="宋体"/>
          <w:b/>
          <w:color w:val="auto"/>
          <w:sz w:val="24"/>
          <w:highlight w:val="none"/>
          <w:lang w:eastAsia="zh-CN"/>
        </w:rPr>
        <w:t>采购人</w:t>
      </w:r>
      <w:r>
        <w:rPr>
          <w:rFonts w:hint="eastAsia" w:ascii="宋体" w:hAnsi="宋体"/>
          <w:b/>
          <w:color w:val="auto"/>
          <w:sz w:val="24"/>
          <w:highlight w:val="none"/>
        </w:rPr>
        <w:t>可以通过法院诉讼的方式追偿。</w:t>
      </w:r>
    </w:p>
    <w:p w14:paraId="1565207D">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hint="eastAsia" w:ascii="宋体" w:hAnsi="宋体"/>
          <w:b/>
          <w:bCs/>
          <w:color w:val="auto"/>
          <w:sz w:val="24"/>
          <w:highlight w:val="none"/>
          <w:u w:val="single"/>
          <w:shd w:val="pct10" w:color="auto" w:fill="FFFFFF"/>
        </w:rPr>
        <w:t>为营造更优质的营商环境，</w:t>
      </w:r>
      <w:bookmarkStart w:id="34" w:name="_Hlk59708763"/>
      <w:r>
        <w:rPr>
          <w:rFonts w:hint="eastAsia" w:ascii="宋体" w:hAnsi="宋体"/>
          <w:b/>
          <w:bCs/>
          <w:color w:val="auto"/>
          <w:sz w:val="24"/>
          <w:highlight w:val="none"/>
          <w:u w:val="single"/>
          <w:shd w:val="pct10" w:color="auto" w:fill="FFFFFF"/>
        </w:rPr>
        <w:t>中标人可选择代理机构以邮寄方式向其寄达《中标通知书》（邮寄地址、收件人等信息请在“投标函”中详细写明，邮费可到付）。</w:t>
      </w:r>
      <w:bookmarkEnd w:id="34"/>
      <w:bookmarkStart w:id="35" w:name="_Hlk59708451"/>
      <w:r>
        <w:rPr>
          <w:rFonts w:hint="eastAsia" w:ascii="宋体" w:hAnsi="宋体"/>
          <w:b/>
          <w:bCs/>
          <w:color w:val="auto"/>
          <w:sz w:val="24"/>
          <w:highlight w:val="none"/>
          <w:u w:val="single"/>
          <w:shd w:val="pct10" w:color="auto" w:fill="FFFFFF"/>
        </w:rPr>
        <w:t>同时中标人应在中标后</w:t>
      </w:r>
      <w:bookmarkStart w:id="36" w:name="_Hlk59521069"/>
      <w:r>
        <w:rPr>
          <w:rFonts w:hint="eastAsia" w:ascii="宋体" w:hAnsi="宋体"/>
          <w:b/>
          <w:bCs/>
          <w:color w:val="auto"/>
          <w:sz w:val="24"/>
          <w:highlight w:val="none"/>
          <w:u w:val="single"/>
          <w:shd w:val="pct10" w:color="auto" w:fill="FFFFFF"/>
        </w:rPr>
        <w:t>以邮寄</w:t>
      </w:r>
      <w:bookmarkEnd w:id="36"/>
      <w:r>
        <w:rPr>
          <w:rFonts w:hint="eastAsia" w:ascii="宋体" w:hAnsi="宋体"/>
          <w:b/>
          <w:bCs/>
          <w:color w:val="auto"/>
          <w:sz w:val="24"/>
          <w:highlight w:val="none"/>
          <w:u w:val="single"/>
          <w:shd w:val="pct10" w:color="auto" w:fill="FFFFFF"/>
        </w:rPr>
        <w:t>或其他方式向代理机构提供</w:t>
      </w:r>
      <w:r>
        <w:rPr>
          <w:rFonts w:ascii="宋体" w:hAnsi="宋体"/>
          <w:b/>
          <w:bCs/>
          <w:color w:val="auto"/>
          <w:sz w:val="24"/>
          <w:highlight w:val="none"/>
          <w:u w:val="single"/>
          <w:shd w:val="pct10" w:color="auto" w:fill="FFFFFF"/>
        </w:rPr>
        <w:t>3</w:t>
      </w:r>
      <w:r>
        <w:rPr>
          <w:rFonts w:hint="eastAsia" w:ascii="宋体" w:hAnsi="宋体"/>
          <w:b/>
          <w:bCs/>
          <w:color w:val="auto"/>
          <w:sz w:val="24"/>
          <w:highlight w:val="none"/>
          <w:u w:val="single"/>
          <w:shd w:val="pct10" w:color="auto" w:fill="FFFFFF"/>
        </w:rPr>
        <w:t>套与电子版投标文件相同的胶装版本投标文件。</w:t>
      </w:r>
      <w:bookmarkEnd w:id="33"/>
      <w:bookmarkEnd w:id="35"/>
    </w:p>
    <w:p w14:paraId="438016E3">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七、合同授予</w:t>
      </w:r>
    </w:p>
    <w:p w14:paraId="38C5D487">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（一）签订合同</w:t>
      </w:r>
    </w:p>
    <w:p w14:paraId="4A076A68">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eastAsia="zh-CN"/>
        </w:rPr>
        <w:t>采购人</w:t>
      </w:r>
      <w:r>
        <w:rPr>
          <w:rFonts w:hint="eastAsia" w:ascii="宋体" w:hAnsi="宋体"/>
          <w:color w:val="auto"/>
          <w:sz w:val="24"/>
          <w:highlight w:val="none"/>
        </w:rPr>
        <w:t>与中标</w:t>
      </w:r>
      <w:r>
        <w:rPr>
          <w:rFonts w:hint="eastAsia" w:ascii="宋体" w:hAnsi="宋体"/>
          <w:b/>
          <w:color w:val="auto"/>
          <w:sz w:val="24"/>
          <w:highlight w:val="none"/>
        </w:rPr>
        <w:t>人应当在《中标通知书》发出之日起30日内签订采购合同，</w:t>
      </w:r>
      <w:r>
        <w:rPr>
          <w:rFonts w:hint="eastAsia" w:ascii="宋体" w:hAnsi="宋体"/>
          <w:color w:val="auto"/>
          <w:sz w:val="24"/>
          <w:highlight w:val="none"/>
        </w:rPr>
        <w:t>并且在同一时间送至代理机构见证盖章（合同一式不少于六份，</w:t>
      </w:r>
      <w:r>
        <w:rPr>
          <w:rFonts w:hint="eastAsia" w:ascii="宋体" w:hAnsi="宋体"/>
          <w:color w:val="auto"/>
          <w:sz w:val="24"/>
          <w:highlight w:val="none"/>
          <w:lang w:eastAsia="zh-CN"/>
        </w:rPr>
        <w:t>采购人</w:t>
      </w:r>
      <w:r>
        <w:rPr>
          <w:rFonts w:hint="eastAsia" w:ascii="宋体" w:hAnsi="宋体"/>
          <w:color w:val="auto"/>
          <w:sz w:val="24"/>
          <w:highlight w:val="none"/>
        </w:rPr>
        <w:t>与中标人各执二份，</w:t>
      </w:r>
      <w:bookmarkStart w:id="37" w:name="_Hlk59626706"/>
      <w:r>
        <w:rPr>
          <w:rFonts w:hint="eastAsia" w:ascii="宋体" w:hAnsi="宋体"/>
          <w:color w:val="auto"/>
          <w:sz w:val="24"/>
          <w:highlight w:val="none"/>
        </w:rPr>
        <w:t>代理机构</w:t>
      </w:r>
      <w:bookmarkEnd w:id="37"/>
      <w:r>
        <w:rPr>
          <w:rFonts w:hint="eastAsia" w:ascii="宋体" w:hAnsi="宋体"/>
          <w:color w:val="auto"/>
          <w:sz w:val="24"/>
          <w:highlight w:val="none"/>
        </w:rPr>
        <w:t>留存二份），</w:t>
      </w:r>
      <w:r>
        <w:rPr>
          <w:rFonts w:hint="eastAsia" w:ascii="宋体" w:hAnsi="宋体"/>
          <w:color w:val="auto"/>
          <w:sz w:val="24"/>
          <w:highlight w:val="none"/>
          <w:lang w:eastAsia="zh-CN"/>
        </w:rPr>
        <w:t>采购人</w:t>
      </w:r>
      <w:r>
        <w:rPr>
          <w:rFonts w:hint="eastAsia" w:ascii="宋体" w:hAnsi="宋体"/>
          <w:color w:val="auto"/>
          <w:sz w:val="24"/>
          <w:highlight w:val="none"/>
        </w:rPr>
        <w:t>对合同内容进行审查，如发现与采购结果和投标承诺内容不一致的，予以纠正。</w:t>
      </w:r>
      <w:r>
        <w:rPr>
          <w:rFonts w:hint="eastAsia" w:ascii="宋体" w:hAnsi="宋体"/>
          <w:b/>
          <w:bCs/>
          <w:color w:val="auto"/>
          <w:sz w:val="24"/>
          <w:highlight w:val="none"/>
          <w:u w:val="single"/>
          <w:shd w:val="pct10" w:color="auto" w:fill="FFFFFF"/>
        </w:rPr>
        <w:t>为营造更优质的营商环境，</w:t>
      </w:r>
      <w:bookmarkStart w:id="38" w:name="_Hlk59627623"/>
      <w:r>
        <w:rPr>
          <w:rFonts w:hint="eastAsia" w:ascii="宋体" w:hAnsi="宋体"/>
          <w:b/>
          <w:bCs/>
          <w:color w:val="auto"/>
          <w:sz w:val="24"/>
          <w:highlight w:val="none"/>
          <w:u w:val="single"/>
          <w:shd w:val="pct10" w:color="auto" w:fill="FFFFFF"/>
        </w:rPr>
        <w:t>中标人可选择代理机构以邮寄方式向其寄达</w:t>
      </w:r>
      <w:bookmarkStart w:id="39" w:name="_Hlk59708805"/>
      <w:r>
        <w:rPr>
          <w:rFonts w:hint="eastAsia" w:ascii="宋体" w:hAnsi="宋体"/>
          <w:b/>
          <w:bCs/>
          <w:color w:val="auto"/>
          <w:sz w:val="24"/>
          <w:highlight w:val="none"/>
          <w:u w:val="single"/>
          <w:shd w:val="pct10" w:color="auto" w:fill="FFFFFF"/>
        </w:rPr>
        <w:t>《采购合同》</w:t>
      </w:r>
      <w:bookmarkEnd w:id="39"/>
      <w:r>
        <w:rPr>
          <w:rFonts w:hint="eastAsia" w:ascii="宋体" w:hAnsi="宋体"/>
          <w:b/>
          <w:bCs/>
          <w:color w:val="auto"/>
          <w:sz w:val="24"/>
          <w:highlight w:val="none"/>
          <w:u w:val="single"/>
          <w:shd w:val="pct10" w:color="auto" w:fill="FFFFFF"/>
        </w:rPr>
        <w:t>。</w:t>
      </w:r>
    </w:p>
    <w:bookmarkEnd w:id="38"/>
    <w:p w14:paraId="3D49682B">
      <w:pPr>
        <w:spacing w:line="420" w:lineRule="exact"/>
        <w:ind w:firstLine="480" w:firstLineChars="200"/>
        <w:rPr>
          <w:rFonts w:ascii="宋体" w:hAnsi="宋体"/>
          <w:bCs/>
          <w:color w:val="auto"/>
          <w:sz w:val="24"/>
          <w:highlight w:val="none"/>
        </w:rPr>
      </w:pPr>
      <w:r>
        <w:rPr>
          <w:rFonts w:hint="eastAsia" w:ascii="宋体" w:hAnsi="宋体"/>
          <w:color w:val="auto"/>
          <w:sz w:val="24"/>
          <w:highlight w:val="none"/>
        </w:rPr>
        <w:t>2.中标或者成交人拒绝与</w:t>
      </w:r>
      <w:r>
        <w:rPr>
          <w:rFonts w:hint="eastAsia" w:ascii="宋体" w:hAnsi="宋体"/>
          <w:color w:val="auto"/>
          <w:sz w:val="24"/>
          <w:highlight w:val="none"/>
          <w:lang w:eastAsia="zh-CN"/>
        </w:rPr>
        <w:t>采购人</w:t>
      </w:r>
      <w:r>
        <w:rPr>
          <w:rFonts w:hint="eastAsia" w:ascii="宋体" w:hAnsi="宋体"/>
          <w:color w:val="auto"/>
          <w:sz w:val="24"/>
          <w:highlight w:val="none"/>
        </w:rPr>
        <w:t>签订合同的，</w:t>
      </w:r>
      <w:r>
        <w:rPr>
          <w:rFonts w:hint="eastAsia" w:ascii="宋体" w:hAnsi="宋体"/>
          <w:color w:val="auto"/>
          <w:sz w:val="24"/>
          <w:highlight w:val="none"/>
          <w:lang w:eastAsia="zh-CN"/>
        </w:rPr>
        <w:t>采购人</w:t>
      </w:r>
      <w:r>
        <w:rPr>
          <w:rFonts w:hint="eastAsia" w:ascii="宋体" w:hAnsi="宋体"/>
          <w:color w:val="auto"/>
          <w:sz w:val="24"/>
          <w:highlight w:val="none"/>
        </w:rPr>
        <w:t>可以按照评审报告推荐的中标或者成交候选人名单排序，确定下一候选人为中标或者成交人，也可</w:t>
      </w:r>
      <w:r>
        <w:rPr>
          <w:rFonts w:hint="eastAsia" w:ascii="宋体" w:hAnsi="宋体"/>
          <w:bCs/>
          <w:color w:val="auto"/>
          <w:sz w:val="24"/>
          <w:highlight w:val="none"/>
        </w:rPr>
        <w:t>以重新开展采购活动。拒绝签订采购合同的成交人不得参加对该项目重新开展的采购活动。</w:t>
      </w:r>
    </w:p>
    <w:p w14:paraId="16B200A7">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（二）履约保证金</w:t>
      </w:r>
    </w:p>
    <w:p w14:paraId="4F2B55CC">
      <w:pPr>
        <w:spacing w:line="420" w:lineRule="exact"/>
        <w:ind w:firstLine="480" w:firstLineChars="200"/>
        <w:rPr>
          <w:color w:val="auto"/>
          <w:sz w:val="24"/>
          <w:highlight w:val="none"/>
        </w:rPr>
      </w:pPr>
      <w:r>
        <w:rPr>
          <w:rFonts w:hint="eastAsia"/>
          <w:color w:val="auto"/>
          <w:sz w:val="24"/>
          <w:highlight w:val="none"/>
        </w:rPr>
        <w:t>1.签订合同前，中标人应根据招标文件确定的履约保证金的金额，向</w:t>
      </w:r>
      <w:r>
        <w:rPr>
          <w:rFonts w:hint="eastAsia"/>
          <w:color w:val="auto"/>
          <w:sz w:val="24"/>
          <w:highlight w:val="none"/>
          <w:lang w:eastAsia="zh-CN"/>
        </w:rPr>
        <w:t>采购人</w:t>
      </w:r>
      <w:r>
        <w:rPr>
          <w:rFonts w:hint="eastAsia"/>
          <w:color w:val="auto"/>
          <w:sz w:val="24"/>
          <w:highlight w:val="none"/>
        </w:rPr>
        <w:t>交纳履约保证金。</w:t>
      </w:r>
    </w:p>
    <w:p w14:paraId="0954306C">
      <w:pPr>
        <w:spacing w:line="420" w:lineRule="exact"/>
        <w:ind w:firstLine="480" w:firstLineChars="200"/>
        <w:rPr>
          <w:color w:val="auto"/>
          <w:sz w:val="24"/>
          <w:highlight w:val="none"/>
        </w:rPr>
      </w:pPr>
      <w:r>
        <w:rPr>
          <w:rFonts w:hint="eastAsia"/>
          <w:color w:val="auto"/>
          <w:sz w:val="24"/>
          <w:highlight w:val="none"/>
        </w:rPr>
        <w:t>2.签订合同后，如中标人不按双方合同约定履约，则其履约保证金将不予退回，履约保证金不足以赔偿损失的，按实际损失赔偿。</w:t>
      </w:r>
    </w:p>
    <w:p w14:paraId="36754D7B">
      <w:pPr>
        <w:spacing w:line="420" w:lineRule="exact"/>
        <w:ind w:firstLine="480" w:firstLineChars="200"/>
        <w:rPr>
          <w:rFonts w:ascii="宋体" w:hAnsi="宋体"/>
          <w:b/>
          <w:color w:val="auto"/>
          <w:sz w:val="24"/>
          <w:highlight w:val="none"/>
        </w:rPr>
      </w:pPr>
      <w:r>
        <w:rPr>
          <w:rFonts w:hint="eastAsia"/>
          <w:color w:val="auto"/>
          <w:sz w:val="24"/>
          <w:highlight w:val="none"/>
        </w:rPr>
        <w:t>3.履约保证金在中标人履行合同义务后且经验收合格，</w:t>
      </w:r>
      <w:r>
        <w:rPr>
          <w:rFonts w:hint="eastAsia"/>
          <w:color w:val="auto"/>
          <w:sz w:val="24"/>
          <w:highlight w:val="none"/>
          <w:lang w:eastAsia="zh-CN"/>
        </w:rPr>
        <w:t>采购人</w:t>
      </w:r>
      <w:r>
        <w:rPr>
          <w:rFonts w:hint="eastAsia"/>
          <w:color w:val="auto"/>
          <w:sz w:val="24"/>
          <w:highlight w:val="none"/>
        </w:rPr>
        <w:t>向中标人退还。</w:t>
      </w:r>
      <w:r>
        <w:rPr>
          <w:rFonts w:hint="eastAsia"/>
          <w:color w:val="auto"/>
          <w:sz w:val="24"/>
          <w:highlight w:val="none"/>
        </w:rPr>
        <w:br w:type="textWrapping"/>
      </w:r>
      <w:r>
        <w:rPr>
          <w:rFonts w:hint="eastAsia"/>
          <w:color w:val="auto"/>
          <w:sz w:val="24"/>
          <w:highlight w:val="none"/>
        </w:rPr>
        <w:t xml:space="preserve"> </w:t>
      </w:r>
      <w:bookmarkStart w:id="40" w:name="_Toc466534750"/>
    </w:p>
    <w:p w14:paraId="443AA906">
      <w:pPr>
        <w:spacing w:before="120" w:beforeLines="50" w:after="120" w:afterLines="50" w:line="420" w:lineRule="exact"/>
        <w:jc w:val="center"/>
        <w:outlineLvl w:val="0"/>
        <w:rPr>
          <w:rFonts w:ascii="宋体" w:hAnsi="宋体"/>
          <w:b/>
          <w:color w:val="auto"/>
          <w:sz w:val="30"/>
          <w:szCs w:val="30"/>
          <w:highlight w:val="none"/>
        </w:rPr>
      </w:pPr>
      <w:r>
        <w:rPr>
          <w:rFonts w:ascii="宋体" w:hAnsi="宋体"/>
          <w:b/>
          <w:color w:val="auto"/>
          <w:sz w:val="24"/>
          <w:highlight w:val="none"/>
        </w:rPr>
        <w:br w:type="page"/>
      </w:r>
      <w:bookmarkStart w:id="41" w:name="_Toc10393"/>
      <w:bookmarkStart w:id="42" w:name="_Toc199861429"/>
      <w:r>
        <w:rPr>
          <w:rFonts w:hint="eastAsia" w:ascii="宋体" w:hAnsi="宋体"/>
          <w:b/>
          <w:color w:val="auto"/>
          <w:sz w:val="30"/>
          <w:szCs w:val="30"/>
          <w:highlight w:val="none"/>
        </w:rPr>
        <w:t xml:space="preserve">第四章 </w:t>
      </w:r>
      <w:r>
        <w:rPr>
          <w:rFonts w:ascii="宋体" w:hAnsi="宋体"/>
          <w:b/>
          <w:color w:val="auto"/>
          <w:sz w:val="30"/>
          <w:szCs w:val="30"/>
          <w:highlight w:val="none"/>
        </w:rPr>
        <w:t xml:space="preserve"> </w:t>
      </w:r>
      <w:r>
        <w:rPr>
          <w:rFonts w:hint="eastAsia" w:ascii="宋体" w:hAnsi="宋体"/>
          <w:b/>
          <w:color w:val="auto"/>
          <w:sz w:val="30"/>
          <w:szCs w:val="30"/>
          <w:highlight w:val="none"/>
        </w:rPr>
        <w:t>评标办法及评分标准</w:t>
      </w:r>
      <w:bookmarkEnd w:id="40"/>
      <w:bookmarkEnd w:id="41"/>
      <w:bookmarkEnd w:id="42"/>
    </w:p>
    <w:p w14:paraId="7C599920">
      <w:pPr>
        <w:spacing w:before="120" w:beforeLines="50" w:after="120" w:afterLines="50" w:line="400" w:lineRule="exact"/>
        <w:ind w:firstLine="420"/>
        <w:rPr>
          <w:rFonts w:hint="eastAsia" w:ascii="宋体" w:hAnsi="宋体"/>
          <w:color w:val="auto"/>
          <w:sz w:val="24"/>
          <w:highlight w:val="none"/>
        </w:rPr>
      </w:pPr>
    </w:p>
    <w:p w14:paraId="65A26ECC">
      <w:pPr>
        <w:spacing w:before="120" w:beforeLines="50" w:after="120" w:afterLines="50" w:line="400" w:lineRule="exact"/>
        <w:ind w:firstLine="420"/>
        <w:rPr>
          <w:rFonts w:ascii="宋体" w:hAnsi="宋体"/>
          <w:color w:val="auto"/>
          <w:sz w:val="24"/>
          <w:highlight w:val="none"/>
        </w:rPr>
      </w:pPr>
      <w:r>
        <w:rPr>
          <w:rFonts w:hint="eastAsia" w:ascii="宋体" w:hAnsi="宋体"/>
          <w:color w:val="auto"/>
          <w:sz w:val="24"/>
          <w:highlight w:val="none"/>
        </w:rPr>
        <w:t>为公正、公平、科学地选择中标人</w:t>
      </w:r>
      <w:r>
        <w:rPr>
          <w:rFonts w:hint="eastAsia" w:ascii="宋体" w:hAnsi="宋体"/>
          <w:color w:val="auto"/>
          <w:sz w:val="24"/>
          <w:highlight w:val="none"/>
        </w:rPr>
        <w:t>，本项目参照执行《中华人民共和国政府采购法》等有关法律法规的规定，并结合本项目的实际，制定本办法。</w:t>
      </w:r>
    </w:p>
    <w:p w14:paraId="1243A95E">
      <w:pPr>
        <w:spacing w:before="120" w:beforeLines="50" w:after="120" w:afterLines="50" w:line="400" w:lineRule="exact"/>
        <w:ind w:firstLine="420"/>
        <w:rPr>
          <w:rFonts w:ascii="宋体" w:hAnsi="宋体"/>
          <w:bCs/>
          <w:color w:val="auto"/>
          <w:sz w:val="24"/>
          <w:highlight w:val="none"/>
        </w:rPr>
      </w:pPr>
      <w:r>
        <w:rPr>
          <w:rFonts w:hint="eastAsia" w:ascii="宋体" w:hAnsi="宋体"/>
          <w:color w:val="auto"/>
          <w:sz w:val="24"/>
          <w:highlight w:val="none"/>
        </w:rPr>
        <w:t>本办法适用于本项目的</w:t>
      </w:r>
      <w:r>
        <w:rPr>
          <w:rFonts w:hint="eastAsia" w:ascii="宋体" w:hAnsi="宋体"/>
          <w:bCs/>
          <w:color w:val="auto"/>
          <w:sz w:val="24"/>
          <w:highlight w:val="none"/>
        </w:rPr>
        <w:t>评标。</w:t>
      </w:r>
    </w:p>
    <w:p w14:paraId="4860D1C2">
      <w:pPr>
        <w:spacing w:before="120" w:beforeLines="50" w:after="120" w:afterLines="50" w:line="400" w:lineRule="exact"/>
        <w:ind w:firstLine="472" w:firstLineChars="196"/>
        <w:rPr>
          <w:rFonts w:ascii="宋体" w:hAnsi="宋体"/>
          <w:b/>
          <w:color w:val="auto"/>
          <w:sz w:val="24"/>
          <w:highlight w:val="none"/>
        </w:rPr>
      </w:pPr>
      <w:r>
        <w:rPr>
          <w:rFonts w:hint="eastAsia" w:ascii="宋体" w:hAnsi="宋体"/>
          <w:b/>
          <w:color w:val="auto"/>
          <w:sz w:val="24"/>
          <w:highlight w:val="none"/>
        </w:rPr>
        <w:t>一、总则</w:t>
      </w:r>
    </w:p>
    <w:p w14:paraId="01C4C933">
      <w:pPr>
        <w:spacing w:before="120" w:beforeLines="50" w:after="120" w:afterLines="50" w:line="400" w:lineRule="exact"/>
        <w:ind w:firstLine="480" w:firstLineChars="200"/>
        <w:rPr>
          <w:rFonts w:ascii="宋体" w:hAnsi="宋体"/>
          <w:bCs/>
          <w:color w:val="auto"/>
          <w:sz w:val="24"/>
          <w:highlight w:val="none"/>
        </w:rPr>
      </w:pPr>
      <w:r>
        <w:rPr>
          <w:rFonts w:hint="eastAsia" w:ascii="宋体" w:hAnsi="宋体"/>
          <w:color w:val="auto"/>
          <w:sz w:val="24"/>
          <w:highlight w:val="none"/>
        </w:rPr>
        <w:t>本次评标采用综合评分法，总分为100分，其中</w:t>
      </w:r>
      <w:r>
        <w:rPr>
          <w:rFonts w:hint="eastAsia" w:ascii="宋体" w:hAnsi="宋体"/>
          <w:b/>
          <w:bCs/>
          <w:color w:val="auto"/>
          <w:sz w:val="24"/>
          <w:highlight w:val="none"/>
        </w:rPr>
        <w:t>价格分</w:t>
      </w:r>
      <w:r>
        <w:rPr>
          <w:rFonts w:hint="eastAsia" w:ascii="宋体" w:hAnsi="宋体"/>
          <w:b/>
          <w:bCs/>
          <w:color w:val="auto"/>
          <w:sz w:val="24"/>
          <w:highlight w:val="none"/>
          <w:lang w:val="en-US" w:eastAsia="zh-CN"/>
        </w:rPr>
        <w:t>40</w:t>
      </w:r>
      <w:r>
        <w:rPr>
          <w:rFonts w:hint="eastAsia" w:ascii="宋体" w:hAnsi="宋体"/>
          <w:b/>
          <w:bCs/>
          <w:color w:val="auto"/>
          <w:sz w:val="24"/>
          <w:highlight w:val="none"/>
        </w:rPr>
        <w:t>分、商务技术分</w:t>
      </w:r>
      <w:r>
        <w:rPr>
          <w:rFonts w:hint="eastAsia" w:ascii="宋体" w:hAnsi="宋体"/>
          <w:b/>
          <w:bCs/>
          <w:color w:val="auto"/>
          <w:sz w:val="24"/>
          <w:highlight w:val="none"/>
          <w:lang w:val="en-US" w:eastAsia="zh-CN"/>
        </w:rPr>
        <w:t>60</w:t>
      </w:r>
      <w:r>
        <w:rPr>
          <w:rFonts w:hint="eastAsia" w:ascii="宋体" w:hAnsi="宋体"/>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bCs/>
          <w:color w:val="auto"/>
          <w:sz w:val="24"/>
          <w:highlight w:val="none"/>
        </w:rPr>
        <w:t>评分过程中采用四舍五入法，并保留小数2位。</w:t>
      </w:r>
    </w:p>
    <w:p w14:paraId="6F11D885">
      <w:pPr>
        <w:spacing w:before="120" w:beforeLines="50" w:after="120" w:afterLines="50" w:line="400" w:lineRule="exact"/>
        <w:ind w:firstLine="480" w:firstLineChars="200"/>
        <w:rPr>
          <w:rFonts w:ascii="宋体" w:hAnsi="宋体"/>
          <w:color w:val="auto"/>
          <w:sz w:val="24"/>
          <w:highlight w:val="none"/>
        </w:rPr>
      </w:pPr>
      <w:r>
        <w:rPr>
          <w:rFonts w:hint="eastAsia" w:ascii="宋体" w:hAnsi="宋体"/>
          <w:color w:val="auto"/>
          <w:sz w:val="24"/>
          <w:highlight w:val="none"/>
        </w:rPr>
        <w:t>投标人评标</w:t>
      </w:r>
      <w:r>
        <w:rPr>
          <w:rFonts w:hint="eastAsia" w:ascii="宋体" w:hAnsi="宋体"/>
          <w:bCs/>
          <w:color w:val="auto"/>
          <w:sz w:val="24"/>
          <w:highlight w:val="none"/>
        </w:rPr>
        <w:t>综合得分=价格分+商务技术分</w:t>
      </w:r>
    </w:p>
    <w:p w14:paraId="5E6E6FDF">
      <w:pPr>
        <w:spacing w:before="120" w:beforeLines="50" w:after="120" w:afterLines="50" w:line="400" w:lineRule="exact"/>
        <w:ind w:firstLine="482" w:firstLineChars="200"/>
        <w:rPr>
          <w:rFonts w:ascii="宋体" w:hAnsi="宋体"/>
          <w:b/>
          <w:color w:val="auto"/>
          <w:sz w:val="24"/>
          <w:highlight w:val="none"/>
        </w:rPr>
      </w:pPr>
      <w:r>
        <w:rPr>
          <w:rFonts w:hint="eastAsia" w:ascii="宋体" w:hAnsi="宋体"/>
          <w:b/>
          <w:color w:val="auto"/>
          <w:sz w:val="24"/>
          <w:highlight w:val="none"/>
        </w:rPr>
        <w:t>二、评标内容及标准</w:t>
      </w:r>
    </w:p>
    <w:p w14:paraId="55EF19F6">
      <w:pPr>
        <w:pStyle w:val="21"/>
        <w:spacing w:before="120" w:beforeLines="50" w:after="120" w:afterLines="50" w:line="400" w:lineRule="exact"/>
        <w:ind w:firstLine="466" w:firstLineChars="200"/>
        <w:rPr>
          <w:rFonts w:hAnsi="宋体"/>
          <w:b/>
          <w:bCs/>
          <w:color w:val="auto"/>
          <w:sz w:val="24"/>
          <w:szCs w:val="24"/>
          <w:highlight w:val="none"/>
        </w:rPr>
      </w:pPr>
      <w:r>
        <w:rPr>
          <w:rFonts w:hint="eastAsia" w:hAnsi="宋体"/>
          <w:b/>
          <w:color w:val="auto"/>
          <w:sz w:val="24"/>
          <w:szCs w:val="24"/>
          <w:highlight w:val="none"/>
        </w:rPr>
        <w:t>（一）</w:t>
      </w:r>
      <w:r>
        <w:rPr>
          <w:rFonts w:hint="eastAsia" w:hAnsi="宋体"/>
          <w:b/>
          <w:bCs/>
          <w:color w:val="auto"/>
          <w:sz w:val="24"/>
          <w:szCs w:val="24"/>
          <w:highlight w:val="none"/>
        </w:rPr>
        <w:t>价格分（</w:t>
      </w:r>
      <w:r>
        <w:rPr>
          <w:rFonts w:hint="eastAsia" w:hAnsi="宋体"/>
          <w:b/>
          <w:bCs/>
          <w:color w:val="auto"/>
          <w:sz w:val="24"/>
          <w:szCs w:val="24"/>
          <w:highlight w:val="none"/>
          <w:lang w:val="en-US" w:eastAsia="zh-CN"/>
        </w:rPr>
        <w:t>40</w:t>
      </w:r>
      <w:r>
        <w:rPr>
          <w:rFonts w:hint="eastAsia" w:hAnsi="宋体"/>
          <w:b/>
          <w:color w:val="auto"/>
          <w:spacing w:val="0"/>
          <w:sz w:val="24"/>
          <w:szCs w:val="24"/>
          <w:highlight w:val="none"/>
        </w:rPr>
        <w:t>分</w:t>
      </w:r>
      <w:r>
        <w:rPr>
          <w:rFonts w:hint="eastAsia" w:hAnsi="宋体"/>
          <w:b/>
          <w:bCs/>
          <w:color w:val="auto"/>
          <w:sz w:val="24"/>
          <w:szCs w:val="24"/>
          <w:highlight w:val="none"/>
        </w:rPr>
        <w:t>）</w:t>
      </w:r>
    </w:p>
    <w:p w14:paraId="39D33862">
      <w:pPr>
        <w:pStyle w:val="21"/>
        <w:spacing w:before="120" w:beforeLines="50" w:after="120" w:afterLines="50" w:line="400" w:lineRule="exact"/>
        <w:ind w:firstLine="464" w:firstLineChars="200"/>
        <w:rPr>
          <w:rFonts w:hAnsi="宋体"/>
          <w:bCs/>
          <w:color w:val="auto"/>
          <w:sz w:val="24"/>
          <w:szCs w:val="24"/>
          <w:highlight w:val="none"/>
        </w:rPr>
      </w:pPr>
      <w:r>
        <w:rPr>
          <w:rFonts w:hint="eastAsia" w:hAnsi="宋体"/>
          <w:bCs/>
          <w:color w:val="auto"/>
          <w:sz w:val="24"/>
          <w:szCs w:val="24"/>
          <w:highlight w:val="none"/>
        </w:rPr>
        <w:t>1.价格分采用低价优先法计算，即满足招标文件要求且投标价格最低的投标报价为评标基准价，其他投标人的价格分按照下列公式计算：</w:t>
      </w:r>
    </w:p>
    <w:p w14:paraId="3B9E5803">
      <w:pPr>
        <w:spacing w:before="120" w:beforeLines="50" w:after="120" w:afterLines="50" w:line="400" w:lineRule="exact"/>
        <w:ind w:firstLine="480" w:firstLineChars="200"/>
        <w:rPr>
          <w:rFonts w:ascii="宋体" w:hAnsi="宋体"/>
          <w:color w:val="auto"/>
          <w:sz w:val="24"/>
          <w:highlight w:val="none"/>
        </w:rPr>
      </w:pPr>
      <w:r>
        <w:rPr>
          <w:rFonts w:hint="eastAsia" w:ascii="宋体" w:hAnsi="宋体"/>
          <w:color w:val="auto"/>
          <w:sz w:val="24"/>
          <w:highlight w:val="none"/>
        </w:rPr>
        <w:t>价格分=（评标基准价/投标报价）×</w:t>
      </w:r>
      <w:r>
        <w:rPr>
          <w:rFonts w:hint="eastAsia" w:ascii="宋体" w:hAnsi="宋体"/>
          <w:color w:val="auto"/>
          <w:sz w:val="24"/>
          <w:highlight w:val="none"/>
          <w:lang w:val="en-US" w:eastAsia="zh-CN"/>
        </w:rPr>
        <w:t>40</w:t>
      </w:r>
      <w:r>
        <w:rPr>
          <w:rFonts w:hint="eastAsia" w:ascii="宋体" w:hAnsi="宋体"/>
          <w:color w:val="auto"/>
          <w:sz w:val="24"/>
          <w:highlight w:val="none"/>
        </w:rPr>
        <w:t>%×</w:t>
      </w:r>
      <w:r>
        <w:rPr>
          <w:rFonts w:hint="eastAsia" w:ascii="宋体" w:hAnsi="宋体"/>
          <w:color w:val="auto"/>
          <w:sz w:val="24"/>
          <w:highlight w:val="none"/>
        </w:rPr>
        <w:t>100</w:t>
      </w:r>
    </w:p>
    <w:p w14:paraId="351CF380">
      <w:pPr>
        <w:spacing w:before="120" w:beforeLines="50" w:after="120" w:afterLines="50" w:line="400" w:lineRule="exact"/>
        <w:rPr>
          <w:rFonts w:ascii="宋体" w:hAnsi="宋体"/>
          <w:b/>
          <w:color w:val="auto"/>
          <w:sz w:val="24"/>
          <w:highlight w:val="none"/>
        </w:rPr>
      </w:pPr>
      <w:r>
        <w:rPr>
          <w:rFonts w:hint="eastAsia" w:ascii="宋体" w:hAnsi="宋体"/>
          <w:b/>
          <w:bCs/>
          <w:color w:val="auto"/>
          <w:sz w:val="24"/>
          <w:highlight w:val="none"/>
        </w:rPr>
        <w:t>（二）商务</w:t>
      </w:r>
      <w:r>
        <w:rPr>
          <w:rFonts w:hint="eastAsia" w:ascii="宋体" w:hAnsi="宋体"/>
          <w:b/>
          <w:color w:val="auto"/>
          <w:sz w:val="24"/>
          <w:highlight w:val="none"/>
        </w:rPr>
        <w:t>技术分（</w:t>
      </w:r>
      <w:r>
        <w:rPr>
          <w:rFonts w:hint="eastAsia" w:ascii="宋体" w:hAnsi="宋体"/>
          <w:b/>
          <w:color w:val="auto"/>
          <w:sz w:val="24"/>
          <w:highlight w:val="none"/>
          <w:lang w:val="en-US" w:eastAsia="zh-CN"/>
        </w:rPr>
        <w:t>60</w:t>
      </w:r>
      <w:r>
        <w:rPr>
          <w:rFonts w:hint="eastAsia" w:ascii="宋体" w:hAnsi="宋体"/>
          <w:b/>
          <w:color w:val="auto"/>
          <w:sz w:val="24"/>
          <w:highlight w:val="none"/>
        </w:rPr>
        <w:t>分）</w:t>
      </w:r>
    </w:p>
    <w:p w14:paraId="291BFE5B">
      <w:pPr>
        <w:spacing w:line="400" w:lineRule="exact"/>
        <w:ind w:firstLine="480" w:firstLineChars="200"/>
        <w:rPr>
          <w:rFonts w:hint="eastAsia" w:hAnsi="宋体"/>
          <w:color w:val="auto"/>
          <w:sz w:val="24"/>
          <w:highlight w:val="none"/>
          <w:lang w:val="zh-CN"/>
        </w:rPr>
      </w:pPr>
      <w:r>
        <w:rPr>
          <w:rFonts w:hint="eastAsia" w:hAnsi="宋体"/>
          <w:color w:val="auto"/>
          <w:sz w:val="24"/>
          <w:highlight w:val="none"/>
          <w:lang w:val="zh-CN"/>
        </w:rPr>
        <w:t>评标委员会对通过符合性审查的投标人的投标技术参数或方案充分审核后，进行综合评定独立打分。</w:t>
      </w:r>
    </w:p>
    <w:tbl>
      <w:tblPr>
        <w:tblStyle w:val="51"/>
        <w:tblW w:w="9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552"/>
        <w:gridCol w:w="6044"/>
        <w:gridCol w:w="960"/>
      </w:tblGrid>
      <w:tr w14:paraId="7E4D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tcMar>
              <w:top w:w="108" w:type="dxa"/>
              <w:left w:w="108" w:type="dxa"/>
              <w:bottom w:w="108" w:type="dxa"/>
              <w:right w:w="108" w:type="dxa"/>
            </w:tcMar>
            <w:vAlign w:val="center"/>
          </w:tcPr>
          <w:p w14:paraId="0C57BF25">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52" w:type="dxa"/>
            <w:noWrap w:val="0"/>
            <w:tcMar>
              <w:top w:w="108" w:type="dxa"/>
              <w:left w:w="108" w:type="dxa"/>
              <w:bottom w:w="108" w:type="dxa"/>
              <w:right w:w="108" w:type="dxa"/>
            </w:tcMar>
            <w:vAlign w:val="center"/>
          </w:tcPr>
          <w:p w14:paraId="555D38B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企业认证</w:t>
            </w:r>
          </w:p>
        </w:tc>
        <w:tc>
          <w:tcPr>
            <w:tcW w:w="6044" w:type="dxa"/>
            <w:noWrap w:val="0"/>
            <w:tcMar>
              <w:top w:w="108" w:type="dxa"/>
              <w:left w:w="108" w:type="dxa"/>
              <w:bottom w:w="108" w:type="dxa"/>
              <w:right w:w="108" w:type="dxa"/>
            </w:tcMar>
            <w:vAlign w:val="center"/>
          </w:tcPr>
          <w:p w14:paraId="20900FD0">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具有IS022000食品安全管理体系认证和</w:t>
            </w:r>
            <w:r>
              <w:rPr>
                <w:rFonts w:hint="eastAsia" w:ascii="宋体" w:hAnsi="宋体" w:eastAsia="宋体" w:cs="宋体"/>
                <w:bCs/>
                <w:color w:val="auto"/>
                <w:sz w:val="24"/>
                <w:szCs w:val="24"/>
                <w:highlight w:val="none"/>
                <w:lang w:val="en-US" w:eastAsia="zh-CN"/>
              </w:rPr>
              <w:t>HACCP</w:t>
            </w:r>
            <w:r>
              <w:rPr>
                <w:rFonts w:hint="eastAsia" w:ascii="宋体" w:hAnsi="宋体" w:eastAsia="宋体" w:cs="宋体"/>
                <w:bCs/>
                <w:color w:val="auto"/>
                <w:sz w:val="24"/>
                <w:szCs w:val="24"/>
                <w:highlight w:val="none"/>
              </w:rPr>
              <w:t>危害分析与关键控制点</w:t>
            </w:r>
            <w:r>
              <w:rPr>
                <w:rFonts w:hint="eastAsia" w:ascii="宋体" w:hAnsi="宋体" w:eastAsia="宋体" w:cs="宋体"/>
                <w:color w:val="auto"/>
                <w:sz w:val="24"/>
                <w:szCs w:val="24"/>
                <w:highlight w:val="none"/>
              </w:rPr>
              <w:t>认证。</w:t>
            </w:r>
          </w:p>
          <w:p w14:paraId="053E333A">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根据投标人提供的有效期内的认证证书，每项得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,共</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w:t>
            </w:r>
          </w:p>
        </w:tc>
        <w:tc>
          <w:tcPr>
            <w:tcW w:w="960" w:type="dxa"/>
            <w:noWrap w:val="0"/>
            <w:tcMar>
              <w:top w:w="108" w:type="dxa"/>
              <w:left w:w="108" w:type="dxa"/>
              <w:bottom w:w="108" w:type="dxa"/>
              <w:right w:w="108" w:type="dxa"/>
            </w:tcMar>
            <w:vAlign w:val="center"/>
          </w:tcPr>
          <w:p w14:paraId="0FCA7496">
            <w:pPr>
              <w:spacing w:line="360" w:lineRule="auto"/>
              <w:jc w:val="center"/>
              <w:rPr>
                <w:rFonts w:hint="default"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2</w:t>
            </w:r>
          </w:p>
        </w:tc>
      </w:tr>
      <w:tr w14:paraId="55D4C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788" w:type="dxa"/>
            <w:noWrap w:val="0"/>
            <w:tcMar>
              <w:top w:w="108" w:type="dxa"/>
              <w:left w:w="108" w:type="dxa"/>
              <w:bottom w:w="108" w:type="dxa"/>
              <w:right w:w="108" w:type="dxa"/>
            </w:tcMar>
            <w:vAlign w:val="center"/>
          </w:tcPr>
          <w:p w14:paraId="56B8CF09">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552" w:type="dxa"/>
            <w:noWrap w:val="0"/>
            <w:tcMar>
              <w:top w:w="108" w:type="dxa"/>
              <w:left w:w="108" w:type="dxa"/>
              <w:bottom w:w="108" w:type="dxa"/>
              <w:right w:w="108" w:type="dxa"/>
            </w:tcMar>
            <w:vAlign w:val="center"/>
          </w:tcPr>
          <w:p w14:paraId="37287AD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类似项目业绩</w:t>
            </w:r>
          </w:p>
        </w:tc>
        <w:tc>
          <w:tcPr>
            <w:tcW w:w="6044" w:type="dxa"/>
            <w:noWrap w:val="0"/>
            <w:tcMar>
              <w:top w:w="108" w:type="dxa"/>
              <w:left w:w="108" w:type="dxa"/>
              <w:bottom w:w="108" w:type="dxa"/>
              <w:right w:w="108" w:type="dxa"/>
            </w:tcMar>
            <w:vAlign w:val="center"/>
          </w:tcPr>
          <w:p w14:paraId="5AE78304">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近3年具有中小学/幼儿园食堂劳务服务或承包经营业绩</w:t>
            </w:r>
            <w:r>
              <w:rPr>
                <w:rFonts w:hint="eastAsia" w:ascii="宋体" w:hAnsi="宋体" w:cs="宋体"/>
                <w:color w:val="auto"/>
                <w:sz w:val="24"/>
                <w:szCs w:val="24"/>
                <w:highlight w:val="none"/>
                <w:lang w:eastAsia="zh-CN"/>
              </w:rPr>
              <w:t>且</w:t>
            </w:r>
            <w:r>
              <w:rPr>
                <w:rFonts w:ascii="宋体" w:hAnsi="宋体" w:eastAsia="宋体" w:cs="宋体"/>
                <w:color w:val="auto"/>
                <w:spacing w:val="-1"/>
                <w:sz w:val="24"/>
                <w:szCs w:val="24"/>
                <w:highlight w:val="none"/>
              </w:rPr>
              <w:t>提供的经营业绩合同复印件对应的学校食堂就餐</w:t>
            </w:r>
            <w:r>
              <w:rPr>
                <w:rFonts w:ascii="宋体" w:hAnsi="宋体" w:eastAsia="宋体" w:cs="宋体"/>
                <w:color w:val="auto"/>
                <w:spacing w:val="-7"/>
                <w:sz w:val="24"/>
                <w:szCs w:val="24"/>
                <w:highlight w:val="none"/>
              </w:rPr>
              <w:t>人数超过</w:t>
            </w:r>
            <w:r>
              <w:rPr>
                <w:rFonts w:hint="eastAsia" w:ascii="宋体" w:hAnsi="宋体" w:cs="宋体"/>
                <w:color w:val="auto"/>
                <w:spacing w:val="-7"/>
                <w:sz w:val="24"/>
                <w:szCs w:val="24"/>
                <w:highlight w:val="none"/>
                <w:lang w:val="en-US" w:eastAsia="zh-CN"/>
              </w:rPr>
              <w:t>本项目</w:t>
            </w:r>
            <w:r>
              <w:rPr>
                <w:rFonts w:ascii="宋体" w:hAnsi="宋体" w:eastAsia="宋体" w:cs="宋体"/>
                <w:color w:val="auto"/>
                <w:spacing w:val="-7"/>
                <w:sz w:val="24"/>
                <w:szCs w:val="24"/>
                <w:highlight w:val="none"/>
              </w:rPr>
              <w:t>食堂就餐人数的</w:t>
            </w:r>
            <w:r>
              <w:rPr>
                <w:rFonts w:hint="eastAsia" w:ascii="宋体" w:hAnsi="宋体" w:eastAsia="宋体" w:cs="宋体"/>
                <w:color w:val="auto"/>
                <w:sz w:val="24"/>
                <w:szCs w:val="24"/>
                <w:highlight w:val="none"/>
              </w:rPr>
              <w:t>，每提供1个得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分，最高3分。</w:t>
            </w:r>
          </w:p>
          <w:p w14:paraId="0BF4433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（须提供合同复印件</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相关学校证明</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同一项目的续签合同不重复计分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tc>
        <w:tc>
          <w:tcPr>
            <w:tcW w:w="960" w:type="dxa"/>
            <w:noWrap w:val="0"/>
            <w:tcMar>
              <w:top w:w="108" w:type="dxa"/>
              <w:left w:w="108" w:type="dxa"/>
              <w:bottom w:w="108" w:type="dxa"/>
              <w:right w:w="108" w:type="dxa"/>
            </w:tcMar>
            <w:vAlign w:val="center"/>
          </w:tcPr>
          <w:p w14:paraId="230CD292">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3</w:t>
            </w:r>
          </w:p>
        </w:tc>
      </w:tr>
      <w:tr w14:paraId="74CCF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788" w:type="dxa"/>
            <w:shd w:val="clear" w:color="auto" w:fill="auto"/>
            <w:noWrap w:val="0"/>
            <w:tcMar>
              <w:top w:w="108" w:type="dxa"/>
              <w:left w:w="108" w:type="dxa"/>
              <w:bottom w:w="108" w:type="dxa"/>
              <w:right w:w="108" w:type="dxa"/>
            </w:tcMar>
            <w:vAlign w:val="center"/>
          </w:tcPr>
          <w:p w14:paraId="63382942">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p>
        </w:tc>
        <w:tc>
          <w:tcPr>
            <w:tcW w:w="1552" w:type="dxa"/>
            <w:noWrap w:val="0"/>
            <w:tcMar>
              <w:top w:w="108" w:type="dxa"/>
              <w:left w:w="108" w:type="dxa"/>
              <w:bottom w:w="108" w:type="dxa"/>
              <w:right w:w="108" w:type="dxa"/>
            </w:tcMar>
            <w:vAlign w:val="center"/>
          </w:tcPr>
          <w:p w14:paraId="71009EF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企业荣誉</w:t>
            </w:r>
          </w:p>
        </w:tc>
        <w:tc>
          <w:tcPr>
            <w:tcW w:w="6044" w:type="dxa"/>
            <w:noWrap w:val="0"/>
            <w:tcMar>
              <w:top w:w="108" w:type="dxa"/>
              <w:left w:w="108" w:type="dxa"/>
              <w:bottom w:w="108" w:type="dxa"/>
              <w:right w:w="108" w:type="dxa"/>
            </w:tcMar>
            <w:vAlign w:val="center"/>
          </w:tcPr>
          <w:p w14:paraId="7B4B6273">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投标人获得过省级及以上行政或行业主管部门颁发的荣誉的，每份1分，最高4分。</w:t>
            </w:r>
          </w:p>
        </w:tc>
        <w:tc>
          <w:tcPr>
            <w:tcW w:w="960" w:type="dxa"/>
            <w:noWrap w:val="0"/>
            <w:tcMar>
              <w:top w:w="108" w:type="dxa"/>
              <w:left w:w="108" w:type="dxa"/>
              <w:bottom w:w="108" w:type="dxa"/>
              <w:right w:w="108" w:type="dxa"/>
            </w:tcMar>
            <w:vAlign w:val="center"/>
          </w:tcPr>
          <w:p w14:paraId="51AB8877">
            <w:pPr>
              <w:spacing w:line="360" w:lineRule="auto"/>
              <w:jc w:val="center"/>
              <w:rPr>
                <w:rFonts w:hint="default"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4</w:t>
            </w:r>
          </w:p>
        </w:tc>
      </w:tr>
      <w:tr w14:paraId="7775F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shd w:val="clear" w:color="auto" w:fill="auto"/>
            <w:noWrap w:val="0"/>
            <w:tcMar>
              <w:top w:w="108" w:type="dxa"/>
              <w:left w:w="108" w:type="dxa"/>
              <w:bottom w:w="108" w:type="dxa"/>
              <w:right w:w="108" w:type="dxa"/>
            </w:tcMar>
            <w:vAlign w:val="center"/>
          </w:tcPr>
          <w:p w14:paraId="6762A5E3">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c>
          <w:tcPr>
            <w:tcW w:w="1552" w:type="dxa"/>
            <w:noWrap w:val="0"/>
            <w:tcMar>
              <w:top w:w="108" w:type="dxa"/>
              <w:left w:w="108" w:type="dxa"/>
              <w:bottom w:w="108" w:type="dxa"/>
              <w:right w:w="108" w:type="dxa"/>
            </w:tcMar>
            <w:vAlign w:val="center"/>
          </w:tcPr>
          <w:p w14:paraId="4A3E860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企业分类评估等级</w:t>
            </w:r>
          </w:p>
        </w:tc>
        <w:tc>
          <w:tcPr>
            <w:tcW w:w="6044" w:type="dxa"/>
            <w:noWrap w:val="0"/>
            <w:tcMar>
              <w:top w:w="108" w:type="dxa"/>
              <w:left w:w="108" w:type="dxa"/>
              <w:bottom w:w="108" w:type="dxa"/>
              <w:right w:w="108" w:type="dxa"/>
            </w:tcMar>
            <w:vAlign w:val="center"/>
          </w:tcPr>
          <w:p w14:paraId="61B81A54">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最近一次临海市学校食堂劳务委托机构分类评估结果为A级得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分，B级得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分，C级不得分，经</w:t>
            </w:r>
            <w:r>
              <w:rPr>
                <w:rFonts w:hint="eastAsia" w:ascii="宋体" w:hAnsi="宋体" w:eastAsia="宋体" w:cs="宋体"/>
                <w:color w:val="auto"/>
                <w:sz w:val="24"/>
                <w:szCs w:val="24"/>
                <w:highlight w:val="none"/>
                <w:lang w:val="en-US" w:eastAsia="zh-CN"/>
              </w:rPr>
              <w:t>临海市</w:t>
            </w:r>
            <w:r>
              <w:rPr>
                <w:rFonts w:hint="eastAsia" w:ascii="宋体" w:hAnsi="宋体" w:eastAsia="宋体" w:cs="宋体"/>
                <w:color w:val="auto"/>
                <w:sz w:val="24"/>
                <w:szCs w:val="24"/>
                <w:highlight w:val="none"/>
              </w:rPr>
              <w:t>市监部门认可暂不评级的得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tc>
        <w:tc>
          <w:tcPr>
            <w:tcW w:w="960" w:type="dxa"/>
            <w:noWrap w:val="0"/>
            <w:tcMar>
              <w:top w:w="108" w:type="dxa"/>
              <w:left w:w="108" w:type="dxa"/>
              <w:bottom w:w="108" w:type="dxa"/>
              <w:right w:w="108" w:type="dxa"/>
            </w:tcMar>
            <w:vAlign w:val="center"/>
          </w:tcPr>
          <w:p w14:paraId="436E9848">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5</w:t>
            </w:r>
          </w:p>
        </w:tc>
      </w:tr>
      <w:tr w14:paraId="4DF80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shd w:val="clear" w:color="auto" w:fill="auto"/>
            <w:noWrap w:val="0"/>
            <w:tcMar>
              <w:top w:w="108" w:type="dxa"/>
              <w:left w:w="108" w:type="dxa"/>
              <w:bottom w:w="108" w:type="dxa"/>
              <w:right w:w="108" w:type="dxa"/>
            </w:tcMar>
            <w:vAlign w:val="center"/>
          </w:tcPr>
          <w:p w14:paraId="74B76847">
            <w:pPr>
              <w:spacing w:line="24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5</w:t>
            </w:r>
          </w:p>
        </w:tc>
        <w:tc>
          <w:tcPr>
            <w:tcW w:w="1552" w:type="dxa"/>
            <w:noWrap w:val="0"/>
            <w:tcMar>
              <w:top w:w="108" w:type="dxa"/>
              <w:left w:w="108" w:type="dxa"/>
              <w:bottom w:w="108" w:type="dxa"/>
              <w:right w:w="108" w:type="dxa"/>
            </w:tcMar>
            <w:vAlign w:val="center"/>
          </w:tcPr>
          <w:p w14:paraId="4019F86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托管学校</w:t>
            </w:r>
            <w:r>
              <w:rPr>
                <w:rFonts w:hint="eastAsia" w:ascii="宋体" w:hAnsi="宋体" w:eastAsia="宋体" w:cs="宋体"/>
                <w:bCs/>
                <w:color w:val="auto"/>
                <w:sz w:val="24"/>
                <w:szCs w:val="24"/>
                <w:highlight w:val="none"/>
                <w:lang w:val="en-US" w:eastAsia="zh-CN"/>
              </w:rPr>
              <w:t>食品</w:t>
            </w:r>
            <w:r>
              <w:rPr>
                <w:rFonts w:hint="eastAsia" w:ascii="宋体" w:hAnsi="宋体" w:eastAsia="宋体" w:cs="宋体"/>
                <w:bCs/>
                <w:color w:val="auto"/>
                <w:sz w:val="24"/>
                <w:szCs w:val="24"/>
                <w:highlight w:val="none"/>
              </w:rPr>
              <w:t>安全等级</w:t>
            </w:r>
            <w:r>
              <w:rPr>
                <w:rFonts w:hint="eastAsia" w:ascii="宋体" w:hAnsi="宋体" w:eastAsia="宋体" w:cs="宋体"/>
                <w:bCs/>
                <w:color w:val="auto"/>
                <w:sz w:val="24"/>
                <w:szCs w:val="24"/>
                <w:highlight w:val="none"/>
                <w:lang w:val="en-US" w:eastAsia="zh-CN"/>
              </w:rPr>
              <w:t>评估</w:t>
            </w:r>
          </w:p>
        </w:tc>
        <w:tc>
          <w:tcPr>
            <w:tcW w:w="6044" w:type="dxa"/>
            <w:noWrap w:val="0"/>
            <w:tcMar>
              <w:top w:w="108" w:type="dxa"/>
              <w:left w:w="108" w:type="dxa"/>
              <w:bottom w:w="108" w:type="dxa"/>
              <w:right w:w="108" w:type="dxa"/>
            </w:tcMar>
            <w:vAlign w:val="center"/>
          </w:tcPr>
          <w:p w14:paraId="0CD6EFB4">
            <w:pPr>
              <w:tabs>
                <w:tab w:val="left" w:pos="687"/>
              </w:tabs>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投标人近三年内（截止开标时间）</w:t>
            </w:r>
            <w:r>
              <w:rPr>
                <w:rFonts w:hint="eastAsia" w:ascii="宋体" w:hAnsi="宋体" w:eastAsia="宋体" w:cs="宋体"/>
                <w:color w:val="auto"/>
                <w:sz w:val="24"/>
                <w:szCs w:val="24"/>
                <w:highlight w:val="none"/>
                <w:lang w:eastAsia="zh-CN"/>
              </w:rPr>
              <w:t>托管同类型学校项目中属于</w:t>
            </w:r>
            <w:r>
              <w:rPr>
                <w:rFonts w:hint="eastAsia" w:ascii="宋体" w:hAnsi="宋体" w:eastAsia="宋体" w:cs="宋体"/>
                <w:bCs/>
                <w:color w:val="auto"/>
                <w:sz w:val="24"/>
                <w:szCs w:val="24"/>
                <w:highlight w:val="none"/>
              </w:rPr>
              <w:t>食品量化A级单位的</w:t>
            </w:r>
            <w:r>
              <w:rPr>
                <w:rFonts w:hint="eastAsia" w:ascii="宋体" w:hAnsi="宋体" w:cs="宋体"/>
                <w:bCs/>
                <w:color w:val="auto"/>
                <w:sz w:val="24"/>
                <w:szCs w:val="24"/>
                <w:highlight w:val="none"/>
                <w:lang w:val="en-US" w:eastAsia="zh-CN"/>
              </w:rPr>
              <w:t>,每有一个得0.5分，最多得5分。</w:t>
            </w:r>
            <w:r>
              <w:rPr>
                <w:rFonts w:hint="eastAsia" w:ascii="宋体" w:hAnsi="宋体" w:eastAsia="宋体" w:cs="宋体"/>
                <w:color w:val="auto"/>
                <w:sz w:val="24"/>
                <w:szCs w:val="24"/>
                <w:highlight w:val="none"/>
              </w:rPr>
              <w:t>同一单位不累计得分。（提供证明材料。评定时间需在合同服务期内，否则不予认可。）</w:t>
            </w:r>
          </w:p>
        </w:tc>
        <w:tc>
          <w:tcPr>
            <w:tcW w:w="960" w:type="dxa"/>
            <w:noWrap w:val="0"/>
            <w:tcMar>
              <w:top w:w="108" w:type="dxa"/>
              <w:left w:w="108" w:type="dxa"/>
              <w:bottom w:w="108" w:type="dxa"/>
              <w:right w:w="108" w:type="dxa"/>
            </w:tcMar>
            <w:vAlign w:val="center"/>
          </w:tcPr>
          <w:p w14:paraId="06EC83ED">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5</w:t>
            </w:r>
          </w:p>
        </w:tc>
      </w:tr>
      <w:tr w14:paraId="4861D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788" w:type="dxa"/>
            <w:shd w:val="clear" w:color="auto" w:fill="auto"/>
            <w:noWrap w:val="0"/>
            <w:tcMar>
              <w:top w:w="108" w:type="dxa"/>
              <w:left w:w="108" w:type="dxa"/>
              <w:bottom w:w="108" w:type="dxa"/>
              <w:right w:w="108" w:type="dxa"/>
            </w:tcMar>
            <w:vAlign w:val="center"/>
          </w:tcPr>
          <w:p w14:paraId="66C16410">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6</w:t>
            </w:r>
          </w:p>
        </w:tc>
        <w:tc>
          <w:tcPr>
            <w:tcW w:w="1552" w:type="dxa"/>
            <w:noWrap w:val="0"/>
            <w:tcMar>
              <w:top w:w="108" w:type="dxa"/>
              <w:left w:w="108" w:type="dxa"/>
              <w:bottom w:w="108" w:type="dxa"/>
              <w:right w:w="108" w:type="dxa"/>
            </w:tcMar>
            <w:vAlign w:val="center"/>
          </w:tcPr>
          <w:p w14:paraId="22E7348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食品安全责任险</w:t>
            </w:r>
          </w:p>
        </w:tc>
        <w:tc>
          <w:tcPr>
            <w:tcW w:w="6044" w:type="dxa"/>
            <w:noWrap w:val="0"/>
            <w:tcMar>
              <w:top w:w="108" w:type="dxa"/>
              <w:left w:w="108" w:type="dxa"/>
              <w:bottom w:w="108" w:type="dxa"/>
              <w:right w:w="108" w:type="dxa"/>
            </w:tcMar>
            <w:vAlign w:val="center"/>
          </w:tcPr>
          <w:p w14:paraId="164606A3">
            <w:pPr>
              <w:keepNext w:val="0"/>
              <w:keepLines w:val="0"/>
              <w:pageBreakBefore w:val="0"/>
              <w:numPr>
                <w:ilvl w:val="0"/>
                <w:numId w:val="0"/>
              </w:numPr>
              <w:tabs>
                <w:tab w:val="left" w:pos="851"/>
              </w:tabs>
              <w:kinsoku/>
              <w:wordWrap/>
              <w:overflowPunct/>
              <w:topLinePunct w:val="0"/>
              <w:autoSpaceDE w:val="0"/>
              <w:autoSpaceDN w:val="0"/>
              <w:bidi w:val="0"/>
              <w:adjustRightInd w:val="0"/>
              <w:spacing w:beforeAutospacing="0" w:afterAutospacing="0" w:line="38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具有食品安全保险，在合同执行期内。保额</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累计赔偿限额）</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eastAsia="zh-CN"/>
              </w:rPr>
              <w:t>（不含）</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分，保额在</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eastAsia="zh-CN"/>
              </w:rPr>
              <w:t>（不含）</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分，保额在</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lang w:val="en-US" w:eastAsia="zh-CN"/>
              </w:rPr>
              <w:t>00万</w:t>
            </w:r>
            <w:r>
              <w:rPr>
                <w:rFonts w:hint="eastAsia" w:ascii="宋体" w:hAnsi="宋体" w:eastAsia="宋体" w:cs="宋体"/>
                <w:color w:val="auto"/>
                <w:sz w:val="24"/>
                <w:szCs w:val="24"/>
                <w:highlight w:val="none"/>
                <w:lang w:eastAsia="zh-CN"/>
              </w:rPr>
              <w:t>（不含）得</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lang w:val="en-US" w:eastAsia="zh-CN"/>
              </w:rPr>
              <w:t>00万及</w:t>
            </w:r>
            <w:r>
              <w:rPr>
                <w:rFonts w:hint="eastAsia" w:ascii="宋体" w:hAnsi="宋体" w:eastAsia="宋体" w:cs="宋体"/>
                <w:color w:val="auto"/>
                <w:sz w:val="24"/>
                <w:szCs w:val="24"/>
                <w:highlight w:val="none"/>
              </w:rPr>
              <w:t>以上得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分。（食品安全保险合同和发票</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原件</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rPr>
              <w:t>）</w:t>
            </w:r>
          </w:p>
        </w:tc>
        <w:tc>
          <w:tcPr>
            <w:tcW w:w="960" w:type="dxa"/>
            <w:noWrap w:val="0"/>
            <w:tcMar>
              <w:top w:w="108" w:type="dxa"/>
              <w:left w:w="108" w:type="dxa"/>
              <w:bottom w:w="108" w:type="dxa"/>
              <w:right w:w="108" w:type="dxa"/>
            </w:tcMar>
            <w:vAlign w:val="center"/>
          </w:tcPr>
          <w:p w14:paraId="02E192EE">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2</w:t>
            </w:r>
          </w:p>
        </w:tc>
      </w:tr>
      <w:tr w14:paraId="11CCD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788" w:type="dxa"/>
            <w:shd w:val="clear" w:color="auto" w:fill="auto"/>
            <w:noWrap w:val="0"/>
            <w:tcMar>
              <w:top w:w="108" w:type="dxa"/>
              <w:left w:w="108" w:type="dxa"/>
              <w:bottom w:w="108" w:type="dxa"/>
              <w:right w:w="108" w:type="dxa"/>
            </w:tcMar>
            <w:vAlign w:val="center"/>
          </w:tcPr>
          <w:p w14:paraId="31FEB8DB">
            <w:pPr>
              <w:spacing w:line="24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7</w:t>
            </w:r>
          </w:p>
        </w:tc>
        <w:tc>
          <w:tcPr>
            <w:tcW w:w="1552" w:type="dxa"/>
            <w:noWrap w:val="0"/>
            <w:tcMar>
              <w:top w:w="108" w:type="dxa"/>
              <w:left w:w="108" w:type="dxa"/>
              <w:bottom w:w="108" w:type="dxa"/>
              <w:right w:w="108" w:type="dxa"/>
            </w:tcMar>
            <w:vAlign w:val="center"/>
          </w:tcPr>
          <w:p w14:paraId="0A62F0A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雇主责任险</w:t>
            </w:r>
          </w:p>
        </w:tc>
        <w:tc>
          <w:tcPr>
            <w:tcW w:w="6044" w:type="dxa"/>
            <w:noWrap w:val="0"/>
            <w:tcMar>
              <w:top w:w="108" w:type="dxa"/>
              <w:left w:w="108" w:type="dxa"/>
              <w:bottom w:w="108" w:type="dxa"/>
              <w:right w:w="108" w:type="dxa"/>
            </w:tcMar>
            <w:vAlign w:val="center"/>
          </w:tcPr>
          <w:p w14:paraId="390526D8">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具有雇主责任保险，</w:t>
            </w:r>
            <w:r>
              <w:rPr>
                <w:rFonts w:hint="eastAsia" w:ascii="宋体" w:hAnsi="宋体" w:eastAsia="宋体" w:cs="宋体"/>
                <w:color w:val="auto"/>
                <w:sz w:val="24"/>
                <w:szCs w:val="24"/>
                <w:highlight w:val="none"/>
              </w:rPr>
              <w:t>在合同执行期内。</w:t>
            </w:r>
            <w:r>
              <w:rPr>
                <w:rFonts w:hint="eastAsia" w:ascii="宋体" w:hAnsi="宋体" w:eastAsia="宋体" w:cs="宋体"/>
                <w:color w:val="auto"/>
                <w:sz w:val="24"/>
                <w:szCs w:val="24"/>
                <w:highlight w:val="none"/>
                <w:lang w:eastAsia="zh-CN"/>
              </w:rPr>
              <w:t>累计责任限额</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5000</w:t>
            </w:r>
            <w:r>
              <w:rPr>
                <w:rFonts w:hint="eastAsia" w:ascii="宋体" w:hAnsi="宋体" w:eastAsia="宋体" w:cs="宋体"/>
                <w:color w:val="auto"/>
                <w:sz w:val="24"/>
                <w:szCs w:val="24"/>
                <w:highlight w:val="none"/>
              </w:rPr>
              <w:t>万-</w:t>
            </w: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eastAsia="zh-CN"/>
              </w:rPr>
              <w:t>（不含）</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分，保额在</w:t>
            </w: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180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eastAsia="zh-CN"/>
              </w:rPr>
              <w:t>（不含）</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分，保额在</w:t>
            </w:r>
            <w:r>
              <w:rPr>
                <w:rFonts w:hint="eastAsia" w:ascii="宋体" w:hAnsi="宋体" w:eastAsia="宋体" w:cs="宋体"/>
                <w:color w:val="auto"/>
                <w:sz w:val="24"/>
                <w:szCs w:val="24"/>
                <w:highlight w:val="none"/>
                <w:lang w:val="en-US" w:eastAsia="zh-CN"/>
              </w:rPr>
              <w:t>180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-23000万</w:t>
            </w:r>
            <w:r>
              <w:rPr>
                <w:rFonts w:hint="eastAsia" w:ascii="宋体" w:hAnsi="宋体" w:eastAsia="宋体" w:cs="宋体"/>
                <w:color w:val="auto"/>
                <w:sz w:val="24"/>
                <w:szCs w:val="24"/>
                <w:highlight w:val="none"/>
                <w:lang w:eastAsia="zh-CN"/>
              </w:rPr>
              <w:t>（不含）得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23000万及</w:t>
            </w:r>
            <w:r>
              <w:rPr>
                <w:rFonts w:hint="eastAsia" w:ascii="宋体" w:hAnsi="宋体" w:eastAsia="宋体" w:cs="宋体"/>
                <w:color w:val="auto"/>
                <w:sz w:val="24"/>
                <w:szCs w:val="24"/>
                <w:highlight w:val="none"/>
              </w:rPr>
              <w:t>以上得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雇主责任</w:t>
            </w:r>
            <w:r>
              <w:rPr>
                <w:rFonts w:hint="eastAsia" w:ascii="宋体" w:hAnsi="宋体" w:eastAsia="宋体" w:cs="宋体"/>
                <w:color w:val="auto"/>
                <w:sz w:val="24"/>
                <w:szCs w:val="24"/>
                <w:highlight w:val="none"/>
              </w:rPr>
              <w:t>保险合同和发票</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原件</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rPr>
              <w:t>）</w:t>
            </w:r>
          </w:p>
        </w:tc>
        <w:tc>
          <w:tcPr>
            <w:tcW w:w="960" w:type="dxa"/>
            <w:noWrap w:val="0"/>
            <w:tcMar>
              <w:top w:w="108" w:type="dxa"/>
              <w:left w:w="108" w:type="dxa"/>
              <w:bottom w:w="108" w:type="dxa"/>
              <w:right w:w="108" w:type="dxa"/>
            </w:tcMar>
            <w:vAlign w:val="center"/>
          </w:tcPr>
          <w:p w14:paraId="01981ED9">
            <w:pPr>
              <w:spacing w:line="360" w:lineRule="auto"/>
              <w:jc w:val="center"/>
              <w:rPr>
                <w:rFonts w:hint="default"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4</w:t>
            </w:r>
          </w:p>
        </w:tc>
      </w:tr>
      <w:tr w14:paraId="675F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shd w:val="clear" w:color="auto" w:fill="auto"/>
            <w:noWrap w:val="0"/>
            <w:tcMar>
              <w:top w:w="108" w:type="dxa"/>
              <w:left w:w="108" w:type="dxa"/>
              <w:bottom w:w="108" w:type="dxa"/>
              <w:right w:w="108" w:type="dxa"/>
            </w:tcMar>
            <w:vAlign w:val="center"/>
          </w:tcPr>
          <w:p w14:paraId="3F4F858F">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8</w:t>
            </w:r>
          </w:p>
        </w:tc>
        <w:tc>
          <w:tcPr>
            <w:tcW w:w="1552" w:type="dxa"/>
            <w:noWrap w:val="0"/>
            <w:tcMar>
              <w:top w:w="108" w:type="dxa"/>
              <w:left w:w="108" w:type="dxa"/>
              <w:bottom w:w="108" w:type="dxa"/>
              <w:right w:w="108" w:type="dxa"/>
            </w:tcMar>
            <w:vAlign w:val="center"/>
          </w:tcPr>
          <w:p w14:paraId="01F3B71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食品安全管理制度</w:t>
            </w:r>
          </w:p>
        </w:tc>
        <w:tc>
          <w:tcPr>
            <w:tcW w:w="6044" w:type="dxa"/>
            <w:noWrap w:val="0"/>
            <w:tcMar>
              <w:top w:w="108" w:type="dxa"/>
              <w:left w:w="108" w:type="dxa"/>
              <w:bottom w:w="108" w:type="dxa"/>
              <w:right w:w="108" w:type="dxa"/>
            </w:tcMar>
            <w:vAlign w:val="center"/>
          </w:tcPr>
          <w:p w14:paraId="0961EABE">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建立包括食品安全责任制、进货查验记录制度、食品留样管理制度、餐用具清洗消毒制度、从业人员健康管理制度、食品安全自查制度、食品添加剂管理制度、食品安全事故应急处置预案等制度。</w:t>
            </w:r>
          </w:p>
          <w:p w14:paraId="4C33504B">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根据制度内容完整、责任到人、操作性等酌情给分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每一项制度</w:t>
            </w:r>
            <w:r>
              <w:rPr>
                <w:rFonts w:hint="eastAsia" w:ascii="宋体" w:hAnsi="宋体" w:eastAsia="宋体" w:cs="宋体"/>
                <w:b/>
                <w:bCs/>
                <w:color w:val="auto"/>
                <w:sz w:val="24"/>
                <w:szCs w:val="24"/>
                <w:highlight w:val="none"/>
                <w:lang w:val="en-US" w:eastAsia="zh-CN"/>
              </w:rPr>
              <w:t>在0-0.5区间内评分</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分</w:t>
            </w:r>
          </w:p>
        </w:tc>
        <w:tc>
          <w:tcPr>
            <w:tcW w:w="960" w:type="dxa"/>
            <w:noWrap w:val="0"/>
            <w:tcMar>
              <w:top w:w="108" w:type="dxa"/>
              <w:left w:w="108" w:type="dxa"/>
              <w:bottom w:w="108" w:type="dxa"/>
              <w:right w:w="108" w:type="dxa"/>
            </w:tcMar>
            <w:vAlign w:val="center"/>
          </w:tcPr>
          <w:p w14:paraId="29A9FB2F">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p>
        </w:tc>
      </w:tr>
      <w:tr w14:paraId="5CF73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shd w:val="clear" w:color="auto" w:fill="auto"/>
            <w:noWrap w:val="0"/>
            <w:tcMar>
              <w:top w:w="108" w:type="dxa"/>
              <w:left w:w="108" w:type="dxa"/>
              <w:bottom w:w="108" w:type="dxa"/>
              <w:right w:w="108" w:type="dxa"/>
            </w:tcMar>
            <w:vAlign w:val="center"/>
          </w:tcPr>
          <w:p w14:paraId="3077D4C6">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9</w:t>
            </w:r>
          </w:p>
        </w:tc>
        <w:tc>
          <w:tcPr>
            <w:tcW w:w="1552" w:type="dxa"/>
            <w:noWrap w:val="0"/>
            <w:tcMar>
              <w:top w:w="108" w:type="dxa"/>
              <w:left w:w="108" w:type="dxa"/>
              <w:bottom w:w="108" w:type="dxa"/>
              <w:right w:w="108" w:type="dxa"/>
            </w:tcMar>
            <w:vAlign w:val="center"/>
          </w:tcPr>
          <w:p w14:paraId="00892FF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食品安全日常管理</w:t>
            </w:r>
          </w:p>
        </w:tc>
        <w:tc>
          <w:tcPr>
            <w:tcW w:w="6044" w:type="dxa"/>
            <w:noWrap w:val="0"/>
            <w:tcMar>
              <w:top w:w="108" w:type="dxa"/>
              <w:left w:w="108" w:type="dxa"/>
              <w:bottom w:w="108" w:type="dxa"/>
              <w:right w:w="108" w:type="dxa"/>
            </w:tcMar>
            <w:vAlign w:val="center"/>
          </w:tcPr>
          <w:p w14:paraId="37C3D4C4">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1.按照“色标管理”要求，洗水池、砧板等加工工具和容器分类使用。</w:t>
            </w:r>
            <w:r>
              <w:rPr>
                <w:rFonts w:hint="eastAsia" w:ascii="宋体" w:hAnsi="宋体" w:eastAsia="宋体" w:cs="宋体"/>
                <w:color w:val="auto"/>
                <w:sz w:val="24"/>
                <w:szCs w:val="24"/>
                <w:highlight w:val="none"/>
                <w:lang w:val="en-US" w:eastAsia="zh-CN"/>
              </w:rPr>
              <w:t>(0-2分)</w:t>
            </w:r>
          </w:p>
          <w:p w14:paraId="3CBDE586">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2.食品加工过程控制规范（加工前食品原料检查、烹饪烧熟煮透、中心温度≥70℃、生熟分开、荤素分开、备餐专区管理、禁售中小学食堂禁止经营的高风险食品）。</w:t>
            </w:r>
            <w:r>
              <w:rPr>
                <w:rFonts w:hint="eastAsia" w:ascii="宋体" w:hAnsi="宋体" w:eastAsia="宋体" w:cs="宋体"/>
                <w:color w:val="auto"/>
                <w:sz w:val="24"/>
                <w:szCs w:val="24"/>
                <w:highlight w:val="none"/>
                <w:lang w:val="en-US" w:eastAsia="zh-CN"/>
              </w:rPr>
              <w:t>(0-2分)</w:t>
            </w:r>
          </w:p>
          <w:p w14:paraId="229CCD87">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3.食品留样管理规范（每个品种留样量≥125克、0℃一8℃专用冷藏设备保存48小时以上、双人双锁管理、留样标签规范、留样记录完整、留样柜专柜专用）。</w:t>
            </w:r>
            <w:r>
              <w:rPr>
                <w:rFonts w:hint="eastAsia" w:ascii="宋体" w:hAnsi="宋体" w:eastAsia="宋体" w:cs="宋体"/>
                <w:color w:val="auto"/>
                <w:sz w:val="24"/>
                <w:szCs w:val="24"/>
                <w:highlight w:val="none"/>
                <w:lang w:val="en-US" w:eastAsia="zh-CN"/>
              </w:rPr>
              <w:t>(0-2分)</w:t>
            </w:r>
          </w:p>
          <w:p w14:paraId="3E1DC018">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4.餐用具清洗消毒与环境卫生保障完善(物理消毒为主、化学消毒为辅、消毒后符合GB 14934一2016标准、“三防”设施齐备、库房分区分类离墙离地存放、废弃物日产日清）。</w:t>
            </w:r>
            <w:r>
              <w:rPr>
                <w:rFonts w:hint="eastAsia" w:ascii="宋体" w:hAnsi="宋体" w:eastAsia="宋体" w:cs="宋体"/>
                <w:color w:val="auto"/>
                <w:sz w:val="24"/>
                <w:szCs w:val="24"/>
                <w:highlight w:val="none"/>
                <w:lang w:val="en-US" w:eastAsia="zh-CN"/>
              </w:rPr>
              <w:t>(0-2分)</w:t>
            </w:r>
          </w:p>
          <w:p w14:paraId="341F480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5.食品安全自查自纠机制</w:t>
            </w:r>
            <w:r>
              <w:rPr>
                <w:rFonts w:hint="eastAsia" w:ascii="宋体" w:hAnsi="宋体" w:eastAsia="宋体" w:cs="宋体"/>
                <w:color w:val="auto"/>
                <w:sz w:val="24"/>
                <w:szCs w:val="24"/>
                <w:highlight w:val="none"/>
                <w:lang w:val="en-US" w:eastAsia="zh-CN"/>
              </w:rPr>
              <w:t>完善</w:t>
            </w:r>
            <w:r>
              <w:rPr>
                <w:rFonts w:hint="eastAsia" w:ascii="宋体" w:hAnsi="宋体" w:eastAsia="宋体" w:cs="宋体"/>
                <w:color w:val="auto"/>
                <w:sz w:val="24"/>
                <w:szCs w:val="24"/>
                <w:highlight w:val="none"/>
              </w:rPr>
              <w:t>（包含“日管控、周排查、月调度”工作机制、定期隐患排查、问题整改闭环管理、食品安全事故报告与处置流程）。</w:t>
            </w:r>
            <w:r>
              <w:rPr>
                <w:rFonts w:hint="eastAsia" w:ascii="宋体" w:hAnsi="宋体" w:eastAsia="宋体" w:cs="宋体"/>
                <w:color w:val="auto"/>
                <w:sz w:val="24"/>
                <w:szCs w:val="24"/>
                <w:highlight w:val="none"/>
                <w:lang w:val="en-US" w:eastAsia="zh-CN"/>
              </w:rPr>
              <w:t>(0-2分)</w:t>
            </w:r>
          </w:p>
          <w:p w14:paraId="47872D2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根据方案酌情给分，每项最高得2分。</w:t>
            </w:r>
          </w:p>
        </w:tc>
        <w:tc>
          <w:tcPr>
            <w:tcW w:w="960" w:type="dxa"/>
            <w:noWrap w:val="0"/>
            <w:tcMar>
              <w:top w:w="108" w:type="dxa"/>
              <w:left w:w="108" w:type="dxa"/>
              <w:bottom w:w="108" w:type="dxa"/>
              <w:right w:w="108" w:type="dxa"/>
            </w:tcMar>
            <w:vAlign w:val="center"/>
          </w:tcPr>
          <w:p w14:paraId="7D99B470">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10</w:t>
            </w:r>
          </w:p>
        </w:tc>
      </w:tr>
      <w:tr w14:paraId="7E097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shd w:val="clear" w:color="auto" w:fill="auto"/>
            <w:noWrap w:val="0"/>
            <w:tcMar>
              <w:top w:w="108" w:type="dxa"/>
              <w:left w:w="108" w:type="dxa"/>
              <w:bottom w:w="108" w:type="dxa"/>
              <w:right w:w="108" w:type="dxa"/>
            </w:tcMar>
            <w:vAlign w:val="center"/>
          </w:tcPr>
          <w:p w14:paraId="462C1F9E">
            <w:pPr>
              <w:spacing w:line="24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10</w:t>
            </w:r>
          </w:p>
        </w:tc>
        <w:tc>
          <w:tcPr>
            <w:tcW w:w="1552" w:type="dxa"/>
            <w:noWrap w:val="0"/>
            <w:tcMar>
              <w:top w:w="108" w:type="dxa"/>
              <w:left w:w="108" w:type="dxa"/>
              <w:bottom w:w="108" w:type="dxa"/>
              <w:right w:w="108" w:type="dxa"/>
            </w:tcMar>
            <w:vAlign w:val="center"/>
          </w:tcPr>
          <w:p w14:paraId="3ECC7D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人员配备数量</w:t>
            </w:r>
          </w:p>
        </w:tc>
        <w:tc>
          <w:tcPr>
            <w:tcW w:w="6044" w:type="dxa"/>
            <w:noWrap w:val="0"/>
            <w:tcMar>
              <w:top w:w="108" w:type="dxa"/>
              <w:left w:w="108" w:type="dxa"/>
              <w:bottom w:w="108" w:type="dxa"/>
              <w:right w:w="108" w:type="dxa"/>
            </w:tcMar>
            <w:vAlign w:val="center"/>
          </w:tcPr>
          <w:p w14:paraId="1623F2F5">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投标文件中须提供经营服务团队组建方案，包括服务团队负责人、各岗位配置及总人数等。 根据人员数量、岗位配置等人员团队组成的合理性以及与本项目实际需求是否相符等情况综合评定。0-4分.</w:t>
            </w:r>
          </w:p>
          <w:p w14:paraId="04195555">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①人员数量充足，岗位种类齐全，配置合理且符合本项目食堂实际需求的得3-4分；</w:t>
            </w:r>
          </w:p>
          <w:p w14:paraId="2AAD32C8">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②人员数量基本满足食堂日常窗口开放，岗位配置足够，基本能符合本项目食堂实际需求的得1-2.9分；</w:t>
            </w:r>
          </w:p>
          <w:p w14:paraId="72540287">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default" w:ascii="宋体" w:hAnsi="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③人员数量不足，岗位种类不够齐全，影响本项目食堂实际需求的得0-0.9分。</w:t>
            </w:r>
          </w:p>
        </w:tc>
        <w:tc>
          <w:tcPr>
            <w:tcW w:w="960" w:type="dxa"/>
            <w:noWrap w:val="0"/>
            <w:tcMar>
              <w:top w:w="108" w:type="dxa"/>
              <w:left w:w="108" w:type="dxa"/>
              <w:bottom w:w="108" w:type="dxa"/>
              <w:right w:w="108" w:type="dxa"/>
            </w:tcMar>
            <w:vAlign w:val="center"/>
          </w:tcPr>
          <w:p w14:paraId="7D520A9E">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4</w:t>
            </w:r>
          </w:p>
        </w:tc>
      </w:tr>
      <w:tr w14:paraId="3F063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shd w:val="clear" w:color="auto" w:fill="auto"/>
            <w:noWrap w:val="0"/>
            <w:tcMar>
              <w:top w:w="108" w:type="dxa"/>
              <w:left w:w="108" w:type="dxa"/>
              <w:bottom w:w="108" w:type="dxa"/>
              <w:right w:w="108" w:type="dxa"/>
            </w:tcMar>
            <w:vAlign w:val="center"/>
          </w:tcPr>
          <w:p w14:paraId="0EFD7489">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p>
        </w:tc>
        <w:tc>
          <w:tcPr>
            <w:tcW w:w="1552" w:type="dxa"/>
            <w:noWrap w:val="0"/>
            <w:tcMar>
              <w:top w:w="108" w:type="dxa"/>
              <w:left w:w="108" w:type="dxa"/>
              <w:bottom w:w="108" w:type="dxa"/>
              <w:right w:w="108" w:type="dxa"/>
            </w:tcMar>
            <w:vAlign w:val="center"/>
          </w:tcPr>
          <w:p w14:paraId="3ACF9BB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人员配备</w:t>
            </w:r>
            <w:r>
              <w:rPr>
                <w:rFonts w:hint="eastAsia" w:ascii="宋体" w:hAnsi="宋体" w:eastAsia="宋体" w:cs="宋体"/>
                <w:color w:val="auto"/>
                <w:sz w:val="24"/>
                <w:szCs w:val="24"/>
                <w:highlight w:val="none"/>
                <w:lang w:val="en-US" w:eastAsia="zh-CN"/>
              </w:rPr>
              <w:t>质量</w:t>
            </w:r>
          </w:p>
        </w:tc>
        <w:tc>
          <w:tcPr>
            <w:tcW w:w="6044" w:type="dxa"/>
            <w:noWrap w:val="0"/>
            <w:tcMar>
              <w:top w:w="108" w:type="dxa"/>
              <w:left w:w="108" w:type="dxa"/>
              <w:bottom w:w="108" w:type="dxa"/>
              <w:right w:w="108" w:type="dxa"/>
            </w:tcMar>
            <w:vAlign w:val="center"/>
          </w:tcPr>
          <w:p w14:paraId="33CE90F3">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、项目经理</w:t>
            </w:r>
          </w:p>
          <w:p w14:paraId="47E57091">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投标人驻场项目经理同时具有以下证书得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分，缺项不计分。</w:t>
            </w:r>
          </w:p>
          <w:p w14:paraId="22E19963">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①具备烹饪专科（含）以上学历证书；（须提供学信网下载的电子注册备案表）</w:t>
            </w:r>
          </w:p>
          <w:p w14:paraId="5A46B4EE">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具有一级/高级技师及以上中式烹调师资格证书；</w:t>
            </w:r>
          </w:p>
          <w:p w14:paraId="4C461293">
            <w:pPr>
              <w:pStyle w:val="20"/>
              <w:keepNext w:val="0"/>
              <w:keepLines w:val="0"/>
              <w:pageBreakBefore w:val="0"/>
              <w:kinsoku/>
              <w:wordWrap/>
              <w:overflowPunct/>
              <w:topLinePunct w:val="0"/>
              <w:bidi w:val="0"/>
              <w:snapToGrid/>
              <w:spacing w:after="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、厨师长</w:t>
            </w:r>
          </w:p>
          <w:p w14:paraId="2D0BD757">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具有二级及以上中式烹调师资格证书</w:t>
            </w:r>
            <w:r>
              <w:rPr>
                <w:rFonts w:hint="eastAsia" w:ascii="宋体" w:hAnsi="宋体" w:cs="宋体"/>
                <w:color w:val="auto"/>
                <w:sz w:val="24"/>
                <w:szCs w:val="24"/>
                <w:highlight w:val="none"/>
                <w:lang w:val="en-US" w:eastAsia="zh-CN"/>
              </w:rPr>
              <w:t>得1分</w:t>
            </w:r>
            <w:r>
              <w:rPr>
                <w:rFonts w:hint="eastAsia" w:ascii="宋体" w:hAnsi="宋体" w:eastAsia="宋体" w:cs="宋体"/>
                <w:color w:val="auto"/>
                <w:sz w:val="24"/>
                <w:szCs w:val="24"/>
                <w:highlight w:val="none"/>
              </w:rPr>
              <w:t>；</w:t>
            </w:r>
          </w:p>
          <w:p w14:paraId="7B864276">
            <w:pPr>
              <w:keepNext w:val="0"/>
              <w:keepLines w:val="0"/>
              <w:pageBreakBefore w:val="0"/>
              <w:kinsoku/>
              <w:wordWrap/>
              <w:overflowPunct/>
              <w:topLinePunct w:val="0"/>
              <w:bidi w:val="0"/>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、食品安全负责人</w:t>
            </w:r>
          </w:p>
          <w:p w14:paraId="7F11217C">
            <w:pPr>
              <w:keepNext w:val="0"/>
              <w:keepLines w:val="0"/>
              <w:pageBreakBefore w:val="0"/>
              <w:tabs>
                <w:tab w:val="left" w:pos="851"/>
              </w:tabs>
              <w:kinsoku/>
              <w:wordWrap/>
              <w:overflowPunct/>
              <w:topLinePunct w:val="0"/>
              <w:autoSpaceDE w:val="0"/>
              <w:autoSpaceDN w:val="0"/>
              <w:bidi w:val="0"/>
              <w:adjustRightInd w:val="0"/>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投标人驻场食品安全负责人</w:t>
            </w:r>
            <w:r>
              <w:rPr>
                <w:rFonts w:hint="eastAsia" w:ascii="宋体" w:hAnsi="宋体" w:eastAsia="宋体" w:cs="宋体"/>
                <w:color w:val="auto"/>
                <w:sz w:val="24"/>
                <w:szCs w:val="24"/>
                <w:highlight w:val="none"/>
                <w:lang w:val="en-US" w:eastAsia="zh-CN"/>
              </w:rPr>
              <w:t>为专职人员或</w:t>
            </w:r>
            <w:r>
              <w:rPr>
                <w:rFonts w:hint="eastAsia" w:ascii="宋体" w:hAnsi="宋体" w:eastAsia="宋体" w:cs="宋体"/>
                <w:b w:val="0"/>
                <w:bCs w:val="0"/>
                <w:color w:val="auto"/>
                <w:kern w:val="2"/>
                <w:sz w:val="24"/>
                <w:szCs w:val="24"/>
                <w:highlight w:val="none"/>
                <w:lang w:val="en-US" w:eastAsia="zh-CN" w:bidi="ar-SA"/>
              </w:rPr>
              <w:t>由派驻本项目的其他岗位人员兼任均可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具有食品安全总监能力认证证书</w:t>
            </w:r>
            <w:r>
              <w:rPr>
                <w:rFonts w:hint="eastAsia" w:ascii="宋体" w:hAnsi="宋体" w:cs="宋体"/>
                <w:color w:val="auto"/>
                <w:sz w:val="24"/>
                <w:szCs w:val="24"/>
                <w:highlight w:val="none"/>
                <w:lang w:val="en-US" w:eastAsia="zh-CN"/>
              </w:rPr>
              <w:t>得1分</w:t>
            </w:r>
            <w:r>
              <w:rPr>
                <w:rFonts w:hint="eastAsia" w:ascii="宋体" w:hAnsi="宋体" w:eastAsia="宋体" w:cs="宋体"/>
                <w:color w:val="auto"/>
                <w:sz w:val="24"/>
                <w:szCs w:val="24"/>
                <w:highlight w:val="none"/>
              </w:rPr>
              <w:t>；</w:t>
            </w:r>
          </w:p>
          <w:p w14:paraId="4F37A2A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4、营养师</w:t>
            </w:r>
          </w:p>
          <w:p w14:paraId="3BC0935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kern w:val="2"/>
                <w:sz w:val="24"/>
                <w:szCs w:val="24"/>
                <w:highlight w:val="none"/>
                <w:lang w:val="en-US" w:eastAsia="zh-CN" w:bidi="ar-SA"/>
              </w:rPr>
              <w:t>营养师为专职人员或由派驻本项目的其他岗位人员兼任均可，需具有</w:t>
            </w:r>
            <w:r>
              <w:rPr>
                <w:rFonts w:hint="eastAsia" w:ascii="宋体" w:hAnsi="宋体" w:eastAsia="宋体" w:cs="宋体"/>
                <w:color w:val="auto"/>
                <w:sz w:val="24"/>
                <w:szCs w:val="24"/>
                <w:highlight w:val="none"/>
              </w:rPr>
              <w:t>三级及以上公共营养师资格证书</w:t>
            </w:r>
            <w:r>
              <w:rPr>
                <w:rFonts w:hint="eastAsia" w:ascii="宋体" w:hAnsi="宋体" w:cs="宋体"/>
                <w:color w:val="auto"/>
                <w:sz w:val="24"/>
                <w:szCs w:val="24"/>
                <w:highlight w:val="none"/>
                <w:lang w:val="en-US" w:eastAsia="zh-CN"/>
              </w:rPr>
              <w:t>得1分</w:t>
            </w:r>
            <w:r>
              <w:rPr>
                <w:rFonts w:hint="eastAsia" w:ascii="宋体" w:hAnsi="宋体" w:eastAsia="宋体" w:cs="宋体"/>
                <w:color w:val="auto"/>
                <w:sz w:val="24"/>
                <w:szCs w:val="24"/>
                <w:highlight w:val="none"/>
                <w:lang w:eastAsia="zh-CN"/>
              </w:rPr>
              <w:t>。</w:t>
            </w:r>
          </w:p>
          <w:p w14:paraId="7318817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.建立从业人员心理</w:t>
            </w:r>
            <w:r>
              <w:rPr>
                <w:rFonts w:hint="eastAsia" w:ascii="宋体" w:hAnsi="宋体" w:eastAsia="宋体" w:cs="宋体"/>
                <w:b w:val="0"/>
                <w:bCs w:val="0"/>
                <w:color w:val="auto"/>
                <w:sz w:val="24"/>
                <w:szCs w:val="24"/>
                <w:highlight w:val="none"/>
                <w:lang w:val="en-US" w:eastAsia="zh-CN"/>
              </w:rPr>
              <w:t>健康筛查</w:t>
            </w:r>
            <w:r>
              <w:rPr>
                <w:rFonts w:hint="eastAsia" w:ascii="宋体" w:hAnsi="宋体" w:eastAsia="宋体" w:cs="宋体"/>
                <w:b w:val="0"/>
                <w:bCs w:val="0"/>
                <w:color w:val="auto"/>
                <w:sz w:val="24"/>
                <w:szCs w:val="24"/>
                <w:highlight w:val="none"/>
              </w:rPr>
              <w:t>和背景审查机制，对拟派驻人员开展心理健康评估和公安机关无犯罪记录核查，得1分</w:t>
            </w:r>
          </w:p>
          <w:p w14:paraId="163FE18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.拟派驻本项目食堂从业人员（含厨师、配菜、清洗、保洁等）全</w:t>
            </w:r>
            <w:r>
              <w:rPr>
                <w:rFonts w:hint="eastAsia" w:ascii="宋体" w:hAnsi="宋体" w:eastAsia="宋体" w:cs="宋体"/>
                <w:b w:val="0"/>
                <w:bCs w:val="0"/>
                <w:color w:val="auto"/>
                <w:sz w:val="24"/>
                <w:szCs w:val="24"/>
                <w:highlight w:val="none"/>
                <w:lang w:val="en-US" w:eastAsia="zh-CN"/>
              </w:rPr>
              <w:t>部</w:t>
            </w:r>
            <w:r>
              <w:rPr>
                <w:rFonts w:hint="eastAsia" w:ascii="宋体" w:hAnsi="宋体" w:eastAsia="宋体" w:cs="宋体"/>
                <w:b w:val="0"/>
                <w:bCs w:val="0"/>
                <w:color w:val="auto"/>
                <w:sz w:val="24"/>
                <w:szCs w:val="24"/>
                <w:highlight w:val="none"/>
              </w:rPr>
              <w:t>持有有效</w:t>
            </w:r>
            <w:r>
              <w:rPr>
                <w:rFonts w:hint="eastAsia" w:ascii="宋体" w:hAnsi="宋体" w:eastAsia="宋体" w:cs="宋体"/>
                <w:b w:val="0"/>
                <w:bCs w:val="0"/>
                <w:color w:val="auto"/>
                <w:sz w:val="24"/>
                <w:szCs w:val="24"/>
                <w:highlight w:val="none"/>
                <w:lang w:val="en-US" w:eastAsia="zh-CN"/>
              </w:rPr>
              <w:t>健康</w:t>
            </w:r>
            <w:r>
              <w:rPr>
                <w:rFonts w:hint="eastAsia" w:ascii="宋体" w:hAnsi="宋体" w:eastAsia="宋体" w:cs="宋体"/>
                <w:b w:val="0"/>
                <w:bCs w:val="0"/>
                <w:color w:val="auto"/>
                <w:sz w:val="24"/>
                <w:szCs w:val="24"/>
                <w:highlight w:val="none"/>
              </w:rPr>
              <w:t>证，得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val="en-US" w:eastAsia="zh-CN"/>
              </w:rPr>
              <w:t>.</w:t>
            </w:r>
          </w:p>
          <w:p w14:paraId="7E18FFD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.人员稳定措施完善（包括人员</w:t>
            </w:r>
            <w:r>
              <w:rPr>
                <w:rFonts w:hint="eastAsia" w:ascii="宋体" w:hAnsi="宋体" w:eastAsia="宋体" w:cs="宋体"/>
                <w:b w:val="0"/>
                <w:bCs w:val="0"/>
                <w:color w:val="auto"/>
                <w:sz w:val="24"/>
                <w:szCs w:val="24"/>
                <w:highlight w:val="none"/>
                <w:lang w:val="en-US" w:eastAsia="zh-CN"/>
              </w:rPr>
              <w:t>替补</w:t>
            </w:r>
            <w:r>
              <w:rPr>
                <w:rFonts w:hint="eastAsia" w:ascii="宋体" w:hAnsi="宋体" w:eastAsia="宋体" w:cs="宋体"/>
                <w:b w:val="0"/>
                <w:bCs w:val="0"/>
                <w:color w:val="auto"/>
                <w:sz w:val="24"/>
                <w:szCs w:val="24"/>
                <w:highlight w:val="none"/>
              </w:rPr>
              <w:t>机制、关键岗位人员更换提前申报制度等），根据方案的情给分，</w:t>
            </w:r>
            <w:r>
              <w:rPr>
                <w:rFonts w:hint="eastAsia" w:ascii="宋体" w:hAnsi="宋体" w:eastAsia="宋体" w:cs="宋体"/>
                <w:b w:val="0"/>
                <w:bCs w:val="0"/>
                <w:color w:val="auto"/>
                <w:sz w:val="24"/>
                <w:szCs w:val="24"/>
                <w:highlight w:val="none"/>
                <w:lang w:val="en-US" w:eastAsia="zh-CN"/>
              </w:rPr>
              <w:t>0-1</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p>
          <w:p w14:paraId="57B6177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w:t>
            </w:r>
          </w:p>
          <w:p w14:paraId="3A103261">
            <w:pPr>
              <w:keepNext w:val="0"/>
              <w:keepLines w:val="0"/>
              <w:pageBreakBefore w:val="0"/>
              <w:widowControl w:val="0"/>
              <w:numPr>
                <w:ilvl w:val="0"/>
                <w:numId w:val="8"/>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上述序号1-4，</w:t>
            </w:r>
            <w:r>
              <w:rPr>
                <w:rFonts w:hint="eastAsia" w:ascii="宋体" w:hAnsi="宋体" w:eastAsia="宋体" w:cs="宋体"/>
                <w:color w:val="auto"/>
                <w:sz w:val="24"/>
                <w:szCs w:val="24"/>
                <w:highlight w:val="none"/>
                <w:lang w:eastAsia="zh-CN"/>
              </w:rPr>
              <w:t>须提供</w:t>
            </w:r>
            <w:r>
              <w:rPr>
                <w:rFonts w:hint="eastAsia" w:ascii="宋体" w:hAnsi="宋体" w:eastAsia="宋体" w:cs="宋体"/>
                <w:color w:val="auto"/>
                <w:sz w:val="24"/>
                <w:szCs w:val="24"/>
                <w:highlight w:val="none"/>
                <w:lang w:val="en-US" w:eastAsia="zh-CN"/>
              </w:rPr>
              <w:t>人员</w:t>
            </w:r>
            <w:r>
              <w:rPr>
                <w:rFonts w:hint="eastAsia" w:ascii="宋体" w:hAnsi="宋体" w:eastAsia="宋体" w:cs="宋体"/>
                <w:color w:val="auto"/>
                <w:sz w:val="24"/>
                <w:szCs w:val="24"/>
                <w:highlight w:val="none"/>
                <w:lang w:eastAsia="zh-CN"/>
              </w:rPr>
              <w:t>相关证书或证明材料复印件；以上相关荣誉或证书的颁发机构必须是具有相应资质的机构，须提供颁发机构在中国社会组织信用信息公示平台https://xxgs.chinanpo.mca.gov.cn/gsxt/newList的查询截图，未提供颁发机构查询截图的机构颁发的证书视为不满足本项评分要求；</w:t>
            </w:r>
          </w:p>
          <w:p w14:paraId="6D606415">
            <w:pPr>
              <w:keepNext w:val="0"/>
              <w:keepLines w:val="0"/>
              <w:pageBreakBefore w:val="0"/>
              <w:widowControl w:val="0"/>
              <w:numPr>
                <w:ilvl w:val="0"/>
                <w:numId w:val="8"/>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烹调师、公共营养师均须提供技能人才评价证书全国联网查询截图（http://zscx.osta.org.cn/）和投标人为其缴纳的近3个月社保证明资料。</w:t>
            </w:r>
          </w:p>
        </w:tc>
        <w:tc>
          <w:tcPr>
            <w:tcW w:w="960" w:type="dxa"/>
            <w:noWrap w:val="0"/>
            <w:tcMar>
              <w:top w:w="108" w:type="dxa"/>
              <w:left w:w="108" w:type="dxa"/>
              <w:bottom w:w="108" w:type="dxa"/>
              <w:right w:w="108" w:type="dxa"/>
            </w:tcMar>
            <w:vAlign w:val="center"/>
          </w:tcPr>
          <w:p w14:paraId="62100693">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7</w:t>
            </w:r>
          </w:p>
        </w:tc>
      </w:tr>
      <w:tr w14:paraId="5C49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jc w:val="center"/>
        </w:trPr>
        <w:tc>
          <w:tcPr>
            <w:tcW w:w="788" w:type="dxa"/>
            <w:shd w:val="clear" w:color="auto" w:fill="auto"/>
            <w:noWrap w:val="0"/>
            <w:tcMar>
              <w:top w:w="108" w:type="dxa"/>
              <w:left w:w="108" w:type="dxa"/>
              <w:bottom w:w="108" w:type="dxa"/>
              <w:right w:w="108" w:type="dxa"/>
            </w:tcMar>
            <w:vAlign w:val="center"/>
          </w:tcPr>
          <w:p w14:paraId="3E78BE6A">
            <w:pPr>
              <w:spacing w:line="24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p>
        </w:tc>
        <w:tc>
          <w:tcPr>
            <w:tcW w:w="1552" w:type="dxa"/>
            <w:noWrap w:val="0"/>
            <w:tcMar>
              <w:top w:w="108" w:type="dxa"/>
              <w:left w:w="108" w:type="dxa"/>
              <w:bottom w:w="108" w:type="dxa"/>
              <w:right w:w="108" w:type="dxa"/>
            </w:tcMar>
            <w:vAlign w:val="center"/>
          </w:tcPr>
          <w:p w14:paraId="35B1B20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服务组织方案</w:t>
            </w:r>
          </w:p>
        </w:tc>
        <w:tc>
          <w:tcPr>
            <w:tcW w:w="6044" w:type="dxa"/>
            <w:noWrap w:val="0"/>
            <w:tcMar>
              <w:top w:w="108" w:type="dxa"/>
              <w:left w:w="108" w:type="dxa"/>
              <w:bottom w:w="108" w:type="dxa"/>
              <w:right w:w="108" w:type="dxa"/>
            </w:tcMar>
            <w:vAlign w:val="center"/>
          </w:tcPr>
          <w:p w14:paraId="6D65B65C">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.周菜谱营养搭配合理、菜品多样化、季节菜单设计合理。据方案酌情给分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0-</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w:t>
            </w:r>
            <w:r>
              <w:rPr>
                <w:rFonts w:hint="eastAsia" w:ascii="宋体" w:hAnsi="宋体" w:eastAsia="宋体" w:cs="宋体"/>
                <w:b w:val="0"/>
                <w:bCs w:val="0"/>
                <w:color w:val="auto"/>
                <w:sz w:val="24"/>
                <w:szCs w:val="24"/>
                <w:highlight w:val="none"/>
                <w:lang w:eastAsia="zh-CN"/>
              </w:rPr>
              <w:t>）；</w:t>
            </w:r>
          </w:p>
          <w:p w14:paraId="1F83CFB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根据</w:t>
            </w:r>
            <w:r>
              <w:rPr>
                <w:rFonts w:hint="eastAsia" w:ascii="宋体" w:hAnsi="宋体" w:eastAsia="宋体" w:cs="宋体"/>
                <w:b w:val="0"/>
                <w:bCs w:val="0"/>
                <w:color w:val="auto"/>
                <w:sz w:val="24"/>
                <w:szCs w:val="24"/>
                <w:highlight w:val="none"/>
              </w:rPr>
              <w:t>方案科学、合理、高效，与招标文件要求的响应情况</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酌情给分</w:t>
            </w:r>
            <w:r>
              <w:rPr>
                <w:rFonts w:hint="eastAsia" w:ascii="宋体" w:hAnsi="宋体" w:eastAsia="宋体" w:cs="宋体"/>
                <w:b w:val="0"/>
                <w:bCs w:val="0"/>
                <w:color w:val="auto"/>
                <w:sz w:val="24"/>
                <w:szCs w:val="24"/>
                <w:highlight w:val="none"/>
                <w:lang w:eastAsia="zh-CN"/>
              </w:rPr>
              <w:t>：</w:t>
            </w:r>
          </w:p>
          <w:p w14:paraId="5D5D0C4E">
            <w:pPr>
              <w:pStyle w:val="20"/>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1）开设的售菜窗口、分批次供餐保障（0-2分）</w:t>
            </w:r>
          </w:p>
          <w:p w14:paraId="7FE1EF74">
            <w:pPr>
              <w:pStyle w:val="20"/>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2）供餐等相关服务方案（0-2分）</w:t>
            </w:r>
          </w:p>
          <w:p w14:paraId="73AA0036">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.投诉处理与信息公示机制</w:t>
            </w:r>
            <w:r>
              <w:rPr>
                <w:rFonts w:hint="eastAsia" w:ascii="宋体" w:hAnsi="宋体" w:eastAsia="宋体" w:cs="宋体"/>
                <w:b w:val="0"/>
                <w:bCs w:val="0"/>
                <w:color w:val="auto"/>
                <w:sz w:val="24"/>
                <w:szCs w:val="24"/>
                <w:highlight w:val="none"/>
                <w:lang w:val="en-US" w:eastAsia="zh-CN"/>
              </w:rPr>
              <w:t>完善</w:t>
            </w:r>
            <w:r>
              <w:rPr>
                <w:rFonts w:hint="eastAsia" w:ascii="宋体" w:hAnsi="宋体" w:eastAsia="宋体" w:cs="宋体"/>
                <w:b w:val="0"/>
                <w:bCs w:val="0"/>
                <w:color w:val="auto"/>
                <w:sz w:val="24"/>
                <w:szCs w:val="24"/>
                <w:highlight w:val="none"/>
              </w:rPr>
              <w:t>（设投诉渠道及24小时回复承诺、每周菜单公示、食品原料来源公示、食品透加剂使用公示），</w:t>
            </w:r>
            <w:r>
              <w:rPr>
                <w:rFonts w:hint="eastAsia" w:ascii="宋体" w:hAnsi="宋体" w:cs="宋体"/>
                <w:b w:val="0"/>
                <w:bCs w:val="0"/>
                <w:color w:val="auto"/>
                <w:sz w:val="24"/>
                <w:szCs w:val="24"/>
                <w:highlight w:val="none"/>
                <w:lang w:val="en-US" w:eastAsia="zh-CN"/>
              </w:rPr>
              <w:t>最高</w:t>
            </w:r>
            <w:r>
              <w:rPr>
                <w:rFonts w:hint="eastAsia" w:ascii="宋体" w:hAnsi="宋体" w:eastAsia="宋体" w:cs="宋体"/>
                <w:b w:val="0"/>
                <w:bCs w:val="0"/>
                <w:color w:val="auto"/>
                <w:sz w:val="24"/>
                <w:szCs w:val="24"/>
                <w:highlight w:val="none"/>
              </w:rPr>
              <w:t>得1分</w:t>
            </w:r>
            <w:r>
              <w:rPr>
                <w:rFonts w:hint="eastAsia" w:ascii="宋体" w:hAnsi="宋体" w:eastAsia="宋体" w:cs="宋体"/>
                <w:b w:val="0"/>
                <w:bCs w:val="0"/>
                <w:color w:val="auto"/>
                <w:sz w:val="24"/>
                <w:szCs w:val="24"/>
                <w:highlight w:val="none"/>
                <w:lang w:eastAsia="zh-CN"/>
              </w:rPr>
              <w:t>；</w:t>
            </w:r>
          </w:p>
          <w:p w14:paraId="678EB1AA">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.供餐节约与反食品浪费措施</w:t>
            </w:r>
            <w:r>
              <w:rPr>
                <w:rFonts w:hint="eastAsia" w:ascii="宋体" w:hAnsi="宋体" w:eastAsia="宋体" w:cs="宋体"/>
                <w:b w:val="0"/>
                <w:bCs w:val="0"/>
                <w:color w:val="auto"/>
                <w:sz w:val="24"/>
                <w:szCs w:val="24"/>
                <w:highlight w:val="none"/>
                <w:lang w:val="en-US" w:eastAsia="zh-CN"/>
              </w:rPr>
              <w:t>完善</w:t>
            </w:r>
            <w:r>
              <w:rPr>
                <w:rFonts w:hint="eastAsia" w:ascii="宋体" w:hAnsi="宋体" w:eastAsia="宋体" w:cs="宋体"/>
                <w:b w:val="0"/>
                <w:bCs w:val="0"/>
                <w:color w:val="auto"/>
                <w:sz w:val="24"/>
                <w:szCs w:val="24"/>
                <w:highlight w:val="none"/>
              </w:rPr>
              <w:t>（合理控制</w:t>
            </w:r>
            <w:r>
              <w:rPr>
                <w:rFonts w:hint="eastAsia" w:ascii="宋体" w:hAnsi="宋体" w:eastAsia="宋体" w:cs="宋体"/>
                <w:b w:val="0"/>
                <w:bCs w:val="0"/>
                <w:color w:val="auto"/>
                <w:sz w:val="24"/>
                <w:szCs w:val="24"/>
                <w:highlight w:val="none"/>
                <w:lang w:val="en-US" w:eastAsia="zh-CN"/>
              </w:rPr>
              <w:t>备餐量</w:t>
            </w:r>
            <w:r>
              <w:rPr>
                <w:rFonts w:hint="eastAsia" w:ascii="宋体" w:hAnsi="宋体" w:eastAsia="宋体" w:cs="宋体"/>
                <w:b w:val="0"/>
                <w:bCs w:val="0"/>
                <w:color w:val="auto"/>
                <w:sz w:val="24"/>
                <w:szCs w:val="24"/>
                <w:highlight w:val="none"/>
              </w:rPr>
              <w:t>、小份菜/半份菜设置、</w:t>
            </w:r>
            <w:r>
              <w:rPr>
                <w:rFonts w:hint="eastAsia" w:ascii="宋体" w:hAnsi="宋体" w:eastAsia="宋体" w:cs="宋体"/>
                <w:b w:val="0"/>
                <w:bCs w:val="0"/>
                <w:color w:val="auto"/>
                <w:sz w:val="24"/>
                <w:szCs w:val="24"/>
                <w:highlight w:val="none"/>
                <w:lang w:val="en-US" w:eastAsia="zh-CN"/>
              </w:rPr>
              <w:t>餐厨</w:t>
            </w:r>
            <w:r>
              <w:rPr>
                <w:rFonts w:hint="eastAsia" w:ascii="宋体" w:hAnsi="宋体" w:eastAsia="宋体" w:cs="宋体"/>
                <w:b w:val="0"/>
                <w:bCs w:val="0"/>
                <w:color w:val="auto"/>
                <w:sz w:val="24"/>
                <w:szCs w:val="24"/>
                <w:highlight w:val="none"/>
              </w:rPr>
              <w:t>垃圾分类减量、反浪费宣传等)，</w:t>
            </w:r>
            <w:r>
              <w:rPr>
                <w:rFonts w:hint="eastAsia" w:ascii="宋体" w:hAnsi="宋体" w:cs="宋体"/>
                <w:b w:val="0"/>
                <w:bCs w:val="0"/>
                <w:color w:val="auto"/>
                <w:sz w:val="24"/>
                <w:szCs w:val="24"/>
                <w:highlight w:val="none"/>
                <w:lang w:val="en-US" w:eastAsia="zh-CN"/>
              </w:rPr>
              <w:t>最高</w:t>
            </w:r>
            <w:r>
              <w:rPr>
                <w:rFonts w:hint="eastAsia" w:ascii="宋体" w:hAnsi="宋体" w:eastAsia="宋体" w:cs="宋体"/>
                <w:b w:val="0"/>
                <w:bCs w:val="0"/>
                <w:color w:val="auto"/>
                <w:sz w:val="24"/>
                <w:szCs w:val="24"/>
                <w:highlight w:val="none"/>
              </w:rPr>
              <w:t>得1分。</w:t>
            </w:r>
          </w:p>
        </w:tc>
        <w:tc>
          <w:tcPr>
            <w:tcW w:w="960" w:type="dxa"/>
            <w:noWrap w:val="0"/>
            <w:tcMar>
              <w:top w:w="108" w:type="dxa"/>
              <w:left w:w="108" w:type="dxa"/>
              <w:bottom w:w="108" w:type="dxa"/>
              <w:right w:w="108" w:type="dxa"/>
            </w:tcMar>
            <w:vAlign w:val="center"/>
          </w:tcPr>
          <w:p w14:paraId="61D2A141">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8</w:t>
            </w:r>
          </w:p>
        </w:tc>
      </w:tr>
      <w:tr w14:paraId="7B536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788" w:type="dxa"/>
            <w:noWrap w:val="0"/>
            <w:tcMar>
              <w:top w:w="108" w:type="dxa"/>
              <w:left w:w="108" w:type="dxa"/>
              <w:bottom w:w="108" w:type="dxa"/>
              <w:right w:w="108" w:type="dxa"/>
            </w:tcMar>
            <w:vAlign w:val="center"/>
          </w:tcPr>
          <w:p w14:paraId="4393FE51">
            <w:pPr>
              <w:spacing w:line="24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p>
        </w:tc>
        <w:tc>
          <w:tcPr>
            <w:tcW w:w="1552" w:type="dxa"/>
            <w:noWrap w:val="0"/>
            <w:tcMar>
              <w:top w:w="108" w:type="dxa"/>
              <w:left w:w="108" w:type="dxa"/>
              <w:bottom w:w="108" w:type="dxa"/>
              <w:right w:w="108" w:type="dxa"/>
            </w:tcMar>
            <w:vAlign w:val="center"/>
          </w:tcPr>
          <w:p w14:paraId="6DB68D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服务和应急响应</w:t>
            </w:r>
          </w:p>
        </w:tc>
        <w:tc>
          <w:tcPr>
            <w:tcW w:w="6044" w:type="dxa"/>
            <w:noWrap w:val="0"/>
            <w:tcMar>
              <w:top w:w="108" w:type="dxa"/>
              <w:left w:w="108" w:type="dxa"/>
              <w:bottom w:w="108" w:type="dxa"/>
              <w:right w:w="108" w:type="dxa"/>
            </w:tcMar>
            <w:vAlign w:val="center"/>
          </w:tcPr>
          <w:p w14:paraId="69EBDB62">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具</w:t>
            </w:r>
            <w:r>
              <w:rPr>
                <w:rFonts w:hint="eastAsia" w:ascii="宋体" w:hAnsi="宋体" w:eastAsia="宋体" w:cs="宋体"/>
                <w:b w:val="0"/>
                <w:bCs w:val="0"/>
                <w:color w:val="auto"/>
                <w:sz w:val="24"/>
                <w:szCs w:val="24"/>
                <w:highlight w:val="none"/>
              </w:rPr>
              <w:t>有</w:t>
            </w:r>
            <w:r>
              <w:rPr>
                <w:rFonts w:hint="eastAsia" w:ascii="宋体" w:hAnsi="宋体" w:eastAsia="宋体" w:cs="宋体"/>
                <w:b w:val="0"/>
                <w:bCs w:val="0"/>
                <w:color w:val="auto"/>
                <w:sz w:val="24"/>
                <w:szCs w:val="24"/>
                <w:highlight w:val="none"/>
                <w:lang w:val="en-US" w:eastAsia="zh-CN"/>
              </w:rPr>
              <w:t>固定服务</w:t>
            </w:r>
            <w:r>
              <w:rPr>
                <w:rFonts w:hint="eastAsia" w:ascii="宋体" w:hAnsi="宋体" w:eastAsia="宋体" w:cs="宋体"/>
                <w:b w:val="0"/>
                <w:bCs w:val="0"/>
                <w:color w:val="auto"/>
                <w:sz w:val="24"/>
                <w:szCs w:val="24"/>
                <w:highlight w:val="none"/>
              </w:rPr>
              <w:t>站点或具备设立应急队伍的承诺方案</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根据方案酌情给</w:t>
            </w:r>
            <w:r>
              <w:rPr>
                <w:rFonts w:hint="eastAsia" w:ascii="宋体" w:hAnsi="宋体" w:eastAsia="宋体" w:cs="宋体"/>
                <w:b w:val="0"/>
                <w:bCs w:val="0"/>
                <w:color w:val="auto"/>
                <w:sz w:val="24"/>
                <w:szCs w:val="24"/>
                <w:highlight w:val="none"/>
                <w:lang w:val="en-US" w:eastAsia="zh-CN"/>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0-1分</w:t>
            </w:r>
            <w:r>
              <w:rPr>
                <w:rFonts w:hint="eastAsia" w:ascii="宋体" w:hAnsi="宋体" w:eastAsia="宋体" w:cs="宋体"/>
                <w:b w:val="0"/>
                <w:bCs w:val="0"/>
                <w:color w:val="auto"/>
                <w:sz w:val="24"/>
                <w:szCs w:val="24"/>
                <w:highlight w:val="none"/>
                <w:lang w:eastAsia="zh-CN"/>
              </w:rPr>
              <w:t>）；</w:t>
            </w:r>
          </w:p>
          <w:p w14:paraId="79AA9335">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2.承诺30分钟内响应、2小时内到场处置机制（附24小时应急联络人和备用联系方式）</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根据方案酌情给</w:t>
            </w:r>
            <w:r>
              <w:rPr>
                <w:rFonts w:hint="eastAsia" w:ascii="宋体" w:hAnsi="宋体" w:eastAsia="宋体" w:cs="宋体"/>
                <w:b w:val="0"/>
                <w:bCs w:val="0"/>
                <w:color w:val="auto"/>
                <w:sz w:val="24"/>
                <w:szCs w:val="24"/>
                <w:highlight w:val="none"/>
                <w:lang w:val="en-US" w:eastAsia="zh-CN"/>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0-1分</w:t>
            </w:r>
            <w:r>
              <w:rPr>
                <w:rFonts w:hint="eastAsia" w:ascii="宋体" w:hAnsi="宋体" w:eastAsia="宋体" w:cs="宋体"/>
                <w:b w:val="0"/>
                <w:bCs w:val="0"/>
                <w:color w:val="auto"/>
                <w:sz w:val="24"/>
                <w:szCs w:val="24"/>
                <w:highlight w:val="none"/>
                <w:lang w:eastAsia="zh-CN"/>
              </w:rPr>
              <w:t>）。</w:t>
            </w:r>
          </w:p>
        </w:tc>
        <w:tc>
          <w:tcPr>
            <w:tcW w:w="960" w:type="dxa"/>
            <w:noWrap w:val="0"/>
            <w:tcMar>
              <w:top w:w="108" w:type="dxa"/>
              <w:left w:w="108" w:type="dxa"/>
              <w:bottom w:w="108" w:type="dxa"/>
              <w:right w:w="108" w:type="dxa"/>
            </w:tcMar>
            <w:vAlign w:val="center"/>
          </w:tcPr>
          <w:p w14:paraId="341B2787">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2</w:t>
            </w:r>
          </w:p>
        </w:tc>
      </w:tr>
    </w:tbl>
    <w:p w14:paraId="061DF5BD">
      <w:pPr>
        <w:spacing w:line="400" w:lineRule="exact"/>
        <w:ind w:firstLine="480" w:firstLineChars="200"/>
        <w:rPr>
          <w:rFonts w:hint="eastAsia" w:hAnsi="宋体"/>
          <w:color w:val="auto"/>
          <w:sz w:val="24"/>
          <w:highlight w:val="none"/>
          <w:lang w:val="zh-CN"/>
        </w:rPr>
      </w:pPr>
    </w:p>
    <w:p w14:paraId="4AA35C45">
      <w:pPr>
        <w:spacing w:line="400" w:lineRule="exact"/>
        <w:rPr>
          <w:rFonts w:hAnsi="宋体"/>
          <w:b/>
          <w:bCs/>
          <w:color w:val="auto"/>
          <w:sz w:val="24"/>
          <w:highlight w:val="none"/>
        </w:rPr>
      </w:pPr>
      <w:r>
        <w:rPr>
          <w:rFonts w:hint="eastAsia" w:hAnsi="宋体"/>
          <w:b/>
          <w:bCs/>
          <w:color w:val="auto"/>
          <w:sz w:val="24"/>
          <w:highlight w:val="none"/>
        </w:rPr>
        <w:t>提示：</w:t>
      </w:r>
    </w:p>
    <w:p w14:paraId="044BD3A1">
      <w:pPr>
        <w:spacing w:line="400" w:lineRule="exact"/>
        <w:rPr>
          <w:rFonts w:hAnsi="宋体"/>
          <w:b/>
          <w:bCs/>
          <w:color w:val="auto"/>
          <w:sz w:val="24"/>
          <w:highlight w:val="none"/>
          <w:u w:val="single"/>
        </w:rPr>
      </w:pPr>
      <w:r>
        <w:rPr>
          <w:rFonts w:hAnsi="宋体"/>
          <w:b/>
          <w:bCs/>
          <w:color w:val="auto"/>
          <w:sz w:val="24"/>
          <w:highlight w:val="none"/>
          <w:u w:val="single"/>
        </w:rPr>
        <w:t>1</w:t>
      </w:r>
      <w:r>
        <w:rPr>
          <w:rFonts w:hint="eastAsia" w:hAnsi="宋体"/>
          <w:b/>
          <w:bCs/>
          <w:color w:val="auto"/>
          <w:sz w:val="24"/>
          <w:highlight w:val="none"/>
          <w:u w:val="single"/>
        </w:rPr>
        <w:t>、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6E93C7F2">
      <w:pPr>
        <w:spacing w:line="400" w:lineRule="exact"/>
        <w:rPr>
          <w:rFonts w:hAnsi="宋体"/>
          <w:b/>
          <w:bCs/>
          <w:color w:val="auto"/>
          <w:sz w:val="24"/>
          <w:highlight w:val="none"/>
          <w:u w:val="single"/>
          <w:shd w:val="pct10" w:color="auto" w:fill="FFFFFF"/>
        </w:rPr>
      </w:pPr>
      <w:r>
        <w:rPr>
          <w:rFonts w:hAnsi="宋体"/>
          <w:b/>
          <w:bCs/>
          <w:color w:val="auto"/>
          <w:sz w:val="24"/>
          <w:highlight w:val="none"/>
          <w:u w:val="single"/>
          <w:shd w:val="pct10" w:color="auto" w:fill="FFFFFF"/>
        </w:rPr>
        <w:t>2</w:t>
      </w:r>
      <w:r>
        <w:rPr>
          <w:rFonts w:hint="eastAsia" w:hAnsi="宋体"/>
          <w:b/>
          <w:bCs/>
          <w:color w:val="auto"/>
          <w:sz w:val="24"/>
          <w:highlight w:val="none"/>
          <w:u w:val="single"/>
          <w:shd w:val="pct10" w:color="auto" w:fill="FFFFFF"/>
        </w:rPr>
        <w:t>、投标人提交的所有投标文件、资料（包括所有证书、合同、报告等）都是准确、真实、合规的，如提供虚假资料，投标人需承担一切后果。</w:t>
      </w:r>
    </w:p>
    <w:p w14:paraId="2B488A7A">
      <w:pPr>
        <w:spacing w:line="400" w:lineRule="exact"/>
        <w:rPr>
          <w:rFonts w:ascii="宋体" w:hAnsi="宋体"/>
          <w:b/>
          <w:bCs/>
          <w:color w:val="auto"/>
          <w:sz w:val="24"/>
          <w:highlight w:val="none"/>
          <w:u w:val="single"/>
          <w:shd w:val="pct10" w:color="auto" w:fill="FFFFFF"/>
        </w:rPr>
      </w:pPr>
      <w:r>
        <w:rPr>
          <w:rFonts w:hAnsi="宋体"/>
          <w:b/>
          <w:bCs/>
          <w:color w:val="auto"/>
          <w:sz w:val="24"/>
          <w:highlight w:val="none"/>
          <w:u w:val="single"/>
          <w:shd w:val="pct10" w:color="auto" w:fill="FFFFFF"/>
        </w:rPr>
        <w:t>3</w:t>
      </w:r>
      <w:r>
        <w:rPr>
          <w:rFonts w:hint="eastAsia" w:hAnsi="宋体"/>
          <w:b/>
          <w:bCs/>
          <w:color w:val="auto"/>
          <w:sz w:val="24"/>
          <w:highlight w:val="none"/>
          <w:u w:val="single"/>
          <w:shd w:val="pct10" w:color="auto" w:fill="FFFFFF"/>
        </w:rPr>
        <w:t>、为了评审工作更加优质、高效，投标文件</w:t>
      </w:r>
      <w:r>
        <w:rPr>
          <w:rFonts w:hint="eastAsia" w:ascii="宋体" w:hAnsi="宋体"/>
          <w:b/>
          <w:bCs/>
          <w:color w:val="auto"/>
          <w:sz w:val="24"/>
          <w:highlight w:val="none"/>
          <w:u w:val="single"/>
          <w:shd w:val="pct10" w:color="auto" w:fill="FFFFFF"/>
        </w:rPr>
        <w:t>张数建议不要超过</w:t>
      </w:r>
      <w:r>
        <w:rPr>
          <w:rFonts w:ascii="宋体" w:hAnsi="宋体"/>
          <w:b/>
          <w:bCs/>
          <w:color w:val="auto"/>
          <w:sz w:val="24"/>
          <w:highlight w:val="none"/>
          <w:u w:val="single"/>
          <w:shd w:val="pct10" w:color="auto" w:fill="FFFFFF"/>
        </w:rPr>
        <w:t>300</w:t>
      </w:r>
      <w:r>
        <w:rPr>
          <w:rFonts w:hint="eastAsia" w:ascii="宋体" w:hAnsi="宋体"/>
          <w:b/>
          <w:bCs/>
          <w:color w:val="auto"/>
          <w:sz w:val="24"/>
          <w:highlight w:val="none"/>
          <w:u w:val="single"/>
          <w:shd w:val="pct10" w:color="auto" w:fill="FFFFFF"/>
        </w:rPr>
        <w:t>张。</w:t>
      </w:r>
    </w:p>
    <w:p w14:paraId="1614F9E4">
      <w:pPr>
        <w:spacing w:line="400" w:lineRule="exact"/>
        <w:rPr>
          <w:rFonts w:hAnsi="宋体"/>
          <w:color w:val="auto"/>
          <w:sz w:val="24"/>
          <w:highlight w:val="none"/>
          <w:shd w:val="pct10" w:color="auto" w:fill="FFFFFF"/>
          <w:lang w:val="zh-CN"/>
        </w:rPr>
      </w:pPr>
      <w:r>
        <w:rPr>
          <w:rFonts w:hint="eastAsia" w:ascii="宋体" w:hAnsi="宋体"/>
          <w:b/>
          <w:bCs/>
          <w:color w:val="auto"/>
          <w:sz w:val="24"/>
          <w:highlight w:val="none"/>
          <w:u w:val="single"/>
          <w:shd w:val="pct10" w:color="auto" w:fill="FFFFFF"/>
        </w:rPr>
        <w:t>4、各投标人请将本采购项目评分索引表放在商务技术文件目录的前页，投标人自评分值（客观分部分）请投标人将应得分值准确自评（请勿不填写也请勿错误填写），以方便评委进行更加优质、高效的评审。</w:t>
      </w:r>
    </w:p>
    <w:p w14:paraId="667043B2">
      <w:pPr>
        <w:spacing w:before="120" w:beforeLines="50" w:after="120" w:afterLines="50" w:line="400" w:lineRule="exact"/>
        <w:ind w:right="480" w:firstLine="361" w:firstLineChars="150"/>
        <w:rPr>
          <w:rFonts w:ascii="宋体" w:hAnsi="宋体"/>
          <w:b/>
          <w:bCs/>
          <w:color w:val="auto"/>
          <w:sz w:val="24"/>
          <w:highlight w:val="none"/>
        </w:rPr>
      </w:pPr>
      <w:r>
        <w:rPr>
          <w:rFonts w:hint="eastAsia" w:ascii="宋体" w:hAnsi="宋体"/>
          <w:b/>
          <w:bCs/>
          <w:color w:val="auto"/>
          <w:sz w:val="24"/>
          <w:highlight w:val="none"/>
        </w:rPr>
        <w:t>（三）商务技术分的计算方式</w:t>
      </w:r>
    </w:p>
    <w:p w14:paraId="5F498491">
      <w:pPr>
        <w:spacing w:line="360" w:lineRule="exact"/>
        <w:ind w:firstLine="480" w:firstLineChars="200"/>
        <w:rPr>
          <w:rFonts w:ascii="宋体" w:hAnsi="宋体"/>
          <w:color w:val="auto"/>
          <w:sz w:val="24"/>
          <w:highlight w:val="none"/>
        </w:rPr>
      </w:pPr>
      <w:r>
        <w:rPr>
          <w:rFonts w:hint="eastAsia" w:ascii="宋体" w:hAnsi="宋体"/>
          <w:color w:val="auto"/>
          <w:sz w:val="24"/>
          <w:highlight w:val="none"/>
        </w:rPr>
        <w:t>商务技术分按照评标委员会成员的独立评分结果汇总后，取全部评标委员会成员评分值的算术平均分，计算公式为：</w:t>
      </w:r>
    </w:p>
    <w:p w14:paraId="42BC3A1A">
      <w:pPr>
        <w:spacing w:line="360" w:lineRule="exact"/>
        <w:ind w:firstLine="495"/>
        <w:rPr>
          <w:rFonts w:ascii="宋体" w:hAnsi="宋体"/>
          <w:color w:val="auto"/>
          <w:sz w:val="24"/>
          <w:highlight w:val="none"/>
        </w:rPr>
      </w:pPr>
      <w:r>
        <w:rPr>
          <w:rFonts w:hint="eastAsia" w:ascii="宋体" w:hAnsi="宋体"/>
          <w:color w:val="auto"/>
          <w:sz w:val="24"/>
          <w:highlight w:val="none"/>
        </w:rPr>
        <w:t>商务技术分=（评标委员会所有成员评分合计数）/（评标委员会组成人员数）</w:t>
      </w:r>
    </w:p>
    <w:p w14:paraId="719BE9DE">
      <w:pPr>
        <w:pStyle w:val="21"/>
        <w:spacing w:before="120" w:beforeLines="50" w:after="120" w:afterLines="50" w:line="360" w:lineRule="auto"/>
        <w:ind w:firstLine="466" w:firstLineChars="200"/>
        <w:rPr>
          <w:rFonts w:hAnsi="宋体"/>
          <w:b/>
          <w:color w:val="auto"/>
          <w:sz w:val="24"/>
          <w:szCs w:val="24"/>
          <w:highlight w:val="none"/>
        </w:rPr>
      </w:pPr>
      <w:r>
        <w:rPr>
          <w:rFonts w:hint="eastAsia" w:hAnsi="宋体"/>
          <w:b/>
          <w:color w:val="auto"/>
          <w:sz w:val="24"/>
          <w:szCs w:val="24"/>
          <w:highlight w:val="none"/>
        </w:rPr>
        <w:t>三、投标人义务</w:t>
      </w:r>
    </w:p>
    <w:p w14:paraId="75095D28">
      <w:pPr>
        <w:pStyle w:val="21"/>
        <w:spacing w:before="120" w:beforeLines="50" w:after="120" w:afterLines="50" w:line="360" w:lineRule="auto"/>
        <w:ind w:firstLine="464" w:firstLineChars="200"/>
        <w:rPr>
          <w:b/>
          <w:color w:val="auto"/>
          <w:sz w:val="24"/>
          <w:highlight w:val="none"/>
          <w:lang w:val="zh-CN"/>
        </w:rPr>
      </w:pPr>
      <w:r>
        <w:rPr>
          <w:rFonts w:hint="eastAsia" w:hAnsi="宋体"/>
          <w:bCs/>
          <w:color w:val="auto"/>
          <w:sz w:val="24"/>
          <w:szCs w:val="24"/>
          <w:highlight w:val="none"/>
        </w:rPr>
        <w:t>评标期间，投标人应随时随地答复评标委员会的询标，解答包括有关的商务、技术问题等。</w:t>
      </w:r>
    </w:p>
    <w:p w14:paraId="5C68DA2A">
      <w:pPr>
        <w:jc w:val="center"/>
        <w:rPr>
          <w:rFonts w:ascii="宋体" w:hAnsi="宋体"/>
          <w:b/>
          <w:color w:val="auto"/>
          <w:sz w:val="24"/>
          <w:highlight w:val="none"/>
        </w:rPr>
      </w:pPr>
      <w:r>
        <w:rPr>
          <w:rFonts w:ascii="宋体" w:hAnsi="宋体"/>
          <w:b/>
          <w:color w:val="auto"/>
          <w:sz w:val="24"/>
          <w:highlight w:val="none"/>
        </w:rPr>
        <w:br w:type="page"/>
      </w:r>
      <w:r>
        <w:rPr>
          <w:rFonts w:hint="eastAsia" w:ascii="宋体" w:hAnsi="宋体"/>
          <w:b/>
          <w:color w:val="auto"/>
          <w:sz w:val="30"/>
          <w:szCs w:val="30"/>
          <w:highlight w:val="none"/>
        </w:rPr>
        <w:t>采购项目评分索引表</w:t>
      </w:r>
    </w:p>
    <w:p w14:paraId="3C88284A">
      <w:pPr>
        <w:snapToGrid w:val="0"/>
        <w:spacing w:before="100" w:beforeAutospacing="1" w:after="100" w:afterAutospacing="1" w:line="400" w:lineRule="exact"/>
        <w:rPr>
          <w:rFonts w:ascii="宋体" w:hAnsi="宋体"/>
          <w:b/>
          <w:color w:val="auto"/>
          <w:spacing w:val="-4"/>
          <w:sz w:val="24"/>
          <w:highlight w:val="none"/>
          <w:shd w:val="pct10" w:color="auto" w:fill="FFFFFF"/>
        </w:rPr>
      </w:pPr>
      <w:r>
        <w:rPr>
          <w:rFonts w:hint="eastAsia" w:ascii="宋体" w:hAnsi="宋体"/>
          <w:b/>
          <w:color w:val="auto"/>
          <w:spacing w:val="-4"/>
          <w:sz w:val="24"/>
          <w:highlight w:val="none"/>
        </w:rPr>
        <w:t>（</w:t>
      </w:r>
      <w:r>
        <w:rPr>
          <w:rFonts w:hint="eastAsia" w:ascii="宋体" w:hAnsi="宋体"/>
          <w:b/>
          <w:color w:val="auto"/>
          <w:spacing w:val="-4"/>
          <w:sz w:val="24"/>
          <w:highlight w:val="none"/>
          <w:shd w:val="pct10" w:color="auto" w:fill="FFFFFF"/>
        </w:rPr>
        <w:t>重要提示：本采购项目评分索引表</w:t>
      </w:r>
      <w:r>
        <w:rPr>
          <w:rFonts w:ascii="宋体" w:hAnsi="宋体"/>
          <w:b/>
          <w:color w:val="auto"/>
          <w:spacing w:val="-4"/>
          <w:sz w:val="24"/>
          <w:highlight w:val="none"/>
          <w:shd w:val="pct10" w:color="auto" w:fill="FFFFFF"/>
        </w:rPr>
        <w:t>放在商务技术文件目录的前</w:t>
      </w:r>
      <w:r>
        <w:rPr>
          <w:rFonts w:hint="eastAsia" w:ascii="宋体" w:hAnsi="宋体"/>
          <w:b/>
          <w:color w:val="auto"/>
          <w:spacing w:val="-4"/>
          <w:sz w:val="24"/>
          <w:highlight w:val="none"/>
          <w:shd w:val="pct10" w:color="auto" w:fill="FFFFFF"/>
        </w:rPr>
        <w:t>页</w:t>
      </w:r>
      <w:r>
        <w:rPr>
          <w:rFonts w:ascii="宋体" w:hAnsi="宋体"/>
          <w:b/>
          <w:color w:val="auto"/>
          <w:spacing w:val="-4"/>
          <w:sz w:val="24"/>
          <w:highlight w:val="none"/>
          <w:shd w:val="pct10" w:color="auto" w:fill="FFFFFF"/>
        </w:rPr>
        <w:t>，</w:t>
      </w:r>
      <w:r>
        <w:rPr>
          <w:rFonts w:hint="eastAsia" w:ascii="宋体" w:hAnsi="宋体"/>
          <w:b/>
          <w:color w:val="auto"/>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color w:val="auto"/>
          <w:spacing w:val="-4"/>
          <w:sz w:val="24"/>
          <w:highlight w:val="none"/>
          <w:shd w:val="pct10" w:color="auto" w:fill="FFFFFF"/>
        </w:rPr>
        <w:t>)</w:t>
      </w:r>
    </w:p>
    <w:p w14:paraId="6ADCFB7D">
      <w:pPr>
        <w:rPr>
          <w:rFonts w:hint="eastAsia" w:ascii="宋体" w:hAnsi="宋体"/>
          <w:b/>
          <w:color w:val="auto"/>
          <w:sz w:val="24"/>
          <w:highlight w:val="none"/>
        </w:rPr>
      </w:pPr>
      <w:r>
        <w:rPr>
          <w:rFonts w:hint="eastAsia" w:ascii="宋体" w:hAnsi="宋体"/>
          <w:b/>
          <w:color w:val="auto"/>
          <w:sz w:val="24"/>
          <w:highlight w:val="none"/>
        </w:rPr>
        <w:t xml:space="preserve">项目名称： </w:t>
      </w:r>
      <w:r>
        <w:rPr>
          <w:rFonts w:ascii="宋体" w:hAnsi="宋体"/>
          <w:b/>
          <w:color w:val="auto"/>
          <w:sz w:val="24"/>
          <w:highlight w:val="none"/>
        </w:rPr>
        <w:t xml:space="preserve">                                </w:t>
      </w:r>
      <w:r>
        <w:rPr>
          <w:rFonts w:hint="eastAsia" w:ascii="宋体" w:hAnsi="宋体"/>
          <w:b/>
          <w:color w:val="auto"/>
          <w:sz w:val="24"/>
          <w:highlight w:val="none"/>
        </w:rPr>
        <w:t>投标人名称：</w:t>
      </w:r>
    </w:p>
    <w:p w14:paraId="548DDDCB">
      <w:pPr>
        <w:pStyle w:val="27"/>
        <w:rPr>
          <w:rFonts w:hint="eastAsia" w:ascii="宋体" w:hAnsi="宋体"/>
          <w:b/>
          <w:color w:val="auto"/>
          <w:sz w:val="24"/>
          <w:highlight w:val="none"/>
        </w:rPr>
      </w:pPr>
    </w:p>
    <w:tbl>
      <w:tblPr>
        <w:tblStyle w:val="51"/>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754"/>
        <w:gridCol w:w="988"/>
        <w:gridCol w:w="1325"/>
        <w:gridCol w:w="3099"/>
        <w:gridCol w:w="1296"/>
      </w:tblGrid>
      <w:tr w14:paraId="6075D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56" w:type="dxa"/>
            <w:noWrap w:val="0"/>
            <w:vAlign w:val="center"/>
          </w:tcPr>
          <w:p w14:paraId="4B9EACB9">
            <w:pPr>
              <w:widowControl/>
              <w:jc w:val="center"/>
              <w:rPr>
                <w:rFonts w:hint="eastAsia"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序号</w:t>
            </w:r>
          </w:p>
        </w:tc>
        <w:tc>
          <w:tcPr>
            <w:tcW w:w="1754" w:type="dxa"/>
            <w:noWrap w:val="0"/>
            <w:vAlign w:val="center"/>
          </w:tcPr>
          <w:p w14:paraId="14DE38EC">
            <w:pPr>
              <w:widowControl/>
              <w:jc w:val="center"/>
              <w:rPr>
                <w:rFonts w:hint="eastAsia" w:ascii="宋体" w:hAnsi="宋体"/>
                <w:b/>
                <w:bCs/>
                <w:color w:val="auto"/>
                <w:sz w:val="24"/>
                <w:highlight w:val="none"/>
              </w:rPr>
            </w:pPr>
            <w:r>
              <w:rPr>
                <w:rFonts w:hint="eastAsia" w:ascii="宋体" w:hAnsi="宋体"/>
                <w:b/>
                <w:bCs/>
                <w:color w:val="auto"/>
                <w:sz w:val="24"/>
                <w:highlight w:val="none"/>
              </w:rPr>
              <w:t>评标内容</w:t>
            </w:r>
          </w:p>
        </w:tc>
        <w:tc>
          <w:tcPr>
            <w:tcW w:w="988" w:type="dxa"/>
            <w:noWrap w:val="0"/>
            <w:vAlign w:val="center"/>
          </w:tcPr>
          <w:p w14:paraId="71CC8CD7">
            <w:pPr>
              <w:widowControl/>
              <w:jc w:val="center"/>
              <w:rPr>
                <w:rFonts w:ascii="宋体"/>
                <w:b/>
                <w:bCs/>
                <w:color w:val="auto"/>
                <w:sz w:val="24"/>
                <w:highlight w:val="none"/>
              </w:rPr>
            </w:pPr>
            <w:r>
              <w:rPr>
                <w:rFonts w:hint="eastAsia" w:ascii="宋体"/>
                <w:b/>
                <w:bCs/>
                <w:color w:val="auto"/>
                <w:sz w:val="24"/>
                <w:highlight w:val="none"/>
              </w:rPr>
              <w:t>分值</w:t>
            </w:r>
          </w:p>
        </w:tc>
        <w:tc>
          <w:tcPr>
            <w:tcW w:w="1325" w:type="dxa"/>
            <w:noWrap w:val="0"/>
            <w:vAlign w:val="center"/>
          </w:tcPr>
          <w:p w14:paraId="4387E68C">
            <w:pPr>
              <w:widowControl/>
              <w:jc w:val="center"/>
              <w:rPr>
                <w:rFonts w:ascii="宋体" w:hAnsi="宋体"/>
                <w:b/>
                <w:bCs/>
                <w:color w:val="auto"/>
                <w:sz w:val="24"/>
                <w:highlight w:val="none"/>
              </w:rPr>
            </w:pPr>
            <w:r>
              <w:rPr>
                <w:rFonts w:hint="eastAsia" w:ascii="宋体" w:hAnsi="宋体"/>
                <w:b/>
                <w:bCs/>
                <w:color w:val="auto"/>
                <w:sz w:val="24"/>
                <w:highlight w:val="none"/>
              </w:rPr>
              <w:t>投标文件</w:t>
            </w:r>
          </w:p>
          <w:p w14:paraId="4596293D">
            <w:pPr>
              <w:widowControl/>
              <w:jc w:val="center"/>
              <w:rPr>
                <w:rFonts w:ascii="宋体"/>
                <w:color w:val="auto"/>
                <w:sz w:val="24"/>
                <w:highlight w:val="none"/>
              </w:rPr>
            </w:pPr>
            <w:r>
              <w:rPr>
                <w:rFonts w:hint="eastAsia" w:ascii="宋体" w:hAnsi="宋体"/>
                <w:b/>
                <w:bCs/>
                <w:color w:val="auto"/>
                <w:sz w:val="24"/>
                <w:highlight w:val="none"/>
              </w:rPr>
              <w:t>响应页码</w:t>
            </w:r>
          </w:p>
        </w:tc>
        <w:tc>
          <w:tcPr>
            <w:tcW w:w="3099" w:type="dxa"/>
            <w:noWrap w:val="0"/>
            <w:vAlign w:val="center"/>
          </w:tcPr>
          <w:p w14:paraId="495128A8">
            <w:pPr>
              <w:widowControl/>
              <w:jc w:val="center"/>
              <w:rPr>
                <w:rFonts w:ascii="宋体" w:hAnsi="宋体"/>
                <w:color w:val="auto"/>
                <w:sz w:val="24"/>
                <w:highlight w:val="none"/>
              </w:rPr>
            </w:pPr>
            <w:r>
              <w:rPr>
                <w:rFonts w:hint="eastAsia" w:ascii="宋体" w:hAnsi="宋体" w:cs="宋体"/>
                <w:b/>
                <w:bCs/>
                <w:color w:val="auto"/>
                <w:kern w:val="0"/>
                <w:sz w:val="24"/>
                <w:highlight w:val="none"/>
              </w:rPr>
              <w:t>投标人应标情况</w:t>
            </w:r>
          </w:p>
        </w:tc>
        <w:tc>
          <w:tcPr>
            <w:tcW w:w="1296" w:type="dxa"/>
            <w:noWrap w:val="0"/>
            <w:vAlign w:val="center"/>
          </w:tcPr>
          <w:p w14:paraId="2598ACE5">
            <w:pPr>
              <w:widowControl/>
              <w:jc w:val="center"/>
              <w:rPr>
                <w:rFonts w:ascii="宋体" w:hAnsi="宋体"/>
                <w:color w:val="auto"/>
                <w:sz w:val="24"/>
                <w:highlight w:val="none"/>
              </w:rPr>
            </w:pPr>
            <w:r>
              <w:rPr>
                <w:rFonts w:hint="eastAsia" w:ascii="宋体" w:hAnsi="宋体" w:cs="宋体"/>
                <w:b/>
                <w:bCs/>
                <w:color w:val="auto"/>
                <w:kern w:val="0"/>
                <w:sz w:val="24"/>
                <w:highlight w:val="none"/>
              </w:rPr>
              <w:t>投标人自评分值</w:t>
            </w:r>
          </w:p>
        </w:tc>
      </w:tr>
      <w:tr w14:paraId="10E2C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756" w:type="dxa"/>
            <w:noWrap w:val="0"/>
            <w:vAlign w:val="center"/>
          </w:tcPr>
          <w:p w14:paraId="5BCC6293">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ascii="宋体" w:hAnsi="宋体" w:cs="Calibri"/>
                <w:color w:val="auto"/>
                <w:kern w:val="0"/>
                <w:sz w:val="21"/>
                <w:szCs w:val="21"/>
                <w:highlight w:val="none"/>
              </w:rPr>
            </w:pPr>
            <w:r>
              <w:rPr>
                <w:rFonts w:hint="eastAsia" w:ascii="宋体" w:hAnsi="宋体" w:eastAsia="宋体" w:cs="宋体"/>
                <w:color w:val="auto"/>
                <w:sz w:val="21"/>
                <w:szCs w:val="21"/>
                <w:highlight w:val="none"/>
                <w:lang w:val="en-US" w:eastAsia="zh-CN"/>
              </w:rPr>
              <w:t>1</w:t>
            </w:r>
          </w:p>
        </w:tc>
        <w:tc>
          <w:tcPr>
            <w:tcW w:w="1754" w:type="dxa"/>
            <w:noWrap w:val="0"/>
            <w:vAlign w:val="center"/>
          </w:tcPr>
          <w:p w14:paraId="2D055FD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企业认证</w:t>
            </w:r>
          </w:p>
        </w:tc>
        <w:tc>
          <w:tcPr>
            <w:tcW w:w="988" w:type="dxa"/>
            <w:noWrap w:val="0"/>
            <w:vAlign w:val="center"/>
          </w:tcPr>
          <w:p w14:paraId="29FE563D">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2</w:t>
            </w:r>
          </w:p>
        </w:tc>
        <w:tc>
          <w:tcPr>
            <w:tcW w:w="1325" w:type="dxa"/>
            <w:noWrap w:val="0"/>
            <w:vAlign w:val="center"/>
          </w:tcPr>
          <w:p w14:paraId="0C4B280D">
            <w:pPr>
              <w:jc w:val="left"/>
              <w:rPr>
                <w:rFonts w:ascii="宋体"/>
                <w:bCs/>
                <w:color w:val="auto"/>
                <w:sz w:val="24"/>
                <w:highlight w:val="none"/>
              </w:rPr>
            </w:pPr>
          </w:p>
        </w:tc>
        <w:tc>
          <w:tcPr>
            <w:tcW w:w="3099" w:type="dxa"/>
            <w:noWrap w:val="0"/>
            <w:vAlign w:val="center"/>
          </w:tcPr>
          <w:p w14:paraId="6CD46425">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408DC94B">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4FA16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756" w:type="dxa"/>
            <w:noWrap w:val="0"/>
            <w:vAlign w:val="center"/>
          </w:tcPr>
          <w:p w14:paraId="0D033AE6">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ascii="宋体" w:hAnsi="宋体" w:cs="Calibri"/>
                <w:color w:val="auto"/>
                <w:kern w:val="0"/>
                <w:sz w:val="21"/>
                <w:szCs w:val="21"/>
                <w:highlight w:val="none"/>
              </w:rPr>
            </w:pPr>
            <w:r>
              <w:rPr>
                <w:rFonts w:hint="eastAsia" w:ascii="宋体" w:hAnsi="宋体" w:eastAsia="宋体" w:cs="宋体"/>
                <w:color w:val="auto"/>
                <w:sz w:val="21"/>
                <w:szCs w:val="21"/>
                <w:highlight w:val="none"/>
                <w:lang w:val="en-US" w:eastAsia="zh-CN"/>
              </w:rPr>
              <w:t>2</w:t>
            </w:r>
          </w:p>
        </w:tc>
        <w:tc>
          <w:tcPr>
            <w:tcW w:w="1754" w:type="dxa"/>
            <w:noWrap w:val="0"/>
            <w:vAlign w:val="center"/>
          </w:tcPr>
          <w:p w14:paraId="3490B1D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类似项目业绩</w:t>
            </w:r>
          </w:p>
        </w:tc>
        <w:tc>
          <w:tcPr>
            <w:tcW w:w="988" w:type="dxa"/>
            <w:noWrap w:val="0"/>
            <w:vAlign w:val="center"/>
          </w:tcPr>
          <w:p w14:paraId="31661A3C">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3</w:t>
            </w:r>
          </w:p>
        </w:tc>
        <w:tc>
          <w:tcPr>
            <w:tcW w:w="1325" w:type="dxa"/>
            <w:noWrap w:val="0"/>
            <w:vAlign w:val="center"/>
          </w:tcPr>
          <w:p w14:paraId="1277E728">
            <w:pPr>
              <w:jc w:val="left"/>
              <w:rPr>
                <w:rFonts w:ascii="宋体"/>
                <w:bCs/>
                <w:color w:val="auto"/>
                <w:sz w:val="24"/>
                <w:highlight w:val="none"/>
              </w:rPr>
            </w:pPr>
          </w:p>
        </w:tc>
        <w:tc>
          <w:tcPr>
            <w:tcW w:w="3099" w:type="dxa"/>
            <w:noWrap w:val="0"/>
            <w:vAlign w:val="center"/>
          </w:tcPr>
          <w:p w14:paraId="08A57E0E">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03483940">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72429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756" w:type="dxa"/>
            <w:noWrap w:val="0"/>
            <w:vAlign w:val="center"/>
          </w:tcPr>
          <w:p w14:paraId="16603633">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eastAsia="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754" w:type="dxa"/>
            <w:noWrap w:val="0"/>
            <w:vAlign w:val="center"/>
          </w:tcPr>
          <w:p w14:paraId="63BD9D8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4"/>
                <w:szCs w:val="24"/>
                <w:highlight w:val="none"/>
                <w:lang w:val="en-US" w:eastAsia="zh-CN"/>
              </w:rPr>
              <w:t>企业荣誉</w:t>
            </w:r>
          </w:p>
        </w:tc>
        <w:tc>
          <w:tcPr>
            <w:tcW w:w="988" w:type="dxa"/>
            <w:noWrap w:val="0"/>
            <w:vAlign w:val="center"/>
          </w:tcPr>
          <w:p w14:paraId="1BCD1FD6">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1325" w:type="dxa"/>
            <w:noWrap w:val="0"/>
            <w:vAlign w:val="center"/>
          </w:tcPr>
          <w:p w14:paraId="110AFA06">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p>
        </w:tc>
        <w:tc>
          <w:tcPr>
            <w:tcW w:w="3099" w:type="dxa"/>
            <w:noWrap w:val="0"/>
            <w:vAlign w:val="center"/>
          </w:tcPr>
          <w:p w14:paraId="3479916B">
            <w:pPr>
              <w:jc w:val="left"/>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39E1C282">
            <w:pPr>
              <w:jc w:val="left"/>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4A180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56" w:type="dxa"/>
            <w:noWrap w:val="0"/>
            <w:vAlign w:val="center"/>
          </w:tcPr>
          <w:p w14:paraId="38D5D8A3">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eastAsia="宋体" w:cs="Calibri"/>
                <w:color w:val="auto"/>
                <w:kern w:val="0"/>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754" w:type="dxa"/>
            <w:noWrap w:val="0"/>
            <w:vAlign w:val="center"/>
          </w:tcPr>
          <w:p w14:paraId="08991A9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企业分类评估等级</w:t>
            </w:r>
          </w:p>
        </w:tc>
        <w:tc>
          <w:tcPr>
            <w:tcW w:w="988" w:type="dxa"/>
            <w:noWrap w:val="0"/>
            <w:vAlign w:val="center"/>
          </w:tcPr>
          <w:p w14:paraId="17154E7D">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5</w:t>
            </w:r>
          </w:p>
        </w:tc>
        <w:tc>
          <w:tcPr>
            <w:tcW w:w="1325" w:type="dxa"/>
            <w:noWrap w:val="0"/>
            <w:vAlign w:val="center"/>
          </w:tcPr>
          <w:p w14:paraId="7921E775">
            <w:pPr>
              <w:jc w:val="left"/>
              <w:rPr>
                <w:rFonts w:ascii="宋体"/>
                <w:bCs/>
                <w:color w:val="auto"/>
                <w:sz w:val="24"/>
                <w:highlight w:val="none"/>
              </w:rPr>
            </w:pPr>
          </w:p>
        </w:tc>
        <w:tc>
          <w:tcPr>
            <w:tcW w:w="3099" w:type="dxa"/>
            <w:noWrap w:val="0"/>
            <w:vAlign w:val="center"/>
          </w:tcPr>
          <w:p w14:paraId="56EC36D2">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0A27F35B">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7C59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56" w:type="dxa"/>
            <w:noWrap w:val="0"/>
            <w:vAlign w:val="center"/>
          </w:tcPr>
          <w:p w14:paraId="4274B698">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754" w:type="dxa"/>
            <w:noWrap w:val="0"/>
            <w:vAlign w:val="center"/>
          </w:tcPr>
          <w:p w14:paraId="383CD17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bCs/>
                <w:color w:val="auto"/>
                <w:sz w:val="24"/>
                <w:szCs w:val="24"/>
                <w:highlight w:val="none"/>
              </w:rPr>
              <w:t>托管学校</w:t>
            </w:r>
            <w:r>
              <w:rPr>
                <w:rFonts w:hint="eastAsia" w:ascii="宋体" w:hAnsi="宋体" w:eastAsia="宋体" w:cs="宋体"/>
                <w:bCs/>
                <w:color w:val="auto"/>
                <w:sz w:val="24"/>
                <w:szCs w:val="24"/>
                <w:highlight w:val="none"/>
                <w:lang w:val="en-US" w:eastAsia="zh-CN"/>
              </w:rPr>
              <w:t>食品</w:t>
            </w:r>
            <w:r>
              <w:rPr>
                <w:rFonts w:hint="eastAsia" w:ascii="宋体" w:hAnsi="宋体" w:eastAsia="宋体" w:cs="宋体"/>
                <w:bCs/>
                <w:color w:val="auto"/>
                <w:sz w:val="24"/>
                <w:szCs w:val="24"/>
                <w:highlight w:val="none"/>
              </w:rPr>
              <w:t>安全等级</w:t>
            </w:r>
            <w:r>
              <w:rPr>
                <w:rFonts w:hint="eastAsia" w:ascii="宋体" w:hAnsi="宋体" w:eastAsia="宋体" w:cs="宋体"/>
                <w:bCs/>
                <w:color w:val="auto"/>
                <w:sz w:val="24"/>
                <w:szCs w:val="24"/>
                <w:highlight w:val="none"/>
                <w:lang w:val="en-US" w:eastAsia="zh-CN"/>
              </w:rPr>
              <w:t>评估</w:t>
            </w:r>
          </w:p>
        </w:tc>
        <w:tc>
          <w:tcPr>
            <w:tcW w:w="988" w:type="dxa"/>
            <w:noWrap w:val="0"/>
            <w:vAlign w:val="center"/>
          </w:tcPr>
          <w:p w14:paraId="2328FB8C">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5</w:t>
            </w:r>
          </w:p>
        </w:tc>
        <w:tc>
          <w:tcPr>
            <w:tcW w:w="1325" w:type="dxa"/>
            <w:noWrap w:val="0"/>
            <w:vAlign w:val="center"/>
          </w:tcPr>
          <w:p w14:paraId="7788FC38">
            <w:pPr>
              <w:jc w:val="left"/>
              <w:rPr>
                <w:rFonts w:ascii="宋体"/>
                <w:bCs/>
                <w:color w:val="auto"/>
                <w:sz w:val="24"/>
                <w:highlight w:val="none"/>
              </w:rPr>
            </w:pPr>
          </w:p>
        </w:tc>
        <w:tc>
          <w:tcPr>
            <w:tcW w:w="3099" w:type="dxa"/>
            <w:noWrap w:val="0"/>
            <w:vAlign w:val="center"/>
          </w:tcPr>
          <w:p w14:paraId="1BF184BB">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7B355DEE">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6BB49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56" w:type="dxa"/>
            <w:noWrap w:val="0"/>
            <w:vAlign w:val="center"/>
          </w:tcPr>
          <w:p w14:paraId="308DBC7D">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754" w:type="dxa"/>
            <w:noWrap w:val="0"/>
            <w:vAlign w:val="center"/>
          </w:tcPr>
          <w:p w14:paraId="4A096C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食品安全责任险</w:t>
            </w:r>
          </w:p>
        </w:tc>
        <w:tc>
          <w:tcPr>
            <w:tcW w:w="988" w:type="dxa"/>
            <w:noWrap w:val="0"/>
            <w:vAlign w:val="center"/>
          </w:tcPr>
          <w:p w14:paraId="4EBFE60C">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2</w:t>
            </w:r>
          </w:p>
        </w:tc>
        <w:tc>
          <w:tcPr>
            <w:tcW w:w="1325" w:type="dxa"/>
            <w:noWrap w:val="0"/>
            <w:vAlign w:val="center"/>
          </w:tcPr>
          <w:p w14:paraId="70824695">
            <w:pPr>
              <w:jc w:val="left"/>
              <w:rPr>
                <w:rFonts w:ascii="宋体"/>
                <w:bCs/>
                <w:color w:val="auto"/>
                <w:sz w:val="24"/>
                <w:highlight w:val="none"/>
              </w:rPr>
            </w:pPr>
          </w:p>
        </w:tc>
        <w:tc>
          <w:tcPr>
            <w:tcW w:w="3099" w:type="dxa"/>
            <w:noWrap w:val="0"/>
            <w:vAlign w:val="center"/>
          </w:tcPr>
          <w:p w14:paraId="1F09CDBE">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48089BD3">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7B75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noWrap w:val="0"/>
            <w:vAlign w:val="center"/>
          </w:tcPr>
          <w:p w14:paraId="7EC9011E">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754" w:type="dxa"/>
            <w:noWrap w:val="0"/>
            <w:vAlign w:val="center"/>
          </w:tcPr>
          <w:p w14:paraId="1436C3D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cs="宋体"/>
                <w:color w:val="auto"/>
                <w:sz w:val="24"/>
                <w:szCs w:val="24"/>
                <w:highlight w:val="none"/>
                <w:lang w:eastAsia="zh-CN"/>
              </w:rPr>
              <w:t>雇主责任险</w:t>
            </w:r>
          </w:p>
        </w:tc>
        <w:tc>
          <w:tcPr>
            <w:tcW w:w="988" w:type="dxa"/>
            <w:noWrap w:val="0"/>
            <w:vAlign w:val="center"/>
          </w:tcPr>
          <w:p w14:paraId="0C8E6C8E">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1325" w:type="dxa"/>
            <w:noWrap w:val="0"/>
            <w:vAlign w:val="center"/>
          </w:tcPr>
          <w:p w14:paraId="4513A3B8">
            <w:pPr>
              <w:jc w:val="left"/>
              <w:rPr>
                <w:rFonts w:ascii="宋体"/>
                <w:bCs/>
                <w:color w:val="auto"/>
                <w:sz w:val="24"/>
                <w:highlight w:val="none"/>
              </w:rPr>
            </w:pPr>
          </w:p>
        </w:tc>
        <w:tc>
          <w:tcPr>
            <w:tcW w:w="3099" w:type="dxa"/>
            <w:noWrap w:val="0"/>
            <w:vAlign w:val="center"/>
          </w:tcPr>
          <w:p w14:paraId="0C9BBF15">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2ACCEDC1">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66DD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56" w:type="dxa"/>
            <w:noWrap w:val="0"/>
            <w:vAlign w:val="center"/>
          </w:tcPr>
          <w:p w14:paraId="11839EE1">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754" w:type="dxa"/>
            <w:noWrap w:val="0"/>
            <w:vAlign w:val="center"/>
          </w:tcPr>
          <w:p w14:paraId="467EB0F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食品安全管理制度</w:t>
            </w:r>
          </w:p>
        </w:tc>
        <w:tc>
          <w:tcPr>
            <w:tcW w:w="988" w:type="dxa"/>
            <w:noWrap w:val="0"/>
            <w:vAlign w:val="center"/>
          </w:tcPr>
          <w:p w14:paraId="224810FD">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1325" w:type="dxa"/>
            <w:noWrap w:val="0"/>
            <w:vAlign w:val="center"/>
          </w:tcPr>
          <w:p w14:paraId="165B80E6">
            <w:pPr>
              <w:jc w:val="left"/>
              <w:rPr>
                <w:rFonts w:ascii="宋体"/>
                <w:bCs/>
                <w:color w:val="auto"/>
                <w:sz w:val="24"/>
                <w:highlight w:val="none"/>
              </w:rPr>
            </w:pPr>
          </w:p>
        </w:tc>
        <w:tc>
          <w:tcPr>
            <w:tcW w:w="3099" w:type="dxa"/>
            <w:noWrap w:val="0"/>
            <w:vAlign w:val="center"/>
          </w:tcPr>
          <w:p w14:paraId="090588B9">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c>
          <w:tcPr>
            <w:tcW w:w="1296" w:type="dxa"/>
            <w:noWrap w:val="0"/>
            <w:vAlign w:val="center"/>
          </w:tcPr>
          <w:p w14:paraId="53E174FD">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r>
      <w:tr w14:paraId="02A42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56" w:type="dxa"/>
            <w:noWrap w:val="0"/>
            <w:vAlign w:val="center"/>
          </w:tcPr>
          <w:p w14:paraId="487A800E">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754" w:type="dxa"/>
            <w:noWrap w:val="0"/>
            <w:vAlign w:val="center"/>
          </w:tcPr>
          <w:p w14:paraId="5731857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食品安全日常管理</w:t>
            </w:r>
          </w:p>
        </w:tc>
        <w:tc>
          <w:tcPr>
            <w:tcW w:w="988" w:type="dxa"/>
            <w:noWrap w:val="0"/>
            <w:vAlign w:val="center"/>
          </w:tcPr>
          <w:p w14:paraId="4EFACA2A">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10</w:t>
            </w:r>
          </w:p>
        </w:tc>
        <w:tc>
          <w:tcPr>
            <w:tcW w:w="1325" w:type="dxa"/>
            <w:noWrap w:val="0"/>
            <w:vAlign w:val="center"/>
          </w:tcPr>
          <w:p w14:paraId="310724CC">
            <w:pPr>
              <w:jc w:val="left"/>
              <w:rPr>
                <w:rFonts w:ascii="宋体"/>
                <w:bCs/>
                <w:color w:val="auto"/>
                <w:sz w:val="24"/>
                <w:highlight w:val="none"/>
              </w:rPr>
            </w:pPr>
          </w:p>
        </w:tc>
        <w:tc>
          <w:tcPr>
            <w:tcW w:w="3099" w:type="dxa"/>
            <w:noWrap w:val="0"/>
            <w:vAlign w:val="center"/>
          </w:tcPr>
          <w:p w14:paraId="5A989076">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c>
          <w:tcPr>
            <w:tcW w:w="1296" w:type="dxa"/>
            <w:noWrap w:val="0"/>
            <w:vAlign w:val="center"/>
          </w:tcPr>
          <w:p w14:paraId="50DEF5FF">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r>
      <w:tr w14:paraId="1377A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56" w:type="dxa"/>
            <w:noWrap w:val="0"/>
            <w:vAlign w:val="center"/>
          </w:tcPr>
          <w:p w14:paraId="4AD81BEE">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754" w:type="dxa"/>
            <w:noWrap w:val="0"/>
            <w:vAlign w:val="center"/>
          </w:tcPr>
          <w:p w14:paraId="3D35FD4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人员配备数量</w:t>
            </w:r>
          </w:p>
        </w:tc>
        <w:tc>
          <w:tcPr>
            <w:tcW w:w="988" w:type="dxa"/>
            <w:noWrap w:val="0"/>
            <w:vAlign w:val="center"/>
          </w:tcPr>
          <w:p w14:paraId="638292F4">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1325" w:type="dxa"/>
            <w:noWrap w:val="0"/>
            <w:vAlign w:val="center"/>
          </w:tcPr>
          <w:p w14:paraId="4402E387">
            <w:pPr>
              <w:jc w:val="left"/>
              <w:rPr>
                <w:rFonts w:ascii="宋体"/>
                <w:bCs/>
                <w:color w:val="auto"/>
                <w:sz w:val="24"/>
                <w:highlight w:val="none"/>
              </w:rPr>
            </w:pPr>
          </w:p>
        </w:tc>
        <w:tc>
          <w:tcPr>
            <w:tcW w:w="3099" w:type="dxa"/>
            <w:noWrap w:val="0"/>
            <w:vAlign w:val="center"/>
          </w:tcPr>
          <w:p w14:paraId="4CF45DF4">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c>
          <w:tcPr>
            <w:tcW w:w="1296" w:type="dxa"/>
            <w:noWrap w:val="0"/>
            <w:vAlign w:val="center"/>
          </w:tcPr>
          <w:p w14:paraId="38E55AF3">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r>
      <w:tr w14:paraId="55F6D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56" w:type="dxa"/>
            <w:noWrap w:val="0"/>
            <w:vAlign w:val="center"/>
          </w:tcPr>
          <w:p w14:paraId="65D0D1C4">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754" w:type="dxa"/>
            <w:noWrap w:val="0"/>
            <w:vAlign w:val="center"/>
          </w:tcPr>
          <w:p w14:paraId="55F20AE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人员配备</w:t>
            </w:r>
            <w:r>
              <w:rPr>
                <w:rFonts w:hint="eastAsia" w:ascii="宋体" w:hAnsi="宋体" w:eastAsia="宋体" w:cs="宋体"/>
                <w:color w:val="auto"/>
                <w:sz w:val="24"/>
                <w:szCs w:val="24"/>
                <w:highlight w:val="none"/>
                <w:lang w:val="en-US" w:eastAsia="zh-CN"/>
              </w:rPr>
              <w:t>质量</w:t>
            </w:r>
          </w:p>
        </w:tc>
        <w:tc>
          <w:tcPr>
            <w:tcW w:w="988" w:type="dxa"/>
            <w:noWrap w:val="0"/>
            <w:vAlign w:val="center"/>
          </w:tcPr>
          <w:p w14:paraId="0EE939FB">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7</w:t>
            </w:r>
          </w:p>
        </w:tc>
        <w:tc>
          <w:tcPr>
            <w:tcW w:w="1325" w:type="dxa"/>
            <w:noWrap w:val="0"/>
            <w:vAlign w:val="center"/>
          </w:tcPr>
          <w:p w14:paraId="745B3F4B">
            <w:pPr>
              <w:jc w:val="left"/>
              <w:rPr>
                <w:rFonts w:ascii="宋体"/>
                <w:bCs/>
                <w:color w:val="auto"/>
                <w:sz w:val="24"/>
                <w:highlight w:val="none"/>
              </w:rPr>
            </w:pPr>
          </w:p>
        </w:tc>
        <w:tc>
          <w:tcPr>
            <w:tcW w:w="3099" w:type="dxa"/>
            <w:noWrap w:val="0"/>
            <w:vAlign w:val="center"/>
          </w:tcPr>
          <w:p w14:paraId="5B752393">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5B63D61D">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37BB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756" w:type="dxa"/>
            <w:noWrap w:val="0"/>
            <w:vAlign w:val="center"/>
          </w:tcPr>
          <w:p w14:paraId="6D6896C5">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p>
        </w:tc>
        <w:tc>
          <w:tcPr>
            <w:tcW w:w="1754" w:type="dxa"/>
            <w:noWrap w:val="0"/>
            <w:vAlign w:val="center"/>
          </w:tcPr>
          <w:p w14:paraId="57CD63E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1"/>
                <w:szCs w:val="21"/>
                <w:highlight w:val="none"/>
              </w:rPr>
            </w:pPr>
            <w:r>
              <w:rPr>
                <w:rFonts w:hint="eastAsia" w:ascii="宋体" w:hAnsi="宋体" w:eastAsia="宋体" w:cs="宋体"/>
                <w:color w:val="auto"/>
                <w:sz w:val="24"/>
                <w:szCs w:val="24"/>
                <w:highlight w:val="none"/>
              </w:rPr>
              <w:t>服务组织方案</w:t>
            </w:r>
          </w:p>
        </w:tc>
        <w:tc>
          <w:tcPr>
            <w:tcW w:w="988" w:type="dxa"/>
            <w:noWrap w:val="0"/>
            <w:vAlign w:val="center"/>
          </w:tcPr>
          <w:p w14:paraId="413A35FE">
            <w:pPr>
              <w:keepNext w:val="0"/>
              <w:keepLines w:val="0"/>
              <w:widowControl/>
              <w:suppressLineNumbers w:val="0"/>
              <w:jc w:val="center"/>
              <w:textAlignment w:val="center"/>
              <w:rPr>
                <w:rFonts w:hint="default" w:ascii="宋体" w:hAnsi="宋体" w:cs="宋体"/>
                <w:snapToGrid w:val="0"/>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8</w:t>
            </w:r>
          </w:p>
        </w:tc>
        <w:tc>
          <w:tcPr>
            <w:tcW w:w="1325" w:type="dxa"/>
            <w:noWrap w:val="0"/>
            <w:vAlign w:val="center"/>
          </w:tcPr>
          <w:p w14:paraId="5C8C020D">
            <w:pPr>
              <w:jc w:val="left"/>
              <w:rPr>
                <w:rFonts w:ascii="宋体"/>
                <w:bCs/>
                <w:color w:val="auto"/>
                <w:sz w:val="24"/>
                <w:highlight w:val="none"/>
              </w:rPr>
            </w:pPr>
          </w:p>
        </w:tc>
        <w:tc>
          <w:tcPr>
            <w:tcW w:w="3099" w:type="dxa"/>
            <w:shd w:val="clear" w:color="auto" w:fill="auto"/>
            <w:noWrap w:val="0"/>
            <w:vAlign w:val="center"/>
          </w:tcPr>
          <w:p w14:paraId="72328C88">
            <w:pPr>
              <w:snapToGrid w:val="0"/>
              <w:jc w:val="center"/>
              <w:rPr>
                <w:rFonts w:hint="eastAsia" w:ascii="宋体" w:hAnsi="Times New Roman" w:eastAsia="宋体" w:cs="Times New Roman"/>
                <w:b/>
                <w:color w:val="auto"/>
                <w:kern w:val="2"/>
                <w:sz w:val="24"/>
                <w:szCs w:val="24"/>
                <w:highlight w:val="none"/>
                <w:lang w:val="en-US" w:eastAsia="zh-CN" w:bidi="ar-SA"/>
              </w:rPr>
            </w:pPr>
            <w:r>
              <w:rPr>
                <w:rFonts w:hint="eastAsia" w:ascii="宋体"/>
                <w:b/>
                <w:color w:val="auto"/>
                <w:sz w:val="24"/>
                <w:highlight w:val="none"/>
              </w:rPr>
              <w:t>/</w:t>
            </w:r>
          </w:p>
        </w:tc>
        <w:tc>
          <w:tcPr>
            <w:tcW w:w="1296" w:type="dxa"/>
            <w:shd w:val="clear" w:color="auto" w:fill="auto"/>
            <w:noWrap w:val="0"/>
            <w:vAlign w:val="center"/>
          </w:tcPr>
          <w:p w14:paraId="3242FFDF">
            <w:pPr>
              <w:snapToGrid w:val="0"/>
              <w:jc w:val="center"/>
              <w:rPr>
                <w:rFonts w:hint="eastAsia" w:ascii="宋体" w:hAnsi="Times New Roman" w:eastAsia="宋体" w:cs="Times New Roman"/>
                <w:b/>
                <w:color w:val="auto"/>
                <w:kern w:val="2"/>
                <w:sz w:val="24"/>
                <w:szCs w:val="24"/>
                <w:highlight w:val="none"/>
                <w:lang w:val="en-US" w:eastAsia="zh-CN" w:bidi="ar-SA"/>
              </w:rPr>
            </w:pPr>
            <w:r>
              <w:rPr>
                <w:rFonts w:hint="eastAsia" w:ascii="宋体"/>
                <w:b/>
                <w:color w:val="auto"/>
                <w:sz w:val="24"/>
                <w:highlight w:val="none"/>
              </w:rPr>
              <w:t>/</w:t>
            </w:r>
          </w:p>
        </w:tc>
      </w:tr>
      <w:tr w14:paraId="68428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noWrap w:val="0"/>
            <w:vAlign w:val="center"/>
          </w:tcPr>
          <w:p w14:paraId="688FB0FF">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w:t>
            </w:r>
          </w:p>
        </w:tc>
        <w:tc>
          <w:tcPr>
            <w:tcW w:w="1754" w:type="dxa"/>
            <w:noWrap w:val="0"/>
            <w:vAlign w:val="center"/>
          </w:tcPr>
          <w:p w14:paraId="173452E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服务和应急响应</w:t>
            </w:r>
          </w:p>
        </w:tc>
        <w:tc>
          <w:tcPr>
            <w:tcW w:w="988" w:type="dxa"/>
            <w:noWrap w:val="0"/>
            <w:vAlign w:val="center"/>
          </w:tcPr>
          <w:p w14:paraId="25FFA604">
            <w:pPr>
              <w:keepNext w:val="0"/>
              <w:keepLines w:val="0"/>
              <w:widowControl/>
              <w:suppressLineNumbers w:val="0"/>
              <w:jc w:val="center"/>
              <w:textAlignment w:val="center"/>
              <w:rPr>
                <w:rFonts w:hint="eastAsia" w:ascii="宋体" w:hAnsi="宋体" w:cs="宋体"/>
                <w:snapToGrid w:val="0"/>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2</w:t>
            </w:r>
          </w:p>
        </w:tc>
        <w:tc>
          <w:tcPr>
            <w:tcW w:w="1325" w:type="dxa"/>
            <w:noWrap w:val="0"/>
            <w:vAlign w:val="center"/>
          </w:tcPr>
          <w:p w14:paraId="699C4A6C">
            <w:pPr>
              <w:jc w:val="left"/>
              <w:rPr>
                <w:rFonts w:ascii="宋体"/>
                <w:bCs/>
                <w:color w:val="auto"/>
                <w:sz w:val="24"/>
                <w:highlight w:val="none"/>
              </w:rPr>
            </w:pPr>
          </w:p>
        </w:tc>
        <w:tc>
          <w:tcPr>
            <w:tcW w:w="3099" w:type="dxa"/>
            <w:shd w:val="clear" w:color="auto" w:fill="auto"/>
            <w:noWrap w:val="0"/>
            <w:vAlign w:val="center"/>
          </w:tcPr>
          <w:p w14:paraId="731DA1BB">
            <w:pPr>
              <w:snapToGrid w:val="0"/>
              <w:jc w:val="center"/>
              <w:rPr>
                <w:rFonts w:hint="eastAsia" w:ascii="宋体" w:eastAsia="宋体"/>
                <w:b/>
                <w:color w:val="auto"/>
                <w:sz w:val="24"/>
                <w:highlight w:val="none"/>
                <w:lang w:val="en-US" w:eastAsia="zh-CN"/>
              </w:rPr>
            </w:pPr>
            <w:r>
              <w:rPr>
                <w:rFonts w:hint="eastAsia" w:ascii="宋体"/>
                <w:b/>
                <w:color w:val="auto"/>
                <w:sz w:val="24"/>
                <w:highlight w:val="none"/>
                <w:lang w:val="en-US" w:eastAsia="zh-CN"/>
              </w:rPr>
              <w:t>/</w:t>
            </w:r>
          </w:p>
        </w:tc>
        <w:tc>
          <w:tcPr>
            <w:tcW w:w="1296" w:type="dxa"/>
            <w:shd w:val="clear" w:color="auto" w:fill="auto"/>
            <w:noWrap w:val="0"/>
            <w:vAlign w:val="center"/>
          </w:tcPr>
          <w:p w14:paraId="4E771DD0">
            <w:pPr>
              <w:snapToGrid w:val="0"/>
              <w:jc w:val="center"/>
              <w:rPr>
                <w:rFonts w:hint="eastAsia" w:ascii="宋体" w:eastAsia="宋体"/>
                <w:b/>
                <w:color w:val="auto"/>
                <w:sz w:val="24"/>
                <w:highlight w:val="none"/>
                <w:lang w:val="en-US" w:eastAsia="zh-CN"/>
              </w:rPr>
            </w:pPr>
            <w:r>
              <w:rPr>
                <w:rFonts w:hint="eastAsia" w:ascii="宋体"/>
                <w:b/>
                <w:color w:val="auto"/>
                <w:sz w:val="24"/>
                <w:highlight w:val="none"/>
                <w:lang w:val="en-US" w:eastAsia="zh-CN"/>
              </w:rPr>
              <w:t>/</w:t>
            </w:r>
          </w:p>
        </w:tc>
      </w:tr>
      <w:tr w14:paraId="1487A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510" w:type="dxa"/>
            <w:gridSpan w:val="2"/>
            <w:noWrap w:val="0"/>
            <w:vAlign w:val="center"/>
          </w:tcPr>
          <w:p w14:paraId="41B764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bCs/>
                <w:color w:val="auto"/>
                <w:sz w:val="24"/>
                <w:highlight w:val="none"/>
              </w:rPr>
            </w:pPr>
            <w:r>
              <w:rPr>
                <w:rFonts w:hint="eastAsia" w:ascii="宋体" w:hAnsi="宋体"/>
                <w:bCs/>
                <w:color w:val="auto"/>
                <w:sz w:val="24"/>
                <w:highlight w:val="none"/>
              </w:rPr>
              <w:t>合计</w:t>
            </w:r>
          </w:p>
        </w:tc>
        <w:tc>
          <w:tcPr>
            <w:tcW w:w="988" w:type="dxa"/>
            <w:noWrap w:val="0"/>
            <w:vAlign w:val="center"/>
          </w:tcPr>
          <w:p w14:paraId="1E5843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60分</w:t>
            </w:r>
          </w:p>
        </w:tc>
        <w:tc>
          <w:tcPr>
            <w:tcW w:w="1325" w:type="dxa"/>
            <w:noWrap w:val="0"/>
            <w:vAlign w:val="center"/>
          </w:tcPr>
          <w:p w14:paraId="607B680E">
            <w:pPr>
              <w:snapToGrid w:val="0"/>
              <w:jc w:val="left"/>
              <w:rPr>
                <w:rFonts w:ascii="宋体"/>
                <w:bCs/>
                <w:color w:val="auto"/>
                <w:sz w:val="24"/>
                <w:highlight w:val="none"/>
                <w:lang w:val="zh-CN"/>
              </w:rPr>
            </w:pPr>
          </w:p>
        </w:tc>
        <w:tc>
          <w:tcPr>
            <w:tcW w:w="3099" w:type="dxa"/>
            <w:noWrap w:val="0"/>
            <w:vAlign w:val="center"/>
          </w:tcPr>
          <w:p w14:paraId="2C2C5428">
            <w:pPr>
              <w:snapToGrid w:val="0"/>
              <w:jc w:val="center"/>
              <w:rPr>
                <w:rFonts w:ascii="宋体"/>
                <w:bCs/>
                <w:color w:val="auto"/>
                <w:sz w:val="24"/>
                <w:highlight w:val="none"/>
                <w:lang w:val="zh-CN"/>
              </w:rPr>
            </w:pPr>
          </w:p>
        </w:tc>
        <w:tc>
          <w:tcPr>
            <w:tcW w:w="1296" w:type="dxa"/>
            <w:noWrap w:val="0"/>
            <w:vAlign w:val="center"/>
          </w:tcPr>
          <w:p w14:paraId="58907A6A">
            <w:pPr>
              <w:snapToGrid w:val="0"/>
              <w:jc w:val="center"/>
              <w:rPr>
                <w:rFonts w:ascii="宋体"/>
                <w:bCs/>
                <w:color w:val="auto"/>
                <w:sz w:val="24"/>
                <w:highlight w:val="none"/>
                <w:lang w:val="zh-CN"/>
              </w:rPr>
            </w:pPr>
          </w:p>
        </w:tc>
      </w:tr>
    </w:tbl>
    <w:p w14:paraId="71C7A920">
      <w:pPr>
        <w:rPr>
          <w:rFonts w:hint="eastAsia" w:ascii="宋体" w:hAnsi="宋体"/>
          <w:b/>
          <w:color w:val="auto"/>
          <w:sz w:val="24"/>
          <w:highlight w:val="none"/>
        </w:rPr>
      </w:pPr>
    </w:p>
    <w:p w14:paraId="72365F20">
      <w:pPr>
        <w:pStyle w:val="27"/>
        <w:rPr>
          <w:rFonts w:hint="eastAsia" w:ascii="宋体" w:hAnsi="宋体"/>
          <w:b/>
          <w:color w:val="auto"/>
          <w:sz w:val="24"/>
          <w:highlight w:val="none"/>
        </w:rPr>
      </w:pPr>
    </w:p>
    <w:p w14:paraId="67C9E888">
      <w:pPr>
        <w:spacing w:before="120" w:beforeLines="50" w:after="120" w:afterLines="50" w:line="400" w:lineRule="exact"/>
        <w:jc w:val="center"/>
        <w:outlineLvl w:val="0"/>
        <w:rPr>
          <w:rFonts w:hint="eastAsia" w:ascii="宋体" w:hAnsi="Courier New"/>
          <w:b/>
          <w:color w:val="auto"/>
          <w:sz w:val="30"/>
          <w:szCs w:val="30"/>
          <w:highlight w:val="none"/>
        </w:rPr>
      </w:pPr>
      <w:bookmarkStart w:id="43" w:name="_Toc199861430"/>
      <w:bookmarkStart w:id="44" w:name="_Toc466534751"/>
    </w:p>
    <w:p w14:paraId="1942C75E">
      <w:pPr>
        <w:pStyle w:val="27"/>
        <w:rPr>
          <w:rFonts w:hint="eastAsia" w:ascii="宋体" w:hAnsi="Courier New"/>
          <w:b/>
          <w:color w:val="auto"/>
          <w:sz w:val="30"/>
          <w:szCs w:val="30"/>
          <w:highlight w:val="none"/>
        </w:rPr>
      </w:pPr>
    </w:p>
    <w:p w14:paraId="6DD6D5D0">
      <w:pPr>
        <w:rPr>
          <w:rFonts w:hint="eastAsia" w:ascii="宋体" w:hAnsi="Courier New"/>
          <w:b/>
          <w:color w:val="auto"/>
          <w:sz w:val="30"/>
          <w:szCs w:val="30"/>
          <w:highlight w:val="none"/>
        </w:rPr>
      </w:pPr>
    </w:p>
    <w:p w14:paraId="69E99CD6">
      <w:pPr>
        <w:pStyle w:val="27"/>
        <w:rPr>
          <w:rFonts w:hint="eastAsia"/>
          <w:color w:val="auto"/>
          <w:highlight w:val="none"/>
        </w:rPr>
      </w:pPr>
    </w:p>
    <w:p w14:paraId="6B9A4079">
      <w:pPr>
        <w:spacing w:before="120" w:beforeLines="50" w:after="120" w:afterLines="50" w:line="400" w:lineRule="exact"/>
        <w:jc w:val="center"/>
        <w:outlineLvl w:val="0"/>
        <w:rPr>
          <w:rFonts w:hint="eastAsia" w:ascii="宋体" w:hAnsi="Courier New"/>
          <w:b/>
          <w:color w:val="auto"/>
          <w:sz w:val="30"/>
          <w:szCs w:val="30"/>
          <w:highlight w:val="none"/>
        </w:rPr>
      </w:pPr>
    </w:p>
    <w:p w14:paraId="529D3125">
      <w:pPr>
        <w:spacing w:before="120" w:beforeLines="50" w:after="120" w:afterLines="50" w:line="400" w:lineRule="exact"/>
        <w:jc w:val="center"/>
        <w:outlineLvl w:val="0"/>
        <w:rPr>
          <w:rFonts w:hint="eastAsia" w:ascii="宋体" w:hAnsi="Courier New"/>
          <w:b/>
          <w:color w:val="auto"/>
          <w:sz w:val="30"/>
          <w:szCs w:val="30"/>
          <w:highlight w:val="none"/>
        </w:rPr>
      </w:pPr>
    </w:p>
    <w:p w14:paraId="028666FD">
      <w:pPr>
        <w:spacing w:before="120" w:beforeLines="50" w:after="120" w:afterLines="50" w:line="400" w:lineRule="exact"/>
        <w:jc w:val="center"/>
        <w:outlineLvl w:val="0"/>
        <w:rPr>
          <w:rFonts w:hint="eastAsia" w:ascii="宋体" w:hAnsi="Courier New"/>
          <w:b/>
          <w:color w:val="auto"/>
          <w:sz w:val="30"/>
          <w:szCs w:val="30"/>
          <w:highlight w:val="none"/>
        </w:rPr>
      </w:pPr>
    </w:p>
    <w:p w14:paraId="6A55858E">
      <w:pPr>
        <w:spacing w:before="120" w:beforeLines="50" w:after="120" w:afterLines="50" w:line="400" w:lineRule="exact"/>
        <w:jc w:val="center"/>
        <w:outlineLvl w:val="0"/>
        <w:rPr>
          <w:rFonts w:hint="eastAsia" w:ascii="宋体" w:hAnsi="Courier New"/>
          <w:b/>
          <w:color w:val="auto"/>
          <w:sz w:val="30"/>
          <w:szCs w:val="30"/>
          <w:highlight w:val="none"/>
        </w:rPr>
      </w:pPr>
    </w:p>
    <w:p w14:paraId="0D8353A2">
      <w:pPr>
        <w:spacing w:before="120" w:beforeLines="50" w:after="120" w:afterLines="50" w:line="400" w:lineRule="exact"/>
        <w:jc w:val="center"/>
        <w:outlineLvl w:val="0"/>
        <w:rPr>
          <w:rFonts w:hint="eastAsia" w:ascii="宋体" w:hAnsi="Courier New"/>
          <w:b/>
          <w:color w:val="auto"/>
          <w:sz w:val="30"/>
          <w:szCs w:val="30"/>
          <w:highlight w:val="none"/>
        </w:rPr>
      </w:pPr>
    </w:p>
    <w:p w14:paraId="11BBC2BB">
      <w:pPr>
        <w:spacing w:before="120" w:beforeLines="50" w:after="120" w:afterLines="50" w:line="400" w:lineRule="exact"/>
        <w:jc w:val="center"/>
        <w:outlineLvl w:val="0"/>
        <w:rPr>
          <w:rFonts w:hint="eastAsia" w:ascii="宋体" w:hAnsi="Courier New"/>
          <w:b/>
          <w:color w:val="auto"/>
          <w:sz w:val="30"/>
          <w:szCs w:val="30"/>
          <w:highlight w:val="none"/>
        </w:rPr>
      </w:pPr>
    </w:p>
    <w:p w14:paraId="3F7FC411">
      <w:pPr>
        <w:spacing w:before="120" w:beforeLines="50" w:after="120" w:afterLines="50" w:line="400" w:lineRule="exact"/>
        <w:jc w:val="center"/>
        <w:outlineLvl w:val="0"/>
        <w:rPr>
          <w:rFonts w:hint="eastAsia" w:ascii="宋体" w:hAnsi="Courier New"/>
          <w:b/>
          <w:color w:val="auto"/>
          <w:sz w:val="30"/>
          <w:szCs w:val="30"/>
          <w:highlight w:val="none"/>
        </w:rPr>
      </w:pPr>
    </w:p>
    <w:p w14:paraId="679017F2">
      <w:pPr>
        <w:spacing w:before="120" w:beforeLines="50" w:after="120" w:afterLines="50" w:line="400" w:lineRule="exact"/>
        <w:jc w:val="center"/>
        <w:outlineLvl w:val="0"/>
        <w:rPr>
          <w:rFonts w:hint="eastAsia" w:ascii="宋体" w:hAnsi="Courier New"/>
          <w:b/>
          <w:color w:val="auto"/>
          <w:sz w:val="30"/>
          <w:szCs w:val="30"/>
          <w:highlight w:val="none"/>
        </w:rPr>
      </w:pPr>
    </w:p>
    <w:p w14:paraId="71B88D9F">
      <w:pPr>
        <w:spacing w:before="120" w:beforeLines="50" w:after="120" w:afterLines="50" w:line="400" w:lineRule="exact"/>
        <w:jc w:val="center"/>
        <w:outlineLvl w:val="0"/>
        <w:rPr>
          <w:rFonts w:hint="eastAsia" w:ascii="宋体" w:hAnsi="Courier New"/>
          <w:b/>
          <w:color w:val="auto"/>
          <w:sz w:val="30"/>
          <w:szCs w:val="30"/>
          <w:highlight w:val="none"/>
        </w:rPr>
      </w:pPr>
    </w:p>
    <w:p w14:paraId="6787B5AF">
      <w:pPr>
        <w:spacing w:before="120" w:beforeLines="50" w:after="120" w:afterLines="50" w:line="400" w:lineRule="exact"/>
        <w:jc w:val="center"/>
        <w:outlineLvl w:val="0"/>
        <w:rPr>
          <w:rFonts w:hint="eastAsia" w:ascii="宋体" w:hAnsi="Courier New"/>
          <w:b/>
          <w:color w:val="auto"/>
          <w:sz w:val="30"/>
          <w:szCs w:val="30"/>
          <w:highlight w:val="none"/>
        </w:rPr>
      </w:pPr>
    </w:p>
    <w:p w14:paraId="41186263">
      <w:pPr>
        <w:spacing w:before="120" w:beforeLines="50" w:after="120" w:afterLines="50" w:line="400" w:lineRule="exact"/>
        <w:jc w:val="center"/>
        <w:outlineLvl w:val="0"/>
        <w:rPr>
          <w:rFonts w:hint="eastAsia" w:ascii="宋体" w:hAnsi="Courier New"/>
          <w:b/>
          <w:color w:val="auto"/>
          <w:sz w:val="30"/>
          <w:szCs w:val="30"/>
          <w:highlight w:val="none"/>
        </w:rPr>
      </w:pPr>
    </w:p>
    <w:p w14:paraId="0A8F60EB">
      <w:pPr>
        <w:spacing w:before="120" w:beforeLines="50" w:after="120" w:afterLines="50" w:line="400" w:lineRule="exact"/>
        <w:jc w:val="center"/>
        <w:outlineLvl w:val="0"/>
        <w:rPr>
          <w:rFonts w:hint="eastAsia" w:ascii="宋体" w:hAnsi="Courier New"/>
          <w:b/>
          <w:color w:val="auto"/>
          <w:sz w:val="30"/>
          <w:szCs w:val="30"/>
          <w:highlight w:val="none"/>
        </w:rPr>
      </w:pPr>
    </w:p>
    <w:p w14:paraId="7FFCF48E">
      <w:pPr>
        <w:spacing w:before="120" w:beforeLines="50" w:after="120" w:afterLines="50" w:line="400" w:lineRule="exact"/>
        <w:jc w:val="center"/>
        <w:outlineLvl w:val="0"/>
        <w:rPr>
          <w:rFonts w:hint="eastAsia" w:ascii="宋体" w:hAnsi="Courier New"/>
          <w:b/>
          <w:color w:val="auto"/>
          <w:sz w:val="30"/>
          <w:szCs w:val="30"/>
          <w:highlight w:val="none"/>
        </w:rPr>
      </w:pPr>
    </w:p>
    <w:p w14:paraId="4067AC78">
      <w:pPr>
        <w:spacing w:before="120" w:beforeLines="50" w:after="120" w:afterLines="50" w:line="400" w:lineRule="exact"/>
        <w:jc w:val="center"/>
        <w:outlineLvl w:val="0"/>
        <w:rPr>
          <w:rFonts w:hint="eastAsia" w:ascii="宋体" w:hAnsi="Courier New"/>
          <w:b/>
          <w:color w:val="auto"/>
          <w:sz w:val="30"/>
          <w:szCs w:val="30"/>
          <w:highlight w:val="none"/>
        </w:rPr>
      </w:pPr>
    </w:p>
    <w:p w14:paraId="0B3208FE">
      <w:pPr>
        <w:spacing w:before="120" w:beforeLines="50" w:after="120" w:afterLines="50" w:line="400" w:lineRule="exact"/>
        <w:jc w:val="center"/>
        <w:outlineLvl w:val="0"/>
        <w:rPr>
          <w:rFonts w:hint="eastAsia" w:ascii="宋体" w:hAnsi="Courier New"/>
          <w:b/>
          <w:color w:val="auto"/>
          <w:sz w:val="30"/>
          <w:szCs w:val="30"/>
          <w:highlight w:val="none"/>
        </w:rPr>
      </w:pPr>
    </w:p>
    <w:p w14:paraId="22DCB90D">
      <w:pPr>
        <w:spacing w:before="120" w:beforeLines="50" w:after="120" w:afterLines="50" w:line="400" w:lineRule="exact"/>
        <w:jc w:val="center"/>
        <w:outlineLvl w:val="0"/>
        <w:rPr>
          <w:rFonts w:hint="eastAsia" w:ascii="宋体" w:hAnsi="Courier New"/>
          <w:b/>
          <w:color w:val="auto"/>
          <w:sz w:val="30"/>
          <w:szCs w:val="30"/>
          <w:highlight w:val="none"/>
        </w:rPr>
      </w:pPr>
    </w:p>
    <w:p w14:paraId="214D54B4">
      <w:pPr>
        <w:spacing w:before="120" w:beforeLines="50" w:after="120" w:afterLines="50" w:line="400" w:lineRule="exact"/>
        <w:jc w:val="center"/>
        <w:outlineLvl w:val="0"/>
        <w:rPr>
          <w:rFonts w:hint="eastAsia" w:ascii="宋体" w:hAnsi="Courier New"/>
          <w:b/>
          <w:color w:val="auto"/>
          <w:sz w:val="30"/>
          <w:szCs w:val="30"/>
          <w:highlight w:val="none"/>
        </w:rPr>
      </w:pPr>
    </w:p>
    <w:p w14:paraId="64A0465F">
      <w:pPr>
        <w:spacing w:before="120" w:beforeLines="50" w:after="120" w:afterLines="50" w:line="400" w:lineRule="exact"/>
        <w:jc w:val="center"/>
        <w:outlineLvl w:val="0"/>
        <w:rPr>
          <w:rFonts w:hint="eastAsia" w:ascii="宋体" w:hAnsi="Courier New"/>
          <w:b/>
          <w:color w:val="auto"/>
          <w:sz w:val="30"/>
          <w:szCs w:val="30"/>
          <w:highlight w:val="none"/>
        </w:rPr>
      </w:pPr>
    </w:p>
    <w:p w14:paraId="603FF50D">
      <w:pPr>
        <w:pStyle w:val="27"/>
        <w:rPr>
          <w:rFonts w:hint="eastAsia"/>
          <w:color w:val="auto"/>
          <w:highlight w:val="none"/>
        </w:rPr>
      </w:pPr>
    </w:p>
    <w:p w14:paraId="26EF4F4A">
      <w:pPr>
        <w:spacing w:before="120" w:beforeLines="50" w:after="120" w:afterLines="50" w:line="400" w:lineRule="exact"/>
        <w:jc w:val="center"/>
        <w:outlineLvl w:val="0"/>
        <w:rPr>
          <w:rFonts w:ascii="宋体" w:hAnsi="Courier New"/>
          <w:b/>
          <w:color w:val="auto"/>
          <w:sz w:val="30"/>
          <w:szCs w:val="30"/>
          <w:highlight w:val="none"/>
        </w:rPr>
      </w:pPr>
      <w:r>
        <w:rPr>
          <w:rFonts w:hint="eastAsia" w:ascii="宋体" w:hAnsi="Courier New"/>
          <w:b/>
          <w:color w:val="auto"/>
          <w:sz w:val="30"/>
          <w:szCs w:val="30"/>
          <w:highlight w:val="none"/>
        </w:rPr>
        <w:t>第五章  合同范本</w:t>
      </w:r>
      <w:bookmarkEnd w:id="43"/>
    </w:p>
    <w:p w14:paraId="5A1F9256">
      <w:pPr>
        <w:jc w:val="distribute"/>
        <w:rPr>
          <w:rFonts w:ascii="Times New Roman Regular" w:hAnsi="Times New Roman Regular" w:eastAsia="兰米正黑体" w:cs="Times New Roman Regular"/>
          <w:color w:val="auto"/>
          <w:sz w:val="52"/>
          <w:szCs w:val="52"/>
          <w:highlight w:val="none"/>
        </w:rPr>
      </w:pPr>
      <w:r>
        <w:rPr>
          <w:rFonts w:ascii="Times New Roman Regular" w:hAnsi="Times New Roman Regular" w:eastAsia="兰米正黑体" w:cs="Times New Roman Regular"/>
          <w:color w:val="auto"/>
          <w:sz w:val="52"/>
          <w:szCs w:val="52"/>
          <w:highlight w:val="none"/>
        </w:rPr>
        <w:t>浙江省合同示范文本</w:t>
      </w:r>
    </w:p>
    <w:p w14:paraId="394FBB2E">
      <w:pPr>
        <w:rPr>
          <w:rFonts w:ascii="Times New Roman Regular" w:hAnsi="Times New Roman Regular" w:cs="Times New Roman Regular"/>
          <w:color w:val="auto"/>
          <w:highlight w:val="none"/>
        </w:rPr>
      </w:pPr>
    </w:p>
    <w:p w14:paraId="5F658536">
      <w:pPr>
        <w:spacing w:line="600" w:lineRule="exact"/>
        <w:jc w:val="right"/>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HT33／SF</w:t>
      </w:r>
      <w:r>
        <w:rPr>
          <w:rFonts w:hint="eastAsia" w:ascii="仿宋_GB2312" w:hAnsi="仿宋_GB2312" w:cs="仿宋_GB2312"/>
          <w:color w:val="auto"/>
          <w:sz w:val="32"/>
          <w:szCs w:val="32"/>
          <w:highlight w:val="none"/>
        </w:rPr>
        <w:t>24</w:t>
      </w:r>
      <w:r>
        <w:rPr>
          <w:rFonts w:hint="eastAsia" w:ascii="仿宋_GB2312" w:hAnsi="仿宋_GB2312" w:eastAsia="仿宋_GB2312" w:cs="仿宋_GB2312"/>
          <w:color w:val="auto"/>
          <w:sz w:val="32"/>
          <w:szCs w:val="32"/>
          <w:highlight w:val="none"/>
        </w:rPr>
        <w:t xml:space="preserve"> 2-2024</w:t>
      </w:r>
    </w:p>
    <w:p w14:paraId="7B6F8307">
      <w:pPr>
        <w:spacing w:line="600" w:lineRule="exact"/>
        <w:rPr>
          <w:rFonts w:ascii="Times New Roman Regular" w:hAnsi="Times New Roman Regular" w:eastAsia="方正仿宋_GB2312" w:cs="Times New Roman Regular"/>
          <w:color w:val="auto"/>
          <w:sz w:val="44"/>
          <w:szCs w:val="44"/>
          <w:highlight w:val="none"/>
        </w:rPr>
      </w:pPr>
      <w:r>
        <w:rPr>
          <w:rFonts w:ascii="Times New Roman Regular" w:hAnsi="Times New Roman Regular" w:eastAsia="方正仿宋_GB2312" w:cs="Times New Roman Regular"/>
          <w:color w:val="auto"/>
          <w:sz w:val="32"/>
          <w:szCs w:val="32"/>
          <w:highlight w:val="none"/>
          <w:u w:val="single"/>
        </w:rPr>
        <w:t xml:space="preserve"> </w:t>
      </w:r>
      <w:r>
        <w:rPr>
          <w:rFonts w:ascii="Times New Roman Regular" w:hAnsi="Times New Roman Regular" w:eastAsia="方正仿宋_GB2312" w:cs="Times New Roman Regular"/>
          <w:color w:val="auto"/>
          <w:sz w:val="44"/>
          <w:szCs w:val="44"/>
          <w:highlight w:val="none"/>
          <w:u w:val="single"/>
        </w:rPr>
        <w:t xml:space="preserve">                                                   </w:t>
      </w:r>
      <w:r>
        <w:rPr>
          <w:rFonts w:ascii="Times New Roman Regular" w:hAnsi="Times New Roman Regular" w:eastAsia="方正仿宋_GB2312" w:cs="Times New Roman Regular"/>
          <w:color w:val="auto"/>
          <w:sz w:val="44"/>
          <w:szCs w:val="44"/>
          <w:highlight w:val="none"/>
        </w:rPr>
        <w:t xml:space="preserve"> </w:t>
      </w:r>
    </w:p>
    <w:p w14:paraId="23F6A9ED">
      <w:pPr>
        <w:spacing w:line="560" w:lineRule="exact"/>
        <w:jc w:val="center"/>
        <w:rPr>
          <w:rFonts w:ascii="Times New Roman Regular" w:hAnsi="Times New Roman Regular" w:eastAsia="方正小标宋简体" w:cs="Times New Roman Regular"/>
          <w:color w:val="auto"/>
          <w:spacing w:val="-20"/>
          <w:sz w:val="44"/>
          <w:szCs w:val="44"/>
          <w:highlight w:val="none"/>
        </w:rPr>
      </w:pPr>
    </w:p>
    <w:p w14:paraId="681A9036">
      <w:pPr>
        <w:spacing w:line="600" w:lineRule="exact"/>
        <w:jc w:val="center"/>
        <w:rPr>
          <w:rFonts w:ascii="方正小标宋简体" w:hAnsi="方正小标宋简体" w:eastAsia="方正小标宋简体" w:cs="方正小标宋简体"/>
          <w:color w:val="auto"/>
          <w:sz w:val="44"/>
          <w:szCs w:val="44"/>
          <w:highlight w:val="none"/>
          <w:lang w:bidi="ar"/>
        </w:rPr>
      </w:pPr>
      <w:r>
        <w:rPr>
          <w:rFonts w:hint="eastAsia" w:ascii="方正小标宋简体" w:hAnsi="方正小标宋简体" w:eastAsia="方正小标宋简体" w:cs="方正小标宋简体"/>
          <w:color w:val="auto"/>
          <w:sz w:val="44"/>
          <w:szCs w:val="44"/>
          <w:highlight w:val="none"/>
          <w:lang w:bidi="ar"/>
        </w:rPr>
        <w:t>学校食堂委托管理服务合同</w:t>
      </w:r>
    </w:p>
    <w:p w14:paraId="18EFE3AC">
      <w:pPr>
        <w:wordWrap w:val="0"/>
        <w:spacing w:line="580" w:lineRule="exact"/>
        <w:jc w:val="center"/>
        <w:rPr>
          <w:rFonts w:ascii="方正小标宋简体" w:hAnsi="方正小标宋简体" w:eastAsia="方正小标宋简体" w:cs="方正小标宋简体"/>
          <w:snapToGrid w:val="0"/>
          <w:color w:val="auto"/>
          <w:kern w:val="0"/>
          <w:sz w:val="44"/>
          <w:szCs w:val="44"/>
          <w:highlight w:val="none"/>
        </w:rPr>
      </w:pPr>
    </w:p>
    <w:p w14:paraId="577DC068">
      <w:pPr>
        <w:jc w:val="center"/>
        <w:rPr>
          <w:rFonts w:ascii="Times New Roman Regular" w:hAnsi="Times New Roman Regular" w:eastAsia="方正小标宋简体" w:cs="Times New Roman Regular"/>
          <w:color w:val="auto"/>
          <w:spacing w:val="-20"/>
          <w:sz w:val="52"/>
          <w:szCs w:val="52"/>
          <w:highlight w:val="none"/>
        </w:rPr>
      </w:pPr>
    </w:p>
    <w:p w14:paraId="2C1E9564">
      <w:pPr>
        <w:jc w:val="center"/>
        <w:rPr>
          <w:rFonts w:ascii="Times New Roman Regular" w:hAnsi="Times New Roman Regular" w:eastAsia="方正小标宋简体" w:cs="Times New Roman Regular"/>
          <w:color w:val="auto"/>
          <w:spacing w:val="-20"/>
          <w:sz w:val="44"/>
          <w:szCs w:val="44"/>
          <w:highlight w:val="none"/>
        </w:rPr>
      </w:pPr>
    </w:p>
    <w:p w14:paraId="21E9A520">
      <w:pPr>
        <w:jc w:val="center"/>
        <w:rPr>
          <w:rFonts w:ascii="Times New Roman Regular" w:hAnsi="Times New Roman Regular" w:eastAsia="方正小标宋简体" w:cs="Times New Roman Regular"/>
          <w:color w:val="auto"/>
          <w:spacing w:val="-20"/>
          <w:sz w:val="44"/>
          <w:szCs w:val="44"/>
          <w:highlight w:val="none"/>
        </w:rPr>
      </w:pPr>
    </w:p>
    <w:p w14:paraId="6CA153DD">
      <w:pPr>
        <w:pStyle w:val="20"/>
        <w:rPr>
          <w:color w:val="auto"/>
          <w:highlight w:val="none"/>
        </w:rPr>
      </w:pPr>
    </w:p>
    <w:p w14:paraId="3E93C7CB">
      <w:pPr>
        <w:pStyle w:val="50"/>
        <w:spacing w:before="120"/>
        <w:rPr>
          <w:color w:val="auto"/>
          <w:highlight w:val="none"/>
        </w:rPr>
      </w:pPr>
    </w:p>
    <w:p w14:paraId="278D9CDD">
      <w:pPr>
        <w:rPr>
          <w:color w:val="auto"/>
          <w:highlight w:val="none"/>
        </w:rPr>
      </w:pPr>
    </w:p>
    <w:p w14:paraId="5340E911">
      <w:pPr>
        <w:pStyle w:val="20"/>
        <w:rPr>
          <w:color w:val="auto"/>
          <w:highlight w:val="none"/>
        </w:rPr>
      </w:pPr>
    </w:p>
    <w:p w14:paraId="6B713DFB">
      <w:pPr>
        <w:jc w:val="center"/>
        <w:rPr>
          <w:rFonts w:ascii="Times New Roman Regular" w:hAnsi="Times New Roman Regular" w:eastAsia="方正小标宋简体" w:cs="Times New Roman Regular"/>
          <w:color w:val="auto"/>
          <w:spacing w:val="-20"/>
          <w:sz w:val="44"/>
          <w:szCs w:val="44"/>
          <w:highlight w:val="none"/>
        </w:rPr>
      </w:pPr>
    </w:p>
    <w:p w14:paraId="2CF49D44">
      <w:pPr>
        <w:rPr>
          <w:rFonts w:ascii="Times New Roman Regular" w:hAnsi="Times New Roman Regular" w:eastAsia="方正小标宋简体" w:cs="Times New Roman Regular"/>
          <w:color w:val="auto"/>
          <w:spacing w:val="-20"/>
          <w:sz w:val="44"/>
          <w:szCs w:val="44"/>
          <w:highlight w:val="none"/>
        </w:rPr>
      </w:pPr>
    </w:p>
    <w:p w14:paraId="76C31A54">
      <w:pPr>
        <w:jc w:val="center"/>
        <w:rPr>
          <w:rFonts w:ascii="Times New Roman Regular" w:hAnsi="Times New Roman Regular" w:eastAsia="兰米正黑体" w:cs="Times New Roman Regular"/>
          <w:color w:val="auto"/>
          <w:spacing w:val="-20"/>
          <w:sz w:val="32"/>
          <w:szCs w:val="32"/>
          <w:highlight w:val="none"/>
        </w:rPr>
      </w:pPr>
    </w:p>
    <w:p w14:paraId="4670AF4F">
      <w:pPr>
        <w:pStyle w:val="20"/>
        <w:ind w:left="63" w:right="63"/>
        <w:rPr>
          <w:rFonts w:ascii="Times New Roman Regular" w:hAnsi="Times New Roman Regular" w:cs="Times New Roman Regular"/>
          <w:color w:val="auto"/>
          <w:highlight w:val="none"/>
        </w:rPr>
      </w:pPr>
    </w:p>
    <w:p w14:paraId="6A40E225">
      <w:pPr>
        <w:pStyle w:val="20"/>
        <w:ind w:left="63" w:right="63"/>
        <w:rPr>
          <w:rFonts w:ascii="Times New Roman Regular" w:hAnsi="Times New Roman Regular" w:cs="Times New Roman Regular"/>
          <w:color w:val="auto"/>
          <w:highlight w:val="none"/>
        </w:rPr>
      </w:pPr>
    </w:p>
    <w:p w14:paraId="17445FA3">
      <w:pPr>
        <w:rPr>
          <w:rFonts w:ascii="Times New Roman Regular" w:hAnsi="Times New Roman Regular" w:eastAsia="方正小标宋简体" w:cs="Times New Roman Regular"/>
          <w:color w:val="auto"/>
          <w:spacing w:val="-20"/>
          <w:sz w:val="44"/>
          <w:szCs w:val="44"/>
          <w:highlight w:val="none"/>
          <w:u w:val="single"/>
        </w:rPr>
      </w:pPr>
      <w:r>
        <w:rPr>
          <w:rFonts w:ascii="Times New Roman Regular" w:hAnsi="Times New Roman Regular" w:eastAsia="兰米正黑体" w:cs="Times New Roman Regular"/>
          <w:color w:val="auto"/>
          <w:spacing w:val="-20"/>
          <w:sz w:val="32"/>
          <w:szCs w:val="32"/>
          <w:highlight w:val="none"/>
        </w:rPr>
        <w:t xml:space="preserve">   </w:t>
      </w:r>
      <w:r>
        <w:rPr>
          <w:rFonts w:ascii="Times New Roman Regular" w:hAnsi="Times New Roman Regular" w:eastAsia="方正黑体_GBK" w:cs="Times New Roman Regular"/>
          <w:color w:val="auto"/>
          <w:spacing w:val="-20"/>
          <w:sz w:val="32"/>
          <w:szCs w:val="32"/>
          <w:highlight w:val="none"/>
          <w:u w:val="single"/>
        </w:rPr>
        <w:t>202</w:t>
      </w:r>
      <w:r>
        <w:rPr>
          <w:rFonts w:hint="eastAsia" w:ascii="Times New Roman Regular" w:hAnsi="Times New Roman Regular" w:eastAsia="方正黑体_GBK" w:cs="Times New Roman Regular"/>
          <w:color w:val="auto"/>
          <w:spacing w:val="-20"/>
          <w:sz w:val="32"/>
          <w:szCs w:val="32"/>
          <w:highlight w:val="none"/>
          <w:u w:val="single"/>
        </w:rPr>
        <w:t>4</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06</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17</w:t>
      </w:r>
      <w:r>
        <w:rPr>
          <w:rFonts w:ascii="Times New Roman Regular" w:hAnsi="Times New Roman Regular" w:eastAsia="方正黑体_GBK" w:cs="Times New Roman Regular"/>
          <w:color w:val="auto"/>
          <w:spacing w:val="-20"/>
          <w:sz w:val="32"/>
          <w:szCs w:val="32"/>
          <w:highlight w:val="none"/>
          <w:u w:val="single"/>
        </w:rPr>
        <w:t>发布</w:t>
      </w:r>
      <w:r>
        <w:rPr>
          <w:rFonts w:ascii="Times New Roman Regular" w:hAnsi="Times New Roman Regular" w:eastAsia="方正小标宋简体" w:cs="Times New Roman Regular"/>
          <w:color w:val="auto"/>
          <w:spacing w:val="-20"/>
          <w:sz w:val="44"/>
          <w:szCs w:val="44"/>
          <w:highlight w:val="none"/>
          <w:u w:val="single"/>
        </w:rPr>
        <w:t xml:space="preserve">       </w:t>
      </w:r>
      <w:r>
        <w:rPr>
          <w:rFonts w:ascii="Times New Roman Regular" w:hAnsi="Times New Roman Regular" w:eastAsia="方正黑体_GBK" w:cs="Times New Roman Regular"/>
          <w:color w:val="auto"/>
          <w:spacing w:val="-20"/>
          <w:sz w:val="32"/>
          <w:szCs w:val="32"/>
          <w:highlight w:val="none"/>
          <w:u w:val="single"/>
        </w:rPr>
        <w:t xml:space="preserve">                202</w:t>
      </w:r>
      <w:r>
        <w:rPr>
          <w:rFonts w:hint="eastAsia" w:ascii="Times New Roman Regular" w:hAnsi="Times New Roman Regular" w:eastAsia="方正黑体_GBK" w:cs="Times New Roman Regular"/>
          <w:color w:val="auto"/>
          <w:spacing w:val="-20"/>
          <w:sz w:val="32"/>
          <w:szCs w:val="32"/>
          <w:highlight w:val="none"/>
          <w:u w:val="single"/>
        </w:rPr>
        <w:t>4</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07</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01</w:t>
      </w:r>
      <w:r>
        <w:rPr>
          <w:rFonts w:ascii="Times New Roman Regular" w:hAnsi="Times New Roman Regular" w:eastAsia="方正黑体_GBK" w:cs="Times New Roman Regular"/>
          <w:color w:val="auto"/>
          <w:spacing w:val="-20"/>
          <w:sz w:val="32"/>
          <w:szCs w:val="32"/>
          <w:highlight w:val="none"/>
          <w:u w:val="single"/>
        </w:rPr>
        <w:t xml:space="preserve">施行 </w:t>
      </w:r>
      <w:r>
        <w:rPr>
          <w:rFonts w:ascii="Times New Roman Regular" w:hAnsi="Times New Roman Regular" w:eastAsia="方正小标宋简体" w:cs="Times New Roman Regular"/>
          <w:color w:val="auto"/>
          <w:spacing w:val="-20"/>
          <w:sz w:val="44"/>
          <w:szCs w:val="44"/>
          <w:highlight w:val="none"/>
          <w:u w:val="single"/>
        </w:rPr>
        <w:t xml:space="preserve">  </w:t>
      </w:r>
      <w:r>
        <w:rPr>
          <w:rFonts w:ascii="Times New Roman Regular" w:hAnsi="Times New Roman Regular" w:eastAsia="方正小标宋简体" w:cs="Times New Roman Regular"/>
          <w:color w:val="auto"/>
          <w:spacing w:val="-20"/>
          <w:sz w:val="44"/>
          <w:szCs w:val="44"/>
          <w:highlight w:val="none"/>
          <w:u w:val="single"/>
        </w:rPr>
        <w:t xml:space="preserve">       </w:t>
      </w:r>
    </w:p>
    <w:p w14:paraId="5C7278FB">
      <w:pPr>
        <w:pStyle w:val="30"/>
        <w:rPr>
          <w:color w:val="auto"/>
          <w:highlight w:val="none"/>
        </w:rPr>
      </w:pPr>
      <w:r>
        <w:rPr>
          <w:rFonts w:hint="eastAsia"/>
          <w:color w:val="auto"/>
          <w:highlight w:val="none"/>
        </w:rPr>
        <w:t xml:space="preserve"> 浙江省市场监督管理局</w:t>
      </w:r>
    </w:p>
    <w:p w14:paraId="4B32F189">
      <w:pPr>
        <w:pStyle w:val="30"/>
        <w:rPr>
          <w:color w:val="auto"/>
          <w:highlight w:val="none"/>
        </w:rPr>
      </w:pPr>
      <w:r>
        <w:rPr>
          <w:rFonts w:hint="eastAsia"/>
          <w:color w:val="auto"/>
          <w:highlight w:val="none"/>
        </w:rPr>
        <w:t xml:space="preserve"> 浙江省教育厅</w:t>
      </w:r>
    </w:p>
    <w:p w14:paraId="2EE6620A">
      <w:pPr>
        <w:spacing w:line="600" w:lineRule="exact"/>
        <w:jc w:val="center"/>
        <w:rPr>
          <w:rFonts w:ascii="仿宋_GB2312" w:eastAsia="仿宋_GB2312" w:cs="仿宋_GB2312"/>
          <w:b/>
          <w:color w:val="auto"/>
          <w:sz w:val="30"/>
          <w:szCs w:val="30"/>
          <w:highlight w:val="none"/>
          <w:lang w:bidi="ar"/>
        </w:rPr>
      </w:pPr>
    </w:p>
    <w:p w14:paraId="6ACCAD2C">
      <w:pPr>
        <w:spacing w:line="600" w:lineRule="exact"/>
        <w:jc w:val="center"/>
        <w:rPr>
          <w:rFonts w:ascii="仿宋_GB2312" w:eastAsia="仿宋_GB2312" w:cs="仿宋_GB2312"/>
          <w:b/>
          <w:color w:val="auto"/>
          <w:sz w:val="30"/>
          <w:szCs w:val="30"/>
          <w:highlight w:val="none"/>
          <w:lang w:bidi="ar"/>
        </w:rPr>
      </w:pPr>
    </w:p>
    <w:p w14:paraId="0AEC7504">
      <w:pPr>
        <w:spacing w:line="600" w:lineRule="exact"/>
        <w:jc w:val="center"/>
        <w:rPr>
          <w:rFonts w:ascii="仿宋_GB2312" w:eastAsia="仿宋_GB2312" w:cs="仿宋_GB2312"/>
          <w:b/>
          <w:color w:val="auto"/>
          <w:sz w:val="30"/>
          <w:szCs w:val="30"/>
          <w:highlight w:val="none"/>
          <w:lang w:bidi="ar"/>
        </w:rPr>
      </w:pPr>
    </w:p>
    <w:p w14:paraId="039FF6BC">
      <w:pPr>
        <w:pStyle w:val="20"/>
        <w:rPr>
          <w:rFonts w:ascii="仿宋_GB2312" w:eastAsia="仿宋_GB2312" w:cs="仿宋_GB2312"/>
          <w:b/>
          <w:color w:val="auto"/>
          <w:kern w:val="2"/>
          <w:sz w:val="30"/>
          <w:szCs w:val="30"/>
          <w:highlight w:val="none"/>
          <w:lang w:bidi="ar"/>
        </w:rPr>
      </w:pPr>
    </w:p>
    <w:p w14:paraId="64978A7D">
      <w:pPr>
        <w:pStyle w:val="50"/>
        <w:spacing w:before="120"/>
        <w:rPr>
          <w:color w:val="auto"/>
          <w:highlight w:val="none"/>
        </w:rPr>
      </w:pPr>
    </w:p>
    <w:p w14:paraId="689C8DFD">
      <w:pPr>
        <w:autoSpaceDE w:val="0"/>
        <w:ind w:firstLine="880" w:firstLineChars="200"/>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学校食堂委托管理服务合同</w:t>
      </w:r>
    </w:p>
    <w:p w14:paraId="73DEB879">
      <w:pPr>
        <w:pStyle w:val="30"/>
        <w:rPr>
          <w:color w:val="auto"/>
          <w:highlight w:val="none"/>
        </w:rPr>
      </w:pPr>
      <w:r>
        <w:rPr>
          <w:color w:val="auto"/>
          <w:highlight w:val="none"/>
        </w:rPr>
        <w:t xml:space="preserve"> </w:t>
      </w:r>
    </w:p>
    <w:p w14:paraId="5E98186C">
      <w:pPr>
        <w:pStyle w:val="30"/>
        <w:rPr>
          <w:color w:val="auto"/>
          <w:highlight w:val="none"/>
        </w:rPr>
      </w:pPr>
      <w:r>
        <w:rPr>
          <w:color w:val="auto"/>
          <w:highlight w:val="none"/>
        </w:rPr>
        <w:t xml:space="preserve">甲方（学校方）：                             </w:t>
      </w:r>
      <w:r>
        <w:rPr>
          <w:rFonts w:hint="eastAsia"/>
          <w:color w:val="auto"/>
          <w:highlight w:val="none"/>
        </w:rPr>
        <w:t xml:space="preserve">  </w:t>
      </w:r>
      <w:r>
        <w:rPr>
          <w:color w:val="auto"/>
          <w:highlight w:val="none"/>
        </w:rPr>
        <w:t xml:space="preserve">     </w:t>
      </w:r>
    </w:p>
    <w:p w14:paraId="68AD0A8D">
      <w:pPr>
        <w:pStyle w:val="30"/>
        <w:rPr>
          <w:color w:val="auto"/>
          <w:highlight w:val="none"/>
        </w:rPr>
      </w:pPr>
      <w:r>
        <w:rPr>
          <w:rFonts w:hint="eastAsia"/>
          <w:color w:val="auto"/>
          <w:highlight w:val="none"/>
        </w:rPr>
        <w:t>统一社会信用代码证号：</w:t>
      </w:r>
      <w:r>
        <w:rPr>
          <w:rFonts w:hint="eastAsia"/>
          <w:color w:val="auto"/>
          <w:highlight w:val="none"/>
          <w:u w:val="single"/>
        </w:rPr>
        <w:t xml:space="preserve">                           </w:t>
      </w:r>
      <w:r>
        <w:rPr>
          <w:color w:val="auto"/>
          <w:highlight w:val="none"/>
        </w:rPr>
        <w:t xml:space="preserve">                                                               </w:t>
      </w:r>
    </w:p>
    <w:p w14:paraId="0B23D7C1">
      <w:pPr>
        <w:pStyle w:val="30"/>
        <w:rPr>
          <w:color w:val="auto"/>
          <w:highlight w:val="none"/>
        </w:rPr>
      </w:pPr>
      <w:r>
        <w:rPr>
          <w:color w:val="auto"/>
          <w:highlight w:val="none"/>
        </w:rPr>
        <w:t xml:space="preserve">乙方（企业方）：                              </w:t>
      </w:r>
      <w:r>
        <w:rPr>
          <w:rFonts w:hint="eastAsia"/>
          <w:color w:val="auto"/>
          <w:highlight w:val="none"/>
        </w:rPr>
        <w:t xml:space="preserve">  </w:t>
      </w:r>
      <w:r>
        <w:rPr>
          <w:color w:val="auto"/>
          <w:highlight w:val="none"/>
        </w:rPr>
        <w:t xml:space="preserve">    </w:t>
      </w:r>
    </w:p>
    <w:p w14:paraId="3BD32673">
      <w:pPr>
        <w:pStyle w:val="20"/>
        <w:autoSpaceDE w:val="0"/>
        <w:spacing w:after="0"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kern w:val="2"/>
          <w:sz w:val="30"/>
          <w:szCs w:val="30"/>
          <w:highlight w:val="none"/>
        </w:rPr>
        <w:t>统一社会信用代码证号</w:t>
      </w:r>
      <w:r>
        <w:rPr>
          <w:rFonts w:hint="eastAsia"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 xml:space="preserve">   </w:t>
      </w:r>
    </w:p>
    <w:p w14:paraId="7FC49D90">
      <w:pPr>
        <w:pStyle w:val="20"/>
        <w:autoSpaceDE w:val="0"/>
        <w:spacing w:before="100" w:beforeAutospacing="1" w:after="0" w:line="580" w:lineRule="exact"/>
        <w:ind w:firstLine="600" w:firstLineChars="200"/>
        <w:rPr>
          <w:rFonts w:ascii="仿宋_GB2312" w:eastAsia="仿宋_GB2312" w:cs="仿宋_GB2312"/>
          <w:color w:val="auto"/>
          <w:sz w:val="30"/>
          <w:szCs w:val="30"/>
          <w:highlight w:val="none"/>
        </w:rPr>
      </w:pPr>
    </w:p>
    <w:p w14:paraId="25E562C7">
      <w:pPr>
        <w:pStyle w:val="20"/>
        <w:widowControl/>
        <w:spacing w:after="0" w:line="580" w:lineRule="exact"/>
        <w:ind w:right="557"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为确保学校师生食品安全及提供专业、优质、高效的餐饮服务，根据《中华人民共和国政府采购法》《中华人民共和国招标投标法》《中华人民共和国民法典》《中华人民共和国食品安全法》《学校食品安全与营养健康管理规定》《企业落实食品安全主体责任监督管理办法》《GB31654—2021 食品安全国家标准餐饮服务通用卫生规范》《餐饮服务食品安全操作规范》等法律法规，遵循平等、自愿、公平和诚信原则，经甲乙双方协商一致，就学校食堂</w:t>
      </w:r>
      <w:r>
        <w:rPr>
          <w:rFonts w:hint="eastAsia" w:ascii="仿宋_GB2312" w:eastAsia="仿宋_GB2312" w:cs="仿宋_GB2312"/>
          <w:color w:val="auto"/>
          <w:kern w:val="2"/>
          <w:sz w:val="30"/>
          <w:szCs w:val="30"/>
          <w:highlight w:val="none"/>
        </w:rPr>
        <w:t>委托管理</w:t>
      </w:r>
      <w:r>
        <w:rPr>
          <w:rFonts w:ascii="仿宋_GB2312" w:eastAsia="仿宋_GB2312" w:cs="仿宋_GB2312"/>
          <w:color w:val="auto"/>
          <w:kern w:val="2"/>
          <w:sz w:val="30"/>
          <w:szCs w:val="30"/>
          <w:highlight w:val="none"/>
        </w:rPr>
        <w:t>服务事宜签订本合同。</w:t>
      </w:r>
    </w:p>
    <w:p w14:paraId="066E4F68">
      <w:pPr>
        <w:pStyle w:val="30"/>
        <w:ind w:firstLine="482"/>
        <w:rPr>
          <w:color w:val="auto"/>
          <w:highlight w:val="none"/>
          <w:lang w:bidi="ar"/>
        </w:rPr>
      </w:pPr>
      <w:r>
        <w:rPr>
          <w:rFonts w:ascii="仿宋_GB2312" w:eastAsia="仿宋_GB2312" w:cs="仿宋_GB2312"/>
          <w:b/>
          <w:color w:val="auto"/>
          <w:highlight w:val="none"/>
        </w:rPr>
        <w:t xml:space="preserve"> </w:t>
      </w:r>
      <w:r>
        <w:rPr>
          <w:rFonts w:hint="eastAsia"/>
          <w:color w:val="auto"/>
          <w:highlight w:val="none"/>
          <w:lang w:bidi="ar"/>
        </w:rPr>
        <w:t>一、合同标的</w:t>
      </w:r>
    </w:p>
    <w:p w14:paraId="6376A6AF">
      <w:pPr>
        <w:pStyle w:val="30"/>
        <w:rPr>
          <w:color w:val="auto"/>
          <w:highlight w:val="none"/>
        </w:rPr>
      </w:pPr>
      <w:r>
        <w:rPr>
          <w:color w:val="auto"/>
          <w:highlight w:val="none"/>
        </w:rPr>
        <w:t xml:space="preserve">1.标的名称：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p>
    <w:p w14:paraId="446E7397">
      <w:pPr>
        <w:pStyle w:val="30"/>
        <w:rPr>
          <w:color w:val="auto"/>
          <w:highlight w:val="none"/>
        </w:rPr>
      </w:pPr>
      <w:r>
        <w:rPr>
          <w:color w:val="auto"/>
          <w:highlight w:val="none"/>
        </w:rPr>
        <w:t>2.</w:t>
      </w:r>
      <w:r>
        <w:rPr>
          <w:rFonts w:hint="eastAsia"/>
          <w:color w:val="auto"/>
          <w:highlight w:val="none"/>
        </w:rPr>
        <w:t>委托管理服务</w:t>
      </w:r>
      <w:r>
        <w:rPr>
          <w:color w:val="auto"/>
          <w:highlight w:val="none"/>
        </w:rPr>
        <w:t xml:space="preserve">地点：                         </w:t>
      </w:r>
      <w:r>
        <w:rPr>
          <w:rFonts w:hint="eastAsia"/>
          <w:color w:val="auto"/>
          <w:highlight w:val="none"/>
        </w:rPr>
        <w:t xml:space="preserve">  </w:t>
      </w:r>
      <w:r>
        <w:rPr>
          <w:color w:val="auto"/>
          <w:highlight w:val="none"/>
        </w:rPr>
        <w:t xml:space="preserve">  </w:t>
      </w:r>
    </w:p>
    <w:p w14:paraId="283C7FD8">
      <w:pPr>
        <w:pStyle w:val="30"/>
        <w:rPr>
          <w:color w:val="auto"/>
          <w:highlight w:val="none"/>
        </w:rPr>
      </w:pPr>
      <w:r>
        <w:rPr>
          <w:rFonts w:hint="eastAsia"/>
          <w:color w:val="auto"/>
          <w:highlight w:val="none"/>
        </w:rPr>
        <w:t xml:space="preserve">3.委托管理服务内容：                             </w:t>
      </w:r>
      <w:r>
        <w:rPr>
          <w:color w:val="auto"/>
          <w:highlight w:val="none"/>
        </w:rPr>
        <w:t xml:space="preserve">  </w:t>
      </w:r>
    </w:p>
    <w:p w14:paraId="364A3CD1">
      <w:pPr>
        <w:widowControl/>
        <w:snapToGrid w:val="0"/>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二、合同期限</w:t>
      </w:r>
    </w:p>
    <w:p w14:paraId="212FB222">
      <w:pPr>
        <w:pStyle w:val="30"/>
        <w:rPr>
          <w:color w:val="auto"/>
          <w:highlight w:val="none"/>
        </w:rPr>
      </w:pPr>
      <w:r>
        <w:rPr>
          <w:color w:val="auto"/>
          <w:highlight w:val="none"/>
        </w:rPr>
        <w:t>本合同期限</w:t>
      </w:r>
      <w:r>
        <w:rPr>
          <w:color w:val="auto"/>
          <w:highlight w:val="none"/>
          <w:u w:val="single"/>
        </w:rPr>
        <w:t xml:space="preserve">  </w:t>
      </w:r>
      <w:r>
        <w:rPr>
          <w:color w:val="auto"/>
          <w:highlight w:val="none"/>
        </w:rPr>
        <w:t xml:space="preserve">年，即： </w:t>
      </w: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日至</w:t>
      </w: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日止。</w:t>
      </w:r>
    </w:p>
    <w:p w14:paraId="6DAF24B8">
      <w:pPr>
        <w:widowControl/>
        <w:snapToGrid w:val="0"/>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三、管理服务的范围和时间</w:t>
      </w:r>
    </w:p>
    <w:p w14:paraId="7A6E562B">
      <w:pPr>
        <w:pStyle w:val="30"/>
        <w:rPr>
          <w:color w:val="auto"/>
          <w:highlight w:val="none"/>
        </w:rPr>
      </w:pPr>
      <w:r>
        <w:rPr>
          <w:color w:val="auto"/>
          <w:highlight w:val="none"/>
        </w:rPr>
        <w:t>乙方应负责为</w:t>
      </w:r>
      <w:r>
        <w:rPr>
          <w:rFonts w:hint="eastAsia"/>
          <w:color w:val="auto"/>
          <w:highlight w:val="none"/>
        </w:rPr>
        <w:t>甲方</w:t>
      </w:r>
      <w:r>
        <w:rPr>
          <w:color w:val="auto"/>
          <w:highlight w:val="none"/>
        </w:rPr>
        <w:t>教职工和学生提供</w:t>
      </w:r>
      <w:r>
        <w:rPr>
          <w:rFonts w:hint="eastAsia"/>
          <w:color w:val="auto"/>
          <w:highlight w:val="none"/>
        </w:rPr>
        <w:t>优质</w:t>
      </w:r>
      <w:r>
        <w:rPr>
          <w:color w:val="auto"/>
          <w:highlight w:val="none"/>
        </w:rPr>
        <w:t>餐饮服务，根据学校实际情况和</w:t>
      </w:r>
      <w:r>
        <w:rPr>
          <w:rFonts w:hint="eastAsia"/>
          <w:color w:val="auto"/>
          <w:highlight w:val="none"/>
        </w:rPr>
        <w:t>师生餐饮</w:t>
      </w:r>
      <w:r>
        <w:rPr>
          <w:color w:val="auto"/>
          <w:highlight w:val="none"/>
        </w:rPr>
        <w:t>需求制定合理的</w:t>
      </w:r>
      <w:r>
        <w:rPr>
          <w:rFonts w:hint="eastAsia"/>
          <w:color w:val="auto"/>
          <w:highlight w:val="none"/>
        </w:rPr>
        <w:t>经营</w:t>
      </w:r>
      <w:r>
        <w:rPr>
          <w:color w:val="auto"/>
          <w:highlight w:val="none"/>
        </w:rPr>
        <w:t>时间</w:t>
      </w:r>
      <w:r>
        <w:rPr>
          <w:rFonts w:hint="eastAsia"/>
          <w:color w:val="auto"/>
          <w:highlight w:val="none"/>
        </w:rPr>
        <w:t>。</w:t>
      </w:r>
    </w:p>
    <w:p w14:paraId="71FEF5CF">
      <w:pPr>
        <w:widowControl/>
        <w:snapToGrid w:val="0"/>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四、费用及结算方式</w:t>
      </w:r>
    </w:p>
    <w:p w14:paraId="52C9BE1D">
      <w:pPr>
        <w:pStyle w:val="30"/>
        <w:rPr>
          <w:color w:val="auto"/>
          <w:highlight w:val="none"/>
        </w:rPr>
      </w:pPr>
      <w:r>
        <w:rPr>
          <w:rFonts w:hint="eastAsia"/>
          <w:color w:val="auto"/>
          <w:highlight w:val="none"/>
        </w:rPr>
        <w:t>1</w:t>
      </w:r>
      <w:r>
        <w:rPr>
          <w:color w:val="auto"/>
          <w:highlight w:val="none"/>
        </w:rPr>
        <w:t>.</w:t>
      </w:r>
      <w:r>
        <w:rPr>
          <w:rFonts w:hint="eastAsia"/>
          <w:color w:val="auto"/>
          <w:highlight w:val="none"/>
        </w:rPr>
        <w:t>服务</w:t>
      </w:r>
      <w:r>
        <w:rPr>
          <w:color w:val="auto"/>
          <w:highlight w:val="none"/>
        </w:rPr>
        <w:t>费用</w:t>
      </w:r>
    </w:p>
    <w:p w14:paraId="7138AF75">
      <w:pPr>
        <w:pStyle w:val="30"/>
        <w:rPr>
          <w:color w:val="auto"/>
          <w:highlight w:val="none"/>
        </w:rPr>
      </w:pPr>
      <w:r>
        <w:rPr>
          <w:rFonts w:hint="eastAsia"/>
          <w:color w:val="auto"/>
          <w:highlight w:val="none"/>
        </w:rPr>
        <w:t>服务费收取比例</w:t>
      </w:r>
      <w:r>
        <w:rPr>
          <w:color w:val="auto"/>
          <w:highlight w:val="none"/>
        </w:rPr>
        <w:t>为</w:t>
      </w:r>
      <w:r>
        <w:rPr>
          <w:rFonts w:hint="eastAsia"/>
          <w:color w:val="auto"/>
          <w:highlight w:val="none"/>
        </w:rPr>
        <w:t>营业额的</w:t>
      </w:r>
      <w:r>
        <w:rPr>
          <w:color w:val="auto"/>
          <w:highlight w:val="none"/>
          <w:u w:val="single"/>
        </w:rPr>
        <w:t xml:space="preserve">      </w:t>
      </w:r>
      <w:r>
        <w:rPr>
          <w:rFonts w:hint="eastAsia"/>
          <w:color w:val="auto"/>
          <w:highlight w:val="none"/>
          <w:u w:val="single"/>
        </w:rPr>
        <w:t>%</w:t>
      </w:r>
      <w:r>
        <w:rPr>
          <w:color w:val="auto"/>
          <w:highlight w:val="none"/>
          <w:u w:val="single"/>
        </w:rPr>
        <w:t xml:space="preserve"> </w:t>
      </w:r>
      <w:r>
        <w:rPr>
          <w:rFonts w:hint="eastAsia"/>
          <w:color w:val="auto"/>
          <w:highlight w:val="none"/>
        </w:rPr>
        <w:t>，</w:t>
      </w:r>
      <w:r>
        <w:rPr>
          <w:color w:val="auto"/>
          <w:highlight w:val="none"/>
        </w:rPr>
        <w:t>。</w:t>
      </w:r>
    </w:p>
    <w:p w14:paraId="1AA46CE5">
      <w:pPr>
        <w:pStyle w:val="30"/>
        <w:rPr>
          <w:color w:val="auto"/>
          <w:highlight w:val="none"/>
        </w:rPr>
      </w:pPr>
      <w:r>
        <w:rPr>
          <w:rFonts w:hint="eastAsia"/>
          <w:color w:val="auto"/>
          <w:highlight w:val="none"/>
        </w:rPr>
        <w:t>2</w:t>
      </w:r>
      <w:r>
        <w:rPr>
          <w:color w:val="auto"/>
          <w:highlight w:val="none"/>
        </w:rPr>
        <w:t>.支付方式</w:t>
      </w:r>
    </w:p>
    <w:p w14:paraId="5F085BDD">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rPr>
        <w:t>固定费用</w:t>
      </w:r>
      <w:r>
        <w:rPr>
          <w:rFonts w:hint="eastAsia" w:ascii="仿宋_GB2312" w:eastAsia="仿宋_GB2312" w:cs="仿宋_GB2312"/>
          <w:color w:val="auto"/>
          <w:sz w:val="30"/>
          <w:szCs w:val="30"/>
          <w:highlight w:val="none"/>
        </w:rPr>
        <w:t>，</w:t>
      </w:r>
      <w:r>
        <w:rPr>
          <w:rFonts w:ascii="仿宋_GB2312" w:eastAsia="仿宋_GB2312" w:cs="仿宋_GB2312"/>
          <w:color w:val="auto"/>
          <w:sz w:val="30"/>
          <w:szCs w:val="30"/>
          <w:highlight w:val="none"/>
          <w:lang w:bidi="ar"/>
        </w:rPr>
        <w:t>每月</w:t>
      </w:r>
      <w:r>
        <w:rPr>
          <w:rFonts w:hint="eastAsia" w:ascii="仿宋_GB2312" w:eastAsia="仿宋_GB2312" w:cs="仿宋_GB2312"/>
          <w:color w:val="auto"/>
          <w:sz w:val="30"/>
          <w:szCs w:val="30"/>
          <w:highlight w:val="none"/>
          <w:u w:val="single"/>
          <w:lang w:bidi="ar"/>
        </w:rPr>
        <w:t>15</w:t>
      </w:r>
      <w:r>
        <w:rPr>
          <w:rFonts w:ascii="仿宋_GB2312" w:eastAsia="仿宋_GB2312" w:cs="仿宋_GB2312"/>
          <w:color w:val="auto"/>
          <w:sz w:val="30"/>
          <w:szCs w:val="30"/>
          <w:highlight w:val="none"/>
          <w:lang w:bidi="ar"/>
        </w:rPr>
        <w:t>日</w:t>
      </w:r>
      <w:r>
        <w:rPr>
          <w:rFonts w:hint="eastAsia" w:ascii="仿宋_GB2312" w:eastAsia="仿宋_GB2312" w:cs="仿宋_GB2312"/>
          <w:color w:val="auto"/>
          <w:sz w:val="30"/>
          <w:szCs w:val="30"/>
          <w:highlight w:val="none"/>
          <w:lang w:bidi="ar"/>
        </w:rPr>
        <w:t>前</w:t>
      </w:r>
      <w:r>
        <w:rPr>
          <w:rFonts w:ascii="仿宋_GB2312" w:eastAsia="仿宋_GB2312" w:cs="仿宋_GB2312"/>
          <w:color w:val="auto"/>
          <w:sz w:val="30"/>
          <w:szCs w:val="30"/>
          <w:highlight w:val="none"/>
          <w:lang w:bidi="ar"/>
        </w:rPr>
        <w:t>，由乙方提供正式票据后支付</w:t>
      </w:r>
      <w:r>
        <w:rPr>
          <w:rFonts w:hint="eastAsia" w:ascii="仿宋_GB2312" w:eastAsia="仿宋_GB2312" w:cs="仿宋_GB2312"/>
          <w:color w:val="auto"/>
          <w:sz w:val="30"/>
          <w:szCs w:val="30"/>
          <w:highlight w:val="none"/>
          <w:lang w:bidi="ar"/>
        </w:rPr>
        <w:t>，甲方</w:t>
      </w:r>
      <w:r>
        <w:rPr>
          <w:rFonts w:ascii="仿宋_GB2312" w:eastAsia="仿宋_GB2312" w:cs="仿宋_GB2312"/>
          <w:color w:val="auto"/>
          <w:sz w:val="30"/>
          <w:szCs w:val="30"/>
          <w:highlight w:val="none"/>
          <w:lang w:bidi="ar"/>
        </w:rPr>
        <w:t>每月支付</w:t>
      </w:r>
      <w:r>
        <w:rPr>
          <w:rFonts w:hint="eastAsia" w:ascii="仿宋_GB2312" w:eastAsia="仿宋_GB2312" w:cs="仿宋_GB2312"/>
          <w:color w:val="auto"/>
          <w:sz w:val="30"/>
          <w:szCs w:val="30"/>
          <w:highlight w:val="none"/>
          <w:lang w:bidi="ar"/>
        </w:rPr>
        <w:t>上</w:t>
      </w:r>
      <w:r>
        <w:rPr>
          <w:rFonts w:ascii="仿宋_GB2312" w:eastAsia="仿宋_GB2312" w:cs="仿宋_GB2312"/>
          <w:color w:val="auto"/>
          <w:sz w:val="30"/>
          <w:szCs w:val="30"/>
          <w:highlight w:val="none"/>
          <w:lang w:bidi="ar"/>
        </w:rPr>
        <w:t>月服务费用的</w:t>
      </w:r>
      <w:r>
        <w:rPr>
          <w:rFonts w:hint="eastAsia"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w:t>
      </w:r>
      <w:r>
        <w:rPr>
          <w:rFonts w:hint="eastAsia" w:ascii="仿宋_GB2312" w:eastAsia="仿宋_GB2312" w:cs="仿宋_GB2312"/>
          <w:color w:val="auto"/>
          <w:sz w:val="30"/>
          <w:szCs w:val="30"/>
          <w:highlight w:val="none"/>
          <w:lang w:bidi="ar"/>
        </w:rPr>
        <w:t>。</w:t>
      </w:r>
    </w:p>
    <w:p w14:paraId="762BD421">
      <w:pPr>
        <w:pStyle w:val="30"/>
        <w:rPr>
          <w:color w:val="auto"/>
          <w:highlight w:val="none"/>
        </w:rPr>
      </w:pPr>
      <w:r>
        <w:rPr>
          <w:rFonts w:hint="eastAsia"/>
          <w:color w:val="auto"/>
          <w:highlight w:val="none"/>
        </w:rPr>
        <w:t>3.履约保证金</w:t>
      </w:r>
    </w:p>
    <w:p w14:paraId="2F3A631B">
      <w:pPr>
        <w:pStyle w:val="30"/>
        <w:rPr>
          <w:color w:val="auto"/>
          <w:highlight w:val="none"/>
        </w:rPr>
      </w:pPr>
      <w:r>
        <w:rPr>
          <w:rFonts w:hint="eastAsia"/>
          <w:color w:val="auto"/>
          <w:highlight w:val="none"/>
        </w:rPr>
        <w:t>3</w:t>
      </w:r>
      <w:r>
        <w:rPr>
          <w:color w:val="auto"/>
          <w:highlight w:val="none"/>
        </w:rPr>
        <w:t>.1履约保证金</w:t>
      </w:r>
      <w:r>
        <w:rPr>
          <w:rFonts w:hint="eastAsia" w:ascii="宋体" w:hAnsi="宋体"/>
          <w:color w:val="auto"/>
          <w:sz w:val="24"/>
          <w:highlight w:val="none"/>
          <w:lang w:val="en-US" w:eastAsia="zh-CN"/>
        </w:rPr>
        <w:t>按一年投标报价的1%收取</w:t>
      </w:r>
      <w:r>
        <w:rPr>
          <w:color w:val="auto"/>
          <w:highlight w:val="none"/>
        </w:rPr>
        <w:t>，领取中标通知书前缴纳至临海市产权交易所有限公司中心账户。</w:t>
      </w:r>
    </w:p>
    <w:p w14:paraId="072553EC">
      <w:pPr>
        <w:pStyle w:val="30"/>
        <w:rPr>
          <w:color w:val="auto"/>
          <w:highlight w:val="none"/>
        </w:rPr>
      </w:pPr>
      <w:r>
        <w:rPr>
          <w:rFonts w:hint="eastAsia"/>
          <w:color w:val="auto"/>
          <w:highlight w:val="none"/>
        </w:rPr>
        <w:t>3</w:t>
      </w:r>
      <w:r>
        <w:rPr>
          <w:color w:val="auto"/>
          <w:highlight w:val="none"/>
        </w:rPr>
        <w:t>.2</w:t>
      </w:r>
      <w:r>
        <w:rPr>
          <w:rFonts w:hint="eastAsia"/>
          <w:color w:val="auto"/>
          <w:highlight w:val="none"/>
        </w:rPr>
        <w:t>履约</w:t>
      </w:r>
      <w:r>
        <w:rPr>
          <w:color w:val="auto"/>
          <w:highlight w:val="none"/>
        </w:rPr>
        <w:t xml:space="preserve">保证金在服务期满并确认乙方无违约行为后或不属乙方重大责任事故造成协议终止，并完成相关验收移交手续后， </w:t>
      </w:r>
    </w:p>
    <w:p w14:paraId="56AB8387">
      <w:pPr>
        <w:pStyle w:val="30"/>
        <w:rPr>
          <w:color w:val="auto"/>
          <w:highlight w:val="none"/>
        </w:rPr>
      </w:pPr>
      <w:r>
        <w:rPr>
          <w:rFonts w:hint="eastAsia"/>
          <w:color w:val="auto"/>
          <w:highlight w:val="none"/>
          <w:u w:val="single"/>
        </w:rPr>
        <w:t>7</w:t>
      </w:r>
      <w:r>
        <w:rPr>
          <w:color w:val="auto"/>
          <w:highlight w:val="none"/>
          <w:u w:val="single"/>
        </w:rPr>
        <w:t xml:space="preserve"> </w:t>
      </w:r>
      <w:r>
        <w:rPr>
          <w:color w:val="auto"/>
          <w:highlight w:val="none"/>
        </w:rPr>
        <w:t>个工作日内返还。</w:t>
      </w:r>
    </w:p>
    <w:p w14:paraId="5996256B">
      <w:pPr>
        <w:pStyle w:val="30"/>
        <w:rPr>
          <w:color w:val="auto"/>
          <w:highlight w:val="none"/>
        </w:rPr>
      </w:pPr>
      <w:r>
        <w:rPr>
          <w:rFonts w:hint="eastAsia"/>
          <w:color w:val="auto"/>
          <w:highlight w:val="none"/>
        </w:rPr>
        <w:t>3</w:t>
      </w:r>
      <w:r>
        <w:rPr>
          <w:color w:val="auto"/>
          <w:highlight w:val="none"/>
        </w:rPr>
        <w:t>.3</w:t>
      </w:r>
      <w:r>
        <w:rPr>
          <w:rFonts w:hint="eastAsia"/>
          <w:color w:val="auto"/>
          <w:highlight w:val="none"/>
        </w:rPr>
        <w:t>如服务期内乙方有违约或处罚、赔偿等相关费用，</w:t>
      </w:r>
      <w:r>
        <w:rPr>
          <w:color w:val="auto"/>
          <w:highlight w:val="none"/>
        </w:rPr>
        <w:t>甲方有权在履约保证金中先行扣除相关费用。</w:t>
      </w:r>
      <w:r>
        <w:rPr>
          <w:rFonts w:hint="eastAsia"/>
          <w:color w:val="auto"/>
          <w:highlight w:val="none"/>
        </w:rPr>
        <w:t>履约</w:t>
      </w:r>
      <w:r>
        <w:rPr>
          <w:color w:val="auto"/>
          <w:highlight w:val="none"/>
        </w:rPr>
        <w:t>保证金不足时，乙方应当在</w:t>
      </w:r>
      <w:r>
        <w:rPr>
          <w:rFonts w:hint="eastAsia"/>
          <w:color w:val="auto"/>
          <w:highlight w:val="none"/>
          <w:u w:val="single"/>
        </w:rPr>
        <w:t>7</w:t>
      </w:r>
      <w:r>
        <w:rPr>
          <w:color w:val="auto"/>
          <w:highlight w:val="none"/>
        </w:rPr>
        <w:t>个工作日内补足</w:t>
      </w:r>
      <w:r>
        <w:rPr>
          <w:rFonts w:hint="eastAsia"/>
          <w:color w:val="auto"/>
          <w:highlight w:val="none"/>
        </w:rPr>
        <w:t>履约</w:t>
      </w:r>
      <w:r>
        <w:rPr>
          <w:color w:val="auto"/>
          <w:highlight w:val="none"/>
        </w:rPr>
        <w:t>保证金。</w:t>
      </w:r>
    </w:p>
    <w:p w14:paraId="1BACBF96">
      <w:pPr>
        <w:pStyle w:val="30"/>
        <w:rPr>
          <w:color w:val="auto"/>
          <w:highlight w:val="none"/>
        </w:rPr>
      </w:pPr>
      <w:r>
        <w:rPr>
          <w:rFonts w:hint="eastAsia"/>
          <w:color w:val="auto"/>
          <w:highlight w:val="none"/>
        </w:rPr>
        <w:t>4.其他费用承担。</w:t>
      </w:r>
    </w:p>
    <w:p w14:paraId="483813D7">
      <w:pPr>
        <w:pStyle w:val="30"/>
        <w:rPr>
          <w:color w:val="auto"/>
          <w:highlight w:val="none"/>
        </w:rPr>
      </w:pPr>
      <w:r>
        <w:rPr>
          <w:rFonts w:hint="eastAsia"/>
          <w:color w:val="auto"/>
          <w:highlight w:val="none"/>
        </w:rPr>
        <w:t>4.1食责险。</w:t>
      </w:r>
      <w:r>
        <w:rPr>
          <w:rFonts w:hint="eastAsia"/>
          <w:color w:val="auto"/>
          <w:highlight w:val="none"/>
          <w:u w:val="single"/>
        </w:rPr>
        <w:t xml:space="preserve">  </w:t>
      </w:r>
      <w:r>
        <w:rPr>
          <w:rFonts w:hint="eastAsia"/>
          <w:color w:val="auto"/>
          <w:highlight w:val="none"/>
        </w:rPr>
        <w:t>购买校园食品安全责任保险，保额</w:t>
      </w:r>
      <w:r>
        <w:rPr>
          <w:rFonts w:hint="eastAsia"/>
          <w:color w:val="auto"/>
          <w:highlight w:val="none"/>
          <w:u w:val="single"/>
        </w:rPr>
        <w:t xml:space="preserve">    </w:t>
      </w:r>
      <w:r>
        <w:rPr>
          <w:rFonts w:hint="eastAsia"/>
          <w:color w:val="auto"/>
          <w:highlight w:val="none"/>
        </w:rPr>
        <w:t>万</w:t>
      </w:r>
      <w:r>
        <w:rPr>
          <w:rFonts w:hint="eastAsia" w:hAnsi="Calibri"/>
          <w:color w:val="auto"/>
          <w:highlight w:val="none"/>
        </w:rPr>
        <w:t>。</w:t>
      </w:r>
    </w:p>
    <w:p w14:paraId="244A9CC8">
      <w:pPr>
        <w:pStyle w:val="30"/>
        <w:rPr>
          <w:color w:val="auto"/>
          <w:highlight w:val="none"/>
        </w:rPr>
      </w:pPr>
      <w:r>
        <w:rPr>
          <w:rFonts w:hint="eastAsia"/>
          <w:color w:val="auto"/>
          <w:highlight w:val="none"/>
        </w:rPr>
        <w:t>4.2</w:t>
      </w:r>
      <w:r>
        <w:rPr>
          <w:color w:val="auto"/>
          <w:highlight w:val="none"/>
        </w:rPr>
        <w:t>□实施本项目过程中所发生的□采购</w:t>
      </w:r>
      <w:r>
        <w:rPr>
          <w:rFonts w:hint="eastAsia"/>
          <w:color w:val="auto"/>
          <w:highlight w:val="none"/>
        </w:rPr>
        <w:t>费、</w:t>
      </w:r>
      <w:r>
        <w:rPr>
          <w:color w:val="auto"/>
          <w:highlight w:val="none"/>
        </w:rPr>
        <w:t>□加工费、□人工费、□管理费</w:t>
      </w:r>
      <w:r>
        <w:rPr>
          <w:rFonts w:hint="eastAsia"/>
          <w:color w:val="auto"/>
          <w:highlight w:val="none"/>
        </w:rPr>
        <w:t>、</w:t>
      </w:r>
      <w:r>
        <w:rPr>
          <w:color w:val="auto"/>
          <w:highlight w:val="none"/>
        </w:rPr>
        <w:t>□水费、□电费、□燃气费</w:t>
      </w:r>
      <w:r>
        <w:rPr>
          <w:rFonts w:hint="eastAsia"/>
          <w:color w:val="auto"/>
          <w:highlight w:val="none"/>
        </w:rPr>
        <w:t>、</w:t>
      </w:r>
      <w:r>
        <w:rPr>
          <w:color w:val="auto"/>
          <w:highlight w:val="none"/>
        </w:rPr>
        <w:t>□</w:t>
      </w:r>
      <w:r>
        <w:rPr>
          <w:rFonts w:hint="eastAsia"/>
          <w:color w:val="auto"/>
          <w:highlight w:val="none"/>
          <w:u w:val="single"/>
        </w:rPr>
        <w:t xml:space="preserve">     </w:t>
      </w:r>
      <w:r>
        <w:rPr>
          <w:rFonts w:hint="eastAsia"/>
          <w:color w:val="auto"/>
          <w:highlight w:val="none"/>
        </w:rPr>
        <w:t>、</w:t>
      </w:r>
      <w:r>
        <w:rPr>
          <w:color w:val="auto"/>
          <w:highlight w:val="none"/>
        </w:rPr>
        <w:t>□</w:t>
      </w:r>
      <w:r>
        <w:rPr>
          <w:rFonts w:hint="eastAsia"/>
          <w:color w:val="auto"/>
          <w:highlight w:val="none"/>
          <w:u w:val="single"/>
        </w:rPr>
        <w:t xml:space="preserve">     </w:t>
      </w:r>
      <w:r>
        <w:rPr>
          <w:color w:val="auto"/>
          <w:highlight w:val="none"/>
        </w:rPr>
        <w:t>等费用由甲方承担。</w:t>
      </w:r>
    </w:p>
    <w:p w14:paraId="2B45218F">
      <w:pPr>
        <w:pStyle w:val="30"/>
        <w:rPr>
          <w:color w:val="auto"/>
          <w:highlight w:val="none"/>
        </w:rPr>
      </w:pPr>
      <w:r>
        <w:rPr>
          <w:color w:val="auto"/>
          <w:highlight w:val="none"/>
        </w:rPr>
        <w:t>□</w:t>
      </w:r>
      <w:r>
        <w:rPr>
          <w:rFonts w:hint="eastAsia"/>
          <w:color w:val="auto"/>
          <w:highlight w:val="none"/>
        </w:rPr>
        <w:t xml:space="preserve">                     等费用由乙方承担。</w:t>
      </w:r>
    </w:p>
    <w:p w14:paraId="6F56DC57">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五、人员要求</w:t>
      </w:r>
    </w:p>
    <w:p w14:paraId="0C366D94">
      <w:pPr>
        <w:autoSpaceDE w:val="0"/>
        <w:spacing w:line="580" w:lineRule="exact"/>
        <w:ind w:firstLine="602" w:firstLineChars="200"/>
        <w:rPr>
          <w:rFonts w:ascii="仿宋_GB2312" w:eastAsia="仿宋_GB2312" w:cs="仿宋_GB2312"/>
          <w:color w:val="auto"/>
          <w:sz w:val="30"/>
          <w:szCs w:val="30"/>
          <w:highlight w:val="none"/>
          <w:lang w:bidi="ar"/>
        </w:rPr>
      </w:pPr>
      <w:r>
        <w:rPr>
          <w:rFonts w:ascii="仿宋_GB2312" w:eastAsia="仿宋_GB2312" w:cs="仿宋_GB2312"/>
          <w:b/>
          <w:color w:val="auto"/>
          <w:sz w:val="30"/>
          <w:szCs w:val="30"/>
          <w:highlight w:val="none"/>
          <w:lang w:bidi="ar"/>
        </w:rPr>
        <w:t>1.服务团队组建。</w:t>
      </w:r>
      <w:r>
        <w:rPr>
          <w:rFonts w:ascii="仿宋_GB2312" w:eastAsia="仿宋_GB2312" w:cs="仿宋_GB2312"/>
          <w:color w:val="auto"/>
          <w:sz w:val="30"/>
          <w:szCs w:val="30"/>
          <w:highlight w:val="none"/>
          <w:lang w:bidi="ar"/>
        </w:rPr>
        <w:t>乙方根据甲方食堂的营业规模合理组建经营服务团队，按校区就餐人数和相关实际情况合理配置</w:t>
      </w:r>
      <w:r>
        <w:rPr>
          <w:rFonts w:hint="eastAsia" w:ascii="仿宋_GB2312" w:eastAsia="仿宋_GB2312" w:cs="仿宋_GB2312"/>
          <w:color w:val="auto"/>
          <w:sz w:val="30"/>
          <w:szCs w:val="30"/>
          <w:highlight w:val="none"/>
          <w:lang w:bidi="ar"/>
        </w:rPr>
        <w:t>。</w:t>
      </w:r>
    </w:p>
    <w:p w14:paraId="5624C3B3">
      <w:pPr>
        <w:autoSpaceDE w:val="0"/>
        <w:spacing w:line="580" w:lineRule="exact"/>
        <w:ind w:firstLine="600" w:firstLineChars="200"/>
        <w:rPr>
          <w:rFonts w:ascii="仿宋_GB2312" w:eastAsia="仿宋_GB2312" w:cs="仿宋_GB2312"/>
          <w:color w:val="auto"/>
          <w:sz w:val="30"/>
          <w:szCs w:val="30"/>
          <w:highlight w:val="none"/>
          <w:lang w:bidi="ar"/>
        </w:rPr>
      </w:pPr>
      <w:r>
        <w:rPr>
          <w:rFonts w:hint="eastAsia" w:ascii="仿宋_GB2312" w:eastAsia="仿宋_GB2312" w:cs="仿宋_GB2312"/>
          <w:color w:val="auto"/>
          <w:sz w:val="30"/>
          <w:szCs w:val="30"/>
          <w:highlight w:val="none"/>
          <w:lang w:bidi="ar"/>
        </w:rPr>
        <w:t>服务团队负责人</w:t>
      </w:r>
      <w:r>
        <w:rPr>
          <w:rFonts w:ascii="仿宋_GB2312" w:eastAsia="仿宋_GB2312" w:cs="仿宋_GB2312"/>
          <w:color w:val="auto"/>
          <w:sz w:val="30"/>
          <w:szCs w:val="30"/>
          <w:highlight w:val="none"/>
          <w:u w:val="single"/>
          <w:lang w:bidi="ar"/>
        </w:rPr>
        <w:t xml:space="preserve">                                       </w:t>
      </w:r>
    </w:p>
    <w:p w14:paraId="792141D5">
      <w:pPr>
        <w:autoSpaceDE w:val="0"/>
        <w:spacing w:line="580" w:lineRule="exact"/>
        <w:ind w:firstLine="600" w:firstLineChars="2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工作人员配置总人数</w:t>
      </w:r>
      <w:r>
        <w:rPr>
          <w:rFonts w:ascii="仿宋_GB2312" w:eastAsia="仿宋_GB2312" w:cs="仿宋_GB2312"/>
          <w:color w:val="auto"/>
          <w:sz w:val="30"/>
          <w:szCs w:val="30"/>
          <w:highlight w:val="none"/>
          <w:u w:val="single"/>
          <w:lang w:bidi="ar"/>
        </w:rPr>
        <w:t xml:space="preserve">                                       </w:t>
      </w:r>
    </w:p>
    <w:p w14:paraId="6716D81D">
      <w:pPr>
        <w:autoSpaceDE w:val="0"/>
        <w:spacing w:line="580" w:lineRule="exact"/>
        <w:ind w:firstLine="600" w:firstLineChars="200"/>
        <w:rPr>
          <w:rFonts w:ascii="仿宋_GB2312" w:eastAsia="仿宋_GB2312" w:cs="仿宋_GB2312"/>
          <w:color w:val="auto"/>
          <w:sz w:val="30"/>
          <w:szCs w:val="30"/>
          <w:highlight w:val="none"/>
          <w:u w:val="single"/>
        </w:rPr>
      </w:pPr>
      <w:r>
        <w:rPr>
          <w:rFonts w:ascii="仿宋_GB2312" w:eastAsia="仿宋_GB2312" w:cs="仿宋_GB2312"/>
          <w:color w:val="auto"/>
          <w:sz w:val="30"/>
          <w:szCs w:val="30"/>
          <w:highlight w:val="none"/>
          <w:lang w:bidi="ar"/>
        </w:rPr>
        <w:t>具体人员安排</w:t>
      </w:r>
      <w:r>
        <w:rPr>
          <w:rFonts w:ascii="仿宋_GB2312" w:eastAsia="仿宋_GB2312" w:cs="仿宋_GB2312"/>
          <w:color w:val="auto"/>
          <w:sz w:val="30"/>
          <w:szCs w:val="30"/>
          <w:highlight w:val="none"/>
          <w:u w:val="single"/>
          <w:lang w:bidi="ar"/>
        </w:rPr>
        <w:t xml:space="preserve">                                             </w:t>
      </w:r>
    </w:p>
    <w:p w14:paraId="06C06EFB">
      <w:pPr>
        <w:pStyle w:val="50"/>
        <w:autoSpaceDE w:val="0"/>
        <w:spacing w:before="120" w:after="0" w:afterLines="0" w:line="580" w:lineRule="exact"/>
        <w:ind w:firstLine="0" w:firstLineChars="0"/>
        <w:rPr>
          <w:rFonts w:ascii="仿宋_GB2312" w:eastAsia="仿宋_GB2312" w:cs="仿宋_GB2312"/>
          <w:color w:val="auto"/>
          <w:kern w:val="2"/>
          <w:sz w:val="30"/>
          <w:szCs w:val="30"/>
          <w:highlight w:val="none"/>
          <w:u w:val="single"/>
        </w:rPr>
      </w:pPr>
      <w:r>
        <w:rPr>
          <w:rFonts w:ascii="仿宋_GB2312" w:eastAsia="仿宋_GB2312" w:cs="仿宋_GB2312"/>
          <w:color w:val="auto"/>
          <w:kern w:val="2"/>
          <w:sz w:val="30"/>
          <w:szCs w:val="30"/>
          <w:highlight w:val="none"/>
          <w:u w:val="single"/>
        </w:rPr>
        <w:t xml:space="preserve">                                                                                </w:t>
      </w:r>
    </w:p>
    <w:p w14:paraId="2CBBAE58">
      <w:pPr>
        <w:pStyle w:val="50"/>
        <w:autoSpaceDE w:val="0"/>
        <w:spacing w:before="120" w:after="0" w:afterLines="0" w:line="580" w:lineRule="exact"/>
        <w:ind w:firstLine="0" w:firstLineChars="0"/>
        <w:rPr>
          <w:rFonts w:ascii="仿宋_GB2312" w:eastAsia="仿宋_GB2312" w:cs="仿宋_GB2312"/>
          <w:b/>
          <w:color w:val="auto"/>
          <w:kern w:val="2"/>
          <w:sz w:val="30"/>
          <w:szCs w:val="30"/>
          <w:highlight w:val="none"/>
        </w:rPr>
      </w:pPr>
      <w:r>
        <w:rPr>
          <w:rFonts w:ascii="仿宋_GB2312" w:eastAsia="仿宋_GB2312" w:cs="仿宋_GB2312"/>
          <w:color w:val="auto"/>
          <w:kern w:val="2"/>
          <w:sz w:val="30"/>
          <w:szCs w:val="30"/>
          <w:highlight w:val="none"/>
        </w:rPr>
        <w:t xml:space="preserve">    </w:t>
      </w:r>
      <w:r>
        <w:rPr>
          <w:rFonts w:ascii="仿宋_GB2312" w:eastAsia="仿宋_GB2312" w:cs="仿宋_GB2312"/>
          <w:b/>
          <w:color w:val="auto"/>
          <w:kern w:val="2"/>
          <w:sz w:val="30"/>
          <w:szCs w:val="30"/>
          <w:highlight w:val="none"/>
        </w:rPr>
        <w:t>2.人员</w:t>
      </w:r>
      <w:r>
        <w:rPr>
          <w:rFonts w:hint="eastAsia" w:ascii="仿宋_GB2312" w:eastAsia="仿宋_GB2312" w:cs="仿宋_GB2312"/>
          <w:b/>
          <w:color w:val="auto"/>
          <w:kern w:val="2"/>
          <w:sz w:val="30"/>
          <w:szCs w:val="30"/>
          <w:highlight w:val="none"/>
        </w:rPr>
        <w:t>证明</w:t>
      </w:r>
      <w:r>
        <w:rPr>
          <w:rFonts w:ascii="仿宋_GB2312" w:eastAsia="仿宋_GB2312" w:cs="仿宋_GB2312"/>
          <w:b/>
          <w:color w:val="auto"/>
          <w:kern w:val="2"/>
          <w:sz w:val="30"/>
          <w:szCs w:val="30"/>
          <w:highlight w:val="none"/>
        </w:rPr>
        <w:t>。</w:t>
      </w:r>
    </w:p>
    <w:p w14:paraId="39AAC6FD">
      <w:pPr>
        <w:pStyle w:val="50"/>
        <w:autoSpaceDE w:val="0"/>
        <w:spacing w:before="120" w:after="0" w:afterLines="0" w:line="580" w:lineRule="exact"/>
        <w:ind w:firstLine="600"/>
        <w:rPr>
          <w:rFonts w:ascii="仿宋_GB2312" w:eastAsia="仿宋_GB2312" w:cs="仿宋_GB2312"/>
          <w:color w:val="auto"/>
          <w:kern w:val="2"/>
          <w:sz w:val="30"/>
          <w:szCs w:val="30"/>
          <w:highlight w:val="none"/>
        </w:rPr>
      </w:pPr>
      <w:r>
        <w:rPr>
          <w:rFonts w:hint="eastAsia" w:ascii="仿宋_GB2312" w:eastAsia="仿宋_GB2312" w:cs="仿宋_GB2312"/>
          <w:color w:val="auto"/>
          <w:kern w:val="2"/>
          <w:sz w:val="30"/>
          <w:szCs w:val="30"/>
          <w:highlight w:val="none"/>
        </w:rPr>
        <w:t>2.1</w:t>
      </w:r>
      <w:r>
        <w:rPr>
          <w:rFonts w:ascii="仿宋_GB2312" w:eastAsia="仿宋_GB2312" w:cs="仿宋_GB2312"/>
          <w:color w:val="auto"/>
          <w:kern w:val="2"/>
          <w:sz w:val="30"/>
          <w:szCs w:val="30"/>
          <w:highlight w:val="none"/>
        </w:rPr>
        <w:t>工作人员</w:t>
      </w:r>
      <w:r>
        <w:rPr>
          <w:rFonts w:hint="eastAsia" w:ascii="仿宋_GB2312" w:eastAsia="仿宋_GB2312" w:cs="仿宋_GB2312"/>
          <w:color w:val="auto"/>
          <w:kern w:val="2"/>
          <w:sz w:val="30"/>
          <w:szCs w:val="30"/>
          <w:highlight w:val="none"/>
        </w:rPr>
        <w:t>应</w:t>
      </w:r>
      <w:r>
        <w:rPr>
          <w:rFonts w:ascii="仿宋_GB2312" w:eastAsia="仿宋_GB2312" w:cs="仿宋_GB2312"/>
          <w:color w:val="auto"/>
          <w:kern w:val="2"/>
          <w:sz w:val="30"/>
          <w:szCs w:val="30"/>
          <w:highlight w:val="none"/>
        </w:rPr>
        <w:t>进行岗前培训，取得</w:t>
      </w:r>
      <w:r>
        <w:rPr>
          <w:rFonts w:hint="eastAsia"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rPr>
        <w:t>预防性健康体检合格证明</w:t>
      </w:r>
      <w:r>
        <w:rPr>
          <w:rFonts w:hint="eastAsia"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rPr>
        <w:t>后方可上岗，□</w:t>
      </w:r>
      <w:r>
        <w:rPr>
          <w:rFonts w:hint="eastAsia" w:ascii="仿宋_GB2312" w:eastAsia="仿宋_GB2312" w:cs="仿宋_GB2312"/>
          <w:color w:val="auto"/>
          <w:kern w:val="2"/>
          <w:sz w:val="30"/>
          <w:szCs w:val="30"/>
          <w:highlight w:val="none"/>
        </w:rPr>
        <w:t>厨师、</w:t>
      </w:r>
      <w:r>
        <w:rPr>
          <w:rFonts w:ascii="仿宋_GB2312" w:eastAsia="仿宋_GB2312" w:cs="仿宋_GB2312"/>
          <w:color w:val="auto"/>
          <w:kern w:val="2"/>
          <w:sz w:val="30"/>
          <w:szCs w:val="30"/>
          <w:highlight w:val="none"/>
        </w:rPr>
        <w:t>□</w:t>
      </w:r>
      <w:r>
        <w:rPr>
          <w:rFonts w:hint="eastAsia" w:ascii="仿宋_GB2312" w:eastAsia="仿宋_GB2312" w:cs="仿宋_GB2312"/>
          <w:color w:val="auto"/>
          <w:kern w:val="2"/>
          <w:sz w:val="30"/>
          <w:szCs w:val="30"/>
          <w:highlight w:val="none"/>
        </w:rPr>
        <w:t>面点师、</w:t>
      </w:r>
      <w:r>
        <w:rPr>
          <w:rFonts w:ascii="仿宋_GB2312" w:eastAsia="仿宋_GB2312" w:cs="仿宋_GB2312"/>
          <w:color w:val="auto"/>
          <w:kern w:val="2"/>
          <w:sz w:val="30"/>
          <w:szCs w:val="30"/>
          <w:highlight w:val="none"/>
        </w:rPr>
        <w:t>□</w:t>
      </w:r>
      <w:r>
        <w:rPr>
          <w:rFonts w:hint="eastAsia" w:ascii="仿宋_GB2312" w:eastAsia="仿宋_GB2312" w:cs="仿宋_GB2312"/>
          <w:color w:val="auto"/>
          <w:kern w:val="2"/>
          <w:sz w:val="30"/>
          <w:szCs w:val="30"/>
          <w:highlight w:val="none"/>
        </w:rPr>
        <w:t>营养师、</w:t>
      </w:r>
      <w:r>
        <w:rPr>
          <w:rFonts w:ascii="仿宋_GB2312" w:eastAsia="仿宋_GB2312" w:cs="仿宋_GB2312"/>
          <w:color w:val="auto"/>
          <w:kern w:val="2"/>
          <w:sz w:val="30"/>
          <w:szCs w:val="30"/>
          <w:highlight w:val="none"/>
        </w:rPr>
        <w:t>□</w:t>
      </w:r>
      <w:r>
        <w:rPr>
          <w:rFonts w:hint="eastAsia" w:ascii="仿宋_GB2312" w:eastAsia="仿宋_GB2312" w:cs="仿宋_GB2312"/>
          <w:color w:val="auto"/>
          <w:kern w:val="2"/>
          <w:sz w:val="30"/>
          <w:szCs w:val="30"/>
          <w:highlight w:val="none"/>
          <w:u w:val="single"/>
        </w:rPr>
        <w:t xml:space="preserve">      </w:t>
      </w:r>
      <w:r>
        <w:rPr>
          <w:rFonts w:hint="eastAsia" w:ascii="仿宋_GB2312" w:eastAsia="仿宋_GB2312" w:cs="仿宋_GB2312"/>
          <w:color w:val="auto"/>
          <w:kern w:val="2"/>
          <w:sz w:val="30"/>
          <w:szCs w:val="30"/>
          <w:highlight w:val="none"/>
        </w:rPr>
        <w:t>等</w:t>
      </w:r>
      <w:r>
        <w:rPr>
          <w:rFonts w:ascii="仿宋_GB2312" w:eastAsia="仿宋_GB2312" w:cs="仿宋_GB2312"/>
          <w:color w:val="auto"/>
          <w:kern w:val="2"/>
          <w:sz w:val="30"/>
          <w:szCs w:val="30"/>
          <w:highlight w:val="none"/>
        </w:rPr>
        <w:t>特殊岗位工作人员</w:t>
      </w:r>
      <w:r>
        <w:rPr>
          <w:rFonts w:hint="eastAsia" w:ascii="仿宋_GB2312" w:eastAsia="仿宋_GB2312" w:cs="仿宋_GB2312"/>
          <w:color w:val="auto"/>
          <w:kern w:val="2"/>
          <w:sz w:val="30"/>
          <w:szCs w:val="30"/>
          <w:highlight w:val="none"/>
        </w:rPr>
        <w:t>应</w:t>
      </w:r>
      <w:r>
        <w:rPr>
          <w:rFonts w:ascii="仿宋_GB2312" w:eastAsia="仿宋_GB2312" w:cs="仿宋_GB2312"/>
          <w:color w:val="auto"/>
          <w:kern w:val="2"/>
          <w:sz w:val="30"/>
          <w:szCs w:val="30"/>
          <w:highlight w:val="none"/>
        </w:rPr>
        <w:t>取得相关证书。</w:t>
      </w:r>
    </w:p>
    <w:p w14:paraId="41AD2314">
      <w:pPr>
        <w:autoSpaceDE w:val="0"/>
        <w:spacing w:line="580" w:lineRule="exact"/>
        <w:ind w:firstLine="600" w:firstLineChars="200"/>
        <w:rPr>
          <w:rFonts w:ascii="仿宋_GB2312" w:eastAsia="仿宋_GB2312" w:cs="仿宋_GB2312"/>
          <w:color w:val="auto"/>
          <w:sz w:val="30"/>
          <w:szCs w:val="30"/>
          <w:highlight w:val="none"/>
          <w:lang w:bidi="ar"/>
        </w:rPr>
      </w:pPr>
      <w:r>
        <w:rPr>
          <w:rFonts w:hint="eastAsia" w:ascii="仿宋_GB2312" w:eastAsia="仿宋_GB2312" w:cs="仿宋_GB2312"/>
          <w:color w:val="auto"/>
          <w:sz w:val="30"/>
          <w:szCs w:val="30"/>
          <w:highlight w:val="none"/>
          <w:lang w:bidi="ar"/>
        </w:rPr>
        <w:t>2.2乙方应提供由公安部门开具的服务团队工作人员的无犯罪记录证明。</w:t>
      </w:r>
    </w:p>
    <w:p w14:paraId="03AF8B43">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六、甲方权利与义务</w:t>
      </w:r>
    </w:p>
    <w:p w14:paraId="0C20C422">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1.主体责任。</w:t>
      </w:r>
      <w:r>
        <w:rPr>
          <w:rFonts w:ascii="仿宋_GB2312" w:eastAsia="仿宋_GB2312" w:cs="仿宋_GB2312"/>
          <w:color w:val="auto"/>
          <w:sz w:val="30"/>
          <w:szCs w:val="30"/>
          <w:highlight w:val="none"/>
          <w:lang w:bidi="ar"/>
        </w:rPr>
        <w:t>甲方</w:t>
      </w:r>
      <w:r>
        <w:rPr>
          <w:rFonts w:hint="eastAsia" w:ascii="仿宋_GB2312" w:eastAsia="仿宋_GB2312" w:cs="仿宋_GB2312"/>
          <w:color w:val="auto"/>
          <w:sz w:val="30"/>
          <w:szCs w:val="30"/>
          <w:highlight w:val="none"/>
          <w:lang w:bidi="ar"/>
        </w:rPr>
        <w:t>应</w:t>
      </w:r>
      <w:r>
        <w:rPr>
          <w:rFonts w:ascii="仿宋_GB2312" w:eastAsia="仿宋_GB2312" w:cs="仿宋_GB2312"/>
          <w:color w:val="auto"/>
          <w:sz w:val="30"/>
          <w:szCs w:val="30"/>
          <w:highlight w:val="none"/>
          <w:lang w:bidi="ar"/>
        </w:rPr>
        <w:t>取得学校食堂</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食品经营许可证</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，承担食品安全主体责任，落实校长负责制，结合学校实际制定食品安全风险管控清单。甲方</w:t>
      </w:r>
      <w:r>
        <w:rPr>
          <w:rFonts w:hint="eastAsia" w:ascii="仿宋_GB2312" w:eastAsia="仿宋_GB2312" w:cs="仿宋_GB2312"/>
          <w:color w:val="auto"/>
          <w:sz w:val="30"/>
          <w:szCs w:val="30"/>
          <w:highlight w:val="none"/>
          <w:lang w:bidi="ar"/>
        </w:rPr>
        <w:t>应成立学校食堂食品安全管理机构，明确人员</w:t>
      </w:r>
      <w:r>
        <w:rPr>
          <w:rFonts w:ascii="仿宋_GB2312" w:eastAsia="仿宋_GB2312" w:cs="仿宋_GB2312"/>
          <w:color w:val="auto"/>
          <w:sz w:val="30"/>
          <w:szCs w:val="30"/>
          <w:highlight w:val="none"/>
          <w:lang w:bidi="ar"/>
        </w:rPr>
        <w:t>对乙方日常管理进行监督，督促乙方落实食品安全管理制度、履行食品安全责任，定期对乙方进行检查、评估和考核，发现问题及时督促整改。</w:t>
      </w:r>
    </w:p>
    <w:p w14:paraId="364931EC">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2.人员配备。</w:t>
      </w:r>
      <w:r>
        <w:rPr>
          <w:rFonts w:ascii="仿宋_GB2312" w:eastAsia="仿宋_GB2312" w:cs="仿宋_GB2312"/>
          <w:color w:val="auto"/>
          <w:sz w:val="30"/>
          <w:szCs w:val="30"/>
          <w:highlight w:val="none"/>
          <w:lang w:bidi="ar"/>
        </w:rPr>
        <w:t>甲方应</w:t>
      </w:r>
      <w:r>
        <w:rPr>
          <w:rFonts w:hint="eastAsia" w:ascii="仿宋_GB2312" w:eastAsia="仿宋_GB2312" w:cs="仿宋_GB2312"/>
          <w:color w:val="auto"/>
          <w:sz w:val="30"/>
          <w:szCs w:val="30"/>
          <w:highlight w:val="none"/>
          <w:lang w:bidi="ar"/>
        </w:rPr>
        <w:t>按照</w:t>
      </w:r>
      <w:r>
        <w:rPr>
          <w:rFonts w:ascii="仿宋_GB2312" w:eastAsia="仿宋_GB2312" w:cs="仿宋_GB2312"/>
          <w:color w:val="auto"/>
          <w:sz w:val="30"/>
          <w:szCs w:val="30"/>
          <w:highlight w:val="none"/>
          <w:lang w:bidi="ar"/>
        </w:rPr>
        <w:t>《企业落实食品安全主体责任监督管理办法》（国家市场监督管理总局令第60号）配备食品安全总监/食品安全员，结合学校实际细化制定《食品安全总监职责》《食品安全员守则》，落实</w:t>
      </w:r>
      <w:r>
        <w:rPr>
          <w:rFonts w:hint="eastAsia" w:ascii="仿宋_GB2312" w:eastAsia="仿宋_GB2312" w:cs="仿宋_GB2312"/>
          <w:color w:val="auto"/>
          <w:sz w:val="30"/>
          <w:szCs w:val="30"/>
          <w:highlight w:val="none"/>
          <w:lang w:bidi="ar"/>
        </w:rPr>
        <w:t>食品安全“</w:t>
      </w:r>
      <w:r>
        <w:rPr>
          <w:rFonts w:ascii="仿宋_GB2312" w:eastAsia="仿宋_GB2312" w:cs="仿宋_GB2312"/>
          <w:color w:val="auto"/>
          <w:sz w:val="30"/>
          <w:szCs w:val="30"/>
          <w:highlight w:val="none"/>
          <w:lang w:bidi="ar"/>
        </w:rPr>
        <w:t>日管控</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周排查</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月调度</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制度，同时督促乙方配备相应食品安全总监/食品安全员。</w:t>
      </w:r>
    </w:p>
    <w:p w14:paraId="5D64E723">
      <w:pPr>
        <w:autoSpaceDE w:val="0"/>
        <w:spacing w:line="580" w:lineRule="exact"/>
        <w:ind w:firstLine="602" w:firstLineChars="200"/>
        <w:rPr>
          <w:rFonts w:ascii="仿宋_GB2312" w:eastAsia="仿宋_GB2312" w:cs="仿宋_GB2312"/>
          <w:b/>
          <w:color w:val="auto"/>
          <w:sz w:val="30"/>
          <w:szCs w:val="30"/>
          <w:highlight w:val="none"/>
          <w:lang w:bidi="ar"/>
        </w:rPr>
      </w:pPr>
      <w:r>
        <w:rPr>
          <w:rFonts w:hint="eastAsia" w:ascii="仿宋_GB2312" w:eastAsia="仿宋_GB2312" w:cs="仿宋_GB2312"/>
          <w:b/>
          <w:color w:val="auto"/>
          <w:sz w:val="30"/>
          <w:szCs w:val="30"/>
          <w:highlight w:val="none"/>
          <w:lang w:bidi="ar"/>
        </w:rPr>
        <w:t>3</w:t>
      </w:r>
      <w:r>
        <w:rPr>
          <w:rFonts w:ascii="仿宋_GB2312" w:eastAsia="仿宋_GB2312" w:cs="仿宋_GB2312"/>
          <w:b/>
          <w:color w:val="auto"/>
          <w:sz w:val="30"/>
          <w:szCs w:val="30"/>
          <w:highlight w:val="none"/>
          <w:lang w:bidi="ar"/>
        </w:rPr>
        <w:t>.食材采购</w:t>
      </w:r>
      <w:r>
        <w:rPr>
          <w:rFonts w:ascii="仿宋_GB2312" w:eastAsia="仿宋_GB2312" w:cs="仿宋_GB2312"/>
          <w:color w:val="auto"/>
          <w:sz w:val="30"/>
          <w:szCs w:val="30"/>
          <w:highlight w:val="none"/>
        </w:rPr>
        <w:t>（择一适用）</w:t>
      </w:r>
      <w:r>
        <w:rPr>
          <w:rFonts w:ascii="仿宋_GB2312" w:eastAsia="仿宋_GB2312" w:cs="仿宋_GB2312"/>
          <w:b/>
          <w:color w:val="auto"/>
          <w:sz w:val="30"/>
          <w:szCs w:val="30"/>
          <w:highlight w:val="none"/>
          <w:lang w:bidi="ar"/>
        </w:rPr>
        <w:t>。</w:t>
      </w:r>
    </w:p>
    <w:p w14:paraId="1BAA45C0">
      <w:pPr>
        <w:autoSpaceDE w:val="0"/>
        <w:snapToGrid w:val="0"/>
        <w:spacing w:line="580" w:lineRule="exact"/>
        <w:ind w:firstLine="600" w:firstLineChars="200"/>
        <w:jc w:val="left"/>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甲方采购</w:t>
      </w:r>
      <w:r>
        <w:rPr>
          <w:rFonts w:hint="eastAsia" w:ascii="仿宋_GB2312" w:eastAsia="仿宋_GB2312" w:cs="仿宋_GB2312"/>
          <w:color w:val="auto"/>
          <w:sz w:val="30"/>
          <w:szCs w:val="30"/>
          <w:highlight w:val="none"/>
          <w:lang w:bidi="ar"/>
        </w:rPr>
        <w:t>的</w:t>
      </w:r>
      <w:r>
        <w:rPr>
          <w:rFonts w:ascii="仿宋_GB2312" w:eastAsia="仿宋_GB2312" w:cs="仿宋_GB2312"/>
          <w:color w:val="auto"/>
          <w:sz w:val="30"/>
          <w:szCs w:val="30"/>
          <w:highlight w:val="none"/>
          <w:lang w:bidi="ar"/>
        </w:rPr>
        <w:t>大宗食品</w:t>
      </w:r>
      <w:r>
        <w:rPr>
          <w:rFonts w:hint="eastAsia" w:ascii="仿宋_GB2312" w:eastAsia="仿宋_GB2312" w:cs="仿宋_GB2312"/>
          <w:color w:val="auto"/>
          <w:sz w:val="30"/>
          <w:szCs w:val="30"/>
          <w:highlight w:val="none"/>
          <w:lang w:bidi="ar"/>
        </w:rPr>
        <w:t>，应按</w:t>
      </w:r>
      <w:r>
        <w:rPr>
          <w:rFonts w:ascii="仿宋_GB2312" w:eastAsia="仿宋_GB2312" w:cs="仿宋_GB2312"/>
          <w:color w:val="auto"/>
          <w:sz w:val="30"/>
          <w:szCs w:val="30"/>
          <w:highlight w:val="none"/>
          <w:lang w:bidi="ar"/>
        </w:rPr>
        <w:t>属地教育部门</w:t>
      </w:r>
      <w:r>
        <w:rPr>
          <w:rFonts w:hint="eastAsia" w:ascii="仿宋_GB2312" w:eastAsia="仿宋_GB2312" w:cs="仿宋_GB2312"/>
          <w:color w:val="auto"/>
          <w:sz w:val="30"/>
          <w:szCs w:val="30"/>
          <w:highlight w:val="none"/>
          <w:lang w:bidi="ar"/>
        </w:rPr>
        <w:t>要求选择供货商</w:t>
      </w:r>
      <w:r>
        <w:rPr>
          <w:rFonts w:ascii="仿宋_GB2312" w:eastAsia="仿宋_GB2312" w:cs="仿宋_GB2312"/>
          <w:color w:val="auto"/>
          <w:sz w:val="30"/>
          <w:szCs w:val="30"/>
          <w:highlight w:val="none"/>
          <w:lang w:bidi="ar"/>
        </w:rPr>
        <w:t>，签订供货协议。加强食品供货商管理，建立食品供货商退出机制</w:t>
      </w:r>
      <w:r>
        <w:rPr>
          <w:rFonts w:hint="eastAsia" w:ascii="仿宋_GB2312" w:eastAsia="仿宋_GB2312" w:cs="仿宋_GB2312"/>
          <w:color w:val="auto"/>
          <w:sz w:val="30"/>
          <w:szCs w:val="30"/>
          <w:highlight w:val="none"/>
          <w:lang w:bidi="ar"/>
        </w:rPr>
        <w:t>。</w:t>
      </w:r>
    </w:p>
    <w:p w14:paraId="4ACDC0D5">
      <w:pPr>
        <w:autoSpaceDE w:val="0"/>
        <w:snapToGrid w:val="0"/>
        <w:spacing w:line="580" w:lineRule="exact"/>
        <w:ind w:firstLine="602" w:firstLineChars="200"/>
        <w:jc w:val="left"/>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4.食材验收。</w:t>
      </w:r>
      <w:r>
        <w:rPr>
          <w:rFonts w:hint="eastAsia" w:ascii="仿宋_GB2312" w:eastAsia="仿宋_GB2312" w:cs="仿宋_GB2312"/>
          <w:color w:val="auto"/>
          <w:sz w:val="30"/>
          <w:szCs w:val="30"/>
          <w:highlight w:val="none"/>
          <w:lang w:bidi="ar"/>
        </w:rPr>
        <w:t>甲方应对采购的食材进行验收，落实食材索证索票制度，建立采购台账，对列入《浙江省食品安全数字化追溯规定》重点目录内的产品使用“浙食链”系统确认入库，</w:t>
      </w:r>
      <w:r>
        <w:rPr>
          <w:rFonts w:ascii="仿宋_GB2312" w:hAnsi="Calibri" w:eastAsia="仿宋_GB2312" w:cs="仿宋_GB2312"/>
          <w:color w:val="auto"/>
          <w:sz w:val="30"/>
          <w:szCs w:val="30"/>
          <w:highlight w:val="none"/>
        </w:rPr>
        <w:t>不</w:t>
      </w:r>
      <w:r>
        <w:rPr>
          <w:rFonts w:hint="eastAsia" w:ascii="仿宋_GB2312" w:hAnsi="Calibri" w:eastAsia="仿宋_GB2312" w:cs="仿宋_GB2312"/>
          <w:color w:val="auto"/>
          <w:sz w:val="30"/>
          <w:szCs w:val="30"/>
          <w:highlight w:val="none"/>
        </w:rPr>
        <w:t>得</w:t>
      </w:r>
      <w:r>
        <w:rPr>
          <w:rFonts w:ascii="仿宋_GB2312" w:hAnsi="Calibri" w:eastAsia="仿宋_GB2312" w:cs="仿宋_GB2312"/>
          <w:color w:val="auto"/>
          <w:sz w:val="30"/>
          <w:szCs w:val="30"/>
          <w:highlight w:val="none"/>
        </w:rPr>
        <w:t>采购腐败变质</w:t>
      </w:r>
      <w:r>
        <w:rPr>
          <w:rFonts w:hint="eastAsia" w:ascii="仿宋_GB2312" w:hAnsi="Calibri" w:eastAsia="仿宋_GB2312" w:cs="仿宋_GB2312"/>
          <w:color w:val="auto"/>
          <w:sz w:val="30"/>
          <w:szCs w:val="30"/>
          <w:highlight w:val="none"/>
        </w:rPr>
        <w:t>、</w:t>
      </w:r>
      <w:r>
        <w:rPr>
          <w:rFonts w:ascii="仿宋_GB2312" w:hAnsi="Calibri" w:eastAsia="仿宋_GB2312" w:cs="仿宋_GB2312"/>
          <w:color w:val="auto"/>
          <w:sz w:val="30"/>
          <w:szCs w:val="30"/>
          <w:highlight w:val="none"/>
        </w:rPr>
        <w:t>有毒有害</w:t>
      </w:r>
      <w:r>
        <w:rPr>
          <w:rFonts w:hint="eastAsia" w:ascii="仿宋_GB2312" w:hAnsi="Calibri" w:eastAsia="仿宋_GB2312" w:cs="仿宋_GB2312"/>
          <w:color w:val="auto"/>
          <w:sz w:val="30"/>
          <w:szCs w:val="30"/>
          <w:highlight w:val="none"/>
        </w:rPr>
        <w:t>、</w:t>
      </w:r>
      <w:r>
        <w:rPr>
          <w:rFonts w:ascii="仿宋_GB2312" w:hAnsi="Calibri" w:eastAsia="仿宋_GB2312" w:cs="仿宋_GB2312"/>
          <w:color w:val="auto"/>
          <w:sz w:val="30"/>
          <w:szCs w:val="30"/>
          <w:highlight w:val="none"/>
        </w:rPr>
        <w:t>来历不明的食品原料及食品。</w:t>
      </w:r>
      <w:r>
        <w:rPr>
          <w:rFonts w:hint="eastAsia" w:ascii="仿宋_GB2312" w:eastAsia="仿宋_GB2312" w:cs="仿宋_GB2312"/>
          <w:color w:val="auto"/>
          <w:sz w:val="30"/>
          <w:szCs w:val="30"/>
          <w:highlight w:val="none"/>
        </w:rPr>
        <w:t>发现采购的食材有</w:t>
      </w:r>
      <w:r>
        <w:rPr>
          <w:rFonts w:ascii="仿宋_GB2312" w:eastAsia="仿宋_GB2312" w:cs="仿宋_GB2312"/>
          <w:color w:val="auto"/>
          <w:sz w:val="30"/>
          <w:szCs w:val="30"/>
          <w:highlight w:val="none"/>
        </w:rPr>
        <w:t>腐败变质</w:t>
      </w:r>
      <w:r>
        <w:rPr>
          <w:rFonts w:hint="eastAsia" w:ascii="仿宋_GB2312" w:eastAsia="仿宋_GB2312" w:cs="仿宋_GB2312"/>
          <w:color w:val="auto"/>
          <w:sz w:val="30"/>
          <w:szCs w:val="30"/>
          <w:highlight w:val="none"/>
        </w:rPr>
        <w:t>或不符合食品安全要求的，应拒绝接收。</w:t>
      </w:r>
    </w:p>
    <w:p w14:paraId="11C923AE">
      <w:pPr>
        <w:autoSpaceDE w:val="0"/>
        <w:spacing w:line="580" w:lineRule="exact"/>
        <w:ind w:firstLine="602" w:firstLineChars="200"/>
        <w:rPr>
          <w:rFonts w:ascii="仿宋_GB2312" w:eastAsia="仿宋_GB2312" w:cs="仿宋_GB2312"/>
          <w:b/>
          <w:color w:val="auto"/>
          <w:sz w:val="30"/>
          <w:szCs w:val="30"/>
          <w:highlight w:val="none"/>
          <w:lang w:bidi="ar"/>
        </w:rPr>
      </w:pPr>
      <w:r>
        <w:rPr>
          <w:rFonts w:hint="eastAsia" w:ascii="仿宋_GB2312" w:eastAsia="仿宋_GB2312" w:cs="仿宋_GB2312"/>
          <w:b/>
          <w:color w:val="auto"/>
          <w:sz w:val="30"/>
          <w:szCs w:val="30"/>
          <w:highlight w:val="none"/>
          <w:lang w:bidi="ar"/>
        </w:rPr>
        <w:t>5.食材检测。</w:t>
      </w:r>
      <w:r>
        <w:rPr>
          <w:rFonts w:ascii="仿宋_GB2312" w:hAnsi="Calibri" w:eastAsia="仿宋_GB2312" w:cs="仿宋_GB2312"/>
          <w:color w:val="auto"/>
          <w:sz w:val="30"/>
          <w:szCs w:val="30"/>
          <w:highlight w:val="none"/>
          <w:lang w:bidi="ar"/>
        </w:rPr>
        <w:t>甲方积极配置食用农产品快检设施，与乙方共同对食堂采购的蔬菜、肉、腌制品、食用油等进行快速检测，建立快检不合格处置机制，保证食材采购的安全。</w:t>
      </w:r>
    </w:p>
    <w:p w14:paraId="58C577C6">
      <w:pPr>
        <w:autoSpaceDE w:val="0"/>
        <w:spacing w:line="580" w:lineRule="exact"/>
        <w:ind w:firstLine="602" w:firstLineChars="200"/>
        <w:rPr>
          <w:rFonts w:ascii="仿宋_GB2312" w:eastAsia="仿宋_GB2312" w:cs="仿宋_GB2312"/>
          <w:color w:val="auto"/>
          <w:sz w:val="30"/>
          <w:szCs w:val="30"/>
          <w:highlight w:val="none"/>
        </w:rPr>
      </w:pPr>
      <w:r>
        <w:rPr>
          <w:rFonts w:hint="eastAsia" w:ascii="仿宋_GB2312" w:eastAsia="仿宋_GB2312" w:cs="仿宋_GB2312"/>
          <w:b/>
          <w:color w:val="auto"/>
          <w:sz w:val="30"/>
          <w:szCs w:val="30"/>
          <w:highlight w:val="none"/>
          <w:lang w:bidi="ar"/>
        </w:rPr>
        <w:t>6</w:t>
      </w:r>
      <w:r>
        <w:rPr>
          <w:rFonts w:ascii="仿宋_GB2312" w:eastAsia="仿宋_GB2312" w:cs="仿宋_GB2312"/>
          <w:b/>
          <w:color w:val="auto"/>
          <w:sz w:val="30"/>
          <w:szCs w:val="30"/>
          <w:highlight w:val="none"/>
          <w:lang w:bidi="ar"/>
        </w:rPr>
        <w:t>.经营保障。</w:t>
      </w:r>
      <w:r>
        <w:rPr>
          <w:rFonts w:ascii="仿宋_GB2312" w:eastAsia="仿宋_GB2312" w:cs="仿宋_GB2312"/>
          <w:color w:val="auto"/>
          <w:sz w:val="30"/>
          <w:szCs w:val="30"/>
          <w:highlight w:val="none"/>
          <w:lang w:bidi="ar"/>
        </w:rPr>
        <w:t>甲方应保证乙方</w:t>
      </w:r>
      <w:r>
        <w:rPr>
          <w:rFonts w:hint="eastAsia" w:ascii="仿宋_GB2312" w:eastAsia="仿宋_GB2312" w:cs="仿宋_GB2312"/>
          <w:color w:val="auto"/>
          <w:sz w:val="30"/>
          <w:szCs w:val="30"/>
          <w:highlight w:val="none"/>
          <w:lang w:bidi="ar"/>
        </w:rPr>
        <w:t>在履约情况下</w:t>
      </w:r>
      <w:r>
        <w:rPr>
          <w:rFonts w:ascii="仿宋_GB2312" w:eastAsia="仿宋_GB2312" w:cs="仿宋_GB2312"/>
          <w:color w:val="auto"/>
          <w:sz w:val="30"/>
          <w:szCs w:val="30"/>
          <w:highlight w:val="none"/>
          <w:lang w:bidi="ar"/>
        </w:rPr>
        <w:t>正常的经营环境（包括水、电、天然气的正常供应等），提供食堂主体运行所需证件，学校有重大活动、放假或停水停电等情况时，应提前</w:t>
      </w:r>
      <w:r>
        <w:rPr>
          <w:rFonts w:hint="eastAsia" w:ascii="仿宋_GB2312" w:eastAsia="仿宋_GB2312" w:cs="仿宋_GB2312"/>
          <w:color w:val="auto"/>
          <w:sz w:val="30"/>
          <w:szCs w:val="30"/>
          <w:highlight w:val="none"/>
          <w:u w:val="single"/>
          <w:lang w:bidi="ar"/>
        </w:rPr>
        <w:t xml:space="preserve">  </w:t>
      </w:r>
      <w:r>
        <w:rPr>
          <w:rFonts w:hint="eastAsia" w:ascii="仿宋_GB2312" w:eastAsia="仿宋_GB2312" w:cs="仿宋_GB2312"/>
          <w:color w:val="auto"/>
          <w:sz w:val="30"/>
          <w:szCs w:val="30"/>
          <w:highlight w:val="none"/>
          <w:lang w:bidi="ar"/>
        </w:rPr>
        <w:t>个工作日</w:t>
      </w:r>
      <w:r>
        <w:rPr>
          <w:rFonts w:ascii="仿宋_GB2312" w:eastAsia="仿宋_GB2312" w:cs="仿宋_GB2312"/>
          <w:color w:val="auto"/>
          <w:sz w:val="30"/>
          <w:szCs w:val="30"/>
          <w:highlight w:val="none"/>
          <w:lang w:bidi="ar"/>
        </w:rPr>
        <w:t>通知乙方及时调整保障计划。</w:t>
      </w:r>
    </w:p>
    <w:p w14:paraId="3C120286">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7</w:t>
      </w:r>
      <w:r>
        <w:rPr>
          <w:rFonts w:ascii="仿宋_GB2312" w:eastAsia="仿宋_GB2312" w:cs="仿宋_GB2312"/>
          <w:b/>
          <w:color w:val="auto"/>
          <w:sz w:val="30"/>
          <w:szCs w:val="30"/>
          <w:highlight w:val="none"/>
          <w:lang w:bidi="ar"/>
        </w:rPr>
        <w:t>.财务管理。</w:t>
      </w:r>
      <w:r>
        <w:rPr>
          <w:rFonts w:hint="eastAsia" w:ascii="仿宋_GB2312" w:eastAsia="仿宋_GB2312" w:cs="仿宋_GB2312"/>
          <w:b/>
          <w:color w:val="auto"/>
          <w:sz w:val="30"/>
          <w:szCs w:val="30"/>
          <w:highlight w:val="none"/>
          <w:lang w:bidi="ar"/>
        </w:rPr>
        <w:t xml:space="preserve"> </w:t>
      </w:r>
      <w:r>
        <w:rPr>
          <w:rFonts w:ascii="仿宋_GB2312" w:eastAsia="仿宋_GB2312" w:cs="仿宋_GB2312"/>
          <w:color w:val="auto"/>
          <w:sz w:val="30"/>
          <w:szCs w:val="30"/>
          <w:highlight w:val="none"/>
          <w:lang w:bidi="ar"/>
        </w:rPr>
        <w:t>甲方负责食堂的账务处理、原料采购及销售定价。</w:t>
      </w:r>
    </w:p>
    <w:p w14:paraId="4AF3760C">
      <w:pPr>
        <w:autoSpaceDE w:val="0"/>
        <w:spacing w:line="580" w:lineRule="exact"/>
        <w:ind w:firstLine="602" w:firstLineChars="200"/>
        <w:rPr>
          <w:rFonts w:ascii="仿宋_GB2312" w:eastAsia="仿宋_GB2312" w:cs="仿宋_GB2312"/>
          <w:b/>
          <w:color w:val="auto"/>
          <w:sz w:val="30"/>
          <w:szCs w:val="30"/>
          <w:highlight w:val="none"/>
          <w:lang w:bidi="ar"/>
        </w:rPr>
      </w:pPr>
      <w:r>
        <w:rPr>
          <w:rFonts w:hint="eastAsia" w:ascii="仿宋_GB2312" w:eastAsia="仿宋_GB2312" w:cs="仿宋_GB2312"/>
          <w:b/>
          <w:color w:val="auto"/>
          <w:sz w:val="30"/>
          <w:szCs w:val="30"/>
          <w:highlight w:val="none"/>
          <w:lang w:bidi="ar"/>
        </w:rPr>
        <w:t>8</w:t>
      </w:r>
      <w:r>
        <w:rPr>
          <w:rFonts w:ascii="仿宋_GB2312" w:eastAsia="仿宋_GB2312" w:cs="仿宋_GB2312"/>
          <w:b/>
          <w:color w:val="auto"/>
          <w:sz w:val="30"/>
          <w:szCs w:val="30"/>
          <w:highlight w:val="none"/>
          <w:lang w:bidi="ar"/>
        </w:rPr>
        <w:t>.供餐服务。</w:t>
      </w:r>
      <w:r>
        <w:rPr>
          <w:rFonts w:ascii="仿宋_GB2312" w:eastAsia="仿宋_GB2312" w:cs="仿宋_GB2312"/>
          <w:color w:val="auto"/>
          <w:sz w:val="30"/>
          <w:szCs w:val="30"/>
          <w:highlight w:val="none"/>
          <w:lang w:bidi="ar"/>
        </w:rPr>
        <w:t>甲方应制定供餐标准供乙方执行。</w:t>
      </w:r>
    </w:p>
    <w:p w14:paraId="14FD68A8">
      <w:pPr>
        <w:autoSpaceDE w:val="0"/>
        <w:spacing w:line="580" w:lineRule="exact"/>
        <w:ind w:firstLine="602" w:firstLineChars="200"/>
        <w:rPr>
          <w:rFonts w:ascii="仿宋_GB2312" w:eastAsia="仿宋_GB2312" w:cs="仿宋_GB2312"/>
          <w:b/>
          <w:color w:val="auto"/>
          <w:sz w:val="30"/>
          <w:szCs w:val="30"/>
          <w:highlight w:val="none"/>
          <w:lang w:bidi="ar"/>
        </w:rPr>
      </w:pPr>
      <w:r>
        <w:rPr>
          <w:rFonts w:hint="eastAsia" w:ascii="仿宋_GB2312" w:eastAsia="仿宋_GB2312" w:cs="仿宋_GB2312"/>
          <w:b/>
          <w:color w:val="auto"/>
          <w:sz w:val="30"/>
          <w:szCs w:val="30"/>
          <w:highlight w:val="none"/>
          <w:lang w:bidi="ar"/>
        </w:rPr>
        <w:t>9</w:t>
      </w:r>
      <w:r>
        <w:rPr>
          <w:rFonts w:ascii="仿宋_GB2312" w:eastAsia="仿宋_GB2312" w:cs="仿宋_GB2312"/>
          <w:b/>
          <w:color w:val="auto"/>
          <w:sz w:val="30"/>
          <w:szCs w:val="30"/>
          <w:highlight w:val="none"/>
          <w:lang w:bidi="ar"/>
        </w:rPr>
        <w:t>.校园智治。</w:t>
      </w:r>
      <w:r>
        <w:rPr>
          <w:rFonts w:ascii="仿宋_GB2312" w:eastAsia="仿宋_GB2312" w:cs="仿宋_GB2312"/>
          <w:color w:val="auto"/>
          <w:sz w:val="30"/>
          <w:szCs w:val="30"/>
          <w:highlight w:val="none"/>
          <w:lang w:bidi="ar"/>
        </w:rPr>
        <w:t>甲方</w:t>
      </w:r>
      <w:r>
        <w:rPr>
          <w:rFonts w:hint="eastAsia" w:ascii="仿宋_GB2312" w:eastAsia="仿宋_GB2312" w:cs="仿宋_GB2312"/>
          <w:color w:val="auto"/>
          <w:sz w:val="30"/>
          <w:szCs w:val="30"/>
          <w:highlight w:val="none"/>
          <w:lang w:bidi="ar"/>
        </w:rPr>
        <w:t>做好食堂基础信息、人员管理以及“</w:t>
      </w:r>
      <w:r>
        <w:rPr>
          <w:rFonts w:ascii="仿宋_GB2312" w:eastAsia="仿宋_GB2312" w:cs="仿宋_GB2312"/>
          <w:color w:val="auto"/>
          <w:sz w:val="30"/>
          <w:szCs w:val="30"/>
          <w:highlight w:val="none"/>
          <w:lang w:bidi="ar"/>
        </w:rPr>
        <w:t>阳光厨房</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动态维护，对视频不清晰、掉线、转位、移位的及时修复</w:t>
      </w:r>
      <w:r>
        <w:rPr>
          <w:rFonts w:hint="eastAsia" w:ascii="仿宋_GB2312" w:eastAsia="仿宋_GB2312" w:cs="仿宋_GB2312"/>
          <w:color w:val="auto"/>
          <w:sz w:val="30"/>
          <w:szCs w:val="30"/>
          <w:highlight w:val="none"/>
          <w:lang w:bidi="ar"/>
        </w:rPr>
        <w:t>。鼓励通过数字化系统完成电子台账、校园陪餐等日常管理信息。</w:t>
      </w:r>
    </w:p>
    <w:p w14:paraId="49C79B7A">
      <w:pPr>
        <w:autoSpaceDE w:val="0"/>
        <w:spacing w:line="580" w:lineRule="exact"/>
        <w:ind w:firstLine="602" w:firstLineChars="200"/>
        <w:rPr>
          <w:color w:val="auto"/>
          <w:highlight w:val="none"/>
        </w:rPr>
      </w:pPr>
      <w:r>
        <w:rPr>
          <w:rFonts w:hint="eastAsia" w:ascii="仿宋_GB2312" w:eastAsia="仿宋_GB2312" w:cs="仿宋_GB2312"/>
          <w:b/>
          <w:color w:val="auto"/>
          <w:sz w:val="30"/>
          <w:szCs w:val="30"/>
          <w:highlight w:val="none"/>
          <w:lang w:bidi="ar"/>
        </w:rPr>
        <w:t>10</w:t>
      </w:r>
      <w:r>
        <w:rPr>
          <w:rFonts w:ascii="仿宋_GB2312" w:eastAsia="仿宋_GB2312" w:cs="仿宋_GB2312"/>
          <w:b/>
          <w:color w:val="auto"/>
          <w:sz w:val="30"/>
          <w:szCs w:val="30"/>
          <w:highlight w:val="none"/>
          <w:lang w:bidi="ar"/>
        </w:rPr>
        <w:t>.</w:t>
      </w:r>
      <w:r>
        <w:rPr>
          <w:rFonts w:hint="eastAsia" w:ascii="仿宋_GB2312" w:eastAsia="仿宋_GB2312" w:cs="仿宋_GB2312"/>
          <w:b/>
          <w:color w:val="auto"/>
          <w:sz w:val="30"/>
          <w:szCs w:val="30"/>
          <w:highlight w:val="none"/>
          <w:lang w:bidi="ar"/>
        </w:rPr>
        <w:t>“</w:t>
      </w:r>
      <w:r>
        <w:rPr>
          <w:rFonts w:ascii="仿宋_GB2312" w:eastAsia="仿宋_GB2312" w:cs="仿宋_GB2312"/>
          <w:b/>
          <w:color w:val="auto"/>
          <w:sz w:val="30"/>
          <w:szCs w:val="30"/>
          <w:highlight w:val="none"/>
          <w:lang w:bidi="ar"/>
        </w:rPr>
        <w:t>三防</w:t>
      </w:r>
      <w:r>
        <w:rPr>
          <w:rFonts w:hint="eastAsia" w:ascii="仿宋_GB2312" w:eastAsia="仿宋_GB2312" w:cs="仿宋_GB2312"/>
          <w:b/>
          <w:color w:val="auto"/>
          <w:sz w:val="30"/>
          <w:szCs w:val="30"/>
          <w:highlight w:val="none"/>
          <w:lang w:bidi="ar"/>
        </w:rPr>
        <w:t>”</w:t>
      </w:r>
      <w:r>
        <w:rPr>
          <w:rFonts w:ascii="仿宋_GB2312" w:eastAsia="仿宋_GB2312" w:cs="仿宋_GB2312"/>
          <w:b/>
          <w:color w:val="auto"/>
          <w:sz w:val="30"/>
          <w:szCs w:val="30"/>
          <w:highlight w:val="none"/>
          <w:lang w:bidi="ar"/>
        </w:rPr>
        <w:t>配备。</w:t>
      </w:r>
      <w:r>
        <w:rPr>
          <w:rFonts w:ascii="仿宋_GB2312" w:eastAsia="仿宋_GB2312" w:cs="仿宋_GB2312"/>
          <w:color w:val="auto"/>
          <w:sz w:val="30"/>
          <w:szCs w:val="30"/>
          <w:highlight w:val="none"/>
          <w:lang w:bidi="ar"/>
        </w:rPr>
        <w:t>甲方应当配齐防蝇、防尘、防鼠等</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三防</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设备设施。</w:t>
      </w:r>
    </w:p>
    <w:p w14:paraId="4BFEB19D">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11</w:t>
      </w:r>
      <w:r>
        <w:rPr>
          <w:rFonts w:ascii="仿宋_GB2312" w:eastAsia="仿宋_GB2312" w:cs="仿宋_GB2312"/>
          <w:b/>
          <w:color w:val="auto"/>
          <w:sz w:val="30"/>
          <w:szCs w:val="30"/>
          <w:highlight w:val="none"/>
          <w:lang w:bidi="ar"/>
        </w:rPr>
        <w:t>.</w:t>
      </w:r>
      <w:r>
        <w:rPr>
          <w:rFonts w:hint="eastAsia" w:ascii="仿宋_GB2312" w:eastAsia="仿宋_GB2312" w:cs="仿宋_GB2312"/>
          <w:b/>
          <w:color w:val="auto"/>
          <w:sz w:val="30"/>
          <w:szCs w:val="30"/>
          <w:highlight w:val="none"/>
          <w:lang w:bidi="ar"/>
        </w:rPr>
        <w:t>互动机制</w:t>
      </w:r>
      <w:r>
        <w:rPr>
          <w:rFonts w:ascii="仿宋_GB2312" w:eastAsia="仿宋_GB2312" w:cs="仿宋_GB2312"/>
          <w:b/>
          <w:color w:val="auto"/>
          <w:sz w:val="30"/>
          <w:szCs w:val="30"/>
          <w:highlight w:val="none"/>
          <w:lang w:bidi="ar"/>
        </w:rPr>
        <w:t>。</w:t>
      </w:r>
      <w:r>
        <w:rPr>
          <w:rFonts w:ascii="仿宋_GB2312" w:eastAsia="仿宋_GB2312" w:cs="仿宋_GB2312"/>
          <w:color w:val="auto"/>
          <w:sz w:val="30"/>
          <w:szCs w:val="30"/>
          <w:highlight w:val="none"/>
          <w:lang w:bidi="ar"/>
        </w:rPr>
        <w:t>甲方应建立食堂问题投诉渠道和反馈机制。通过学校网站、电话、公众号、邮箱等方式引导家长</w:t>
      </w:r>
      <w:r>
        <w:rPr>
          <w:rFonts w:hint="eastAsia" w:ascii="仿宋_GB2312" w:eastAsia="仿宋_GB2312" w:cs="仿宋_GB2312"/>
          <w:color w:val="auto"/>
          <w:sz w:val="30"/>
          <w:szCs w:val="30"/>
          <w:highlight w:val="none"/>
          <w:lang w:bidi="ar"/>
        </w:rPr>
        <w:t>或</w:t>
      </w:r>
      <w:r>
        <w:rPr>
          <w:rFonts w:ascii="仿宋_GB2312" w:eastAsia="仿宋_GB2312" w:cs="仿宋_GB2312"/>
          <w:color w:val="auto"/>
          <w:sz w:val="30"/>
          <w:szCs w:val="30"/>
          <w:highlight w:val="none"/>
          <w:lang w:bidi="ar"/>
        </w:rPr>
        <w:t>学生共同参与校园食品安全管理，按照规定每学期组织</w:t>
      </w:r>
      <w:r>
        <w:rPr>
          <w:rFonts w:hint="eastAsia" w:ascii="仿宋_GB2312" w:eastAsia="仿宋_GB2312" w:cs="仿宋_GB2312"/>
          <w:color w:val="auto"/>
          <w:sz w:val="30"/>
          <w:szCs w:val="30"/>
          <w:highlight w:val="none"/>
          <w:lang w:bidi="ar"/>
        </w:rPr>
        <w:t>家长或学生</w:t>
      </w:r>
      <w:r>
        <w:rPr>
          <w:rFonts w:ascii="仿宋_GB2312" w:eastAsia="仿宋_GB2312" w:cs="仿宋_GB2312"/>
          <w:color w:val="auto"/>
          <w:sz w:val="30"/>
          <w:szCs w:val="30"/>
          <w:highlight w:val="none"/>
          <w:lang w:bidi="ar"/>
        </w:rPr>
        <w:t>代表进行</w:t>
      </w:r>
      <w:r>
        <w:rPr>
          <w:rFonts w:hint="eastAsia" w:ascii="仿宋_GB2312" w:eastAsia="仿宋_GB2312" w:cs="仿宋_GB2312"/>
          <w:color w:val="auto"/>
          <w:sz w:val="30"/>
          <w:szCs w:val="30"/>
          <w:highlight w:val="none"/>
          <w:lang w:bidi="ar"/>
        </w:rPr>
        <w:t>交流与沟通机制，并进行</w:t>
      </w:r>
      <w:r>
        <w:rPr>
          <w:rFonts w:ascii="仿宋_GB2312" w:eastAsia="仿宋_GB2312" w:cs="仿宋_GB2312"/>
          <w:color w:val="auto"/>
          <w:sz w:val="30"/>
          <w:szCs w:val="30"/>
          <w:highlight w:val="none"/>
          <w:lang w:bidi="ar"/>
        </w:rPr>
        <w:t>供餐满意度测评。</w:t>
      </w:r>
    </w:p>
    <w:p w14:paraId="67C0F2AB">
      <w:pPr>
        <w:autoSpaceDE w:val="0"/>
        <w:spacing w:line="580" w:lineRule="exact"/>
        <w:ind w:firstLine="602" w:firstLineChars="200"/>
        <w:rPr>
          <w:rFonts w:ascii="仿宋_GB2312" w:eastAsia="仿宋_GB2312" w:cs="仿宋_GB2312"/>
          <w:color w:val="auto"/>
          <w:sz w:val="30"/>
          <w:szCs w:val="30"/>
          <w:highlight w:val="none"/>
        </w:rPr>
      </w:pPr>
      <w:r>
        <w:rPr>
          <w:rFonts w:hint="eastAsia" w:ascii="仿宋_GB2312" w:eastAsia="仿宋_GB2312" w:cs="仿宋_GB2312"/>
          <w:b/>
          <w:color w:val="auto"/>
          <w:sz w:val="30"/>
          <w:szCs w:val="30"/>
          <w:highlight w:val="none"/>
          <w:lang w:bidi="ar"/>
        </w:rPr>
        <w:t>12</w:t>
      </w:r>
      <w:r>
        <w:rPr>
          <w:rFonts w:ascii="仿宋_GB2312" w:eastAsia="仿宋_GB2312" w:cs="仿宋_GB2312"/>
          <w:b/>
          <w:color w:val="auto"/>
          <w:sz w:val="30"/>
          <w:szCs w:val="30"/>
          <w:highlight w:val="none"/>
          <w:lang w:bidi="ar"/>
        </w:rPr>
        <w:t>.宣传</w:t>
      </w:r>
      <w:r>
        <w:rPr>
          <w:rFonts w:hint="eastAsia" w:ascii="仿宋_GB2312" w:eastAsia="仿宋_GB2312" w:cs="仿宋_GB2312"/>
          <w:b/>
          <w:color w:val="auto"/>
          <w:sz w:val="30"/>
          <w:szCs w:val="30"/>
          <w:highlight w:val="none"/>
          <w:lang w:bidi="ar"/>
        </w:rPr>
        <w:t>教育</w:t>
      </w:r>
      <w:r>
        <w:rPr>
          <w:rFonts w:ascii="仿宋_GB2312" w:eastAsia="仿宋_GB2312" w:cs="仿宋_GB2312"/>
          <w:b/>
          <w:color w:val="auto"/>
          <w:sz w:val="30"/>
          <w:szCs w:val="30"/>
          <w:highlight w:val="none"/>
          <w:lang w:bidi="ar"/>
        </w:rPr>
        <w:t>。</w:t>
      </w:r>
      <w:r>
        <w:rPr>
          <w:rFonts w:ascii="仿宋_GB2312" w:eastAsia="仿宋_GB2312" w:cs="仿宋_GB2312"/>
          <w:color w:val="auto"/>
          <w:sz w:val="30"/>
          <w:szCs w:val="30"/>
          <w:highlight w:val="none"/>
          <w:lang w:bidi="ar"/>
        </w:rPr>
        <w:t>甲方</w:t>
      </w:r>
      <w:r>
        <w:rPr>
          <w:rFonts w:hint="eastAsia" w:ascii="仿宋_GB2312" w:eastAsia="仿宋_GB2312" w:cs="仿宋_GB2312"/>
          <w:color w:val="auto"/>
          <w:sz w:val="30"/>
          <w:szCs w:val="30"/>
          <w:highlight w:val="none"/>
          <w:lang w:bidi="ar"/>
        </w:rPr>
        <w:t>对</w:t>
      </w:r>
      <w:r>
        <w:rPr>
          <w:rFonts w:ascii="仿宋_GB2312" w:eastAsia="仿宋_GB2312" w:cs="仿宋_GB2312"/>
          <w:color w:val="auto"/>
          <w:sz w:val="30"/>
          <w:szCs w:val="30"/>
          <w:highlight w:val="none"/>
          <w:lang w:bidi="ar"/>
        </w:rPr>
        <w:t>食堂的</w:t>
      </w:r>
      <w:r>
        <w:rPr>
          <w:rFonts w:hint="eastAsia" w:ascii="仿宋_GB2312" w:eastAsia="仿宋_GB2312" w:cs="仿宋_GB2312"/>
          <w:color w:val="auto"/>
          <w:sz w:val="30"/>
          <w:szCs w:val="30"/>
          <w:highlight w:val="none"/>
          <w:lang w:bidi="ar"/>
        </w:rPr>
        <w:t>宣传标语、宣传海报、宣传资料等内容进行</w:t>
      </w:r>
      <w:r>
        <w:rPr>
          <w:rFonts w:ascii="仿宋_GB2312" w:eastAsia="仿宋_GB2312" w:cs="仿宋_GB2312"/>
          <w:color w:val="auto"/>
          <w:sz w:val="30"/>
          <w:szCs w:val="30"/>
          <w:highlight w:val="none"/>
          <w:lang w:bidi="ar"/>
        </w:rPr>
        <w:t>审核</w:t>
      </w:r>
      <w:r>
        <w:rPr>
          <w:rFonts w:hint="eastAsia" w:ascii="仿宋_GB2312" w:eastAsia="仿宋_GB2312" w:cs="仿宋_GB2312"/>
          <w:color w:val="auto"/>
          <w:sz w:val="30"/>
          <w:szCs w:val="30"/>
          <w:highlight w:val="none"/>
          <w:lang w:bidi="ar"/>
        </w:rPr>
        <w:t>和</w:t>
      </w:r>
      <w:r>
        <w:rPr>
          <w:rFonts w:ascii="仿宋_GB2312" w:eastAsia="仿宋_GB2312" w:cs="仿宋_GB2312"/>
          <w:color w:val="auto"/>
          <w:sz w:val="30"/>
          <w:szCs w:val="30"/>
          <w:highlight w:val="none"/>
          <w:lang w:bidi="ar"/>
        </w:rPr>
        <w:t>管理。</w:t>
      </w:r>
    </w:p>
    <w:p w14:paraId="6B03CDC1">
      <w:pPr>
        <w:autoSpaceDE w:val="0"/>
        <w:spacing w:line="580" w:lineRule="exact"/>
        <w:ind w:firstLine="602" w:firstLineChars="200"/>
        <w:rPr>
          <w:rFonts w:ascii="仿宋_GB2312" w:eastAsia="仿宋_GB2312" w:cs="仿宋_GB2312"/>
          <w:color w:val="auto"/>
          <w:sz w:val="30"/>
          <w:szCs w:val="30"/>
          <w:highlight w:val="none"/>
          <w:u w:val="single"/>
          <w:lang w:bidi="ar"/>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3</w:t>
      </w:r>
      <w:r>
        <w:rPr>
          <w:rFonts w:ascii="仿宋_GB2312" w:eastAsia="仿宋_GB2312" w:cs="仿宋_GB2312"/>
          <w:b/>
          <w:color w:val="auto"/>
          <w:sz w:val="30"/>
          <w:szCs w:val="30"/>
          <w:highlight w:val="none"/>
          <w:lang w:bidi="ar"/>
        </w:rPr>
        <w:t>.违规处置。</w:t>
      </w:r>
      <w:r>
        <w:rPr>
          <w:rFonts w:ascii="仿宋_GB2312" w:eastAsia="仿宋_GB2312" w:cs="仿宋_GB2312"/>
          <w:color w:val="auto"/>
          <w:sz w:val="30"/>
          <w:szCs w:val="30"/>
          <w:highlight w:val="none"/>
          <w:lang w:bidi="ar"/>
        </w:rPr>
        <w:t>甲方有权</w:t>
      </w:r>
      <w:r>
        <w:rPr>
          <w:rFonts w:hint="eastAsia" w:ascii="仿宋_GB2312" w:eastAsia="仿宋_GB2312" w:cs="仿宋_GB2312"/>
          <w:color w:val="auto"/>
          <w:sz w:val="30"/>
          <w:szCs w:val="30"/>
          <w:highlight w:val="none"/>
          <w:lang w:bidi="ar"/>
        </w:rPr>
        <w:t>要求</w:t>
      </w:r>
      <w:r>
        <w:rPr>
          <w:rFonts w:ascii="仿宋_GB2312" w:eastAsia="仿宋_GB2312" w:cs="仿宋_GB2312"/>
          <w:color w:val="auto"/>
          <w:sz w:val="30"/>
          <w:szCs w:val="30"/>
          <w:highlight w:val="none"/>
          <w:lang w:bidi="ar"/>
        </w:rPr>
        <w:t>乙方撤换不称职或不遵守校纪校规的从业人员。</w:t>
      </w:r>
      <w:r>
        <w:rPr>
          <w:rFonts w:hint="eastAsia" w:ascii="仿宋_GB2312" w:eastAsia="仿宋_GB2312" w:cs="仿宋_GB2312"/>
          <w:color w:val="auto"/>
          <w:sz w:val="30"/>
          <w:szCs w:val="30"/>
          <w:highlight w:val="none"/>
          <w:u w:val="single"/>
          <w:lang w:bidi="ar"/>
        </w:rPr>
        <w:t xml:space="preserve">                                               </w:t>
      </w:r>
    </w:p>
    <w:p w14:paraId="7D445DA6">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七、乙方权利与义务</w:t>
      </w:r>
    </w:p>
    <w:p w14:paraId="6E0A60E7">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1.费用约定。</w:t>
      </w:r>
      <w:r>
        <w:rPr>
          <w:rFonts w:ascii="仿宋_GB2312" w:eastAsia="仿宋_GB2312" w:cs="仿宋_GB2312"/>
          <w:color w:val="auto"/>
          <w:sz w:val="30"/>
          <w:szCs w:val="30"/>
          <w:highlight w:val="none"/>
          <w:lang w:bidi="ar"/>
        </w:rPr>
        <w:t>乙方有权按照合同约定收取费用。</w:t>
      </w:r>
    </w:p>
    <w:p w14:paraId="40F6F55D">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2.资质要求。</w:t>
      </w:r>
      <w:r>
        <w:rPr>
          <w:rFonts w:ascii="仿宋_GB2312" w:eastAsia="仿宋_GB2312" w:cs="仿宋_GB2312"/>
          <w:color w:val="auto"/>
          <w:sz w:val="30"/>
          <w:szCs w:val="30"/>
          <w:highlight w:val="none"/>
          <w:lang w:bidi="ar"/>
        </w:rPr>
        <w:t>乙方依法取得</w:t>
      </w:r>
      <w:r>
        <w:rPr>
          <w:rFonts w:hint="eastAsia" w:ascii="仿宋_GB2312" w:eastAsia="仿宋_GB2312" w:cs="仿宋_GB2312"/>
          <w:color w:val="auto"/>
          <w:sz w:val="30"/>
          <w:szCs w:val="30"/>
          <w:highlight w:val="none"/>
          <w:lang w:bidi="ar"/>
        </w:rPr>
        <w:t>食品经营许可证，含餐饮服务管理经营项目</w:t>
      </w:r>
      <w:r>
        <w:rPr>
          <w:rFonts w:ascii="仿宋_GB2312" w:eastAsia="仿宋_GB2312" w:cs="仿宋_GB2312"/>
          <w:color w:val="auto"/>
          <w:sz w:val="30"/>
          <w:szCs w:val="30"/>
          <w:highlight w:val="none"/>
          <w:lang w:bidi="ar"/>
        </w:rPr>
        <w:t>。</w:t>
      </w:r>
    </w:p>
    <w:p w14:paraId="665BADCE">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3.规范执行。</w:t>
      </w:r>
      <w:r>
        <w:rPr>
          <w:rFonts w:ascii="仿宋_GB2312" w:eastAsia="仿宋_GB2312" w:cs="仿宋_GB2312"/>
          <w:color w:val="auto"/>
          <w:sz w:val="30"/>
          <w:szCs w:val="30"/>
          <w:highlight w:val="none"/>
          <w:lang w:bidi="ar"/>
        </w:rPr>
        <w:t>乙方应严格遵守《食品安全法》</w:t>
      </w:r>
      <w:r>
        <w:rPr>
          <w:rFonts w:ascii="仿宋_GB2312" w:eastAsia="仿宋_GB2312" w:cs="仿宋_GB2312"/>
          <w:color w:val="auto"/>
          <w:kern w:val="0"/>
          <w:sz w:val="30"/>
          <w:szCs w:val="30"/>
          <w:highlight w:val="none"/>
          <w:lang w:bidi="ar"/>
        </w:rPr>
        <w:t>《学校食品安全与营养健康管理规定》</w:t>
      </w:r>
      <w:r>
        <w:rPr>
          <w:rFonts w:ascii="仿宋_GB2312" w:eastAsia="仿宋_GB2312" w:cs="仿宋_GB2312"/>
          <w:color w:val="auto"/>
          <w:sz w:val="30"/>
          <w:szCs w:val="30"/>
          <w:highlight w:val="none"/>
          <w:lang w:bidi="ar"/>
        </w:rPr>
        <w:t>《GB31654—2021 食品安全国家标准餐饮服务通用卫生规范》《餐饮服务食品安全操作规范》等要求，履行食品安全管理责任，主动接受甲方的监督和管理。</w:t>
      </w:r>
    </w:p>
    <w:p w14:paraId="5901BB5F">
      <w:pPr>
        <w:autoSpaceDE w:val="0"/>
        <w:spacing w:line="580" w:lineRule="exact"/>
        <w:ind w:firstLine="600" w:firstLineChars="2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乙方应严格规范食品加工管理，保持加工经营场所内外环境整洁，实施原料采购、粗加工、切配、烹饪、供餐、留样、餐用具清洗消毒保洁全过程控制管理。</w:t>
      </w:r>
      <w:r>
        <w:rPr>
          <w:rFonts w:hint="eastAsia" w:ascii="仿宋_GB2312" w:eastAsia="仿宋_GB2312" w:cs="仿宋_GB2312"/>
          <w:color w:val="auto"/>
          <w:sz w:val="30"/>
          <w:szCs w:val="30"/>
          <w:highlight w:val="none"/>
          <w:lang w:bidi="ar"/>
        </w:rPr>
        <w:t>积极落实</w:t>
      </w:r>
      <w:r>
        <w:rPr>
          <w:rFonts w:ascii="仿宋_GB2312" w:eastAsia="仿宋_GB2312" w:cs="仿宋_GB2312"/>
          <w:color w:val="auto"/>
          <w:sz w:val="30"/>
          <w:szCs w:val="30"/>
          <w:highlight w:val="none"/>
          <w:lang w:bidi="ar"/>
        </w:rPr>
        <w:t>《学校食堂食品安全管理工作卡位操作手册》和色标管理制度</w:t>
      </w:r>
      <w:r>
        <w:rPr>
          <w:rFonts w:hint="eastAsia" w:ascii="仿宋_GB2312" w:eastAsia="仿宋_GB2312" w:cs="仿宋_GB2312"/>
          <w:color w:val="auto"/>
          <w:sz w:val="30"/>
          <w:szCs w:val="30"/>
          <w:highlight w:val="none"/>
          <w:lang w:bidi="ar"/>
        </w:rPr>
        <w:t>等</w:t>
      </w:r>
      <w:r>
        <w:rPr>
          <w:rFonts w:ascii="仿宋_GB2312" w:eastAsia="仿宋_GB2312" w:cs="仿宋_GB2312"/>
          <w:color w:val="auto"/>
          <w:sz w:val="30"/>
          <w:szCs w:val="30"/>
          <w:highlight w:val="none"/>
          <w:lang w:bidi="ar"/>
        </w:rPr>
        <w:t>要求。</w:t>
      </w:r>
    </w:p>
    <w:p w14:paraId="51550438">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4</w:t>
      </w:r>
      <w:r>
        <w:rPr>
          <w:rFonts w:ascii="仿宋_GB2312" w:eastAsia="仿宋_GB2312" w:cs="仿宋_GB2312"/>
          <w:b/>
          <w:color w:val="auto"/>
          <w:sz w:val="30"/>
          <w:szCs w:val="30"/>
          <w:highlight w:val="none"/>
          <w:lang w:bidi="ar"/>
        </w:rPr>
        <w:t>.两员责任。</w:t>
      </w:r>
      <w:r>
        <w:rPr>
          <w:rFonts w:ascii="仿宋_GB2312" w:eastAsia="仿宋_GB2312" w:cs="仿宋_GB2312"/>
          <w:color w:val="auto"/>
          <w:sz w:val="30"/>
          <w:szCs w:val="30"/>
          <w:highlight w:val="none"/>
          <w:lang w:bidi="ar"/>
        </w:rPr>
        <w:t>乙方应</w:t>
      </w:r>
      <w:r>
        <w:rPr>
          <w:rFonts w:hint="eastAsia" w:ascii="仿宋_GB2312" w:eastAsia="仿宋_GB2312" w:cs="仿宋_GB2312"/>
          <w:color w:val="auto"/>
          <w:sz w:val="30"/>
          <w:szCs w:val="30"/>
          <w:highlight w:val="none"/>
          <w:lang w:bidi="ar"/>
        </w:rPr>
        <w:t>按照</w:t>
      </w:r>
      <w:r>
        <w:rPr>
          <w:rFonts w:ascii="仿宋_GB2312" w:eastAsia="仿宋_GB2312" w:cs="仿宋_GB2312"/>
          <w:color w:val="auto"/>
          <w:sz w:val="30"/>
          <w:szCs w:val="30"/>
          <w:highlight w:val="none"/>
          <w:lang w:bidi="ar"/>
        </w:rPr>
        <w:t>《企业落实食品安全主体责任监督管理办法》</w:t>
      </w:r>
      <w:r>
        <w:rPr>
          <w:rFonts w:hint="eastAsia" w:ascii="仿宋_GB2312" w:eastAsia="仿宋_GB2312" w:cs="仿宋_GB2312"/>
          <w:color w:val="auto"/>
          <w:sz w:val="30"/>
          <w:szCs w:val="30"/>
          <w:highlight w:val="none"/>
          <w:lang w:bidi="ar"/>
        </w:rPr>
        <w:t>规定</w:t>
      </w:r>
      <w:r>
        <w:rPr>
          <w:rFonts w:ascii="仿宋_GB2312" w:eastAsia="仿宋_GB2312" w:cs="仿宋_GB2312"/>
          <w:color w:val="auto"/>
          <w:sz w:val="30"/>
          <w:szCs w:val="30"/>
          <w:highlight w:val="none"/>
          <w:lang w:bidi="ar"/>
        </w:rPr>
        <w:t>配备食品安全总监/食品安全员，落实“日管控、周排查、月调度”制度要求，同甲方食品安全管理人员共同开展食堂食品安全日常管理。</w:t>
      </w:r>
    </w:p>
    <w:p w14:paraId="38737B85">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5.用工管理。</w:t>
      </w:r>
      <w:r>
        <w:rPr>
          <w:rFonts w:ascii="仿宋_GB2312" w:eastAsia="仿宋_GB2312" w:cs="仿宋_GB2312"/>
          <w:color w:val="auto"/>
          <w:sz w:val="30"/>
          <w:szCs w:val="30"/>
          <w:highlight w:val="none"/>
          <w:lang w:bidi="ar"/>
        </w:rPr>
        <w:t>乙方应根据合同约定组建服务团队。乙方应与</w:t>
      </w:r>
      <w:r>
        <w:rPr>
          <w:rFonts w:hint="eastAsia" w:ascii="仿宋_GB2312" w:eastAsia="仿宋_GB2312" w:cs="仿宋_GB2312"/>
          <w:color w:val="auto"/>
          <w:sz w:val="30"/>
          <w:szCs w:val="30"/>
          <w:highlight w:val="none"/>
          <w:lang w:bidi="ar"/>
        </w:rPr>
        <w:t>聘用的员工</w:t>
      </w:r>
      <w:r>
        <w:rPr>
          <w:rFonts w:ascii="仿宋_GB2312" w:eastAsia="仿宋_GB2312" w:cs="仿宋_GB2312"/>
          <w:color w:val="auto"/>
          <w:sz w:val="30"/>
          <w:szCs w:val="30"/>
          <w:highlight w:val="none"/>
          <w:lang w:bidi="ar"/>
        </w:rPr>
        <w:t>签订</w:t>
      </w:r>
      <w:r>
        <w:rPr>
          <w:rFonts w:hint="eastAsia" w:ascii="仿宋_GB2312" w:eastAsia="仿宋_GB2312" w:cs="仿宋_GB2312"/>
          <w:color w:val="auto"/>
          <w:sz w:val="30"/>
          <w:szCs w:val="30"/>
          <w:highlight w:val="none"/>
          <w:lang w:bidi="ar"/>
        </w:rPr>
        <w:t>用工协议</w:t>
      </w:r>
      <w:r>
        <w:rPr>
          <w:rFonts w:ascii="仿宋_GB2312" w:eastAsia="仿宋_GB2312" w:cs="仿宋_GB2312"/>
          <w:color w:val="auto"/>
          <w:sz w:val="30"/>
          <w:szCs w:val="30"/>
          <w:highlight w:val="none"/>
          <w:lang w:bidi="ar"/>
        </w:rPr>
        <w:t>，与甲方没有人事依附关系，自行承担</w:t>
      </w:r>
      <w:r>
        <w:rPr>
          <w:rFonts w:hint="eastAsia" w:ascii="仿宋_GB2312" w:eastAsia="仿宋_GB2312" w:cs="仿宋_GB2312"/>
          <w:color w:val="auto"/>
          <w:sz w:val="30"/>
          <w:szCs w:val="30"/>
          <w:highlight w:val="none"/>
          <w:lang w:bidi="ar"/>
        </w:rPr>
        <w:t>用工</w:t>
      </w:r>
      <w:r>
        <w:rPr>
          <w:rFonts w:ascii="仿宋_GB2312" w:eastAsia="仿宋_GB2312" w:cs="仿宋_GB2312"/>
          <w:color w:val="auto"/>
          <w:sz w:val="30"/>
          <w:szCs w:val="30"/>
          <w:highlight w:val="none"/>
          <w:lang w:bidi="ar"/>
        </w:rPr>
        <w:t>纠纷的处理和工伤等相关经济和法律责任。乙方员工应严格遵守国家法律法规和甲方单位的各项规章制度。同时，乙方负责员工的生产安全（包括车辆交通安全），并根据责任划分承担相应的责任。乙方应为</w:t>
      </w:r>
      <w:r>
        <w:rPr>
          <w:rFonts w:hint="eastAsia" w:ascii="仿宋_GB2312" w:eastAsia="仿宋_GB2312" w:cs="仿宋_GB2312"/>
          <w:color w:val="auto"/>
          <w:sz w:val="30"/>
          <w:szCs w:val="30"/>
          <w:highlight w:val="none"/>
          <w:lang w:bidi="ar"/>
        </w:rPr>
        <w:t>员工</w:t>
      </w:r>
      <w:r>
        <w:rPr>
          <w:rFonts w:ascii="仿宋_GB2312" w:eastAsia="仿宋_GB2312" w:cs="仿宋_GB2312"/>
          <w:color w:val="auto"/>
          <w:sz w:val="30"/>
          <w:szCs w:val="30"/>
          <w:highlight w:val="none"/>
          <w:lang w:bidi="ar"/>
        </w:rPr>
        <w:t>缴纳相关保险。</w:t>
      </w:r>
    </w:p>
    <w:p w14:paraId="7793C9EB">
      <w:pPr>
        <w:autoSpaceDE w:val="0"/>
        <w:spacing w:line="580" w:lineRule="exact"/>
        <w:ind w:firstLine="602" w:firstLineChars="200"/>
        <w:rPr>
          <w:rFonts w:ascii="仿宋_GB2312" w:eastAsia="仿宋_GB2312" w:cs="仿宋_GB2312"/>
          <w:color w:val="auto"/>
          <w:sz w:val="30"/>
          <w:szCs w:val="30"/>
          <w:highlight w:val="none"/>
        </w:rPr>
      </w:pPr>
      <w:r>
        <w:rPr>
          <w:rFonts w:hint="eastAsia" w:ascii="仿宋_GB2312" w:eastAsia="仿宋_GB2312" w:cs="仿宋_GB2312"/>
          <w:b/>
          <w:color w:val="auto"/>
          <w:sz w:val="30"/>
          <w:szCs w:val="30"/>
          <w:highlight w:val="none"/>
          <w:lang w:bidi="ar"/>
        </w:rPr>
        <w:t>6</w:t>
      </w:r>
      <w:r>
        <w:rPr>
          <w:rFonts w:ascii="仿宋_GB2312" w:eastAsia="仿宋_GB2312" w:cs="仿宋_GB2312"/>
          <w:b/>
          <w:color w:val="auto"/>
          <w:sz w:val="30"/>
          <w:szCs w:val="30"/>
          <w:highlight w:val="none"/>
          <w:lang w:bidi="ar"/>
        </w:rPr>
        <w:t>.人员管理。</w:t>
      </w:r>
      <w:r>
        <w:rPr>
          <w:rFonts w:ascii="仿宋_GB2312" w:eastAsia="仿宋_GB2312" w:cs="仿宋_GB2312"/>
          <w:color w:val="auto"/>
          <w:sz w:val="30"/>
          <w:szCs w:val="30"/>
          <w:highlight w:val="none"/>
          <w:lang w:bidi="ar"/>
        </w:rPr>
        <w:t>乙方应严格</w:t>
      </w:r>
      <w:r>
        <w:rPr>
          <w:rFonts w:hint="eastAsia" w:ascii="仿宋_GB2312" w:eastAsia="仿宋_GB2312" w:cs="仿宋_GB2312"/>
          <w:color w:val="auto"/>
          <w:sz w:val="30"/>
          <w:szCs w:val="30"/>
          <w:highlight w:val="none"/>
          <w:lang w:bidi="ar"/>
        </w:rPr>
        <w:t>从业</w:t>
      </w:r>
      <w:r>
        <w:rPr>
          <w:rFonts w:ascii="仿宋_GB2312" w:eastAsia="仿宋_GB2312" w:cs="仿宋_GB2312"/>
          <w:color w:val="auto"/>
          <w:sz w:val="30"/>
          <w:szCs w:val="30"/>
          <w:highlight w:val="none"/>
          <w:lang w:bidi="ar"/>
        </w:rPr>
        <w:t>人员健康管理，制定实施从业人员食品安全培训考核计划。聘</w:t>
      </w:r>
      <w:r>
        <w:rPr>
          <w:rFonts w:hint="eastAsia" w:ascii="仿宋_GB2312" w:eastAsia="仿宋_GB2312" w:cs="仿宋_GB2312"/>
          <w:color w:val="auto"/>
          <w:sz w:val="30"/>
          <w:szCs w:val="30"/>
          <w:highlight w:val="none"/>
          <w:lang w:bidi="ar"/>
        </w:rPr>
        <w:t>用</w:t>
      </w:r>
      <w:r>
        <w:rPr>
          <w:rFonts w:ascii="仿宋_GB2312" w:eastAsia="仿宋_GB2312" w:cs="仿宋_GB2312"/>
          <w:color w:val="auto"/>
          <w:sz w:val="30"/>
          <w:szCs w:val="30"/>
          <w:highlight w:val="none"/>
          <w:lang w:bidi="ar"/>
        </w:rPr>
        <w:t>的食品从业人员应持有效健康证明，</w:t>
      </w:r>
      <w:r>
        <w:rPr>
          <w:rFonts w:hint="eastAsia" w:ascii="仿宋_GB2312" w:eastAsia="仿宋_GB2312" w:cs="仿宋_GB2312"/>
          <w:color w:val="auto"/>
          <w:sz w:val="30"/>
          <w:szCs w:val="30"/>
          <w:highlight w:val="none"/>
          <w:lang w:bidi="ar"/>
        </w:rPr>
        <w:t>经培训合格后上岗并留存记录</w:t>
      </w:r>
      <w:r>
        <w:rPr>
          <w:rFonts w:ascii="仿宋_GB2312" w:eastAsia="仿宋_GB2312" w:cs="仿宋_GB2312"/>
          <w:color w:val="auto"/>
          <w:sz w:val="30"/>
          <w:szCs w:val="30"/>
          <w:highlight w:val="none"/>
          <w:lang w:bidi="ar"/>
        </w:rPr>
        <w:t>，按规定每日晨检，穿戴整洁的工作服、帽子、口罩，禁止无关人员进入厨房。</w:t>
      </w:r>
      <w:r>
        <w:rPr>
          <w:rFonts w:hint="eastAsia" w:ascii="仿宋_GB2312" w:eastAsia="仿宋_GB2312" w:cs="仿宋_GB2312"/>
          <w:color w:val="auto"/>
          <w:sz w:val="30"/>
          <w:szCs w:val="30"/>
          <w:highlight w:val="none"/>
          <w:lang w:bidi="ar"/>
        </w:rPr>
        <w:t>同一个校区的员工不要安排直系亲属员工。</w:t>
      </w:r>
    </w:p>
    <w:p w14:paraId="1726A3D3">
      <w:pPr>
        <w:autoSpaceDE w:val="0"/>
        <w:spacing w:line="580" w:lineRule="exact"/>
        <w:ind w:firstLine="602" w:firstLineChars="200"/>
        <w:rPr>
          <w:rFonts w:ascii="仿宋_GB2312" w:eastAsia="仿宋_GB2312" w:cs="仿宋_GB2312"/>
          <w:b/>
          <w:color w:val="auto"/>
          <w:sz w:val="30"/>
          <w:szCs w:val="30"/>
          <w:highlight w:val="none"/>
          <w:lang w:bidi="ar"/>
        </w:rPr>
      </w:pPr>
      <w:r>
        <w:rPr>
          <w:rFonts w:hint="eastAsia" w:ascii="仿宋_GB2312" w:eastAsia="仿宋_GB2312" w:cs="仿宋_GB2312"/>
          <w:b/>
          <w:bCs/>
          <w:color w:val="auto"/>
          <w:sz w:val="30"/>
          <w:szCs w:val="30"/>
          <w:highlight w:val="none"/>
        </w:rPr>
        <w:t>7.采购验收。</w:t>
      </w:r>
      <w:r>
        <w:rPr>
          <w:rFonts w:ascii="仿宋_GB2312" w:eastAsia="仿宋_GB2312" w:cs="仿宋_GB2312"/>
          <w:color w:val="auto"/>
          <w:sz w:val="30"/>
          <w:szCs w:val="30"/>
          <w:highlight w:val="none"/>
        </w:rPr>
        <w:t>乙方应积极协助甲方</w:t>
      </w:r>
      <w:r>
        <w:rPr>
          <w:rFonts w:hint="eastAsia" w:ascii="仿宋_GB2312" w:eastAsia="仿宋_GB2312" w:cs="仿宋_GB2312"/>
          <w:color w:val="auto"/>
          <w:sz w:val="30"/>
          <w:szCs w:val="30"/>
          <w:highlight w:val="none"/>
        </w:rPr>
        <w:t>开展食材验收、台账建立等工作</w:t>
      </w:r>
      <w:r>
        <w:rPr>
          <w:rFonts w:ascii="仿宋_GB2312" w:hAnsi="Courier New" w:eastAsia="仿宋_GB2312" w:cs="仿宋_GB2312"/>
          <w:color w:val="auto"/>
          <w:sz w:val="30"/>
          <w:szCs w:val="30"/>
          <w:highlight w:val="none"/>
        </w:rPr>
        <w:t>。</w:t>
      </w:r>
      <w:r>
        <w:rPr>
          <w:rFonts w:hint="eastAsia" w:ascii="仿宋_GB2312" w:eastAsia="仿宋_GB2312" w:cs="仿宋_GB2312"/>
          <w:color w:val="auto"/>
          <w:sz w:val="30"/>
          <w:szCs w:val="30"/>
          <w:highlight w:val="none"/>
        </w:rPr>
        <w:t>发现采购的食材有</w:t>
      </w:r>
      <w:r>
        <w:rPr>
          <w:rFonts w:ascii="仿宋_GB2312" w:eastAsia="仿宋_GB2312" w:cs="仿宋_GB2312"/>
          <w:color w:val="auto"/>
          <w:sz w:val="30"/>
          <w:szCs w:val="30"/>
          <w:highlight w:val="none"/>
        </w:rPr>
        <w:t>腐败变质</w:t>
      </w:r>
      <w:r>
        <w:rPr>
          <w:rFonts w:hint="eastAsia" w:ascii="仿宋_GB2312" w:eastAsia="仿宋_GB2312" w:cs="仿宋_GB2312"/>
          <w:color w:val="auto"/>
          <w:sz w:val="30"/>
          <w:szCs w:val="30"/>
          <w:highlight w:val="none"/>
        </w:rPr>
        <w:t>或不符合食品安全要求的，应拒绝接收。</w:t>
      </w:r>
    </w:p>
    <w:p w14:paraId="07B3B1EF">
      <w:pPr>
        <w:autoSpaceDE w:val="0"/>
        <w:spacing w:line="580" w:lineRule="exact"/>
        <w:ind w:firstLine="602" w:firstLineChars="200"/>
        <w:rPr>
          <w:color w:val="auto"/>
          <w:szCs w:val="21"/>
          <w:highlight w:val="none"/>
        </w:rPr>
      </w:pPr>
      <w:r>
        <w:rPr>
          <w:rFonts w:hint="eastAsia" w:ascii="仿宋_GB2312" w:eastAsia="仿宋_GB2312" w:cs="仿宋_GB2312"/>
          <w:b/>
          <w:color w:val="auto"/>
          <w:sz w:val="30"/>
          <w:szCs w:val="30"/>
          <w:highlight w:val="none"/>
          <w:lang w:bidi="ar"/>
        </w:rPr>
        <w:t>8.病媒防护</w:t>
      </w:r>
      <w:r>
        <w:rPr>
          <w:rFonts w:ascii="仿宋_GB2312" w:eastAsia="仿宋_GB2312" w:cs="仿宋_GB2312"/>
          <w:b/>
          <w:color w:val="auto"/>
          <w:sz w:val="30"/>
          <w:szCs w:val="30"/>
          <w:highlight w:val="none"/>
          <w:lang w:bidi="ar"/>
        </w:rPr>
        <w:t>。</w:t>
      </w:r>
      <w:r>
        <w:rPr>
          <w:rFonts w:ascii="仿宋_GB2312" w:eastAsia="仿宋_GB2312" w:cs="仿宋_GB2312"/>
          <w:color w:val="auto"/>
          <w:sz w:val="30"/>
          <w:szCs w:val="30"/>
          <w:highlight w:val="none"/>
          <w:lang w:bidi="ar"/>
        </w:rPr>
        <w:t>乙方应做好</w:t>
      </w:r>
      <w:r>
        <w:rPr>
          <w:rFonts w:hint="eastAsia" w:ascii="仿宋_GB2312" w:eastAsia="仿宋_GB2312" w:cs="仿宋_GB2312"/>
          <w:color w:val="auto"/>
          <w:sz w:val="30"/>
          <w:szCs w:val="30"/>
          <w:highlight w:val="none"/>
          <w:lang w:bidi="ar"/>
        </w:rPr>
        <w:t>老鼠、蟑螂、</w:t>
      </w:r>
      <w:r>
        <w:rPr>
          <w:rFonts w:ascii="仿宋_GB2312" w:eastAsia="仿宋_GB2312" w:cs="仿宋_GB2312"/>
          <w:color w:val="auto"/>
          <w:sz w:val="30"/>
          <w:szCs w:val="30"/>
          <w:highlight w:val="none"/>
          <w:lang w:bidi="ar"/>
        </w:rPr>
        <w:t>蝇</w:t>
      </w:r>
      <w:r>
        <w:rPr>
          <w:rFonts w:hint="eastAsia" w:ascii="仿宋_GB2312" w:eastAsia="仿宋_GB2312" w:cs="仿宋_GB2312"/>
          <w:color w:val="auto"/>
          <w:sz w:val="30"/>
          <w:szCs w:val="30"/>
          <w:highlight w:val="none"/>
          <w:lang w:bidi="ar"/>
        </w:rPr>
        <w:t>（虫）等病媒生物防护工作</w:t>
      </w:r>
      <w:r>
        <w:rPr>
          <w:rFonts w:ascii="仿宋_GB2312" w:eastAsia="仿宋_GB2312" w:cs="仿宋_GB2312"/>
          <w:color w:val="auto"/>
          <w:sz w:val="30"/>
          <w:szCs w:val="30"/>
          <w:highlight w:val="none"/>
          <w:lang w:bidi="ar"/>
        </w:rPr>
        <w:t>，垃圾做到日</w:t>
      </w:r>
      <w:r>
        <w:rPr>
          <w:rFonts w:eastAsia="仿宋_GB2312"/>
          <w:color w:val="auto"/>
          <w:sz w:val="30"/>
          <w:szCs w:val="30"/>
          <w:highlight w:val="none"/>
          <w:lang w:bidi="ar"/>
        </w:rPr>
        <w:t>产日清，定期检查库房、操作间、橱柜等设施设备，采取有效措施消除四害孽生条件。</w:t>
      </w:r>
    </w:p>
    <w:p w14:paraId="54A59860">
      <w:pPr>
        <w:autoSpaceDE w:val="0"/>
        <w:snapToGrid w:val="0"/>
        <w:spacing w:line="580" w:lineRule="exact"/>
        <w:ind w:firstLine="602" w:firstLineChars="200"/>
        <w:rPr>
          <w:rFonts w:ascii="宋体" w:hAnsi="Courier New"/>
          <w:color w:val="auto"/>
          <w:kern w:val="0"/>
          <w:sz w:val="24"/>
          <w:highlight w:val="none"/>
        </w:rPr>
      </w:pPr>
      <w:r>
        <w:rPr>
          <w:rFonts w:hint="eastAsia" w:ascii="仿宋_GB2312" w:eastAsia="仿宋_GB2312" w:cs="仿宋_GB2312"/>
          <w:b/>
          <w:color w:val="auto"/>
          <w:sz w:val="30"/>
          <w:szCs w:val="30"/>
          <w:highlight w:val="none"/>
          <w:lang w:bidi="ar"/>
        </w:rPr>
        <w:t>9</w:t>
      </w:r>
      <w:r>
        <w:rPr>
          <w:rFonts w:ascii="仿宋_GB2312" w:eastAsia="仿宋_GB2312" w:cs="仿宋_GB2312"/>
          <w:b/>
          <w:color w:val="auto"/>
          <w:sz w:val="30"/>
          <w:szCs w:val="30"/>
          <w:highlight w:val="none"/>
        </w:rPr>
        <w:t>.体系</w:t>
      </w:r>
      <w:r>
        <w:rPr>
          <w:rFonts w:hint="eastAsia" w:ascii="仿宋_GB2312" w:eastAsia="仿宋_GB2312" w:cs="仿宋_GB2312"/>
          <w:b/>
          <w:color w:val="auto"/>
          <w:sz w:val="30"/>
          <w:szCs w:val="30"/>
          <w:highlight w:val="none"/>
        </w:rPr>
        <w:t>导入</w:t>
      </w:r>
      <w:r>
        <w:rPr>
          <w:rFonts w:ascii="仿宋_GB2312" w:eastAsia="仿宋_GB2312" w:cs="仿宋_GB2312"/>
          <w:b/>
          <w:color w:val="auto"/>
          <w:sz w:val="30"/>
          <w:szCs w:val="30"/>
          <w:highlight w:val="none"/>
        </w:rPr>
        <w:t>。</w:t>
      </w:r>
      <w:r>
        <w:rPr>
          <w:rFonts w:ascii="仿宋_GB2312" w:eastAsia="仿宋_GB2312" w:cs="仿宋_GB2312"/>
          <w:color w:val="auto"/>
          <w:sz w:val="30"/>
          <w:szCs w:val="30"/>
          <w:highlight w:val="none"/>
        </w:rPr>
        <w:t>乙方积极</w:t>
      </w:r>
      <w:r>
        <w:rPr>
          <w:rFonts w:hint="eastAsia" w:ascii="仿宋_GB2312" w:eastAsia="仿宋_GB2312" w:cs="仿宋_GB2312"/>
          <w:color w:val="auto"/>
          <w:sz w:val="30"/>
          <w:szCs w:val="30"/>
          <w:highlight w:val="none"/>
        </w:rPr>
        <w:t>导入“</w:t>
      </w:r>
      <w:r>
        <w:rPr>
          <w:rFonts w:ascii="仿宋_GB2312" w:eastAsia="仿宋_GB2312" w:cs="仿宋_GB2312"/>
          <w:color w:val="auto"/>
          <w:sz w:val="30"/>
          <w:szCs w:val="30"/>
          <w:highlight w:val="none"/>
        </w:rPr>
        <w:t>4D</w:t>
      </w:r>
      <w:r>
        <w:rPr>
          <w:rFonts w:hint="eastAsia" w:ascii="仿宋_GB2312" w:eastAsia="仿宋_GB2312" w:cs="仿宋_GB2312"/>
          <w:color w:val="auto"/>
          <w:sz w:val="30"/>
          <w:szCs w:val="30"/>
          <w:highlight w:val="none"/>
        </w:rPr>
        <w:t>”“五常法”“</w:t>
      </w:r>
      <w:r>
        <w:rPr>
          <w:rFonts w:ascii="仿宋_GB2312" w:eastAsia="仿宋_GB2312" w:cs="仿宋_GB2312"/>
          <w:color w:val="auto"/>
          <w:sz w:val="30"/>
          <w:szCs w:val="30"/>
          <w:highlight w:val="none"/>
        </w:rPr>
        <w:t>6T</w:t>
      </w:r>
      <w:r>
        <w:rPr>
          <w:rFonts w:hint="eastAsia" w:ascii="仿宋_GB2312" w:eastAsia="仿宋_GB2312" w:cs="仿宋_GB2312"/>
          <w:color w:val="auto"/>
          <w:sz w:val="30"/>
          <w:szCs w:val="30"/>
          <w:highlight w:val="none"/>
        </w:rPr>
        <w:t>”</w:t>
      </w:r>
      <w:r>
        <w:rPr>
          <w:rFonts w:ascii="仿宋_GB2312" w:eastAsia="仿宋_GB2312" w:cs="仿宋_GB2312"/>
          <w:color w:val="auto"/>
          <w:sz w:val="30"/>
          <w:szCs w:val="30"/>
          <w:highlight w:val="none"/>
        </w:rPr>
        <w:t>等</w:t>
      </w:r>
      <w:r>
        <w:rPr>
          <w:rFonts w:hint="eastAsia" w:ascii="仿宋_GB2312" w:eastAsia="仿宋_GB2312" w:cs="仿宋_GB2312"/>
          <w:color w:val="auto"/>
          <w:sz w:val="30"/>
          <w:szCs w:val="30"/>
          <w:highlight w:val="none"/>
        </w:rPr>
        <w:t>现场管理方法</w:t>
      </w:r>
      <w:r>
        <w:rPr>
          <w:rFonts w:ascii="仿宋_GB2312" w:eastAsia="仿宋_GB2312" w:cs="仿宋_GB2312"/>
          <w:color w:val="auto"/>
          <w:sz w:val="30"/>
          <w:szCs w:val="30"/>
          <w:highlight w:val="none"/>
        </w:rPr>
        <w:t>或建立HACCP</w:t>
      </w:r>
      <w:r>
        <w:rPr>
          <w:rFonts w:hint="eastAsia" w:ascii="仿宋_GB2312" w:eastAsia="仿宋_GB2312" w:cs="仿宋_GB2312"/>
          <w:color w:val="auto"/>
          <w:sz w:val="30"/>
          <w:szCs w:val="30"/>
          <w:highlight w:val="none"/>
        </w:rPr>
        <w:t>、</w:t>
      </w:r>
      <w:r>
        <w:rPr>
          <w:rFonts w:ascii="仿宋_GB2312" w:eastAsia="仿宋_GB2312" w:cs="仿宋_GB2312"/>
          <w:color w:val="auto"/>
          <w:sz w:val="30"/>
          <w:szCs w:val="30"/>
          <w:highlight w:val="none"/>
        </w:rPr>
        <w:t>ISO22000等危害分析与关键控制点体系，实施专业化、规范化、系统化管理。</w:t>
      </w:r>
    </w:p>
    <w:p w14:paraId="16B83F87">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10</w:t>
      </w:r>
      <w:r>
        <w:rPr>
          <w:rFonts w:ascii="仿宋_GB2312" w:eastAsia="仿宋_GB2312" w:cs="仿宋_GB2312"/>
          <w:b/>
          <w:color w:val="auto"/>
          <w:sz w:val="30"/>
          <w:szCs w:val="30"/>
          <w:highlight w:val="none"/>
          <w:lang w:bidi="ar"/>
        </w:rPr>
        <w:t>.供餐管理。</w:t>
      </w:r>
      <w:r>
        <w:rPr>
          <w:rFonts w:ascii="仿宋_GB2312" w:eastAsia="仿宋_GB2312" w:cs="仿宋_GB2312"/>
          <w:color w:val="auto"/>
          <w:sz w:val="30"/>
          <w:szCs w:val="30"/>
          <w:highlight w:val="none"/>
          <w:lang w:bidi="ar"/>
        </w:rPr>
        <w:t>乙方应配合甲方降低成本控制，根据就餐情况合理制定菜单和采购数量，加工过程控制食材损耗和浪费、节约用水、用电、用气等。</w:t>
      </w:r>
    </w:p>
    <w:p w14:paraId="758DFDB6">
      <w:pPr>
        <w:autoSpaceDE w:val="0"/>
        <w:spacing w:line="580" w:lineRule="exact"/>
        <w:ind w:firstLine="602" w:firstLineChars="200"/>
        <w:rPr>
          <w:rFonts w:ascii="仿宋_GB2312" w:eastAsia="仿宋_GB2312" w:cs="仿宋_GB2312"/>
          <w:color w:val="auto"/>
          <w:sz w:val="30"/>
          <w:szCs w:val="30"/>
          <w:highlight w:val="none"/>
        </w:rPr>
      </w:pPr>
      <w:r>
        <w:rPr>
          <w:rFonts w:hint="eastAsia" w:ascii="仿宋_GB2312" w:eastAsia="仿宋_GB2312" w:cs="仿宋_GB2312"/>
          <w:b/>
          <w:color w:val="auto"/>
          <w:sz w:val="30"/>
          <w:szCs w:val="30"/>
          <w:highlight w:val="none"/>
          <w:lang w:bidi="ar"/>
        </w:rPr>
        <w:t>11</w:t>
      </w:r>
      <w:r>
        <w:rPr>
          <w:rFonts w:ascii="仿宋_GB2312" w:eastAsia="仿宋_GB2312" w:cs="仿宋_GB2312"/>
          <w:b/>
          <w:color w:val="auto"/>
          <w:sz w:val="30"/>
          <w:szCs w:val="30"/>
          <w:highlight w:val="none"/>
          <w:lang w:bidi="ar"/>
        </w:rPr>
        <w:t>.供餐约定。</w:t>
      </w:r>
      <w:r>
        <w:rPr>
          <w:rFonts w:ascii="仿宋_GB2312" w:eastAsia="仿宋_GB2312" w:cs="仿宋_GB2312"/>
          <w:color w:val="auto"/>
          <w:sz w:val="30"/>
          <w:szCs w:val="30"/>
          <w:highlight w:val="none"/>
          <w:lang w:bidi="ar"/>
        </w:rPr>
        <w:t>乙方应按照甲方要求的供餐时间与标准，合理制定每周</w:t>
      </w:r>
      <w:r>
        <w:rPr>
          <w:rFonts w:hint="eastAsia" w:ascii="仿宋_GB2312" w:eastAsia="仿宋_GB2312" w:cs="仿宋_GB2312"/>
          <w:color w:val="auto"/>
          <w:sz w:val="30"/>
          <w:szCs w:val="30"/>
          <w:highlight w:val="none"/>
          <w:lang w:bidi="ar"/>
        </w:rPr>
        <w:t>带量</w:t>
      </w:r>
      <w:r>
        <w:rPr>
          <w:rFonts w:ascii="仿宋_GB2312" w:eastAsia="仿宋_GB2312" w:cs="仿宋_GB2312"/>
          <w:color w:val="auto"/>
          <w:sz w:val="30"/>
          <w:szCs w:val="30"/>
          <w:highlight w:val="none"/>
          <w:lang w:bidi="ar"/>
        </w:rPr>
        <w:t>营养食谱，并积极创新菜品，定期更新菜谱，增加花色品种，不断调整口味提高伙食质量，满足师生需求，提升满意度。</w:t>
      </w:r>
    </w:p>
    <w:p w14:paraId="5218D254">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12</w:t>
      </w:r>
      <w:r>
        <w:rPr>
          <w:rFonts w:ascii="仿宋_GB2312" w:eastAsia="仿宋_GB2312" w:cs="仿宋_GB2312"/>
          <w:b/>
          <w:color w:val="auto"/>
          <w:sz w:val="30"/>
          <w:szCs w:val="30"/>
          <w:highlight w:val="none"/>
          <w:lang w:bidi="ar"/>
        </w:rPr>
        <w:t>.设备管理。</w:t>
      </w:r>
      <w:r>
        <w:rPr>
          <w:rFonts w:ascii="仿宋_GB2312" w:eastAsia="仿宋_GB2312" w:cs="仿宋_GB2312"/>
          <w:color w:val="auto"/>
          <w:sz w:val="30"/>
          <w:szCs w:val="30"/>
          <w:highlight w:val="none"/>
          <w:lang w:bidi="ar"/>
        </w:rPr>
        <w:t>乙方负责对甲方提供的房产及设施设备的管理，做到无事故隐患，设备完好，承担因管理不当而引起的损失，对于发现隐患或自然损耗需要进行维修的，乙方应及时跟甲方提出维修要求。</w:t>
      </w:r>
    </w:p>
    <w:p w14:paraId="1EDAA4C9">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3</w:t>
      </w:r>
      <w:r>
        <w:rPr>
          <w:rFonts w:ascii="仿宋_GB2312" w:eastAsia="仿宋_GB2312" w:cs="仿宋_GB2312"/>
          <w:b/>
          <w:color w:val="auto"/>
          <w:sz w:val="30"/>
          <w:szCs w:val="30"/>
          <w:highlight w:val="none"/>
          <w:lang w:bidi="ar"/>
        </w:rPr>
        <w:t>.</w:t>
      </w:r>
      <w:r>
        <w:rPr>
          <w:rFonts w:hint="eastAsia" w:ascii="仿宋_GB2312" w:eastAsia="仿宋_GB2312" w:cs="仿宋_GB2312"/>
          <w:b/>
          <w:color w:val="auto"/>
          <w:sz w:val="30"/>
          <w:szCs w:val="30"/>
          <w:highlight w:val="none"/>
          <w:lang w:bidi="ar"/>
        </w:rPr>
        <w:t>食安</w:t>
      </w:r>
      <w:r>
        <w:rPr>
          <w:rFonts w:ascii="仿宋_GB2312" w:eastAsia="仿宋_GB2312" w:cs="仿宋_GB2312"/>
          <w:b/>
          <w:color w:val="auto"/>
          <w:sz w:val="30"/>
          <w:szCs w:val="30"/>
          <w:highlight w:val="none"/>
          <w:lang w:bidi="ar"/>
        </w:rPr>
        <w:t>责任。</w:t>
      </w:r>
      <w:r>
        <w:rPr>
          <w:rFonts w:ascii="仿宋_GB2312" w:eastAsia="仿宋_GB2312" w:cs="仿宋_GB2312"/>
          <w:color w:val="auto"/>
          <w:sz w:val="30"/>
          <w:szCs w:val="30"/>
          <w:highlight w:val="none"/>
          <w:lang w:bidi="ar"/>
        </w:rPr>
        <w:t>乙方因经营管理失职造成食物中毒</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人身损害及其他安全事故，乙方</w:t>
      </w:r>
      <w:r>
        <w:rPr>
          <w:rFonts w:hint="eastAsia" w:ascii="仿宋_GB2312" w:eastAsia="仿宋_GB2312" w:cs="仿宋_GB2312"/>
          <w:color w:val="auto"/>
          <w:sz w:val="30"/>
          <w:szCs w:val="30"/>
          <w:highlight w:val="none"/>
          <w:lang w:bidi="ar"/>
        </w:rPr>
        <w:t>应承担相应的安全责任，并</w:t>
      </w:r>
      <w:r>
        <w:rPr>
          <w:rFonts w:ascii="仿宋_GB2312" w:eastAsia="仿宋_GB2312" w:cs="仿宋_GB2312"/>
          <w:color w:val="auto"/>
          <w:sz w:val="30"/>
          <w:szCs w:val="30"/>
          <w:highlight w:val="none"/>
          <w:lang w:bidi="ar"/>
        </w:rPr>
        <w:t>赔偿由此</w:t>
      </w:r>
      <w:r>
        <w:rPr>
          <w:rFonts w:hint="eastAsia" w:ascii="仿宋_GB2312" w:eastAsia="仿宋_GB2312" w:cs="仿宋_GB2312"/>
          <w:color w:val="auto"/>
          <w:sz w:val="30"/>
          <w:szCs w:val="30"/>
          <w:highlight w:val="none"/>
          <w:lang w:bidi="ar"/>
        </w:rPr>
        <w:t>产生</w:t>
      </w:r>
      <w:r>
        <w:rPr>
          <w:rFonts w:ascii="仿宋_GB2312" w:eastAsia="仿宋_GB2312" w:cs="仿宋_GB2312"/>
          <w:color w:val="auto"/>
          <w:sz w:val="30"/>
          <w:szCs w:val="30"/>
          <w:highlight w:val="none"/>
          <w:lang w:bidi="ar"/>
        </w:rPr>
        <w:t>的</w:t>
      </w:r>
      <w:r>
        <w:rPr>
          <w:rFonts w:hint="eastAsia" w:ascii="仿宋_GB2312" w:eastAsia="仿宋_GB2312" w:cs="仿宋_GB2312"/>
          <w:color w:val="auto"/>
          <w:sz w:val="30"/>
          <w:szCs w:val="30"/>
          <w:highlight w:val="none"/>
          <w:lang w:bidi="ar"/>
        </w:rPr>
        <w:t>相应</w:t>
      </w:r>
      <w:r>
        <w:rPr>
          <w:rFonts w:ascii="仿宋_GB2312" w:eastAsia="仿宋_GB2312" w:cs="仿宋_GB2312"/>
          <w:color w:val="auto"/>
          <w:sz w:val="30"/>
          <w:szCs w:val="30"/>
          <w:highlight w:val="none"/>
          <w:lang w:bidi="ar"/>
        </w:rPr>
        <w:t>损失。</w:t>
      </w:r>
    </w:p>
    <w:p w14:paraId="15DE4ACD">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4</w:t>
      </w:r>
      <w:r>
        <w:rPr>
          <w:rFonts w:ascii="仿宋_GB2312" w:eastAsia="仿宋_GB2312" w:cs="仿宋_GB2312"/>
          <w:b/>
          <w:color w:val="auto"/>
          <w:sz w:val="30"/>
          <w:szCs w:val="30"/>
          <w:highlight w:val="none"/>
          <w:lang w:bidi="ar"/>
        </w:rPr>
        <w:t>.值班巡查。</w:t>
      </w:r>
      <w:r>
        <w:rPr>
          <w:rFonts w:ascii="仿宋_GB2312" w:eastAsia="仿宋_GB2312" w:cs="仿宋_GB2312"/>
          <w:color w:val="auto"/>
          <w:sz w:val="30"/>
          <w:szCs w:val="30"/>
          <w:highlight w:val="none"/>
          <w:lang w:bidi="ar"/>
        </w:rPr>
        <w:t xml:space="preserve">乙方应落实食堂安全值班制，保证用火用电用水安全，食堂内部用火用电、用气应符合消防安全规定，严禁私拉电线、严禁违章用电，每天下班前，专人负责对食堂电源、天然气、水、门窗等设施进行安全检查，并做好台账记录。 </w:t>
      </w:r>
    </w:p>
    <w:p w14:paraId="5DD82C74">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5</w:t>
      </w:r>
      <w:r>
        <w:rPr>
          <w:rFonts w:ascii="仿宋_GB2312" w:eastAsia="仿宋_GB2312" w:cs="仿宋_GB2312"/>
          <w:b/>
          <w:color w:val="auto"/>
          <w:sz w:val="30"/>
          <w:szCs w:val="30"/>
          <w:highlight w:val="none"/>
          <w:lang w:bidi="ar"/>
        </w:rPr>
        <w:t>.消防安全。</w:t>
      </w:r>
      <w:r>
        <w:rPr>
          <w:rFonts w:ascii="仿宋_GB2312" w:eastAsia="仿宋_GB2312" w:cs="仿宋_GB2312"/>
          <w:color w:val="auto"/>
          <w:sz w:val="30"/>
          <w:szCs w:val="30"/>
          <w:highlight w:val="none"/>
          <w:lang w:bidi="ar"/>
        </w:rPr>
        <w:t>乙方应定期检查和维护消防器材和设施、如有破损应及时向甲方提出报修，定期开展消防演练，培训员工疏散逃生、有效使用消防器材，掌握报警求救等应急处理技能。</w:t>
      </w:r>
    </w:p>
    <w:p w14:paraId="0B273B7F">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6</w:t>
      </w:r>
      <w:r>
        <w:rPr>
          <w:rFonts w:ascii="仿宋_GB2312" w:eastAsia="仿宋_GB2312" w:cs="仿宋_GB2312"/>
          <w:b/>
          <w:color w:val="auto"/>
          <w:sz w:val="30"/>
          <w:szCs w:val="30"/>
          <w:highlight w:val="none"/>
          <w:lang w:bidi="ar"/>
        </w:rPr>
        <w:t>.</w:t>
      </w:r>
      <w:r>
        <w:rPr>
          <w:rFonts w:hint="eastAsia" w:ascii="仿宋_GB2312" w:eastAsia="仿宋_GB2312" w:cs="仿宋_GB2312"/>
          <w:b/>
          <w:color w:val="auto"/>
          <w:sz w:val="30"/>
          <w:szCs w:val="30"/>
          <w:highlight w:val="none"/>
          <w:lang w:bidi="ar"/>
        </w:rPr>
        <w:t>服务</w:t>
      </w:r>
      <w:r>
        <w:rPr>
          <w:rFonts w:ascii="仿宋_GB2312" w:eastAsia="仿宋_GB2312" w:cs="仿宋_GB2312"/>
          <w:b/>
          <w:color w:val="auto"/>
          <w:sz w:val="30"/>
          <w:szCs w:val="30"/>
          <w:highlight w:val="none"/>
          <w:lang w:bidi="ar"/>
        </w:rPr>
        <w:t>约定。</w:t>
      </w:r>
      <w:r>
        <w:rPr>
          <w:rFonts w:ascii="仿宋_GB2312" w:eastAsia="仿宋_GB2312" w:cs="仿宋_GB2312"/>
          <w:color w:val="auto"/>
          <w:sz w:val="30"/>
          <w:szCs w:val="30"/>
          <w:highlight w:val="none"/>
          <w:lang w:bidi="ar"/>
        </w:rPr>
        <w:t>不以任何形式转租、转让、抵押服务区域，在服务区域</w:t>
      </w:r>
      <w:r>
        <w:rPr>
          <w:rFonts w:hint="eastAsia" w:ascii="仿宋_GB2312" w:eastAsia="仿宋_GB2312" w:cs="仿宋_GB2312"/>
          <w:color w:val="auto"/>
          <w:sz w:val="30"/>
          <w:szCs w:val="30"/>
          <w:highlight w:val="none"/>
          <w:lang w:bidi="ar"/>
        </w:rPr>
        <w:t>内</w:t>
      </w:r>
      <w:r>
        <w:rPr>
          <w:rFonts w:ascii="仿宋_GB2312" w:eastAsia="仿宋_GB2312" w:cs="仿宋_GB2312"/>
          <w:color w:val="auto"/>
          <w:sz w:val="30"/>
          <w:szCs w:val="30"/>
          <w:highlight w:val="none"/>
          <w:lang w:bidi="ar"/>
        </w:rPr>
        <w:t>只从事甲方认可的服务工作。</w:t>
      </w:r>
    </w:p>
    <w:p w14:paraId="4F8D961F">
      <w:pPr>
        <w:autoSpaceDE w:val="0"/>
        <w:spacing w:line="580" w:lineRule="exact"/>
        <w:ind w:firstLine="602" w:firstLineChars="200"/>
        <w:rPr>
          <w:rFonts w:ascii="仿宋_GB2312" w:eastAsia="仿宋_GB2312" w:cs="仿宋_GB2312"/>
          <w:color w:val="auto"/>
          <w:sz w:val="30"/>
          <w:szCs w:val="30"/>
          <w:highlight w:val="none"/>
          <w:lang w:bidi="ar"/>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7</w:t>
      </w:r>
      <w:r>
        <w:rPr>
          <w:rFonts w:ascii="仿宋_GB2312" w:eastAsia="仿宋_GB2312" w:cs="仿宋_GB2312"/>
          <w:b/>
          <w:color w:val="auto"/>
          <w:sz w:val="30"/>
          <w:szCs w:val="30"/>
          <w:highlight w:val="none"/>
          <w:lang w:bidi="ar"/>
        </w:rPr>
        <w:t>.廉洁要求。</w:t>
      </w:r>
      <w:r>
        <w:rPr>
          <w:rFonts w:ascii="仿宋_GB2312" w:eastAsia="仿宋_GB2312" w:cs="仿宋_GB2312"/>
          <w:color w:val="auto"/>
          <w:sz w:val="30"/>
          <w:szCs w:val="30"/>
          <w:highlight w:val="none"/>
          <w:lang w:bidi="ar"/>
        </w:rPr>
        <w:t>乙方不得以任何理由向甲方工作人员行贿，甲方人员也不得以任何形式向相关人员索贿。</w:t>
      </w:r>
    </w:p>
    <w:p w14:paraId="04602324">
      <w:pPr>
        <w:pStyle w:val="50"/>
        <w:autoSpaceDE w:val="0"/>
        <w:spacing w:before="120" w:after="0" w:afterLines="0" w:line="580" w:lineRule="exact"/>
        <w:ind w:firstLine="602"/>
        <w:rPr>
          <w:rFonts w:ascii="仿宋_GB2312" w:eastAsia="仿宋_GB2312" w:cs="仿宋_GB2312"/>
          <w:b/>
          <w:color w:val="auto"/>
          <w:kern w:val="2"/>
          <w:sz w:val="30"/>
          <w:szCs w:val="30"/>
          <w:highlight w:val="none"/>
        </w:rPr>
      </w:pPr>
      <w:r>
        <w:rPr>
          <w:rFonts w:ascii="仿宋_GB2312" w:eastAsia="仿宋_GB2312" w:cs="仿宋_GB2312"/>
          <w:b/>
          <w:color w:val="auto"/>
          <w:kern w:val="2"/>
          <w:sz w:val="30"/>
          <w:szCs w:val="30"/>
          <w:highlight w:val="none"/>
          <w:lang w:bidi="ar"/>
        </w:rPr>
        <w:t>18.</w:t>
      </w:r>
      <w:r>
        <w:rPr>
          <w:rFonts w:ascii="仿宋_GB2312" w:eastAsia="仿宋_GB2312" w:cs="仿宋_GB2312"/>
          <w:color w:val="auto"/>
          <w:kern w:val="2"/>
          <w:sz w:val="30"/>
          <w:szCs w:val="30"/>
          <w:highlight w:val="none"/>
        </w:rPr>
        <w:t>□乙方应配有相关资质证书的营养师，每周定期向甲方申报由营养师制定的食堂菜单，报甲方同意后实施。乙方有责任向甲方提供学生病号餐。</w:t>
      </w:r>
    </w:p>
    <w:p w14:paraId="5B2BAB4E">
      <w:pPr>
        <w:pStyle w:val="50"/>
        <w:autoSpaceDE w:val="0"/>
        <w:spacing w:before="120" w:after="0" w:afterLines="0" w:line="580" w:lineRule="exact"/>
        <w:ind w:firstLine="602"/>
        <w:rPr>
          <w:rFonts w:ascii="仿宋_GB2312" w:eastAsia="仿宋_GB2312" w:cs="仿宋_GB2312"/>
          <w:b/>
          <w:color w:val="auto"/>
          <w:kern w:val="2"/>
          <w:sz w:val="30"/>
          <w:szCs w:val="30"/>
          <w:highlight w:val="none"/>
        </w:rPr>
      </w:pPr>
      <w:r>
        <w:rPr>
          <w:rFonts w:ascii="仿宋_GB2312" w:eastAsia="仿宋_GB2312" w:cs="仿宋_GB2312"/>
          <w:b/>
          <w:color w:val="auto"/>
          <w:kern w:val="2"/>
          <w:sz w:val="30"/>
          <w:szCs w:val="30"/>
          <w:highlight w:val="none"/>
        </w:rPr>
        <w:t>19.</w:t>
      </w:r>
      <w:r>
        <w:rPr>
          <w:rFonts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u w:val="single"/>
          <w:lang w:bidi="ar"/>
        </w:rPr>
        <w:t xml:space="preserve">                                          </w:t>
      </w:r>
      <w:r>
        <w:rPr>
          <w:rFonts w:hint="eastAsia" w:ascii="仿宋_GB2312" w:eastAsia="仿宋_GB2312" w:cs="仿宋_GB2312"/>
          <w:color w:val="auto"/>
          <w:kern w:val="2"/>
          <w:sz w:val="30"/>
          <w:szCs w:val="30"/>
          <w:highlight w:val="none"/>
          <w:u w:val="single"/>
          <w:lang w:bidi="ar"/>
        </w:rPr>
        <w:t xml:space="preserve">   </w:t>
      </w:r>
      <w:r>
        <w:rPr>
          <w:rFonts w:ascii="仿宋_GB2312" w:eastAsia="仿宋_GB2312" w:cs="仿宋_GB2312"/>
          <w:color w:val="auto"/>
          <w:kern w:val="2"/>
          <w:sz w:val="30"/>
          <w:szCs w:val="30"/>
          <w:highlight w:val="none"/>
          <w:u w:val="single"/>
          <w:lang w:bidi="ar"/>
        </w:rPr>
        <w:t xml:space="preserve">     </w:t>
      </w:r>
    </w:p>
    <w:p w14:paraId="02A725BC">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八、合同解除</w:t>
      </w:r>
    </w:p>
    <w:p w14:paraId="03834713">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1.双方协商一致可以解除合同，并妥善处理好合同解除后的相关事宜，如空档期的食堂餐饮供应等。</w:t>
      </w:r>
    </w:p>
    <w:p w14:paraId="73D5C6E1">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2.甲方有以下行为之一的，乙方可以解除合同：</w:t>
      </w:r>
    </w:p>
    <w:p w14:paraId="7E7F0473">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2.1 甲方不按照约定支付费用，经乙方催告后</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日（</w:t>
      </w:r>
      <w:r>
        <w:rPr>
          <w:rFonts w:hint="eastAsia" w:ascii="仿宋_GB2312" w:eastAsia="仿宋_GB2312" w:cs="仿宋_GB2312"/>
          <w:color w:val="auto"/>
          <w:sz w:val="30"/>
          <w:szCs w:val="30"/>
          <w:highlight w:val="none"/>
          <w:lang w:bidi="ar"/>
        </w:rPr>
        <w:t>填入的数字</w:t>
      </w:r>
      <w:r>
        <w:rPr>
          <w:rFonts w:ascii="仿宋_GB2312" w:eastAsia="仿宋_GB2312" w:cs="仿宋_GB2312"/>
          <w:color w:val="auto"/>
          <w:sz w:val="30"/>
          <w:szCs w:val="30"/>
          <w:highlight w:val="none"/>
          <w:lang w:bidi="ar"/>
        </w:rPr>
        <w:t>不超过30）内仍不支付的；</w:t>
      </w:r>
    </w:p>
    <w:p w14:paraId="71CE5780">
      <w:pPr>
        <w:autoSpaceDE w:val="0"/>
        <w:spacing w:line="580" w:lineRule="exact"/>
        <w:ind w:firstLine="600" w:firstLineChars="2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2.2 甲方未按要求取得学校食堂《食品经营许可证》；</w:t>
      </w:r>
    </w:p>
    <w:p w14:paraId="361729B5">
      <w:pPr>
        <w:autoSpaceDE w:val="0"/>
        <w:spacing w:line="580" w:lineRule="exact"/>
        <w:ind w:firstLine="600" w:firstLineChars="200"/>
        <w:rPr>
          <w:rFonts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lang w:bidi="ar"/>
        </w:rPr>
        <w:t>2.3</w:t>
      </w:r>
      <w:r>
        <w:rPr>
          <w:rFonts w:ascii="仿宋_GB2312" w:eastAsia="仿宋_GB2312" w:cs="仿宋_GB2312"/>
          <w:color w:val="auto"/>
          <w:sz w:val="30"/>
          <w:szCs w:val="30"/>
          <w:highlight w:val="none"/>
          <w:lang w:bidi="ar"/>
        </w:rPr>
        <w:t>甲方拒绝履行提供水、电、气、暖等必要经营条件，乙方无法继续经营的；</w:t>
      </w:r>
    </w:p>
    <w:p w14:paraId="5BCFE092">
      <w:pPr>
        <w:autoSpaceDE w:val="0"/>
        <w:spacing w:line="580" w:lineRule="exact"/>
        <w:ind w:firstLine="600" w:firstLineChars="200"/>
        <w:rPr>
          <w:rFonts w:ascii="仿宋_GB2312" w:eastAsia="仿宋_GB2312" w:cs="仿宋_GB2312"/>
          <w:color w:val="auto"/>
          <w:sz w:val="30"/>
          <w:szCs w:val="30"/>
          <w:highlight w:val="none"/>
          <w:u w:val="single"/>
          <w:lang w:bidi="ar"/>
        </w:rPr>
      </w:pPr>
      <w:r>
        <w:rPr>
          <w:rFonts w:ascii="仿宋_GB2312" w:eastAsia="仿宋_GB2312" w:cs="仿宋_GB2312"/>
          <w:color w:val="auto"/>
          <w:sz w:val="30"/>
          <w:szCs w:val="30"/>
          <w:highlight w:val="none"/>
          <w:lang w:bidi="ar"/>
        </w:rPr>
        <w:t>2.</w:t>
      </w:r>
      <w:r>
        <w:rPr>
          <w:rFonts w:hint="eastAsia" w:ascii="仿宋_GB2312" w:eastAsia="仿宋_GB2312" w:cs="仿宋_GB2312"/>
          <w:color w:val="auto"/>
          <w:sz w:val="30"/>
          <w:szCs w:val="30"/>
          <w:highlight w:val="none"/>
          <w:lang w:bidi="ar"/>
        </w:rPr>
        <w:t>4</w:t>
      </w:r>
      <w:r>
        <w:rPr>
          <w:rFonts w:ascii="仿宋_GB2312" w:eastAsia="仿宋_GB2312" w:cs="仿宋_GB2312"/>
          <w:color w:val="auto"/>
          <w:sz w:val="30"/>
          <w:szCs w:val="30"/>
          <w:highlight w:val="none"/>
          <w:lang w:bidi="ar"/>
        </w:rPr>
        <w:t xml:space="preserve"> </w:t>
      </w:r>
      <w:r>
        <w:rPr>
          <w:rFonts w:hint="eastAsia" w:ascii="仿宋_GB2312" w:eastAsia="仿宋_GB2312" w:cs="仿宋_GB2312"/>
          <w:color w:val="auto"/>
          <w:sz w:val="30"/>
          <w:szCs w:val="30"/>
          <w:highlight w:val="none"/>
          <w:lang w:bidi="ar"/>
        </w:rPr>
        <w:t>其它</w:t>
      </w:r>
      <w:r>
        <w:rPr>
          <w:rFonts w:hint="eastAsia"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 xml:space="preserve">                   </w:t>
      </w:r>
    </w:p>
    <w:p w14:paraId="37DF9A4C">
      <w:pPr>
        <w:autoSpaceDE w:val="0"/>
        <w:spacing w:line="580" w:lineRule="exact"/>
        <w:ind w:firstLine="600" w:firstLineChars="200"/>
        <w:rPr>
          <w:rFonts w:ascii="仿宋_GB2312" w:eastAsia="仿宋_GB2312" w:cs="仿宋_GB2312"/>
          <w:b/>
          <w:bCs/>
          <w:color w:val="auto"/>
          <w:sz w:val="30"/>
          <w:szCs w:val="30"/>
          <w:highlight w:val="none"/>
        </w:rPr>
      </w:pPr>
      <w:r>
        <w:rPr>
          <w:rFonts w:ascii="仿宋_GB2312" w:eastAsia="仿宋_GB2312" w:cs="仿宋_GB2312"/>
          <w:color w:val="auto"/>
          <w:sz w:val="30"/>
          <w:szCs w:val="30"/>
          <w:highlight w:val="none"/>
          <w:lang w:bidi="ar"/>
        </w:rPr>
        <w:t>3.乙方发生以下情形之一的，甲方可以解除合同，并承担相关后果：</w:t>
      </w:r>
    </w:p>
    <w:p w14:paraId="09BFA7D1">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3.1 违反相关法律法规，被市场监督管理部门吊销或注销营业执照</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食品经营许可证</w:t>
      </w:r>
      <w:r>
        <w:rPr>
          <w:rFonts w:hint="eastAsia" w:ascii="仿宋_GB2312" w:eastAsia="仿宋_GB2312" w:cs="仿宋_GB2312"/>
          <w:color w:val="auto"/>
          <w:sz w:val="30"/>
          <w:szCs w:val="30"/>
          <w:highlight w:val="none"/>
          <w:lang w:bidi="ar"/>
        </w:rPr>
        <w:t>的</w:t>
      </w:r>
      <w:r>
        <w:rPr>
          <w:rFonts w:ascii="仿宋_GB2312" w:eastAsia="仿宋_GB2312" w:cs="仿宋_GB2312"/>
          <w:color w:val="auto"/>
          <w:sz w:val="30"/>
          <w:szCs w:val="30"/>
          <w:highlight w:val="none"/>
          <w:lang w:bidi="ar"/>
        </w:rPr>
        <w:t>；</w:t>
      </w:r>
    </w:p>
    <w:p w14:paraId="4EB66C98">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3.2 乙方因食品安全、安全生产等问题，造成师生食物中毒（一般食品安全事故及以上等级的）或其他食源性疾病等重大安全事故的，甲方有权无条件终止合同</w:t>
      </w:r>
      <w:r>
        <w:rPr>
          <w:rFonts w:hint="eastAsia" w:ascii="仿宋_GB2312" w:eastAsia="仿宋_GB2312" w:cs="仿宋_GB2312"/>
          <w:color w:val="auto"/>
          <w:sz w:val="30"/>
          <w:szCs w:val="30"/>
          <w:highlight w:val="none"/>
          <w:lang w:bidi="ar"/>
        </w:rPr>
        <w:t>；</w:t>
      </w:r>
    </w:p>
    <w:p w14:paraId="3EF2ED04">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3.3 发生转包、分包供餐业务的，或擅自更换履约人等其他违反法律法规或供餐合同行为的；</w:t>
      </w:r>
    </w:p>
    <w:p w14:paraId="7D53F7E7">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3.4 未按供餐服务合同约定建立相关制度或执行制度不力，经营管理混乱，存在食品安全隐患，被市场监督管理部门下达整改且限期整改不力的或者一年内被市场监管部门行政处罚、通报（包括暗访）</w:t>
      </w:r>
      <w:r>
        <w:rPr>
          <w:rFonts w:hint="eastAsia" w:ascii="仿宋_GB2312" w:eastAsia="仿宋_GB2312" w:cs="仿宋_GB2312"/>
          <w:color w:val="auto"/>
          <w:sz w:val="30"/>
          <w:szCs w:val="30"/>
          <w:highlight w:val="none"/>
          <w:u w:val="single"/>
          <w:lang w:bidi="ar"/>
        </w:rPr>
        <w:t xml:space="preserve">    次</w:t>
      </w:r>
      <w:r>
        <w:rPr>
          <w:rFonts w:ascii="仿宋_GB2312" w:eastAsia="仿宋_GB2312" w:cs="仿宋_GB2312"/>
          <w:color w:val="auto"/>
          <w:sz w:val="30"/>
          <w:szCs w:val="30"/>
          <w:highlight w:val="none"/>
          <w:lang w:bidi="ar"/>
        </w:rPr>
        <w:t>以上的；</w:t>
      </w:r>
    </w:p>
    <w:p w14:paraId="25132B2E">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3.5 与学校或学校工作人员间存在商业贿赂等不正当经营行为的；</w:t>
      </w:r>
    </w:p>
    <w:p w14:paraId="5FA9142C">
      <w:pPr>
        <w:autoSpaceDE w:val="0"/>
        <w:spacing w:line="580" w:lineRule="exact"/>
        <w:ind w:firstLine="600" w:firstLineChars="2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3.6 乙方拒绝接受甲方监督管理，经甲方通知</w:t>
      </w:r>
      <w:r>
        <w:rPr>
          <w:rFonts w:hint="eastAsia" w:ascii="仿宋_GB2312" w:eastAsia="仿宋_GB2312" w:cs="仿宋_GB2312"/>
          <w:color w:val="auto"/>
          <w:sz w:val="30"/>
          <w:szCs w:val="30"/>
          <w:highlight w:val="none"/>
          <w:lang w:bidi="ar"/>
        </w:rPr>
        <w:t>整改</w:t>
      </w:r>
      <w:r>
        <w:rPr>
          <w:rFonts w:ascii="仿宋_GB2312" w:eastAsia="仿宋_GB2312" w:cs="仿宋_GB2312"/>
          <w:color w:val="auto"/>
          <w:sz w:val="30"/>
          <w:szCs w:val="30"/>
          <w:highlight w:val="none"/>
          <w:lang w:bidi="ar"/>
        </w:rPr>
        <w:t>后不予</w:t>
      </w:r>
      <w:r>
        <w:rPr>
          <w:rFonts w:hint="eastAsia" w:ascii="仿宋_GB2312" w:eastAsia="仿宋_GB2312" w:cs="仿宋_GB2312"/>
          <w:color w:val="auto"/>
          <w:sz w:val="30"/>
          <w:szCs w:val="30"/>
          <w:highlight w:val="none"/>
          <w:lang w:bidi="ar"/>
        </w:rPr>
        <w:t>整改，且影响食堂正常经营的</w:t>
      </w:r>
      <w:r>
        <w:rPr>
          <w:rFonts w:ascii="仿宋_GB2312" w:eastAsia="仿宋_GB2312" w:cs="仿宋_GB2312"/>
          <w:color w:val="auto"/>
          <w:sz w:val="30"/>
          <w:szCs w:val="30"/>
          <w:highlight w:val="none"/>
          <w:lang w:bidi="ar"/>
        </w:rPr>
        <w:t>；</w:t>
      </w:r>
    </w:p>
    <w:p w14:paraId="26B726F8">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3.7 乙方经营过程中，与用餐者发生谩骂、斗殴或造成严重后果或违反法律法规、规章规定，发生学生、教职工、学生家长群体性事件的；</w:t>
      </w:r>
    </w:p>
    <w:p w14:paraId="7FD122E1">
      <w:pPr>
        <w:autoSpaceDE w:val="0"/>
        <w:spacing w:line="580" w:lineRule="exact"/>
        <w:ind w:firstLine="600" w:firstLineChars="2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3.8 乙方人员在校园存放危险品或实施违法犯罪或损坏公共利益等行为。</w:t>
      </w:r>
    </w:p>
    <w:p w14:paraId="1C2D98D7">
      <w:pPr>
        <w:autoSpaceDE w:val="0"/>
        <w:spacing w:line="580" w:lineRule="exact"/>
        <w:ind w:firstLine="600" w:firstLineChars="200"/>
        <w:rPr>
          <w:rFonts w:ascii="仿宋_GB2312" w:eastAsia="仿宋_GB2312" w:cs="仿宋_GB2312"/>
          <w:color w:val="auto"/>
          <w:sz w:val="30"/>
          <w:szCs w:val="30"/>
          <w:highlight w:val="none"/>
          <w:u w:val="single"/>
          <w:lang w:bidi="ar"/>
        </w:rPr>
      </w:pPr>
      <w:r>
        <w:rPr>
          <w:rFonts w:hint="eastAsia" w:ascii="仿宋_GB2312" w:eastAsia="仿宋_GB2312" w:cs="仿宋_GB2312"/>
          <w:color w:val="auto"/>
          <w:sz w:val="30"/>
          <w:szCs w:val="30"/>
          <w:highlight w:val="none"/>
          <w:lang w:bidi="ar"/>
        </w:rPr>
        <w:t>3.9 其它</w:t>
      </w:r>
      <w:r>
        <w:rPr>
          <w:rFonts w:hint="eastAsia" w:ascii="仿宋_GB2312" w:eastAsia="仿宋_GB2312" w:cs="仿宋_GB2312"/>
          <w:color w:val="auto"/>
          <w:sz w:val="30"/>
          <w:szCs w:val="30"/>
          <w:highlight w:val="none"/>
          <w:u w:val="single"/>
          <w:lang w:bidi="ar"/>
        </w:rPr>
        <w:t xml:space="preserve">                                           </w:t>
      </w:r>
    </w:p>
    <w:p w14:paraId="2310C38C">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九、不可抗力事件处理</w:t>
      </w:r>
    </w:p>
    <w:p w14:paraId="46EC0AA6">
      <w:pPr>
        <w:autoSpaceDE w:val="0"/>
        <w:spacing w:line="580" w:lineRule="exact"/>
        <w:ind w:firstLine="600" w:firstLineChars="200"/>
        <w:rPr>
          <w:rFonts w:ascii="仿宋_GB2312" w:eastAsia="仿宋_GB2312" w:cs="仿宋_GB2312"/>
          <w:b/>
          <w:color w:val="auto"/>
          <w:sz w:val="30"/>
          <w:szCs w:val="30"/>
          <w:highlight w:val="none"/>
        </w:rPr>
      </w:pPr>
      <w:r>
        <w:rPr>
          <w:rFonts w:hint="eastAsia" w:ascii="仿宋_GB2312" w:eastAsia="仿宋_GB2312" w:cs="仿宋_GB2312"/>
          <w:color w:val="auto"/>
          <w:sz w:val="30"/>
          <w:szCs w:val="30"/>
          <w:highlight w:val="none"/>
          <w:lang w:bidi="ar"/>
        </w:rPr>
        <w:t>服务</w:t>
      </w:r>
      <w:r>
        <w:rPr>
          <w:rFonts w:ascii="仿宋_GB2312" w:eastAsia="仿宋_GB2312" w:cs="仿宋_GB2312"/>
          <w:color w:val="auto"/>
          <w:sz w:val="30"/>
          <w:szCs w:val="30"/>
          <w:highlight w:val="none"/>
          <w:lang w:bidi="ar"/>
        </w:rPr>
        <w:t>期内，如不可抗力致使合同无法履行时，甲乙双方协商可变更或解除合同。</w:t>
      </w:r>
    </w:p>
    <w:p w14:paraId="355E22CF">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十、违约责任</w:t>
      </w:r>
    </w:p>
    <w:p w14:paraId="11886F3D">
      <w:pPr>
        <w:wordWrap w:val="0"/>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双方任意一方违反本合同约定，未造成解除合同的，违约方应承担向守约方支付违约金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w:t>
      </w:r>
    </w:p>
    <w:p w14:paraId="30DB3BBE">
      <w:pPr>
        <w:autoSpaceDE w:val="0"/>
        <w:spacing w:line="580" w:lineRule="exact"/>
        <w:ind w:left="298" w:leftChars="142" w:firstLine="300" w:firstLineChars="1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1.甲方</w:t>
      </w:r>
      <w:r>
        <w:rPr>
          <w:rFonts w:hint="eastAsia" w:ascii="仿宋_GB2312" w:eastAsia="仿宋_GB2312" w:cs="仿宋_GB2312"/>
          <w:color w:val="auto"/>
          <w:sz w:val="30"/>
          <w:szCs w:val="30"/>
          <w:highlight w:val="none"/>
          <w:lang w:bidi="ar"/>
        </w:rPr>
        <w:t>违约责任</w:t>
      </w:r>
    </w:p>
    <w:p w14:paraId="72BC97E5">
      <w:pPr>
        <w:autoSpaceDE w:val="0"/>
        <w:spacing w:line="580" w:lineRule="exact"/>
        <w:ind w:left="298" w:leftChars="142" w:firstLine="300" w:firstLineChars="100"/>
        <w:rPr>
          <w:rFonts w:ascii="仿宋_GB2312" w:eastAsia="仿宋_GB2312" w:cs="仿宋_GB2312"/>
          <w:color w:val="auto"/>
          <w:sz w:val="30"/>
          <w:szCs w:val="30"/>
          <w:highlight w:val="none"/>
          <w:u w:val="single"/>
        </w:rPr>
      </w:pPr>
      <w:r>
        <w:rPr>
          <w:rFonts w:ascii="仿宋_GB2312" w:eastAsia="仿宋_GB2312" w:cs="仿宋_GB2312"/>
          <w:color w:val="auto"/>
          <w:sz w:val="30"/>
          <w:szCs w:val="30"/>
          <w:highlight w:val="none"/>
          <w:lang w:bidi="ar"/>
        </w:rPr>
        <w:t>1.</w:t>
      </w:r>
      <w:r>
        <w:rPr>
          <w:rFonts w:hint="eastAsia" w:ascii="仿宋_GB2312" w:eastAsia="仿宋_GB2312" w:cs="仿宋_GB2312"/>
          <w:color w:val="auto"/>
          <w:sz w:val="30"/>
          <w:szCs w:val="30"/>
          <w:highlight w:val="none"/>
          <w:lang w:bidi="ar"/>
        </w:rPr>
        <w:t>1</w:t>
      </w:r>
      <w:r>
        <w:rPr>
          <w:rFonts w:ascii="仿宋_GB2312" w:eastAsia="仿宋_GB2312" w:cs="仿宋_GB2312"/>
          <w:color w:val="auto"/>
          <w:sz w:val="30"/>
          <w:szCs w:val="30"/>
          <w:highlight w:val="none"/>
          <w:lang w:bidi="ar"/>
        </w:rPr>
        <w:t>甲方不按照约定支付费用，每逾期一日，按应支付金额</w:t>
      </w:r>
      <w:r>
        <w:rPr>
          <w:rFonts w:ascii="仿宋_GB2312" w:eastAsia="仿宋_GB2312" w:cs="仿宋_GB2312"/>
          <w:color w:val="auto"/>
          <w:sz w:val="30"/>
          <w:szCs w:val="30"/>
          <w:highlight w:val="none"/>
          <w:u w:val="single"/>
          <w:lang w:bidi="ar"/>
        </w:rPr>
        <w:t xml:space="preserve">    </w:t>
      </w:r>
    </w:p>
    <w:p w14:paraId="6A7B4138">
      <w:pPr>
        <w:autoSpaceDE w:val="0"/>
        <w:spacing w:line="580" w:lineRule="exact"/>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的标准（不低于合同订立时1年期贷款市场报价利率）向乙方支付违约金。</w:t>
      </w:r>
    </w:p>
    <w:p w14:paraId="41544E38">
      <w:pPr>
        <w:autoSpaceDE w:val="0"/>
        <w:spacing w:line="580" w:lineRule="exact"/>
        <w:ind w:firstLine="600" w:firstLineChars="200"/>
        <w:rPr>
          <w:rFonts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lang w:bidi="ar"/>
        </w:rPr>
        <w:t>1.2</w:t>
      </w:r>
      <w:r>
        <w:rPr>
          <w:rFonts w:ascii="仿宋_GB2312" w:eastAsia="仿宋_GB2312" w:cs="仿宋_GB2312"/>
          <w:color w:val="auto"/>
          <w:sz w:val="30"/>
          <w:szCs w:val="30"/>
          <w:highlight w:val="none"/>
          <w:lang w:bidi="ar"/>
        </w:rPr>
        <w:t>因甲方违约导致合同解除的，甲方应向乙方支付违约金，违约金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，同时还应承担乙方的</w:t>
      </w:r>
      <w:r>
        <w:rPr>
          <w:rFonts w:hint="eastAsia" w:ascii="仿宋_GB2312" w:eastAsia="仿宋_GB2312" w:cs="仿宋_GB2312"/>
          <w:color w:val="auto"/>
          <w:sz w:val="30"/>
          <w:szCs w:val="30"/>
          <w:highlight w:val="none"/>
          <w:lang w:bidi="ar"/>
        </w:rPr>
        <w:t>实际</w:t>
      </w:r>
      <w:r>
        <w:rPr>
          <w:rFonts w:ascii="仿宋_GB2312" w:eastAsia="仿宋_GB2312" w:cs="仿宋_GB2312"/>
          <w:color w:val="auto"/>
          <w:sz w:val="30"/>
          <w:szCs w:val="30"/>
          <w:highlight w:val="none"/>
          <w:lang w:bidi="ar"/>
        </w:rPr>
        <w:t>经济损失。</w:t>
      </w:r>
    </w:p>
    <w:p w14:paraId="56FFB5F5">
      <w:pPr>
        <w:autoSpaceDE w:val="0"/>
        <w:spacing w:line="580" w:lineRule="exact"/>
        <w:ind w:left="298" w:leftChars="142" w:firstLine="300" w:firstLineChars="100"/>
        <w:rPr>
          <w:rFonts w:ascii="仿宋_GB2312" w:eastAsia="仿宋_GB2312" w:cs="仿宋_GB2312"/>
          <w:color w:val="auto"/>
          <w:sz w:val="30"/>
          <w:szCs w:val="30"/>
          <w:highlight w:val="none"/>
          <w:lang w:bidi="ar"/>
        </w:rPr>
      </w:pPr>
      <w:r>
        <w:rPr>
          <w:rFonts w:hint="eastAsia" w:ascii="仿宋_GB2312" w:eastAsia="仿宋_GB2312" w:cs="仿宋_GB2312"/>
          <w:color w:val="auto"/>
          <w:sz w:val="30"/>
          <w:szCs w:val="30"/>
          <w:highlight w:val="none"/>
          <w:lang w:bidi="ar"/>
        </w:rPr>
        <w:t>1.3 因甲方原因导致食材不符合食品安全的要求，造成的相</w:t>
      </w:r>
    </w:p>
    <w:p w14:paraId="35565D8C">
      <w:pPr>
        <w:autoSpaceDE w:val="0"/>
        <w:spacing w:line="580" w:lineRule="exact"/>
        <w:rPr>
          <w:rFonts w:ascii="仿宋_GB2312" w:eastAsia="仿宋_GB2312" w:cs="仿宋_GB2312"/>
          <w:color w:val="auto"/>
          <w:sz w:val="30"/>
          <w:szCs w:val="30"/>
          <w:highlight w:val="none"/>
          <w:lang w:bidi="ar"/>
        </w:rPr>
      </w:pPr>
      <w:r>
        <w:rPr>
          <w:rFonts w:hint="eastAsia" w:ascii="仿宋_GB2312" w:eastAsia="仿宋_GB2312" w:cs="仿宋_GB2312"/>
          <w:color w:val="auto"/>
          <w:sz w:val="30"/>
          <w:szCs w:val="30"/>
          <w:highlight w:val="none"/>
          <w:lang w:bidi="ar"/>
        </w:rPr>
        <w:t>关后果由甲方承担。</w:t>
      </w:r>
    </w:p>
    <w:p w14:paraId="47D04202">
      <w:pPr>
        <w:autoSpaceDE w:val="0"/>
        <w:spacing w:line="580" w:lineRule="exact"/>
        <w:ind w:left="298" w:leftChars="142" w:firstLine="300" w:firstLineChars="100"/>
        <w:rPr>
          <w:rFonts w:ascii="仿宋_GB2312" w:eastAsia="仿宋_GB2312" w:cs="仿宋_GB2312"/>
          <w:color w:val="auto"/>
          <w:sz w:val="30"/>
          <w:szCs w:val="30"/>
          <w:highlight w:val="none"/>
          <w:lang w:bidi="ar"/>
        </w:rPr>
      </w:pPr>
      <w:r>
        <w:rPr>
          <w:rFonts w:hint="eastAsia" w:ascii="仿宋_GB2312" w:eastAsia="仿宋_GB2312" w:cs="仿宋_GB2312"/>
          <w:color w:val="auto"/>
          <w:sz w:val="30"/>
          <w:szCs w:val="30"/>
          <w:highlight w:val="none"/>
          <w:lang w:bidi="ar"/>
        </w:rPr>
        <w:t>2.乙</w:t>
      </w:r>
      <w:r>
        <w:rPr>
          <w:rFonts w:ascii="仿宋_GB2312" w:eastAsia="仿宋_GB2312" w:cs="仿宋_GB2312"/>
          <w:color w:val="auto"/>
          <w:sz w:val="30"/>
          <w:szCs w:val="30"/>
          <w:highlight w:val="none"/>
          <w:lang w:bidi="ar"/>
        </w:rPr>
        <w:t>方</w:t>
      </w:r>
      <w:r>
        <w:rPr>
          <w:rFonts w:hint="eastAsia" w:ascii="仿宋_GB2312" w:eastAsia="仿宋_GB2312" w:cs="仿宋_GB2312"/>
          <w:color w:val="auto"/>
          <w:sz w:val="30"/>
          <w:szCs w:val="30"/>
          <w:highlight w:val="none"/>
          <w:lang w:bidi="ar"/>
        </w:rPr>
        <w:t>违约责任</w:t>
      </w:r>
    </w:p>
    <w:p w14:paraId="5345F5F6">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2.</w:t>
      </w:r>
      <w:r>
        <w:rPr>
          <w:rFonts w:hint="eastAsia" w:ascii="仿宋_GB2312" w:eastAsia="仿宋_GB2312" w:cs="仿宋_GB2312"/>
          <w:color w:val="auto"/>
          <w:sz w:val="30"/>
          <w:szCs w:val="30"/>
          <w:highlight w:val="none"/>
          <w:lang w:bidi="ar"/>
        </w:rPr>
        <w:t>1</w:t>
      </w:r>
      <w:r>
        <w:rPr>
          <w:rFonts w:ascii="仿宋_GB2312" w:eastAsia="仿宋_GB2312" w:cs="仿宋_GB2312"/>
          <w:color w:val="auto"/>
          <w:sz w:val="30"/>
          <w:szCs w:val="30"/>
          <w:highlight w:val="none"/>
          <w:lang w:bidi="ar"/>
        </w:rPr>
        <w:t>乙方在有关部门执法检查中，因存在食品安全、安全生产问题被通报或者被新闻媒体曝光，损害学校声誉的，乙方交纳的履约保证金不予退还，并需要承担相应的法律责任和</w:t>
      </w:r>
      <w:r>
        <w:rPr>
          <w:rFonts w:hint="eastAsia" w:ascii="仿宋_GB2312" w:eastAsia="仿宋_GB2312" w:cs="仿宋_GB2312"/>
          <w:color w:val="auto"/>
          <w:sz w:val="30"/>
          <w:szCs w:val="30"/>
          <w:highlight w:val="none"/>
          <w:lang w:bidi="ar"/>
        </w:rPr>
        <w:t>相应</w:t>
      </w:r>
      <w:r>
        <w:rPr>
          <w:rFonts w:ascii="仿宋_GB2312" w:eastAsia="仿宋_GB2312" w:cs="仿宋_GB2312"/>
          <w:color w:val="auto"/>
          <w:sz w:val="30"/>
          <w:szCs w:val="30"/>
          <w:highlight w:val="none"/>
          <w:lang w:bidi="ar"/>
        </w:rPr>
        <w:t>的经济责任，甲方根据侵害情况有权决定是否解除合同。</w:t>
      </w:r>
    </w:p>
    <w:p w14:paraId="53994181">
      <w:pPr>
        <w:autoSpaceDE w:val="0"/>
        <w:spacing w:line="580" w:lineRule="exact"/>
        <w:ind w:firstLine="600" w:firstLineChars="200"/>
        <w:rPr>
          <w:rFonts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lang w:bidi="ar"/>
        </w:rPr>
        <w:t xml:space="preserve">2.2 </w:t>
      </w:r>
      <w:r>
        <w:rPr>
          <w:rFonts w:ascii="仿宋_GB2312" w:eastAsia="仿宋_GB2312" w:cs="仿宋_GB2312"/>
          <w:color w:val="auto"/>
          <w:sz w:val="30"/>
          <w:szCs w:val="30"/>
          <w:highlight w:val="none"/>
          <w:lang w:bidi="ar"/>
        </w:rPr>
        <w:t>因乙方违约导致合同解除的，则乙方交纳履约保证金不予返还，乙方还应向甲方支付违约金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，违约金不足以补偿甲方损失的，按实际损失赔偿。</w:t>
      </w:r>
    </w:p>
    <w:p w14:paraId="6EFCAE70">
      <w:pPr>
        <w:snapToGrid w:val="0"/>
        <w:spacing w:line="580" w:lineRule="exact"/>
        <w:ind w:firstLine="600" w:firstLineChars="20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十一、保密条款</w:t>
      </w:r>
    </w:p>
    <w:p w14:paraId="68D8AD8F">
      <w:pPr>
        <w:pStyle w:val="30"/>
        <w:rPr>
          <w:color w:val="auto"/>
          <w:highlight w:val="none"/>
        </w:rPr>
      </w:pPr>
      <w:r>
        <w:rPr>
          <w:color w:val="auto"/>
          <w:highlight w:val="none"/>
        </w:rPr>
        <w:t>甲乙双方应保守在缔结和履行合同过程中获知对方的</w:t>
      </w:r>
      <w:r>
        <w:rPr>
          <w:rFonts w:hint="eastAsia"/>
          <w:color w:val="auto"/>
          <w:highlight w:val="none"/>
        </w:rPr>
        <w:t>个人、师生信息以及</w:t>
      </w:r>
      <w:r>
        <w:rPr>
          <w:color w:val="auto"/>
          <w:highlight w:val="none"/>
        </w:rPr>
        <w:t>内部保密信息，除甲乙双方履行合同义务的必要或有法律、法规规定应披露的之外，不得以任何方式向第三人披露和不正当使用，否则，应当赔偿因泄露保密信息给对方造成的损失。</w:t>
      </w:r>
    </w:p>
    <w:p w14:paraId="77EB3F2C">
      <w:pPr>
        <w:snapToGrid w:val="0"/>
        <w:spacing w:line="580" w:lineRule="exact"/>
        <w:ind w:firstLine="600" w:firstLineChars="20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十二、考核</w:t>
      </w:r>
    </w:p>
    <w:p w14:paraId="7FD41F44">
      <w:pPr>
        <w:pStyle w:val="30"/>
        <w:rPr>
          <w:b/>
          <w:color w:val="auto"/>
          <w:highlight w:val="none"/>
        </w:rPr>
      </w:pPr>
      <w:r>
        <w:rPr>
          <w:color w:val="auto"/>
          <w:highlight w:val="none"/>
        </w:rPr>
        <w:t>考核具体内容由甲方乙方共同协商制定。</w:t>
      </w:r>
    </w:p>
    <w:p w14:paraId="2B0EC04E">
      <w:pPr>
        <w:spacing w:line="580" w:lineRule="exact"/>
        <w:ind w:firstLine="600" w:firstLineChars="200"/>
        <w:jc w:val="left"/>
        <w:rPr>
          <w:rFonts w:ascii="黑体" w:hAnsi="黑体" w:eastAsia="黑体" w:cs="黑体"/>
          <w:color w:val="auto"/>
          <w:sz w:val="30"/>
          <w:szCs w:val="30"/>
          <w:highlight w:val="none"/>
        </w:rPr>
      </w:pPr>
      <w:r>
        <w:rPr>
          <w:rFonts w:hint="eastAsia" w:ascii="黑体" w:hAnsi="黑体" w:eastAsia="黑体" w:cs="黑体"/>
          <w:color w:val="auto"/>
          <w:sz w:val="30"/>
          <w:szCs w:val="30"/>
          <w:highlight w:val="none"/>
          <w:lang w:bidi="ar"/>
        </w:rPr>
        <w:t>十三、争议解决</w:t>
      </w:r>
    </w:p>
    <w:p w14:paraId="62FB20DC">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因本合同相关事项发生的纠纷，应通过协商解决。如协商不成，可按以下第</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种方式解决：</w:t>
      </w:r>
    </w:p>
    <w:p w14:paraId="262539BB">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1.向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仲裁委员会申请仲裁。</w:t>
      </w:r>
    </w:p>
    <w:p w14:paraId="1F45D65D">
      <w:pPr>
        <w:autoSpaceDE w:val="0"/>
        <w:spacing w:line="580" w:lineRule="exact"/>
        <w:ind w:firstLine="600" w:firstLineChars="200"/>
        <w:rPr>
          <w:rFonts w:ascii="仿宋_GB2312" w:eastAsia="仿宋_GB2312" w:cs="仿宋_GB2312"/>
          <w:b/>
          <w:color w:val="auto"/>
          <w:sz w:val="30"/>
          <w:szCs w:val="30"/>
          <w:highlight w:val="none"/>
        </w:rPr>
      </w:pPr>
      <w:r>
        <w:rPr>
          <w:rFonts w:ascii="仿宋_GB2312" w:eastAsia="仿宋_GB2312" w:cs="仿宋_GB2312"/>
          <w:color w:val="auto"/>
          <w:sz w:val="30"/>
          <w:szCs w:val="30"/>
          <w:highlight w:val="none"/>
          <w:lang w:bidi="ar"/>
        </w:rPr>
        <w:t>2.依法向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人民法院起诉。</w:t>
      </w:r>
    </w:p>
    <w:p w14:paraId="469A4AB3">
      <w:pPr>
        <w:pStyle w:val="50"/>
        <w:widowControl/>
        <w:spacing w:beforeLines="0" w:after="0" w:afterLines="0" w:line="580" w:lineRule="exact"/>
        <w:ind w:firstLine="600"/>
        <w:rPr>
          <w:rFonts w:ascii="仿宋_GB2312" w:eastAsia="仿宋_GB2312" w:cs="仿宋_GB2312"/>
          <w:b/>
          <w:color w:val="auto"/>
          <w:kern w:val="2"/>
          <w:sz w:val="30"/>
          <w:szCs w:val="30"/>
          <w:highlight w:val="none"/>
        </w:rPr>
      </w:pPr>
      <w:r>
        <w:rPr>
          <w:rFonts w:ascii="仿宋_GB2312" w:eastAsia="仿宋_GB2312" w:cs="仿宋_GB2312"/>
          <w:color w:val="auto"/>
          <w:kern w:val="2"/>
          <w:sz w:val="30"/>
          <w:szCs w:val="30"/>
          <w:highlight w:val="none"/>
        </w:rPr>
        <w:t>在诉讼或仲裁期间，本合同不涉及争议的条款仍然有效，双方应继续履行。</w:t>
      </w:r>
    </w:p>
    <w:p w14:paraId="0D3AE23B">
      <w:pPr>
        <w:pStyle w:val="50"/>
        <w:widowControl/>
        <w:spacing w:beforeLines="0" w:after="0" w:afterLines="0" w:line="580" w:lineRule="exact"/>
        <w:ind w:firstLine="602"/>
        <w:rPr>
          <w:rFonts w:ascii="仿宋_GB2312" w:eastAsia="仿宋_GB2312" w:cs="仿宋_GB2312"/>
          <w:b/>
          <w:color w:val="auto"/>
          <w:kern w:val="2"/>
          <w:sz w:val="30"/>
          <w:szCs w:val="30"/>
          <w:highlight w:val="none"/>
        </w:rPr>
      </w:pPr>
      <w:r>
        <w:rPr>
          <w:rFonts w:ascii="仿宋_GB2312" w:eastAsia="仿宋_GB2312" w:cs="仿宋_GB2312"/>
          <w:b/>
          <w:color w:val="auto"/>
          <w:kern w:val="2"/>
          <w:sz w:val="30"/>
          <w:szCs w:val="30"/>
          <w:highlight w:val="none"/>
        </w:rPr>
        <w:t>十五、其他</w:t>
      </w:r>
    </w:p>
    <w:p w14:paraId="7E6098F2">
      <w:pPr>
        <w:pStyle w:val="50"/>
        <w:autoSpaceDE w:val="0"/>
        <w:spacing w:beforeLines="0" w:after="0" w:afterLines="0" w:line="580" w:lineRule="exact"/>
        <w:ind w:firstLine="600"/>
        <w:rPr>
          <w:rFonts w:ascii="仿宋_GB2312" w:eastAsia="仿宋_GB2312" w:cs="仿宋_GB2312"/>
          <w:b/>
          <w:color w:val="auto"/>
          <w:kern w:val="2"/>
          <w:sz w:val="30"/>
          <w:szCs w:val="30"/>
          <w:highlight w:val="none"/>
        </w:rPr>
      </w:pPr>
      <w:r>
        <w:rPr>
          <w:rFonts w:ascii="仿宋_GB2312" w:eastAsia="仿宋_GB2312" w:cs="仿宋_GB2312"/>
          <w:color w:val="auto"/>
          <w:kern w:val="2"/>
          <w:sz w:val="30"/>
          <w:szCs w:val="30"/>
          <w:highlight w:val="none"/>
        </w:rPr>
        <w:t>1.本合同在</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签订。</w:t>
      </w:r>
    </w:p>
    <w:p w14:paraId="01766F77">
      <w:pPr>
        <w:pStyle w:val="50"/>
        <w:autoSpaceDE w:val="0"/>
        <w:spacing w:beforeLines="0" w:after="0" w:afterLines="0" w:line="580" w:lineRule="exact"/>
        <w:ind w:firstLine="600"/>
        <w:rPr>
          <w:rFonts w:eastAsia="仿宋_GB2312"/>
          <w:color w:val="auto"/>
          <w:kern w:val="2"/>
          <w:sz w:val="30"/>
          <w:szCs w:val="30"/>
          <w:highlight w:val="none"/>
        </w:rPr>
      </w:pPr>
      <w:r>
        <w:rPr>
          <w:rFonts w:ascii="仿宋_GB2312" w:eastAsia="仿宋_GB2312" w:cs="仿宋_GB2312"/>
          <w:color w:val="auto"/>
          <w:kern w:val="2"/>
          <w:sz w:val="30"/>
          <w:szCs w:val="30"/>
          <w:highlight w:val="none"/>
        </w:rPr>
        <w:t>2.本合</w:t>
      </w:r>
      <w:r>
        <w:rPr>
          <w:rFonts w:eastAsia="仿宋_GB2312"/>
          <w:color w:val="auto"/>
          <w:kern w:val="2"/>
          <w:sz w:val="30"/>
          <w:szCs w:val="30"/>
          <w:highlight w:val="none"/>
        </w:rPr>
        <w:t>同于</w:t>
      </w:r>
      <w:r>
        <w:rPr>
          <w:rFonts w:eastAsia="仿宋_GB2312"/>
          <w:color w:val="auto"/>
          <w:kern w:val="2"/>
          <w:sz w:val="30"/>
          <w:szCs w:val="30"/>
          <w:highlight w:val="none"/>
          <w:u w:val="single"/>
        </w:rPr>
        <w:t xml:space="preserve">       </w:t>
      </w:r>
      <w:r>
        <w:rPr>
          <w:rFonts w:eastAsia="仿宋_GB2312"/>
          <w:color w:val="auto"/>
          <w:kern w:val="2"/>
          <w:sz w:val="30"/>
          <w:szCs w:val="30"/>
          <w:highlight w:val="none"/>
        </w:rPr>
        <w:t>年</w:t>
      </w:r>
      <w:r>
        <w:rPr>
          <w:rFonts w:eastAsia="仿宋_GB2312"/>
          <w:color w:val="auto"/>
          <w:kern w:val="2"/>
          <w:sz w:val="30"/>
          <w:szCs w:val="30"/>
          <w:highlight w:val="none"/>
          <w:u w:val="single"/>
        </w:rPr>
        <w:t xml:space="preserve">    </w:t>
      </w:r>
      <w:r>
        <w:rPr>
          <w:rFonts w:eastAsia="仿宋_GB2312"/>
          <w:color w:val="auto"/>
          <w:kern w:val="2"/>
          <w:sz w:val="30"/>
          <w:szCs w:val="30"/>
          <w:highlight w:val="none"/>
        </w:rPr>
        <w:t>月</w:t>
      </w:r>
      <w:r>
        <w:rPr>
          <w:rFonts w:eastAsia="仿宋_GB2312"/>
          <w:color w:val="auto"/>
          <w:kern w:val="2"/>
          <w:sz w:val="30"/>
          <w:szCs w:val="30"/>
          <w:highlight w:val="none"/>
          <w:u w:val="single"/>
        </w:rPr>
        <w:t xml:space="preserve">    </w:t>
      </w:r>
      <w:r>
        <w:rPr>
          <w:rFonts w:eastAsia="仿宋_GB2312"/>
          <w:color w:val="auto"/>
          <w:kern w:val="2"/>
          <w:sz w:val="30"/>
          <w:szCs w:val="30"/>
          <w:highlight w:val="none"/>
        </w:rPr>
        <w:t>日签订。</w:t>
      </w:r>
    </w:p>
    <w:p w14:paraId="0F81FB13">
      <w:pPr>
        <w:pStyle w:val="30"/>
        <w:rPr>
          <w:color w:val="auto"/>
          <w:highlight w:val="none"/>
        </w:rPr>
      </w:pPr>
      <w:r>
        <w:rPr>
          <w:color w:val="auto"/>
          <w:highlight w:val="none"/>
        </w:rPr>
        <w:t>3.合同经双方法定代表人或授权代表签字并加盖单位公章后生效。</w:t>
      </w:r>
    </w:p>
    <w:p w14:paraId="26FBF7C5">
      <w:pPr>
        <w:pStyle w:val="30"/>
        <w:rPr>
          <w:color w:val="auto"/>
          <w:highlight w:val="none"/>
        </w:rPr>
      </w:pPr>
      <w:r>
        <w:rPr>
          <w:color w:val="auto"/>
          <w:highlight w:val="none"/>
        </w:rPr>
        <w:t>4.本合同一式</w:t>
      </w:r>
      <w:r>
        <w:rPr>
          <w:color w:val="auto"/>
          <w:highlight w:val="none"/>
          <w:u w:val="single"/>
        </w:rPr>
        <w:t xml:space="preserve">      </w:t>
      </w:r>
      <w:r>
        <w:rPr>
          <w:color w:val="auto"/>
          <w:highlight w:val="none"/>
        </w:rPr>
        <w:t>份，甲乙双方各执</w:t>
      </w:r>
      <w:r>
        <w:rPr>
          <w:color w:val="auto"/>
          <w:highlight w:val="none"/>
          <w:u w:val="single"/>
        </w:rPr>
        <w:t xml:space="preserve">     </w:t>
      </w:r>
      <w:r>
        <w:rPr>
          <w:color w:val="auto"/>
          <w:highlight w:val="none"/>
        </w:rPr>
        <w:t>份，甲方主管部门教育局一份备案。</w:t>
      </w:r>
    </w:p>
    <w:p w14:paraId="01CF25D6">
      <w:pPr>
        <w:pStyle w:val="30"/>
        <w:rPr>
          <w:color w:val="auto"/>
          <w:highlight w:val="none"/>
        </w:rPr>
      </w:pPr>
      <w:r>
        <w:rPr>
          <w:color w:val="auto"/>
          <w:highlight w:val="none"/>
        </w:rPr>
        <w:t xml:space="preserve"> </w:t>
      </w:r>
    </w:p>
    <w:p w14:paraId="7FAB1D99">
      <w:pPr>
        <w:pStyle w:val="30"/>
        <w:rPr>
          <w:color w:val="auto"/>
          <w:highlight w:val="none"/>
        </w:rPr>
      </w:pPr>
      <w:r>
        <w:rPr>
          <w:color w:val="auto"/>
          <w:highlight w:val="none"/>
        </w:rPr>
        <w:t xml:space="preserve">甲方：（公章）               乙方：（公章） </w:t>
      </w:r>
    </w:p>
    <w:p w14:paraId="7E5E739F">
      <w:pPr>
        <w:pStyle w:val="30"/>
        <w:rPr>
          <w:color w:val="auto"/>
          <w:highlight w:val="none"/>
        </w:rPr>
      </w:pPr>
      <w:r>
        <w:rPr>
          <w:color w:val="auto"/>
          <w:highlight w:val="none"/>
        </w:rPr>
        <w:t xml:space="preserve">地址：                       地址：                  </w:t>
      </w:r>
    </w:p>
    <w:p w14:paraId="07CB1A0B">
      <w:pPr>
        <w:pStyle w:val="30"/>
        <w:rPr>
          <w:color w:val="auto"/>
          <w:highlight w:val="none"/>
        </w:rPr>
      </w:pPr>
      <w:r>
        <w:rPr>
          <w:color w:val="auto"/>
          <w:highlight w:val="none"/>
        </w:rPr>
        <w:t xml:space="preserve">法定代表人：                 法定代表人：                  </w:t>
      </w:r>
    </w:p>
    <w:p w14:paraId="58897EB0">
      <w:pPr>
        <w:pStyle w:val="30"/>
        <w:rPr>
          <w:color w:val="auto"/>
          <w:highlight w:val="none"/>
        </w:rPr>
      </w:pPr>
      <w:r>
        <w:rPr>
          <w:color w:val="auto"/>
          <w:highlight w:val="none"/>
        </w:rPr>
        <w:t xml:space="preserve">委托代理人：                 委托代理人：            </w:t>
      </w:r>
    </w:p>
    <w:p w14:paraId="127EC9F8">
      <w:pPr>
        <w:pStyle w:val="30"/>
        <w:rPr>
          <w:color w:val="auto"/>
          <w:highlight w:val="none"/>
        </w:rPr>
      </w:pPr>
      <w:r>
        <w:rPr>
          <w:color w:val="auto"/>
          <w:highlight w:val="none"/>
        </w:rPr>
        <w:t xml:space="preserve">联系方式：                   联系方式：                    </w:t>
      </w:r>
    </w:p>
    <w:p w14:paraId="2EEF41E9">
      <w:pPr>
        <w:pStyle w:val="30"/>
        <w:rPr>
          <w:color w:val="auto"/>
          <w:highlight w:val="none"/>
        </w:rPr>
      </w:pPr>
      <w:r>
        <w:rPr>
          <w:color w:val="auto"/>
          <w:highlight w:val="none"/>
        </w:rPr>
        <w:t xml:space="preserve">账户：                       账户：                  </w:t>
      </w:r>
    </w:p>
    <w:p w14:paraId="2FBCB5E8">
      <w:pPr>
        <w:pStyle w:val="30"/>
        <w:rPr>
          <w:color w:val="auto"/>
          <w:highlight w:val="none"/>
        </w:rPr>
      </w:pPr>
      <w:r>
        <w:rPr>
          <w:color w:val="auto"/>
          <w:highlight w:val="none"/>
        </w:rPr>
        <w:t>开户行：                     开户行：</w:t>
      </w:r>
    </w:p>
    <w:p w14:paraId="7B9AC2F0">
      <w:pPr>
        <w:widowControl/>
        <w:jc w:val="left"/>
        <w:rPr>
          <w:rFonts w:ascii="宋体" w:hAnsi="Courier New"/>
          <w:b/>
          <w:color w:val="auto"/>
          <w:kern w:val="0"/>
          <w:sz w:val="24"/>
          <w:highlight w:val="none"/>
        </w:rPr>
      </w:pPr>
      <w:r>
        <w:rPr>
          <w:color w:val="auto"/>
          <w:highlight w:val="none"/>
        </w:rPr>
        <w:br w:type="page"/>
      </w:r>
    </w:p>
    <w:p w14:paraId="1845F28C">
      <w:pPr>
        <w:pStyle w:val="30"/>
        <w:rPr>
          <w:color w:val="auto"/>
          <w:sz w:val="21"/>
          <w:szCs w:val="21"/>
          <w:highlight w:val="none"/>
        </w:rPr>
      </w:pPr>
      <w:r>
        <w:rPr>
          <w:color w:val="auto"/>
          <w:highlight w:val="none"/>
        </w:rPr>
        <w:t xml:space="preserve">                 </w:t>
      </w:r>
    </w:p>
    <w:p w14:paraId="22C269F6">
      <w:pPr>
        <w:spacing w:line="580" w:lineRule="exact"/>
        <w:rPr>
          <w:rFonts w:hAnsi="宋体"/>
          <w:b/>
          <w:bCs/>
          <w:color w:val="auto"/>
          <w:sz w:val="30"/>
          <w:szCs w:val="30"/>
          <w:highlight w:val="none"/>
        </w:rPr>
      </w:pPr>
      <w:r>
        <w:rPr>
          <w:rFonts w:ascii="仿宋_GB2312" w:eastAsia="仿宋_GB2312" w:cs="仿宋_GB2312"/>
          <w:color w:val="auto"/>
          <w:kern w:val="0"/>
          <w:szCs w:val="21"/>
          <w:highlight w:val="none"/>
        </w:rPr>
        <w:t xml:space="preserve"> </w:t>
      </w:r>
    </w:p>
    <w:p w14:paraId="40672AE1">
      <w:pPr>
        <w:spacing w:before="120" w:beforeLines="50" w:after="120" w:afterLines="50" w:line="400" w:lineRule="exact"/>
        <w:jc w:val="center"/>
        <w:outlineLvl w:val="0"/>
        <w:rPr>
          <w:rFonts w:ascii="宋体" w:hAnsi="Courier New"/>
          <w:b/>
          <w:color w:val="auto"/>
          <w:sz w:val="30"/>
          <w:szCs w:val="30"/>
          <w:highlight w:val="none"/>
        </w:rPr>
      </w:pPr>
      <w:bookmarkStart w:id="45" w:name="_Toc14350"/>
      <w:bookmarkStart w:id="46" w:name="_Toc199861431"/>
      <w:r>
        <w:rPr>
          <w:rFonts w:hint="eastAsia" w:ascii="宋体" w:hAnsi="Courier New"/>
          <w:b/>
          <w:color w:val="auto"/>
          <w:sz w:val="30"/>
          <w:szCs w:val="30"/>
          <w:highlight w:val="none"/>
        </w:rPr>
        <w:t>第六章　投标文件格式</w:t>
      </w:r>
      <w:bookmarkEnd w:id="44"/>
      <w:bookmarkEnd w:id="45"/>
      <w:bookmarkEnd w:id="46"/>
    </w:p>
    <w:p w14:paraId="1C72B0F8">
      <w:pPr>
        <w:pStyle w:val="30"/>
        <w:rPr>
          <w:color w:val="auto"/>
          <w:highlight w:val="none"/>
        </w:rPr>
      </w:pPr>
    </w:p>
    <w:p w14:paraId="1E34976A">
      <w:pPr>
        <w:snapToGrid w:val="0"/>
        <w:spacing w:before="120" w:beforeLines="50" w:after="50"/>
        <w:jc w:val="center"/>
        <w:outlineLvl w:val="1"/>
        <w:rPr>
          <w:rFonts w:ascii="宋体" w:hAnsi="宋体"/>
          <w:b/>
          <w:bCs/>
          <w:color w:val="auto"/>
          <w:sz w:val="28"/>
          <w:szCs w:val="28"/>
          <w:highlight w:val="none"/>
        </w:rPr>
      </w:pPr>
      <w:bookmarkStart w:id="47" w:name="_Toc30690"/>
      <w:bookmarkStart w:id="48" w:name="_Toc199861432"/>
      <w:bookmarkStart w:id="49" w:name="_Toc265669850"/>
      <w:r>
        <w:rPr>
          <w:rFonts w:hint="eastAsia" w:ascii="宋体" w:hAnsi="宋体"/>
          <w:b/>
          <w:bCs/>
          <w:color w:val="auto"/>
          <w:sz w:val="28"/>
          <w:szCs w:val="28"/>
          <w:highlight w:val="none"/>
        </w:rPr>
        <w:t>一、资格响应文件格式</w:t>
      </w:r>
      <w:bookmarkEnd w:id="47"/>
      <w:bookmarkEnd w:id="48"/>
    </w:p>
    <w:p w14:paraId="590BA6BC">
      <w:pPr>
        <w:snapToGrid w:val="0"/>
        <w:spacing w:before="120" w:beforeLines="50" w:after="50"/>
        <w:jc w:val="center"/>
        <w:rPr>
          <w:rFonts w:ascii="宋体" w:hAnsi="宋体"/>
          <w:color w:val="auto"/>
          <w:sz w:val="28"/>
          <w:szCs w:val="28"/>
          <w:highlight w:val="none"/>
        </w:rPr>
      </w:pPr>
    </w:p>
    <w:p w14:paraId="182FC139">
      <w:pPr>
        <w:snapToGrid w:val="0"/>
        <w:spacing w:before="120" w:beforeLines="50" w:after="50"/>
        <w:jc w:val="center"/>
        <w:rPr>
          <w:rFonts w:ascii="宋体" w:hAnsi="宋体"/>
          <w:color w:val="auto"/>
          <w:sz w:val="28"/>
          <w:szCs w:val="28"/>
          <w:highlight w:val="none"/>
        </w:rPr>
      </w:pPr>
    </w:p>
    <w:p w14:paraId="6A5125DF">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14:paraId="5415B05A">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617770F8">
      <w:pPr>
        <w:snapToGrid w:val="0"/>
        <w:spacing w:before="120" w:beforeLines="50" w:after="50"/>
        <w:rPr>
          <w:rFonts w:ascii="宋体" w:hAnsi="宋体"/>
          <w:color w:val="auto"/>
          <w:sz w:val="28"/>
          <w:szCs w:val="28"/>
          <w:highlight w:val="none"/>
        </w:rPr>
      </w:pPr>
    </w:p>
    <w:p w14:paraId="3227EEC2">
      <w:pPr>
        <w:snapToGrid w:val="0"/>
        <w:spacing w:before="120" w:beforeLines="50" w:after="50"/>
        <w:jc w:val="center"/>
        <w:rPr>
          <w:rFonts w:ascii="宋体" w:hAnsi="宋体"/>
          <w:bCs/>
          <w:color w:val="auto"/>
          <w:sz w:val="28"/>
          <w:szCs w:val="28"/>
          <w:highlight w:val="none"/>
        </w:rPr>
      </w:pPr>
    </w:p>
    <w:p w14:paraId="39590652">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资格响应文件</w:t>
      </w:r>
    </w:p>
    <w:p w14:paraId="1906327E">
      <w:pPr>
        <w:snapToGrid w:val="0"/>
        <w:spacing w:before="120" w:beforeLines="50" w:after="50" w:line="360" w:lineRule="auto"/>
        <w:jc w:val="center"/>
        <w:rPr>
          <w:rFonts w:ascii="宋体" w:hAnsi="宋体"/>
          <w:bCs/>
          <w:color w:val="auto"/>
          <w:sz w:val="28"/>
          <w:szCs w:val="28"/>
          <w:highlight w:val="none"/>
        </w:rPr>
      </w:pPr>
    </w:p>
    <w:p w14:paraId="70105BF9">
      <w:pPr>
        <w:snapToGrid w:val="0"/>
        <w:spacing w:before="120" w:beforeLines="50" w:after="50" w:line="360" w:lineRule="auto"/>
        <w:jc w:val="center"/>
        <w:rPr>
          <w:rFonts w:ascii="宋体" w:hAnsi="宋体"/>
          <w:bCs/>
          <w:color w:val="auto"/>
          <w:sz w:val="28"/>
          <w:szCs w:val="28"/>
          <w:highlight w:val="none"/>
        </w:rPr>
      </w:pPr>
    </w:p>
    <w:p w14:paraId="38E89AFF">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542BF3D2">
      <w:pPr>
        <w:snapToGrid w:val="0"/>
        <w:spacing w:before="120" w:beforeLines="50" w:after="50"/>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    </w:t>
      </w:r>
    </w:p>
    <w:p w14:paraId="6A0E79EA">
      <w:pPr>
        <w:pStyle w:val="13"/>
        <w:rPr>
          <w:color w:val="auto"/>
          <w:highlight w:val="none"/>
        </w:rPr>
      </w:pPr>
    </w:p>
    <w:p w14:paraId="4868F7DB">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523052F9">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716391B6">
      <w:pPr>
        <w:pStyle w:val="13"/>
        <w:rPr>
          <w:color w:val="auto"/>
          <w:highlight w:val="none"/>
        </w:rPr>
      </w:pPr>
    </w:p>
    <w:p w14:paraId="73C0DDF5">
      <w:pPr>
        <w:snapToGrid w:val="0"/>
        <w:spacing w:line="360" w:lineRule="auto"/>
        <w:ind w:firstLine="3360" w:firstLineChars="1200"/>
        <w:jc w:val="left"/>
        <w:rPr>
          <w:rFonts w:ascii="宋体" w:hAnsi="宋体"/>
          <w:color w:val="auto"/>
          <w:sz w:val="28"/>
          <w:szCs w:val="28"/>
          <w:highlight w:val="none"/>
        </w:rPr>
      </w:pPr>
    </w:p>
    <w:p w14:paraId="32E31527">
      <w:pPr>
        <w:snapToGrid w:val="0"/>
        <w:spacing w:line="360" w:lineRule="auto"/>
        <w:ind w:firstLine="3640" w:firstLineChars="1300"/>
        <w:jc w:val="left"/>
        <w:rPr>
          <w:rFonts w:ascii="宋体" w:hAnsi="宋体"/>
          <w:color w:val="auto"/>
          <w:sz w:val="24"/>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50" w:name="_Hlk60757343"/>
      <w:r>
        <w:rPr>
          <w:rFonts w:ascii="宋体" w:hAnsi="宋体"/>
          <w:color w:val="auto"/>
          <w:sz w:val="24"/>
          <w:highlight w:val="none"/>
        </w:rPr>
        <w:t>2</w:t>
      </w:r>
      <w:r>
        <w:rPr>
          <w:rFonts w:hint="eastAsia" w:ascii="宋体" w:hAnsi="宋体"/>
          <w:color w:val="auto"/>
          <w:sz w:val="24"/>
          <w:highlight w:val="none"/>
        </w:rPr>
        <w:t>.营业执照等：</w:t>
      </w:r>
      <w:bookmarkEnd w:id="50"/>
    </w:p>
    <w:p w14:paraId="7828726F">
      <w:pPr>
        <w:snapToGrid w:val="0"/>
        <w:spacing w:line="360" w:lineRule="auto"/>
        <w:jc w:val="center"/>
        <w:rPr>
          <w:rFonts w:ascii="仿宋_GB2312" w:hAnsi="仿宋" w:eastAsia="仿宋_GB2312" w:cs="仿宋_GB2312"/>
          <w:b/>
          <w:color w:val="auto"/>
          <w:kern w:val="0"/>
          <w:sz w:val="32"/>
          <w:szCs w:val="32"/>
          <w:highlight w:val="none"/>
          <w:lang w:val="zh-CN"/>
        </w:rPr>
      </w:pPr>
    </w:p>
    <w:p w14:paraId="3D3EDA8B">
      <w:pPr>
        <w:snapToGrid w:val="0"/>
        <w:spacing w:line="360" w:lineRule="auto"/>
        <w:jc w:val="center"/>
        <w:rPr>
          <w:rFonts w:ascii="宋体" w:hAnsi="宋体" w:cs="仿宋_GB2312"/>
          <w:b/>
          <w:color w:val="auto"/>
          <w:kern w:val="0"/>
          <w:sz w:val="32"/>
          <w:szCs w:val="32"/>
          <w:highlight w:val="none"/>
          <w:lang w:val="zh-CN"/>
        </w:rPr>
      </w:pPr>
    </w:p>
    <w:p w14:paraId="32F79B0A">
      <w:pPr>
        <w:snapToGrid w:val="0"/>
        <w:spacing w:line="360" w:lineRule="auto"/>
        <w:jc w:val="center"/>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营业执照（推荐使用电子营业执照）</w:t>
      </w:r>
    </w:p>
    <w:p w14:paraId="6075CB6C">
      <w:pPr>
        <w:snapToGrid w:val="0"/>
        <w:spacing w:line="360" w:lineRule="auto"/>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或事业法人登记证或其他工商等登记证明材料原件扫描件或复印件</w:t>
      </w:r>
    </w:p>
    <w:p w14:paraId="469672BF">
      <w:pPr>
        <w:snapToGrid w:val="0"/>
        <w:spacing w:line="360" w:lineRule="auto"/>
        <w:rPr>
          <w:rFonts w:ascii="宋体" w:hAnsi="宋体" w:cs="仿宋_GB2312"/>
          <w:bCs/>
          <w:color w:val="auto"/>
          <w:kern w:val="0"/>
          <w:sz w:val="28"/>
          <w:szCs w:val="28"/>
          <w:highlight w:val="none"/>
          <w:lang w:val="zh-CN"/>
        </w:rPr>
      </w:pPr>
      <w:r>
        <w:rPr>
          <w:rFonts w:hint="eastAsia" w:ascii="宋体" w:hAnsi="宋体" w:cs="仿宋_GB2312"/>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0F4C9606">
      <w:pPr>
        <w:snapToGrid w:val="0"/>
        <w:spacing w:line="360" w:lineRule="auto"/>
        <w:jc w:val="center"/>
        <w:rPr>
          <w:rFonts w:ascii="宋体" w:hAnsi="宋体" w:cs="仿宋_GB2312"/>
          <w:b/>
          <w:color w:val="auto"/>
          <w:sz w:val="30"/>
          <w:szCs w:val="30"/>
          <w:highlight w:val="none"/>
        </w:rPr>
      </w:pPr>
    </w:p>
    <w:p w14:paraId="44B10FA0">
      <w:pPr>
        <w:spacing w:line="360" w:lineRule="auto"/>
        <w:jc w:val="center"/>
        <w:rPr>
          <w:rFonts w:ascii="宋体" w:hAnsi="宋体" w:cs="仿宋_GB2312"/>
          <w:b/>
          <w:color w:val="auto"/>
          <w:sz w:val="32"/>
          <w:szCs w:val="32"/>
          <w:highlight w:val="none"/>
        </w:rPr>
      </w:pPr>
    </w:p>
    <w:p w14:paraId="57B276EA">
      <w:pPr>
        <w:spacing w:line="360" w:lineRule="auto"/>
        <w:jc w:val="center"/>
        <w:rPr>
          <w:rFonts w:ascii="宋体" w:hAnsi="宋体" w:cs="仿宋_GB2312"/>
          <w:b/>
          <w:color w:val="auto"/>
          <w:sz w:val="32"/>
          <w:szCs w:val="32"/>
          <w:highlight w:val="none"/>
        </w:rPr>
      </w:pPr>
      <w:r>
        <w:rPr>
          <w:rFonts w:hint="eastAsia" w:ascii="宋体" w:hAnsi="宋体" w:cs="仿宋_GB2312"/>
          <w:b/>
          <w:color w:val="auto"/>
          <w:sz w:val="32"/>
          <w:szCs w:val="32"/>
          <w:highlight w:val="none"/>
        </w:rPr>
        <w:t>特定资格条件要求的资质文件复印件（如有）</w:t>
      </w:r>
    </w:p>
    <w:p w14:paraId="6029A9E7">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（由投标人根据招标公告合格的投标人应具备的特定资格要求编制，如果本项目没有设置特定资格条件，则不需要提供）</w:t>
      </w:r>
    </w:p>
    <w:p w14:paraId="3FAF93E1">
      <w:pPr>
        <w:spacing w:line="360" w:lineRule="auto"/>
        <w:jc w:val="center"/>
        <w:rPr>
          <w:rFonts w:ascii="宋体" w:hAnsi="宋体"/>
          <w:b/>
          <w:bCs/>
          <w:color w:val="auto"/>
          <w:sz w:val="32"/>
          <w:szCs w:val="32"/>
          <w:highlight w:val="none"/>
        </w:rPr>
      </w:pPr>
    </w:p>
    <w:p w14:paraId="5B4D8884">
      <w:pPr>
        <w:spacing w:line="360" w:lineRule="auto"/>
        <w:jc w:val="center"/>
        <w:rPr>
          <w:rFonts w:ascii="宋体" w:hAnsi="宋体"/>
          <w:b/>
          <w:bCs/>
          <w:color w:val="auto"/>
          <w:sz w:val="32"/>
          <w:szCs w:val="32"/>
          <w:highlight w:val="none"/>
        </w:rPr>
      </w:pPr>
    </w:p>
    <w:p w14:paraId="208C33F2">
      <w:pPr>
        <w:spacing w:line="360" w:lineRule="auto"/>
        <w:jc w:val="left"/>
        <w:rPr>
          <w:rFonts w:ascii="宋体" w:hAnsi="宋体"/>
          <w:color w:val="auto"/>
          <w:sz w:val="24"/>
          <w:highlight w:val="none"/>
        </w:rPr>
      </w:pPr>
      <w:r>
        <w:rPr>
          <w:rFonts w:ascii="宋体" w:hAnsi="宋体"/>
          <w:b/>
          <w:bCs/>
          <w:color w:val="auto"/>
          <w:sz w:val="28"/>
          <w:szCs w:val="28"/>
          <w:highlight w:val="none"/>
        </w:rPr>
        <w:br w:type="page"/>
      </w:r>
      <w:r>
        <w:rPr>
          <w:rFonts w:ascii="宋体" w:hAnsi="宋体"/>
          <w:color w:val="auto"/>
          <w:sz w:val="24"/>
          <w:highlight w:val="none"/>
        </w:rPr>
        <w:t>3</w:t>
      </w:r>
      <w:r>
        <w:rPr>
          <w:rFonts w:hint="eastAsia" w:ascii="宋体" w:hAnsi="宋体"/>
          <w:color w:val="auto"/>
          <w:sz w:val="24"/>
          <w:highlight w:val="none"/>
        </w:rPr>
        <w:t>.</w:t>
      </w:r>
      <w:r>
        <w:rPr>
          <w:rFonts w:hint="eastAsia"/>
          <w:color w:val="auto"/>
          <w:highlight w:val="none"/>
        </w:rPr>
        <w:t xml:space="preserve"> </w:t>
      </w:r>
      <w:r>
        <w:rPr>
          <w:rFonts w:hint="eastAsia" w:ascii="宋体" w:hAnsi="宋体"/>
          <w:color w:val="auto"/>
          <w:sz w:val="24"/>
          <w:highlight w:val="none"/>
        </w:rPr>
        <w:t>没有重大违法记录的承诺函格式：</w:t>
      </w:r>
    </w:p>
    <w:p w14:paraId="6E09B3B5">
      <w:pPr>
        <w:spacing w:line="360" w:lineRule="auto"/>
        <w:jc w:val="center"/>
        <w:rPr>
          <w:rFonts w:ascii="宋体" w:hAnsi="宋体" w:cs="仿宋_GB2312"/>
          <w:b/>
          <w:color w:val="auto"/>
          <w:kern w:val="0"/>
          <w:sz w:val="32"/>
          <w:szCs w:val="32"/>
          <w:highlight w:val="none"/>
        </w:rPr>
      </w:pPr>
    </w:p>
    <w:p w14:paraId="613F592F">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参加本次采购项目前三年内在经营活动中</w:t>
      </w:r>
    </w:p>
    <w:p w14:paraId="10EC815D">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3D208087">
      <w:pPr>
        <w:spacing w:line="520" w:lineRule="exact"/>
        <w:jc w:val="center"/>
        <w:rPr>
          <w:rFonts w:ascii="宋体" w:hAnsi="宋体" w:cs="宋体"/>
          <w:bCs/>
          <w:color w:val="auto"/>
          <w:sz w:val="24"/>
          <w:highlight w:val="none"/>
        </w:rPr>
      </w:pPr>
    </w:p>
    <w:p w14:paraId="14C988F0">
      <w:pPr>
        <w:ind w:firstLine="420"/>
        <w:rPr>
          <w:rFonts w:ascii="宋体" w:hAnsi="宋体" w:cs="宋体"/>
          <w:color w:val="auto"/>
          <w:sz w:val="24"/>
          <w:highlight w:val="none"/>
        </w:rPr>
      </w:pPr>
    </w:p>
    <w:p w14:paraId="31316C84">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0FDD4351">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可取消我方任何资格（投标/谈判/中标（成交）/签订合同），我方对此无任何异议，并愿意承担一切后果和责任。</w:t>
      </w:r>
    </w:p>
    <w:p w14:paraId="06DF1E2E">
      <w:pPr>
        <w:ind w:firstLine="420"/>
        <w:rPr>
          <w:rFonts w:ascii="宋体" w:hAnsi="宋体" w:cs="宋体"/>
          <w:color w:val="auto"/>
          <w:sz w:val="24"/>
          <w:highlight w:val="none"/>
        </w:rPr>
      </w:pPr>
    </w:p>
    <w:p w14:paraId="54D98765">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78B80619">
      <w:pPr>
        <w:snapToGrid w:val="0"/>
        <w:spacing w:before="50" w:after="120" w:afterLines="50"/>
        <w:jc w:val="left"/>
        <w:rPr>
          <w:rFonts w:ascii="宋体" w:hAnsi="宋体" w:cs="宋体"/>
          <w:color w:val="auto"/>
          <w:kern w:val="0"/>
          <w:sz w:val="24"/>
          <w:highlight w:val="none"/>
          <w:lang w:val="zh-CN"/>
        </w:rPr>
      </w:pPr>
    </w:p>
    <w:p w14:paraId="75D2B46A">
      <w:pPr>
        <w:snapToGrid w:val="0"/>
        <w:spacing w:before="50" w:after="120" w:afterLines="50"/>
        <w:jc w:val="left"/>
        <w:rPr>
          <w:rFonts w:ascii="宋体" w:hAnsi="宋体" w:cs="宋体"/>
          <w:color w:val="auto"/>
          <w:kern w:val="0"/>
          <w:sz w:val="24"/>
          <w:highlight w:val="none"/>
          <w:lang w:val="zh-CN"/>
        </w:rPr>
      </w:pPr>
    </w:p>
    <w:p w14:paraId="2DA832C2">
      <w:pPr>
        <w:snapToGrid w:val="0"/>
        <w:spacing w:before="50" w:after="120" w:afterLines="50"/>
        <w:jc w:val="left"/>
        <w:rPr>
          <w:rFonts w:ascii="宋体" w:hAnsi="宋体" w:cs="宋体"/>
          <w:color w:val="auto"/>
          <w:kern w:val="0"/>
          <w:sz w:val="24"/>
          <w:highlight w:val="none"/>
          <w:lang w:val="zh-CN"/>
        </w:rPr>
      </w:pPr>
    </w:p>
    <w:p w14:paraId="54C5F176">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357A69BE">
      <w:pPr>
        <w:snapToGrid w:val="0"/>
        <w:spacing w:before="50" w:after="120" w:afterLines="50"/>
        <w:jc w:val="left"/>
        <w:rPr>
          <w:rFonts w:ascii="宋体" w:hAnsi="宋体"/>
          <w:b/>
          <w:color w:val="auto"/>
          <w:sz w:val="24"/>
          <w:highlight w:val="none"/>
        </w:rPr>
      </w:pPr>
    </w:p>
    <w:p w14:paraId="64301F5B">
      <w:pPr>
        <w:snapToGrid w:val="0"/>
        <w:spacing w:before="50" w:after="120" w:afterLines="50"/>
        <w:jc w:val="left"/>
        <w:rPr>
          <w:rFonts w:ascii="宋体" w:hAnsi="宋体"/>
          <w:b/>
          <w:color w:val="auto"/>
          <w:sz w:val="24"/>
          <w:highlight w:val="none"/>
        </w:rPr>
      </w:pPr>
    </w:p>
    <w:p w14:paraId="4B326971">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6A2C51FF">
      <w:pPr>
        <w:snapToGrid w:val="0"/>
        <w:spacing w:before="50" w:after="120" w:afterLines="50"/>
        <w:jc w:val="left"/>
        <w:rPr>
          <w:rFonts w:ascii="宋体" w:hAnsi="宋体"/>
          <w:color w:val="auto"/>
          <w:sz w:val="28"/>
          <w:szCs w:val="28"/>
          <w:highlight w:val="none"/>
        </w:rPr>
      </w:pPr>
    </w:p>
    <w:p w14:paraId="6A15952B">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14:paraId="377C5631">
      <w:pPr>
        <w:snapToGrid w:val="0"/>
        <w:spacing w:before="120" w:beforeLines="50" w:after="50"/>
        <w:jc w:val="center"/>
        <w:outlineLvl w:val="1"/>
        <w:rPr>
          <w:rFonts w:ascii="宋体" w:hAnsi="宋体"/>
          <w:b/>
          <w:bCs/>
          <w:color w:val="auto"/>
          <w:sz w:val="28"/>
          <w:szCs w:val="28"/>
          <w:highlight w:val="none"/>
        </w:rPr>
      </w:pPr>
      <w:bookmarkStart w:id="51" w:name="_Toc15805"/>
      <w:bookmarkStart w:id="52" w:name="_Toc466534753"/>
      <w:bookmarkStart w:id="53" w:name="_Toc199861433"/>
      <w:r>
        <w:rPr>
          <w:rFonts w:hint="eastAsia" w:ascii="宋体" w:hAnsi="宋体"/>
          <w:b/>
          <w:bCs/>
          <w:color w:val="auto"/>
          <w:sz w:val="28"/>
          <w:szCs w:val="28"/>
          <w:highlight w:val="none"/>
        </w:rPr>
        <w:t>二、商务技术文件格式</w:t>
      </w:r>
      <w:bookmarkEnd w:id="49"/>
      <w:bookmarkEnd w:id="51"/>
      <w:bookmarkEnd w:id="52"/>
      <w:bookmarkEnd w:id="53"/>
    </w:p>
    <w:p w14:paraId="5B3FF974">
      <w:pPr>
        <w:snapToGrid w:val="0"/>
        <w:spacing w:before="120" w:beforeLines="50" w:after="50"/>
        <w:jc w:val="center"/>
        <w:rPr>
          <w:rFonts w:ascii="宋体" w:hAnsi="宋体"/>
          <w:color w:val="auto"/>
          <w:sz w:val="28"/>
          <w:szCs w:val="28"/>
          <w:highlight w:val="none"/>
        </w:rPr>
      </w:pPr>
    </w:p>
    <w:p w14:paraId="0926D43C">
      <w:pPr>
        <w:snapToGrid w:val="0"/>
        <w:spacing w:before="120" w:beforeLines="50" w:after="50"/>
        <w:jc w:val="center"/>
        <w:rPr>
          <w:rFonts w:ascii="宋体" w:hAnsi="宋体"/>
          <w:color w:val="auto"/>
          <w:sz w:val="28"/>
          <w:szCs w:val="28"/>
          <w:highlight w:val="none"/>
        </w:rPr>
      </w:pPr>
    </w:p>
    <w:p w14:paraId="5D98800F">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4</w:t>
      </w:r>
      <w:r>
        <w:rPr>
          <w:rFonts w:hint="eastAsia" w:ascii="宋体" w:hAnsi="宋体"/>
          <w:color w:val="auto"/>
          <w:sz w:val="28"/>
          <w:szCs w:val="28"/>
          <w:highlight w:val="none"/>
        </w:rPr>
        <w:t xml:space="preserve">.商务技术文件封面格式： </w:t>
      </w:r>
    </w:p>
    <w:p w14:paraId="57072797">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2973CCC9">
      <w:pPr>
        <w:snapToGrid w:val="0"/>
        <w:spacing w:before="120" w:beforeLines="50" w:after="50"/>
        <w:rPr>
          <w:rFonts w:ascii="宋体" w:hAnsi="宋体"/>
          <w:color w:val="auto"/>
          <w:sz w:val="28"/>
          <w:szCs w:val="28"/>
          <w:highlight w:val="none"/>
        </w:rPr>
      </w:pPr>
    </w:p>
    <w:p w14:paraId="6F4BDF62">
      <w:pPr>
        <w:snapToGrid w:val="0"/>
        <w:spacing w:before="120" w:beforeLines="50" w:after="50"/>
        <w:jc w:val="center"/>
        <w:rPr>
          <w:rFonts w:ascii="宋体" w:hAnsi="宋体"/>
          <w:bCs/>
          <w:color w:val="auto"/>
          <w:sz w:val="28"/>
          <w:szCs w:val="28"/>
          <w:highlight w:val="none"/>
        </w:rPr>
      </w:pPr>
    </w:p>
    <w:p w14:paraId="7FA76898">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商务技术文件</w:t>
      </w:r>
    </w:p>
    <w:p w14:paraId="59AE45E9">
      <w:pPr>
        <w:snapToGrid w:val="0"/>
        <w:spacing w:before="120" w:beforeLines="50" w:after="50" w:line="360" w:lineRule="auto"/>
        <w:jc w:val="center"/>
        <w:rPr>
          <w:rFonts w:ascii="宋体" w:hAnsi="宋体"/>
          <w:bCs/>
          <w:color w:val="auto"/>
          <w:sz w:val="28"/>
          <w:szCs w:val="28"/>
          <w:highlight w:val="none"/>
        </w:rPr>
      </w:pPr>
    </w:p>
    <w:p w14:paraId="4DBE893F">
      <w:pPr>
        <w:snapToGrid w:val="0"/>
        <w:spacing w:before="120" w:beforeLines="50" w:after="50" w:line="360" w:lineRule="auto"/>
        <w:jc w:val="center"/>
        <w:rPr>
          <w:rFonts w:ascii="宋体" w:hAnsi="宋体"/>
          <w:bCs/>
          <w:color w:val="auto"/>
          <w:sz w:val="28"/>
          <w:szCs w:val="28"/>
          <w:highlight w:val="none"/>
        </w:rPr>
      </w:pPr>
    </w:p>
    <w:p w14:paraId="7CBE3EB8">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473FAFC8">
      <w:pPr>
        <w:snapToGrid w:val="0"/>
        <w:spacing w:before="120" w:beforeLines="50" w:after="50"/>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    </w:t>
      </w:r>
    </w:p>
    <w:p w14:paraId="09699086">
      <w:pPr>
        <w:pStyle w:val="13"/>
        <w:rPr>
          <w:color w:val="auto"/>
          <w:highlight w:val="none"/>
        </w:rPr>
      </w:pPr>
    </w:p>
    <w:p w14:paraId="140A97CD">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6A27643F">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2B97CC36">
      <w:pPr>
        <w:pStyle w:val="13"/>
        <w:rPr>
          <w:color w:val="auto"/>
          <w:highlight w:val="none"/>
        </w:rPr>
      </w:pPr>
    </w:p>
    <w:p w14:paraId="4B35DFBF">
      <w:pPr>
        <w:snapToGrid w:val="0"/>
        <w:spacing w:before="120" w:beforeLines="50" w:after="50"/>
        <w:ind w:firstLine="645"/>
        <w:jc w:val="left"/>
        <w:rPr>
          <w:rFonts w:ascii="宋体" w:hAnsi="宋体"/>
          <w:color w:val="auto"/>
          <w:sz w:val="24"/>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54" w:name="_Hlk60757098"/>
      <w:r>
        <w:rPr>
          <w:rFonts w:ascii="宋体" w:hAnsi="宋体"/>
          <w:color w:val="auto"/>
          <w:sz w:val="24"/>
          <w:highlight w:val="none"/>
        </w:rPr>
        <w:t>5</w:t>
      </w:r>
      <w:r>
        <w:rPr>
          <w:rFonts w:hint="eastAsia" w:ascii="宋体" w:hAnsi="宋体"/>
          <w:color w:val="auto"/>
          <w:sz w:val="24"/>
          <w:highlight w:val="none"/>
        </w:rPr>
        <w:t>.投标函格式：</w:t>
      </w:r>
      <w:bookmarkEnd w:id="54"/>
    </w:p>
    <w:p w14:paraId="5E25F8DE">
      <w:pPr>
        <w:snapToGrid w:val="0"/>
        <w:spacing w:before="120" w:beforeLines="50" w:after="50"/>
        <w:jc w:val="center"/>
        <w:rPr>
          <w:rFonts w:ascii="宋体" w:hAnsi="宋体"/>
          <w:b/>
          <w:color w:val="auto"/>
          <w:sz w:val="36"/>
          <w:szCs w:val="36"/>
          <w:highlight w:val="none"/>
        </w:rPr>
      </w:pPr>
      <w:r>
        <w:rPr>
          <w:rFonts w:hint="eastAsia" w:ascii="宋体" w:hAnsi="宋体"/>
          <w:b/>
          <w:color w:val="auto"/>
          <w:sz w:val="36"/>
          <w:szCs w:val="36"/>
          <w:highlight w:val="none"/>
        </w:rPr>
        <w:t>投 标 函</w:t>
      </w:r>
    </w:p>
    <w:p w14:paraId="02D2A86F">
      <w:pPr>
        <w:snapToGrid w:val="0"/>
        <w:spacing w:before="120" w:beforeLines="50" w:after="50" w:line="380" w:lineRule="exact"/>
        <w:rPr>
          <w:rFonts w:ascii="宋体" w:hAnsi="宋体"/>
          <w:color w:val="auto"/>
          <w:sz w:val="24"/>
          <w:szCs w:val="20"/>
          <w:highlight w:val="none"/>
        </w:rPr>
      </w:pPr>
      <w:r>
        <w:rPr>
          <w:rFonts w:hint="eastAsia" w:ascii="宋体" w:hAnsi="宋体"/>
          <w:color w:val="auto"/>
          <w:sz w:val="24"/>
          <w:highlight w:val="none"/>
        </w:rPr>
        <w:t>致：______</w:t>
      </w:r>
      <w:r>
        <w:rPr>
          <w:rFonts w:hint="eastAsia" w:ascii="宋体" w:hAnsi="宋体"/>
          <w:color w:val="auto"/>
          <w:sz w:val="24"/>
          <w:highlight w:val="none"/>
          <w:u w:val="single"/>
        </w:rPr>
        <w:t>_     _</w:t>
      </w:r>
      <w:r>
        <w:rPr>
          <w:rFonts w:hint="eastAsia" w:ascii="宋体" w:hAnsi="宋体"/>
          <w:color w:val="auto"/>
          <w:sz w:val="24"/>
          <w:highlight w:val="none"/>
        </w:rPr>
        <w:t>_（</w:t>
      </w:r>
      <w:r>
        <w:rPr>
          <w:rFonts w:hint="eastAsia" w:ascii="宋体" w:hAnsi="宋体"/>
          <w:color w:val="auto"/>
          <w:sz w:val="24"/>
          <w:highlight w:val="none"/>
          <w:lang w:eastAsia="zh-CN"/>
        </w:rPr>
        <w:t>采购人</w:t>
      </w:r>
      <w:r>
        <w:rPr>
          <w:rFonts w:hint="eastAsia" w:ascii="宋体" w:hAnsi="宋体"/>
          <w:color w:val="auto"/>
          <w:sz w:val="24"/>
          <w:highlight w:val="none"/>
        </w:rPr>
        <w:t>名称）：</w:t>
      </w:r>
    </w:p>
    <w:p w14:paraId="45D14DF7">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1、我方自愿参加贵方组织的_____</w:t>
      </w:r>
      <w:r>
        <w:rPr>
          <w:rFonts w:hint="eastAsia" w:ascii="宋体" w:hAnsi="宋体"/>
          <w:color w:val="auto"/>
          <w:sz w:val="24"/>
          <w:highlight w:val="none"/>
          <w:u w:val="single"/>
        </w:rPr>
        <w:t>_              _</w:t>
      </w:r>
      <w:r>
        <w:rPr>
          <w:rFonts w:hint="eastAsia" w:ascii="宋体" w:hAnsi="宋体"/>
          <w:color w:val="auto"/>
          <w:sz w:val="24"/>
          <w:highlight w:val="none"/>
        </w:rPr>
        <w:t>_项目（项目编号：____</w:t>
      </w:r>
      <w:r>
        <w:rPr>
          <w:rFonts w:hint="eastAsia" w:ascii="宋体" w:hAnsi="宋体"/>
          <w:color w:val="auto"/>
          <w:sz w:val="24"/>
          <w:highlight w:val="none"/>
          <w:u w:val="single"/>
        </w:rPr>
        <w:t>_     _</w:t>
      </w:r>
      <w:r>
        <w:rPr>
          <w:rFonts w:hint="eastAsia" w:ascii="宋体" w:hAnsi="宋体"/>
          <w:color w:val="auto"/>
          <w:sz w:val="24"/>
          <w:highlight w:val="none"/>
        </w:rPr>
        <w:t>_）的投标，并</w:t>
      </w:r>
      <w:r>
        <w:rPr>
          <w:rFonts w:ascii="宋体" w:hAnsi="宋体"/>
          <w:color w:val="auto"/>
          <w:sz w:val="24"/>
          <w:highlight w:val="none"/>
        </w:rPr>
        <w:t>按采购文件的要求</w:t>
      </w:r>
      <w:r>
        <w:rPr>
          <w:rFonts w:hint="eastAsia" w:ascii="宋体" w:hAnsi="宋体"/>
          <w:color w:val="auto"/>
          <w:sz w:val="24"/>
          <w:highlight w:val="none"/>
        </w:rPr>
        <w:t>提交商务技术文件、报价文件。</w:t>
      </w:r>
    </w:p>
    <w:p w14:paraId="43C7C745">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、我方完全理解并接受招标文件（包括修改补</w:t>
      </w:r>
      <w:r>
        <w:rPr>
          <w:rFonts w:ascii="宋体" w:hAnsi="宋体"/>
          <w:color w:val="auto"/>
          <w:sz w:val="24"/>
          <w:highlight w:val="none"/>
        </w:rPr>
        <w:t>充</w:t>
      </w:r>
      <w:r>
        <w:rPr>
          <w:rFonts w:hint="eastAsia" w:ascii="宋体" w:hAnsi="宋体"/>
          <w:color w:val="auto"/>
          <w:sz w:val="24"/>
          <w:highlight w:val="none"/>
        </w:rPr>
        <w:t>文件）的各项规定和要求</w:t>
      </w:r>
      <w:r>
        <w:rPr>
          <w:rFonts w:ascii="宋体" w:hAnsi="宋体"/>
          <w:color w:val="auto"/>
          <w:sz w:val="24"/>
          <w:highlight w:val="none"/>
        </w:rPr>
        <w:t>，</w:t>
      </w:r>
      <w:r>
        <w:rPr>
          <w:rFonts w:hint="eastAsia" w:ascii="宋体" w:hAnsi="宋体"/>
          <w:color w:val="auto"/>
          <w:sz w:val="24"/>
          <w:highlight w:val="none"/>
        </w:rPr>
        <w:t>不</w:t>
      </w:r>
      <w:r>
        <w:rPr>
          <w:rFonts w:ascii="宋体" w:hAnsi="宋体"/>
          <w:color w:val="auto"/>
          <w:sz w:val="24"/>
          <w:highlight w:val="none"/>
        </w:rPr>
        <w:t>再对招标文件</w:t>
      </w:r>
      <w:r>
        <w:rPr>
          <w:rFonts w:hint="eastAsia" w:ascii="宋体" w:hAnsi="宋体"/>
          <w:color w:val="auto"/>
          <w:sz w:val="24"/>
          <w:highlight w:val="none"/>
        </w:rPr>
        <w:t>的合理性、合法性等</w:t>
      </w:r>
      <w:r>
        <w:rPr>
          <w:rFonts w:ascii="宋体" w:hAnsi="宋体"/>
          <w:color w:val="auto"/>
          <w:sz w:val="24"/>
          <w:highlight w:val="none"/>
        </w:rPr>
        <w:t>相关内容提出质疑或投诉。</w:t>
      </w:r>
    </w:p>
    <w:p w14:paraId="679062DD">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、我方不是</w:t>
      </w:r>
      <w:r>
        <w:rPr>
          <w:rFonts w:hint="eastAsia" w:ascii="宋体" w:hAnsi="宋体"/>
          <w:color w:val="auto"/>
          <w:sz w:val="24"/>
          <w:highlight w:val="none"/>
          <w:lang w:eastAsia="zh-CN"/>
        </w:rPr>
        <w:t>采购人</w:t>
      </w:r>
      <w:r>
        <w:rPr>
          <w:rFonts w:hint="eastAsia" w:ascii="宋体" w:hAnsi="宋体"/>
          <w:color w:val="auto"/>
          <w:sz w:val="24"/>
          <w:highlight w:val="none"/>
        </w:rPr>
        <w:t>的附属机构以及</w:t>
      </w:r>
      <w:r>
        <w:rPr>
          <w:rFonts w:ascii="宋体" w:hAnsi="宋体"/>
          <w:color w:val="auto"/>
          <w:sz w:val="24"/>
          <w:highlight w:val="none"/>
        </w:rPr>
        <w:t>其它法律法规</w:t>
      </w:r>
      <w:r>
        <w:rPr>
          <w:rFonts w:hint="eastAsia" w:ascii="宋体" w:hAnsi="宋体"/>
          <w:color w:val="auto"/>
          <w:sz w:val="24"/>
          <w:highlight w:val="none"/>
        </w:rPr>
        <w:t>所</w:t>
      </w:r>
      <w:r>
        <w:rPr>
          <w:rFonts w:ascii="宋体" w:hAnsi="宋体"/>
          <w:color w:val="auto"/>
          <w:sz w:val="24"/>
          <w:highlight w:val="none"/>
        </w:rPr>
        <w:t>规定的限制投标单位</w:t>
      </w:r>
      <w:r>
        <w:rPr>
          <w:rFonts w:hint="eastAsia" w:ascii="宋体" w:hAnsi="宋体"/>
          <w:color w:val="auto"/>
          <w:sz w:val="24"/>
          <w:highlight w:val="none"/>
        </w:rPr>
        <w:t>。</w:t>
      </w:r>
    </w:p>
    <w:p w14:paraId="5A30E9DD">
      <w:pPr>
        <w:snapToGrid w:val="0"/>
        <w:spacing w:line="360" w:lineRule="auto"/>
        <w:ind w:firstLine="482" w:firstLineChars="200"/>
        <w:rPr>
          <w:rFonts w:ascii="宋体" w:hAnsi="宋体"/>
          <w:b/>
          <w:bCs/>
          <w:color w:val="auto"/>
          <w:sz w:val="24"/>
          <w:highlight w:val="none"/>
          <w:shd w:val="pct10" w:color="auto" w:fill="FFFFFF"/>
        </w:rPr>
      </w:pPr>
      <w:r>
        <w:rPr>
          <w:rFonts w:ascii="宋体" w:hAnsi="宋体"/>
          <w:b/>
          <w:bCs/>
          <w:color w:val="auto"/>
          <w:sz w:val="24"/>
          <w:highlight w:val="none"/>
          <w:shd w:val="pct10" w:color="auto" w:fill="FFFFFF"/>
        </w:rPr>
        <w:t>4</w:t>
      </w:r>
      <w:r>
        <w:rPr>
          <w:rFonts w:hint="eastAsia" w:ascii="宋体" w:hAnsi="宋体"/>
          <w:b/>
          <w:bCs/>
          <w:color w:val="auto"/>
          <w:sz w:val="24"/>
          <w:highlight w:val="none"/>
          <w:shd w:val="pct10" w:color="auto" w:fill="FFFFFF"/>
        </w:rPr>
        <w:t>.、我方向贵方提交的所有投标文件、资料（包括所有</w:t>
      </w:r>
      <w:bookmarkStart w:id="55" w:name="_Hlk59707887"/>
      <w:r>
        <w:rPr>
          <w:rFonts w:hint="eastAsia" w:ascii="宋体" w:hAnsi="宋体"/>
          <w:b/>
          <w:bCs/>
          <w:color w:val="auto"/>
          <w:sz w:val="24"/>
          <w:highlight w:val="none"/>
          <w:shd w:val="pct10" w:color="auto" w:fill="FFFFFF"/>
        </w:rPr>
        <w:t>证书、合同、报告等</w:t>
      </w:r>
      <w:bookmarkEnd w:id="55"/>
      <w:r>
        <w:rPr>
          <w:rFonts w:hint="eastAsia" w:ascii="宋体" w:hAnsi="宋体"/>
          <w:b/>
          <w:bCs/>
          <w:color w:val="auto"/>
          <w:sz w:val="24"/>
          <w:highlight w:val="none"/>
          <w:shd w:val="pct10" w:color="auto" w:fill="FFFFFF"/>
        </w:rPr>
        <w:t>）都是准确、真实、合规的，如有虚假或隐瞒，我方愿意承担一切后果。</w:t>
      </w:r>
    </w:p>
    <w:p w14:paraId="05A5503A">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、自投标截止日起 90天</w:t>
      </w:r>
      <w:r>
        <w:rPr>
          <w:rFonts w:ascii="宋体" w:hAnsi="宋体"/>
          <w:color w:val="auto"/>
          <w:sz w:val="24"/>
          <w:highlight w:val="none"/>
        </w:rPr>
        <w:t>内</w:t>
      </w:r>
      <w:r>
        <w:rPr>
          <w:rFonts w:hint="eastAsia" w:ascii="宋体" w:hAnsi="宋体"/>
          <w:color w:val="auto"/>
          <w:sz w:val="24"/>
          <w:highlight w:val="none"/>
        </w:rPr>
        <w:t>有效。</w:t>
      </w:r>
    </w:p>
    <w:p w14:paraId="5EB8A786">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、如中标，本投标文件至本项目合同履行完毕均保持有效，同意按照贵方要求提供与投标有关的一切数据或资料，并按“招标文件”及相关法律、法规的规定履行合同责任和义务。</w:t>
      </w:r>
    </w:p>
    <w:p w14:paraId="4BC9CCD7">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、以上事项如有虚假或隐瞒，我方愿意承担一切后果，并不再寻求任何旨在减轻或免除法律责任的辩解，</w:t>
      </w:r>
      <w:r>
        <w:rPr>
          <w:rFonts w:ascii="宋体" w:hAnsi="宋体"/>
          <w:color w:val="auto"/>
          <w:sz w:val="24"/>
          <w:highlight w:val="none"/>
        </w:rPr>
        <w:t>同意我方的履约保证金不予</w:t>
      </w:r>
      <w:r>
        <w:rPr>
          <w:rFonts w:hint="eastAsia" w:ascii="宋体" w:hAnsi="宋体"/>
          <w:color w:val="auto"/>
          <w:sz w:val="24"/>
          <w:highlight w:val="none"/>
        </w:rPr>
        <w:t>退</w:t>
      </w:r>
      <w:r>
        <w:rPr>
          <w:rFonts w:ascii="宋体" w:hAnsi="宋体"/>
          <w:color w:val="auto"/>
          <w:sz w:val="24"/>
          <w:highlight w:val="none"/>
        </w:rPr>
        <w:t>回</w:t>
      </w:r>
      <w:r>
        <w:rPr>
          <w:rFonts w:hint="eastAsia" w:ascii="宋体" w:hAnsi="宋体"/>
          <w:color w:val="auto"/>
          <w:sz w:val="24"/>
          <w:highlight w:val="none"/>
        </w:rPr>
        <w:t>，</w:t>
      </w:r>
      <w:r>
        <w:rPr>
          <w:rFonts w:ascii="宋体" w:hAnsi="宋体"/>
          <w:color w:val="auto"/>
          <w:sz w:val="24"/>
          <w:highlight w:val="none"/>
        </w:rPr>
        <w:t>并对</w:t>
      </w:r>
      <w:r>
        <w:rPr>
          <w:rFonts w:hint="eastAsia" w:ascii="宋体" w:hAnsi="宋体"/>
          <w:color w:val="auto"/>
          <w:sz w:val="24"/>
          <w:highlight w:val="none"/>
          <w:lang w:eastAsia="zh-CN"/>
        </w:rPr>
        <w:t>采购人</w:t>
      </w:r>
      <w:r>
        <w:rPr>
          <w:rFonts w:hint="eastAsia" w:ascii="宋体" w:hAnsi="宋体"/>
          <w:color w:val="auto"/>
          <w:sz w:val="24"/>
          <w:highlight w:val="none"/>
        </w:rPr>
        <w:t>因</w:t>
      </w:r>
      <w:r>
        <w:rPr>
          <w:rFonts w:ascii="宋体" w:hAnsi="宋体"/>
          <w:color w:val="auto"/>
          <w:sz w:val="24"/>
          <w:highlight w:val="none"/>
        </w:rPr>
        <w:t>此引起的损失予以赔偿</w:t>
      </w:r>
      <w:r>
        <w:rPr>
          <w:rFonts w:hint="eastAsia" w:ascii="宋体" w:hAnsi="宋体"/>
          <w:color w:val="auto"/>
          <w:sz w:val="24"/>
          <w:highlight w:val="none"/>
        </w:rPr>
        <w:t>。</w:t>
      </w:r>
    </w:p>
    <w:p w14:paraId="219AC963">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、我方全权授</w:t>
      </w:r>
      <w:r>
        <w:rPr>
          <w:rFonts w:ascii="宋体" w:hAnsi="宋体"/>
          <w:color w:val="auto"/>
          <w:sz w:val="24"/>
          <w:highlight w:val="none"/>
        </w:rPr>
        <w:t>权被授权人</w:t>
      </w:r>
      <w:r>
        <w:rPr>
          <w:rFonts w:hint="eastAsia" w:ascii="宋体" w:hAnsi="宋体"/>
          <w:color w:val="auto"/>
          <w:sz w:val="24"/>
          <w:highlight w:val="none"/>
        </w:rPr>
        <w:t>办理针对上述项目的投标、开标、评标、签约等具体事务和签署相关文件，</w:t>
      </w:r>
      <w:r>
        <w:rPr>
          <w:rFonts w:ascii="宋体" w:hAnsi="宋体"/>
          <w:color w:val="auto"/>
          <w:sz w:val="24"/>
          <w:highlight w:val="none"/>
        </w:rPr>
        <w:t>对被授权的</w:t>
      </w:r>
      <w:r>
        <w:rPr>
          <w:rFonts w:hint="eastAsia" w:ascii="宋体" w:hAnsi="宋体"/>
          <w:color w:val="auto"/>
          <w:sz w:val="24"/>
          <w:highlight w:val="none"/>
        </w:rPr>
        <w:t>各</w:t>
      </w:r>
      <w:r>
        <w:rPr>
          <w:rFonts w:ascii="宋体" w:hAnsi="宋体"/>
          <w:color w:val="auto"/>
          <w:sz w:val="24"/>
          <w:highlight w:val="none"/>
        </w:rPr>
        <w:t>项行为负全部责任</w:t>
      </w:r>
      <w:r>
        <w:rPr>
          <w:rFonts w:hint="eastAsia" w:ascii="宋体" w:hAnsi="宋体"/>
          <w:color w:val="auto"/>
          <w:sz w:val="24"/>
          <w:highlight w:val="none"/>
        </w:rPr>
        <w:t>，在撤销授权的书面通知以前，本授权书一直有效，被授权人无转委托权。</w:t>
      </w:r>
    </w:p>
    <w:p w14:paraId="283FDF5B">
      <w:pPr>
        <w:snapToGrid w:val="0"/>
        <w:spacing w:line="360" w:lineRule="auto"/>
        <w:ind w:firstLine="361" w:firstLineChars="150"/>
        <w:rPr>
          <w:rFonts w:ascii="宋体" w:hAnsi="宋体"/>
          <w:b/>
          <w:bCs/>
          <w:color w:val="auto"/>
          <w:sz w:val="24"/>
          <w:highlight w:val="none"/>
          <w:u w:val="single"/>
          <w:shd w:val="pct10" w:color="auto" w:fill="FFFFFF"/>
        </w:rPr>
      </w:pPr>
      <w:bookmarkStart w:id="56" w:name="_Hlk36048718"/>
      <w:r>
        <w:rPr>
          <w:rFonts w:hint="eastAsia" w:ascii="宋体" w:hAnsi="宋体"/>
          <w:b/>
          <w:bCs/>
          <w:color w:val="auto"/>
          <w:sz w:val="24"/>
          <w:highlight w:val="none"/>
        </w:rPr>
        <w:t>与本投标有关的一切正式往来信函、传真或邮件</w:t>
      </w:r>
      <w:r>
        <w:rPr>
          <w:rFonts w:hint="eastAsia" w:ascii="宋体" w:hAnsi="宋体"/>
          <w:b/>
          <w:bCs/>
          <w:color w:val="auto"/>
          <w:sz w:val="24"/>
          <w:highlight w:val="none"/>
          <w:u w:val="single"/>
          <w:shd w:val="pct10" w:color="auto" w:fill="FFFFFF"/>
        </w:rPr>
        <w:t>（例如质疑回复函、中标通知书、采购合同等）请采用如下联系方式送达，我方确保能够及时、准确收悉。</w:t>
      </w:r>
    </w:p>
    <w:p w14:paraId="177698C6">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邮寄详细地址：__________</w:t>
      </w:r>
      <w:r>
        <w:rPr>
          <w:rFonts w:hint="eastAsia"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邮编：__________</w:t>
      </w:r>
    </w:p>
    <w:p w14:paraId="51C18CE7">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收件人姓名：_______</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rPr>
        <w:t>联系手机：</w:t>
      </w:r>
      <w:bookmarkStart w:id="57" w:name="_Hlk59370410"/>
      <w:r>
        <w:rPr>
          <w:rFonts w:hint="eastAsia" w:ascii="宋体" w:hAnsi="宋体"/>
          <w:color w:val="auto"/>
          <w:sz w:val="24"/>
          <w:highlight w:val="none"/>
        </w:rPr>
        <w:t>_______</w:t>
      </w:r>
      <w:r>
        <w:rPr>
          <w:rFonts w:hint="eastAsia" w:ascii="宋体" w:hAnsi="宋体"/>
          <w:color w:val="auto"/>
          <w:sz w:val="24"/>
          <w:highlight w:val="none"/>
          <w:u w:val="single"/>
        </w:rPr>
        <w:t>_</w:t>
      </w:r>
      <w:r>
        <w:rPr>
          <w:rFonts w:ascii="宋体" w:hAnsi="宋体"/>
          <w:color w:val="auto"/>
          <w:sz w:val="24"/>
          <w:highlight w:val="none"/>
          <w:u w:val="single"/>
        </w:rPr>
        <w:t xml:space="preserve">       </w:t>
      </w:r>
      <w:bookmarkEnd w:id="57"/>
      <w:r>
        <w:rPr>
          <w:rFonts w:hint="eastAsia" w:ascii="宋体" w:hAnsi="宋体"/>
          <w:color w:val="auto"/>
          <w:sz w:val="24"/>
          <w:highlight w:val="none"/>
        </w:rPr>
        <w:t>公司电子邮箱</w:t>
      </w:r>
      <w:r>
        <w:rPr>
          <w:rFonts w:hint="eastAsia" w:ascii="宋体" w:hAnsi="宋体"/>
          <w:b/>
          <w:bCs/>
          <w:color w:val="auto"/>
          <w:sz w:val="24"/>
          <w:highlight w:val="none"/>
        </w:rPr>
        <w:t>：</w:t>
      </w:r>
      <w:r>
        <w:rPr>
          <w:rFonts w:ascii="宋体" w:hAnsi="宋体"/>
          <w:color w:val="auto"/>
          <w:sz w:val="24"/>
          <w:highlight w:val="none"/>
          <w:u w:val="single"/>
        </w:rPr>
        <w:t xml:space="preserve"> </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__</w:t>
      </w:r>
      <w:r>
        <w:rPr>
          <w:rFonts w:ascii="宋体" w:hAnsi="宋体"/>
          <w:color w:val="auto"/>
          <w:sz w:val="24"/>
          <w:highlight w:val="none"/>
          <w:u w:val="single"/>
        </w:rPr>
        <w:t xml:space="preserve"> </w:t>
      </w:r>
      <w:r>
        <w:rPr>
          <w:rFonts w:ascii="宋体" w:hAnsi="宋体"/>
          <w:color w:val="auto"/>
          <w:sz w:val="24"/>
          <w:highlight w:val="none"/>
        </w:rPr>
        <w:t xml:space="preserve"> </w:t>
      </w:r>
    </w:p>
    <w:p w14:paraId="5794B995">
      <w:pPr>
        <w:snapToGrid w:val="0"/>
        <w:spacing w:line="360" w:lineRule="auto"/>
        <w:ind w:firstLine="361" w:firstLineChars="150"/>
        <w:jc w:val="left"/>
        <w:rPr>
          <w:rFonts w:ascii="宋体" w:hAnsi="宋体"/>
          <w:b/>
          <w:bCs/>
          <w:color w:val="auto"/>
          <w:sz w:val="24"/>
          <w:highlight w:val="none"/>
          <w:shd w:val="pct10" w:color="auto" w:fill="FFFFFF"/>
        </w:rPr>
      </w:pPr>
      <w:bookmarkStart w:id="58" w:name="_Hlk59370586"/>
      <w:r>
        <w:rPr>
          <w:rFonts w:hint="eastAsia" w:ascii="宋体" w:hAnsi="宋体"/>
          <w:b/>
          <w:bCs/>
          <w:color w:val="auto"/>
          <w:sz w:val="24"/>
          <w:highlight w:val="none"/>
          <w:shd w:val="pct10" w:color="auto" w:fill="FFFFFF"/>
        </w:rPr>
        <w:t>为了方便评标委员会在必要时对投标人进行询标，请投标人填写以下投标文件编制人信息，以便及时、准确进行询标，投标文件编制人信息可不限于1人。</w:t>
      </w:r>
    </w:p>
    <w:p w14:paraId="2AB7DA16">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rPr>
        <w:t>投标文件编制人</w:t>
      </w:r>
      <w:bookmarkEnd w:id="58"/>
      <w:r>
        <w:rPr>
          <w:rFonts w:hint="eastAsia" w:ascii="宋体" w:hAnsi="宋体"/>
          <w:b/>
          <w:bCs/>
          <w:color w:val="auto"/>
          <w:sz w:val="24"/>
          <w:highlight w:val="none"/>
        </w:rPr>
        <w:t>姓名：_</w:t>
      </w:r>
      <w:r>
        <w:rPr>
          <w:rFonts w:hint="eastAsia" w:ascii="宋体" w:hAnsi="宋体"/>
          <w:b/>
          <w:bCs/>
          <w:color w:val="auto"/>
          <w:sz w:val="24"/>
          <w:highlight w:val="none"/>
          <w:u w:val="single"/>
        </w:rPr>
        <w:t>_</w:t>
      </w:r>
      <w:r>
        <w:rPr>
          <w:rFonts w:hint="eastAsia" w:ascii="宋体" w:hAnsi="宋体"/>
          <w:b/>
          <w:bCs/>
          <w:color w:val="auto"/>
          <w:sz w:val="24"/>
          <w:highlight w:val="none"/>
        </w:rPr>
        <w:t xml:space="preserve">________  </w:t>
      </w:r>
      <w:r>
        <w:rPr>
          <w:rFonts w:ascii="宋体" w:hAnsi="宋体"/>
          <w:b/>
          <w:bCs/>
          <w:color w:val="auto"/>
          <w:sz w:val="24"/>
          <w:highlight w:val="none"/>
        </w:rPr>
        <w:t xml:space="preserve">  </w:t>
      </w:r>
      <w:r>
        <w:rPr>
          <w:rFonts w:hint="eastAsia" w:ascii="宋体" w:hAnsi="宋体"/>
          <w:b/>
          <w:bCs/>
          <w:color w:val="auto"/>
          <w:sz w:val="24"/>
          <w:highlight w:val="none"/>
        </w:rPr>
        <w:t>手机号码：__</w:t>
      </w:r>
      <w:r>
        <w:rPr>
          <w:rFonts w:hint="eastAsia" w:ascii="宋体" w:hAnsi="宋体"/>
          <w:b/>
          <w:bCs/>
          <w:color w:val="auto"/>
          <w:sz w:val="24"/>
          <w:highlight w:val="none"/>
          <w:u w:val="single"/>
        </w:rPr>
        <w:t>____</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_</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__</w:t>
      </w:r>
    </w:p>
    <w:p w14:paraId="63610A48">
      <w:pPr>
        <w:snapToGrid w:val="0"/>
        <w:spacing w:line="360" w:lineRule="auto"/>
        <w:ind w:firstLine="361" w:firstLineChars="150"/>
        <w:jc w:val="left"/>
        <w:rPr>
          <w:rFonts w:ascii="宋体" w:hAnsi="宋体"/>
          <w:b/>
          <w:color w:val="auto"/>
          <w:sz w:val="24"/>
          <w:highlight w:val="none"/>
          <w:u w:val="single"/>
          <w:shd w:val="pct10" w:color="auto" w:fill="FFFFFF"/>
        </w:rPr>
      </w:pPr>
      <w:r>
        <w:rPr>
          <w:rFonts w:hint="eastAsia" w:ascii="宋体" w:hAnsi="宋体"/>
          <w:b/>
          <w:color w:val="auto"/>
          <w:sz w:val="24"/>
          <w:highlight w:val="none"/>
          <w:shd w:val="pct10" w:color="auto" w:fill="FFFFFF"/>
        </w:rPr>
        <w:t>法定代表人</w:t>
      </w:r>
      <w:r>
        <w:rPr>
          <w:rFonts w:hint="eastAsia" w:ascii="宋体" w:hAnsi="宋体"/>
          <w:b/>
          <w:color w:val="auto"/>
          <w:sz w:val="24"/>
          <w:highlight w:val="none"/>
          <w:shd w:val="pct10" w:color="auto" w:fill="FFFFFF"/>
          <w:lang w:val="en-US" w:eastAsia="zh-CN"/>
        </w:rPr>
        <w:t>或被授权人</w:t>
      </w:r>
      <w:r>
        <w:rPr>
          <w:rFonts w:hint="eastAsia" w:ascii="宋体" w:hAnsi="宋体"/>
          <w:b/>
          <w:color w:val="auto"/>
          <w:sz w:val="24"/>
          <w:highlight w:val="none"/>
          <w:shd w:val="pct10" w:color="auto" w:fill="FFFFFF"/>
        </w:rPr>
        <w:t>（签字或盖章）：</w:t>
      </w:r>
      <w:r>
        <w:rPr>
          <w:rFonts w:hint="eastAsia" w:ascii="宋体" w:hAnsi="宋体"/>
          <w:color w:val="auto"/>
          <w:sz w:val="24"/>
          <w:highlight w:val="none"/>
        </w:rPr>
        <w:t>_</w:t>
      </w:r>
      <w:r>
        <w:rPr>
          <w:rFonts w:hint="eastAsia" w:ascii="宋体" w:hAnsi="宋体"/>
          <w:color w:val="auto"/>
          <w:sz w:val="24"/>
          <w:highlight w:val="none"/>
          <w:u w:val="single"/>
        </w:rPr>
        <w:t>____</w:t>
      </w:r>
      <w:r>
        <w:rPr>
          <w:rFonts w:ascii="宋体" w:hAnsi="宋体"/>
          <w:color w:val="auto"/>
          <w:sz w:val="24"/>
          <w:highlight w:val="none"/>
          <w:u w:val="single"/>
        </w:rPr>
        <w:t xml:space="preserve">    </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__</w:t>
      </w:r>
    </w:p>
    <w:p w14:paraId="79A530E8">
      <w:pPr>
        <w:snapToGrid w:val="0"/>
        <w:spacing w:line="360" w:lineRule="auto"/>
        <w:ind w:firstLine="361" w:firstLineChars="150"/>
        <w:jc w:val="left"/>
        <w:rPr>
          <w:rFonts w:hint="eastAsia" w:ascii="宋体" w:hAnsi="宋体"/>
          <w:b/>
          <w:bCs/>
          <w:color w:val="auto"/>
          <w:sz w:val="24"/>
          <w:highlight w:val="none"/>
        </w:rPr>
      </w:pPr>
      <w:r>
        <w:rPr>
          <w:rFonts w:hint="eastAsia" w:ascii="宋体" w:hAnsi="宋体"/>
          <w:b/>
          <w:bCs/>
          <w:color w:val="auto"/>
          <w:sz w:val="24"/>
          <w:highlight w:val="none"/>
          <w:lang w:val="en-US" w:eastAsia="zh-CN"/>
        </w:rPr>
        <w:t>法定代表人或</w:t>
      </w:r>
      <w:r>
        <w:rPr>
          <w:rFonts w:hint="eastAsia" w:ascii="宋体" w:hAnsi="宋体"/>
          <w:b/>
          <w:bCs/>
          <w:color w:val="auto"/>
          <w:sz w:val="24"/>
          <w:highlight w:val="none"/>
        </w:rPr>
        <w:t>被授权人手机号码：</w:t>
      </w:r>
      <w:r>
        <w:rPr>
          <w:rFonts w:hint="eastAsia" w:ascii="宋体" w:hAnsi="宋体"/>
          <w:b/>
          <w:color w:val="auto"/>
          <w:sz w:val="24"/>
          <w:highlight w:val="none"/>
        </w:rPr>
        <w:t>_</w:t>
      </w:r>
      <w:r>
        <w:rPr>
          <w:rFonts w:hint="eastAsia" w:ascii="宋体" w:hAnsi="宋体"/>
          <w:color w:val="auto"/>
          <w:sz w:val="24"/>
          <w:highlight w:val="none"/>
        </w:rPr>
        <w:t>_</w:t>
      </w:r>
      <w:r>
        <w:rPr>
          <w:rFonts w:hint="eastAsia" w:ascii="宋体" w:hAnsi="宋体"/>
          <w:color w:val="auto"/>
          <w:sz w:val="24"/>
          <w:highlight w:val="none"/>
          <w:u w:val="single"/>
        </w:rPr>
        <w:t>____</w:t>
      </w:r>
      <w:r>
        <w:rPr>
          <w:rFonts w:ascii="宋体" w:hAnsi="宋体"/>
          <w:color w:val="auto"/>
          <w:sz w:val="24"/>
          <w:highlight w:val="none"/>
          <w:u w:val="single"/>
        </w:rPr>
        <w:t xml:space="preserve">    </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__</w:t>
      </w:r>
      <w:r>
        <w:rPr>
          <w:rFonts w:ascii="宋体" w:hAnsi="宋体"/>
          <w:color w:val="auto"/>
          <w:sz w:val="24"/>
          <w:highlight w:val="none"/>
          <w:u w:val="single"/>
        </w:rPr>
        <w:t xml:space="preserve">   </w:t>
      </w:r>
      <w:bookmarkEnd w:id="56"/>
    </w:p>
    <w:p w14:paraId="6281247C">
      <w:pPr>
        <w:snapToGrid w:val="0"/>
        <w:spacing w:line="360" w:lineRule="auto"/>
        <w:ind w:firstLine="482" w:firstLineChars="200"/>
        <w:jc w:val="left"/>
        <w:rPr>
          <w:rFonts w:ascii="宋体" w:hAnsi="宋体"/>
          <w:color w:val="auto"/>
          <w:sz w:val="24"/>
          <w:highlight w:val="none"/>
        </w:rPr>
      </w:pPr>
      <w:r>
        <w:rPr>
          <w:rFonts w:hint="eastAsia" w:ascii="宋体" w:hAnsi="宋体"/>
          <w:b/>
          <w:bCs/>
          <w:color w:val="auto"/>
          <w:sz w:val="24"/>
          <w:highlight w:val="none"/>
        </w:rPr>
        <w:t xml:space="preserve">投标人:(公章) </w:t>
      </w:r>
      <w:r>
        <w:rPr>
          <w:rFonts w:ascii="宋体" w:hAnsi="宋体"/>
          <w:color w:val="auto"/>
          <w:sz w:val="24"/>
          <w:highlight w:val="none"/>
        </w:rPr>
        <w:t xml:space="preserve">                           </w:t>
      </w:r>
      <w:r>
        <w:rPr>
          <w:rFonts w:hint="eastAsia" w:ascii="宋体" w:hAnsi="宋体"/>
          <w:b/>
          <w:color w:val="auto"/>
          <w:sz w:val="24"/>
          <w:highlight w:val="none"/>
        </w:rPr>
        <w:t>日期:_____年___月___日</w:t>
      </w:r>
    </w:p>
    <w:p w14:paraId="2F91994E">
      <w:pPr>
        <w:snapToGrid w:val="0"/>
        <w:spacing w:before="120" w:beforeLines="50" w:after="50"/>
        <w:rPr>
          <w:rFonts w:ascii="宋体" w:hAnsi="宋体"/>
          <w:color w:val="auto"/>
          <w:sz w:val="24"/>
          <w:szCs w:val="20"/>
          <w:highlight w:val="none"/>
        </w:rPr>
      </w:pPr>
      <w:r>
        <w:rPr>
          <w:rFonts w:hint="eastAsia" w:ascii="宋体" w:hAnsi="宋体"/>
          <w:color w:val="auto"/>
          <w:highlight w:val="none"/>
        </w:rPr>
        <w:br w:type="page"/>
      </w:r>
      <w:r>
        <w:rPr>
          <w:rFonts w:ascii="宋体" w:hAnsi="宋体"/>
          <w:color w:val="auto"/>
          <w:sz w:val="24"/>
          <w:highlight w:val="none"/>
        </w:rPr>
        <w:t>6</w:t>
      </w:r>
      <w:r>
        <w:rPr>
          <w:rFonts w:hint="eastAsia" w:ascii="宋体" w:hAnsi="宋体"/>
          <w:color w:val="auto"/>
          <w:sz w:val="24"/>
          <w:highlight w:val="none"/>
        </w:rPr>
        <w:t>.法定代表人授权委托书格式：</w:t>
      </w:r>
    </w:p>
    <w:p w14:paraId="1C549EA1">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法定代表人授权委托书</w:t>
      </w:r>
    </w:p>
    <w:p w14:paraId="1EDD5D1C">
      <w:pPr>
        <w:snapToGrid w:val="0"/>
        <w:spacing w:before="120" w:beforeLines="50" w:after="50" w:line="460" w:lineRule="exact"/>
        <w:rPr>
          <w:rFonts w:ascii="宋体" w:hAnsi="宋体"/>
          <w:b/>
          <w:bCs/>
          <w:color w:val="auto"/>
          <w:sz w:val="24"/>
          <w:szCs w:val="20"/>
          <w:highlight w:val="none"/>
        </w:rPr>
      </w:pPr>
      <w:r>
        <w:rPr>
          <w:rFonts w:hint="eastAsia" w:ascii="宋体" w:hAnsi="宋体"/>
          <w:bCs/>
          <w:color w:val="auto"/>
          <w:sz w:val="24"/>
          <w:highlight w:val="none"/>
        </w:rPr>
        <w:t>致：</w:t>
      </w:r>
      <w:r>
        <w:rPr>
          <w:rFonts w:hint="eastAsia" w:ascii="宋体" w:hAnsi="宋体"/>
          <w:color w:val="auto"/>
          <w:sz w:val="24"/>
          <w:highlight w:val="none"/>
        </w:rPr>
        <w:t>______</w:t>
      </w:r>
      <w:r>
        <w:rPr>
          <w:rFonts w:hint="eastAsia" w:ascii="宋体" w:hAnsi="宋体"/>
          <w:color w:val="auto"/>
          <w:sz w:val="24"/>
          <w:highlight w:val="none"/>
          <w:u w:val="single"/>
        </w:rPr>
        <w:t>_     _</w:t>
      </w:r>
      <w:r>
        <w:rPr>
          <w:rFonts w:hint="eastAsia" w:ascii="宋体" w:hAnsi="宋体"/>
          <w:color w:val="auto"/>
          <w:sz w:val="24"/>
          <w:highlight w:val="none"/>
        </w:rPr>
        <w:t>_（</w:t>
      </w:r>
      <w:r>
        <w:rPr>
          <w:rFonts w:hint="eastAsia" w:ascii="宋体" w:hAnsi="宋体"/>
          <w:color w:val="auto"/>
          <w:sz w:val="24"/>
          <w:highlight w:val="none"/>
          <w:lang w:eastAsia="zh-CN"/>
        </w:rPr>
        <w:t>采购人</w:t>
      </w:r>
      <w:r>
        <w:rPr>
          <w:rFonts w:hint="eastAsia" w:ascii="宋体" w:hAnsi="宋体"/>
          <w:color w:val="auto"/>
          <w:sz w:val="24"/>
          <w:highlight w:val="none"/>
        </w:rPr>
        <w:t>名称）：</w:t>
      </w:r>
    </w:p>
    <w:p w14:paraId="57058C0A">
      <w:pPr>
        <w:snapToGrid w:val="0"/>
        <w:spacing w:before="120" w:beforeLines="50" w:after="50" w:line="460" w:lineRule="exact"/>
        <w:ind w:firstLine="480" w:firstLineChars="200"/>
        <w:rPr>
          <w:rFonts w:ascii="宋体" w:hAnsi="宋体"/>
          <w:color w:val="auto"/>
          <w:sz w:val="24"/>
          <w:szCs w:val="20"/>
          <w:highlight w:val="none"/>
        </w:rPr>
      </w:pPr>
      <w:r>
        <w:rPr>
          <w:rFonts w:hint="eastAsia" w:ascii="宋体" w:hAnsi="宋体"/>
          <w:color w:val="auto"/>
          <w:sz w:val="24"/>
          <w:highlight w:val="none"/>
        </w:rPr>
        <w:t>我</w:t>
      </w:r>
      <w:bookmarkStart w:id="59" w:name="_Hlk12177807"/>
      <w:r>
        <w:rPr>
          <w:rFonts w:hint="eastAsia" w:ascii="宋体" w:hAnsi="宋体"/>
          <w:color w:val="auto"/>
          <w:sz w:val="24"/>
          <w:highlight w:val="none"/>
        </w:rPr>
        <w:t>______</w:t>
      </w:r>
      <w:r>
        <w:rPr>
          <w:rFonts w:hint="eastAsia" w:ascii="宋体" w:hAnsi="宋体"/>
          <w:color w:val="auto"/>
          <w:sz w:val="24"/>
          <w:highlight w:val="none"/>
          <w:u w:val="single"/>
        </w:rPr>
        <w:t>_</w:t>
      </w:r>
      <w:r>
        <w:rPr>
          <w:rFonts w:hint="eastAsia" w:ascii="宋体" w:hAnsi="宋体"/>
          <w:color w:val="auto"/>
          <w:sz w:val="24"/>
          <w:highlight w:val="none"/>
        </w:rPr>
        <w:t>_</w:t>
      </w:r>
      <w:bookmarkEnd w:id="59"/>
      <w:r>
        <w:rPr>
          <w:rFonts w:hint="eastAsia" w:ascii="宋体" w:hAnsi="宋体"/>
          <w:color w:val="auto"/>
          <w:sz w:val="24"/>
          <w:highlight w:val="none"/>
        </w:rPr>
        <w:t>（姓名）系______</w:t>
      </w:r>
      <w:r>
        <w:rPr>
          <w:rFonts w:hint="eastAsia" w:ascii="宋体" w:hAnsi="宋体"/>
          <w:color w:val="auto"/>
          <w:sz w:val="24"/>
          <w:highlight w:val="none"/>
          <w:u w:val="single"/>
        </w:rPr>
        <w:t>_     _</w:t>
      </w:r>
      <w:r>
        <w:rPr>
          <w:rFonts w:hint="eastAsia" w:ascii="宋体" w:hAnsi="宋体"/>
          <w:color w:val="auto"/>
          <w:sz w:val="24"/>
          <w:highlight w:val="none"/>
        </w:rPr>
        <w:t xml:space="preserve">_（投标单位名称）的法定代表人，现授权委托本单位职工 </w:t>
      </w:r>
      <w:bookmarkStart w:id="60" w:name="_Hlk12177819"/>
      <w:r>
        <w:rPr>
          <w:rFonts w:hint="eastAsia" w:ascii="宋体" w:hAnsi="宋体"/>
          <w:color w:val="auto"/>
          <w:sz w:val="24"/>
          <w:highlight w:val="none"/>
        </w:rPr>
        <w:t>______</w:t>
      </w:r>
      <w:r>
        <w:rPr>
          <w:rFonts w:hint="eastAsia" w:ascii="宋体" w:hAnsi="宋体"/>
          <w:color w:val="auto"/>
          <w:sz w:val="24"/>
          <w:highlight w:val="none"/>
          <w:u w:val="single"/>
        </w:rPr>
        <w:t xml:space="preserve">_ </w:t>
      </w:r>
      <w:bookmarkEnd w:id="60"/>
      <w:r>
        <w:rPr>
          <w:rFonts w:hint="eastAsia" w:ascii="宋体" w:hAnsi="宋体"/>
          <w:color w:val="auto"/>
          <w:sz w:val="24"/>
          <w:highlight w:val="none"/>
        </w:rPr>
        <w:t>（姓名）以我方的名义参加______</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项目的投标活动，并代表我方全权办理针对上述项目的投标、开标、评标、签约等具体事务和签署相关文件。</w:t>
      </w:r>
    </w:p>
    <w:p w14:paraId="751D36AE">
      <w:pPr>
        <w:snapToGrid w:val="0"/>
        <w:spacing w:before="120" w:beforeLines="50" w:after="50" w:line="460" w:lineRule="exact"/>
        <w:rPr>
          <w:rFonts w:ascii="宋体" w:hAnsi="宋体"/>
          <w:color w:val="auto"/>
          <w:sz w:val="24"/>
          <w:szCs w:val="20"/>
          <w:highlight w:val="none"/>
        </w:rPr>
      </w:pPr>
      <w:r>
        <w:rPr>
          <w:rFonts w:hint="eastAsia" w:ascii="宋体" w:hAnsi="宋体"/>
          <w:color w:val="auto"/>
          <w:sz w:val="24"/>
          <w:highlight w:val="none"/>
        </w:rPr>
        <w:t xml:space="preserve">    我方对被授权人的签名事项负全部责任。</w:t>
      </w:r>
    </w:p>
    <w:p w14:paraId="048889EB">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14:paraId="6348D289">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rPr>
        <w:t>被授权人无转委托权，特此委托。</w:t>
      </w:r>
    </w:p>
    <w:p w14:paraId="1151513F">
      <w:pPr>
        <w:snapToGrid w:val="0"/>
        <w:spacing w:before="120" w:beforeLines="50" w:after="50" w:line="460" w:lineRule="exact"/>
        <w:rPr>
          <w:rFonts w:ascii="宋体" w:hAnsi="宋体"/>
          <w:color w:val="auto"/>
          <w:sz w:val="28"/>
          <w:szCs w:val="28"/>
          <w:highlight w:val="none"/>
        </w:rPr>
      </w:pPr>
      <w:r>
        <w:rPr>
          <w:rFonts w:hint="eastAsia" w:ascii="宋体" w:hAnsi="宋体"/>
          <w:b/>
          <w:bCs/>
          <w:color w:val="auto"/>
          <w:sz w:val="28"/>
          <w:szCs w:val="28"/>
          <w:highlight w:val="none"/>
          <w:u w:val="single"/>
        </w:rPr>
        <w:t>法定代表人</w:t>
      </w:r>
      <w:r>
        <w:rPr>
          <w:rFonts w:hint="eastAsia" w:ascii="宋体" w:hAnsi="宋体"/>
          <w:b/>
          <w:bCs/>
          <w:color w:val="auto"/>
          <w:sz w:val="28"/>
          <w:szCs w:val="28"/>
          <w:highlight w:val="none"/>
          <w:u w:val="single"/>
        </w:rPr>
        <w:t>签名或盖章：</w:t>
      </w:r>
      <w:r>
        <w:rPr>
          <w:rFonts w:hint="eastAsia" w:ascii="宋体" w:hAnsi="宋体"/>
          <w:b/>
          <w:bCs/>
          <w:color w:val="auto"/>
          <w:sz w:val="28"/>
          <w:szCs w:val="28"/>
          <w:highlight w:val="none"/>
        </w:rPr>
        <w:t xml:space="preserve"> </w:t>
      </w:r>
      <w:r>
        <w:rPr>
          <w:rFonts w:ascii="宋体" w:hAnsi="宋体"/>
          <w:b/>
          <w:bCs/>
          <w:color w:val="auto"/>
          <w:sz w:val="28"/>
          <w:szCs w:val="28"/>
          <w:highlight w:val="none"/>
        </w:rPr>
        <w:t xml:space="preserve">  </w:t>
      </w:r>
      <w:r>
        <w:rPr>
          <w:rFonts w:ascii="宋体" w:hAnsi="宋体"/>
          <w:b/>
          <w:bCs/>
          <w:color w:val="auto"/>
          <w:sz w:val="28"/>
          <w:szCs w:val="28"/>
          <w:highlight w:val="none"/>
        </w:rPr>
        <w:t xml:space="preserve">          </w:t>
      </w:r>
      <w:r>
        <w:rPr>
          <w:rFonts w:hint="eastAsia" w:ascii="宋体" w:hAnsi="宋体"/>
          <w:b/>
          <w:bCs/>
          <w:color w:val="auto"/>
          <w:sz w:val="28"/>
          <w:szCs w:val="28"/>
          <w:highlight w:val="none"/>
          <w:u w:val="single"/>
        </w:rPr>
        <w:t xml:space="preserve">被授权人签字： </w:t>
      </w:r>
      <w:r>
        <w:rPr>
          <w:rFonts w:hint="eastAsia" w:ascii="宋体" w:hAnsi="宋体"/>
          <w:color w:val="auto"/>
          <w:sz w:val="28"/>
          <w:szCs w:val="28"/>
          <w:highlight w:val="none"/>
        </w:rPr>
        <w:t xml:space="preserve">               </w:t>
      </w:r>
    </w:p>
    <w:p w14:paraId="12A3CE43">
      <w:pPr>
        <w:snapToGrid w:val="0"/>
        <w:spacing w:before="120" w:beforeLines="50" w:after="50" w:line="460" w:lineRule="exact"/>
        <w:rPr>
          <w:rFonts w:ascii="宋体" w:hAnsi="宋体"/>
          <w:color w:val="auto"/>
          <w:sz w:val="24"/>
          <w:szCs w:val="20"/>
          <w:highlight w:val="none"/>
          <w:u w:val="single"/>
        </w:rPr>
      </w:pPr>
    </w:p>
    <w:p w14:paraId="0B03DFD3">
      <w:pPr>
        <w:snapToGrid w:val="0"/>
        <w:spacing w:before="120"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68E8F66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A789038">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tcPr>
          <w:p w14:paraId="2DD551CD">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02D95731">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9DB1FF2">
            <w:pPr>
              <w:spacing w:line="360" w:lineRule="auto"/>
              <w:rPr>
                <w:color w:val="auto"/>
                <w:sz w:val="30"/>
                <w:szCs w:val="30"/>
                <w:highlight w:val="none"/>
              </w:rPr>
            </w:pPr>
          </w:p>
        </w:tc>
        <w:tc>
          <w:tcPr>
            <w:tcW w:w="4961" w:type="dxa"/>
          </w:tcPr>
          <w:p w14:paraId="00195CC8">
            <w:pPr>
              <w:spacing w:line="360" w:lineRule="auto"/>
              <w:rPr>
                <w:color w:val="auto"/>
                <w:sz w:val="30"/>
                <w:szCs w:val="30"/>
                <w:highlight w:val="none"/>
              </w:rPr>
            </w:pPr>
          </w:p>
        </w:tc>
      </w:tr>
    </w:tbl>
    <w:p w14:paraId="0EC7F846">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bCs/>
          <w:color w:val="auto"/>
          <w:sz w:val="24"/>
          <w:highlight w:val="none"/>
        </w:rPr>
        <w:t>投标人:(公章)</w:t>
      </w:r>
    </w:p>
    <w:p w14:paraId="47822C8D">
      <w:pPr>
        <w:snapToGrid w:val="0"/>
        <w:spacing w:before="120" w:beforeLines="50" w:after="50"/>
        <w:jc w:val="center"/>
        <w:rPr>
          <w:rFonts w:ascii="宋体" w:hAnsi="宋体"/>
          <w:b/>
          <w:color w:val="auto"/>
          <w:sz w:val="24"/>
          <w:szCs w:val="20"/>
          <w:highlight w:val="none"/>
        </w:rPr>
      </w:pPr>
      <w:r>
        <w:rPr>
          <w:rFonts w:hint="eastAsia" w:ascii="宋体" w:hAnsi="宋体"/>
          <w:b/>
          <w:color w:val="auto"/>
          <w:sz w:val="24"/>
          <w:highlight w:val="none"/>
        </w:rPr>
        <w:t xml:space="preserve">                                        日期：  _____年___月___日</w:t>
      </w:r>
    </w:p>
    <w:p w14:paraId="3EEA022A">
      <w:pPr>
        <w:snapToGrid w:val="0"/>
        <w:spacing w:before="120" w:beforeLines="50" w:after="50" w:line="460" w:lineRule="exact"/>
        <w:rPr>
          <w:color w:val="auto"/>
          <w:highlight w:val="none"/>
        </w:rPr>
      </w:pPr>
      <w:r>
        <w:rPr>
          <w:rFonts w:ascii="宋体" w:hAnsi="宋体"/>
          <w:color w:val="auto"/>
          <w:sz w:val="24"/>
          <w:highlight w:val="none"/>
        </w:rPr>
        <w:br w:type="page"/>
      </w:r>
      <w:r>
        <w:rPr>
          <w:rFonts w:hint="eastAsia" w:ascii="宋体" w:hAnsi="宋体"/>
          <w:color w:val="auto"/>
          <w:sz w:val="24"/>
          <w:highlight w:val="none"/>
          <w:lang w:val="en-US" w:eastAsia="zh-CN"/>
        </w:rPr>
        <w:t>6.1</w:t>
      </w:r>
      <w:r>
        <w:rPr>
          <w:rFonts w:hint="eastAsia" w:ascii="宋体" w:hAnsi="宋体" w:cs="宋体"/>
          <w:color w:val="auto"/>
          <w:sz w:val="24"/>
          <w:highlight w:val="none"/>
        </w:rPr>
        <w:t>法定代表人身份证明格式：</w:t>
      </w:r>
    </w:p>
    <w:p w14:paraId="17F6742E">
      <w:pPr>
        <w:snapToGrid w:val="0"/>
        <w:spacing w:before="50" w:after="120" w:afterLines="50"/>
        <w:jc w:val="left"/>
        <w:rPr>
          <w:rFonts w:ascii="宋体" w:hAnsi="宋体"/>
          <w:color w:val="auto"/>
          <w:sz w:val="24"/>
          <w:highlight w:val="none"/>
        </w:rPr>
      </w:pPr>
    </w:p>
    <w:p w14:paraId="77BE4F48">
      <w:pPr>
        <w:pStyle w:val="401"/>
        <w:ind w:firstLine="480"/>
        <w:rPr>
          <w:rFonts w:ascii="宋体" w:hAnsi="宋体"/>
          <w:color w:val="auto"/>
          <w:sz w:val="24"/>
          <w:highlight w:val="none"/>
        </w:rPr>
      </w:pPr>
    </w:p>
    <w:p w14:paraId="146D70EA">
      <w:pPr>
        <w:spacing w:line="360" w:lineRule="auto"/>
        <w:jc w:val="center"/>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p>
    <w:p w14:paraId="432503AB">
      <w:pPr>
        <w:spacing w:line="360" w:lineRule="auto"/>
        <w:jc w:val="center"/>
        <w:rPr>
          <w:color w:val="auto"/>
          <w:highlight w:val="none"/>
        </w:rPr>
      </w:pPr>
      <w:r>
        <w:rPr>
          <w:rFonts w:hint="eastAsia" w:ascii="黑体" w:hAnsi="黑体" w:eastAsia="黑体"/>
          <w:b/>
          <w:color w:val="auto"/>
          <w:sz w:val="28"/>
          <w:szCs w:val="28"/>
          <w:highlight w:val="none"/>
        </w:rPr>
        <w:t>（适用于法定代表人、单位负责人本人代表投标人参加投标）</w:t>
      </w:r>
    </w:p>
    <w:p w14:paraId="5A4405B6">
      <w:pPr>
        <w:spacing w:line="360" w:lineRule="auto"/>
        <w:jc w:val="center"/>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r>
        <w:rPr>
          <w:rFonts w:hint="eastAsia"/>
          <w:b/>
          <w:color w:val="auto"/>
          <w:sz w:val="28"/>
          <w:highlight w:val="none"/>
        </w:rPr>
        <w:t>（参考样张）</w:t>
      </w:r>
    </w:p>
    <w:p w14:paraId="4A107851">
      <w:pPr>
        <w:snapToGrid w:val="0"/>
        <w:spacing w:line="360" w:lineRule="auto"/>
        <w:rPr>
          <w:rFonts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 xml:space="preserve">           </w:t>
      </w:r>
      <w:r>
        <w:rPr>
          <w:rFonts w:hint="eastAsia" w:ascii="宋体" w:hAnsi="宋体"/>
          <w:color w:val="auto"/>
          <w:sz w:val="28"/>
          <w:szCs w:val="28"/>
          <w:highlight w:val="none"/>
          <w:u w:val="single"/>
        </w:rPr>
        <w:t xml:space="preserve">                              </w:t>
      </w:r>
    </w:p>
    <w:p w14:paraId="4AC83912">
      <w:pPr>
        <w:snapToGrid w:val="0"/>
        <w:spacing w:line="360" w:lineRule="auto"/>
        <w:rPr>
          <w:rFonts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p>
    <w:p w14:paraId="6DD49C05">
      <w:pPr>
        <w:pStyle w:val="402"/>
        <w:spacing w:line="360" w:lineRule="auto"/>
        <w:rPr>
          <w:rFonts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14:paraId="09AAB0BB">
      <w:pPr>
        <w:snapToGrid w:val="0"/>
        <w:spacing w:line="360" w:lineRule="auto"/>
        <w:rPr>
          <w:rFonts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ascii="宋体" w:hAnsi="宋体"/>
          <w:color w:val="auto"/>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auto"/>
          <w:sz w:val="28"/>
          <w:szCs w:val="28"/>
          <w:highlight w:val="none"/>
        </w:rPr>
        <w:t xml:space="preserve">  手机号码：</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u w:val="single"/>
        </w:rPr>
        <w:t xml:space="preserve">                 </w:t>
      </w:r>
    </w:p>
    <w:p w14:paraId="3548A6D3">
      <w:pPr>
        <w:snapToGrid w:val="0"/>
        <w:spacing w:line="360" w:lineRule="auto"/>
        <w:rPr>
          <w:rFonts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的法定代表人                        </w:t>
      </w:r>
    </w:p>
    <w:p w14:paraId="4F040F33">
      <w:pPr>
        <w:snapToGrid w:val="0"/>
        <w:spacing w:before="120" w:beforeLines="50" w:after="50" w:line="460" w:lineRule="exact"/>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附法定代表人身份证复印件</w:t>
      </w:r>
    </w:p>
    <w:p w14:paraId="1F01B4BB">
      <w:pPr>
        <w:pStyle w:val="401"/>
        <w:rPr>
          <w:color w:val="auto"/>
          <w:highlight w:val="none"/>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tblGrid>
      <w:tr w14:paraId="2E5FA4E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43B6430">
            <w:pPr>
              <w:jc w:val="center"/>
              <w:rPr>
                <w:rFonts w:ascii="宋体" w:hAnsi="宋体"/>
                <w:color w:val="auto"/>
                <w:sz w:val="24"/>
                <w:highlight w:val="none"/>
              </w:rPr>
            </w:pPr>
          </w:p>
          <w:p w14:paraId="2F3D53A3">
            <w:pPr>
              <w:rPr>
                <w:rFonts w:ascii="宋体" w:hAnsi="宋体"/>
                <w:color w:val="auto"/>
                <w:sz w:val="24"/>
                <w:highlight w:val="none"/>
              </w:rPr>
            </w:pPr>
          </w:p>
          <w:p w14:paraId="1C538C21">
            <w:pPr>
              <w:rPr>
                <w:rFonts w:ascii="宋体" w:hAnsi="宋体"/>
                <w:color w:val="auto"/>
                <w:sz w:val="24"/>
                <w:highlight w:val="none"/>
              </w:rPr>
            </w:pPr>
            <w:r>
              <w:rPr>
                <w:rFonts w:hint="eastAsia" w:ascii="宋体" w:hAnsi="宋体"/>
                <w:color w:val="auto"/>
                <w:sz w:val="24"/>
                <w:highlight w:val="none"/>
              </w:rPr>
              <w:t>法定代表人身份证正面复印件粘贴处，</w:t>
            </w:r>
            <w:r>
              <w:rPr>
                <w:rFonts w:hint="eastAsia"/>
                <w:color w:val="auto"/>
                <w:sz w:val="24"/>
                <w:highlight w:val="none"/>
              </w:rPr>
              <w:t>复印件清晰可认</w:t>
            </w:r>
          </w:p>
          <w:p w14:paraId="7E4FD3BC">
            <w:pPr>
              <w:spacing w:line="360" w:lineRule="auto"/>
              <w:rPr>
                <w:color w:val="auto"/>
                <w:sz w:val="30"/>
                <w:szCs w:val="30"/>
                <w:highlight w:val="none"/>
              </w:rPr>
            </w:pPr>
          </w:p>
        </w:tc>
      </w:tr>
      <w:tr w14:paraId="71A4945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641A9F2F">
            <w:pPr>
              <w:rPr>
                <w:rFonts w:ascii="宋体" w:hAnsi="宋体"/>
                <w:color w:val="auto"/>
                <w:sz w:val="24"/>
                <w:highlight w:val="none"/>
              </w:rPr>
            </w:pPr>
          </w:p>
          <w:p w14:paraId="04B7839D">
            <w:pPr>
              <w:rPr>
                <w:rFonts w:ascii="宋体" w:hAnsi="宋体"/>
                <w:color w:val="auto"/>
                <w:sz w:val="24"/>
                <w:highlight w:val="none"/>
              </w:rPr>
            </w:pPr>
          </w:p>
          <w:p w14:paraId="76010BA8">
            <w:pPr>
              <w:rPr>
                <w:rFonts w:ascii="宋体" w:hAnsi="宋体"/>
                <w:color w:val="auto"/>
                <w:sz w:val="24"/>
                <w:highlight w:val="none"/>
              </w:rPr>
            </w:pPr>
            <w:r>
              <w:rPr>
                <w:rFonts w:hint="eastAsia" w:ascii="宋体" w:hAnsi="宋体"/>
                <w:color w:val="auto"/>
                <w:sz w:val="24"/>
                <w:highlight w:val="none"/>
              </w:rPr>
              <w:t>法定代表人身份证反面复印件粘贴处，复印件清晰可认</w:t>
            </w:r>
          </w:p>
          <w:p w14:paraId="71C4B838">
            <w:pPr>
              <w:jc w:val="center"/>
              <w:rPr>
                <w:rFonts w:ascii="宋体" w:hAnsi="宋体"/>
                <w:color w:val="auto"/>
                <w:szCs w:val="21"/>
                <w:highlight w:val="none"/>
              </w:rPr>
            </w:pPr>
          </w:p>
          <w:p w14:paraId="43477601">
            <w:pPr>
              <w:spacing w:line="360" w:lineRule="auto"/>
              <w:rPr>
                <w:color w:val="auto"/>
                <w:sz w:val="30"/>
                <w:szCs w:val="30"/>
                <w:highlight w:val="none"/>
              </w:rPr>
            </w:pPr>
          </w:p>
        </w:tc>
      </w:tr>
    </w:tbl>
    <w:p w14:paraId="21E9EFDB">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14:paraId="08EA3EA0">
      <w:pPr>
        <w:snapToGrid w:val="0"/>
        <w:spacing w:before="120" w:beforeLines="50" w:after="50" w:line="460" w:lineRule="exact"/>
        <w:rPr>
          <w:rFonts w:ascii="宋体" w:hAnsi="宋体"/>
          <w:b/>
          <w:color w:val="auto"/>
          <w:sz w:val="24"/>
          <w:highlight w:val="none"/>
        </w:rPr>
      </w:pPr>
    </w:p>
    <w:p w14:paraId="248AA350">
      <w:pPr>
        <w:snapToGrid w:val="0"/>
        <w:spacing w:before="120" w:beforeLines="50" w:after="50" w:line="460" w:lineRule="exact"/>
        <w:rPr>
          <w:rFonts w:ascii="宋体" w:hAnsi="宋体"/>
          <w:b/>
          <w:color w:val="auto"/>
          <w:sz w:val="24"/>
          <w:highlight w:val="none"/>
        </w:rPr>
      </w:pPr>
    </w:p>
    <w:p w14:paraId="79164A4A">
      <w:pPr>
        <w:snapToGrid w:val="0"/>
        <w:spacing w:before="120" w:beforeLines="50" w:after="50" w:line="460" w:lineRule="exact"/>
        <w:rPr>
          <w:rFonts w:ascii="宋体" w:hAnsi="宋体"/>
          <w:b/>
          <w:color w:val="auto"/>
          <w:sz w:val="24"/>
          <w:highlight w:val="none"/>
        </w:rPr>
      </w:pPr>
    </w:p>
    <w:p w14:paraId="2A3E5C1E">
      <w:pPr>
        <w:snapToGrid w:val="0"/>
        <w:spacing w:before="120" w:beforeLines="50" w:after="50" w:line="460" w:lineRule="exact"/>
        <w:rPr>
          <w:rFonts w:ascii="宋体" w:hAnsi="宋体"/>
          <w:b/>
          <w:color w:val="auto"/>
          <w:sz w:val="24"/>
          <w:highlight w:val="none"/>
        </w:rPr>
      </w:pPr>
    </w:p>
    <w:p w14:paraId="73E39B88">
      <w:pPr>
        <w:snapToGrid w:val="0"/>
        <w:spacing w:before="120" w:beforeLines="50" w:after="50" w:line="460" w:lineRule="exact"/>
        <w:rPr>
          <w:rFonts w:ascii="宋体" w:hAnsi="宋体"/>
          <w:b/>
          <w:color w:val="auto"/>
          <w:sz w:val="24"/>
          <w:highlight w:val="none"/>
        </w:rPr>
      </w:pPr>
    </w:p>
    <w:p w14:paraId="06ED23AB">
      <w:pPr>
        <w:snapToGrid w:val="0"/>
        <w:spacing w:before="120" w:beforeLines="50" w:after="50" w:line="460" w:lineRule="exact"/>
        <w:rPr>
          <w:rFonts w:ascii="宋体" w:hAnsi="宋体"/>
          <w:b/>
          <w:color w:val="auto"/>
          <w:sz w:val="24"/>
          <w:highlight w:val="none"/>
        </w:rPr>
      </w:pPr>
    </w:p>
    <w:p w14:paraId="03AC7F88">
      <w:pPr>
        <w:snapToGrid w:val="0"/>
        <w:spacing w:before="120" w:beforeLines="50" w:after="50" w:line="460" w:lineRule="exact"/>
        <w:rPr>
          <w:rFonts w:ascii="宋体" w:hAnsi="宋体"/>
          <w:b/>
          <w:color w:val="auto"/>
          <w:sz w:val="24"/>
          <w:highlight w:val="none"/>
        </w:rPr>
      </w:pPr>
    </w:p>
    <w:p w14:paraId="45403265">
      <w:pPr>
        <w:snapToGrid w:val="0"/>
        <w:spacing w:before="120" w:beforeLines="50" w:after="50" w:line="460" w:lineRule="exact"/>
        <w:rPr>
          <w:rFonts w:ascii="宋体" w:hAnsi="宋体"/>
          <w:b/>
          <w:color w:val="auto"/>
          <w:sz w:val="24"/>
          <w:highlight w:val="none"/>
        </w:rPr>
      </w:pPr>
    </w:p>
    <w:p w14:paraId="0D7F565A">
      <w:pPr>
        <w:snapToGrid w:val="0"/>
        <w:spacing w:before="120" w:beforeLines="50" w:after="50" w:line="460" w:lineRule="exact"/>
        <w:rPr>
          <w:rFonts w:ascii="宋体" w:hAnsi="宋体"/>
          <w:b/>
          <w:color w:val="auto"/>
          <w:sz w:val="24"/>
          <w:highlight w:val="none"/>
        </w:rPr>
      </w:pPr>
    </w:p>
    <w:p w14:paraId="25C0585C">
      <w:pPr>
        <w:snapToGrid w:val="0"/>
        <w:spacing w:before="120" w:beforeLines="50" w:after="50" w:line="460" w:lineRule="exact"/>
        <w:rPr>
          <w:rFonts w:ascii="宋体" w:hAnsi="宋体"/>
          <w:b/>
          <w:color w:val="auto"/>
          <w:sz w:val="24"/>
          <w:highlight w:val="none"/>
        </w:rPr>
      </w:pPr>
    </w:p>
    <w:p w14:paraId="0EE75A05">
      <w:pPr>
        <w:snapToGrid w:val="0"/>
        <w:spacing w:before="120" w:beforeLines="50" w:after="50" w:line="460" w:lineRule="exact"/>
        <w:rPr>
          <w:rFonts w:ascii="宋体" w:hAnsi="宋体"/>
          <w:color w:val="auto"/>
          <w:sz w:val="24"/>
          <w:highlight w:val="none"/>
        </w:rPr>
        <w:sectPr>
          <w:pgSz w:w="11906" w:h="16838"/>
          <w:pgMar w:top="1247" w:right="1247" w:bottom="1247" w:left="1247" w:header="567" w:footer="454" w:gutter="0"/>
          <w:pgBorders>
            <w:top w:val="none" w:sz="0" w:space="0"/>
            <w:left w:val="none" w:sz="0" w:space="0"/>
            <w:bottom w:val="none" w:sz="0" w:space="0"/>
            <w:right w:val="none" w:sz="0" w:space="0"/>
          </w:pgBorders>
          <w:cols w:space="0" w:num="1"/>
          <w:rtlGutter w:val="0"/>
          <w:docGrid w:linePitch="286" w:charSpace="0"/>
        </w:sectPr>
      </w:pPr>
      <w:r>
        <w:rPr>
          <w:rFonts w:hint="eastAsia" w:ascii="宋体" w:hAnsi="宋体"/>
          <w:b/>
          <w:color w:val="auto"/>
          <w:sz w:val="24"/>
          <w:highlight w:val="none"/>
        </w:rPr>
        <w:t>投标人</w:t>
      </w:r>
      <w:r>
        <w:rPr>
          <w:rFonts w:hint="eastAsia" w:ascii="宋体" w:hAnsi="宋体"/>
          <w:b/>
          <w:color w:val="auto"/>
          <w:spacing w:val="20"/>
          <w:sz w:val="24"/>
          <w:highlight w:val="none"/>
        </w:rPr>
        <w:t>（盖章）</w:t>
      </w:r>
      <w:r>
        <w:rPr>
          <w:rFonts w:hint="eastAsia" w:ascii="宋体" w:hAnsi="宋体"/>
          <w:b/>
          <w:color w:val="auto"/>
          <w:sz w:val="24"/>
          <w:highlight w:val="none"/>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3" name="矩形 3"/>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61849631"/>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AxhOIl4QEAAPID&#10;AAAOAAAAAAAAAAEAIAAAACQBAABkcnMvZTJvRG9jLnhtbFBLBQYAAAAABgAGAFkBAAB3BQAAAAA=&#10;">
                <v:fill on="t" focussize="0,0"/>
                <v:stroke color="#FFFFFF" joinstyle="round"/>
                <v:imagedata o:title=""/>
                <o:lock v:ext="edit" aspectratio="f"/>
                <v:textbox inset="0mm,0mm,0mm,0mm">
                  <w:txbxContent>
                    <w:p w14:paraId="61849631"/>
                  </w:txbxContent>
                </v:textbox>
              </v:rect>
            </w:pict>
          </mc:Fallback>
        </mc:AlternateContent>
      </w: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4" name="直接连接符 4"/>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iqrQE0wAAAAMBAAAPAAAAAAAAAAEAIAAAACIAAABkcnMvZG93bnJl&#10;di54bWxQSwECFAAUAAAACACHTuJAQYoocMkBAACkAwAADgAAAAAAAAABACAAAAAiAQAAZHJzL2Uy&#10;b0RvYy54bWxQSwUGAAAAAAYABgBZAQAAXQUAAAAA&#10;">
                <v:fill on="t" focussize="0,0"/>
                <v:stroke weight="1pt" color="#FFFFFF" joinstyle="round"/>
                <v:imagedata o:title=""/>
                <o:lock v:ext="edit" aspectratio="f"/>
              </v:line>
            </w:pict>
          </mc:Fallback>
        </mc:AlternateContent>
      </w:r>
    </w:p>
    <w:p w14:paraId="49783D49">
      <w:pPr>
        <w:snapToGrid w:val="0"/>
        <w:spacing w:before="120" w:beforeLines="50" w:after="50" w:line="460" w:lineRule="exac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.服务内容响应表格式：</w:t>
      </w:r>
    </w:p>
    <w:p w14:paraId="6464D71E">
      <w:pPr>
        <w:snapToGrid w:val="0"/>
        <w:spacing w:before="120" w:beforeLines="50" w:after="50" w:line="360" w:lineRule="auto"/>
        <w:jc w:val="center"/>
        <w:rPr>
          <w:rFonts w:ascii="宋体" w:hAnsi="宋体"/>
          <w:b/>
          <w:color w:val="auto"/>
          <w:sz w:val="24"/>
          <w:highlight w:val="none"/>
        </w:rPr>
      </w:pPr>
      <w:r>
        <w:rPr>
          <w:rFonts w:hint="eastAsia" w:ascii="宋体" w:hAnsi="宋体"/>
          <w:b/>
          <w:color w:val="auto"/>
          <w:sz w:val="24"/>
          <w:highlight w:val="none"/>
        </w:rPr>
        <w:t>服务内容响应表</w:t>
      </w:r>
    </w:p>
    <w:p w14:paraId="5E7517A9">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15CF3B8E">
      <w:pPr>
        <w:snapToGrid w:val="0"/>
        <w:spacing w:before="120" w:beforeLines="50" w:after="50" w:line="36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1"/>
        <w:tblW w:w="8549" w:type="dxa"/>
        <w:tblInd w:w="93" w:type="dxa"/>
        <w:tblLayout w:type="fixed"/>
        <w:tblCellMar>
          <w:top w:w="0" w:type="dxa"/>
          <w:left w:w="108" w:type="dxa"/>
          <w:bottom w:w="0" w:type="dxa"/>
          <w:right w:w="108" w:type="dxa"/>
        </w:tblCellMar>
      </w:tblPr>
      <w:tblGrid>
        <w:gridCol w:w="1036"/>
        <w:gridCol w:w="2552"/>
        <w:gridCol w:w="3544"/>
        <w:gridCol w:w="1417"/>
      </w:tblGrid>
      <w:tr w14:paraId="50DE20C2">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23D00C4">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6EF52BF">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D373921">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09547BCE">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备注</w:t>
            </w:r>
          </w:p>
        </w:tc>
      </w:tr>
      <w:tr w14:paraId="544B0855">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64B68852">
            <w:pPr>
              <w:widowControl/>
              <w:jc w:val="left"/>
              <w:rPr>
                <w:rFonts w:ascii="宋体" w:hAnsi="宋体" w:cs="宋体"/>
                <w:color w:val="auto"/>
                <w:kern w:val="0"/>
                <w:sz w:val="24"/>
                <w:highlight w:val="none"/>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3F949E2F">
            <w:pPr>
              <w:widowControl/>
              <w:jc w:val="left"/>
              <w:rPr>
                <w:rFonts w:ascii="宋体" w:hAnsi="宋体" w:cs="宋体"/>
                <w:color w:val="auto"/>
                <w:kern w:val="0"/>
                <w:sz w:val="24"/>
                <w:highlight w:val="none"/>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0FAB9176">
            <w:pPr>
              <w:widowControl/>
              <w:jc w:val="left"/>
              <w:rPr>
                <w:rFonts w:ascii="宋体" w:hAnsi="宋体" w:cs="宋体"/>
                <w:color w:val="auto"/>
                <w:kern w:val="0"/>
                <w:sz w:val="24"/>
                <w:highlight w:val="none"/>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35A541AD">
            <w:pPr>
              <w:widowControl/>
              <w:jc w:val="left"/>
              <w:rPr>
                <w:rFonts w:ascii="宋体" w:hAnsi="宋体" w:cs="宋体"/>
                <w:color w:val="auto"/>
                <w:kern w:val="0"/>
                <w:sz w:val="24"/>
                <w:highlight w:val="none"/>
              </w:rPr>
            </w:pPr>
          </w:p>
        </w:tc>
      </w:tr>
      <w:tr w14:paraId="5053B90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D7CC6C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552" w:type="dxa"/>
            <w:tcBorders>
              <w:top w:val="nil"/>
              <w:left w:val="nil"/>
              <w:bottom w:val="single" w:color="000000" w:sz="4" w:space="0"/>
              <w:right w:val="single" w:color="000000" w:sz="4" w:space="0"/>
            </w:tcBorders>
            <w:shd w:val="clear" w:color="auto" w:fill="FFFFFF"/>
            <w:vAlign w:val="center"/>
          </w:tcPr>
          <w:p w14:paraId="157D0EE5">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DA26BC1">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1D5D36E">
            <w:pPr>
              <w:widowControl/>
              <w:jc w:val="center"/>
              <w:rPr>
                <w:rFonts w:ascii="宋体" w:hAnsi="宋体" w:cs="宋体"/>
                <w:color w:val="auto"/>
                <w:kern w:val="0"/>
                <w:sz w:val="24"/>
                <w:highlight w:val="none"/>
              </w:rPr>
            </w:pPr>
          </w:p>
        </w:tc>
      </w:tr>
      <w:tr w14:paraId="29BAC27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2BCEB4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552" w:type="dxa"/>
            <w:tcBorders>
              <w:top w:val="nil"/>
              <w:left w:val="nil"/>
              <w:bottom w:val="single" w:color="000000" w:sz="4" w:space="0"/>
              <w:right w:val="single" w:color="000000" w:sz="4" w:space="0"/>
            </w:tcBorders>
            <w:shd w:val="clear" w:color="auto" w:fill="FFFFFF"/>
            <w:vAlign w:val="center"/>
          </w:tcPr>
          <w:p w14:paraId="0AA84155">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EF8AFDC">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50BB29E">
            <w:pPr>
              <w:widowControl/>
              <w:jc w:val="center"/>
              <w:rPr>
                <w:rFonts w:ascii="宋体" w:hAnsi="宋体" w:cs="宋体"/>
                <w:color w:val="auto"/>
                <w:kern w:val="0"/>
                <w:sz w:val="24"/>
                <w:highlight w:val="none"/>
              </w:rPr>
            </w:pPr>
          </w:p>
        </w:tc>
      </w:tr>
      <w:tr w14:paraId="1C9C288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7B1C25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552" w:type="dxa"/>
            <w:tcBorders>
              <w:top w:val="nil"/>
              <w:left w:val="nil"/>
              <w:bottom w:val="single" w:color="000000" w:sz="4" w:space="0"/>
              <w:right w:val="single" w:color="000000" w:sz="4" w:space="0"/>
            </w:tcBorders>
            <w:shd w:val="clear" w:color="auto" w:fill="FFFFFF"/>
            <w:vAlign w:val="center"/>
          </w:tcPr>
          <w:p w14:paraId="7DE80E2E">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2BC8BC7">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C2DC4B3">
            <w:pPr>
              <w:widowControl/>
              <w:jc w:val="center"/>
              <w:rPr>
                <w:rFonts w:ascii="宋体" w:hAnsi="宋体" w:cs="宋体"/>
                <w:color w:val="auto"/>
                <w:kern w:val="0"/>
                <w:sz w:val="24"/>
                <w:highlight w:val="none"/>
              </w:rPr>
            </w:pPr>
          </w:p>
        </w:tc>
      </w:tr>
      <w:tr w14:paraId="0BEA5567">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48A7BE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552" w:type="dxa"/>
            <w:tcBorders>
              <w:top w:val="nil"/>
              <w:left w:val="nil"/>
              <w:bottom w:val="single" w:color="000000" w:sz="4" w:space="0"/>
              <w:right w:val="single" w:color="000000" w:sz="4" w:space="0"/>
            </w:tcBorders>
            <w:shd w:val="clear" w:color="auto" w:fill="FFFFFF"/>
            <w:vAlign w:val="center"/>
          </w:tcPr>
          <w:p w14:paraId="27FEEC86">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8B34D4C">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72A01B2">
            <w:pPr>
              <w:widowControl/>
              <w:jc w:val="center"/>
              <w:rPr>
                <w:rFonts w:ascii="宋体" w:hAnsi="宋体" w:cs="宋体"/>
                <w:color w:val="auto"/>
                <w:kern w:val="0"/>
                <w:sz w:val="24"/>
                <w:highlight w:val="none"/>
              </w:rPr>
            </w:pPr>
          </w:p>
        </w:tc>
      </w:tr>
      <w:tr w14:paraId="46A5C533">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801C47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552" w:type="dxa"/>
            <w:tcBorders>
              <w:top w:val="nil"/>
              <w:left w:val="nil"/>
              <w:bottom w:val="single" w:color="000000" w:sz="4" w:space="0"/>
              <w:right w:val="single" w:color="000000" w:sz="4" w:space="0"/>
            </w:tcBorders>
            <w:shd w:val="clear" w:color="auto" w:fill="FFFFFF"/>
            <w:vAlign w:val="center"/>
          </w:tcPr>
          <w:p w14:paraId="61148A78">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FD7C71D">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1BB5D2D">
            <w:pPr>
              <w:widowControl/>
              <w:jc w:val="center"/>
              <w:rPr>
                <w:rFonts w:ascii="宋体" w:hAnsi="宋体" w:cs="宋体"/>
                <w:color w:val="auto"/>
                <w:kern w:val="0"/>
                <w:sz w:val="24"/>
                <w:highlight w:val="none"/>
              </w:rPr>
            </w:pPr>
          </w:p>
        </w:tc>
      </w:tr>
      <w:tr w14:paraId="689C72A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0DA17B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552" w:type="dxa"/>
            <w:tcBorders>
              <w:top w:val="nil"/>
              <w:left w:val="nil"/>
              <w:bottom w:val="single" w:color="000000" w:sz="4" w:space="0"/>
              <w:right w:val="single" w:color="000000" w:sz="4" w:space="0"/>
            </w:tcBorders>
            <w:shd w:val="clear" w:color="auto" w:fill="FFFFFF"/>
            <w:vAlign w:val="center"/>
          </w:tcPr>
          <w:p w14:paraId="035E8AA0">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6AE6787">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BAC50FA">
            <w:pPr>
              <w:widowControl/>
              <w:jc w:val="center"/>
              <w:rPr>
                <w:rFonts w:ascii="宋体" w:hAnsi="宋体" w:cs="宋体"/>
                <w:color w:val="auto"/>
                <w:kern w:val="0"/>
                <w:sz w:val="24"/>
                <w:highlight w:val="none"/>
              </w:rPr>
            </w:pPr>
          </w:p>
        </w:tc>
      </w:tr>
      <w:tr w14:paraId="17C54F5D">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79D593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552" w:type="dxa"/>
            <w:tcBorders>
              <w:top w:val="nil"/>
              <w:left w:val="nil"/>
              <w:bottom w:val="single" w:color="000000" w:sz="4" w:space="0"/>
              <w:right w:val="single" w:color="000000" w:sz="4" w:space="0"/>
            </w:tcBorders>
            <w:shd w:val="clear" w:color="auto" w:fill="FFFFFF"/>
            <w:vAlign w:val="center"/>
          </w:tcPr>
          <w:p w14:paraId="088D3D66">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68F4324">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30A4175">
            <w:pPr>
              <w:widowControl/>
              <w:jc w:val="center"/>
              <w:rPr>
                <w:rFonts w:ascii="宋体" w:hAnsi="宋体" w:cs="宋体"/>
                <w:color w:val="auto"/>
                <w:kern w:val="0"/>
                <w:sz w:val="24"/>
                <w:highlight w:val="none"/>
              </w:rPr>
            </w:pPr>
          </w:p>
        </w:tc>
      </w:tr>
      <w:tr w14:paraId="7D08011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7D487C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552" w:type="dxa"/>
            <w:tcBorders>
              <w:top w:val="nil"/>
              <w:left w:val="nil"/>
              <w:bottom w:val="single" w:color="000000" w:sz="4" w:space="0"/>
              <w:right w:val="single" w:color="000000" w:sz="4" w:space="0"/>
            </w:tcBorders>
            <w:shd w:val="clear" w:color="auto" w:fill="FFFFFF"/>
            <w:vAlign w:val="center"/>
          </w:tcPr>
          <w:p w14:paraId="1AB41362">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C1E9822">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7087655">
            <w:pPr>
              <w:widowControl/>
              <w:jc w:val="center"/>
              <w:rPr>
                <w:rFonts w:ascii="宋体" w:hAnsi="宋体" w:cs="宋体"/>
                <w:color w:val="auto"/>
                <w:kern w:val="0"/>
                <w:sz w:val="24"/>
                <w:highlight w:val="none"/>
              </w:rPr>
            </w:pPr>
          </w:p>
        </w:tc>
      </w:tr>
      <w:tr w14:paraId="0639BD4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6D99E2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552" w:type="dxa"/>
            <w:tcBorders>
              <w:top w:val="nil"/>
              <w:left w:val="nil"/>
              <w:bottom w:val="single" w:color="000000" w:sz="4" w:space="0"/>
              <w:right w:val="single" w:color="000000" w:sz="4" w:space="0"/>
            </w:tcBorders>
            <w:shd w:val="clear" w:color="auto" w:fill="FFFFFF"/>
            <w:vAlign w:val="center"/>
          </w:tcPr>
          <w:p w14:paraId="435EA514">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7D57AF6">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C8FC0A7">
            <w:pPr>
              <w:widowControl/>
              <w:jc w:val="center"/>
              <w:rPr>
                <w:rFonts w:ascii="宋体" w:hAnsi="宋体" w:cs="宋体"/>
                <w:color w:val="auto"/>
                <w:kern w:val="0"/>
                <w:sz w:val="24"/>
                <w:highlight w:val="none"/>
              </w:rPr>
            </w:pPr>
          </w:p>
        </w:tc>
      </w:tr>
      <w:tr w14:paraId="5DB54EA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C47118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552" w:type="dxa"/>
            <w:tcBorders>
              <w:top w:val="nil"/>
              <w:left w:val="nil"/>
              <w:bottom w:val="single" w:color="000000" w:sz="4" w:space="0"/>
              <w:right w:val="single" w:color="000000" w:sz="4" w:space="0"/>
            </w:tcBorders>
            <w:shd w:val="clear" w:color="auto" w:fill="FFFFFF"/>
            <w:vAlign w:val="center"/>
          </w:tcPr>
          <w:p w14:paraId="68494C75">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1BA231A">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A8721AD">
            <w:pPr>
              <w:widowControl/>
              <w:jc w:val="center"/>
              <w:rPr>
                <w:rFonts w:ascii="宋体" w:hAnsi="宋体" w:cs="宋体"/>
                <w:color w:val="auto"/>
                <w:kern w:val="0"/>
                <w:sz w:val="24"/>
                <w:highlight w:val="none"/>
              </w:rPr>
            </w:pPr>
          </w:p>
        </w:tc>
      </w:tr>
      <w:tr w14:paraId="1D17339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DE4FE6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552" w:type="dxa"/>
            <w:tcBorders>
              <w:top w:val="nil"/>
              <w:left w:val="nil"/>
              <w:bottom w:val="single" w:color="000000" w:sz="4" w:space="0"/>
              <w:right w:val="single" w:color="000000" w:sz="4" w:space="0"/>
            </w:tcBorders>
            <w:shd w:val="clear" w:color="auto" w:fill="FFFFFF"/>
            <w:vAlign w:val="center"/>
          </w:tcPr>
          <w:p w14:paraId="13EB5F4D">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045B270C">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8819F49">
            <w:pPr>
              <w:widowControl/>
              <w:jc w:val="center"/>
              <w:rPr>
                <w:rFonts w:ascii="宋体" w:hAnsi="宋体" w:cs="宋体"/>
                <w:color w:val="auto"/>
                <w:kern w:val="0"/>
                <w:sz w:val="24"/>
                <w:highlight w:val="none"/>
              </w:rPr>
            </w:pPr>
          </w:p>
        </w:tc>
      </w:tr>
      <w:tr w14:paraId="4E9418F7">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D29FC4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2552" w:type="dxa"/>
            <w:tcBorders>
              <w:top w:val="nil"/>
              <w:left w:val="nil"/>
              <w:bottom w:val="single" w:color="000000" w:sz="4" w:space="0"/>
              <w:right w:val="single" w:color="000000" w:sz="4" w:space="0"/>
            </w:tcBorders>
            <w:shd w:val="clear" w:color="auto" w:fill="FFFFFF"/>
            <w:vAlign w:val="center"/>
          </w:tcPr>
          <w:p w14:paraId="610BBD2A">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2DA7F73">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F1FD7DC">
            <w:pPr>
              <w:widowControl/>
              <w:jc w:val="center"/>
              <w:rPr>
                <w:rFonts w:ascii="宋体" w:hAnsi="宋体" w:cs="宋体"/>
                <w:color w:val="auto"/>
                <w:kern w:val="0"/>
                <w:sz w:val="24"/>
                <w:highlight w:val="none"/>
              </w:rPr>
            </w:pPr>
          </w:p>
        </w:tc>
      </w:tr>
      <w:tr w14:paraId="1238825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AC7246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13</w:t>
            </w:r>
          </w:p>
        </w:tc>
        <w:tc>
          <w:tcPr>
            <w:tcW w:w="2552" w:type="dxa"/>
            <w:tcBorders>
              <w:top w:val="nil"/>
              <w:left w:val="nil"/>
              <w:bottom w:val="single" w:color="000000" w:sz="4" w:space="0"/>
              <w:right w:val="single" w:color="000000" w:sz="4" w:space="0"/>
            </w:tcBorders>
            <w:shd w:val="clear" w:color="auto" w:fill="FFFFFF"/>
            <w:vAlign w:val="center"/>
          </w:tcPr>
          <w:p w14:paraId="6E8BA7A6">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6877DCF">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FBD91C2">
            <w:pPr>
              <w:widowControl/>
              <w:jc w:val="center"/>
              <w:rPr>
                <w:rFonts w:ascii="宋体" w:hAnsi="宋体" w:cs="宋体"/>
                <w:color w:val="auto"/>
                <w:kern w:val="0"/>
                <w:sz w:val="24"/>
                <w:highlight w:val="none"/>
              </w:rPr>
            </w:pPr>
          </w:p>
        </w:tc>
      </w:tr>
    </w:tbl>
    <w:p w14:paraId="33323058">
      <w:pPr>
        <w:snapToGrid w:val="0"/>
        <w:spacing w:before="50" w:after="120" w:afterLines="50"/>
        <w:jc w:val="left"/>
        <w:rPr>
          <w:rFonts w:ascii="宋体" w:hAnsi="宋体"/>
          <w:color w:val="auto"/>
          <w:spacing w:val="20"/>
          <w:sz w:val="24"/>
          <w:highlight w:val="none"/>
        </w:rPr>
      </w:pPr>
    </w:p>
    <w:p w14:paraId="17E95CEB">
      <w:pPr>
        <w:snapToGrid w:val="0"/>
        <w:spacing w:before="120" w:beforeLines="50" w:after="50" w:line="360" w:lineRule="auto"/>
        <w:rPr>
          <w:rFonts w:ascii="宋体" w:hAnsi="宋体"/>
          <w:b/>
          <w:color w:val="auto"/>
          <w:sz w:val="24"/>
          <w:highlight w:val="none"/>
        </w:rPr>
      </w:pPr>
      <w:r>
        <w:rPr>
          <w:rFonts w:hint="eastAsia" w:ascii="宋体" w:hAnsi="宋体"/>
          <w:b/>
          <w:color w:val="auto"/>
          <w:sz w:val="24"/>
          <w:highlight w:val="none"/>
        </w:rPr>
        <w:t>注：投标人根据采购服务需求中的内容进行填写，勿填写价格信息。</w:t>
      </w:r>
    </w:p>
    <w:p w14:paraId="45AB0813">
      <w:pPr>
        <w:snapToGrid w:val="0"/>
        <w:spacing w:before="50" w:after="120" w:afterLines="50"/>
        <w:jc w:val="left"/>
        <w:rPr>
          <w:rFonts w:ascii="宋体" w:hAnsi="宋体"/>
          <w:b/>
          <w:color w:val="auto"/>
          <w:spacing w:val="20"/>
          <w:sz w:val="24"/>
          <w:highlight w:val="none"/>
        </w:rPr>
      </w:pPr>
    </w:p>
    <w:p w14:paraId="0D98BB98">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32C3BF0E">
      <w:pPr>
        <w:snapToGrid w:val="0"/>
        <w:spacing w:before="50" w:after="120" w:afterLines="50"/>
        <w:jc w:val="left"/>
        <w:rPr>
          <w:rFonts w:ascii="宋体" w:hAnsi="宋体"/>
          <w:b/>
          <w:color w:val="auto"/>
          <w:sz w:val="24"/>
          <w:highlight w:val="none"/>
        </w:rPr>
      </w:pPr>
    </w:p>
    <w:p w14:paraId="629B0606">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10881E1A">
      <w:pPr>
        <w:snapToGrid w:val="0"/>
        <w:spacing w:before="50" w:after="120" w:afterLines="50"/>
        <w:jc w:val="left"/>
        <w:rPr>
          <w:rFonts w:ascii="宋体" w:hAnsi="宋体"/>
          <w:color w:val="auto"/>
          <w:sz w:val="24"/>
          <w:highlight w:val="none"/>
        </w:rPr>
      </w:pPr>
      <w:r>
        <w:rPr>
          <w:rFonts w:ascii="宋体" w:hAnsi="宋体"/>
          <w:color w:val="auto"/>
          <w:sz w:val="24"/>
          <w:highlight w:val="none"/>
        </w:rPr>
        <w:br w:type="page"/>
      </w:r>
      <w:r>
        <w:rPr>
          <w:rFonts w:ascii="宋体" w:hAnsi="宋体"/>
          <w:color w:val="auto"/>
          <w:sz w:val="24"/>
          <w:highlight w:val="none"/>
        </w:rPr>
        <w:t>8</w:t>
      </w:r>
      <w:r>
        <w:rPr>
          <w:rFonts w:hint="eastAsia" w:ascii="宋体" w:hAnsi="宋体"/>
          <w:color w:val="auto"/>
          <w:sz w:val="24"/>
          <w:highlight w:val="none"/>
        </w:rPr>
        <w:t>.项目负责人简历：</w:t>
      </w:r>
    </w:p>
    <w:p w14:paraId="155EC082">
      <w:pPr>
        <w:snapToGrid w:val="0"/>
        <w:spacing w:before="50" w:after="120" w:afterLines="50"/>
        <w:jc w:val="left"/>
        <w:rPr>
          <w:rFonts w:ascii="宋体" w:hAnsi="宋体"/>
          <w:color w:val="auto"/>
          <w:sz w:val="24"/>
          <w:szCs w:val="20"/>
          <w:highlight w:val="none"/>
        </w:rPr>
      </w:pPr>
    </w:p>
    <w:p w14:paraId="67AA9C74">
      <w:pPr>
        <w:jc w:val="center"/>
        <w:rPr>
          <w:rFonts w:ascii="宋体" w:hAnsi="宋体"/>
          <w:snapToGrid w:val="0"/>
          <w:color w:val="auto"/>
          <w:sz w:val="28"/>
          <w:highlight w:val="none"/>
        </w:rPr>
      </w:pPr>
      <w:r>
        <w:rPr>
          <w:rFonts w:hint="eastAsia" w:ascii="宋体" w:hAnsi="宋体"/>
          <w:snapToGrid w:val="0"/>
          <w:color w:val="auto"/>
          <w:sz w:val="28"/>
          <w:highlight w:val="none"/>
        </w:rPr>
        <w:t>项目负责人简历表</w:t>
      </w:r>
    </w:p>
    <w:p w14:paraId="64BD1953">
      <w:pPr>
        <w:snapToGrid w:val="0"/>
        <w:spacing w:before="120" w:beforeLines="50" w:after="50" w:line="360" w:lineRule="auto"/>
        <w:jc w:val="center"/>
        <w:rPr>
          <w:rFonts w:ascii="宋体" w:hAnsi="宋体"/>
          <w:bCs/>
          <w:color w:val="auto"/>
          <w:sz w:val="24"/>
          <w:highlight w:val="none"/>
        </w:rPr>
      </w:pPr>
    </w:p>
    <w:p w14:paraId="6F8DBD11">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4053A068">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51"/>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16084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23A6227">
            <w:pPr>
              <w:spacing w:line="351" w:lineRule="atLeast"/>
              <w:jc w:val="center"/>
              <w:rPr>
                <w:rFonts w:ascii="宋体" w:hAnsi="宋体"/>
                <w:color w:val="auto"/>
                <w:sz w:val="28"/>
                <w:highlight w:val="none"/>
                <w:u w:color="000000"/>
              </w:rPr>
            </w:pPr>
            <w:r>
              <w:rPr>
                <w:rFonts w:hint="eastAsia" w:ascii="宋体" w:hAnsi="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15E7BD22">
            <w:pPr>
              <w:spacing w:line="351" w:lineRule="atLeast"/>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662D302">
            <w:pPr>
              <w:spacing w:line="351" w:lineRule="atLeast"/>
              <w:jc w:val="center"/>
              <w:rPr>
                <w:rFonts w:ascii="宋体" w:hAnsi="宋体"/>
                <w:color w:val="auto"/>
                <w:sz w:val="28"/>
                <w:highlight w:val="none"/>
                <w:u w:color="000000"/>
              </w:rPr>
            </w:pPr>
            <w:r>
              <w:rPr>
                <w:rFonts w:hint="eastAsia" w:ascii="宋体" w:hAnsi="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191A035F">
            <w:pPr>
              <w:spacing w:line="351" w:lineRule="atLeast"/>
              <w:jc w:val="center"/>
              <w:rPr>
                <w:rFonts w:ascii="宋体" w:hAnsi="宋体"/>
                <w:color w:val="auto"/>
                <w:sz w:val="28"/>
                <w:highlight w:val="none"/>
                <w:u w:color="000000"/>
              </w:rPr>
            </w:pPr>
          </w:p>
        </w:tc>
      </w:tr>
      <w:tr w14:paraId="0DF90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0E672ADF">
            <w:pPr>
              <w:spacing w:line="351" w:lineRule="atLeast"/>
              <w:jc w:val="center"/>
              <w:rPr>
                <w:rFonts w:ascii="宋体" w:hAnsi="宋体"/>
                <w:color w:val="auto"/>
                <w:sz w:val="28"/>
                <w:highlight w:val="none"/>
              </w:rPr>
            </w:pPr>
            <w:r>
              <w:rPr>
                <w:rFonts w:hint="eastAsia" w:ascii="宋体" w:hAnsi="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46D320E8">
            <w:pPr>
              <w:spacing w:line="351" w:lineRule="atLeast"/>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33CFBA0">
            <w:pPr>
              <w:spacing w:line="351" w:lineRule="atLeast"/>
              <w:jc w:val="center"/>
              <w:rPr>
                <w:rFonts w:ascii="宋体" w:hAnsi="宋体"/>
                <w:color w:val="auto"/>
                <w:sz w:val="28"/>
                <w:highlight w:val="none"/>
              </w:rPr>
            </w:pPr>
            <w:r>
              <w:rPr>
                <w:rFonts w:hint="eastAsia" w:ascii="宋体" w:hAnsi="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036B573B">
            <w:pPr>
              <w:spacing w:line="351" w:lineRule="atLeast"/>
              <w:jc w:val="center"/>
              <w:rPr>
                <w:rFonts w:ascii="宋体" w:hAnsi="宋体"/>
                <w:color w:val="auto"/>
                <w:sz w:val="28"/>
                <w:highlight w:val="none"/>
                <w:u w:color="000000"/>
              </w:rPr>
            </w:pPr>
          </w:p>
        </w:tc>
      </w:tr>
      <w:tr w14:paraId="53C09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72CFCEF8">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3239D4BA">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6EBCEBB5">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0D8BBB5E">
            <w:pPr>
              <w:spacing w:line="351" w:lineRule="atLeast"/>
              <w:jc w:val="center"/>
              <w:rPr>
                <w:rFonts w:ascii="宋体" w:hAnsi="宋体"/>
                <w:color w:val="auto"/>
                <w:sz w:val="28"/>
                <w:highlight w:val="none"/>
                <w:u w:color="000000"/>
              </w:rPr>
            </w:pPr>
          </w:p>
        </w:tc>
      </w:tr>
      <w:tr w14:paraId="3DBB2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497AAC16">
            <w:pPr>
              <w:spacing w:line="351" w:lineRule="atLeast"/>
              <w:ind w:firstLine="557" w:firstLineChars="199"/>
              <w:rPr>
                <w:rFonts w:ascii="宋体" w:hAnsi="宋体"/>
                <w:color w:val="auto"/>
                <w:sz w:val="28"/>
                <w:highlight w:val="none"/>
                <w:u w:color="000000"/>
              </w:rPr>
            </w:pPr>
            <w:r>
              <w:rPr>
                <w:rFonts w:hint="eastAsia" w:ascii="宋体" w:hAnsi="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7DABDBC">
            <w:pPr>
              <w:spacing w:line="351" w:lineRule="atLeast"/>
              <w:ind w:firstLine="41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974CEC4">
            <w:pPr>
              <w:spacing w:line="351" w:lineRule="atLeast"/>
              <w:ind w:firstLine="554" w:firstLineChars="198"/>
              <w:rPr>
                <w:rFonts w:ascii="宋体" w:hAnsi="宋体"/>
                <w:color w:val="auto"/>
                <w:sz w:val="28"/>
                <w:highlight w:val="none"/>
                <w:u w:color="000000"/>
              </w:rPr>
            </w:pPr>
            <w:r>
              <w:rPr>
                <w:rFonts w:hint="eastAsia" w:ascii="宋体" w:hAnsi="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7C636513">
            <w:pPr>
              <w:spacing w:line="351" w:lineRule="atLeast"/>
              <w:jc w:val="center"/>
              <w:rPr>
                <w:rFonts w:ascii="宋体" w:hAnsi="宋体"/>
                <w:color w:val="auto"/>
                <w:sz w:val="28"/>
                <w:highlight w:val="none"/>
                <w:u w:color="000000"/>
              </w:rPr>
            </w:pPr>
          </w:p>
        </w:tc>
      </w:tr>
      <w:tr w14:paraId="11436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20819440">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626B82CF">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76AD3DB">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219C330B">
            <w:pPr>
              <w:spacing w:line="351" w:lineRule="atLeast"/>
              <w:jc w:val="center"/>
              <w:rPr>
                <w:rFonts w:ascii="宋体" w:hAnsi="宋体"/>
                <w:color w:val="auto"/>
                <w:sz w:val="28"/>
                <w:highlight w:val="none"/>
                <w:u w:color="000000"/>
              </w:rPr>
            </w:pPr>
          </w:p>
        </w:tc>
      </w:tr>
      <w:tr w14:paraId="0B01E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16C9C625">
            <w:pPr>
              <w:jc w:val="center"/>
              <w:rPr>
                <w:rFonts w:ascii="宋体" w:hAnsi="宋体"/>
                <w:color w:val="auto"/>
                <w:sz w:val="28"/>
                <w:highlight w:val="none"/>
                <w:u w:color="000000"/>
              </w:rPr>
            </w:pPr>
            <w:r>
              <w:rPr>
                <w:rFonts w:hint="eastAsia" w:ascii="宋体" w:hAnsi="宋体"/>
                <w:color w:val="auto"/>
                <w:sz w:val="28"/>
                <w:highlight w:val="none"/>
              </w:rPr>
              <w:t>简</w:t>
            </w:r>
          </w:p>
          <w:p w14:paraId="1445D661">
            <w:pPr>
              <w:jc w:val="center"/>
              <w:rPr>
                <w:rFonts w:ascii="宋体" w:hAnsi="宋体"/>
                <w:color w:val="auto"/>
                <w:sz w:val="28"/>
                <w:highlight w:val="none"/>
              </w:rPr>
            </w:pPr>
          </w:p>
          <w:p w14:paraId="30D151B1">
            <w:pPr>
              <w:jc w:val="center"/>
              <w:rPr>
                <w:rFonts w:ascii="宋体" w:hAnsi="宋体"/>
                <w:color w:val="auto"/>
                <w:sz w:val="28"/>
                <w:highlight w:val="none"/>
              </w:rPr>
            </w:pPr>
          </w:p>
          <w:p w14:paraId="5AF4F1B9">
            <w:pPr>
              <w:spacing w:line="351" w:lineRule="atLeast"/>
              <w:jc w:val="center"/>
              <w:rPr>
                <w:rFonts w:ascii="宋体" w:hAnsi="宋体"/>
                <w:color w:val="auto"/>
                <w:highlight w:val="none"/>
                <w:u w:color="000000"/>
              </w:rPr>
            </w:pPr>
            <w:r>
              <w:rPr>
                <w:rFonts w:hint="eastAsia" w:ascii="宋体" w:hAnsi="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1B014EB">
            <w:pPr>
              <w:spacing w:line="351" w:lineRule="atLeast"/>
              <w:jc w:val="center"/>
              <w:rPr>
                <w:rFonts w:ascii="宋体" w:hAnsi="宋体"/>
                <w:color w:val="auto"/>
                <w:highlight w:val="none"/>
                <w:u w:color="000000"/>
              </w:rPr>
            </w:pPr>
          </w:p>
        </w:tc>
      </w:tr>
    </w:tbl>
    <w:p w14:paraId="2FDCF41F">
      <w:pPr>
        <w:rPr>
          <w:rFonts w:ascii="宋体" w:hAnsi="宋体"/>
          <w:bCs/>
          <w:snapToGrid w:val="0"/>
          <w:color w:val="auto"/>
          <w:highlight w:val="none"/>
        </w:rPr>
      </w:pPr>
    </w:p>
    <w:p w14:paraId="08590310">
      <w:pPr>
        <w:snapToGrid w:val="0"/>
        <w:spacing w:before="50" w:after="120" w:afterLines="50"/>
        <w:jc w:val="left"/>
        <w:rPr>
          <w:rFonts w:ascii="宋体" w:hAnsi="宋体"/>
          <w:b/>
          <w:color w:val="auto"/>
          <w:spacing w:val="20"/>
          <w:sz w:val="24"/>
          <w:highlight w:val="none"/>
        </w:rPr>
      </w:pPr>
      <w:bookmarkStart w:id="61" w:name="_Hlk60757472"/>
      <w:r>
        <w:rPr>
          <w:rFonts w:hint="eastAsia" w:ascii="宋体" w:hAnsi="宋体"/>
          <w:b/>
          <w:color w:val="auto"/>
          <w:spacing w:val="20"/>
          <w:sz w:val="24"/>
          <w:highlight w:val="none"/>
        </w:rPr>
        <w:t>法定代表人签字（或盖章）：            投标人（盖章）：</w:t>
      </w:r>
    </w:p>
    <w:p w14:paraId="02381899">
      <w:pPr>
        <w:snapToGrid w:val="0"/>
        <w:spacing w:before="50" w:after="120" w:afterLines="50"/>
        <w:jc w:val="left"/>
        <w:rPr>
          <w:rFonts w:ascii="宋体" w:hAnsi="宋体"/>
          <w:b/>
          <w:color w:val="auto"/>
          <w:sz w:val="24"/>
          <w:highlight w:val="none"/>
        </w:rPr>
      </w:pPr>
    </w:p>
    <w:p w14:paraId="09B2C65E">
      <w:pPr>
        <w:snapToGrid w:val="0"/>
        <w:spacing w:before="50" w:after="120" w:afterLines="50"/>
        <w:jc w:val="left"/>
        <w:rPr>
          <w:rFonts w:ascii="宋体" w:hAnsi="宋体"/>
          <w:color w:val="auto"/>
          <w:sz w:val="24"/>
          <w:highlight w:val="none"/>
        </w:rPr>
      </w:pPr>
      <w:r>
        <w:rPr>
          <w:rFonts w:hint="eastAsia" w:ascii="宋体" w:hAnsi="宋体"/>
          <w:b/>
          <w:color w:val="auto"/>
          <w:sz w:val="24"/>
          <w:highlight w:val="none"/>
        </w:rPr>
        <w:t>日期：  _____年___月___日</w:t>
      </w:r>
      <w:r>
        <w:rPr>
          <w:rFonts w:ascii="宋体" w:hAnsi="宋体"/>
          <w:b/>
          <w:color w:val="auto"/>
          <w:sz w:val="24"/>
          <w:highlight w:val="none"/>
        </w:rPr>
        <w:br w:type="page"/>
      </w:r>
      <w:bookmarkEnd w:id="61"/>
      <w:r>
        <w:rPr>
          <w:rFonts w:ascii="宋体" w:hAnsi="宋体"/>
          <w:color w:val="auto"/>
          <w:sz w:val="24"/>
          <w:highlight w:val="none"/>
        </w:rPr>
        <w:t>9</w:t>
      </w:r>
      <w:r>
        <w:rPr>
          <w:rFonts w:hint="eastAsia" w:ascii="宋体" w:hAnsi="宋体"/>
          <w:color w:val="auto"/>
          <w:sz w:val="24"/>
          <w:highlight w:val="none"/>
        </w:rPr>
        <w:t>、项目实施人员一览表格式</w:t>
      </w:r>
    </w:p>
    <w:p w14:paraId="46CC1D77">
      <w:pPr>
        <w:snapToGrid w:val="0"/>
        <w:spacing w:before="50" w:after="120" w:afterLines="50"/>
        <w:jc w:val="left"/>
        <w:rPr>
          <w:rFonts w:ascii="宋体" w:hAnsi="宋体"/>
          <w:color w:val="auto"/>
          <w:sz w:val="24"/>
          <w:szCs w:val="20"/>
          <w:highlight w:val="none"/>
        </w:rPr>
      </w:pPr>
    </w:p>
    <w:p w14:paraId="19EC8BB5">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项目实施人员（主要从业人员及其技术资格）一览表</w:t>
      </w:r>
    </w:p>
    <w:p w14:paraId="765162F5">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24B43104">
      <w:pPr>
        <w:snapToGrid w:val="0"/>
        <w:spacing w:before="120" w:beforeLines="50" w:after="50" w:line="48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0FF5E3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17EB471D">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1B5C1BE5">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26FCE51C">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8A4713E">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12E08CB9">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04B8D12B">
            <w:pPr>
              <w:snapToGrid w:val="0"/>
              <w:spacing w:before="120" w:beforeLines="50" w:after="50" w:line="360" w:lineRule="auto"/>
              <w:jc w:val="center"/>
              <w:rPr>
                <w:rFonts w:ascii="宋体" w:hAnsi="宋体"/>
                <w:bCs/>
                <w:color w:val="auto"/>
                <w:sz w:val="24"/>
                <w:highlight w:val="none"/>
              </w:rPr>
            </w:pPr>
            <w:r>
              <w:rPr>
                <w:rFonts w:hint="eastAsia" w:ascii="宋体" w:hAnsi="宋体"/>
                <w:bCs/>
                <w:color w:val="auto"/>
                <w:sz w:val="24"/>
                <w:highlight w:val="none"/>
              </w:rPr>
              <w:t>进入本单位工作开始时间</w:t>
            </w:r>
          </w:p>
        </w:tc>
      </w:tr>
      <w:tr w14:paraId="2090C6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90D5D73">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38AEF58">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653390E">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B8B0DFF">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539E62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396EAFF">
            <w:pPr>
              <w:snapToGrid w:val="0"/>
              <w:spacing w:before="120" w:beforeLines="50" w:after="50" w:line="360" w:lineRule="auto"/>
              <w:rPr>
                <w:rFonts w:ascii="宋体" w:hAnsi="宋体"/>
                <w:color w:val="auto"/>
                <w:sz w:val="24"/>
                <w:highlight w:val="none"/>
              </w:rPr>
            </w:pPr>
          </w:p>
        </w:tc>
      </w:tr>
      <w:tr w14:paraId="1C7D1F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7941CA9">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3BED89B">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1EEE3A5">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087DC21">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4AC15F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9868CCF">
            <w:pPr>
              <w:snapToGrid w:val="0"/>
              <w:spacing w:before="120" w:beforeLines="50" w:after="50" w:line="360" w:lineRule="auto"/>
              <w:rPr>
                <w:rFonts w:ascii="宋体" w:hAnsi="宋体"/>
                <w:color w:val="auto"/>
                <w:sz w:val="24"/>
                <w:highlight w:val="none"/>
              </w:rPr>
            </w:pPr>
          </w:p>
        </w:tc>
      </w:tr>
      <w:tr w14:paraId="335D6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0CDD14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AA58E99">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3E20CA5">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BB9DE52">
            <w:pPr>
              <w:pStyle w:val="32"/>
              <w:snapToGrid w:val="0"/>
              <w:spacing w:before="120" w:beforeLines="50" w:after="50" w:line="360" w:lineRule="auto"/>
              <w:ind w:left="5250"/>
              <w:rPr>
                <w:rFonts w:ascii="宋体" w:hAnsi="宋体" w:eastAsia="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AEE756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6961B94">
            <w:pPr>
              <w:snapToGrid w:val="0"/>
              <w:spacing w:before="120" w:beforeLines="50" w:after="50" w:line="360" w:lineRule="auto"/>
              <w:rPr>
                <w:rFonts w:ascii="宋体" w:hAnsi="宋体"/>
                <w:color w:val="auto"/>
                <w:sz w:val="24"/>
                <w:highlight w:val="none"/>
              </w:rPr>
            </w:pPr>
          </w:p>
        </w:tc>
      </w:tr>
      <w:tr w14:paraId="784A11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E266EFB">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2C049EC">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207D674">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27BDFB3">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8745DE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B627EF4">
            <w:pPr>
              <w:snapToGrid w:val="0"/>
              <w:spacing w:before="120" w:beforeLines="50" w:after="50" w:line="360" w:lineRule="auto"/>
              <w:rPr>
                <w:rFonts w:ascii="宋体" w:hAnsi="宋体"/>
                <w:color w:val="auto"/>
                <w:sz w:val="24"/>
                <w:highlight w:val="none"/>
              </w:rPr>
            </w:pPr>
          </w:p>
        </w:tc>
      </w:tr>
      <w:tr w14:paraId="1DEA9F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4314F3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44FA09C">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8D5DA73">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7D9C4AE">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064A61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88F9951">
            <w:pPr>
              <w:snapToGrid w:val="0"/>
              <w:spacing w:before="120" w:beforeLines="50" w:after="50" w:line="360" w:lineRule="auto"/>
              <w:rPr>
                <w:rFonts w:ascii="宋体" w:hAnsi="宋体"/>
                <w:color w:val="auto"/>
                <w:sz w:val="24"/>
                <w:highlight w:val="none"/>
              </w:rPr>
            </w:pPr>
          </w:p>
        </w:tc>
      </w:tr>
      <w:tr w14:paraId="7543D6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CCBC2EF">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3C34029">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ACD469E">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A3E414B">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EED5DA6">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4A66C6D">
            <w:pPr>
              <w:snapToGrid w:val="0"/>
              <w:spacing w:before="120" w:beforeLines="50" w:after="50" w:line="360" w:lineRule="auto"/>
              <w:rPr>
                <w:rFonts w:ascii="宋体" w:hAnsi="宋体"/>
                <w:color w:val="auto"/>
                <w:sz w:val="24"/>
                <w:highlight w:val="none"/>
              </w:rPr>
            </w:pPr>
          </w:p>
        </w:tc>
      </w:tr>
      <w:tr w14:paraId="6552FB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10D3723">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959C0DE">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F96A8D8">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FAE79AF">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45F07D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0AC5960">
            <w:pPr>
              <w:snapToGrid w:val="0"/>
              <w:spacing w:before="120" w:beforeLines="50" w:after="50" w:line="360" w:lineRule="auto"/>
              <w:rPr>
                <w:rFonts w:ascii="宋体" w:hAnsi="宋体"/>
                <w:color w:val="auto"/>
                <w:sz w:val="24"/>
                <w:highlight w:val="none"/>
              </w:rPr>
            </w:pPr>
          </w:p>
        </w:tc>
      </w:tr>
      <w:tr w14:paraId="084F5F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16203A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75FDAED">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748B6BF">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F63216F">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7C99DF6">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72A1CC5">
            <w:pPr>
              <w:snapToGrid w:val="0"/>
              <w:spacing w:before="120" w:beforeLines="50" w:after="50" w:line="360" w:lineRule="auto"/>
              <w:rPr>
                <w:rFonts w:ascii="宋体" w:hAnsi="宋体"/>
                <w:color w:val="auto"/>
                <w:sz w:val="24"/>
                <w:highlight w:val="none"/>
              </w:rPr>
            </w:pPr>
          </w:p>
        </w:tc>
      </w:tr>
      <w:tr w14:paraId="25CB4B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FFCCCDC">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578802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D45C041">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53480C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45AE526">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544B503">
            <w:pPr>
              <w:snapToGrid w:val="0"/>
              <w:spacing w:before="120" w:beforeLines="50" w:after="50" w:line="360" w:lineRule="auto"/>
              <w:rPr>
                <w:rFonts w:ascii="宋体" w:hAnsi="宋体"/>
                <w:color w:val="auto"/>
                <w:sz w:val="24"/>
                <w:highlight w:val="none"/>
              </w:rPr>
            </w:pPr>
          </w:p>
        </w:tc>
      </w:tr>
    </w:tbl>
    <w:p w14:paraId="6684327A">
      <w:pPr>
        <w:snapToGrid w:val="0"/>
        <w:spacing w:before="120" w:beforeLines="50" w:after="50" w:line="480" w:lineRule="auto"/>
        <w:rPr>
          <w:rFonts w:ascii="宋体" w:hAnsi="宋体"/>
          <w:bCs/>
          <w:color w:val="auto"/>
          <w:sz w:val="24"/>
          <w:highlight w:val="none"/>
        </w:rPr>
      </w:pPr>
    </w:p>
    <w:p w14:paraId="2BEFA5A7">
      <w:pPr>
        <w:snapToGrid w:val="0"/>
        <w:spacing w:before="50" w:after="120" w:afterLines="50"/>
        <w:jc w:val="left"/>
        <w:rPr>
          <w:rFonts w:ascii="宋体" w:hAnsi="宋体"/>
          <w:b/>
          <w:bCs/>
          <w:color w:val="auto"/>
          <w:sz w:val="24"/>
          <w:highlight w:val="none"/>
        </w:rPr>
      </w:pPr>
      <w:r>
        <w:rPr>
          <w:rFonts w:hint="eastAsia" w:ascii="宋体" w:hAnsi="宋体"/>
          <w:b/>
          <w:bCs/>
          <w:color w:val="auto"/>
          <w:sz w:val="24"/>
          <w:highlight w:val="none"/>
        </w:rPr>
        <w:t>注：在填写时，如本表格不适合投标人的实际情况，可根据本表格式自行划表填写。</w:t>
      </w:r>
    </w:p>
    <w:p w14:paraId="5AFEF397">
      <w:pPr>
        <w:snapToGrid w:val="0"/>
        <w:spacing w:before="50" w:after="120" w:afterLines="50" w:line="360" w:lineRule="auto"/>
        <w:jc w:val="left"/>
        <w:rPr>
          <w:rFonts w:ascii="宋体" w:hAnsi="宋体"/>
          <w:color w:val="auto"/>
          <w:sz w:val="24"/>
          <w:szCs w:val="20"/>
          <w:highlight w:val="none"/>
        </w:rPr>
      </w:pPr>
    </w:p>
    <w:p w14:paraId="4EF7528E">
      <w:pPr>
        <w:snapToGrid w:val="0"/>
        <w:spacing w:before="50" w:after="120" w:afterLines="50" w:line="360" w:lineRule="auto"/>
        <w:jc w:val="left"/>
        <w:rPr>
          <w:rFonts w:ascii="宋体" w:hAnsi="宋体"/>
          <w:color w:val="auto"/>
          <w:sz w:val="24"/>
          <w:szCs w:val="20"/>
          <w:highlight w:val="none"/>
        </w:rPr>
      </w:pPr>
    </w:p>
    <w:p w14:paraId="60FE5986">
      <w:pPr>
        <w:snapToGrid w:val="0"/>
        <w:spacing w:before="50" w:after="50" w:line="360" w:lineRule="auto"/>
        <w:rPr>
          <w:rFonts w:ascii="宋体" w:hAnsi="宋体"/>
          <w:b/>
          <w:color w:val="auto"/>
          <w:sz w:val="24"/>
          <w:szCs w:val="20"/>
          <w:highlight w:val="none"/>
        </w:rPr>
      </w:pPr>
      <w:r>
        <w:rPr>
          <w:rFonts w:hint="eastAsia" w:ascii="宋体" w:hAnsi="宋体"/>
          <w:b/>
          <w:color w:val="auto"/>
          <w:spacing w:val="20"/>
          <w:sz w:val="24"/>
          <w:highlight w:val="none"/>
        </w:rPr>
        <w:t xml:space="preserve">法定代表人签字（或盖章）：            投标人（盖章）：          </w:t>
      </w:r>
    </w:p>
    <w:p w14:paraId="6EB072FA">
      <w:pPr>
        <w:pStyle w:val="30"/>
        <w:rPr>
          <w:color w:val="auto"/>
          <w:highlight w:val="none"/>
        </w:rPr>
      </w:pPr>
    </w:p>
    <w:p w14:paraId="6CB7B2ED">
      <w:pPr>
        <w:pStyle w:val="30"/>
        <w:rPr>
          <w:color w:val="auto"/>
          <w:highlight w:val="none"/>
        </w:rPr>
      </w:pPr>
      <w:r>
        <w:rPr>
          <w:rFonts w:hint="eastAsia"/>
          <w:color w:val="auto"/>
          <w:highlight w:val="none"/>
        </w:rPr>
        <w:t>日期：  _____年___月___日</w:t>
      </w:r>
    </w:p>
    <w:p w14:paraId="2AA8EDBA">
      <w:pPr>
        <w:pStyle w:val="30"/>
        <w:rPr>
          <w:color w:val="auto"/>
          <w:highlight w:val="none"/>
        </w:rPr>
      </w:pPr>
    </w:p>
    <w:p w14:paraId="31E674A1">
      <w:pPr>
        <w:pStyle w:val="30"/>
        <w:rPr>
          <w:color w:val="auto"/>
          <w:highlight w:val="none"/>
        </w:rPr>
        <w:sectPr>
          <w:footerReference r:id="rId7" w:type="default"/>
          <w:pgSz w:w="11906" w:h="16838"/>
          <w:pgMar w:top="1247" w:right="1247" w:bottom="1247" w:left="1247" w:header="567" w:footer="454" w:gutter="0"/>
          <w:pgBorders>
            <w:top w:val="none" w:sz="0" w:space="0"/>
            <w:left w:val="none" w:sz="0" w:space="0"/>
            <w:bottom w:val="none" w:sz="0" w:space="0"/>
            <w:right w:val="none" w:sz="0" w:space="0"/>
          </w:pgBorders>
          <w:cols w:space="0" w:num="1"/>
          <w:rtlGutter w:val="0"/>
          <w:docGrid w:linePitch="286" w:charSpace="0"/>
        </w:sectPr>
      </w:pPr>
    </w:p>
    <w:p w14:paraId="7E4883FF">
      <w:pPr>
        <w:snapToGrid w:val="0"/>
        <w:spacing w:before="50" w:after="120" w:afterLines="50"/>
        <w:ind w:firstLine="360" w:firstLineChars="150"/>
        <w:jc w:val="left"/>
        <w:rPr>
          <w:rFonts w:ascii="宋体" w:hAnsi="宋体"/>
          <w:color w:val="auto"/>
          <w:sz w:val="24"/>
          <w:highlight w:val="none"/>
        </w:rPr>
      </w:pPr>
    </w:p>
    <w:p w14:paraId="5A41DEFD">
      <w:pPr>
        <w:snapToGrid w:val="0"/>
        <w:spacing w:before="50" w:after="120" w:afterLines="50"/>
        <w:ind w:firstLine="360" w:firstLineChars="150"/>
        <w:jc w:val="left"/>
        <w:rPr>
          <w:rFonts w:ascii="宋体" w:hAnsi="宋体"/>
          <w:color w:val="auto"/>
          <w:sz w:val="24"/>
          <w:highlight w:val="none"/>
        </w:rPr>
      </w:pPr>
      <w:r>
        <w:rPr>
          <w:rFonts w:ascii="宋体" w:hAnsi="宋体"/>
          <w:color w:val="auto"/>
          <w:sz w:val="24"/>
          <w:highlight w:val="none"/>
        </w:rPr>
        <w:t>10</w:t>
      </w:r>
      <w:r>
        <w:rPr>
          <w:rFonts w:hint="eastAsia" w:ascii="宋体" w:hAnsi="宋体"/>
          <w:color w:val="auto"/>
          <w:sz w:val="24"/>
          <w:highlight w:val="none"/>
        </w:rPr>
        <w:t>.投标人类</w:t>
      </w:r>
      <w:r>
        <w:rPr>
          <w:rFonts w:hint="eastAsia" w:ascii="宋体" w:hAnsi="宋体"/>
          <w:color w:val="auto"/>
          <w:sz w:val="24"/>
          <w:highlight w:val="none"/>
        </w:rPr>
        <w:t>似合同案例一览表格式：</w:t>
      </w:r>
    </w:p>
    <w:p w14:paraId="78072CFC">
      <w:pPr>
        <w:snapToGrid w:val="0"/>
        <w:spacing w:before="50" w:after="120" w:afterLines="50"/>
        <w:jc w:val="center"/>
        <w:rPr>
          <w:rFonts w:ascii="宋体" w:hAnsi="宋体"/>
          <w:b/>
          <w:color w:val="auto"/>
          <w:sz w:val="24"/>
          <w:highlight w:val="none"/>
        </w:rPr>
      </w:pPr>
      <w:r>
        <w:rPr>
          <w:rFonts w:hint="eastAsia" w:ascii="宋体" w:hAnsi="宋体"/>
          <w:b/>
          <w:color w:val="auto"/>
          <w:sz w:val="24"/>
          <w:highlight w:val="none"/>
        </w:rPr>
        <w:t>投标人类似合同案例一览表</w:t>
      </w:r>
    </w:p>
    <w:p w14:paraId="7669E369">
      <w:pPr>
        <w:snapToGrid w:val="0"/>
        <w:spacing w:before="120" w:beforeLines="50" w:after="50" w:line="480" w:lineRule="auto"/>
        <w:ind w:firstLine="1068" w:firstLineChars="445"/>
        <w:rPr>
          <w:rFonts w:ascii="宋体" w:hAnsi="宋体"/>
          <w:bCs/>
          <w:color w:val="auto"/>
          <w:sz w:val="24"/>
          <w:highlight w:val="none"/>
        </w:rPr>
      </w:pPr>
    </w:p>
    <w:p w14:paraId="47D0122B">
      <w:pPr>
        <w:snapToGrid w:val="0"/>
        <w:spacing w:before="120" w:beforeLines="50" w:after="50" w:line="480" w:lineRule="auto"/>
        <w:ind w:firstLine="1068" w:firstLineChars="445"/>
        <w:rPr>
          <w:rFonts w:ascii="宋体" w:hAnsi="宋体"/>
          <w:bCs/>
          <w:color w:val="auto"/>
          <w:sz w:val="24"/>
          <w:szCs w:val="20"/>
          <w:highlight w:val="none"/>
        </w:rPr>
      </w:pPr>
      <w:r>
        <w:rPr>
          <w:rFonts w:hint="eastAsia" w:ascii="宋体" w:hAnsi="宋体"/>
          <w:bCs/>
          <w:color w:val="auto"/>
          <w:sz w:val="24"/>
          <w:highlight w:val="none"/>
        </w:rPr>
        <w:t xml:space="preserve">项目名称：                                            </w:t>
      </w:r>
      <w:r>
        <w:rPr>
          <w:rFonts w:hint="eastAsia" w:ascii="宋体" w:hAnsi="宋体"/>
          <w:color w:val="auto"/>
          <w:sz w:val="24"/>
          <w:highlight w:val="none"/>
        </w:rPr>
        <w:t>项目编号：</w:t>
      </w:r>
    </w:p>
    <w:tbl>
      <w:tblPr>
        <w:tblStyle w:val="51"/>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10B853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305CFA95">
            <w:pPr>
              <w:snapToGrid w:val="0"/>
              <w:spacing w:line="400" w:lineRule="exact"/>
              <w:jc w:val="center"/>
              <w:rPr>
                <w:rFonts w:ascii="宋体" w:hAnsi="宋体"/>
                <w:color w:val="auto"/>
                <w:sz w:val="24"/>
                <w:highlight w:val="none"/>
              </w:rPr>
            </w:pPr>
            <w:r>
              <w:rPr>
                <w:rFonts w:hint="eastAsia" w:ascii="宋体" w:hAnsi="宋体"/>
                <w:color w:val="auto"/>
                <w:sz w:val="24"/>
                <w:highlight w:val="none"/>
                <w:lang w:eastAsia="zh-CN"/>
              </w:rPr>
              <w:t>采购人</w:t>
            </w:r>
            <w:r>
              <w:rPr>
                <w:rFonts w:hint="eastAsia" w:ascii="宋体" w:hAnsi="宋体"/>
                <w:color w:val="auto"/>
                <w:sz w:val="24"/>
                <w:highlight w:val="none"/>
              </w:rPr>
              <w:t>名称</w:t>
            </w:r>
          </w:p>
        </w:tc>
        <w:tc>
          <w:tcPr>
            <w:tcW w:w="2835" w:type="dxa"/>
            <w:tcBorders>
              <w:top w:val="single" w:color="auto" w:sz="4" w:space="0"/>
              <w:left w:val="single" w:color="auto" w:sz="4" w:space="0"/>
              <w:bottom w:val="single" w:color="auto" w:sz="4" w:space="0"/>
              <w:right w:val="single" w:color="auto" w:sz="4" w:space="0"/>
            </w:tcBorders>
            <w:vAlign w:val="center"/>
          </w:tcPr>
          <w:p w14:paraId="0EC38990">
            <w:pPr>
              <w:snapToGrid w:val="0"/>
              <w:spacing w:line="400" w:lineRule="exact"/>
              <w:jc w:val="center"/>
              <w:rPr>
                <w:rFonts w:ascii="宋体" w:hAnsi="宋体"/>
                <w:color w:val="auto"/>
                <w:sz w:val="24"/>
                <w:highlight w:val="none"/>
              </w:rPr>
            </w:pPr>
            <w:r>
              <w:rPr>
                <w:rFonts w:hint="eastAsia" w:ascii="宋体" w:hAnsi="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238C745A">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40D6F197">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7AB41A25">
            <w:pPr>
              <w:snapToGrid w:val="0"/>
              <w:spacing w:line="400" w:lineRule="exact"/>
              <w:rPr>
                <w:rFonts w:ascii="宋体" w:hAnsi="宋体"/>
                <w:color w:val="auto"/>
                <w:sz w:val="24"/>
                <w:highlight w:val="none"/>
              </w:rPr>
            </w:pPr>
            <w:r>
              <w:rPr>
                <w:rFonts w:hint="eastAsia" w:ascii="宋体" w:hAnsi="宋体"/>
                <w:color w:val="auto"/>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670D6143">
            <w:pPr>
              <w:snapToGrid w:val="0"/>
              <w:spacing w:line="400" w:lineRule="exact"/>
              <w:jc w:val="center"/>
              <w:rPr>
                <w:rFonts w:ascii="宋体" w:hAnsi="宋体"/>
                <w:color w:val="auto"/>
                <w:sz w:val="24"/>
                <w:highlight w:val="none"/>
              </w:rPr>
            </w:pPr>
            <w:r>
              <w:rPr>
                <w:rFonts w:hint="eastAsia" w:ascii="宋体" w:hAnsi="宋体"/>
                <w:color w:val="auto"/>
                <w:sz w:val="24"/>
                <w:highlight w:val="none"/>
                <w:lang w:eastAsia="zh-CN"/>
              </w:rPr>
              <w:t>采购人</w:t>
            </w:r>
            <w:r>
              <w:rPr>
                <w:rFonts w:hint="eastAsia" w:ascii="宋体" w:hAnsi="宋体"/>
                <w:color w:val="auto"/>
                <w:sz w:val="24"/>
                <w:highlight w:val="none"/>
              </w:rPr>
              <w:t>联系人</w:t>
            </w:r>
          </w:p>
        </w:tc>
        <w:tc>
          <w:tcPr>
            <w:tcW w:w="1399" w:type="dxa"/>
            <w:tcBorders>
              <w:top w:val="single" w:color="auto" w:sz="4" w:space="0"/>
              <w:left w:val="single" w:color="auto" w:sz="4" w:space="0"/>
              <w:bottom w:val="single" w:color="auto" w:sz="4" w:space="0"/>
              <w:right w:val="single" w:color="auto" w:sz="4" w:space="0"/>
            </w:tcBorders>
            <w:vAlign w:val="center"/>
          </w:tcPr>
          <w:p w14:paraId="1DDD749C">
            <w:pPr>
              <w:widowControl/>
              <w:spacing w:line="400" w:lineRule="exact"/>
              <w:jc w:val="left"/>
              <w:rPr>
                <w:rFonts w:ascii="宋体" w:hAnsi="宋体"/>
                <w:color w:val="auto"/>
                <w:sz w:val="24"/>
                <w:highlight w:val="none"/>
              </w:rPr>
            </w:pPr>
            <w:r>
              <w:rPr>
                <w:rFonts w:hint="eastAsia" w:ascii="宋体" w:hAnsi="宋体"/>
                <w:color w:val="auto"/>
                <w:sz w:val="24"/>
                <w:highlight w:val="none"/>
              </w:rPr>
              <w:t>联系电话</w:t>
            </w:r>
          </w:p>
        </w:tc>
      </w:tr>
      <w:tr w14:paraId="03AA32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15BFCCCF">
            <w:pPr>
              <w:snapToGrid w:val="0"/>
              <w:spacing w:line="240" w:lineRule="exact"/>
              <w:jc w:val="left"/>
              <w:rPr>
                <w:rFonts w:ascii="宋体" w:hAnsi="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37987ECA">
            <w:pPr>
              <w:snapToGrid w:val="0"/>
              <w:spacing w:line="240" w:lineRule="exact"/>
              <w:jc w:val="left"/>
              <w:rPr>
                <w:rFonts w:ascii="宋体" w:hAnsi="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7A028AA8">
            <w:pPr>
              <w:snapToGrid w:val="0"/>
              <w:spacing w:line="240" w:lineRule="exact"/>
              <w:jc w:val="left"/>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587A9BE9">
            <w:pPr>
              <w:snapToGrid w:val="0"/>
              <w:spacing w:line="240" w:lineRule="exact"/>
              <w:jc w:val="left"/>
              <w:rPr>
                <w:rFonts w:ascii="宋体" w:hAnsi="宋体"/>
                <w:color w:val="auto"/>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13EFDD60">
            <w:pPr>
              <w:snapToGrid w:val="0"/>
              <w:spacing w:line="240" w:lineRule="exact"/>
              <w:jc w:val="left"/>
              <w:rPr>
                <w:rFonts w:ascii="宋体" w:hAnsi="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346FF199">
            <w:pPr>
              <w:snapToGrid w:val="0"/>
              <w:spacing w:line="240" w:lineRule="exact"/>
              <w:jc w:val="left"/>
              <w:rPr>
                <w:rFonts w:ascii="宋体" w:hAnsi="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67277882">
            <w:pPr>
              <w:snapToGrid w:val="0"/>
              <w:spacing w:line="240" w:lineRule="exact"/>
              <w:jc w:val="left"/>
              <w:rPr>
                <w:rFonts w:ascii="宋体" w:hAnsi="宋体"/>
                <w:color w:val="auto"/>
                <w:sz w:val="24"/>
                <w:highlight w:val="none"/>
              </w:rPr>
            </w:pPr>
          </w:p>
        </w:tc>
      </w:tr>
      <w:tr w14:paraId="0D2416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1854ADF">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EF7554F">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2A357810">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0E56A778">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75B5A0A">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5127B096">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39218862">
            <w:pPr>
              <w:snapToGrid w:val="0"/>
              <w:spacing w:before="50" w:after="120" w:afterLines="50" w:line="400" w:lineRule="exact"/>
              <w:jc w:val="left"/>
              <w:rPr>
                <w:rFonts w:ascii="宋体" w:hAnsi="宋体"/>
                <w:color w:val="auto"/>
                <w:sz w:val="24"/>
                <w:szCs w:val="20"/>
                <w:highlight w:val="none"/>
              </w:rPr>
            </w:pPr>
          </w:p>
        </w:tc>
      </w:tr>
      <w:tr w14:paraId="525E62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580D5E6B">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7777D26A">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00468F41">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1A2FE294">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BDEC8F1">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55770BA2">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840330B">
            <w:pPr>
              <w:snapToGrid w:val="0"/>
              <w:spacing w:before="50" w:after="120" w:afterLines="50" w:line="400" w:lineRule="exact"/>
              <w:jc w:val="left"/>
              <w:rPr>
                <w:rFonts w:ascii="宋体" w:hAnsi="宋体"/>
                <w:color w:val="auto"/>
                <w:sz w:val="24"/>
                <w:szCs w:val="20"/>
                <w:highlight w:val="none"/>
              </w:rPr>
            </w:pPr>
          </w:p>
        </w:tc>
      </w:tr>
      <w:tr w14:paraId="26697C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0041D23">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041FE206">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555383CD">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6D1EFBF1">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3B46FC69">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2DCF05B7">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77ED64E3">
            <w:pPr>
              <w:snapToGrid w:val="0"/>
              <w:spacing w:before="50" w:after="120" w:afterLines="50" w:line="400" w:lineRule="exact"/>
              <w:jc w:val="left"/>
              <w:rPr>
                <w:rFonts w:ascii="宋体" w:hAnsi="宋体"/>
                <w:color w:val="auto"/>
                <w:sz w:val="24"/>
                <w:szCs w:val="20"/>
                <w:highlight w:val="none"/>
              </w:rPr>
            </w:pPr>
          </w:p>
        </w:tc>
      </w:tr>
      <w:tr w14:paraId="5E16E7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356BDCA">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B58128D">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785AA602">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0948A75E">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584B2C12">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699107B6">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967674B">
            <w:pPr>
              <w:snapToGrid w:val="0"/>
              <w:spacing w:before="50" w:after="120" w:afterLines="50" w:line="400" w:lineRule="exact"/>
              <w:jc w:val="left"/>
              <w:rPr>
                <w:rFonts w:ascii="宋体" w:hAnsi="宋体"/>
                <w:color w:val="auto"/>
                <w:sz w:val="24"/>
                <w:szCs w:val="20"/>
                <w:highlight w:val="none"/>
              </w:rPr>
            </w:pPr>
          </w:p>
        </w:tc>
      </w:tr>
    </w:tbl>
    <w:p w14:paraId="7BAF6F0F">
      <w:pPr>
        <w:pStyle w:val="14"/>
        <w:snapToGrid w:val="0"/>
        <w:ind w:firstLine="960" w:firstLineChars="4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14:paraId="180A13A2">
      <w:pPr>
        <w:pStyle w:val="14"/>
        <w:snapToGrid w:val="0"/>
        <w:ind w:firstLine="361" w:firstLineChars="150"/>
        <w:rPr>
          <w:rFonts w:ascii="宋体" w:hAnsi="宋体" w:eastAsia="宋体"/>
          <w:b/>
          <w:color w:val="auto"/>
          <w:sz w:val="24"/>
          <w:szCs w:val="24"/>
          <w:highlight w:val="none"/>
        </w:rPr>
      </w:pPr>
    </w:p>
    <w:p w14:paraId="029BEC8E">
      <w:pPr>
        <w:pStyle w:val="14"/>
        <w:snapToGrid w:val="0"/>
        <w:ind w:firstLine="482" w:firstLineChars="200"/>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法定代表人签字（或盖章）：                            投标人（盖章）：    </w:t>
      </w:r>
      <w:r>
        <w:rPr>
          <w:rFonts w:hint="eastAsia" w:ascii="宋体" w:hAnsi="宋体" w:eastAsia="宋体"/>
          <w:color w:val="auto"/>
          <w:sz w:val="24"/>
          <w:szCs w:val="24"/>
          <w:highlight w:val="none"/>
        </w:rPr>
        <w:t xml:space="preserve">                </w:t>
      </w:r>
      <w:r>
        <w:rPr>
          <w:rFonts w:hint="eastAsia" w:ascii="宋体" w:hAnsi="宋体" w:eastAsia="宋体"/>
          <w:b/>
          <w:color w:val="auto"/>
          <w:sz w:val="24"/>
          <w:szCs w:val="24"/>
          <w:highlight w:val="none"/>
        </w:rPr>
        <w:t>日期：  _____年___月___日</w:t>
      </w:r>
    </w:p>
    <w:p w14:paraId="646E4195">
      <w:pPr>
        <w:pStyle w:val="14"/>
        <w:snapToGrid w:val="0"/>
        <w:rPr>
          <w:rFonts w:ascii="宋体" w:hAnsi="宋体" w:eastAsia="宋体"/>
          <w:color w:val="auto"/>
          <w:sz w:val="24"/>
          <w:szCs w:val="24"/>
          <w:highlight w:val="none"/>
        </w:rPr>
        <w:sectPr>
          <w:pgSz w:w="16838" w:h="11906" w:orient="landscape"/>
          <w:pgMar w:top="1247" w:right="1247" w:bottom="1247" w:left="1247" w:header="567" w:footer="454" w:gutter="0"/>
          <w:pgBorders>
            <w:top w:val="none" w:sz="0" w:space="0"/>
            <w:left w:val="none" w:sz="0" w:space="0"/>
            <w:bottom w:val="none" w:sz="0" w:space="0"/>
            <w:right w:val="none" w:sz="0" w:space="0"/>
          </w:pgBorders>
          <w:cols w:space="0" w:num="1"/>
          <w:rtlGutter w:val="0"/>
          <w:docGrid w:linePitch="0" w:charSpace="0"/>
        </w:sectPr>
      </w:pPr>
    </w:p>
    <w:p w14:paraId="5867A558">
      <w:pPr>
        <w:snapToGrid w:val="0"/>
        <w:spacing w:before="50" w:after="120" w:afterLines="50"/>
        <w:jc w:val="left"/>
        <w:rPr>
          <w:rFonts w:ascii="宋体" w:hAnsi="宋体"/>
          <w:color w:val="auto"/>
          <w:sz w:val="24"/>
          <w:highlight w:val="none"/>
        </w:rPr>
      </w:pPr>
    </w:p>
    <w:p w14:paraId="62EA843E">
      <w:pPr>
        <w:snapToGrid w:val="0"/>
        <w:spacing w:before="50" w:after="120" w:afterLines="50"/>
        <w:jc w:val="left"/>
        <w:rPr>
          <w:rFonts w:ascii="宋体" w:hAnsi="宋体"/>
          <w:color w:val="auto"/>
          <w:sz w:val="24"/>
          <w:szCs w:val="20"/>
          <w:highlight w:val="none"/>
        </w:rPr>
      </w:pPr>
      <w:r>
        <w:rPr>
          <w:rFonts w:ascii="宋体" w:hAnsi="宋体"/>
          <w:color w:val="auto"/>
          <w:sz w:val="24"/>
          <w:highlight w:val="none"/>
        </w:rPr>
        <w:t>11</w:t>
      </w:r>
      <w:r>
        <w:rPr>
          <w:rFonts w:hint="eastAsia" w:ascii="宋体" w:hAnsi="宋体"/>
          <w:color w:val="auto"/>
          <w:sz w:val="24"/>
          <w:highlight w:val="none"/>
        </w:rPr>
        <w:t>.售后服务网点情况表格式：</w:t>
      </w:r>
    </w:p>
    <w:p w14:paraId="030719CF">
      <w:pPr>
        <w:snapToGrid w:val="0"/>
        <w:spacing w:before="50" w:after="120" w:afterLines="50"/>
        <w:jc w:val="left"/>
        <w:rPr>
          <w:rFonts w:ascii="宋体" w:hAnsi="宋体"/>
          <w:color w:val="auto"/>
          <w:sz w:val="24"/>
          <w:szCs w:val="20"/>
          <w:highlight w:val="none"/>
        </w:rPr>
      </w:pPr>
      <w:r>
        <w:rPr>
          <w:rFonts w:hint="eastAsia" w:ascii="宋体" w:hAnsi="宋体"/>
          <w:color w:val="auto"/>
          <w:sz w:val="24"/>
          <w:szCs w:val="20"/>
          <w:highlight w:val="none"/>
        </w:rPr>
        <w:t xml:space="preserve"> </w:t>
      </w:r>
    </w:p>
    <w:p w14:paraId="7DCB97C1">
      <w:pPr>
        <w:pStyle w:val="39"/>
        <w:snapToGrid w:val="0"/>
        <w:ind w:left="480" w:hanging="480"/>
        <w:rPr>
          <w:rFonts w:ascii="宋体" w:hAnsi="宋体"/>
          <w:color w:val="auto"/>
          <w:sz w:val="24"/>
          <w:highlight w:val="none"/>
        </w:rPr>
      </w:pPr>
    </w:p>
    <w:p w14:paraId="12364FE1">
      <w:pPr>
        <w:pStyle w:val="39"/>
        <w:snapToGrid w:val="0"/>
        <w:ind w:left="482" w:hanging="482"/>
        <w:jc w:val="center"/>
        <w:rPr>
          <w:rFonts w:ascii="宋体" w:hAnsi="宋体"/>
          <w:b/>
          <w:color w:val="auto"/>
          <w:sz w:val="24"/>
          <w:highlight w:val="none"/>
        </w:rPr>
      </w:pPr>
      <w:r>
        <w:rPr>
          <w:rFonts w:hint="eastAsia" w:ascii="宋体" w:hAnsi="宋体"/>
          <w:b/>
          <w:color w:val="auto"/>
          <w:sz w:val="24"/>
          <w:highlight w:val="none"/>
        </w:rPr>
        <w:t>售后服务网点情况表</w:t>
      </w:r>
    </w:p>
    <w:p w14:paraId="78E36889">
      <w:pPr>
        <w:snapToGrid w:val="0"/>
        <w:spacing w:before="120" w:beforeLines="50" w:after="50" w:line="360" w:lineRule="auto"/>
        <w:jc w:val="center"/>
        <w:rPr>
          <w:rFonts w:ascii="宋体" w:hAnsi="宋体"/>
          <w:bCs/>
          <w:color w:val="auto"/>
          <w:sz w:val="24"/>
          <w:highlight w:val="none"/>
        </w:rPr>
      </w:pPr>
    </w:p>
    <w:p w14:paraId="47BB331B">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项目名称：</w:t>
      </w:r>
    </w:p>
    <w:p w14:paraId="5A24AD26">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63C229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BC51950">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0B8A4DEF">
            <w:pPr>
              <w:snapToGrid w:val="0"/>
              <w:spacing w:before="50" w:after="120" w:afterLines="50" w:line="360" w:lineRule="auto"/>
              <w:jc w:val="left"/>
              <w:rPr>
                <w:rFonts w:ascii="宋体" w:hAnsi="宋体"/>
                <w:color w:val="auto"/>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54C9B3D6">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投标文件页码</w:t>
            </w:r>
          </w:p>
        </w:tc>
      </w:tr>
      <w:tr w14:paraId="57BD90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089546B">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59D73D71">
            <w:pPr>
              <w:snapToGrid w:val="0"/>
              <w:spacing w:before="50" w:after="120" w:afterLines="50" w:line="360" w:lineRule="auto"/>
              <w:jc w:val="left"/>
              <w:rPr>
                <w:rFonts w:ascii="宋体" w:hAnsi="宋体"/>
                <w:color w:val="auto"/>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55898D0">
            <w:pPr>
              <w:widowControl/>
              <w:spacing w:line="360" w:lineRule="auto"/>
              <w:jc w:val="left"/>
              <w:rPr>
                <w:rFonts w:ascii="宋体" w:hAnsi="宋体"/>
                <w:color w:val="auto"/>
                <w:sz w:val="24"/>
                <w:szCs w:val="20"/>
                <w:highlight w:val="none"/>
              </w:rPr>
            </w:pPr>
          </w:p>
        </w:tc>
      </w:tr>
      <w:tr w14:paraId="5816A1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D11338D">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07089D01">
            <w:pPr>
              <w:snapToGrid w:val="0"/>
              <w:spacing w:before="50" w:after="120" w:afterLines="50" w:line="360" w:lineRule="auto"/>
              <w:jc w:val="left"/>
              <w:rPr>
                <w:rFonts w:ascii="宋体" w:hAnsi="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416AF2B7">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4EA46D30">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6B2C2794">
            <w:pPr>
              <w:snapToGrid w:val="0"/>
              <w:spacing w:before="50" w:after="120" w:afterLines="50" w:line="360" w:lineRule="auto"/>
              <w:jc w:val="left"/>
              <w:rPr>
                <w:rFonts w:ascii="宋体" w:hAnsi="宋体"/>
                <w:color w:val="auto"/>
                <w:sz w:val="24"/>
                <w:szCs w:val="20"/>
                <w:highlight w:val="none"/>
              </w:rPr>
            </w:pPr>
          </w:p>
        </w:tc>
      </w:tr>
      <w:tr w14:paraId="68EA28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FD1F3B5">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36D2C6BA">
            <w:pPr>
              <w:snapToGrid w:val="0"/>
              <w:spacing w:before="50" w:after="120" w:afterLines="50" w:line="360" w:lineRule="auto"/>
              <w:jc w:val="left"/>
              <w:rPr>
                <w:rFonts w:ascii="宋体" w:hAnsi="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6BABC3F5">
            <w:pPr>
              <w:snapToGrid w:val="0"/>
              <w:spacing w:before="50" w:after="120" w:afterLines="50" w:line="360" w:lineRule="auto"/>
              <w:ind w:left="120"/>
              <w:jc w:val="left"/>
              <w:rPr>
                <w:rFonts w:ascii="宋体" w:hAnsi="宋体"/>
                <w:color w:val="auto"/>
                <w:sz w:val="24"/>
                <w:szCs w:val="20"/>
                <w:highlight w:val="none"/>
              </w:rPr>
            </w:pPr>
            <w:r>
              <w:rPr>
                <w:rFonts w:hint="eastAsia" w:ascii="宋体" w:hAnsi="宋体"/>
                <w:color w:val="auto"/>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6DF7562E">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EF8F405">
            <w:pPr>
              <w:snapToGrid w:val="0"/>
              <w:spacing w:before="50" w:after="120" w:afterLines="50" w:line="360" w:lineRule="auto"/>
              <w:jc w:val="left"/>
              <w:rPr>
                <w:rFonts w:ascii="宋体" w:hAnsi="宋体"/>
                <w:color w:val="auto"/>
                <w:sz w:val="24"/>
                <w:szCs w:val="20"/>
                <w:highlight w:val="none"/>
              </w:rPr>
            </w:pPr>
          </w:p>
        </w:tc>
      </w:tr>
      <w:tr w14:paraId="756A9B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45021F4">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71BAD291">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4FA71DCC">
            <w:pPr>
              <w:snapToGrid w:val="0"/>
              <w:spacing w:before="50" w:after="120" w:afterLines="50" w:line="360" w:lineRule="auto"/>
              <w:jc w:val="left"/>
              <w:rPr>
                <w:rFonts w:ascii="宋体" w:hAnsi="宋体"/>
                <w:color w:val="auto"/>
                <w:sz w:val="24"/>
                <w:szCs w:val="20"/>
                <w:highlight w:val="none"/>
              </w:rPr>
            </w:pPr>
          </w:p>
        </w:tc>
      </w:tr>
      <w:tr w14:paraId="008A90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69F6D24">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65639B18">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6264A7DF">
            <w:pPr>
              <w:snapToGrid w:val="0"/>
              <w:spacing w:before="50" w:after="120" w:afterLines="50" w:line="360" w:lineRule="auto"/>
              <w:jc w:val="left"/>
              <w:rPr>
                <w:rFonts w:ascii="宋体" w:hAnsi="宋体"/>
                <w:color w:val="auto"/>
                <w:sz w:val="24"/>
                <w:szCs w:val="20"/>
                <w:highlight w:val="none"/>
              </w:rPr>
            </w:pPr>
          </w:p>
        </w:tc>
      </w:tr>
      <w:tr w14:paraId="651F7F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04138F2">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76CE735B">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3D3CF48">
            <w:pPr>
              <w:snapToGrid w:val="0"/>
              <w:spacing w:before="50" w:after="120" w:afterLines="50" w:line="360" w:lineRule="auto"/>
              <w:jc w:val="left"/>
              <w:rPr>
                <w:rFonts w:ascii="宋体" w:hAnsi="宋体"/>
                <w:color w:val="auto"/>
                <w:sz w:val="24"/>
                <w:szCs w:val="20"/>
                <w:highlight w:val="none"/>
              </w:rPr>
            </w:pPr>
          </w:p>
        </w:tc>
      </w:tr>
      <w:tr w14:paraId="27384B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BE61BDD">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4BD0817C">
            <w:pPr>
              <w:snapToGrid w:val="0"/>
              <w:spacing w:before="50" w:after="120" w:afterLines="50" w:line="360" w:lineRule="auto"/>
              <w:jc w:val="left"/>
              <w:rPr>
                <w:rFonts w:ascii="宋体" w:hAnsi="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187A9C5D">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093001EA">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tcPr>
          <w:p w14:paraId="1EBE9647">
            <w:pPr>
              <w:snapToGrid w:val="0"/>
              <w:spacing w:before="50" w:after="120" w:afterLines="50" w:line="360" w:lineRule="auto"/>
              <w:jc w:val="left"/>
              <w:rPr>
                <w:rFonts w:ascii="宋体" w:hAnsi="宋体"/>
                <w:color w:val="auto"/>
                <w:sz w:val="24"/>
                <w:szCs w:val="20"/>
                <w:highlight w:val="none"/>
              </w:rPr>
            </w:pPr>
          </w:p>
        </w:tc>
      </w:tr>
      <w:tr w14:paraId="3E9D64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0C2F6F19">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177CC2F2">
            <w:pPr>
              <w:snapToGrid w:val="0"/>
              <w:spacing w:before="50" w:after="120" w:afterLines="50" w:line="360" w:lineRule="auto"/>
              <w:jc w:val="left"/>
              <w:rPr>
                <w:rFonts w:ascii="宋体" w:hAnsi="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68CACDEF">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0057DF03">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D05DEC7">
            <w:pPr>
              <w:snapToGrid w:val="0"/>
              <w:spacing w:before="50" w:after="120" w:afterLines="50" w:line="360" w:lineRule="auto"/>
              <w:jc w:val="left"/>
              <w:rPr>
                <w:rFonts w:ascii="宋体" w:hAnsi="宋体"/>
                <w:color w:val="auto"/>
                <w:sz w:val="24"/>
                <w:szCs w:val="20"/>
                <w:highlight w:val="none"/>
              </w:rPr>
            </w:pPr>
          </w:p>
        </w:tc>
      </w:tr>
    </w:tbl>
    <w:p w14:paraId="110B16E4">
      <w:pPr>
        <w:pStyle w:val="39"/>
        <w:snapToGrid w:val="0"/>
        <w:ind w:left="199" w:hanging="199" w:hangingChars="83"/>
        <w:rPr>
          <w:rFonts w:ascii="宋体" w:hAnsi="宋体"/>
          <w:color w:val="auto"/>
          <w:sz w:val="24"/>
          <w:highlight w:val="none"/>
        </w:rPr>
      </w:pPr>
    </w:p>
    <w:p w14:paraId="46CAECBB">
      <w:pPr>
        <w:pStyle w:val="14"/>
        <w:snapToGrid w:val="0"/>
        <w:rPr>
          <w:rFonts w:ascii="宋体" w:hAnsi="宋体" w:eastAsia="宋体"/>
          <w:color w:val="auto"/>
          <w:sz w:val="24"/>
          <w:highlight w:val="none"/>
        </w:rPr>
      </w:pPr>
    </w:p>
    <w:p w14:paraId="3126F6FF">
      <w:pPr>
        <w:pStyle w:val="20"/>
        <w:snapToGrid w:val="0"/>
        <w:rPr>
          <w:rFonts w:ascii="宋体" w:hAnsi="宋体"/>
          <w:b/>
          <w:color w:val="auto"/>
          <w:sz w:val="24"/>
          <w:highlight w:val="none"/>
        </w:rPr>
      </w:pPr>
      <w:r>
        <w:rPr>
          <w:rFonts w:hint="eastAsia" w:ascii="宋体" w:hAnsi="宋体"/>
          <w:b/>
          <w:color w:val="auto"/>
          <w:spacing w:val="20"/>
          <w:sz w:val="24"/>
          <w:highlight w:val="none"/>
        </w:rPr>
        <w:t xml:space="preserve">法定代表人签字（或盖章）：            投标人（盖章）： </w:t>
      </w:r>
      <w:r>
        <w:rPr>
          <w:rFonts w:hint="eastAsia" w:ascii="宋体" w:hAnsi="宋体"/>
          <w:b/>
          <w:color w:val="auto"/>
          <w:sz w:val="24"/>
          <w:highlight w:val="none"/>
        </w:rPr>
        <w:t xml:space="preserve">           　 </w:t>
      </w:r>
    </w:p>
    <w:p w14:paraId="78449E93">
      <w:pPr>
        <w:pStyle w:val="20"/>
        <w:snapToGrid w:val="0"/>
        <w:rPr>
          <w:rFonts w:ascii="宋体" w:hAnsi="宋体"/>
          <w:b/>
          <w:color w:val="auto"/>
          <w:sz w:val="24"/>
          <w:highlight w:val="none"/>
        </w:rPr>
      </w:pPr>
    </w:p>
    <w:p w14:paraId="221828A8">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643D83CC">
      <w:pPr>
        <w:snapToGrid w:val="0"/>
        <w:spacing w:before="50"/>
        <w:jc w:val="left"/>
        <w:rPr>
          <w:rFonts w:ascii="宋体" w:hAnsi="宋体"/>
          <w:color w:val="auto"/>
          <w:sz w:val="24"/>
          <w:highlight w:val="none"/>
        </w:rPr>
      </w:pPr>
    </w:p>
    <w:p w14:paraId="0B78A8ED">
      <w:pPr>
        <w:snapToGrid w:val="0"/>
        <w:spacing w:before="50"/>
        <w:jc w:val="left"/>
        <w:rPr>
          <w:rFonts w:ascii="宋体" w:hAnsi="宋体"/>
          <w:color w:val="auto"/>
          <w:sz w:val="24"/>
          <w:highlight w:val="none"/>
        </w:rPr>
      </w:pPr>
    </w:p>
    <w:p w14:paraId="5CC1D350">
      <w:pPr>
        <w:snapToGrid w:val="0"/>
        <w:spacing w:before="50"/>
        <w:jc w:val="left"/>
        <w:rPr>
          <w:rFonts w:ascii="宋体" w:hAnsi="宋体"/>
          <w:color w:val="auto"/>
          <w:sz w:val="24"/>
          <w:highlight w:val="none"/>
        </w:rPr>
      </w:pPr>
      <w:r>
        <w:rPr>
          <w:rFonts w:ascii="宋体" w:hAnsi="宋体"/>
          <w:color w:val="auto"/>
          <w:sz w:val="24"/>
          <w:highlight w:val="none"/>
        </w:rPr>
        <w:br w:type="page"/>
      </w:r>
      <w:bookmarkStart w:id="62" w:name="_Hlk77588362"/>
      <w:r>
        <w:rPr>
          <w:rFonts w:ascii="宋体" w:hAnsi="宋体"/>
          <w:color w:val="auto"/>
          <w:sz w:val="24"/>
          <w:highlight w:val="none"/>
        </w:rPr>
        <w:t>12</w:t>
      </w:r>
      <w:r>
        <w:rPr>
          <w:rFonts w:hint="eastAsia" w:ascii="宋体" w:hAnsi="宋体"/>
          <w:color w:val="auto"/>
          <w:sz w:val="24"/>
          <w:highlight w:val="none"/>
        </w:rPr>
        <w:t>.商务及技术响应表格式：</w:t>
      </w:r>
      <w:bookmarkEnd w:id="62"/>
    </w:p>
    <w:p w14:paraId="5482301C">
      <w:pPr>
        <w:snapToGrid w:val="0"/>
        <w:spacing w:before="50"/>
        <w:jc w:val="left"/>
        <w:rPr>
          <w:rFonts w:ascii="宋体" w:hAnsi="宋体"/>
          <w:color w:val="auto"/>
          <w:sz w:val="24"/>
          <w:highlight w:val="none"/>
        </w:rPr>
      </w:pPr>
    </w:p>
    <w:p w14:paraId="5C750A66">
      <w:pPr>
        <w:snapToGrid w:val="0"/>
        <w:spacing w:before="50"/>
        <w:jc w:val="center"/>
        <w:rPr>
          <w:rFonts w:ascii="宋体" w:hAnsi="宋体"/>
          <w:b/>
          <w:color w:val="auto"/>
          <w:sz w:val="24"/>
          <w:highlight w:val="none"/>
        </w:rPr>
      </w:pPr>
      <w:r>
        <w:rPr>
          <w:rFonts w:hint="eastAsia" w:ascii="宋体" w:hAnsi="宋体"/>
          <w:b/>
          <w:color w:val="auto"/>
          <w:sz w:val="24"/>
          <w:highlight w:val="none"/>
        </w:rPr>
        <w:t>商务及技术响应表</w:t>
      </w:r>
    </w:p>
    <w:p w14:paraId="003F769F">
      <w:pPr>
        <w:snapToGrid w:val="0"/>
        <w:spacing w:before="120" w:beforeLines="50" w:after="50" w:line="360" w:lineRule="auto"/>
        <w:jc w:val="center"/>
        <w:rPr>
          <w:rFonts w:ascii="宋体" w:hAnsi="宋体"/>
          <w:bCs/>
          <w:color w:val="auto"/>
          <w:sz w:val="24"/>
          <w:highlight w:val="none"/>
        </w:rPr>
      </w:pPr>
    </w:p>
    <w:p w14:paraId="7C3B28BF">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56346C74">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1"/>
        <w:tblW w:w="9498" w:type="dxa"/>
        <w:tblInd w:w="-31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367"/>
        <w:gridCol w:w="2176"/>
        <w:gridCol w:w="1244"/>
        <w:gridCol w:w="2158"/>
        <w:gridCol w:w="1701"/>
      </w:tblGrid>
      <w:tr w14:paraId="20F46E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179F4BED">
            <w:pPr>
              <w:snapToGrid w:val="0"/>
              <w:spacing w:before="120" w:beforeLines="50"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367" w:type="dxa"/>
            <w:tcBorders>
              <w:top w:val="single" w:color="auto" w:sz="4" w:space="0"/>
              <w:left w:val="single" w:color="auto" w:sz="4" w:space="0"/>
              <w:bottom w:val="single" w:color="auto" w:sz="4" w:space="0"/>
              <w:right w:val="single" w:color="auto" w:sz="4" w:space="0"/>
            </w:tcBorders>
            <w:vAlign w:val="center"/>
          </w:tcPr>
          <w:p w14:paraId="1A5D94B8">
            <w:pPr>
              <w:snapToGrid w:val="0"/>
              <w:spacing w:before="120" w:beforeLines="50"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名称</w:t>
            </w:r>
          </w:p>
        </w:tc>
        <w:tc>
          <w:tcPr>
            <w:tcW w:w="2176" w:type="dxa"/>
            <w:tcBorders>
              <w:top w:val="single" w:color="auto" w:sz="4" w:space="0"/>
              <w:left w:val="single" w:color="auto" w:sz="4" w:space="0"/>
              <w:bottom w:val="single" w:color="auto" w:sz="4" w:space="0"/>
              <w:right w:val="single" w:color="auto" w:sz="4" w:space="0"/>
            </w:tcBorders>
            <w:vAlign w:val="center"/>
          </w:tcPr>
          <w:p w14:paraId="486293E3">
            <w:pPr>
              <w:snapToGrid w:val="0"/>
              <w:spacing w:before="120" w:beforeLines="50"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招标文件要求</w:t>
            </w:r>
          </w:p>
        </w:tc>
        <w:tc>
          <w:tcPr>
            <w:tcW w:w="1244" w:type="dxa"/>
            <w:tcBorders>
              <w:top w:val="single" w:color="auto" w:sz="4" w:space="0"/>
              <w:left w:val="single" w:color="auto" w:sz="4" w:space="0"/>
              <w:bottom w:val="single" w:color="auto" w:sz="4" w:space="0"/>
              <w:right w:val="single" w:color="auto" w:sz="4" w:space="0"/>
            </w:tcBorders>
            <w:vAlign w:val="center"/>
          </w:tcPr>
          <w:p w14:paraId="3401A4AF">
            <w:pPr>
              <w:snapToGrid w:val="0"/>
              <w:spacing w:before="120" w:beforeLines="50"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是否</w:t>
            </w:r>
          </w:p>
          <w:p w14:paraId="64F79516">
            <w:pPr>
              <w:snapToGrid w:val="0"/>
              <w:spacing w:before="120" w:beforeLines="50"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响应</w:t>
            </w:r>
          </w:p>
        </w:tc>
        <w:tc>
          <w:tcPr>
            <w:tcW w:w="2158" w:type="dxa"/>
            <w:tcBorders>
              <w:top w:val="single" w:color="auto" w:sz="4" w:space="0"/>
              <w:left w:val="single" w:color="auto" w:sz="4" w:space="0"/>
              <w:bottom w:val="single" w:color="auto" w:sz="4" w:space="0"/>
              <w:right w:val="single" w:color="auto" w:sz="4" w:space="0"/>
            </w:tcBorders>
            <w:vAlign w:val="center"/>
          </w:tcPr>
          <w:p w14:paraId="0D145BEF">
            <w:pPr>
              <w:snapToGrid w:val="0"/>
              <w:spacing w:before="120" w:beforeLines="50"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57091D86">
            <w:pPr>
              <w:snapToGrid w:val="0"/>
              <w:spacing w:before="120" w:beforeLines="50"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相应内容在投标文件中页码</w:t>
            </w:r>
          </w:p>
        </w:tc>
      </w:tr>
      <w:tr w14:paraId="38EFBB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vAlign w:val="center"/>
          </w:tcPr>
          <w:p w14:paraId="15364B1E">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367" w:type="dxa"/>
            <w:tcBorders>
              <w:top w:val="single" w:color="auto" w:sz="4" w:space="0"/>
              <w:left w:val="single" w:color="auto" w:sz="4" w:space="0"/>
              <w:bottom w:val="single" w:color="auto" w:sz="4" w:space="0"/>
              <w:right w:val="single" w:color="auto" w:sz="4" w:space="0"/>
            </w:tcBorders>
            <w:vAlign w:val="center"/>
          </w:tcPr>
          <w:p w14:paraId="567C50F0">
            <w:pPr>
              <w:snapToGrid w:val="0"/>
              <w:spacing w:before="120"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w:t>
            </w:r>
          </w:p>
        </w:tc>
        <w:tc>
          <w:tcPr>
            <w:tcW w:w="2176" w:type="dxa"/>
            <w:tcBorders>
              <w:top w:val="single" w:color="auto" w:sz="4" w:space="0"/>
              <w:left w:val="single" w:color="auto" w:sz="4" w:space="0"/>
              <w:bottom w:val="single" w:color="auto" w:sz="4" w:space="0"/>
              <w:right w:val="single" w:color="auto" w:sz="4" w:space="0"/>
            </w:tcBorders>
          </w:tcPr>
          <w:p w14:paraId="0C846ACA">
            <w:pPr>
              <w:adjustRightInd w:val="0"/>
              <w:snapToGrid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3年，合同一年一签。1年之后经学校考核合格，并经校班子集体研究同意后，可续签一年期服务合同，续签最多为2次。</w:t>
            </w:r>
          </w:p>
        </w:tc>
        <w:tc>
          <w:tcPr>
            <w:tcW w:w="1244" w:type="dxa"/>
            <w:tcBorders>
              <w:top w:val="single" w:color="auto" w:sz="4" w:space="0"/>
              <w:left w:val="single" w:color="auto" w:sz="4" w:space="0"/>
              <w:bottom w:val="single" w:color="auto" w:sz="4" w:space="0"/>
              <w:right w:val="single" w:color="auto" w:sz="4" w:space="0"/>
            </w:tcBorders>
          </w:tcPr>
          <w:p w14:paraId="7505FB16">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50D1F943">
            <w:pPr>
              <w:adjustRightInd w:val="0"/>
              <w:snapToGrid w:val="0"/>
              <w:spacing w:line="460" w:lineRule="exact"/>
              <w:rPr>
                <w:rFonts w:hint="eastAsia" w:ascii="宋体" w:hAnsi="宋体" w:eastAsia="宋体" w:cs="宋体"/>
                <w:color w:val="auto"/>
                <w:kern w:val="0"/>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122F1C6">
            <w:pPr>
              <w:snapToGrid w:val="0"/>
              <w:spacing w:before="120" w:beforeLines="50" w:line="360" w:lineRule="auto"/>
              <w:rPr>
                <w:rFonts w:hint="eastAsia" w:ascii="宋体" w:hAnsi="宋体" w:eastAsia="宋体" w:cs="宋体"/>
                <w:color w:val="auto"/>
                <w:sz w:val="24"/>
                <w:szCs w:val="24"/>
                <w:highlight w:val="none"/>
              </w:rPr>
            </w:pPr>
          </w:p>
        </w:tc>
      </w:tr>
      <w:tr w14:paraId="65F8AC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vAlign w:val="center"/>
          </w:tcPr>
          <w:p w14:paraId="32436C85">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367" w:type="dxa"/>
            <w:tcBorders>
              <w:top w:val="single" w:color="auto" w:sz="4" w:space="0"/>
              <w:left w:val="single" w:color="auto" w:sz="4" w:space="0"/>
              <w:bottom w:val="single" w:color="auto" w:sz="4" w:space="0"/>
              <w:right w:val="single" w:color="auto" w:sz="4" w:space="0"/>
            </w:tcBorders>
            <w:vAlign w:val="center"/>
          </w:tcPr>
          <w:p w14:paraId="662DC8B0">
            <w:pPr>
              <w:snapToGrid w:val="0"/>
              <w:spacing w:before="120"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2176" w:type="dxa"/>
            <w:tcBorders>
              <w:top w:val="single" w:color="auto" w:sz="4" w:space="0"/>
              <w:left w:val="single" w:color="auto" w:sz="4" w:space="0"/>
              <w:bottom w:val="single" w:color="auto" w:sz="4" w:space="0"/>
              <w:right w:val="single" w:color="auto" w:sz="4" w:space="0"/>
            </w:tcBorders>
          </w:tcPr>
          <w:p w14:paraId="0CD5A2E0">
            <w:pPr>
              <w:snapToGrid w:val="0"/>
              <w:spacing w:before="120" w:beforeLines="5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自投标截止日起</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天投标文件应保持有效</w:t>
            </w:r>
            <w:r>
              <w:rPr>
                <w:rFonts w:hint="eastAsia" w:ascii="宋体" w:hAnsi="宋体" w:cs="宋体"/>
                <w:color w:val="auto"/>
                <w:sz w:val="24"/>
                <w:szCs w:val="24"/>
                <w:highlight w:val="none"/>
                <w:lang w:eastAsia="zh-CN"/>
              </w:rPr>
              <w:t>。</w:t>
            </w:r>
          </w:p>
        </w:tc>
        <w:tc>
          <w:tcPr>
            <w:tcW w:w="1244" w:type="dxa"/>
            <w:tcBorders>
              <w:top w:val="single" w:color="auto" w:sz="4" w:space="0"/>
              <w:left w:val="single" w:color="auto" w:sz="4" w:space="0"/>
              <w:bottom w:val="single" w:color="auto" w:sz="4" w:space="0"/>
              <w:right w:val="single" w:color="auto" w:sz="4" w:space="0"/>
            </w:tcBorders>
          </w:tcPr>
          <w:p w14:paraId="6601657C">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0C4CED1B">
            <w:pPr>
              <w:snapToGrid w:val="0"/>
              <w:spacing w:before="120" w:beforeLines="50" w:line="360" w:lineRule="auto"/>
              <w:rPr>
                <w:rFonts w:hint="eastAsia" w:ascii="宋体" w:hAnsi="宋体" w:eastAsia="宋体" w:cs="宋体"/>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2B5882A">
            <w:pPr>
              <w:snapToGrid w:val="0"/>
              <w:spacing w:before="120" w:beforeLines="50" w:line="360" w:lineRule="auto"/>
              <w:rPr>
                <w:rFonts w:hint="eastAsia" w:ascii="宋体" w:hAnsi="宋体" w:eastAsia="宋体" w:cs="宋体"/>
                <w:color w:val="auto"/>
                <w:sz w:val="24"/>
                <w:szCs w:val="24"/>
                <w:highlight w:val="none"/>
              </w:rPr>
            </w:pPr>
          </w:p>
        </w:tc>
      </w:tr>
      <w:tr w14:paraId="207E91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vAlign w:val="center"/>
          </w:tcPr>
          <w:p w14:paraId="00295509">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367" w:type="dxa"/>
            <w:tcBorders>
              <w:top w:val="single" w:color="auto" w:sz="4" w:space="0"/>
              <w:left w:val="single" w:color="auto" w:sz="4" w:space="0"/>
              <w:bottom w:val="single" w:color="auto" w:sz="4" w:space="0"/>
              <w:right w:val="single" w:color="auto" w:sz="4" w:space="0"/>
            </w:tcBorders>
            <w:vAlign w:val="center"/>
          </w:tcPr>
          <w:p w14:paraId="44017F36">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付款方式</w:t>
            </w:r>
          </w:p>
        </w:tc>
        <w:tc>
          <w:tcPr>
            <w:tcW w:w="2176" w:type="dxa"/>
            <w:tcBorders>
              <w:top w:val="single" w:color="auto" w:sz="4" w:space="0"/>
              <w:left w:val="single" w:color="auto" w:sz="4" w:space="0"/>
              <w:bottom w:val="single" w:color="auto" w:sz="4" w:space="0"/>
              <w:right w:val="single" w:color="auto" w:sz="4" w:space="0"/>
            </w:tcBorders>
            <w:vAlign w:val="top"/>
          </w:tcPr>
          <w:p w14:paraId="674B858B">
            <w:pPr>
              <w:snapToGrid w:val="0"/>
              <w:spacing w:before="120"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按月支付。合同期内，中标人在每月5日前将上月服务费发票送达采购人，采购人在每月15日前将服务费汇入到中标人银行账户（遇节假日顺延）。最后一个月的费用在合同到期后的15个工作日内结清。</w:t>
            </w:r>
          </w:p>
        </w:tc>
        <w:tc>
          <w:tcPr>
            <w:tcW w:w="1244" w:type="dxa"/>
            <w:tcBorders>
              <w:top w:val="single" w:color="auto" w:sz="4" w:space="0"/>
              <w:left w:val="single" w:color="auto" w:sz="4" w:space="0"/>
              <w:bottom w:val="single" w:color="auto" w:sz="4" w:space="0"/>
              <w:right w:val="single" w:color="auto" w:sz="4" w:space="0"/>
            </w:tcBorders>
            <w:vAlign w:val="top"/>
          </w:tcPr>
          <w:p w14:paraId="4527C4A3">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vAlign w:val="top"/>
          </w:tcPr>
          <w:p w14:paraId="41DE1DFF">
            <w:pPr>
              <w:snapToGrid w:val="0"/>
              <w:spacing w:before="120" w:beforeLines="50" w:line="360" w:lineRule="auto"/>
              <w:rPr>
                <w:rFonts w:hint="eastAsia" w:ascii="宋体" w:hAnsi="宋体" w:eastAsia="宋体" w:cs="宋体"/>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B32D8BC">
            <w:pPr>
              <w:snapToGrid w:val="0"/>
              <w:spacing w:before="120" w:beforeLines="50" w:line="360" w:lineRule="auto"/>
              <w:ind w:left="86"/>
              <w:rPr>
                <w:rFonts w:hint="eastAsia" w:ascii="宋体" w:hAnsi="宋体" w:eastAsia="宋体" w:cs="宋体"/>
                <w:color w:val="auto"/>
                <w:sz w:val="24"/>
                <w:szCs w:val="24"/>
                <w:highlight w:val="none"/>
              </w:rPr>
            </w:pPr>
          </w:p>
        </w:tc>
      </w:tr>
      <w:tr w14:paraId="659A73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vAlign w:val="center"/>
          </w:tcPr>
          <w:p w14:paraId="61D6EC14">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367" w:type="dxa"/>
            <w:tcBorders>
              <w:top w:val="single" w:color="auto" w:sz="4" w:space="0"/>
              <w:left w:val="single" w:color="auto" w:sz="4" w:space="0"/>
              <w:bottom w:val="single" w:color="auto" w:sz="4" w:space="0"/>
              <w:right w:val="single" w:color="auto" w:sz="4" w:space="0"/>
            </w:tcBorders>
          </w:tcPr>
          <w:p w14:paraId="48549F47">
            <w:pPr>
              <w:snapToGrid w:val="0"/>
              <w:spacing w:before="120"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（根据第二章招标需求内容填写）</w:t>
            </w:r>
          </w:p>
        </w:tc>
        <w:tc>
          <w:tcPr>
            <w:tcW w:w="2176" w:type="dxa"/>
            <w:tcBorders>
              <w:top w:val="single" w:color="auto" w:sz="4" w:space="0"/>
              <w:left w:val="single" w:color="auto" w:sz="4" w:space="0"/>
              <w:bottom w:val="single" w:color="auto" w:sz="4" w:space="0"/>
              <w:right w:val="single" w:color="auto" w:sz="4" w:space="0"/>
            </w:tcBorders>
          </w:tcPr>
          <w:p w14:paraId="68790AF2">
            <w:pPr>
              <w:snapToGrid w:val="0"/>
              <w:spacing w:before="120" w:beforeLines="50" w:line="360" w:lineRule="auto"/>
              <w:rPr>
                <w:rFonts w:hint="eastAsia" w:ascii="宋体" w:hAnsi="宋体" w:eastAsia="宋体"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650F3B18">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6CED19B5">
            <w:pPr>
              <w:snapToGrid w:val="0"/>
              <w:spacing w:before="120" w:beforeLines="50" w:line="360" w:lineRule="auto"/>
              <w:rPr>
                <w:rFonts w:hint="eastAsia" w:ascii="宋体" w:hAnsi="宋体" w:eastAsia="宋体" w:cs="宋体"/>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26D69ED">
            <w:pPr>
              <w:snapToGrid w:val="0"/>
              <w:spacing w:before="120" w:beforeLines="50" w:line="360" w:lineRule="auto"/>
              <w:rPr>
                <w:rFonts w:hint="eastAsia" w:ascii="宋体" w:hAnsi="宋体" w:eastAsia="宋体" w:cs="宋体"/>
                <w:color w:val="auto"/>
                <w:sz w:val="24"/>
                <w:szCs w:val="24"/>
                <w:highlight w:val="none"/>
              </w:rPr>
            </w:pPr>
          </w:p>
        </w:tc>
      </w:tr>
      <w:tr w14:paraId="46CA2B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74D11CB2">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367" w:type="dxa"/>
            <w:tcBorders>
              <w:top w:val="single" w:color="auto" w:sz="4" w:space="0"/>
              <w:left w:val="single" w:color="auto" w:sz="4" w:space="0"/>
              <w:bottom w:val="single" w:color="auto" w:sz="4" w:space="0"/>
              <w:right w:val="single" w:color="auto" w:sz="4" w:space="0"/>
            </w:tcBorders>
          </w:tcPr>
          <w:p w14:paraId="0E9BEF68">
            <w:pPr>
              <w:snapToGrid w:val="0"/>
              <w:spacing w:before="120"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176" w:type="dxa"/>
            <w:tcBorders>
              <w:top w:val="single" w:color="auto" w:sz="4" w:space="0"/>
              <w:left w:val="single" w:color="auto" w:sz="4" w:space="0"/>
              <w:bottom w:val="single" w:color="auto" w:sz="4" w:space="0"/>
              <w:right w:val="single" w:color="auto" w:sz="4" w:space="0"/>
            </w:tcBorders>
          </w:tcPr>
          <w:p w14:paraId="6E1C9D36">
            <w:pPr>
              <w:snapToGrid w:val="0"/>
              <w:spacing w:before="120" w:beforeLines="50" w:line="360" w:lineRule="auto"/>
              <w:rPr>
                <w:rFonts w:hint="eastAsia" w:ascii="宋体" w:hAnsi="宋体" w:eastAsia="宋体"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7637D010">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22FF715A">
            <w:pPr>
              <w:snapToGrid w:val="0"/>
              <w:spacing w:before="120" w:beforeLines="50" w:line="360" w:lineRule="auto"/>
              <w:rPr>
                <w:rFonts w:hint="eastAsia" w:ascii="宋体" w:hAnsi="宋体" w:eastAsia="宋体" w:cs="宋体"/>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37826F7">
            <w:pPr>
              <w:snapToGrid w:val="0"/>
              <w:spacing w:before="120" w:beforeLines="50" w:line="360" w:lineRule="auto"/>
              <w:rPr>
                <w:rFonts w:hint="eastAsia" w:ascii="宋体" w:hAnsi="宋体" w:eastAsia="宋体" w:cs="宋体"/>
                <w:color w:val="auto"/>
                <w:sz w:val="24"/>
                <w:szCs w:val="24"/>
                <w:highlight w:val="none"/>
              </w:rPr>
            </w:pPr>
          </w:p>
        </w:tc>
      </w:tr>
      <w:tr w14:paraId="359133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vAlign w:val="center"/>
          </w:tcPr>
          <w:p w14:paraId="4ED302AC">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367" w:type="dxa"/>
            <w:tcBorders>
              <w:top w:val="single" w:color="auto" w:sz="4" w:space="0"/>
              <w:left w:val="single" w:color="auto" w:sz="4" w:space="0"/>
              <w:bottom w:val="single" w:color="auto" w:sz="4" w:space="0"/>
              <w:right w:val="single" w:color="auto" w:sz="4" w:space="0"/>
            </w:tcBorders>
          </w:tcPr>
          <w:p w14:paraId="4BB32E89">
            <w:pPr>
              <w:snapToGrid w:val="0"/>
              <w:spacing w:before="120"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▲内容请勿遗漏</w:t>
            </w:r>
          </w:p>
        </w:tc>
        <w:tc>
          <w:tcPr>
            <w:tcW w:w="2176" w:type="dxa"/>
            <w:tcBorders>
              <w:top w:val="single" w:color="auto" w:sz="4" w:space="0"/>
              <w:left w:val="single" w:color="auto" w:sz="4" w:space="0"/>
              <w:bottom w:val="single" w:color="auto" w:sz="4" w:space="0"/>
              <w:right w:val="single" w:color="auto" w:sz="4" w:space="0"/>
            </w:tcBorders>
          </w:tcPr>
          <w:p w14:paraId="1BBDC211">
            <w:pPr>
              <w:snapToGrid w:val="0"/>
              <w:spacing w:before="120" w:beforeLines="50" w:line="360" w:lineRule="auto"/>
              <w:rPr>
                <w:rFonts w:hint="eastAsia" w:ascii="宋体" w:hAnsi="宋体" w:eastAsia="宋体"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0FA297A7">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22548ED9">
            <w:pPr>
              <w:snapToGrid w:val="0"/>
              <w:spacing w:before="120" w:beforeLines="50" w:line="360" w:lineRule="auto"/>
              <w:rPr>
                <w:rFonts w:hint="eastAsia" w:ascii="宋体" w:hAnsi="宋体" w:eastAsia="宋体" w:cs="宋体"/>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992C1C1">
            <w:pPr>
              <w:snapToGrid w:val="0"/>
              <w:spacing w:before="120" w:beforeLines="50" w:line="360" w:lineRule="auto"/>
              <w:rPr>
                <w:rFonts w:hint="eastAsia" w:ascii="宋体" w:hAnsi="宋体" w:eastAsia="宋体" w:cs="宋体"/>
                <w:color w:val="auto"/>
                <w:sz w:val="24"/>
                <w:szCs w:val="24"/>
                <w:highlight w:val="none"/>
              </w:rPr>
            </w:pPr>
          </w:p>
        </w:tc>
      </w:tr>
      <w:tr w14:paraId="16EF1A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852" w:type="dxa"/>
            <w:tcBorders>
              <w:top w:val="single" w:color="auto" w:sz="4" w:space="0"/>
              <w:left w:val="single" w:color="auto" w:sz="4" w:space="0"/>
              <w:bottom w:val="single" w:color="auto" w:sz="4" w:space="0"/>
              <w:right w:val="single" w:color="auto" w:sz="4" w:space="0"/>
            </w:tcBorders>
            <w:vAlign w:val="center"/>
          </w:tcPr>
          <w:p w14:paraId="14CD0C8F">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367" w:type="dxa"/>
            <w:tcBorders>
              <w:top w:val="single" w:color="auto" w:sz="4" w:space="0"/>
              <w:left w:val="single" w:color="auto" w:sz="4" w:space="0"/>
              <w:bottom w:val="single" w:color="auto" w:sz="4" w:space="0"/>
              <w:right w:val="single" w:color="auto" w:sz="4" w:space="0"/>
            </w:tcBorders>
          </w:tcPr>
          <w:p w14:paraId="7E40C3FD">
            <w:pPr>
              <w:snapToGrid w:val="0"/>
              <w:spacing w:before="120" w:beforeLines="50" w:line="360" w:lineRule="auto"/>
              <w:rPr>
                <w:rFonts w:hint="eastAsia" w:ascii="宋体" w:hAnsi="宋体" w:eastAsia="宋体" w:cs="宋体"/>
                <w:color w:val="auto"/>
                <w:sz w:val="24"/>
                <w:szCs w:val="24"/>
                <w:highlight w:val="none"/>
              </w:rPr>
            </w:pPr>
          </w:p>
        </w:tc>
        <w:tc>
          <w:tcPr>
            <w:tcW w:w="2176" w:type="dxa"/>
            <w:tcBorders>
              <w:top w:val="single" w:color="auto" w:sz="4" w:space="0"/>
              <w:left w:val="single" w:color="auto" w:sz="4" w:space="0"/>
              <w:bottom w:val="single" w:color="auto" w:sz="4" w:space="0"/>
              <w:right w:val="single" w:color="auto" w:sz="4" w:space="0"/>
            </w:tcBorders>
          </w:tcPr>
          <w:p w14:paraId="19733740">
            <w:pPr>
              <w:snapToGrid w:val="0"/>
              <w:spacing w:before="120" w:beforeLines="50" w:line="360" w:lineRule="auto"/>
              <w:rPr>
                <w:rFonts w:hint="eastAsia" w:ascii="宋体" w:hAnsi="宋体" w:eastAsia="宋体"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28F17D53">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24BA084B">
            <w:pPr>
              <w:snapToGrid w:val="0"/>
              <w:spacing w:before="120" w:beforeLines="50" w:line="360" w:lineRule="auto"/>
              <w:rPr>
                <w:rFonts w:hint="eastAsia" w:ascii="宋体" w:hAnsi="宋体" w:eastAsia="宋体" w:cs="宋体"/>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970352D">
            <w:pPr>
              <w:snapToGrid w:val="0"/>
              <w:spacing w:before="120" w:beforeLines="50" w:line="360" w:lineRule="auto"/>
              <w:rPr>
                <w:rFonts w:hint="eastAsia" w:ascii="宋体" w:hAnsi="宋体" w:eastAsia="宋体" w:cs="宋体"/>
                <w:color w:val="auto"/>
                <w:sz w:val="24"/>
                <w:szCs w:val="24"/>
                <w:highlight w:val="none"/>
              </w:rPr>
            </w:pPr>
          </w:p>
        </w:tc>
      </w:tr>
      <w:tr w14:paraId="377ED3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52" w:type="dxa"/>
            <w:tcBorders>
              <w:top w:val="single" w:color="auto" w:sz="4" w:space="0"/>
              <w:left w:val="single" w:color="auto" w:sz="4" w:space="0"/>
              <w:bottom w:val="single" w:color="auto" w:sz="4" w:space="0"/>
              <w:right w:val="single" w:color="auto" w:sz="4" w:space="0"/>
            </w:tcBorders>
            <w:vAlign w:val="center"/>
          </w:tcPr>
          <w:p w14:paraId="64187108">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367" w:type="dxa"/>
            <w:tcBorders>
              <w:top w:val="single" w:color="auto" w:sz="4" w:space="0"/>
              <w:left w:val="single" w:color="auto" w:sz="4" w:space="0"/>
              <w:bottom w:val="single" w:color="auto" w:sz="4" w:space="0"/>
              <w:right w:val="single" w:color="auto" w:sz="4" w:space="0"/>
            </w:tcBorders>
          </w:tcPr>
          <w:p w14:paraId="7F9A7F13">
            <w:pPr>
              <w:snapToGrid w:val="0"/>
              <w:spacing w:before="120" w:beforeLines="50" w:line="360" w:lineRule="auto"/>
              <w:rPr>
                <w:rFonts w:hint="eastAsia" w:ascii="宋体" w:hAnsi="宋体" w:eastAsia="宋体" w:cs="宋体"/>
                <w:color w:val="auto"/>
                <w:sz w:val="24"/>
                <w:szCs w:val="24"/>
                <w:highlight w:val="none"/>
              </w:rPr>
            </w:pPr>
          </w:p>
        </w:tc>
        <w:tc>
          <w:tcPr>
            <w:tcW w:w="2176" w:type="dxa"/>
            <w:tcBorders>
              <w:top w:val="single" w:color="auto" w:sz="4" w:space="0"/>
              <w:left w:val="single" w:color="auto" w:sz="4" w:space="0"/>
              <w:bottom w:val="single" w:color="auto" w:sz="4" w:space="0"/>
              <w:right w:val="single" w:color="auto" w:sz="4" w:space="0"/>
            </w:tcBorders>
          </w:tcPr>
          <w:p w14:paraId="7E425217">
            <w:pPr>
              <w:snapToGrid w:val="0"/>
              <w:spacing w:before="120" w:beforeLines="50" w:line="360" w:lineRule="auto"/>
              <w:rPr>
                <w:rFonts w:hint="eastAsia" w:ascii="宋体" w:hAnsi="宋体" w:eastAsia="宋体"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41A218D6">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1F6B33CF">
            <w:pPr>
              <w:snapToGrid w:val="0"/>
              <w:spacing w:before="120" w:beforeLines="50" w:line="360" w:lineRule="auto"/>
              <w:rPr>
                <w:rFonts w:hint="eastAsia" w:ascii="宋体" w:hAnsi="宋体" w:eastAsia="宋体" w:cs="宋体"/>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5C3A24C">
            <w:pPr>
              <w:snapToGrid w:val="0"/>
              <w:spacing w:before="120" w:beforeLines="50" w:line="360" w:lineRule="auto"/>
              <w:rPr>
                <w:rFonts w:hint="eastAsia" w:ascii="宋体" w:hAnsi="宋体" w:eastAsia="宋体" w:cs="宋体"/>
                <w:color w:val="auto"/>
                <w:sz w:val="24"/>
                <w:szCs w:val="24"/>
                <w:highlight w:val="none"/>
              </w:rPr>
            </w:pPr>
          </w:p>
        </w:tc>
      </w:tr>
    </w:tbl>
    <w:p w14:paraId="11219A43">
      <w:pPr>
        <w:snapToGrid w:val="0"/>
        <w:spacing w:line="400" w:lineRule="exact"/>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特别说明：</w:t>
      </w:r>
    </w:p>
    <w:p w14:paraId="20DC3D96">
      <w:pPr>
        <w:snapToGrid w:val="0"/>
        <w:spacing w:line="400" w:lineRule="exac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1、投标人应在此表中将招标文件中列明</w:t>
      </w:r>
      <w:bookmarkStart w:id="63" w:name="_Hlk535995896"/>
      <w:r>
        <w:rPr>
          <w:rFonts w:hint="eastAsia" w:ascii="宋体" w:hAnsi="宋体"/>
          <w:b/>
          <w:color w:val="auto"/>
          <w:sz w:val="24"/>
          <w:highlight w:val="none"/>
          <w:u w:val="single"/>
          <w:shd w:val="pct10" w:color="auto" w:fill="FFFFFF"/>
        </w:rPr>
        <w:t>的商务要求和技术参数要求的正偏离或负偏离的应标内容详细写明，</w:t>
      </w:r>
      <w:bookmarkEnd w:id="63"/>
      <w:r>
        <w:rPr>
          <w:rFonts w:hint="eastAsia" w:ascii="宋体" w:hAnsi="宋体"/>
          <w:b/>
          <w:color w:val="auto"/>
          <w:sz w:val="24"/>
          <w:highlight w:val="none"/>
          <w:u w:val="single"/>
          <w:shd w:val="pct10" w:color="auto" w:fill="FFFFFF"/>
        </w:rPr>
        <w:t>特别是勿遗漏招标文件中打▲的商务和技术要求的应标内容。</w:t>
      </w:r>
      <w:r>
        <w:rPr>
          <w:rFonts w:hint="eastAsia" w:hAnsi="宋体"/>
          <w:b/>
          <w:color w:val="auto"/>
          <w:sz w:val="24"/>
          <w:highlight w:val="none"/>
          <w:u w:val="single"/>
          <w:shd w:val="pct10" w:color="auto" w:fill="FFFFFF"/>
        </w:rPr>
        <w:t>如果投标人在本响应表中缺失部分招标文件中</w:t>
      </w:r>
      <w:r>
        <w:rPr>
          <w:rFonts w:hint="eastAsia" w:ascii="宋体" w:hAnsi="宋体"/>
          <w:b/>
          <w:color w:val="auto"/>
          <w:sz w:val="24"/>
          <w:highlight w:val="none"/>
          <w:u w:val="single"/>
          <w:shd w:val="pct10" w:color="auto" w:fill="FFFFFF"/>
        </w:rPr>
        <w:t>打▲</w:t>
      </w:r>
      <w:r>
        <w:rPr>
          <w:rFonts w:hint="eastAsia" w:hAnsi="宋体"/>
          <w:b/>
          <w:color w:val="auto"/>
          <w:sz w:val="24"/>
          <w:highlight w:val="none"/>
          <w:u w:val="single"/>
          <w:shd w:val="pct10" w:color="auto" w:fill="FFFFFF"/>
        </w:rPr>
        <w:t>的</w:t>
      </w:r>
      <w:r>
        <w:rPr>
          <w:rFonts w:hint="eastAsia" w:ascii="宋体" w:hAnsi="宋体"/>
          <w:b/>
          <w:color w:val="auto"/>
          <w:sz w:val="24"/>
          <w:highlight w:val="none"/>
          <w:u w:val="single"/>
          <w:shd w:val="pct10" w:color="auto" w:fill="FFFFFF"/>
        </w:rPr>
        <w:t>商务和技术</w:t>
      </w:r>
      <w:r>
        <w:rPr>
          <w:rFonts w:hint="eastAsia" w:hAnsi="宋体"/>
          <w:b/>
          <w:color w:val="auto"/>
          <w:sz w:val="24"/>
          <w:highlight w:val="none"/>
          <w:u w:val="single"/>
          <w:shd w:val="pct10" w:color="auto" w:fill="FFFFFF"/>
        </w:rPr>
        <w:t>要求的应标内容，同时在评标委员会对其进行询标时，投标人未能在规定时间内提供出其投标文件中有该项响应内容，其投标文件将会被判定为无效。</w:t>
      </w:r>
    </w:p>
    <w:p w14:paraId="1B1877AA">
      <w:pPr>
        <w:snapToGrid w:val="0"/>
        <w:spacing w:line="400" w:lineRule="exact"/>
        <w:rPr>
          <w:rFonts w:hint="eastAsia" w:ascii="宋体" w:hAnsi="宋体" w:eastAsia="宋体"/>
          <w:b/>
          <w:color w:val="auto"/>
          <w:sz w:val="24"/>
          <w:highlight w:val="none"/>
          <w:u w:val="single"/>
          <w:shd w:val="pct10" w:color="auto" w:fill="FFFFFF"/>
          <w:lang w:eastAsia="zh-CN"/>
        </w:rPr>
      </w:pPr>
      <w:r>
        <w:rPr>
          <w:rFonts w:ascii="宋体" w:hAnsi="宋体"/>
          <w:b/>
          <w:color w:val="auto"/>
          <w:sz w:val="24"/>
          <w:highlight w:val="none"/>
          <w:u w:val="single"/>
          <w:shd w:val="pct10" w:color="auto" w:fill="FFFFFF"/>
        </w:rPr>
        <w:t>2</w:t>
      </w:r>
      <w:r>
        <w:rPr>
          <w:rFonts w:hint="eastAsia" w:ascii="宋体" w:hAnsi="宋体"/>
          <w:b/>
          <w:color w:val="auto"/>
          <w:sz w:val="24"/>
          <w:highlight w:val="none"/>
          <w:u w:val="single"/>
          <w:shd w:val="pct10" w:color="auto" w:fill="FFFFFF"/>
        </w:rPr>
        <w:t>、</w:t>
      </w:r>
      <w:r>
        <w:rPr>
          <w:rFonts w:hint="eastAsia" w:ascii="宋体" w:hAnsi="宋体"/>
          <w:b/>
          <w:color w:val="auto"/>
          <w:sz w:val="24"/>
          <w:highlight w:val="none"/>
          <w:u w:val="single"/>
          <w:shd w:val="pct10" w:color="auto" w:fill="FFFFFF"/>
          <w:lang w:val="en-US" w:eastAsia="zh-CN"/>
        </w:rPr>
        <w:t>各投标人</w:t>
      </w:r>
      <w:r>
        <w:rPr>
          <w:rFonts w:hint="eastAsia" w:ascii="宋体" w:hAnsi="宋体"/>
          <w:b/>
          <w:color w:val="auto"/>
          <w:sz w:val="24"/>
          <w:highlight w:val="none"/>
          <w:u w:val="single"/>
          <w:shd w:val="pct10" w:color="auto" w:fill="FFFFFF"/>
        </w:rPr>
        <w:t>在本表格中列出详细的应标内容</w:t>
      </w:r>
      <w:r>
        <w:rPr>
          <w:rFonts w:hint="eastAsia" w:ascii="宋体" w:hAnsi="宋体"/>
          <w:b/>
          <w:color w:val="auto"/>
          <w:sz w:val="24"/>
          <w:highlight w:val="none"/>
          <w:u w:val="single"/>
          <w:shd w:val="pct10" w:color="auto" w:fill="FFFFFF"/>
          <w:lang w:eastAsia="zh-CN"/>
        </w:rPr>
        <w:t>。</w:t>
      </w:r>
    </w:p>
    <w:p w14:paraId="09418881">
      <w:pPr>
        <w:pStyle w:val="30"/>
        <w:rPr>
          <w:color w:val="auto"/>
          <w:highlight w:val="none"/>
        </w:rPr>
      </w:pPr>
    </w:p>
    <w:p w14:paraId="70ACDA09">
      <w:pPr>
        <w:pStyle w:val="30"/>
        <w:rPr>
          <w:b/>
          <w:bCs/>
          <w:color w:val="auto"/>
          <w:highlight w:val="none"/>
        </w:rPr>
      </w:pPr>
      <w:r>
        <w:rPr>
          <w:rFonts w:hint="eastAsia"/>
          <w:b/>
          <w:bCs/>
          <w:color w:val="auto"/>
          <w:highlight w:val="none"/>
        </w:rPr>
        <w:t>法定代表人签字（或盖章）：            投标人（盖章）：</w:t>
      </w:r>
    </w:p>
    <w:p w14:paraId="6B66906B">
      <w:pPr>
        <w:widowControl/>
        <w:jc w:val="left"/>
        <w:rPr>
          <w:rFonts w:ascii="宋体" w:hAnsi="宋体"/>
          <w:b/>
          <w:color w:val="auto"/>
          <w:sz w:val="24"/>
          <w:highlight w:val="none"/>
        </w:rPr>
      </w:pPr>
    </w:p>
    <w:p w14:paraId="1A785D4B">
      <w:pPr>
        <w:snapToGrid w:val="0"/>
        <w:spacing w:before="50" w:after="120" w:afterLines="50"/>
        <w:ind w:firstLine="241" w:firstLineChars="10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3A047BAA">
      <w:pPr>
        <w:snapToGrid w:val="0"/>
        <w:spacing w:before="120" w:beforeLines="50" w:after="50"/>
        <w:jc w:val="center"/>
        <w:outlineLvl w:val="1"/>
        <w:rPr>
          <w:rFonts w:hint="eastAsia" w:ascii="宋体" w:hAnsi="宋体"/>
          <w:b/>
          <w:bCs/>
          <w:color w:val="auto"/>
          <w:sz w:val="28"/>
          <w:szCs w:val="28"/>
          <w:highlight w:val="none"/>
        </w:rPr>
      </w:pPr>
      <w:bookmarkStart w:id="64" w:name="_Toc141195614"/>
      <w:bookmarkStart w:id="65" w:name="_Toc265669851"/>
      <w:bookmarkStart w:id="66" w:name="_Toc11354"/>
      <w:bookmarkStart w:id="67" w:name="_Toc199861434"/>
      <w:bookmarkStart w:id="68" w:name="_Toc466534754"/>
    </w:p>
    <w:p w14:paraId="12FEE37D">
      <w:pPr>
        <w:snapToGrid w:val="0"/>
        <w:spacing w:before="120" w:beforeLines="50" w:after="50"/>
        <w:jc w:val="center"/>
        <w:outlineLvl w:val="1"/>
        <w:rPr>
          <w:rFonts w:hint="eastAsia" w:ascii="宋体" w:hAnsi="宋体"/>
          <w:b/>
          <w:bCs/>
          <w:color w:val="auto"/>
          <w:sz w:val="28"/>
          <w:szCs w:val="28"/>
          <w:highlight w:val="none"/>
        </w:rPr>
      </w:pPr>
    </w:p>
    <w:p w14:paraId="56FF6F76">
      <w:pPr>
        <w:snapToGrid w:val="0"/>
        <w:spacing w:before="120" w:beforeLines="50" w:after="50"/>
        <w:jc w:val="center"/>
        <w:outlineLvl w:val="1"/>
        <w:rPr>
          <w:rFonts w:hint="eastAsia" w:ascii="宋体" w:hAnsi="宋体"/>
          <w:b/>
          <w:bCs/>
          <w:color w:val="auto"/>
          <w:sz w:val="28"/>
          <w:szCs w:val="28"/>
          <w:highlight w:val="none"/>
        </w:rPr>
      </w:pPr>
    </w:p>
    <w:p w14:paraId="6A1EBEE5">
      <w:pPr>
        <w:snapToGrid w:val="0"/>
        <w:spacing w:before="120" w:beforeLines="50" w:after="50"/>
        <w:jc w:val="center"/>
        <w:outlineLvl w:val="1"/>
        <w:rPr>
          <w:rFonts w:hint="eastAsia" w:ascii="宋体" w:hAnsi="宋体"/>
          <w:b/>
          <w:bCs/>
          <w:color w:val="auto"/>
          <w:sz w:val="28"/>
          <w:szCs w:val="28"/>
          <w:highlight w:val="none"/>
        </w:rPr>
      </w:pPr>
    </w:p>
    <w:p w14:paraId="1DC33B49">
      <w:pPr>
        <w:snapToGrid w:val="0"/>
        <w:spacing w:before="120" w:beforeLines="50" w:after="50"/>
        <w:jc w:val="center"/>
        <w:outlineLvl w:val="1"/>
        <w:rPr>
          <w:rFonts w:hint="eastAsia" w:ascii="宋体" w:hAnsi="宋体"/>
          <w:b/>
          <w:bCs/>
          <w:color w:val="auto"/>
          <w:sz w:val="28"/>
          <w:szCs w:val="28"/>
          <w:highlight w:val="none"/>
        </w:rPr>
      </w:pPr>
    </w:p>
    <w:p w14:paraId="465B09D2">
      <w:pPr>
        <w:snapToGrid w:val="0"/>
        <w:spacing w:before="120" w:beforeLines="50" w:after="50"/>
        <w:jc w:val="center"/>
        <w:outlineLvl w:val="1"/>
        <w:rPr>
          <w:rFonts w:hint="eastAsia" w:ascii="宋体" w:hAnsi="宋体"/>
          <w:b/>
          <w:bCs/>
          <w:color w:val="auto"/>
          <w:sz w:val="28"/>
          <w:szCs w:val="28"/>
          <w:highlight w:val="none"/>
        </w:rPr>
      </w:pPr>
    </w:p>
    <w:p w14:paraId="2C79ED18">
      <w:pPr>
        <w:snapToGrid w:val="0"/>
        <w:spacing w:before="120" w:beforeLines="50" w:after="50"/>
        <w:jc w:val="center"/>
        <w:outlineLvl w:val="1"/>
        <w:rPr>
          <w:rFonts w:hint="eastAsia" w:ascii="宋体" w:hAnsi="宋体"/>
          <w:b/>
          <w:bCs/>
          <w:color w:val="auto"/>
          <w:sz w:val="28"/>
          <w:szCs w:val="28"/>
          <w:highlight w:val="none"/>
        </w:rPr>
      </w:pPr>
    </w:p>
    <w:p w14:paraId="5F57DEA6">
      <w:pPr>
        <w:snapToGrid w:val="0"/>
        <w:spacing w:before="120" w:beforeLines="50" w:after="50"/>
        <w:jc w:val="center"/>
        <w:outlineLvl w:val="1"/>
        <w:rPr>
          <w:rFonts w:hint="eastAsia" w:ascii="宋体" w:hAnsi="宋体"/>
          <w:b/>
          <w:bCs/>
          <w:color w:val="auto"/>
          <w:sz w:val="28"/>
          <w:szCs w:val="28"/>
          <w:highlight w:val="none"/>
        </w:rPr>
      </w:pPr>
    </w:p>
    <w:p w14:paraId="0A90EABA">
      <w:pPr>
        <w:snapToGrid w:val="0"/>
        <w:spacing w:before="120" w:beforeLines="50" w:after="50"/>
        <w:jc w:val="center"/>
        <w:outlineLvl w:val="1"/>
        <w:rPr>
          <w:rFonts w:hint="eastAsia" w:ascii="宋体" w:hAnsi="宋体"/>
          <w:b/>
          <w:bCs/>
          <w:color w:val="auto"/>
          <w:sz w:val="28"/>
          <w:szCs w:val="28"/>
          <w:highlight w:val="none"/>
        </w:rPr>
      </w:pPr>
    </w:p>
    <w:p w14:paraId="70583172">
      <w:pPr>
        <w:snapToGrid w:val="0"/>
        <w:spacing w:before="120" w:beforeLines="50" w:after="50"/>
        <w:jc w:val="center"/>
        <w:outlineLvl w:val="1"/>
        <w:rPr>
          <w:rFonts w:hint="eastAsia" w:ascii="宋体" w:hAnsi="宋体"/>
          <w:b/>
          <w:bCs/>
          <w:color w:val="auto"/>
          <w:sz w:val="28"/>
          <w:szCs w:val="28"/>
          <w:highlight w:val="none"/>
        </w:rPr>
      </w:pPr>
    </w:p>
    <w:p w14:paraId="1C66B414">
      <w:pPr>
        <w:snapToGrid w:val="0"/>
        <w:spacing w:before="120" w:beforeLines="50" w:after="50"/>
        <w:jc w:val="center"/>
        <w:outlineLvl w:val="1"/>
        <w:rPr>
          <w:rFonts w:ascii="宋体" w:hAnsi="宋体"/>
          <w:b/>
          <w:bCs/>
          <w:color w:val="auto"/>
          <w:sz w:val="28"/>
          <w:szCs w:val="28"/>
          <w:highlight w:val="none"/>
        </w:rPr>
      </w:pPr>
      <w:r>
        <w:rPr>
          <w:rFonts w:hint="eastAsia" w:ascii="宋体" w:hAnsi="宋体"/>
          <w:b/>
          <w:bCs/>
          <w:color w:val="auto"/>
          <w:sz w:val="28"/>
          <w:szCs w:val="28"/>
          <w:highlight w:val="none"/>
        </w:rPr>
        <w:t>三、报价文件格式</w:t>
      </w:r>
      <w:bookmarkEnd w:id="64"/>
      <w:bookmarkEnd w:id="65"/>
      <w:bookmarkEnd w:id="66"/>
      <w:bookmarkEnd w:id="67"/>
      <w:bookmarkEnd w:id="68"/>
    </w:p>
    <w:p w14:paraId="4E751F30">
      <w:pPr>
        <w:snapToGrid w:val="0"/>
        <w:spacing w:before="120" w:beforeLines="50" w:after="50"/>
        <w:ind w:firstLine="645"/>
        <w:jc w:val="center"/>
        <w:rPr>
          <w:rFonts w:ascii="宋体" w:hAnsi="宋体"/>
          <w:color w:val="auto"/>
          <w:sz w:val="24"/>
          <w:szCs w:val="20"/>
          <w:highlight w:val="none"/>
        </w:rPr>
      </w:pPr>
      <w:r>
        <w:rPr>
          <w:rFonts w:ascii="宋体" w:hAnsi="宋体"/>
          <w:bCs/>
          <w:color w:val="auto"/>
          <w:sz w:val="24"/>
          <w:highlight w:val="none"/>
        </w:rPr>
        <w:t xml:space="preserve"> </w:t>
      </w:r>
    </w:p>
    <w:p w14:paraId="1A59D3CA">
      <w:pPr>
        <w:snapToGrid w:val="0"/>
        <w:spacing w:before="120" w:beforeLines="50" w:after="50"/>
        <w:rPr>
          <w:rFonts w:ascii="宋体" w:hAnsi="宋体"/>
          <w:color w:val="auto"/>
          <w:sz w:val="24"/>
          <w:szCs w:val="20"/>
          <w:highlight w:val="none"/>
        </w:rPr>
      </w:pPr>
    </w:p>
    <w:p w14:paraId="44F8DBEA">
      <w:pPr>
        <w:snapToGrid w:val="0"/>
        <w:spacing w:before="120" w:beforeLines="50" w:after="50"/>
        <w:rPr>
          <w:rFonts w:ascii="宋体" w:hAnsi="宋体"/>
          <w:color w:val="auto"/>
          <w:sz w:val="24"/>
          <w:szCs w:val="20"/>
          <w:highlight w:val="none"/>
        </w:rPr>
      </w:pPr>
    </w:p>
    <w:p w14:paraId="55E637B9">
      <w:pPr>
        <w:pStyle w:val="30"/>
        <w:rPr>
          <w:rFonts w:hAnsi="宋体"/>
          <w:color w:val="auto"/>
          <w:sz w:val="28"/>
          <w:szCs w:val="28"/>
          <w:highlight w:val="none"/>
        </w:rPr>
      </w:pPr>
      <w:r>
        <w:rPr>
          <w:rFonts w:hint="eastAsia"/>
          <w:color w:val="auto"/>
          <w:highlight w:val="none"/>
        </w:rPr>
        <w:t>1</w:t>
      </w:r>
      <w:r>
        <w:rPr>
          <w:color w:val="auto"/>
          <w:highlight w:val="none"/>
        </w:rPr>
        <w:t>3</w:t>
      </w:r>
      <w:r>
        <w:rPr>
          <w:rFonts w:hint="eastAsia"/>
          <w:color w:val="auto"/>
          <w:highlight w:val="none"/>
        </w:rPr>
        <w:t>.报价文件封面格式：</w:t>
      </w:r>
      <w:r>
        <w:rPr>
          <w:rFonts w:hint="eastAsia" w:hAnsi="宋体"/>
          <w:color w:val="auto"/>
          <w:sz w:val="28"/>
          <w:szCs w:val="28"/>
          <w:highlight w:val="none"/>
        </w:rPr>
        <w:t xml:space="preserve"> </w:t>
      </w:r>
    </w:p>
    <w:p w14:paraId="40723BC5">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报 价 文 件</w:t>
      </w:r>
    </w:p>
    <w:p w14:paraId="7832B62F">
      <w:pPr>
        <w:snapToGrid w:val="0"/>
        <w:spacing w:before="120" w:beforeLines="50" w:after="5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03FBB8BB">
      <w:pPr>
        <w:snapToGrid w:val="0"/>
        <w:spacing w:before="120" w:beforeLines="50" w:after="50" w:line="360" w:lineRule="auto"/>
        <w:jc w:val="center"/>
        <w:rPr>
          <w:rFonts w:ascii="宋体" w:hAnsi="宋体"/>
          <w:bCs/>
          <w:color w:val="auto"/>
          <w:sz w:val="28"/>
          <w:szCs w:val="28"/>
          <w:highlight w:val="none"/>
        </w:rPr>
      </w:pPr>
    </w:p>
    <w:p w14:paraId="0D7545C4">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4A1F09E3">
      <w:pPr>
        <w:snapToGrid w:val="0"/>
        <w:spacing w:before="120" w:beforeLines="50" w:after="50"/>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w:t>
      </w:r>
    </w:p>
    <w:p w14:paraId="784B3A3E">
      <w:pPr>
        <w:pStyle w:val="13"/>
        <w:rPr>
          <w:color w:val="auto"/>
          <w:highlight w:val="none"/>
        </w:rPr>
      </w:pPr>
    </w:p>
    <w:p w14:paraId="68891399">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016B94A5">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5484F901">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7F8DF068">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54E96F5A">
      <w:pPr>
        <w:pStyle w:val="30"/>
        <w:rPr>
          <w:color w:val="auto"/>
          <w:highlight w:val="none"/>
        </w:rPr>
      </w:pPr>
      <w:r>
        <w:rPr>
          <w:rFonts w:hint="eastAsia"/>
          <w:color w:val="auto"/>
          <w:highlight w:val="none"/>
        </w:rPr>
        <w:br w:type="page"/>
      </w:r>
      <w:r>
        <w:rPr>
          <w:rFonts w:hint="eastAsia"/>
          <w:color w:val="auto"/>
          <w:highlight w:val="none"/>
        </w:rPr>
        <w:t>1</w:t>
      </w:r>
      <w:r>
        <w:rPr>
          <w:color w:val="auto"/>
          <w:highlight w:val="none"/>
        </w:rPr>
        <w:t>4</w:t>
      </w:r>
      <w:r>
        <w:rPr>
          <w:rFonts w:hint="eastAsia"/>
          <w:color w:val="auto"/>
          <w:highlight w:val="none"/>
        </w:rPr>
        <w:t>.开标一览表格式：</w:t>
      </w:r>
    </w:p>
    <w:p w14:paraId="5682D016">
      <w:pPr>
        <w:pStyle w:val="30"/>
        <w:ind w:firstLine="3840" w:firstLineChars="1600"/>
        <w:rPr>
          <w:color w:val="auto"/>
          <w:highlight w:val="none"/>
        </w:rPr>
      </w:pPr>
      <w:r>
        <w:rPr>
          <w:rFonts w:hint="eastAsia"/>
          <w:color w:val="auto"/>
          <w:highlight w:val="none"/>
        </w:rPr>
        <w:t>开标一览表</w:t>
      </w:r>
    </w:p>
    <w:p w14:paraId="3E5CCE38">
      <w:pPr>
        <w:snapToGrid w:val="0"/>
        <w:spacing w:before="120" w:beforeLines="50" w:after="50" w:line="480" w:lineRule="auto"/>
        <w:rPr>
          <w:rFonts w:ascii="宋体" w:hAnsi="宋体"/>
          <w:b/>
          <w:color w:val="auto"/>
          <w:sz w:val="24"/>
          <w:highlight w:val="none"/>
        </w:rPr>
      </w:pPr>
    </w:p>
    <w:p w14:paraId="407F6CE1">
      <w:pPr>
        <w:snapToGrid w:val="0"/>
        <w:spacing w:before="120" w:beforeLines="50" w:after="50" w:line="480" w:lineRule="auto"/>
        <w:ind w:left="0" w:leftChars="0" w:firstLine="420" w:firstLineChars="175"/>
        <w:rPr>
          <w:rFonts w:ascii="宋体" w:hAnsi="宋体"/>
          <w:bCs/>
          <w:color w:val="auto"/>
          <w:sz w:val="24"/>
          <w:szCs w:val="20"/>
          <w:highlight w:val="none"/>
        </w:rPr>
      </w:pPr>
      <w:r>
        <w:rPr>
          <w:rFonts w:hint="eastAsia" w:ascii="宋体" w:hAnsi="宋体"/>
          <w:bCs/>
          <w:color w:val="auto"/>
          <w:sz w:val="24"/>
          <w:highlight w:val="none"/>
        </w:rPr>
        <w:t>项目名称：</w:t>
      </w:r>
    </w:p>
    <w:p w14:paraId="6ADA5048">
      <w:pPr>
        <w:snapToGrid w:val="0"/>
        <w:spacing w:before="120" w:beforeLines="50" w:after="50" w:line="480" w:lineRule="auto"/>
        <w:ind w:firstLine="480" w:firstLineChars="200"/>
        <w:rPr>
          <w:rFonts w:ascii="宋体" w:hAnsi="宋体"/>
          <w:b/>
          <w:color w:val="auto"/>
          <w:sz w:val="24"/>
          <w:highlight w:val="none"/>
        </w:rPr>
      </w:pPr>
      <w:r>
        <w:rPr>
          <w:rFonts w:hint="eastAsia" w:ascii="宋体" w:hAnsi="宋体"/>
          <w:color w:val="auto"/>
          <w:sz w:val="24"/>
          <w:highlight w:val="none"/>
        </w:rPr>
        <w:t>项目编号：</w:t>
      </w:r>
    </w:p>
    <w:tbl>
      <w:tblPr>
        <w:tblStyle w:val="51"/>
        <w:tblW w:w="9750" w:type="dxa"/>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0"/>
        <w:gridCol w:w="5063"/>
        <w:gridCol w:w="2737"/>
      </w:tblGrid>
      <w:tr w14:paraId="78AC1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950" w:type="dxa"/>
            <w:vAlign w:val="center"/>
          </w:tcPr>
          <w:p w14:paraId="3D59A7D4">
            <w:pPr>
              <w:pStyle w:val="30"/>
              <w:rPr>
                <w:color w:val="auto"/>
                <w:highlight w:val="none"/>
              </w:rPr>
            </w:pPr>
            <w:r>
              <w:rPr>
                <w:rFonts w:hint="eastAsia"/>
                <w:color w:val="auto"/>
                <w:highlight w:val="none"/>
              </w:rPr>
              <w:t>名称</w:t>
            </w:r>
          </w:p>
        </w:tc>
        <w:tc>
          <w:tcPr>
            <w:tcW w:w="5063" w:type="dxa"/>
            <w:vAlign w:val="center"/>
          </w:tcPr>
          <w:p w14:paraId="593163E5">
            <w:pPr>
              <w:pStyle w:val="30"/>
              <w:rPr>
                <w:color w:val="auto"/>
                <w:highlight w:val="none"/>
              </w:rPr>
            </w:pPr>
            <w:r>
              <w:rPr>
                <w:rFonts w:hint="eastAsia"/>
                <w:color w:val="auto"/>
                <w:highlight w:val="none"/>
              </w:rPr>
              <w:t>内容</w:t>
            </w:r>
          </w:p>
        </w:tc>
        <w:tc>
          <w:tcPr>
            <w:tcW w:w="2737" w:type="dxa"/>
            <w:vAlign w:val="center"/>
          </w:tcPr>
          <w:p w14:paraId="319C109C">
            <w:pPr>
              <w:pStyle w:val="30"/>
              <w:rPr>
                <w:color w:val="auto"/>
                <w:highlight w:val="none"/>
              </w:rPr>
            </w:pPr>
            <w:r>
              <w:rPr>
                <w:rFonts w:hint="eastAsia"/>
                <w:color w:val="auto"/>
                <w:highlight w:val="none"/>
              </w:rPr>
              <w:t>备注</w:t>
            </w:r>
          </w:p>
        </w:tc>
      </w:tr>
      <w:tr w14:paraId="3509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7" w:hRule="atLeast"/>
        </w:trPr>
        <w:tc>
          <w:tcPr>
            <w:tcW w:w="1950" w:type="dxa"/>
            <w:vAlign w:val="center"/>
          </w:tcPr>
          <w:p w14:paraId="4E382764">
            <w:pPr>
              <w:pStyle w:val="30"/>
              <w:rPr>
                <w:color w:val="auto"/>
                <w:highlight w:val="none"/>
              </w:rPr>
            </w:pPr>
          </w:p>
          <w:p w14:paraId="0966BD40">
            <w:pPr>
              <w:pStyle w:val="30"/>
              <w:ind w:left="0" w:leftChars="0" w:firstLine="240" w:firstLineChars="100"/>
              <w:jc w:val="both"/>
              <w:rPr>
                <w:color w:val="auto"/>
                <w:highlight w:val="none"/>
              </w:rPr>
            </w:pPr>
            <w:r>
              <w:rPr>
                <w:rFonts w:hint="eastAsia"/>
                <w:color w:val="auto"/>
                <w:highlight w:val="none"/>
              </w:rPr>
              <w:t>投标总报价</w:t>
            </w:r>
          </w:p>
          <w:p w14:paraId="1E6F108A">
            <w:pPr>
              <w:pStyle w:val="30"/>
              <w:ind w:left="0" w:leftChars="0" w:firstLine="480" w:firstLineChars="200"/>
              <w:jc w:val="both"/>
              <w:rPr>
                <w:color w:val="auto"/>
                <w:highlight w:val="none"/>
              </w:rPr>
            </w:pPr>
            <w:r>
              <w:rPr>
                <w:rFonts w:hint="eastAsia"/>
                <w:color w:val="auto"/>
                <w:highlight w:val="none"/>
              </w:rPr>
              <w:t>（三年）</w:t>
            </w:r>
          </w:p>
          <w:p w14:paraId="0AF8B567">
            <w:pPr>
              <w:pStyle w:val="30"/>
              <w:rPr>
                <w:color w:val="auto"/>
                <w:highlight w:val="none"/>
              </w:rPr>
            </w:pPr>
          </w:p>
          <w:p w14:paraId="294AA65A">
            <w:pPr>
              <w:pStyle w:val="30"/>
              <w:rPr>
                <w:color w:val="auto"/>
                <w:highlight w:val="none"/>
              </w:rPr>
            </w:pPr>
          </w:p>
          <w:p w14:paraId="1CF6172A">
            <w:pPr>
              <w:pStyle w:val="30"/>
              <w:rPr>
                <w:color w:val="auto"/>
                <w:highlight w:val="none"/>
              </w:rPr>
            </w:pPr>
          </w:p>
        </w:tc>
        <w:tc>
          <w:tcPr>
            <w:tcW w:w="5063" w:type="dxa"/>
            <w:vAlign w:val="center"/>
          </w:tcPr>
          <w:p w14:paraId="1F43C150">
            <w:pPr>
              <w:pStyle w:val="30"/>
              <w:rPr>
                <w:color w:val="auto"/>
                <w:highlight w:val="none"/>
              </w:rPr>
            </w:pPr>
          </w:p>
          <w:p w14:paraId="299EE8B8">
            <w:pPr>
              <w:pStyle w:val="30"/>
              <w:ind w:left="0" w:leftChars="0" w:firstLine="0" w:firstLineChars="0"/>
              <w:rPr>
                <w:color w:val="auto"/>
                <w:highlight w:val="none"/>
                <w:u w:val="single"/>
              </w:rPr>
            </w:pPr>
            <w:r>
              <w:rPr>
                <w:rFonts w:hint="eastAsia"/>
                <w:color w:val="auto"/>
                <w:highlight w:val="none"/>
                <w:u w:val="single"/>
              </w:rPr>
              <w:t xml:space="preserve">大写：人民币  </w:t>
            </w:r>
            <w:r>
              <w:rPr>
                <w:rFonts w:hint="eastAsia"/>
                <w:color w:val="auto"/>
                <w:highlight w:val="none"/>
                <w:u w:val="single"/>
                <w:lang w:val="en-US" w:eastAsia="zh-CN"/>
              </w:rPr>
              <w:t>佰</w:t>
            </w:r>
            <w:r>
              <w:rPr>
                <w:color w:val="auto"/>
                <w:highlight w:val="none"/>
                <w:u w:val="single"/>
              </w:rPr>
              <w:t xml:space="preserve">  </w:t>
            </w:r>
            <w:r>
              <w:rPr>
                <w:rFonts w:hint="eastAsia"/>
                <w:color w:val="auto"/>
                <w:highlight w:val="none"/>
                <w:u w:val="single"/>
              </w:rPr>
              <w:t xml:space="preserve">万 </w:t>
            </w:r>
            <w:r>
              <w:rPr>
                <w:color w:val="auto"/>
                <w:highlight w:val="none"/>
                <w:u w:val="single"/>
              </w:rPr>
              <w:t xml:space="preserve"> </w:t>
            </w:r>
            <w:r>
              <w:rPr>
                <w:rFonts w:hint="eastAsia"/>
                <w:color w:val="auto"/>
                <w:highlight w:val="none"/>
                <w:u w:val="single"/>
              </w:rPr>
              <w:t xml:space="preserve">仟 </w:t>
            </w:r>
            <w:r>
              <w:rPr>
                <w:color w:val="auto"/>
                <w:highlight w:val="none"/>
                <w:u w:val="single"/>
              </w:rPr>
              <w:t xml:space="preserve"> </w:t>
            </w:r>
            <w:r>
              <w:rPr>
                <w:rFonts w:hint="eastAsia"/>
                <w:color w:val="auto"/>
                <w:highlight w:val="none"/>
                <w:u w:val="single"/>
              </w:rPr>
              <w:t xml:space="preserve">佰 </w:t>
            </w:r>
            <w:r>
              <w:rPr>
                <w:color w:val="auto"/>
                <w:highlight w:val="none"/>
                <w:u w:val="single"/>
              </w:rPr>
              <w:t xml:space="preserve"> </w:t>
            </w:r>
            <w:r>
              <w:rPr>
                <w:rFonts w:hint="eastAsia"/>
                <w:color w:val="auto"/>
                <w:highlight w:val="none"/>
                <w:u w:val="single"/>
              </w:rPr>
              <w:t xml:space="preserve">拾 </w:t>
            </w:r>
            <w:r>
              <w:rPr>
                <w:color w:val="auto"/>
                <w:highlight w:val="none"/>
                <w:u w:val="single"/>
              </w:rPr>
              <w:t xml:space="preserve"> </w:t>
            </w:r>
            <w:r>
              <w:rPr>
                <w:rFonts w:hint="eastAsia"/>
                <w:color w:val="auto"/>
                <w:highlight w:val="none"/>
                <w:u w:val="single"/>
              </w:rPr>
              <w:t>元</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角 </w:t>
            </w:r>
            <w:r>
              <w:rPr>
                <w:color w:val="auto"/>
                <w:highlight w:val="none"/>
                <w:u w:val="single"/>
              </w:rPr>
              <w:t xml:space="preserve"> </w:t>
            </w:r>
            <w:r>
              <w:rPr>
                <w:rFonts w:hint="eastAsia"/>
                <w:color w:val="auto"/>
                <w:highlight w:val="none"/>
                <w:u w:val="single"/>
              </w:rPr>
              <w:t>分整</w:t>
            </w:r>
          </w:p>
          <w:p w14:paraId="61CCFB99">
            <w:pPr>
              <w:pStyle w:val="30"/>
              <w:rPr>
                <w:color w:val="auto"/>
                <w:highlight w:val="none"/>
              </w:rPr>
            </w:pPr>
          </w:p>
          <w:p w14:paraId="36455FA9">
            <w:pPr>
              <w:pStyle w:val="30"/>
              <w:ind w:left="0" w:leftChars="0" w:firstLine="0" w:firstLineChars="0"/>
              <w:rPr>
                <w:color w:val="auto"/>
                <w:highlight w:val="none"/>
                <w:u w:val="single"/>
              </w:rPr>
            </w:pPr>
            <w:r>
              <w:rPr>
                <w:rFonts w:hint="eastAsia"/>
                <w:color w:val="auto"/>
                <w:highlight w:val="none"/>
                <w:u w:val="single"/>
              </w:rPr>
              <w:t>小写：￥                 元整</w:t>
            </w:r>
          </w:p>
          <w:p w14:paraId="5D8DBADA">
            <w:pPr>
              <w:pStyle w:val="30"/>
              <w:rPr>
                <w:color w:val="auto"/>
                <w:highlight w:val="none"/>
              </w:rPr>
            </w:pPr>
          </w:p>
          <w:p w14:paraId="540848EA">
            <w:pPr>
              <w:pStyle w:val="30"/>
              <w:rPr>
                <w:color w:val="auto"/>
                <w:highlight w:val="none"/>
              </w:rPr>
            </w:pPr>
          </w:p>
        </w:tc>
        <w:tc>
          <w:tcPr>
            <w:tcW w:w="2737" w:type="dxa"/>
            <w:vAlign w:val="center"/>
          </w:tcPr>
          <w:p w14:paraId="33E34D0D">
            <w:pPr>
              <w:pStyle w:val="30"/>
              <w:ind w:left="0" w:leftChars="0" w:firstLine="0" w:firstLineChars="0"/>
              <w:rPr>
                <w:b/>
                <w:color w:val="auto"/>
                <w:highlight w:val="none"/>
              </w:rPr>
            </w:pPr>
            <w:r>
              <w:rPr>
                <w:rFonts w:hint="eastAsia"/>
                <w:color w:val="auto"/>
                <w:highlight w:val="none"/>
              </w:rPr>
              <w:t>总报价等于营业收入</w:t>
            </w:r>
            <w:r>
              <w:rPr>
                <w:rFonts w:hint="eastAsia"/>
                <w:color w:val="auto"/>
                <w:highlight w:val="none"/>
                <w:lang w:val="en-US" w:eastAsia="zh-CN"/>
              </w:rPr>
              <w:t xml:space="preserve">  750</w:t>
            </w:r>
            <w:r>
              <w:rPr>
                <w:rFonts w:hint="eastAsia"/>
                <w:color w:val="auto"/>
                <w:highlight w:val="none"/>
              </w:rPr>
              <w:t>万元</w:t>
            </w:r>
            <w:r>
              <w:rPr>
                <w:color w:val="auto"/>
                <w:highlight w:val="none"/>
              </w:rPr>
              <w:t>*</w:t>
            </w:r>
            <w:r>
              <w:rPr>
                <w:rFonts w:hint="eastAsia"/>
                <w:color w:val="auto"/>
                <w:highlight w:val="none"/>
              </w:rPr>
              <w:t>收费</w:t>
            </w:r>
            <w:r>
              <w:rPr>
                <w:rFonts w:hint="eastAsia"/>
                <w:color w:val="auto"/>
                <w:highlight w:val="none"/>
                <w:lang w:val="en-US" w:eastAsia="zh-CN"/>
              </w:rPr>
              <w:t>比例</w:t>
            </w:r>
            <w:r>
              <w:rPr>
                <w:rFonts w:hint="eastAsia"/>
                <w:color w:val="auto"/>
                <w:highlight w:val="none"/>
              </w:rPr>
              <w:t>*3年</w:t>
            </w:r>
          </w:p>
        </w:tc>
      </w:tr>
      <w:tr w14:paraId="78DC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3" w:hRule="atLeast"/>
        </w:trPr>
        <w:tc>
          <w:tcPr>
            <w:tcW w:w="1950" w:type="dxa"/>
            <w:vAlign w:val="center"/>
          </w:tcPr>
          <w:p w14:paraId="622B5199">
            <w:pPr>
              <w:pStyle w:val="30"/>
              <w:ind w:firstLine="0" w:firstLineChars="0"/>
              <w:jc w:val="center"/>
              <w:rPr>
                <w:b/>
                <w:color w:val="auto"/>
                <w:highlight w:val="none"/>
              </w:rPr>
            </w:pPr>
            <w:r>
              <w:rPr>
                <w:rFonts w:hint="eastAsia"/>
                <w:color w:val="auto"/>
                <w:highlight w:val="none"/>
              </w:rPr>
              <w:t>服务费收费比例</w:t>
            </w:r>
          </w:p>
        </w:tc>
        <w:tc>
          <w:tcPr>
            <w:tcW w:w="5063" w:type="dxa"/>
            <w:vAlign w:val="center"/>
          </w:tcPr>
          <w:p w14:paraId="0B3F5F70">
            <w:pPr>
              <w:pStyle w:val="30"/>
              <w:rPr>
                <w:rFonts w:hAnsi="宋体"/>
                <w:color w:val="auto"/>
                <w:kern w:val="2"/>
                <w:highlight w:val="none"/>
              </w:rPr>
            </w:pPr>
            <w:r>
              <w:rPr>
                <w:rFonts w:hint="eastAsia"/>
                <w:color w:val="auto"/>
                <w:highlight w:val="none"/>
              </w:rPr>
              <w:t>收费百分比：</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w:t>
            </w:r>
          </w:p>
          <w:p w14:paraId="44CCC3E0">
            <w:pPr>
              <w:pStyle w:val="30"/>
              <w:rPr>
                <w:color w:val="auto"/>
                <w:highlight w:val="none"/>
              </w:rPr>
            </w:pPr>
          </w:p>
        </w:tc>
        <w:tc>
          <w:tcPr>
            <w:tcW w:w="2737" w:type="dxa"/>
            <w:vAlign w:val="center"/>
          </w:tcPr>
          <w:p w14:paraId="163BC263">
            <w:pPr>
              <w:pStyle w:val="30"/>
              <w:ind w:left="0" w:leftChars="0" w:firstLine="0" w:firstLineChars="0"/>
              <w:rPr>
                <w:b/>
                <w:color w:val="auto"/>
                <w:highlight w:val="none"/>
              </w:rPr>
            </w:pPr>
            <w:r>
              <w:rPr>
                <w:rFonts w:hint="eastAsia"/>
                <w:color w:val="auto"/>
                <w:highlight w:val="none"/>
              </w:rPr>
              <w:t>收费比例</w:t>
            </w:r>
            <w:r>
              <w:rPr>
                <w:rFonts w:hint="eastAsia"/>
                <w:color w:val="auto"/>
                <w:highlight w:val="none"/>
                <w:lang w:val="en-US" w:eastAsia="zh-CN"/>
              </w:rPr>
              <w:t>上限</w:t>
            </w:r>
            <w:r>
              <w:rPr>
                <w:color w:val="auto"/>
                <w:highlight w:val="none"/>
              </w:rPr>
              <w:t>：食堂营业收入的</w:t>
            </w:r>
            <w:r>
              <w:rPr>
                <w:rFonts w:hint="eastAsia"/>
                <w:color w:val="auto"/>
                <w:highlight w:val="none"/>
                <w:lang w:val="en-US" w:eastAsia="zh-CN"/>
              </w:rPr>
              <w:t>25%</w:t>
            </w:r>
            <w:r>
              <w:rPr>
                <w:rFonts w:hint="eastAsia"/>
                <w:color w:val="auto"/>
                <w:highlight w:val="none"/>
              </w:rPr>
              <w:t>。最多保留小数点后两位。</w:t>
            </w:r>
          </w:p>
        </w:tc>
      </w:tr>
    </w:tbl>
    <w:p w14:paraId="40564DF7">
      <w:pPr>
        <w:pStyle w:val="30"/>
        <w:rPr>
          <w:b/>
          <w:bCs/>
          <w:color w:val="auto"/>
          <w:highlight w:val="none"/>
        </w:rPr>
      </w:pPr>
      <w:r>
        <w:rPr>
          <w:rFonts w:hint="eastAsia"/>
          <w:b/>
          <w:bCs/>
          <w:color w:val="auto"/>
          <w:highlight w:val="none"/>
        </w:rPr>
        <w:t>注：</w:t>
      </w:r>
    </w:p>
    <w:p w14:paraId="35FC2BD5">
      <w:pPr>
        <w:pStyle w:val="30"/>
        <w:numPr>
          <w:ilvl w:val="0"/>
          <w:numId w:val="9"/>
        </w:numPr>
        <w:rPr>
          <w:rFonts w:hint="eastAsia"/>
          <w:b/>
          <w:bCs/>
          <w:color w:val="auto"/>
          <w:highlight w:val="none"/>
        </w:rPr>
      </w:pPr>
      <w:r>
        <w:rPr>
          <w:rFonts w:hint="eastAsia"/>
          <w:b/>
          <w:bCs/>
          <w:color w:val="auto"/>
          <w:highlight w:val="none"/>
        </w:rPr>
        <w:t>报价一经涂改，应在涂改处加盖单位公章或者由法定代表人签字或盖章，否则其投标作无效标处理。</w:t>
      </w:r>
    </w:p>
    <w:p w14:paraId="2E74205D">
      <w:pPr>
        <w:pStyle w:val="30"/>
        <w:numPr>
          <w:ilvl w:val="0"/>
          <w:numId w:val="9"/>
        </w:numPr>
        <w:rPr>
          <w:rFonts w:hint="eastAsia"/>
          <w:b/>
          <w:bCs/>
          <w:color w:val="auto"/>
          <w:highlight w:val="none"/>
        </w:rPr>
      </w:pPr>
      <w:r>
        <w:rPr>
          <w:rFonts w:hint="eastAsia" w:ascii="宋体" w:hAnsi="宋体"/>
          <w:b/>
          <w:bCs/>
          <w:color w:val="auto"/>
          <w:sz w:val="24"/>
          <w:highlight w:val="none"/>
        </w:rPr>
        <w:t>员工工资、福利、奖金、补贴、社会保险费及管理费、税金、政策性文件规定及合同包含的所有风险、责任等各项应有费用。</w:t>
      </w:r>
    </w:p>
    <w:p w14:paraId="60C47856">
      <w:pPr>
        <w:pStyle w:val="30"/>
        <w:rPr>
          <w:color w:val="auto"/>
          <w:highlight w:val="none"/>
        </w:rPr>
      </w:pPr>
    </w:p>
    <w:p w14:paraId="042D3401">
      <w:pPr>
        <w:pStyle w:val="30"/>
        <w:rPr>
          <w:b/>
          <w:bCs/>
          <w:color w:val="auto"/>
          <w:highlight w:val="none"/>
        </w:rPr>
      </w:pPr>
      <w:r>
        <w:rPr>
          <w:rFonts w:hint="eastAsia"/>
          <w:b/>
          <w:bCs/>
          <w:color w:val="auto"/>
          <w:highlight w:val="none"/>
        </w:rPr>
        <w:t xml:space="preserve">法定代表人签字（或盖章）：            投标人（盖章）：  </w:t>
      </w:r>
    </w:p>
    <w:p w14:paraId="743C1120">
      <w:pPr>
        <w:pStyle w:val="30"/>
        <w:rPr>
          <w:color w:val="auto"/>
          <w:highlight w:val="none"/>
        </w:rPr>
      </w:pPr>
    </w:p>
    <w:p w14:paraId="39E835A4">
      <w:pPr>
        <w:snapToGrid w:val="0"/>
        <w:spacing w:before="50" w:after="120" w:afterLines="50"/>
        <w:jc w:val="left"/>
        <w:rPr>
          <w:rFonts w:ascii="宋体" w:hAnsi="宋体"/>
          <w:b/>
          <w:color w:val="auto"/>
          <w:kern w:val="0"/>
          <w:sz w:val="24"/>
          <w:highlight w:val="none"/>
        </w:rPr>
      </w:pPr>
    </w:p>
    <w:p w14:paraId="29B6DBAA">
      <w:pPr>
        <w:snapToGrid w:val="0"/>
        <w:spacing w:before="50" w:after="120" w:afterLines="50"/>
        <w:ind w:firstLine="482" w:firstLineChars="20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2411D001">
      <w:pPr>
        <w:pStyle w:val="30"/>
        <w:rPr>
          <w:color w:val="auto"/>
          <w:highlight w:val="none"/>
        </w:rPr>
      </w:pPr>
    </w:p>
    <w:p w14:paraId="2B5EC071">
      <w:pPr>
        <w:pStyle w:val="30"/>
        <w:rPr>
          <w:color w:val="auto"/>
          <w:highlight w:val="none"/>
        </w:rPr>
      </w:pPr>
    </w:p>
    <w:p w14:paraId="1E1DFAC7">
      <w:pPr>
        <w:pStyle w:val="30"/>
        <w:rPr>
          <w:color w:val="auto"/>
          <w:highlight w:val="none"/>
        </w:rPr>
      </w:pPr>
      <w:r>
        <w:rPr>
          <w:color w:val="auto"/>
          <w:highlight w:val="none"/>
        </w:rPr>
        <w:br w:type="page"/>
      </w:r>
      <w:bookmarkStart w:id="69" w:name="_Hlk60823488"/>
    </w:p>
    <w:bookmarkEnd w:id="69"/>
    <w:p w14:paraId="7D686F3A">
      <w:pPr>
        <w:snapToGrid w:val="0"/>
        <w:spacing w:line="360" w:lineRule="auto"/>
        <w:rPr>
          <w:rFonts w:ascii="方正小标宋简体" w:hAnsi="方正小标宋简体" w:eastAsia="方正小标宋简体" w:cs="方正小标宋简体"/>
          <w:color w:val="auto"/>
          <w:sz w:val="44"/>
          <w:szCs w:val="44"/>
          <w:highlight w:val="none"/>
        </w:rPr>
      </w:pPr>
      <w:r>
        <w:rPr>
          <w:rFonts w:hint="eastAsia" w:hAnsi="宋体"/>
          <w:color w:val="auto"/>
          <w:sz w:val="24"/>
          <w:highlight w:val="none"/>
        </w:rPr>
        <w:t>1</w:t>
      </w:r>
      <w:r>
        <w:rPr>
          <w:rFonts w:hint="eastAsia" w:hAnsi="宋体"/>
          <w:color w:val="auto"/>
          <w:sz w:val="24"/>
          <w:highlight w:val="none"/>
          <w:lang w:val="en-US" w:eastAsia="zh-CN"/>
        </w:rPr>
        <w:t>5</w:t>
      </w:r>
      <w:r>
        <w:rPr>
          <w:rFonts w:hint="eastAsia" w:hAnsi="宋体"/>
          <w:color w:val="auto"/>
          <w:sz w:val="24"/>
          <w:highlight w:val="none"/>
        </w:rPr>
        <w:t>.采购活动现场确认声明书</w:t>
      </w:r>
    </w:p>
    <w:p w14:paraId="577D9BD0">
      <w:pPr>
        <w:snapToGrid w:val="0"/>
        <w:spacing w:line="500" w:lineRule="exact"/>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采购活动现场确认声明书</w:t>
      </w:r>
    </w:p>
    <w:p w14:paraId="4B8114A3">
      <w:pPr>
        <w:snapToGrid w:val="0"/>
        <w:spacing w:line="500" w:lineRule="exact"/>
        <w:rPr>
          <w:rFonts w:ascii="仿宋" w:hAnsi="Courier New" w:eastAsia="仿宋"/>
          <w:b/>
          <w:color w:val="auto"/>
          <w:sz w:val="24"/>
          <w:highlight w:val="none"/>
        </w:rPr>
      </w:pPr>
      <w:r>
        <w:rPr>
          <w:rFonts w:hint="eastAsia" w:ascii="仿宋" w:hAnsi="仿宋"/>
          <w:color w:val="auto"/>
          <w:kern w:val="0"/>
          <w:sz w:val="24"/>
          <w:highlight w:val="none"/>
          <w:u w:val="single"/>
        </w:rPr>
        <w:t xml:space="preserve"> </w:t>
      </w:r>
      <w:r>
        <w:rPr>
          <w:rFonts w:ascii="仿宋" w:hAnsi="仿宋"/>
          <w:color w:val="auto"/>
          <w:kern w:val="0"/>
          <w:sz w:val="24"/>
          <w:highlight w:val="none"/>
          <w:u w:val="single"/>
        </w:rPr>
        <w:t xml:space="preserve">               </w:t>
      </w:r>
      <w:r>
        <w:rPr>
          <w:rFonts w:hint="eastAsia" w:ascii="仿宋" w:hAnsi="仿宋"/>
          <w:color w:val="auto"/>
          <w:kern w:val="0"/>
          <w:sz w:val="24"/>
          <w:highlight w:val="none"/>
          <w:u w:val="single"/>
        </w:rPr>
        <w:t xml:space="preserve"> </w:t>
      </w:r>
      <w:r>
        <w:rPr>
          <w:rFonts w:hint="eastAsia" w:ascii="仿宋" w:hAnsi="仿宋"/>
          <w:color w:val="auto"/>
          <w:kern w:val="0"/>
          <w:sz w:val="24"/>
          <w:highlight w:val="none"/>
        </w:rPr>
        <w:t>（代理机构名称）：</w:t>
      </w:r>
    </w:p>
    <w:p w14:paraId="768E11A4">
      <w:pPr>
        <w:widowControl/>
        <w:spacing w:line="360" w:lineRule="exact"/>
        <w:ind w:firstLine="504" w:firstLineChars="200"/>
        <w:jc w:val="left"/>
        <w:rPr>
          <w:rFonts w:ascii="宋体" w:hAnsi="宋体"/>
          <w:color w:val="auto"/>
          <w:kern w:val="0"/>
          <w:sz w:val="24"/>
          <w:highlight w:val="none"/>
        </w:rPr>
      </w:pPr>
      <w:r>
        <w:rPr>
          <w:rFonts w:hint="eastAsia" w:ascii="仿宋" w:hAnsi="仿宋"/>
          <w:color w:val="auto"/>
          <w:spacing w:val="6"/>
          <w:kern w:val="0"/>
          <w:sz w:val="24"/>
          <w:highlight w:val="none"/>
        </w:rPr>
        <w:t>本人经由</w:t>
      </w:r>
      <w:r>
        <w:rPr>
          <w:rFonts w:hint="eastAsia" w:ascii="仿宋" w:hAnsi="仿宋"/>
          <w:color w:val="auto"/>
          <w:spacing w:val="6"/>
          <w:kern w:val="0"/>
          <w:sz w:val="24"/>
          <w:highlight w:val="none"/>
          <w:u w:val="single"/>
        </w:rPr>
        <w:t xml:space="preserve">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单位</w:t>
      </w:r>
      <w:r>
        <w:rPr>
          <w:rFonts w:hint="eastAsia" w:ascii="仿宋" w:hAnsi="仿宋"/>
          <w:color w:val="auto"/>
          <w:spacing w:val="6"/>
          <w:kern w:val="0"/>
          <w:sz w:val="24"/>
          <w:highlight w:val="none"/>
          <w:u w:val="single"/>
        </w:rPr>
        <w:t xml:space="preserve">         (法人代表)</w:t>
      </w:r>
      <w:r>
        <w:rPr>
          <w:rFonts w:hint="eastAsia" w:ascii="仿宋" w:hAnsi="仿宋"/>
          <w:color w:val="auto"/>
          <w:spacing w:val="6"/>
          <w:kern w:val="0"/>
          <w:sz w:val="24"/>
          <w:highlight w:val="none"/>
        </w:rPr>
        <w:t>合法授权参加</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采购</w:t>
      </w:r>
      <w:r>
        <w:rPr>
          <w:rFonts w:hint="eastAsia" w:ascii="仿宋" w:hAnsi="仿宋"/>
          <w:color w:val="auto"/>
          <w:spacing w:val="6"/>
          <w:kern w:val="0"/>
          <w:sz w:val="24"/>
          <w:highlight w:val="none"/>
          <w:u w:val="single"/>
        </w:rPr>
        <w:t xml:space="preserve">（编号：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投标活动，经与本单位法人代表（负责人）联系确认，现就有关公平竞争事项郑重声明如下：</w:t>
      </w:r>
    </w:p>
    <w:p w14:paraId="3D533E50">
      <w:pPr>
        <w:widowControl/>
        <w:snapToGrid w:val="0"/>
        <w:spacing w:line="440" w:lineRule="exact"/>
        <w:rPr>
          <w:rFonts w:ascii="仿宋" w:eastAsia="仿宋"/>
          <w:color w:val="auto"/>
          <w:kern w:val="0"/>
          <w:sz w:val="24"/>
          <w:highlight w:val="none"/>
        </w:rPr>
      </w:pPr>
      <w:r>
        <w:rPr>
          <w:rFonts w:hint="eastAsia" w:ascii="仿宋" w:hAnsi="仿宋"/>
          <w:color w:val="auto"/>
          <w:kern w:val="0"/>
          <w:sz w:val="24"/>
          <w:highlight w:val="none"/>
        </w:rPr>
        <w:t>一、本单位与</w:t>
      </w:r>
      <w:r>
        <w:rPr>
          <w:rFonts w:hint="eastAsia" w:ascii="仿宋" w:hAnsi="仿宋"/>
          <w:color w:val="auto"/>
          <w:kern w:val="0"/>
          <w:sz w:val="24"/>
          <w:highlight w:val="none"/>
          <w:lang w:eastAsia="zh-CN"/>
        </w:rPr>
        <w:t>采购人</w:t>
      </w:r>
      <w:r>
        <w:rPr>
          <w:rFonts w:hint="eastAsia" w:ascii="仿宋" w:hAnsi="仿宋"/>
          <w:color w:val="auto"/>
          <w:kern w:val="0"/>
          <w:sz w:val="24"/>
          <w:highlight w:val="none"/>
        </w:rPr>
        <w:t>之间</w:t>
      </w:r>
    </w:p>
    <w:p w14:paraId="5A7D69FE">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不存在利害关系</w:t>
      </w:r>
    </w:p>
    <w:p w14:paraId="44AF183C">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存在下列利害关系：</w:t>
      </w:r>
    </w:p>
    <w:p w14:paraId="129EA331">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投资关系</w:t>
      </w:r>
      <w:r>
        <w:rPr>
          <w:rFonts w:ascii="仿宋" w:hAnsi="仿宋"/>
          <w:color w:val="auto"/>
          <w:kern w:val="0"/>
          <w:sz w:val="24"/>
          <w:highlight w:val="none"/>
        </w:rPr>
        <w:t xml:space="preserve">    B.</w:t>
      </w:r>
      <w:r>
        <w:rPr>
          <w:rFonts w:hint="eastAsia" w:ascii="仿宋" w:hAnsi="仿宋"/>
          <w:color w:val="auto"/>
          <w:kern w:val="0"/>
          <w:sz w:val="24"/>
          <w:highlight w:val="none"/>
        </w:rPr>
        <w:t>行政隶属关系</w:t>
      </w:r>
      <w:r>
        <w:rPr>
          <w:rFonts w:ascii="仿宋" w:hAnsi="仿宋"/>
          <w:color w:val="auto"/>
          <w:kern w:val="0"/>
          <w:sz w:val="24"/>
          <w:highlight w:val="none"/>
        </w:rPr>
        <w:t xml:space="preserve">    C.</w:t>
      </w:r>
      <w:r>
        <w:rPr>
          <w:rFonts w:hint="eastAsia" w:ascii="仿宋" w:hAnsi="仿宋"/>
          <w:color w:val="auto"/>
          <w:kern w:val="0"/>
          <w:sz w:val="24"/>
          <w:highlight w:val="none"/>
        </w:rPr>
        <w:t>业务指导关系</w:t>
      </w:r>
    </w:p>
    <w:p w14:paraId="1A65E3FE">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其他可能</w:t>
      </w:r>
      <w:r>
        <w:rPr>
          <w:rFonts w:hint="eastAsia" w:ascii="仿宋" w:hAnsi="仿宋"/>
          <w:color w:val="auto"/>
          <w:sz w:val="24"/>
          <w:highlight w:val="none"/>
        </w:rPr>
        <w:t>影响采购公正的</w:t>
      </w:r>
      <w:r>
        <w:rPr>
          <w:rFonts w:hint="eastAsia" w:ascii="仿宋" w:hAnsi="仿宋"/>
          <w:color w:val="auto"/>
          <w:kern w:val="0"/>
          <w:sz w:val="24"/>
          <w:highlight w:val="none"/>
        </w:rPr>
        <w:t>利害关系。</w:t>
      </w:r>
    </w:p>
    <w:p w14:paraId="11BD1B86">
      <w:pPr>
        <w:widowControl/>
        <w:snapToGrid w:val="0"/>
        <w:spacing w:line="440" w:lineRule="exact"/>
        <w:rPr>
          <w:rFonts w:ascii="仿宋" w:eastAsia="仿宋"/>
          <w:color w:val="auto"/>
          <w:kern w:val="0"/>
          <w:sz w:val="24"/>
          <w:highlight w:val="none"/>
        </w:rPr>
      </w:pPr>
      <w:r>
        <w:rPr>
          <w:rFonts w:hint="eastAsia" w:ascii="仿宋" w:hAnsi="仿宋"/>
          <w:color w:val="auto"/>
          <w:spacing w:val="6"/>
          <w:sz w:val="24"/>
          <w:highlight w:val="none"/>
        </w:rPr>
        <w:t>二、</w:t>
      </w:r>
      <w:r>
        <w:rPr>
          <w:rFonts w:hint="eastAsia" w:ascii="仿宋" w:hAnsi="仿宋"/>
          <w:color w:val="auto"/>
          <w:kern w:val="0"/>
          <w:sz w:val="24"/>
          <w:highlight w:val="none"/>
        </w:rPr>
        <w:t>现已清楚知道参加本项目投标活动的其他投标人名称，本单位</w:t>
      </w:r>
    </w:p>
    <w:p w14:paraId="21BD17B1">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□与其他所有投标人之间均</w:t>
      </w:r>
      <w:r>
        <w:rPr>
          <w:rFonts w:hint="eastAsia" w:ascii="仿宋" w:hAnsi="仿宋"/>
          <w:color w:val="auto"/>
          <w:kern w:val="0"/>
          <w:sz w:val="24"/>
          <w:highlight w:val="none"/>
        </w:rPr>
        <w:t>不存在利害关系</w:t>
      </w:r>
    </w:p>
    <w:p w14:paraId="4695E8E4">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□与之间</w:t>
      </w:r>
      <w:r>
        <w:rPr>
          <w:rFonts w:hint="eastAsia" w:ascii="仿宋" w:hAnsi="仿宋"/>
          <w:color w:val="auto"/>
          <w:kern w:val="0"/>
          <w:sz w:val="24"/>
          <w:highlight w:val="none"/>
        </w:rPr>
        <w:t>存在下列利害关系：</w:t>
      </w:r>
    </w:p>
    <w:p w14:paraId="36D3054D">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法定代表人或负责人或实际控制人是同一人</w:t>
      </w:r>
    </w:p>
    <w:p w14:paraId="7162636C">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B.</w:t>
      </w:r>
      <w:r>
        <w:rPr>
          <w:rFonts w:hint="eastAsia" w:ascii="仿宋" w:hAnsi="仿宋"/>
          <w:color w:val="auto"/>
          <w:kern w:val="0"/>
          <w:sz w:val="24"/>
          <w:highlight w:val="none"/>
        </w:rPr>
        <w:t>法定代表人或负责人或实际控制人是夫妻关系</w:t>
      </w:r>
    </w:p>
    <w:p w14:paraId="51BAB313">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C.</w:t>
      </w:r>
      <w:r>
        <w:rPr>
          <w:rFonts w:hint="eastAsia" w:ascii="仿宋" w:hAnsi="仿宋"/>
          <w:color w:val="auto"/>
          <w:kern w:val="0"/>
          <w:sz w:val="24"/>
          <w:highlight w:val="none"/>
        </w:rPr>
        <w:t>法定代表人或负责人或实际控制人是直系血亲关系</w:t>
      </w:r>
    </w:p>
    <w:p w14:paraId="4AE1FF5A">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法定代表人或负责人或实际控制人存在三代以内旁系血亲关系</w:t>
      </w:r>
    </w:p>
    <w:p w14:paraId="2AFD2DD3">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E.</w:t>
      </w:r>
      <w:r>
        <w:rPr>
          <w:rFonts w:hint="eastAsia" w:ascii="仿宋" w:hAnsi="仿宋"/>
          <w:color w:val="auto"/>
          <w:kern w:val="0"/>
          <w:sz w:val="24"/>
          <w:highlight w:val="none"/>
        </w:rPr>
        <w:t>法定代表人或负责人或实际控制人存在近姻亲关系</w:t>
      </w:r>
    </w:p>
    <w:p w14:paraId="03D98B4A">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F.</w:t>
      </w:r>
      <w:r>
        <w:rPr>
          <w:rFonts w:hint="eastAsia" w:ascii="仿宋" w:hAnsi="仿宋"/>
          <w:color w:val="auto"/>
          <w:kern w:val="0"/>
          <w:sz w:val="24"/>
          <w:highlight w:val="none"/>
        </w:rPr>
        <w:t>法定代表人或负责人或实际控制人存在股份控制或实际控制关系</w:t>
      </w:r>
    </w:p>
    <w:p w14:paraId="1B01C7B7">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w:t>
      </w:r>
      <w:bookmarkStart w:id="70" w:name="_Toc28522"/>
      <w:r>
        <w:rPr>
          <w:rFonts w:ascii="仿宋" w:hAnsi="仿宋"/>
          <w:color w:val="auto"/>
          <w:kern w:val="0"/>
          <w:sz w:val="24"/>
          <w:highlight w:val="none"/>
        </w:rPr>
        <w:t>G.</w:t>
      </w:r>
      <w:r>
        <w:rPr>
          <w:rFonts w:hint="eastAsia" w:ascii="仿宋" w:hAnsi="仿宋"/>
          <w:color w:val="auto"/>
          <w:kern w:val="0"/>
          <w:sz w:val="24"/>
          <w:highlight w:val="none"/>
        </w:rPr>
        <w:t>存在共同直接或间接投资设立子公司、联营企业和合营企业情况</w:t>
      </w:r>
      <w:bookmarkEnd w:id="70"/>
    </w:p>
    <w:p w14:paraId="2C75BC8A">
      <w:pPr>
        <w:snapToGrid w:val="0"/>
        <w:spacing w:line="440" w:lineRule="exact"/>
        <w:rPr>
          <w:rFonts w:ascii="仿宋" w:hAnsi="Courier New" w:eastAsia="仿宋"/>
          <w:color w:val="auto"/>
          <w:sz w:val="24"/>
          <w:highlight w:val="none"/>
        </w:rPr>
      </w:pPr>
      <w:r>
        <w:rPr>
          <w:rFonts w:ascii="仿宋" w:hAnsi="仿宋"/>
          <w:color w:val="auto"/>
          <w:kern w:val="0"/>
          <w:sz w:val="24"/>
          <w:highlight w:val="none"/>
        </w:rPr>
        <w:t xml:space="preserve">  H.</w:t>
      </w:r>
      <w:r>
        <w:rPr>
          <w:rFonts w:hint="eastAsia" w:ascii="仿宋" w:hAnsi="仿宋"/>
          <w:color w:val="auto"/>
          <w:kern w:val="0"/>
          <w:sz w:val="24"/>
          <w:highlight w:val="none"/>
        </w:rPr>
        <w:t>存在分级代理或代销关系、同一生产制造商关系、</w:t>
      </w:r>
      <w:r>
        <w:rPr>
          <w:rFonts w:hint="eastAsia" w:ascii="仿宋" w:hAnsi="仿宋"/>
          <w:color w:val="auto"/>
          <w:sz w:val="24"/>
          <w:highlight w:val="none"/>
        </w:rPr>
        <w:t>管理关系、重要业务（占主营业务收入</w:t>
      </w:r>
      <w:r>
        <w:rPr>
          <w:rFonts w:ascii="仿宋" w:hAnsi="仿宋"/>
          <w:color w:val="auto"/>
          <w:sz w:val="24"/>
          <w:highlight w:val="none"/>
        </w:rPr>
        <w:t>50%</w:t>
      </w:r>
      <w:r>
        <w:rPr>
          <w:rFonts w:hint="eastAsia" w:ascii="仿宋" w:hAnsi="仿宋"/>
          <w:color w:val="auto"/>
          <w:sz w:val="24"/>
          <w:highlight w:val="none"/>
        </w:rPr>
        <w:t>以上）或重要财务往来关系（如融资）等其他实质性控制关系</w:t>
      </w:r>
    </w:p>
    <w:p w14:paraId="59F1D09C">
      <w:pPr>
        <w:snapToGrid w:val="0"/>
        <w:spacing w:line="440" w:lineRule="exact"/>
        <w:rPr>
          <w:rFonts w:ascii="仿宋" w:hAnsi="Courier New" w:eastAsia="仿宋"/>
          <w:color w:val="auto"/>
          <w:spacing w:val="6"/>
          <w:sz w:val="24"/>
          <w:highlight w:val="none"/>
        </w:rPr>
      </w:pPr>
      <w:r>
        <w:rPr>
          <w:rFonts w:ascii="仿宋" w:hAnsi="仿宋"/>
          <w:color w:val="auto"/>
          <w:sz w:val="24"/>
          <w:highlight w:val="none"/>
        </w:rPr>
        <w:t>I</w:t>
      </w:r>
      <w:r>
        <w:rPr>
          <w:rFonts w:ascii="仿宋" w:hAnsi="Courier New" w:eastAsia="仿宋"/>
          <w:color w:val="auto"/>
          <w:kern w:val="0"/>
          <w:sz w:val="24"/>
          <w:highlight w:val="none"/>
        </w:rPr>
        <w:t>.</w:t>
      </w:r>
      <w:r>
        <w:rPr>
          <w:rFonts w:hint="eastAsia" w:ascii="仿宋" w:hAnsi="仿宋"/>
          <w:color w:val="auto"/>
          <w:sz w:val="24"/>
          <w:highlight w:val="none"/>
        </w:rPr>
        <w:t>其他利害关系情况</w:t>
      </w:r>
      <w:r>
        <w:rPr>
          <w:rFonts w:hint="eastAsia" w:ascii="仿宋" w:hAnsi="仿宋"/>
          <w:color w:val="auto"/>
          <w:kern w:val="0"/>
          <w:sz w:val="24"/>
          <w:highlight w:val="none"/>
        </w:rPr>
        <w:t>。</w:t>
      </w:r>
    </w:p>
    <w:p w14:paraId="5DD345BC">
      <w:pPr>
        <w:widowControl/>
        <w:snapToGrid w:val="0"/>
        <w:spacing w:line="440" w:lineRule="exact"/>
        <w:rPr>
          <w:rFonts w:ascii="仿宋" w:eastAsia="仿宋"/>
          <w:color w:val="auto"/>
          <w:kern w:val="0"/>
          <w:sz w:val="24"/>
          <w:highlight w:val="none"/>
        </w:rPr>
      </w:pPr>
      <w:r>
        <w:rPr>
          <w:rFonts w:hint="eastAsia" w:ascii="仿宋" w:hAnsi="仿宋"/>
          <w:color w:val="auto"/>
          <w:sz w:val="24"/>
          <w:highlight w:val="none"/>
        </w:rPr>
        <w:t>三、现已清楚知道并</w:t>
      </w:r>
      <w:r>
        <w:rPr>
          <w:rFonts w:hint="eastAsia" w:ascii="仿宋" w:hAnsi="仿宋"/>
          <w:color w:val="auto"/>
          <w:kern w:val="0"/>
          <w:sz w:val="24"/>
          <w:highlight w:val="none"/>
        </w:rPr>
        <w:t>严格遵守招投标相关法律法规和现场纪律。</w:t>
      </w:r>
    </w:p>
    <w:p w14:paraId="5597680A">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四、我发现投标人之间存在或可能存在上述第二条第项利害关系。</w:t>
      </w:r>
    </w:p>
    <w:p w14:paraId="4938F1A6">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□不存在利害关系</w:t>
      </w:r>
    </w:p>
    <w:p w14:paraId="201F0678">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□存在下列利害关系</w:t>
      </w:r>
    </w:p>
    <w:p w14:paraId="452C8FC5">
      <w:pPr>
        <w:snapToGrid w:val="0"/>
        <w:spacing w:line="500" w:lineRule="exact"/>
        <w:ind w:firstLine="480" w:firstLineChars="200"/>
        <w:rPr>
          <w:rFonts w:ascii="仿宋" w:hAnsi="仿宋"/>
          <w:color w:val="auto"/>
          <w:sz w:val="24"/>
          <w:highlight w:val="none"/>
        </w:rPr>
      </w:pPr>
    </w:p>
    <w:p w14:paraId="6FDC7D8F">
      <w:pPr>
        <w:snapToGrid w:val="0"/>
        <w:spacing w:line="500" w:lineRule="exact"/>
        <w:ind w:firstLine="482" w:firstLineChars="200"/>
        <w:rPr>
          <w:rFonts w:ascii="仿宋" w:hAnsi="Courier New" w:eastAsia="仿宋"/>
          <w:b/>
          <w:color w:val="auto"/>
          <w:sz w:val="24"/>
          <w:highlight w:val="none"/>
        </w:rPr>
      </w:pPr>
      <w:r>
        <w:rPr>
          <w:rFonts w:hint="eastAsia" w:ascii="仿宋" w:hAnsi="仿宋"/>
          <w:b/>
          <w:color w:val="auto"/>
          <w:sz w:val="24"/>
          <w:highlight w:val="none"/>
        </w:rPr>
        <w:t>投标人代表签名：</w:t>
      </w:r>
    </w:p>
    <w:p w14:paraId="498B259D">
      <w:pPr>
        <w:ind w:firstLine="3840" w:firstLineChars="1600"/>
        <w:rPr>
          <w:rFonts w:ascii="仿宋" w:eastAsia="仿宋"/>
          <w:color w:val="auto"/>
          <w:sz w:val="24"/>
          <w:highlight w:val="none"/>
        </w:rPr>
      </w:pPr>
    </w:p>
    <w:p w14:paraId="0264401A">
      <w:pPr>
        <w:ind w:firstLine="5880" w:firstLineChars="2450"/>
        <w:rPr>
          <w:color w:val="auto"/>
          <w:highlight w:val="none"/>
        </w:rPr>
      </w:pPr>
      <w:r>
        <w:rPr>
          <w:rFonts w:hint="eastAsia" w:ascii="仿宋" w:hAnsi="仿宋"/>
          <w:color w:val="auto"/>
          <w:sz w:val="24"/>
          <w:highlight w:val="none"/>
        </w:rPr>
        <w:t>年</w:t>
      </w:r>
      <w:r>
        <w:rPr>
          <w:rFonts w:ascii="仿宋" w:hAnsi="仿宋"/>
          <w:color w:val="auto"/>
          <w:sz w:val="24"/>
          <w:highlight w:val="none"/>
        </w:rPr>
        <w:t xml:space="preserve">  </w:t>
      </w:r>
      <w:r>
        <w:rPr>
          <w:rFonts w:hint="eastAsia" w:ascii="仿宋" w:hAnsi="仿宋"/>
          <w:color w:val="auto"/>
          <w:sz w:val="24"/>
          <w:highlight w:val="none"/>
        </w:rPr>
        <w:t>月</w:t>
      </w:r>
      <w:r>
        <w:rPr>
          <w:rFonts w:ascii="仿宋" w:hAnsi="仿宋"/>
          <w:color w:val="auto"/>
          <w:sz w:val="24"/>
          <w:highlight w:val="none"/>
        </w:rPr>
        <w:t xml:space="preserve">   </w:t>
      </w:r>
      <w:r>
        <w:rPr>
          <w:rFonts w:hint="eastAsia" w:ascii="仿宋" w:hAnsi="仿宋"/>
          <w:color w:val="auto"/>
          <w:sz w:val="24"/>
          <w:highlight w:val="none"/>
        </w:rPr>
        <w:t>日</w:t>
      </w:r>
    </w:p>
    <w:p w14:paraId="3A263122">
      <w:pPr>
        <w:rPr>
          <w:rFonts w:ascii="宋体" w:hAnsi="宋体"/>
          <w:b/>
          <w:color w:val="auto"/>
          <w:sz w:val="24"/>
          <w:highlight w:val="none"/>
        </w:rPr>
      </w:pPr>
    </w:p>
    <w:sectPr>
      <w:footerReference r:id="rId8" w:type="default"/>
      <w:footerReference r:id="rId9" w:type="even"/>
      <w:pgSz w:w="11906" w:h="16838"/>
      <w:pgMar w:top="1247" w:right="1247" w:bottom="1247" w:left="1247" w:header="567" w:footer="454" w:gutter="0"/>
      <w:pgBorders>
        <w:top w:val="none" w:sz="0" w:space="0"/>
        <w:left w:val="none" w:sz="0" w:space="0"/>
        <w:bottom w:val="none" w:sz="0" w:space="0"/>
        <w:right w:val="none" w:sz="0" w:space="0"/>
      </w:pgBorders>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Arial"/>
    <w:panose1 w:val="020B0604020202020204"/>
    <w:charset w:val="00"/>
    <w:family w:val="roman"/>
    <w:pitch w:val="default"/>
    <w:sig w:usb0="00000000" w:usb1="00000000" w:usb2="00000000" w:usb3="00000000" w:csb0="00000001" w:csb1="00000000"/>
  </w:font>
  <w:font w:name="Swis721 Lt BT">
    <w:altName w:val="Segoe Print"/>
    <w:panose1 w:val="00000000000000000000"/>
    <w:charset w:val="00"/>
    <w:family w:val="swiss"/>
    <w:pitch w:val="default"/>
    <w:sig w:usb0="00000000" w:usb1="00000000" w:usb2="00000000" w:usb3="00000000" w:csb0="0000001B" w:csb1="00000000"/>
  </w:font>
  <w:font w:name="Segoe Print">
    <w:panose1 w:val="02000600000000000000"/>
    <w:charset w:val="00"/>
    <w:family w:val="auto"/>
    <w:pitch w:val="default"/>
    <w:sig w:usb0="0000028F" w:usb1="00000000" w:usb2="00000000" w:usb3="00000000" w:csb0="2000009F" w:csb1="47010000"/>
  </w:font>
  <w:font w:name="Garamond">
    <w:panose1 w:val="02020404030301010803"/>
    <w:charset w:val="00"/>
    <w:family w:val="roman"/>
    <w:pitch w:val="default"/>
    <w:sig w:usb0="00000287" w:usb1="00000000" w:usb2="00000000" w:usb3="00000000" w:csb0="0000009F" w:csb1="DFD7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Times New Roman Regular">
    <w:altName w:val="Times New Roman"/>
    <w:panose1 w:val="00000000000000000000"/>
    <w:charset w:val="00"/>
    <w:family w:val="auto"/>
    <w:pitch w:val="default"/>
    <w:sig w:usb0="00000000" w:usb1="00000000" w:usb2="00000000" w:usb3="00000000" w:csb0="00040001" w:csb1="00000000"/>
  </w:font>
  <w:font w:name="兰米正黑体">
    <w:altName w:val="黑体"/>
    <w:panose1 w:val="00000000000000000000"/>
    <w:charset w:val="00"/>
    <w:family w:val="auto"/>
    <w:pitch w:val="default"/>
    <w:sig w:usb0="00000000" w:usb1="00000000" w:usb2="00000012" w:usb3="00000000" w:csb0="00040001" w:csb1="00000000"/>
  </w:font>
  <w:font w:name="方正仿宋_GB2312">
    <w:altName w:val="仿宋"/>
    <w:panose1 w:val="00000000000000000000"/>
    <w:charset w:val="00"/>
    <w:family w:val="auto"/>
    <w:pitch w:val="default"/>
    <w:sig w:usb0="00000000" w:usb1="00000000" w:usb2="00000012" w:usb3="00000000" w:csb0="00040001" w:csb1="00000000"/>
  </w:font>
  <w:font w:name="方正小标宋简体">
    <w:altName w:val="微软雅黑"/>
    <w:panose1 w:val="00000000000000000000"/>
    <w:charset w:val="86"/>
    <w:family w:val="script"/>
    <w:pitch w:val="default"/>
    <w:sig w:usb0="00000000" w:usb1="00000000" w:usb2="00000000" w:usb3="00000000" w:csb0="00040000" w:csb1="00000000"/>
  </w:font>
  <w:font w:name="方正黑体_GBK">
    <w:altName w:val="微软雅黑"/>
    <w:panose1 w:val="00000000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4568C">
    <w:pPr>
      <w:pStyle w:val="35"/>
      <w:jc w:val="center"/>
    </w:pPr>
    <w:r>
      <w:fldChar w:fldCharType="begin"/>
    </w:r>
    <w:r>
      <w:instrText xml:space="preserve">PAGE   \* MERGEFORMAT</w:instrText>
    </w:r>
    <w:r>
      <w:fldChar w:fldCharType="separate"/>
    </w:r>
    <w:r>
      <w:rPr>
        <w:lang w:val="zh-CN"/>
      </w:rPr>
      <w:t>2</w:t>
    </w:r>
    <w:r>
      <w:fldChar w:fldCharType="end"/>
    </w:r>
  </w:p>
  <w:p w14:paraId="0E38D4DC">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38453">
    <w:pPr>
      <w:pStyle w:val="35"/>
      <w:jc w:val="right"/>
    </w:pPr>
    <w:r>
      <w:fldChar w:fldCharType="begin"/>
    </w:r>
    <w:r>
      <w:instrText xml:space="preserve">PAGE   \* MERGEFORMAT</w:instrText>
    </w:r>
    <w:r>
      <w:fldChar w:fldCharType="separate"/>
    </w:r>
    <w:r>
      <w:rPr>
        <w:lang w:val="zh-CN"/>
      </w:rPr>
      <w:t>7</w:t>
    </w:r>
    <w:r>
      <w:fldChar w:fldCharType="end"/>
    </w:r>
  </w:p>
  <w:p w14:paraId="6C3C87E3">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E50AF">
    <w:pPr>
      <w:pStyle w:val="35"/>
      <w:ind w:right="360"/>
    </w:pPr>
    <w:r>
      <w:pict>
        <v:shape id="文本框 3075"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563DA52C">
                <w:pPr>
                  <w:pStyle w:val="35"/>
                  <w:rPr>
                    <w:rFonts w:eastAsia="宋体"/>
                  </w:rPr>
                </w:pPr>
                <w:r>
                  <w:rPr>
                    <w:rFonts w:hint="eastAsia"/>
                  </w:rPr>
                  <w:fldChar w:fldCharType="begin"/>
                </w:r>
                <w:r>
                  <w:rPr>
                    <w:rFonts w:hint="eastAsia"/>
                  </w:rPr>
                  <w:instrText xml:space="preserve"> PAGE  \* MERGEFORMAT </w:instrText>
                </w:r>
                <w:r>
                  <w:rPr>
                    <w:rFonts w:hint="eastAsia"/>
                  </w:rPr>
                  <w:fldChar w:fldCharType="separate"/>
                </w:r>
                <w:r>
                  <w:t>55</w:t>
                </w:r>
                <w:r>
                  <w:rPr>
                    <w:rFonts w:hint="eastAsia"/>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05DA4">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61</w:t>
    </w:r>
    <w:r>
      <w:fldChar w:fldCharType="end"/>
    </w:r>
  </w:p>
  <w:p w14:paraId="733C858B">
    <w:pPr>
      <w:pStyle w:val="3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91EEC">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6EC987EB">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574F5">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2B20E">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6B7EEC"/>
    <w:multiLevelType w:val="singleLevel"/>
    <w:tmpl w:val="A86B7EEC"/>
    <w:lvl w:ilvl="0" w:tentative="0">
      <w:start w:val="3"/>
      <w:numFmt w:val="decimal"/>
      <w:suff w:val="nothing"/>
      <w:lvlText w:val="%1、"/>
      <w:lvlJc w:val="left"/>
    </w:lvl>
  </w:abstractNum>
  <w:abstractNum w:abstractNumId="1">
    <w:nsid w:val="CE0D9BCC"/>
    <w:multiLevelType w:val="singleLevel"/>
    <w:tmpl w:val="CE0D9BCC"/>
    <w:lvl w:ilvl="0" w:tentative="0">
      <w:start w:val="1"/>
      <w:numFmt w:val="decimal"/>
      <w:lvlText w:val="%1."/>
      <w:lvlJc w:val="left"/>
      <w:pPr>
        <w:tabs>
          <w:tab w:val="left" w:pos="312"/>
        </w:tabs>
      </w:pPr>
    </w:lvl>
  </w:abstractNum>
  <w:abstractNum w:abstractNumId="2">
    <w:nsid w:val="D9370FFD"/>
    <w:multiLevelType w:val="singleLevel"/>
    <w:tmpl w:val="D9370FFD"/>
    <w:lvl w:ilvl="0" w:tentative="0">
      <w:start w:val="2"/>
      <w:numFmt w:val="decimal"/>
      <w:suff w:val="space"/>
      <w:lvlText w:val="%1."/>
      <w:lvlJc w:val="left"/>
    </w:lvl>
  </w:abstractNum>
  <w:abstractNum w:abstractNumId="3">
    <w:nsid w:val="F6E3B588"/>
    <w:multiLevelType w:val="singleLevel"/>
    <w:tmpl w:val="F6E3B588"/>
    <w:lvl w:ilvl="0" w:tentative="0">
      <w:start w:val="6"/>
      <w:numFmt w:val="chineseCounting"/>
      <w:suff w:val="nothing"/>
      <w:lvlText w:val="（%1）"/>
      <w:lvlJc w:val="left"/>
      <w:rPr>
        <w:rFonts w:hint="eastAsia"/>
      </w:rPr>
    </w:lvl>
  </w:abstractNum>
  <w:abstractNum w:abstractNumId="4">
    <w:nsid w:val="FFFFFFFE"/>
    <w:multiLevelType w:val="singleLevel"/>
    <w:tmpl w:val="FFFFFFFE"/>
    <w:lvl w:ilvl="0" w:tentative="0">
      <w:start w:val="0"/>
      <w:numFmt w:val="bullet"/>
      <w:lvlText w:val="*"/>
      <w:lvlJc w:val="left"/>
    </w:lvl>
  </w:abstractNum>
  <w:abstractNum w:abstractNumId="5">
    <w:nsid w:val="00000003"/>
    <w:multiLevelType w:val="multilevel"/>
    <w:tmpl w:val="00000003"/>
    <w:lvl w:ilvl="0" w:tentative="0">
      <w:start w:val="1"/>
      <w:numFmt w:val="bullet"/>
      <w:pStyle w:val="366"/>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1D92129"/>
    <w:multiLevelType w:val="multilevel"/>
    <w:tmpl w:val="01D92129"/>
    <w:lvl w:ilvl="0" w:tentative="0">
      <w:start w:val="1"/>
      <w:numFmt w:val="bullet"/>
      <w:pStyle w:val="244"/>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08DC24F3"/>
    <w:multiLevelType w:val="singleLevel"/>
    <w:tmpl w:val="08DC24F3"/>
    <w:lvl w:ilvl="0" w:tentative="0">
      <w:start w:val="1"/>
      <w:numFmt w:val="chineseCounting"/>
      <w:suff w:val="nothing"/>
      <w:lvlText w:val="（%1）"/>
      <w:lvlJc w:val="left"/>
      <w:rPr>
        <w:rFonts w:hint="eastAsia"/>
      </w:rPr>
    </w:lvl>
  </w:abstractNum>
  <w:abstractNum w:abstractNumId="8">
    <w:nsid w:val="65E98CFF"/>
    <w:multiLevelType w:val="singleLevel"/>
    <w:tmpl w:val="65E98CFF"/>
    <w:lvl w:ilvl="0" w:tentative="0">
      <w:start w:val="1"/>
      <w:numFmt w:val="decimal"/>
      <w:suff w:val="nothing"/>
      <w:lvlText w:val="（%1）"/>
      <w:lvlJc w:val="left"/>
    </w:lvl>
  </w:abstractNum>
  <w:num w:numId="1">
    <w:abstractNumId w:val="6"/>
  </w:num>
  <w:num w:numId="2">
    <w:abstractNumId w:val="4"/>
    <w:lvlOverride w:ilvl="0">
      <w:lvl w:ilvl="0" w:tentative="1">
        <w:start w:val="0"/>
        <w:numFmt w:val="bullet"/>
        <w:pStyle w:val="330"/>
        <w:lvlText w:val=""/>
        <w:legacy w:legacy="1" w:legacySpace="0" w:legacyIndent="360"/>
        <w:lvlJc w:val="left"/>
        <w:rPr>
          <w:rFonts w:hint="default" w:ascii="Symbol" w:hAnsi="Symbol"/>
        </w:rPr>
      </w:lvl>
    </w:lvlOverride>
  </w:num>
  <w:num w:numId="3">
    <w:abstractNumId w:val="5"/>
  </w:num>
  <w:num w:numId="4">
    <w:abstractNumId w:val="2"/>
  </w:num>
  <w:num w:numId="5">
    <w:abstractNumId w:val="3"/>
  </w:num>
  <w:num w:numId="6">
    <w:abstractNumId w:val="0"/>
  </w:num>
  <w:num w:numId="7">
    <w:abstractNumId w:val="7"/>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lMDRkMDdhNjlmNmU3MzY4NjAzN2VlMTQ0NjFhNDcifQ=="/>
  </w:docVars>
  <w:rsids>
    <w:rsidRoot w:val="000008D7"/>
    <w:rsid w:val="000000D7"/>
    <w:rsid w:val="000008D7"/>
    <w:rsid w:val="000008FF"/>
    <w:rsid w:val="00000982"/>
    <w:rsid w:val="00001012"/>
    <w:rsid w:val="00002483"/>
    <w:rsid w:val="00002CF8"/>
    <w:rsid w:val="000033E8"/>
    <w:rsid w:val="00003E16"/>
    <w:rsid w:val="00004E71"/>
    <w:rsid w:val="00005278"/>
    <w:rsid w:val="00005739"/>
    <w:rsid w:val="00005CFF"/>
    <w:rsid w:val="00005DEE"/>
    <w:rsid w:val="00005F91"/>
    <w:rsid w:val="00006105"/>
    <w:rsid w:val="00006B0F"/>
    <w:rsid w:val="00006FEE"/>
    <w:rsid w:val="00007873"/>
    <w:rsid w:val="00010149"/>
    <w:rsid w:val="0001070D"/>
    <w:rsid w:val="0001174B"/>
    <w:rsid w:val="00011CD2"/>
    <w:rsid w:val="00012736"/>
    <w:rsid w:val="00012854"/>
    <w:rsid w:val="00013773"/>
    <w:rsid w:val="00014C16"/>
    <w:rsid w:val="00014DDC"/>
    <w:rsid w:val="0001630F"/>
    <w:rsid w:val="00017AB6"/>
    <w:rsid w:val="00017B37"/>
    <w:rsid w:val="00017E53"/>
    <w:rsid w:val="00020F7C"/>
    <w:rsid w:val="000211DA"/>
    <w:rsid w:val="00021F9D"/>
    <w:rsid w:val="00022148"/>
    <w:rsid w:val="000232A6"/>
    <w:rsid w:val="000238C1"/>
    <w:rsid w:val="00023BB6"/>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3BCF"/>
    <w:rsid w:val="000349CC"/>
    <w:rsid w:val="00035249"/>
    <w:rsid w:val="00035268"/>
    <w:rsid w:val="00035D5A"/>
    <w:rsid w:val="00035E6B"/>
    <w:rsid w:val="00036CCF"/>
    <w:rsid w:val="00036E4C"/>
    <w:rsid w:val="000376F8"/>
    <w:rsid w:val="000405F2"/>
    <w:rsid w:val="00040824"/>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4B95"/>
    <w:rsid w:val="000854AC"/>
    <w:rsid w:val="00085C05"/>
    <w:rsid w:val="000862C5"/>
    <w:rsid w:val="0008697B"/>
    <w:rsid w:val="00087B18"/>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3AC"/>
    <w:rsid w:val="000B0A87"/>
    <w:rsid w:val="000B0C94"/>
    <w:rsid w:val="000B14E8"/>
    <w:rsid w:val="000B24FD"/>
    <w:rsid w:val="000B3F43"/>
    <w:rsid w:val="000B41B1"/>
    <w:rsid w:val="000B490E"/>
    <w:rsid w:val="000B4C85"/>
    <w:rsid w:val="000B4EAE"/>
    <w:rsid w:val="000B515B"/>
    <w:rsid w:val="000B6400"/>
    <w:rsid w:val="000B6D7C"/>
    <w:rsid w:val="000C0C00"/>
    <w:rsid w:val="000C0D42"/>
    <w:rsid w:val="000C2016"/>
    <w:rsid w:val="000C386B"/>
    <w:rsid w:val="000C3CA7"/>
    <w:rsid w:val="000C467E"/>
    <w:rsid w:val="000C63B6"/>
    <w:rsid w:val="000C66EB"/>
    <w:rsid w:val="000C7836"/>
    <w:rsid w:val="000C7ED0"/>
    <w:rsid w:val="000C7FB2"/>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3558"/>
    <w:rsid w:val="000E5DA4"/>
    <w:rsid w:val="000E7566"/>
    <w:rsid w:val="000F0E9C"/>
    <w:rsid w:val="000F1697"/>
    <w:rsid w:val="000F1A7E"/>
    <w:rsid w:val="000F1AAD"/>
    <w:rsid w:val="000F1AE6"/>
    <w:rsid w:val="000F27C0"/>
    <w:rsid w:val="000F350B"/>
    <w:rsid w:val="000F3CF8"/>
    <w:rsid w:val="000F49E3"/>
    <w:rsid w:val="0010004F"/>
    <w:rsid w:val="00101ECD"/>
    <w:rsid w:val="00103337"/>
    <w:rsid w:val="00104CD7"/>
    <w:rsid w:val="001053E5"/>
    <w:rsid w:val="00105D9B"/>
    <w:rsid w:val="00105F07"/>
    <w:rsid w:val="001061BD"/>
    <w:rsid w:val="001075D4"/>
    <w:rsid w:val="00107922"/>
    <w:rsid w:val="001114E9"/>
    <w:rsid w:val="0011184F"/>
    <w:rsid w:val="00112EF3"/>
    <w:rsid w:val="0011436D"/>
    <w:rsid w:val="0011500F"/>
    <w:rsid w:val="001153E8"/>
    <w:rsid w:val="00115AB1"/>
    <w:rsid w:val="00115C8D"/>
    <w:rsid w:val="0011633C"/>
    <w:rsid w:val="0011699B"/>
    <w:rsid w:val="00117359"/>
    <w:rsid w:val="0012002A"/>
    <w:rsid w:val="00120288"/>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4FB1"/>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7B1"/>
    <w:rsid w:val="00150B67"/>
    <w:rsid w:val="001532CF"/>
    <w:rsid w:val="001540FF"/>
    <w:rsid w:val="00154BD2"/>
    <w:rsid w:val="00154E8A"/>
    <w:rsid w:val="001557F9"/>
    <w:rsid w:val="00155E87"/>
    <w:rsid w:val="001569D5"/>
    <w:rsid w:val="00157756"/>
    <w:rsid w:val="00157918"/>
    <w:rsid w:val="0016005C"/>
    <w:rsid w:val="0016040E"/>
    <w:rsid w:val="00160693"/>
    <w:rsid w:val="001606F3"/>
    <w:rsid w:val="00160960"/>
    <w:rsid w:val="00160F67"/>
    <w:rsid w:val="001612A1"/>
    <w:rsid w:val="00161FC4"/>
    <w:rsid w:val="00162534"/>
    <w:rsid w:val="001628F1"/>
    <w:rsid w:val="00162D1F"/>
    <w:rsid w:val="00163000"/>
    <w:rsid w:val="00163DD5"/>
    <w:rsid w:val="00164A27"/>
    <w:rsid w:val="00164FE2"/>
    <w:rsid w:val="001655AB"/>
    <w:rsid w:val="00165817"/>
    <w:rsid w:val="00165FBB"/>
    <w:rsid w:val="001662FC"/>
    <w:rsid w:val="001668AF"/>
    <w:rsid w:val="001707C2"/>
    <w:rsid w:val="0017080C"/>
    <w:rsid w:val="001709B8"/>
    <w:rsid w:val="00170A1A"/>
    <w:rsid w:val="00170AF8"/>
    <w:rsid w:val="001715E0"/>
    <w:rsid w:val="00171E5A"/>
    <w:rsid w:val="00172A4C"/>
    <w:rsid w:val="00174A28"/>
    <w:rsid w:val="0017669A"/>
    <w:rsid w:val="001770B2"/>
    <w:rsid w:val="0017794D"/>
    <w:rsid w:val="00177E86"/>
    <w:rsid w:val="00180030"/>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BC6"/>
    <w:rsid w:val="00192E47"/>
    <w:rsid w:val="00193193"/>
    <w:rsid w:val="001933CE"/>
    <w:rsid w:val="00194413"/>
    <w:rsid w:val="00194615"/>
    <w:rsid w:val="0019594D"/>
    <w:rsid w:val="00195D15"/>
    <w:rsid w:val="0019772B"/>
    <w:rsid w:val="001A040C"/>
    <w:rsid w:val="001A0CA1"/>
    <w:rsid w:val="001A0D12"/>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03F3"/>
    <w:rsid w:val="001D0E37"/>
    <w:rsid w:val="001D14D8"/>
    <w:rsid w:val="001D1795"/>
    <w:rsid w:val="001D25F4"/>
    <w:rsid w:val="001D27ED"/>
    <w:rsid w:val="001D3780"/>
    <w:rsid w:val="001D4307"/>
    <w:rsid w:val="001D4771"/>
    <w:rsid w:val="001D49BC"/>
    <w:rsid w:val="001D4C93"/>
    <w:rsid w:val="001D5237"/>
    <w:rsid w:val="001D5451"/>
    <w:rsid w:val="001D5EEC"/>
    <w:rsid w:val="001D5F4B"/>
    <w:rsid w:val="001D79CF"/>
    <w:rsid w:val="001D7C46"/>
    <w:rsid w:val="001E061A"/>
    <w:rsid w:val="001E1109"/>
    <w:rsid w:val="001E127E"/>
    <w:rsid w:val="001E1758"/>
    <w:rsid w:val="001E1E24"/>
    <w:rsid w:val="001E2D20"/>
    <w:rsid w:val="001E31D0"/>
    <w:rsid w:val="001E5205"/>
    <w:rsid w:val="001E5BEF"/>
    <w:rsid w:val="001E5DAD"/>
    <w:rsid w:val="001E5E95"/>
    <w:rsid w:val="001E5F02"/>
    <w:rsid w:val="001E6332"/>
    <w:rsid w:val="001E69CC"/>
    <w:rsid w:val="001E75D7"/>
    <w:rsid w:val="001E7F3C"/>
    <w:rsid w:val="001F2234"/>
    <w:rsid w:val="001F2640"/>
    <w:rsid w:val="001F2EF6"/>
    <w:rsid w:val="001F3236"/>
    <w:rsid w:val="001F392B"/>
    <w:rsid w:val="001F3E92"/>
    <w:rsid w:val="001F4510"/>
    <w:rsid w:val="001F6544"/>
    <w:rsid w:val="001F666D"/>
    <w:rsid w:val="00200040"/>
    <w:rsid w:val="00200D14"/>
    <w:rsid w:val="0020128B"/>
    <w:rsid w:val="00201789"/>
    <w:rsid w:val="00201F09"/>
    <w:rsid w:val="00202F5D"/>
    <w:rsid w:val="00203374"/>
    <w:rsid w:val="00203987"/>
    <w:rsid w:val="0020453E"/>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5A01"/>
    <w:rsid w:val="00216145"/>
    <w:rsid w:val="00216B81"/>
    <w:rsid w:val="002201D6"/>
    <w:rsid w:val="00222CC7"/>
    <w:rsid w:val="00224AC6"/>
    <w:rsid w:val="00224F0F"/>
    <w:rsid w:val="00225F3C"/>
    <w:rsid w:val="00226696"/>
    <w:rsid w:val="0022719D"/>
    <w:rsid w:val="00230118"/>
    <w:rsid w:val="00230157"/>
    <w:rsid w:val="00230405"/>
    <w:rsid w:val="00231102"/>
    <w:rsid w:val="00231955"/>
    <w:rsid w:val="00231BE9"/>
    <w:rsid w:val="00232BC3"/>
    <w:rsid w:val="00232D58"/>
    <w:rsid w:val="0023348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4C48"/>
    <w:rsid w:val="00245FD3"/>
    <w:rsid w:val="00246195"/>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278"/>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2BF8"/>
    <w:rsid w:val="0028347A"/>
    <w:rsid w:val="00283EEB"/>
    <w:rsid w:val="00283F53"/>
    <w:rsid w:val="002846C1"/>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516A"/>
    <w:rsid w:val="0029674C"/>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0ED"/>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629"/>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1D7"/>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2148"/>
    <w:rsid w:val="00302450"/>
    <w:rsid w:val="00303917"/>
    <w:rsid w:val="0030484B"/>
    <w:rsid w:val="00304A0F"/>
    <w:rsid w:val="003050E3"/>
    <w:rsid w:val="0030519A"/>
    <w:rsid w:val="003053BE"/>
    <w:rsid w:val="00306069"/>
    <w:rsid w:val="00306711"/>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0CF3"/>
    <w:rsid w:val="003216AD"/>
    <w:rsid w:val="00321869"/>
    <w:rsid w:val="003233B1"/>
    <w:rsid w:val="00323F5C"/>
    <w:rsid w:val="00323FDF"/>
    <w:rsid w:val="00324DA4"/>
    <w:rsid w:val="00324F54"/>
    <w:rsid w:val="00325AE7"/>
    <w:rsid w:val="00327650"/>
    <w:rsid w:val="0032793D"/>
    <w:rsid w:val="0033143D"/>
    <w:rsid w:val="003316EC"/>
    <w:rsid w:val="00331D49"/>
    <w:rsid w:val="00333787"/>
    <w:rsid w:val="00333E4D"/>
    <w:rsid w:val="00333FD9"/>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6377"/>
    <w:rsid w:val="00357199"/>
    <w:rsid w:val="0036004B"/>
    <w:rsid w:val="00361EE0"/>
    <w:rsid w:val="003625F1"/>
    <w:rsid w:val="00362A23"/>
    <w:rsid w:val="00362BDE"/>
    <w:rsid w:val="0036342C"/>
    <w:rsid w:val="00363A6F"/>
    <w:rsid w:val="0036408B"/>
    <w:rsid w:val="00364BD6"/>
    <w:rsid w:val="00365026"/>
    <w:rsid w:val="00365F00"/>
    <w:rsid w:val="00366D21"/>
    <w:rsid w:val="00366E5F"/>
    <w:rsid w:val="00367823"/>
    <w:rsid w:val="003679A6"/>
    <w:rsid w:val="00371097"/>
    <w:rsid w:val="003718D3"/>
    <w:rsid w:val="003720F9"/>
    <w:rsid w:val="0037222D"/>
    <w:rsid w:val="0037269D"/>
    <w:rsid w:val="00372AE9"/>
    <w:rsid w:val="003731AB"/>
    <w:rsid w:val="00373C42"/>
    <w:rsid w:val="00374107"/>
    <w:rsid w:val="00374389"/>
    <w:rsid w:val="0037471B"/>
    <w:rsid w:val="00374DD3"/>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149"/>
    <w:rsid w:val="00385203"/>
    <w:rsid w:val="00385D19"/>
    <w:rsid w:val="00385E5E"/>
    <w:rsid w:val="00387FE6"/>
    <w:rsid w:val="003907BF"/>
    <w:rsid w:val="00390C00"/>
    <w:rsid w:val="00390F53"/>
    <w:rsid w:val="003A07AE"/>
    <w:rsid w:val="003A0C5F"/>
    <w:rsid w:val="003A0E0F"/>
    <w:rsid w:val="003A16DC"/>
    <w:rsid w:val="003A1DF6"/>
    <w:rsid w:val="003A227B"/>
    <w:rsid w:val="003A36F5"/>
    <w:rsid w:val="003A4078"/>
    <w:rsid w:val="003A5A64"/>
    <w:rsid w:val="003A6107"/>
    <w:rsid w:val="003A6363"/>
    <w:rsid w:val="003A6A60"/>
    <w:rsid w:val="003A7FDF"/>
    <w:rsid w:val="003B00AB"/>
    <w:rsid w:val="003B0824"/>
    <w:rsid w:val="003B1627"/>
    <w:rsid w:val="003B5048"/>
    <w:rsid w:val="003B525E"/>
    <w:rsid w:val="003B7350"/>
    <w:rsid w:val="003B79C6"/>
    <w:rsid w:val="003C03BE"/>
    <w:rsid w:val="003C1A76"/>
    <w:rsid w:val="003C2B8C"/>
    <w:rsid w:val="003C2E44"/>
    <w:rsid w:val="003C3186"/>
    <w:rsid w:val="003C3233"/>
    <w:rsid w:val="003C35DD"/>
    <w:rsid w:val="003C4BD9"/>
    <w:rsid w:val="003C4EF1"/>
    <w:rsid w:val="003D0187"/>
    <w:rsid w:val="003D0193"/>
    <w:rsid w:val="003D03F0"/>
    <w:rsid w:val="003D0640"/>
    <w:rsid w:val="003D0874"/>
    <w:rsid w:val="003D09B1"/>
    <w:rsid w:val="003D0A44"/>
    <w:rsid w:val="003D0C77"/>
    <w:rsid w:val="003D0CCF"/>
    <w:rsid w:val="003D0F62"/>
    <w:rsid w:val="003D3178"/>
    <w:rsid w:val="003D337E"/>
    <w:rsid w:val="003D46BC"/>
    <w:rsid w:val="003D5315"/>
    <w:rsid w:val="003D5AD6"/>
    <w:rsid w:val="003D5F19"/>
    <w:rsid w:val="003D6A6D"/>
    <w:rsid w:val="003D6D48"/>
    <w:rsid w:val="003D7A34"/>
    <w:rsid w:val="003E063E"/>
    <w:rsid w:val="003E07D7"/>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3C19"/>
    <w:rsid w:val="00404DAC"/>
    <w:rsid w:val="00406A0F"/>
    <w:rsid w:val="00406AB4"/>
    <w:rsid w:val="00406D8B"/>
    <w:rsid w:val="00407644"/>
    <w:rsid w:val="00407C87"/>
    <w:rsid w:val="00411C92"/>
    <w:rsid w:val="004120B5"/>
    <w:rsid w:val="00412319"/>
    <w:rsid w:val="00412585"/>
    <w:rsid w:val="00413912"/>
    <w:rsid w:val="0041440F"/>
    <w:rsid w:val="00415196"/>
    <w:rsid w:val="004151FB"/>
    <w:rsid w:val="00415670"/>
    <w:rsid w:val="0041683B"/>
    <w:rsid w:val="00417561"/>
    <w:rsid w:val="00420999"/>
    <w:rsid w:val="00420CEE"/>
    <w:rsid w:val="00421C68"/>
    <w:rsid w:val="00421D9C"/>
    <w:rsid w:val="00422546"/>
    <w:rsid w:val="004225FB"/>
    <w:rsid w:val="00422F36"/>
    <w:rsid w:val="00423483"/>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7C9"/>
    <w:rsid w:val="00444DD1"/>
    <w:rsid w:val="00444F8D"/>
    <w:rsid w:val="00445682"/>
    <w:rsid w:val="004458FB"/>
    <w:rsid w:val="00447856"/>
    <w:rsid w:val="00450403"/>
    <w:rsid w:val="004506DD"/>
    <w:rsid w:val="00450B05"/>
    <w:rsid w:val="0045107F"/>
    <w:rsid w:val="00451D38"/>
    <w:rsid w:val="004520E8"/>
    <w:rsid w:val="00453C82"/>
    <w:rsid w:val="00454065"/>
    <w:rsid w:val="004540C3"/>
    <w:rsid w:val="0045413A"/>
    <w:rsid w:val="00454A07"/>
    <w:rsid w:val="00455AC8"/>
    <w:rsid w:val="00455E32"/>
    <w:rsid w:val="00456565"/>
    <w:rsid w:val="00456D92"/>
    <w:rsid w:val="004607FA"/>
    <w:rsid w:val="0046082A"/>
    <w:rsid w:val="00461E0C"/>
    <w:rsid w:val="00462163"/>
    <w:rsid w:val="00462530"/>
    <w:rsid w:val="00462AB2"/>
    <w:rsid w:val="00463AF0"/>
    <w:rsid w:val="004644B7"/>
    <w:rsid w:val="00464715"/>
    <w:rsid w:val="00464D0E"/>
    <w:rsid w:val="00466868"/>
    <w:rsid w:val="00470C7B"/>
    <w:rsid w:val="004710C1"/>
    <w:rsid w:val="0047123A"/>
    <w:rsid w:val="00471A5D"/>
    <w:rsid w:val="00471EB1"/>
    <w:rsid w:val="004721B0"/>
    <w:rsid w:val="00473120"/>
    <w:rsid w:val="00473D2C"/>
    <w:rsid w:val="00473D9E"/>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12B3"/>
    <w:rsid w:val="004B2F9A"/>
    <w:rsid w:val="004B3B49"/>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6E3E"/>
    <w:rsid w:val="004C71AD"/>
    <w:rsid w:val="004D0667"/>
    <w:rsid w:val="004D069F"/>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1BF"/>
    <w:rsid w:val="004E372B"/>
    <w:rsid w:val="004E3A76"/>
    <w:rsid w:val="004E3B99"/>
    <w:rsid w:val="004E421B"/>
    <w:rsid w:val="004E5C31"/>
    <w:rsid w:val="004E64F8"/>
    <w:rsid w:val="004E69B6"/>
    <w:rsid w:val="004E6F43"/>
    <w:rsid w:val="004F1E85"/>
    <w:rsid w:val="004F3681"/>
    <w:rsid w:val="004F3858"/>
    <w:rsid w:val="004F3F2E"/>
    <w:rsid w:val="004F5653"/>
    <w:rsid w:val="004F5F8A"/>
    <w:rsid w:val="00500364"/>
    <w:rsid w:val="0050047C"/>
    <w:rsid w:val="005004E5"/>
    <w:rsid w:val="00500906"/>
    <w:rsid w:val="005012EC"/>
    <w:rsid w:val="005012F3"/>
    <w:rsid w:val="005013BF"/>
    <w:rsid w:val="0050164C"/>
    <w:rsid w:val="0050194A"/>
    <w:rsid w:val="00502075"/>
    <w:rsid w:val="005032B7"/>
    <w:rsid w:val="00503A6E"/>
    <w:rsid w:val="005042E3"/>
    <w:rsid w:val="00504E50"/>
    <w:rsid w:val="00506A4D"/>
    <w:rsid w:val="0051056C"/>
    <w:rsid w:val="005112FE"/>
    <w:rsid w:val="00513573"/>
    <w:rsid w:val="005139EC"/>
    <w:rsid w:val="00513F7B"/>
    <w:rsid w:val="0051489A"/>
    <w:rsid w:val="00515A94"/>
    <w:rsid w:val="0051671C"/>
    <w:rsid w:val="00517BEE"/>
    <w:rsid w:val="00521D0E"/>
    <w:rsid w:val="005224B8"/>
    <w:rsid w:val="00522816"/>
    <w:rsid w:val="00522C61"/>
    <w:rsid w:val="005243E7"/>
    <w:rsid w:val="00524AEE"/>
    <w:rsid w:val="00524F8C"/>
    <w:rsid w:val="00525CD8"/>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34D"/>
    <w:rsid w:val="005416BB"/>
    <w:rsid w:val="00541ED5"/>
    <w:rsid w:val="00542554"/>
    <w:rsid w:val="005426D0"/>
    <w:rsid w:val="005432DB"/>
    <w:rsid w:val="0054347C"/>
    <w:rsid w:val="0054362B"/>
    <w:rsid w:val="00544489"/>
    <w:rsid w:val="005474FF"/>
    <w:rsid w:val="0055223C"/>
    <w:rsid w:val="005524C8"/>
    <w:rsid w:val="0055278D"/>
    <w:rsid w:val="005533F9"/>
    <w:rsid w:val="00553435"/>
    <w:rsid w:val="005544AB"/>
    <w:rsid w:val="0055479C"/>
    <w:rsid w:val="005559C3"/>
    <w:rsid w:val="00556BA3"/>
    <w:rsid w:val="00557439"/>
    <w:rsid w:val="00561489"/>
    <w:rsid w:val="0056240C"/>
    <w:rsid w:val="00562429"/>
    <w:rsid w:val="00562BE8"/>
    <w:rsid w:val="00563086"/>
    <w:rsid w:val="0056335F"/>
    <w:rsid w:val="005636CB"/>
    <w:rsid w:val="005640FC"/>
    <w:rsid w:val="005649AD"/>
    <w:rsid w:val="00567536"/>
    <w:rsid w:val="00567F26"/>
    <w:rsid w:val="00567F62"/>
    <w:rsid w:val="005701E5"/>
    <w:rsid w:val="0057032B"/>
    <w:rsid w:val="0057062B"/>
    <w:rsid w:val="0057161D"/>
    <w:rsid w:val="00572753"/>
    <w:rsid w:val="00572F07"/>
    <w:rsid w:val="00574C13"/>
    <w:rsid w:val="0057507C"/>
    <w:rsid w:val="00576152"/>
    <w:rsid w:val="00576467"/>
    <w:rsid w:val="00576C1A"/>
    <w:rsid w:val="005774B7"/>
    <w:rsid w:val="0057797D"/>
    <w:rsid w:val="0058038B"/>
    <w:rsid w:val="00580418"/>
    <w:rsid w:val="00580545"/>
    <w:rsid w:val="00581B81"/>
    <w:rsid w:val="00581F83"/>
    <w:rsid w:val="00582007"/>
    <w:rsid w:val="00582424"/>
    <w:rsid w:val="0058350E"/>
    <w:rsid w:val="00584029"/>
    <w:rsid w:val="005844B0"/>
    <w:rsid w:val="005846AB"/>
    <w:rsid w:val="00584E81"/>
    <w:rsid w:val="0058513A"/>
    <w:rsid w:val="005866AE"/>
    <w:rsid w:val="005867DA"/>
    <w:rsid w:val="00587090"/>
    <w:rsid w:val="005873D8"/>
    <w:rsid w:val="00587E98"/>
    <w:rsid w:val="00590DC6"/>
    <w:rsid w:val="00590F23"/>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5FE"/>
    <w:rsid w:val="005C5A7D"/>
    <w:rsid w:val="005C5B0C"/>
    <w:rsid w:val="005C6998"/>
    <w:rsid w:val="005C7347"/>
    <w:rsid w:val="005C73A4"/>
    <w:rsid w:val="005D006E"/>
    <w:rsid w:val="005D151D"/>
    <w:rsid w:val="005D19D6"/>
    <w:rsid w:val="005D2495"/>
    <w:rsid w:val="005D4E36"/>
    <w:rsid w:val="005D5C14"/>
    <w:rsid w:val="005D5D92"/>
    <w:rsid w:val="005D61DB"/>
    <w:rsid w:val="005D70FB"/>
    <w:rsid w:val="005D7C55"/>
    <w:rsid w:val="005E0DE8"/>
    <w:rsid w:val="005E1487"/>
    <w:rsid w:val="005E1852"/>
    <w:rsid w:val="005E1C7F"/>
    <w:rsid w:val="005E21FB"/>
    <w:rsid w:val="005E3501"/>
    <w:rsid w:val="005E6403"/>
    <w:rsid w:val="005E720C"/>
    <w:rsid w:val="005E7354"/>
    <w:rsid w:val="005F01EF"/>
    <w:rsid w:val="005F0421"/>
    <w:rsid w:val="005F0D31"/>
    <w:rsid w:val="005F0D3C"/>
    <w:rsid w:val="005F167D"/>
    <w:rsid w:val="005F2B05"/>
    <w:rsid w:val="005F2DB5"/>
    <w:rsid w:val="005F464E"/>
    <w:rsid w:val="005F48A9"/>
    <w:rsid w:val="005F4E27"/>
    <w:rsid w:val="005F6106"/>
    <w:rsid w:val="005F65D1"/>
    <w:rsid w:val="005F7FAC"/>
    <w:rsid w:val="006001EE"/>
    <w:rsid w:val="00600200"/>
    <w:rsid w:val="00600A63"/>
    <w:rsid w:val="00601D90"/>
    <w:rsid w:val="00602898"/>
    <w:rsid w:val="00602EFE"/>
    <w:rsid w:val="006041D0"/>
    <w:rsid w:val="00604364"/>
    <w:rsid w:val="0060471A"/>
    <w:rsid w:val="00604E53"/>
    <w:rsid w:val="00606F0F"/>
    <w:rsid w:val="0060721F"/>
    <w:rsid w:val="00607615"/>
    <w:rsid w:val="006105DB"/>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3600"/>
    <w:rsid w:val="006342C2"/>
    <w:rsid w:val="006348FF"/>
    <w:rsid w:val="00635113"/>
    <w:rsid w:val="00635359"/>
    <w:rsid w:val="006354F7"/>
    <w:rsid w:val="00636C8F"/>
    <w:rsid w:val="006371D0"/>
    <w:rsid w:val="006375BA"/>
    <w:rsid w:val="00641D07"/>
    <w:rsid w:val="00642067"/>
    <w:rsid w:val="00643660"/>
    <w:rsid w:val="0064443E"/>
    <w:rsid w:val="00644991"/>
    <w:rsid w:val="00645148"/>
    <w:rsid w:val="006452B0"/>
    <w:rsid w:val="00646B8C"/>
    <w:rsid w:val="00646C90"/>
    <w:rsid w:val="006473A5"/>
    <w:rsid w:val="00647FCD"/>
    <w:rsid w:val="006514C9"/>
    <w:rsid w:val="0065225B"/>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82D"/>
    <w:rsid w:val="00670A43"/>
    <w:rsid w:val="00670F40"/>
    <w:rsid w:val="00672471"/>
    <w:rsid w:val="00672E9E"/>
    <w:rsid w:val="00672FCC"/>
    <w:rsid w:val="00673C9E"/>
    <w:rsid w:val="006744D7"/>
    <w:rsid w:val="006751FC"/>
    <w:rsid w:val="0067544D"/>
    <w:rsid w:val="00675530"/>
    <w:rsid w:val="00675881"/>
    <w:rsid w:val="00675F26"/>
    <w:rsid w:val="00677B41"/>
    <w:rsid w:val="006812EB"/>
    <w:rsid w:val="00682274"/>
    <w:rsid w:val="006823A7"/>
    <w:rsid w:val="00683DD2"/>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0C84"/>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1911"/>
    <w:rsid w:val="006B37A5"/>
    <w:rsid w:val="006B3DEA"/>
    <w:rsid w:val="006B483B"/>
    <w:rsid w:val="006B4F08"/>
    <w:rsid w:val="006B57F6"/>
    <w:rsid w:val="006B59C3"/>
    <w:rsid w:val="006B6600"/>
    <w:rsid w:val="006B76C8"/>
    <w:rsid w:val="006C0C20"/>
    <w:rsid w:val="006C2071"/>
    <w:rsid w:val="006C4690"/>
    <w:rsid w:val="006C46A0"/>
    <w:rsid w:val="006C50FA"/>
    <w:rsid w:val="006C610F"/>
    <w:rsid w:val="006C68A0"/>
    <w:rsid w:val="006C6A67"/>
    <w:rsid w:val="006D07CC"/>
    <w:rsid w:val="006D0F4A"/>
    <w:rsid w:val="006D1443"/>
    <w:rsid w:val="006D1734"/>
    <w:rsid w:val="006D198F"/>
    <w:rsid w:val="006D3BB9"/>
    <w:rsid w:val="006D3CD2"/>
    <w:rsid w:val="006D3F3E"/>
    <w:rsid w:val="006D41B1"/>
    <w:rsid w:val="006D4F11"/>
    <w:rsid w:val="006D59F3"/>
    <w:rsid w:val="006D5E60"/>
    <w:rsid w:val="006D7637"/>
    <w:rsid w:val="006D79DD"/>
    <w:rsid w:val="006E0469"/>
    <w:rsid w:val="006E0C48"/>
    <w:rsid w:val="006E0D69"/>
    <w:rsid w:val="006E193B"/>
    <w:rsid w:val="006E1A0A"/>
    <w:rsid w:val="006E22C7"/>
    <w:rsid w:val="006E3E26"/>
    <w:rsid w:val="006E40D0"/>
    <w:rsid w:val="006E44F8"/>
    <w:rsid w:val="006E48C8"/>
    <w:rsid w:val="006E77FD"/>
    <w:rsid w:val="006E7B9B"/>
    <w:rsid w:val="006E7D9F"/>
    <w:rsid w:val="006F2A3F"/>
    <w:rsid w:val="006F2C39"/>
    <w:rsid w:val="006F3A07"/>
    <w:rsid w:val="006F456A"/>
    <w:rsid w:val="006F46A2"/>
    <w:rsid w:val="006F472E"/>
    <w:rsid w:val="006F4EAE"/>
    <w:rsid w:val="006F621C"/>
    <w:rsid w:val="006F6602"/>
    <w:rsid w:val="00700142"/>
    <w:rsid w:val="00701CCF"/>
    <w:rsid w:val="00701F11"/>
    <w:rsid w:val="00703865"/>
    <w:rsid w:val="007045B0"/>
    <w:rsid w:val="0070579E"/>
    <w:rsid w:val="007064E6"/>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1C77"/>
    <w:rsid w:val="007227BE"/>
    <w:rsid w:val="0072315A"/>
    <w:rsid w:val="007231B9"/>
    <w:rsid w:val="00723EB9"/>
    <w:rsid w:val="00725572"/>
    <w:rsid w:val="00725F58"/>
    <w:rsid w:val="00727199"/>
    <w:rsid w:val="007271B2"/>
    <w:rsid w:val="0072796F"/>
    <w:rsid w:val="0073127C"/>
    <w:rsid w:val="007328F9"/>
    <w:rsid w:val="007340BD"/>
    <w:rsid w:val="007342DE"/>
    <w:rsid w:val="0073477B"/>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0709"/>
    <w:rsid w:val="0077121D"/>
    <w:rsid w:val="007724B7"/>
    <w:rsid w:val="00773673"/>
    <w:rsid w:val="007743EF"/>
    <w:rsid w:val="007748FD"/>
    <w:rsid w:val="00775DE8"/>
    <w:rsid w:val="0077644A"/>
    <w:rsid w:val="00780A8F"/>
    <w:rsid w:val="00781A77"/>
    <w:rsid w:val="007820B1"/>
    <w:rsid w:val="007823FA"/>
    <w:rsid w:val="00782B2E"/>
    <w:rsid w:val="00782B6C"/>
    <w:rsid w:val="007838C2"/>
    <w:rsid w:val="00784AA8"/>
    <w:rsid w:val="007854D4"/>
    <w:rsid w:val="00785689"/>
    <w:rsid w:val="00785AC9"/>
    <w:rsid w:val="0078631F"/>
    <w:rsid w:val="00786D94"/>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7F0"/>
    <w:rsid w:val="007A0F80"/>
    <w:rsid w:val="007A1608"/>
    <w:rsid w:val="007A207A"/>
    <w:rsid w:val="007A23EF"/>
    <w:rsid w:val="007A3633"/>
    <w:rsid w:val="007A367C"/>
    <w:rsid w:val="007A39C8"/>
    <w:rsid w:val="007A3A4C"/>
    <w:rsid w:val="007A5825"/>
    <w:rsid w:val="007A60F7"/>
    <w:rsid w:val="007A628F"/>
    <w:rsid w:val="007A6B44"/>
    <w:rsid w:val="007A715E"/>
    <w:rsid w:val="007B0B97"/>
    <w:rsid w:val="007B0C07"/>
    <w:rsid w:val="007B199B"/>
    <w:rsid w:val="007B1E68"/>
    <w:rsid w:val="007B2989"/>
    <w:rsid w:val="007B2E4D"/>
    <w:rsid w:val="007B2E5E"/>
    <w:rsid w:val="007B3071"/>
    <w:rsid w:val="007B331B"/>
    <w:rsid w:val="007B4400"/>
    <w:rsid w:val="007B4B7A"/>
    <w:rsid w:val="007B51E5"/>
    <w:rsid w:val="007B5287"/>
    <w:rsid w:val="007B5408"/>
    <w:rsid w:val="007B5BBE"/>
    <w:rsid w:val="007B6EEB"/>
    <w:rsid w:val="007B7083"/>
    <w:rsid w:val="007B7ED0"/>
    <w:rsid w:val="007C2230"/>
    <w:rsid w:val="007C2509"/>
    <w:rsid w:val="007C2943"/>
    <w:rsid w:val="007C43A1"/>
    <w:rsid w:val="007C4AC6"/>
    <w:rsid w:val="007C5229"/>
    <w:rsid w:val="007C58FB"/>
    <w:rsid w:val="007C5DB8"/>
    <w:rsid w:val="007C6175"/>
    <w:rsid w:val="007C697B"/>
    <w:rsid w:val="007D12F8"/>
    <w:rsid w:val="007D19D1"/>
    <w:rsid w:val="007D1EA4"/>
    <w:rsid w:val="007D2473"/>
    <w:rsid w:val="007D4531"/>
    <w:rsid w:val="007D4D4F"/>
    <w:rsid w:val="007D503B"/>
    <w:rsid w:val="007D542C"/>
    <w:rsid w:val="007D71ED"/>
    <w:rsid w:val="007D7CAE"/>
    <w:rsid w:val="007D7E2C"/>
    <w:rsid w:val="007D7F6C"/>
    <w:rsid w:val="007E0810"/>
    <w:rsid w:val="007E144F"/>
    <w:rsid w:val="007E194D"/>
    <w:rsid w:val="007E1E71"/>
    <w:rsid w:val="007E2296"/>
    <w:rsid w:val="007E2667"/>
    <w:rsid w:val="007E2E5C"/>
    <w:rsid w:val="007E344D"/>
    <w:rsid w:val="007E38EF"/>
    <w:rsid w:val="007E43BF"/>
    <w:rsid w:val="007E5AC0"/>
    <w:rsid w:val="007E7E80"/>
    <w:rsid w:val="007F0439"/>
    <w:rsid w:val="007F0716"/>
    <w:rsid w:val="007F1152"/>
    <w:rsid w:val="007F1B98"/>
    <w:rsid w:val="007F29F7"/>
    <w:rsid w:val="007F3045"/>
    <w:rsid w:val="007F37A9"/>
    <w:rsid w:val="007F59E0"/>
    <w:rsid w:val="007F68EE"/>
    <w:rsid w:val="007F7320"/>
    <w:rsid w:val="007F7E02"/>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22F6"/>
    <w:rsid w:val="00824066"/>
    <w:rsid w:val="00824570"/>
    <w:rsid w:val="008246B8"/>
    <w:rsid w:val="008260AE"/>
    <w:rsid w:val="008275C3"/>
    <w:rsid w:val="00827FBC"/>
    <w:rsid w:val="008312D5"/>
    <w:rsid w:val="00832789"/>
    <w:rsid w:val="00833191"/>
    <w:rsid w:val="00834373"/>
    <w:rsid w:val="00834BF2"/>
    <w:rsid w:val="008379F3"/>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16E"/>
    <w:rsid w:val="00861461"/>
    <w:rsid w:val="008616F0"/>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6048"/>
    <w:rsid w:val="0087713D"/>
    <w:rsid w:val="00877580"/>
    <w:rsid w:val="008777ED"/>
    <w:rsid w:val="008778D0"/>
    <w:rsid w:val="00877ADF"/>
    <w:rsid w:val="00877BB9"/>
    <w:rsid w:val="00880CAF"/>
    <w:rsid w:val="00880CEC"/>
    <w:rsid w:val="00880DA4"/>
    <w:rsid w:val="00880DE5"/>
    <w:rsid w:val="00880FFA"/>
    <w:rsid w:val="00882182"/>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97E18"/>
    <w:rsid w:val="008A00E1"/>
    <w:rsid w:val="008A1EA0"/>
    <w:rsid w:val="008A231F"/>
    <w:rsid w:val="008A40D8"/>
    <w:rsid w:val="008A49B1"/>
    <w:rsid w:val="008A5905"/>
    <w:rsid w:val="008A6E6A"/>
    <w:rsid w:val="008A704C"/>
    <w:rsid w:val="008A7E18"/>
    <w:rsid w:val="008B0BBA"/>
    <w:rsid w:val="008B127F"/>
    <w:rsid w:val="008B21E2"/>
    <w:rsid w:val="008B40EA"/>
    <w:rsid w:val="008B41E3"/>
    <w:rsid w:val="008B4684"/>
    <w:rsid w:val="008B4939"/>
    <w:rsid w:val="008B57E6"/>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56"/>
    <w:rsid w:val="008E27D5"/>
    <w:rsid w:val="008E2CE5"/>
    <w:rsid w:val="008E4231"/>
    <w:rsid w:val="008E5006"/>
    <w:rsid w:val="008E593E"/>
    <w:rsid w:val="008E62E0"/>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4E3F"/>
    <w:rsid w:val="008F558E"/>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5DC"/>
    <w:rsid w:val="00925DE9"/>
    <w:rsid w:val="00927270"/>
    <w:rsid w:val="0092779A"/>
    <w:rsid w:val="0093007F"/>
    <w:rsid w:val="009304C7"/>
    <w:rsid w:val="00930B3F"/>
    <w:rsid w:val="00930E12"/>
    <w:rsid w:val="00930EDB"/>
    <w:rsid w:val="009326C7"/>
    <w:rsid w:val="0093313A"/>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2DBD"/>
    <w:rsid w:val="0095350E"/>
    <w:rsid w:val="009538B5"/>
    <w:rsid w:val="00953A33"/>
    <w:rsid w:val="00954128"/>
    <w:rsid w:val="00954827"/>
    <w:rsid w:val="00955819"/>
    <w:rsid w:val="0095635E"/>
    <w:rsid w:val="009573F5"/>
    <w:rsid w:val="00957F39"/>
    <w:rsid w:val="00960993"/>
    <w:rsid w:val="0096127B"/>
    <w:rsid w:val="00962264"/>
    <w:rsid w:val="009623F5"/>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385"/>
    <w:rsid w:val="00970C87"/>
    <w:rsid w:val="009711AC"/>
    <w:rsid w:val="009713C7"/>
    <w:rsid w:val="009717DF"/>
    <w:rsid w:val="0097218E"/>
    <w:rsid w:val="00972BC6"/>
    <w:rsid w:val="00973A0E"/>
    <w:rsid w:val="00973F54"/>
    <w:rsid w:val="0097692E"/>
    <w:rsid w:val="00977C10"/>
    <w:rsid w:val="0098067A"/>
    <w:rsid w:val="00980A45"/>
    <w:rsid w:val="009816E0"/>
    <w:rsid w:val="00981FDA"/>
    <w:rsid w:val="00982289"/>
    <w:rsid w:val="009824C4"/>
    <w:rsid w:val="009827D9"/>
    <w:rsid w:val="00982A7A"/>
    <w:rsid w:val="009833CE"/>
    <w:rsid w:val="0098354E"/>
    <w:rsid w:val="00983759"/>
    <w:rsid w:val="009841E5"/>
    <w:rsid w:val="009846B3"/>
    <w:rsid w:val="00984ED1"/>
    <w:rsid w:val="00984EF9"/>
    <w:rsid w:val="0098573D"/>
    <w:rsid w:val="00985D38"/>
    <w:rsid w:val="00985DA0"/>
    <w:rsid w:val="00986F96"/>
    <w:rsid w:val="00987EF1"/>
    <w:rsid w:val="009907D6"/>
    <w:rsid w:val="009909D1"/>
    <w:rsid w:val="00991E77"/>
    <w:rsid w:val="00992441"/>
    <w:rsid w:val="00993BCB"/>
    <w:rsid w:val="00993D2F"/>
    <w:rsid w:val="009943A5"/>
    <w:rsid w:val="00994B29"/>
    <w:rsid w:val="009950E4"/>
    <w:rsid w:val="00995DE8"/>
    <w:rsid w:val="009966B8"/>
    <w:rsid w:val="00996A7C"/>
    <w:rsid w:val="00996CD0"/>
    <w:rsid w:val="00997A38"/>
    <w:rsid w:val="00997B54"/>
    <w:rsid w:val="009A01D6"/>
    <w:rsid w:val="009A0C0D"/>
    <w:rsid w:val="009A1997"/>
    <w:rsid w:val="009A1E61"/>
    <w:rsid w:val="009A25BB"/>
    <w:rsid w:val="009A2B42"/>
    <w:rsid w:val="009A47F8"/>
    <w:rsid w:val="009A4AAD"/>
    <w:rsid w:val="009A4E17"/>
    <w:rsid w:val="009A754A"/>
    <w:rsid w:val="009A7ABF"/>
    <w:rsid w:val="009B11D1"/>
    <w:rsid w:val="009B1619"/>
    <w:rsid w:val="009B1981"/>
    <w:rsid w:val="009B2BDE"/>
    <w:rsid w:val="009B3035"/>
    <w:rsid w:val="009B32B7"/>
    <w:rsid w:val="009B478C"/>
    <w:rsid w:val="009B47A3"/>
    <w:rsid w:val="009B5E47"/>
    <w:rsid w:val="009B7BE6"/>
    <w:rsid w:val="009C0C6B"/>
    <w:rsid w:val="009C1156"/>
    <w:rsid w:val="009C13CA"/>
    <w:rsid w:val="009C187C"/>
    <w:rsid w:val="009C22EC"/>
    <w:rsid w:val="009C26FB"/>
    <w:rsid w:val="009C30B5"/>
    <w:rsid w:val="009C31BC"/>
    <w:rsid w:val="009C4760"/>
    <w:rsid w:val="009C4AD7"/>
    <w:rsid w:val="009C6681"/>
    <w:rsid w:val="009C6B07"/>
    <w:rsid w:val="009C6D60"/>
    <w:rsid w:val="009C7001"/>
    <w:rsid w:val="009C726D"/>
    <w:rsid w:val="009C7B86"/>
    <w:rsid w:val="009C7F85"/>
    <w:rsid w:val="009D0AE8"/>
    <w:rsid w:val="009D1011"/>
    <w:rsid w:val="009D198E"/>
    <w:rsid w:val="009D42CC"/>
    <w:rsid w:val="009D4743"/>
    <w:rsid w:val="009D584D"/>
    <w:rsid w:val="009D60B5"/>
    <w:rsid w:val="009D61E9"/>
    <w:rsid w:val="009D764A"/>
    <w:rsid w:val="009E07C3"/>
    <w:rsid w:val="009E13FA"/>
    <w:rsid w:val="009E1E6C"/>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031"/>
    <w:rsid w:val="009F3983"/>
    <w:rsid w:val="009F3A4D"/>
    <w:rsid w:val="009F4178"/>
    <w:rsid w:val="009F5C64"/>
    <w:rsid w:val="009F725E"/>
    <w:rsid w:val="009F7582"/>
    <w:rsid w:val="009F764D"/>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3AF"/>
    <w:rsid w:val="00A1778D"/>
    <w:rsid w:val="00A17CA6"/>
    <w:rsid w:val="00A2038D"/>
    <w:rsid w:val="00A20C73"/>
    <w:rsid w:val="00A20EAC"/>
    <w:rsid w:val="00A21F92"/>
    <w:rsid w:val="00A23A03"/>
    <w:rsid w:val="00A23B90"/>
    <w:rsid w:val="00A24E90"/>
    <w:rsid w:val="00A24F1F"/>
    <w:rsid w:val="00A25013"/>
    <w:rsid w:val="00A26195"/>
    <w:rsid w:val="00A2627D"/>
    <w:rsid w:val="00A2676E"/>
    <w:rsid w:val="00A26BE8"/>
    <w:rsid w:val="00A27081"/>
    <w:rsid w:val="00A279E0"/>
    <w:rsid w:val="00A27A65"/>
    <w:rsid w:val="00A27EB6"/>
    <w:rsid w:val="00A27FC6"/>
    <w:rsid w:val="00A32A74"/>
    <w:rsid w:val="00A33226"/>
    <w:rsid w:val="00A33B35"/>
    <w:rsid w:val="00A3624D"/>
    <w:rsid w:val="00A362B4"/>
    <w:rsid w:val="00A367BE"/>
    <w:rsid w:val="00A4029A"/>
    <w:rsid w:val="00A40D39"/>
    <w:rsid w:val="00A442A0"/>
    <w:rsid w:val="00A44926"/>
    <w:rsid w:val="00A44B96"/>
    <w:rsid w:val="00A4562D"/>
    <w:rsid w:val="00A457B6"/>
    <w:rsid w:val="00A45AAB"/>
    <w:rsid w:val="00A461D6"/>
    <w:rsid w:val="00A46433"/>
    <w:rsid w:val="00A51199"/>
    <w:rsid w:val="00A5198D"/>
    <w:rsid w:val="00A521C9"/>
    <w:rsid w:val="00A53CEC"/>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A9C"/>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47C"/>
    <w:rsid w:val="00A77A50"/>
    <w:rsid w:val="00A818AC"/>
    <w:rsid w:val="00A81CFD"/>
    <w:rsid w:val="00A826E5"/>
    <w:rsid w:val="00A8272E"/>
    <w:rsid w:val="00A838FF"/>
    <w:rsid w:val="00A83BE0"/>
    <w:rsid w:val="00A84DFC"/>
    <w:rsid w:val="00A85037"/>
    <w:rsid w:val="00A862FA"/>
    <w:rsid w:val="00A864C1"/>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6A3F"/>
    <w:rsid w:val="00AB6B36"/>
    <w:rsid w:val="00AB7244"/>
    <w:rsid w:val="00AB7309"/>
    <w:rsid w:val="00AB7328"/>
    <w:rsid w:val="00AC0ACB"/>
    <w:rsid w:val="00AC2264"/>
    <w:rsid w:val="00AC3432"/>
    <w:rsid w:val="00AC47FB"/>
    <w:rsid w:val="00AC4A07"/>
    <w:rsid w:val="00AC6706"/>
    <w:rsid w:val="00AC6CAE"/>
    <w:rsid w:val="00AC7A49"/>
    <w:rsid w:val="00AC7C65"/>
    <w:rsid w:val="00AC7D30"/>
    <w:rsid w:val="00AD0CAF"/>
    <w:rsid w:val="00AD19E7"/>
    <w:rsid w:val="00AD1F1F"/>
    <w:rsid w:val="00AD308A"/>
    <w:rsid w:val="00AD3394"/>
    <w:rsid w:val="00AD38B4"/>
    <w:rsid w:val="00AD3F90"/>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E7C82"/>
    <w:rsid w:val="00AF09D9"/>
    <w:rsid w:val="00AF0DD2"/>
    <w:rsid w:val="00AF1679"/>
    <w:rsid w:val="00AF2BC0"/>
    <w:rsid w:val="00AF3579"/>
    <w:rsid w:val="00AF3A7C"/>
    <w:rsid w:val="00AF3B8D"/>
    <w:rsid w:val="00AF3BDD"/>
    <w:rsid w:val="00AF478C"/>
    <w:rsid w:val="00AF5511"/>
    <w:rsid w:val="00AF6198"/>
    <w:rsid w:val="00AF6246"/>
    <w:rsid w:val="00AF6727"/>
    <w:rsid w:val="00AF6D37"/>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3F72"/>
    <w:rsid w:val="00B1457E"/>
    <w:rsid w:val="00B14F1D"/>
    <w:rsid w:val="00B15954"/>
    <w:rsid w:val="00B15B1A"/>
    <w:rsid w:val="00B16DB1"/>
    <w:rsid w:val="00B20719"/>
    <w:rsid w:val="00B21273"/>
    <w:rsid w:val="00B21D75"/>
    <w:rsid w:val="00B22951"/>
    <w:rsid w:val="00B233B6"/>
    <w:rsid w:val="00B2345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3919"/>
    <w:rsid w:val="00B550F5"/>
    <w:rsid w:val="00B5568C"/>
    <w:rsid w:val="00B56D9F"/>
    <w:rsid w:val="00B570DB"/>
    <w:rsid w:val="00B57274"/>
    <w:rsid w:val="00B57704"/>
    <w:rsid w:val="00B60380"/>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85"/>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00A5"/>
    <w:rsid w:val="00BB11F8"/>
    <w:rsid w:val="00BB1959"/>
    <w:rsid w:val="00BB1F53"/>
    <w:rsid w:val="00BB3284"/>
    <w:rsid w:val="00BB33D6"/>
    <w:rsid w:val="00BB40BB"/>
    <w:rsid w:val="00BB4B20"/>
    <w:rsid w:val="00BB4C45"/>
    <w:rsid w:val="00BB5D6E"/>
    <w:rsid w:val="00BB5D88"/>
    <w:rsid w:val="00BB5DAB"/>
    <w:rsid w:val="00BB6E11"/>
    <w:rsid w:val="00BB7C9C"/>
    <w:rsid w:val="00BB7D68"/>
    <w:rsid w:val="00BC13D7"/>
    <w:rsid w:val="00BC14B5"/>
    <w:rsid w:val="00BC17D8"/>
    <w:rsid w:val="00BC4A1F"/>
    <w:rsid w:val="00BC4C4E"/>
    <w:rsid w:val="00BC4F80"/>
    <w:rsid w:val="00BC56D1"/>
    <w:rsid w:val="00BC66B6"/>
    <w:rsid w:val="00BC68BC"/>
    <w:rsid w:val="00BC69F1"/>
    <w:rsid w:val="00BC6F66"/>
    <w:rsid w:val="00BD0956"/>
    <w:rsid w:val="00BD162E"/>
    <w:rsid w:val="00BD23A2"/>
    <w:rsid w:val="00BD2620"/>
    <w:rsid w:val="00BD29CE"/>
    <w:rsid w:val="00BD59A2"/>
    <w:rsid w:val="00BD63F9"/>
    <w:rsid w:val="00BD6503"/>
    <w:rsid w:val="00BD69AB"/>
    <w:rsid w:val="00BD7989"/>
    <w:rsid w:val="00BD7FB4"/>
    <w:rsid w:val="00BE1276"/>
    <w:rsid w:val="00BE1638"/>
    <w:rsid w:val="00BE1EE3"/>
    <w:rsid w:val="00BE2BCC"/>
    <w:rsid w:val="00BE3AB9"/>
    <w:rsid w:val="00BE3CE6"/>
    <w:rsid w:val="00BE4600"/>
    <w:rsid w:val="00BE479C"/>
    <w:rsid w:val="00BE538E"/>
    <w:rsid w:val="00BE59E5"/>
    <w:rsid w:val="00BE616A"/>
    <w:rsid w:val="00BE738B"/>
    <w:rsid w:val="00BE74B9"/>
    <w:rsid w:val="00BE7B8C"/>
    <w:rsid w:val="00BF054B"/>
    <w:rsid w:val="00BF08E1"/>
    <w:rsid w:val="00BF0B01"/>
    <w:rsid w:val="00BF2330"/>
    <w:rsid w:val="00BF2369"/>
    <w:rsid w:val="00BF3AE7"/>
    <w:rsid w:val="00BF3F5C"/>
    <w:rsid w:val="00BF3FC9"/>
    <w:rsid w:val="00BF4803"/>
    <w:rsid w:val="00BF70D9"/>
    <w:rsid w:val="00BF725E"/>
    <w:rsid w:val="00C01B42"/>
    <w:rsid w:val="00C01DA4"/>
    <w:rsid w:val="00C020E1"/>
    <w:rsid w:val="00C023B7"/>
    <w:rsid w:val="00C03C15"/>
    <w:rsid w:val="00C03E6D"/>
    <w:rsid w:val="00C03FD9"/>
    <w:rsid w:val="00C066DE"/>
    <w:rsid w:val="00C06E4F"/>
    <w:rsid w:val="00C07E4D"/>
    <w:rsid w:val="00C10C84"/>
    <w:rsid w:val="00C11A42"/>
    <w:rsid w:val="00C1234C"/>
    <w:rsid w:val="00C125EC"/>
    <w:rsid w:val="00C13BB6"/>
    <w:rsid w:val="00C13E33"/>
    <w:rsid w:val="00C14838"/>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6374"/>
    <w:rsid w:val="00C36FE5"/>
    <w:rsid w:val="00C3764D"/>
    <w:rsid w:val="00C37910"/>
    <w:rsid w:val="00C37B43"/>
    <w:rsid w:val="00C37D46"/>
    <w:rsid w:val="00C407B3"/>
    <w:rsid w:val="00C40B32"/>
    <w:rsid w:val="00C413E8"/>
    <w:rsid w:val="00C4157D"/>
    <w:rsid w:val="00C43005"/>
    <w:rsid w:val="00C4482E"/>
    <w:rsid w:val="00C44AB5"/>
    <w:rsid w:val="00C44E1A"/>
    <w:rsid w:val="00C45453"/>
    <w:rsid w:val="00C45806"/>
    <w:rsid w:val="00C45B12"/>
    <w:rsid w:val="00C464CF"/>
    <w:rsid w:val="00C46E61"/>
    <w:rsid w:val="00C4701D"/>
    <w:rsid w:val="00C4726D"/>
    <w:rsid w:val="00C4753C"/>
    <w:rsid w:val="00C47F05"/>
    <w:rsid w:val="00C50F78"/>
    <w:rsid w:val="00C51641"/>
    <w:rsid w:val="00C51994"/>
    <w:rsid w:val="00C524A5"/>
    <w:rsid w:val="00C52B6C"/>
    <w:rsid w:val="00C52C21"/>
    <w:rsid w:val="00C52EA5"/>
    <w:rsid w:val="00C52EF6"/>
    <w:rsid w:val="00C53192"/>
    <w:rsid w:val="00C53B03"/>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67F6D"/>
    <w:rsid w:val="00C70316"/>
    <w:rsid w:val="00C71632"/>
    <w:rsid w:val="00C72A15"/>
    <w:rsid w:val="00C73A7C"/>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86C18"/>
    <w:rsid w:val="00C90443"/>
    <w:rsid w:val="00C916E2"/>
    <w:rsid w:val="00C91A72"/>
    <w:rsid w:val="00C91E51"/>
    <w:rsid w:val="00C93E60"/>
    <w:rsid w:val="00C94DA7"/>
    <w:rsid w:val="00C94EFC"/>
    <w:rsid w:val="00C96192"/>
    <w:rsid w:val="00C96196"/>
    <w:rsid w:val="00C96476"/>
    <w:rsid w:val="00C9648C"/>
    <w:rsid w:val="00C96AC1"/>
    <w:rsid w:val="00C96B53"/>
    <w:rsid w:val="00C978C2"/>
    <w:rsid w:val="00C97E63"/>
    <w:rsid w:val="00CA0E97"/>
    <w:rsid w:val="00CA1018"/>
    <w:rsid w:val="00CA1D02"/>
    <w:rsid w:val="00CA1E64"/>
    <w:rsid w:val="00CA204E"/>
    <w:rsid w:val="00CA2596"/>
    <w:rsid w:val="00CA27D2"/>
    <w:rsid w:val="00CA2D95"/>
    <w:rsid w:val="00CA3049"/>
    <w:rsid w:val="00CA331E"/>
    <w:rsid w:val="00CA3360"/>
    <w:rsid w:val="00CA4A55"/>
    <w:rsid w:val="00CA5120"/>
    <w:rsid w:val="00CA5770"/>
    <w:rsid w:val="00CA584F"/>
    <w:rsid w:val="00CB03BA"/>
    <w:rsid w:val="00CB19F2"/>
    <w:rsid w:val="00CB1D7F"/>
    <w:rsid w:val="00CB2030"/>
    <w:rsid w:val="00CB2A48"/>
    <w:rsid w:val="00CB3FF2"/>
    <w:rsid w:val="00CB4630"/>
    <w:rsid w:val="00CB4EE5"/>
    <w:rsid w:val="00CB574F"/>
    <w:rsid w:val="00CB59D2"/>
    <w:rsid w:val="00CB5D12"/>
    <w:rsid w:val="00CB7382"/>
    <w:rsid w:val="00CB7707"/>
    <w:rsid w:val="00CB7AEE"/>
    <w:rsid w:val="00CC294C"/>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0B8F"/>
    <w:rsid w:val="00CE1207"/>
    <w:rsid w:val="00CE129F"/>
    <w:rsid w:val="00CE197B"/>
    <w:rsid w:val="00CE2A4C"/>
    <w:rsid w:val="00CE3297"/>
    <w:rsid w:val="00CE33D2"/>
    <w:rsid w:val="00CE3493"/>
    <w:rsid w:val="00CE4358"/>
    <w:rsid w:val="00CE4D63"/>
    <w:rsid w:val="00CE61DD"/>
    <w:rsid w:val="00CE6234"/>
    <w:rsid w:val="00CE68AD"/>
    <w:rsid w:val="00CE69F3"/>
    <w:rsid w:val="00CE6E8A"/>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B96"/>
    <w:rsid w:val="00D01FE5"/>
    <w:rsid w:val="00D02950"/>
    <w:rsid w:val="00D03ECD"/>
    <w:rsid w:val="00D05828"/>
    <w:rsid w:val="00D05DAE"/>
    <w:rsid w:val="00D067D2"/>
    <w:rsid w:val="00D06BCF"/>
    <w:rsid w:val="00D11274"/>
    <w:rsid w:val="00D125B0"/>
    <w:rsid w:val="00D12646"/>
    <w:rsid w:val="00D13011"/>
    <w:rsid w:val="00D139FD"/>
    <w:rsid w:val="00D13FB5"/>
    <w:rsid w:val="00D15850"/>
    <w:rsid w:val="00D15A5D"/>
    <w:rsid w:val="00D15B63"/>
    <w:rsid w:val="00D15EF9"/>
    <w:rsid w:val="00D16571"/>
    <w:rsid w:val="00D175DF"/>
    <w:rsid w:val="00D1760E"/>
    <w:rsid w:val="00D203D4"/>
    <w:rsid w:val="00D20A3C"/>
    <w:rsid w:val="00D2313B"/>
    <w:rsid w:val="00D2424A"/>
    <w:rsid w:val="00D246DF"/>
    <w:rsid w:val="00D25158"/>
    <w:rsid w:val="00D25465"/>
    <w:rsid w:val="00D25C84"/>
    <w:rsid w:val="00D26167"/>
    <w:rsid w:val="00D2678C"/>
    <w:rsid w:val="00D30848"/>
    <w:rsid w:val="00D3123A"/>
    <w:rsid w:val="00D3138A"/>
    <w:rsid w:val="00D316F3"/>
    <w:rsid w:val="00D31838"/>
    <w:rsid w:val="00D3253C"/>
    <w:rsid w:val="00D3279B"/>
    <w:rsid w:val="00D347AC"/>
    <w:rsid w:val="00D35870"/>
    <w:rsid w:val="00D35957"/>
    <w:rsid w:val="00D35ABE"/>
    <w:rsid w:val="00D361D7"/>
    <w:rsid w:val="00D368B6"/>
    <w:rsid w:val="00D40319"/>
    <w:rsid w:val="00D413CD"/>
    <w:rsid w:val="00D414ED"/>
    <w:rsid w:val="00D417B2"/>
    <w:rsid w:val="00D42ECB"/>
    <w:rsid w:val="00D431ED"/>
    <w:rsid w:val="00D43292"/>
    <w:rsid w:val="00D44C3B"/>
    <w:rsid w:val="00D45500"/>
    <w:rsid w:val="00D45AEA"/>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6A"/>
    <w:rsid w:val="00D6059A"/>
    <w:rsid w:val="00D609BA"/>
    <w:rsid w:val="00D60E72"/>
    <w:rsid w:val="00D610FF"/>
    <w:rsid w:val="00D61311"/>
    <w:rsid w:val="00D61355"/>
    <w:rsid w:val="00D61FD6"/>
    <w:rsid w:val="00D620FD"/>
    <w:rsid w:val="00D62437"/>
    <w:rsid w:val="00D62C58"/>
    <w:rsid w:val="00D62CB6"/>
    <w:rsid w:val="00D62FD5"/>
    <w:rsid w:val="00D637B8"/>
    <w:rsid w:val="00D65042"/>
    <w:rsid w:val="00D6678E"/>
    <w:rsid w:val="00D670EC"/>
    <w:rsid w:val="00D71491"/>
    <w:rsid w:val="00D73B66"/>
    <w:rsid w:val="00D7463E"/>
    <w:rsid w:val="00D74746"/>
    <w:rsid w:val="00D75015"/>
    <w:rsid w:val="00D75929"/>
    <w:rsid w:val="00D75DEE"/>
    <w:rsid w:val="00D7631C"/>
    <w:rsid w:val="00D76640"/>
    <w:rsid w:val="00D771C1"/>
    <w:rsid w:val="00D80264"/>
    <w:rsid w:val="00D80663"/>
    <w:rsid w:val="00D8070E"/>
    <w:rsid w:val="00D80AB5"/>
    <w:rsid w:val="00D827B8"/>
    <w:rsid w:val="00D82AE8"/>
    <w:rsid w:val="00D84ADA"/>
    <w:rsid w:val="00D85BE9"/>
    <w:rsid w:val="00D85F6A"/>
    <w:rsid w:val="00D86652"/>
    <w:rsid w:val="00D86CFB"/>
    <w:rsid w:val="00D86FBC"/>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B7CAE"/>
    <w:rsid w:val="00DC03CD"/>
    <w:rsid w:val="00DC1125"/>
    <w:rsid w:val="00DC1CDA"/>
    <w:rsid w:val="00DC2493"/>
    <w:rsid w:val="00DC2BE1"/>
    <w:rsid w:val="00DC2C88"/>
    <w:rsid w:val="00DC3D91"/>
    <w:rsid w:val="00DC400E"/>
    <w:rsid w:val="00DC4DF9"/>
    <w:rsid w:val="00DC553F"/>
    <w:rsid w:val="00DC65EE"/>
    <w:rsid w:val="00DC750E"/>
    <w:rsid w:val="00DD07BA"/>
    <w:rsid w:val="00DD0D15"/>
    <w:rsid w:val="00DD18CE"/>
    <w:rsid w:val="00DD24EE"/>
    <w:rsid w:val="00DD3779"/>
    <w:rsid w:val="00DD40A0"/>
    <w:rsid w:val="00DD642F"/>
    <w:rsid w:val="00DD6BE7"/>
    <w:rsid w:val="00DD6F90"/>
    <w:rsid w:val="00DD7805"/>
    <w:rsid w:val="00DE0112"/>
    <w:rsid w:val="00DE149B"/>
    <w:rsid w:val="00DE1541"/>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50C"/>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3BA5"/>
    <w:rsid w:val="00E16278"/>
    <w:rsid w:val="00E202CE"/>
    <w:rsid w:val="00E20FFA"/>
    <w:rsid w:val="00E21BE4"/>
    <w:rsid w:val="00E22D89"/>
    <w:rsid w:val="00E22ED8"/>
    <w:rsid w:val="00E234C8"/>
    <w:rsid w:val="00E23C30"/>
    <w:rsid w:val="00E247E1"/>
    <w:rsid w:val="00E24882"/>
    <w:rsid w:val="00E250D5"/>
    <w:rsid w:val="00E254CB"/>
    <w:rsid w:val="00E25FFB"/>
    <w:rsid w:val="00E26121"/>
    <w:rsid w:val="00E269C4"/>
    <w:rsid w:val="00E26BE9"/>
    <w:rsid w:val="00E27DA0"/>
    <w:rsid w:val="00E302BF"/>
    <w:rsid w:val="00E31D7E"/>
    <w:rsid w:val="00E33421"/>
    <w:rsid w:val="00E336BB"/>
    <w:rsid w:val="00E33727"/>
    <w:rsid w:val="00E34AC6"/>
    <w:rsid w:val="00E353AE"/>
    <w:rsid w:val="00E36BFB"/>
    <w:rsid w:val="00E373BD"/>
    <w:rsid w:val="00E40DDA"/>
    <w:rsid w:val="00E4172A"/>
    <w:rsid w:val="00E42879"/>
    <w:rsid w:val="00E42C5C"/>
    <w:rsid w:val="00E43B81"/>
    <w:rsid w:val="00E4517F"/>
    <w:rsid w:val="00E45799"/>
    <w:rsid w:val="00E457F0"/>
    <w:rsid w:val="00E45C24"/>
    <w:rsid w:val="00E45FFF"/>
    <w:rsid w:val="00E465DB"/>
    <w:rsid w:val="00E46A0F"/>
    <w:rsid w:val="00E46B41"/>
    <w:rsid w:val="00E46C02"/>
    <w:rsid w:val="00E46DAB"/>
    <w:rsid w:val="00E477F4"/>
    <w:rsid w:val="00E47D4B"/>
    <w:rsid w:val="00E47D56"/>
    <w:rsid w:val="00E500C7"/>
    <w:rsid w:val="00E52B60"/>
    <w:rsid w:val="00E53045"/>
    <w:rsid w:val="00E53664"/>
    <w:rsid w:val="00E545B6"/>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4B1"/>
    <w:rsid w:val="00E746EE"/>
    <w:rsid w:val="00E747D1"/>
    <w:rsid w:val="00E75987"/>
    <w:rsid w:val="00E75C3D"/>
    <w:rsid w:val="00E76CF9"/>
    <w:rsid w:val="00E77D9E"/>
    <w:rsid w:val="00E805CB"/>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240D"/>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0C23"/>
    <w:rsid w:val="00EA13DA"/>
    <w:rsid w:val="00EA193F"/>
    <w:rsid w:val="00EA1AE9"/>
    <w:rsid w:val="00EA263A"/>
    <w:rsid w:val="00EA326E"/>
    <w:rsid w:val="00EA3CDB"/>
    <w:rsid w:val="00EA3F73"/>
    <w:rsid w:val="00EA3FF0"/>
    <w:rsid w:val="00EA432D"/>
    <w:rsid w:val="00EA4693"/>
    <w:rsid w:val="00EA46DC"/>
    <w:rsid w:val="00EA47F5"/>
    <w:rsid w:val="00EA484B"/>
    <w:rsid w:val="00EA5C2F"/>
    <w:rsid w:val="00EA7AA7"/>
    <w:rsid w:val="00EB0890"/>
    <w:rsid w:val="00EB0D20"/>
    <w:rsid w:val="00EB20C0"/>
    <w:rsid w:val="00EB2339"/>
    <w:rsid w:val="00EB248A"/>
    <w:rsid w:val="00EB24EC"/>
    <w:rsid w:val="00EB2737"/>
    <w:rsid w:val="00EB2DD0"/>
    <w:rsid w:val="00EB4550"/>
    <w:rsid w:val="00EB568D"/>
    <w:rsid w:val="00EB5869"/>
    <w:rsid w:val="00EB5B0E"/>
    <w:rsid w:val="00EB67D4"/>
    <w:rsid w:val="00EB77B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CFB"/>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1761"/>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38F3"/>
    <w:rsid w:val="00F241E6"/>
    <w:rsid w:val="00F24667"/>
    <w:rsid w:val="00F257D7"/>
    <w:rsid w:val="00F266ED"/>
    <w:rsid w:val="00F26960"/>
    <w:rsid w:val="00F26AFA"/>
    <w:rsid w:val="00F27C36"/>
    <w:rsid w:val="00F27E05"/>
    <w:rsid w:val="00F30869"/>
    <w:rsid w:val="00F3298D"/>
    <w:rsid w:val="00F32FAA"/>
    <w:rsid w:val="00F34742"/>
    <w:rsid w:val="00F3512E"/>
    <w:rsid w:val="00F35B78"/>
    <w:rsid w:val="00F35CB6"/>
    <w:rsid w:val="00F36029"/>
    <w:rsid w:val="00F36930"/>
    <w:rsid w:val="00F36D80"/>
    <w:rsid w:val="00F36E5C"/>
    <w:rsid w:val="00F37238"/>
    <w:rsid w:val="00F3731A"/>
    <w:rsid w:val="00F37F36"/>
    <w:rsid w:val="00F404D4"/>
    <w:rsid w:val="00F410FA"/>
    <w:rsid w:val="00F4141A"/>
    <w:rsid w:val="00F41B71"/>
    <w:rsid w:val="00F41D93"/>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5EE"/>
    <w:rsid w:val="00F62FFF"/>
    <w:rsid w:val="00F63218"/>
    <w:rsid w:val="00F63F39"/>
    <w:rsid w:val="00F642BF"/>
    <w:rsid w:val="00F64887"/>
    <w:rsid w:val="00F666EC"/>
    <w:rsid w:val="00F66E3B"/>
    <w:rsid w:val="00F67762"/>
    <w:rsid w:val="00F711F7"/>
    <w:rsid w:val="00F7156A"/>
    <w:rsid w:val="00F71AF7"/>
    <w:rsid w:val="00F737F7"/>
    <w:rsid w:val="00F7394A"/>
    <w:rsid w:val="00F73ED6"/>
    <w:rsid w:val="00F741FD"/>
    <w:rsid w:val="00F74EF8"/>
    <w:rsid w:val="00F756EF"/>
    <w:rsid w:val="00F75C9C"/>
    <w:rsid w:val="00F75D24"/>
    <w:rsid w:val="00F766DC"/>
    <w:rsid w:val="00F775DA"/>
    <w:rsid w:val="00F80233"/>
    <w:rsid w:val="00F8162A"/>
    <w:rsid w:val="00F81D2D"/>
    <w:rsid w:val="00F8231E"/>
    <w:rsid w:val="00F82468"/>
    <w:rsid w:val="00F83779"/>
    <w:rsid w:val="00F83936"/>
    <w:rsid w:val="00F839D2"/>
    <w:rsid w:val="00F85950"/>
    <w:rsid w:val="00F862E9"/>
    <w:rsid w:val="00F8687D"/>
    <w:rsid w:val="00F87006"/>
    <w:rsid w:val="00F87C77"/>
    <w:rsid w:val="00F90370"/>
    <w:rsid w:val="00F91DF3"/>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5C02"/>
    <w:rsid w:val="00FA6096"/>
    <w:rsid w:val="00FA7E56"/>
    <w:rsid w:val="00FB1363"/>
    <w:rsid w:val="00FB168B"/>
    <w:rsid w:val="00FB419E"/>
    <w:rsid w:val="00FB499F"/>
    <w:rsid w:val="00FB4AB6"/>
    <w:rsid w:val="00FB5891"/>
    <w:rsid w:val="00FB5D60"/>
    <w:rsid w:val="00FB5E0A"/>
    <w:rsid w:val="00FB611D"/>
    <w:rsid w:val="00FB6780"/>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3357"/>
    <w:rsid w:val="00FD557D"/>
    <w:rsid w:val="00FD5699"/>
    <w:rsid w:val="00FD580B"/>
    <w:rsid w:val="00FD60F7"/>
    <w:rsid w:val="00FD63A0"/>
    <w:rsid w:val="00FD6542"/>
    <w:rsid w:val="00FD70CD"/>
    <w:rsid w:val="00FD751D"/>
    <w:rsid w:val="00FE1109"/>
    <w:rsid w:val="00FE20E5"/>
    <w:rsid w:val="00FE256A"/>
    <w:rsid w:val="00FE3DA6"/>
    <w:rsid w:val="00FE4209"/>
    <w:rsid w:val="00FE4298"/>
    <w:rsid w:val="00FE42C3"/>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DF1BA2"/>
    <w:rsid w:val="022B5117"/>
    <w:rsid w:val="02680E20"/>
    <w:rsid w:val="03280EF8"/>
    <w:rsid w:val="032B3375"/>
    <w:rsid w:val="03FF6272"/>
    <w:rsid w:val="043D1860"/>
    <w:rsid w:val="05200D3A"/>
    <w:rsid w:val="057E12A3"/>
    <w:rsid w:val="06195EEF"/>
    <w:rsid w:val="08905B33"/>
    <w:rsid w:val="0ACE3C98"/>
    <w:rsid w:val="0BFF50EB"/>
    <w:rsid w:val="0CCA591B"/>
    <w:rsid w:val="0DF0494A"/>
    <w:rsid w:val="0E3E385C"/>
    <w:rsid w:val="101D790A"/>
    <w:rsid w:val="109551A2"/>
    <w:rsid w:val="10B14551"/>
    <w:rsid w:val="117E4D58"/>
    <w:rsid w:val="11E5626B"/>
    <w:rsid w:val="12410B38"/>
    <w:rsid w:val="129C7F7A"/>
    <w:rsid w:val="12A165D1"/>
    <w:rsid w:val="13A25F46"/>
    <w:rsid w:val="1553598C"/>
    <w:rsid w:val="162E461F"/>
    <w:rsid w:val="167B4514"/>
    <w:rsid w:val="173C1BFF"/>
    <w:rsid w:val="17716474"/>
    <w:rsid w:val="17E63F73"/>
    <w:rsid w:val="1922575B"/>
    <w:rsid w:val="1AE0056D"/>
    <w:rsid w:val="1B8F5B60"/>
    <w:rsid w:val="1BB750B7"/>
    <w:rsid w:val="1C2D0713"/>
    <w:rsid w:val="1F5E479D"/>
    <w:rsid w:val="1F787D88"/>
    <w:rsid w:val="1FE521F3"/>
    <w:rsid w:val="1FF748AD"/>
    <w:rsid w:val="23612FCC"/>
    <w:rsid w:val="2379212A"/>
    <w:rsid w:val="238015BF"/>
    <w:rsid w:val="23FB72FC"/>
    <w:rsid w:val="240340EF"/>
    <w:rsid w:val="256771A3"/>
    <w:rsid w:val="261206D1"/>
    <w:rsid w:val="2748734A"/>
    <w:rsid w:val="27E232A4"/>
    <w:rsid w:val="27FA0D7D"/>
    <w:rsid w:val="28D64DCE"/>
    <w:rsid w:val="28DA5EFD"/>
    <w:rsid w:val="28F62873"/>
    <w:rsid w:val="29B92A03"/>
    <w:rsid w:val="2A777809"/>
    <w:rsid w:val="2C182496"/>
    <w:rsid w:val="2D3569B0"/>
    <w:rsid w:val="2D3F06A7"/>
    <w:rsid w:val="2E314E50"/>
    <w:rsid w:val="2EE85CA8"/>
    <w:rsid w:val="2F951192"/>
    <w:rsid w:val="312479C9"/>
    <w:rsid w:val="31F27592"/>
    <w:rsid w:val="33AF6864"/>
    <w:rsid w:val="35A41DB0"/>
    <w:rsid w:val="35DF46E5"/>
    <w:rsid w:val="3CED7686"/>
    <w:rsid w:val="3F9D7146"/>
    <w:rsid w:val="402F14D9"/>
    <w:rsid w:val="40BE5CAA"/>
    <w:rsid w:val="41932390"/>
    <w:rsid w:val="42F535F3"/>
    <w:rsid w:val="433429C6"/>
    <w:rsid w:val="44952CAD"/>
    <w:rsid w:val="49536614"/>
    <w:rsid w:val="49F4516D"/>
    <w:rsid w:val="4A6446D3"/>
    <w:rsid w:val="4ABC5D91"/>
    <w:rsid w:val="4B9D0331"/>
    <w:rsid w:val="4E184CCE"/>
    <w:rsid w:val="4F693CFE"/>
    <w:rsid w:val="51491D32"/>
    <w:rsid w:val="5217260C"/>
    <w:rsid w:val="527C7EE5"/>
    <w:rsid w:val="52B77A20"/>
    <w:rsid w:val="557930B6"/>
    <w:rsid w:val="55A67D41"/>
    <w:rsid w:val="590359BA"/>
    <w:rsid w:val="5B0647F0"/>
    <w:rsid w:val="5CB031F2"/>
    <w:rsid w:val="5CBE722D"/>
    <w:rsid w:val="60940AF0"/>
    <w:rsid w:val="61F84B2E"/>
    <w:rsid w:val="625E4788"/>
    <w:rsid w:val="633E16DE"/>
    <w:rsid w:val="65AE6E8C"/>
    <w:rsid w:val="65BF1A3C"/>
    <w:rsid w:val="67024763"/>
    <w:rsid w:val="67034111"/>
    <w:rsid w:val="690C4155"/>
    <w:rsid w:val="6CB26586"/>
    <w:rsid w:val="6E4A3B9E"/>
    <w:rsid w:val="6EA014CF"/>
    <w:rsid w:val="6F2019F6"/>
    <w:rsid w:val="6F751F4E"/>
    <w:rsid w:val="6FB70F32"/>
    <w:rsid w:val="709D085A"/>
    <w:rsid w:val="70FF3D63"/>
    <w:rsid w:val="715B5B10"/>
    <w:rsid w:val="73BE334D"/>
    <w:rsid w:val="748C7D3A"/>
    <w:rsid w:val="755060BC"/>
    <w:rsid w:val="76BD44A5"/>
    <w:rsid w:val="777502DA"/>
    <w:rsid w:val="79147AE7"/>
    <w:rsid w:val="7ADF4230"/>
    <w:rsid w:val="7B2B3A07"/>
    <w:rsid w:val="7BEF34EE"/>
    <w:rsid w:val="7D935F5F"/>
    <w:rsid w:val="7DFE0FE0"/>
    <w:rsid w:val="7FA336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1"/>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2"/>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99"/>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49"/>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0"/>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14"/>
    <w:qFormat/>
    <w:uiPriority w:val="0"/>
    <w:pPr>
      <w:keepNext/>
      <w:keepLines/>
      <w:spacing w:before="240" w:after="64" w:line="320" w:lineRule="auto"/>
      <w:outlineLvl w:val="6"/>
    </w:pPr>
    <w:rPr>
      <w:b/>
      <w:bCs/>
      <w:kern w:val="0"/>
      <w:sz w:val="24"/>
    </w:rPr>
  </w:style>
  <w:style w:type="paragraph" w:styleId="9">
    <w:name w:val="heading 8"/>
    <w:basedOn w:val="1"/>
    <w:next w:val="1"/>
    <w:link w:val="143"/>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0"/>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link w:val="113"/>
    <w:qFormat/>
    <w:uiPriority w:val="0"/>
    <w:pPr>
      <w:jc w:val="center"/>
    </w:pPr>
    <w:rPr>
      <w:b/>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38"/>
    <w:qFormat/>
    <w:uiPriority w:val="99"/>
    <w:pPr>
      <w:shd w:val="clear" w:color="auto" w:fill="000080"/>
    </w:pPr>
    <w:rPr>
      <w:kern w:val="0"/>
      <w:sz w:val="20"/>
    </w:rPr>
  </w:style>
  <w:style w:type="paragraph" w:styleId="17">
    <w:name w:val="toa heading"/>
    <w:basedOn w:val="1"/>
    <w:next w:val="1"/>
    <w:link w:val="168"/>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65"/>
    <w:qFormat/>
    <w:uiPriority w:val="0"/>
    <w:pPr>
      <w:jc w:val="left"/>
    </w:pPr>
    <w:rPr>
      <w:kern w:val="0"/>
      <w:sz w:val="20"/>
    </w:rPr>
  </w:style>
  <w:style w:type="paragraph" w:styleId="19">
    <w:name w:val="Body Text 3"/>
    <w:basedOn w:val="1"/>
    <w:link w:val="108"/>
    <w:qFormat/>
    <w:uiPriority w:val="0"/>
    <w:pPr>
      <w:snapToGrid w:val="0"/>
      <w:spacing w:before="50" w:after="50"/>
    </w:pPr>
    <w:rPr>
      <w:rFonts w:hAnsi="宋体" w:eastAsia="仿宋_GB2312"/>
      <w:b/>
      <w:bCs/>
      <w:kern w:val="0"/>
      <w:sz w:val="24"/>
      <w:szCs w:val="20"/>
    </w:rPr>
  </w:style>
  <w:style w:type="paragraph" w:styleId="20">
    <w:name w:val="Body Text"/>
    <w:basedOn w:val="1"/>
    <w:next w:val="1"/>
    <w:link w:val="116"/>
    <w:qFormat/>
    <w:uiPriority w:val="0"/>
    <w:pPr>
      <w:spacing w:after="120"/>
    </w:pPr>
    <w:rPr>
      <w:kern w:val="0"/>
      <w:sz w:val="28"/>
    </w:rPr>
  </w:style>
  <w:style w:type="paragraph" w:styleId="21">
    <w:name w:val="Body Text Indent"/>
    <w:basedOn w:val="1"/>
    <w:link w:val="187"/>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Block Text"/>
    <w:basedOn w:val="1"/>
    <w:qFormat/>
    <w:uiPriority w:val="99"/>
    <w:pPr>
      <w:spacing w:after="120"/>
      <w:ind w:left="1440" w:leftChars="700" w:right="1440" w:rightChars="700"/>
    </w:pPr>
    <w:rPr>
      <w:rFonts w:ascii="Calibri" w:hAnsi="Calibri"/>
    </w:rPr>
  </w:style>
  <w:style w:type="paragraph" w:styleId="25">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6">
    <w:name w:val="HTML Address"/>
    <w:basedOn w:val="1"/>
    <w:link w:val="394"/>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semiHidden/>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link w:val="175"/>
    <w:qFormat/>
    <w:uiPriority w:val="99"/>
    <w:pPr>
      <w:adjustRightInd w:val="0"/>
      <w:snapToGrid w:val="0"/>
      <w:spacing w:line="360" w:lineRule="auto"/>
      <w:ind w:firstLine="480" w:firstLineChars="200"/>
      <w:jc w:val="left"/>
    </w:pPr>
    <w:rPr>
      <w:rFonts w:ascii="宋体" w:hAnsi="Courier New"/>
      <w:kern w:val="0"/>
      <w:sz w:val="24"/>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Date"/>
    <w:basedOn w:val="1"/>
    <w:next w:val="1"/>
    <w:link w:val="171"/>
    <w:qFormat/>
    <w:uiPriority w:val="0"/>
    <w:pPr>
      <w:ind w:left="2500" w:leftChars="2500"/>
    </w:pPr>
    <w:rPr>
      <w:rFonts w:eastAsia="楷体_GB2312"/>
      <w:kern w:val="0"/>
      <w:sz w:val="32"/>
      <w:szCs w:val="20"/>
    </w:rPr>
  </w:style>
  <w:style w:type="paragraph" w:styleId="33">
    <w:name w:val="Body Text Indent 2"/>
    <w:basedOn w:val="1"/>
    <w:link w:val="181"/>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3"/>
    <w:qFormat/>
    <w:uiPriority w:val="99"/>
    <w:rPr>
      <w:kern w:val="0"/>
      <w:sz w:val="18"/>
      <w:szCs w:val="18"/>
    </w:rPr>
  </w:style>
  <w:style w:type="paragraph" w:styleId="35">
    <w:name w:val="footer"/>
    <w:basedOn w:val="1"/>
    <w:link w:val="170"/>
    <w:qFormat/>
    <w:uiPriority w:val="0"/>
    <w:pPr>
      <w:tabs>
        <w:tab w:val="center" w:pos="4153"/>
        <w:tab w:val="right" w:pos="8306"/>
      </w:tabs>
      <w:snapToGrid w:val="0"/>
      <w:jc w:val="left"/>
    </w:pPr>
    <w:rPr>
      <w:rFonts w:eastAsia="黑体"/>
      <w:kern w:val="0"/>
      <w:sz w:val="18"/>
      <w:szCs w:val="18"/>
    </w:rPr>
  </w:style>
  <w:style w:type="paragraph" w:styleId="36">
    <w:name w:val="header"/>
    <w:basedOn w:val="1"/>
    <w:link w:val="204"/>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qFormat/>
    <w:uiPriority w:val="39"/>
  </w:style>
  <w:style w:type="paragraph" w:styleId="38">
    <w:name w:val="toc 4"/>
    <w:basedOn w:val="1"/>
    <w:next w:val="1"/>
    <w:unhideWhenUsed/>
    <w:qFormat/>
    <w:uiPriority w:val="39"/>
    <w:pPr>
      <w:ind w:left="1260" w:leftChars="600"/>
    </w:pPr>
    <w:rPr>
      <w:rFonts w:ascii="Calibri" w:hAnsi="Calibri"/>
      <w:szCs w:val="22"/>
    </w:rPr>
  </w:style>
  <w:style w:type="paragraph" w:styleId="39">
    <w:name w:val="List"/>
    <w:basedOn w:val="1"/>
    <w:qFormat/>
    <w:uiPriority w:val="0"/>
    <w:pPr>
      <w:ind w:left="200" w:hanging="200" w:hangingChars="200"/>
    </w:pPr>
    <w:rPr>
      <w:sz w:val="28"/>
    </w:rPr>
  </w:style>
  <w:style w:type="paragraph" w:styleId="40">
    <w:name w:val="toc 6"/>
    <w:basedOn w:val="1"/>
    <w:next w:val="1"/>
    <w:unhideWhenUsed/>
    <w:qFormat/>
    <w:uiPriority w:val="39"/>
    <w:pPr>
      <w:ind w:left="2100" w:leftChars="1000"/>
    </w:pPr>
    <w:rPr>
      <w:rFonts w:ascii="Calibri" w:hAnsi="Calibri"/>
      <w:szCs w:val="22"/>
    </w:rPr>
  </w:style>
  <w:style w:type="paragraph" w:styleId="41">
    <w:name w:val="Body Text Indent 3"/>
    <w:basedOn w:val="1"/>
    <w:link w:val="90"/>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13"/>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3"/>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32"/>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34"/>
    <w:qFormat/>
    <w:uiPriority w:val="99"/>
    <w:rPr>
      <w:b/>
      <w:bCs/>
    </w:rPr>
  </w:style>
  <w:style w:type="paragraph" w:styleId="50">
    <w:name w:val="Body Text First Indent"/>
    <w:basedOn w:val="20"/>
    <w:next w:val="40"/>
    <w:link w:val="160"/>
    <w:qFormat/>
    <w:uiPriority w:val="0"/>
    <w:pPr>
      <w:spacing w:beforeLines="50" w:afterLines="50" w:line="360" w:lineRule="auto"/>
      <w:ind w:firstLine="480" w:firstLineChars="200"/>
    </w:pPr>
    <w:rPr>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22"/>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character" w:customStyle="1" w:styleId="60">
    <w:name w:val="标题 1 字符"/>
    <w:qFormat/>
    <w:uiPriority w:val="9"/>
    <w:rPr>
      <w:b/>
      <w:bCs/>
      <w:kern w:val="44"/>
      <w:sz w:val="30"/>
      <w:szCs w:val="44"/>
    </w:rPr>
  </w:style>
  <w:style w:type="character" w:customStyle="1" w:styleId="61">
    <w:name w:val="页眉 Char1"/>
    <w:semiHidden/>
    <w:qFormat/>
    <w:uiPriority w:val="99"/>
    <w:rPr>
      <w:rFonts w:ascii="Times New Roman" w:hAnsi="Times New Roman" w:eastAsia="宋体" w:cs="Times New Roman"/>
      <w:sz w:val="18"/>
      <w:szCs w:val="18"/>
    </w:rPr>
  </w:style>
  <w:style w:type="character" w:customStyle="1" w:styleId="62">
    <w:name w:val="H2 Char"/>
    <w:qFormat/>
    <w:uiPriority w:val="0"/>
    <w:rPr>
      <w:rFonts w:ascii="Cambria" w:hAnsi="Cambria" w:eastAsia="宋体" w:cs="Times New Roman"/>
      <w:b/>
      <w:bCs/>
      <w:sz w:val="32"/>
      <w:szCs w:val="32"/>
    </w:rPr>
  </w:style>
  <w:style w:type="character" w:customStyle="1" w:styleId="63">
    <w:name w:val="* table text Char"/>
    <w:link w:val="64"/>
    <w:qFormat/>
    <w:locked/>
    <w:uiPriority w:val="0"/>
    <w:rPr>
      <w:rFonts w:ascii="Arial" w:hAnsi="Arial" w:eastAsia="宋体"/>
      <w:color w:val="333333"/>
      <w:sz w:val="18"/>
      <w:szCs w:val="18"/>
      <w:lang w:bidi="ar-SA"/>
    </w:rPr>
  </w:style>
  <w:style w:type="paragraph" w:customStyle="1" w:styleId="64">
    <w:name w:val="* table text"/>
    <w:basedOn w:val="1"/>
    <w:link w:val="63"/>
    <w:qFormat/>
    <w:uiPriority w:val="0"/>
    <w:pPr>
      <w:widowControl/>
    </w:pPr>
    <w:rPr>
      <w:rFonts w:ascii="Arial" w:hAnsi="Arial"/>
      <w:color w:val="333333"/>
      <w:kern w:val="0"/>
      <w:sz w:val="18"/>
      <w:szCs w:val="18"/>
    </w:rPr>
  </w:style>
  <w:style w:type="character" w:customStyle="1" w:styleId="65">
    <w:name w:val="批注文字 字符"/>
    <w:link w:val="18"/>
    <w:qFormat/>
    <w:uiPriority w:val="0"/>
    <w:rPr>
      <w:szCs w:val="24"/>
    </w:rPr>
  </w:style>
  <w:style w:type="character" w:customStyle="1" w:styleId="66">
    <w:name w:val="Char Char12"/>
    <w:qFormat/>
    <w:uiPriority w:val="0"/>
    <w:rPr>
      <w:rFonts w:ascii="仿宋_GB2312" w:hAnsi="宋体" w:eastAsia="仿宋_GB2312"/>
      <w:color w:val="000000"/>
      <w:kern w:val="2"/>
      <w:sz w:val="24"/>
      <w:szCs w:val="24"/>
    </w:rPr>
  </w:style>
  <w:style w:type="character" w:customStyle="1" w:styleId="67">
    <w:name w:val="Char Char23"/>
    <w:qFormat/>
    <w:uiPriority w:val="0"/>
    <w:rPr>
      <w:b/>
      <w:bCs/>
      <w:kern w:val="2"/>
      <w:sz w:val="28"/>
      <w:szCs w:val="28"/>
    </w:rPr>
  </w:style>
  <w:style w:type="character" w:customStyle="1" w:styleId="68">
    <w:name w:val="Char Char27"/>
    <w:qFormat/>
    <w:uiPriority w:val="0"/>
    <w:rPr>
      <w:b/>
      <w:bCs/>
      <w:kern w:val="44"/>
      <w:sz w:val="44"/>
      <w:szCs w:val="44"/>
    </w:rPr>
  </w:style>
  <w:style w:type="character" w:customStyle="1" w:styleId="69">
    <w:name w:val="Char Char1111"/>
    <w:qFormat/>
    <w:uiPriority w:val="0"/>
    <w:rPr>
      <w:kern w:val="2"/>
      <w:sz w:val="28"/>
      <w:szCs w:val="24"/>
    </w:rPr>
  </w:style>
  <w:style w:type="character" w:customStyle="1" w:styleId="70">
    <w:name w:val="正文文本 字符"/>
    <w:qFormat/>
    <w:uiPriority w:val="0"/>
    <w:rPr>
      <w:rFonts w:ascii="Times New Roman" w:hAnsi="Times New Roman" w:eastAsia="宋体" w:cs="Times New Roman"/>
      <w:kern w:val="0"/>
      <w:sz w:val="28"/>
      <w:szCs w:val="24"/>
    </w:rPr>
  </w:style>
  <w:style w:type="character" w:customStyle="1" w:styleId="71">
    <w:name w:val="无格式标题 Char"/>
    <w:link w:val="72"/>
    <w:qFormat/>
    <w:uiPriority w:val="0"/>
    <w:rPr>
      <w:rFonts w:ascii="微软雅黑" w:hAnsi="微软雅黑" w:eastAsia="微软雅黑"/>
      <w:b/>
      <w:szCs w:val="24"/>
      <w:lang w:bidi="ar-SA"/>
    </w:rPr>
  </w:style>
  <w:style w:type="paragraph" w:customStyle="1" w:styleId="72">
    <w:name w:val="无格式标题"/>
    <w:basedOn w:val="1"/>
    <w:link w:val="71"/>
    <w:qFormat/>
    <w:uiPriority w:val="0"/>
    <w:pPr>
      <w:spacing w:line="360" w:lineRule="auto"/>
    </w:pPr>
    <w:rPr>
      <w:rFonts w:ascii="微软雅黑" w:hAnsi="微软雅黑" w:eastAsia="微软雅黑"/>
      <w:b/>
      <w:kern w:val="0"/>
      <w:sz w:val="20"/>
    </w:rPr>
  </w:style>
  <w:style w:type="character" w:customStyle="1" w:styleId="73">
    <w:name w:val="普通(网站) 字符"/>
    <w:link w:val="46"/>
    <w:qFormat/>
    <w:uiPriority w:val="0"/>
    <w:rPr>
      <w:rFonts w:ascii="宋体" w:hAnsi="宋体"/>
      <w:sz w:val="24"/>
      <w:szCs w:val="24"/>
    </w:rPr>
  </w:style>
  <w:style w:type="character" w:customStyle="1" w:styleId="74">
    <w:name w:val="标题 3 Char1"/>
    <w:qFormat/>
    <w:uiPriority w:val="0"/>
    <w:rPr>
      <w:rFonts w:ascii="Times New Roman" w:hAnsi="Times New Roman" w:eastAsia="宋体" w:cs="Times New Roman"/>
      <w:b/>
      <w:bCs/>
      <w:sz w:val="32"/>
      <w:szCs w:val="32"/>
    </w:rPr>
  </w:style>
  <w:style w:type="character" w:customStyle="1" w:styleId="75">
    <w:name w:val="Heading 9 Char"/>
    <w:semiHidden/>
    <w:qFormat/>
    <w:locked/>
    <w:uiPriority w:val="0"/>
    <w:rPr>
      <w:rFonts w:ascii="Cambria" w:hAnsi="Cambria" w:eastAsia="宋体" w:cs="Times New Roman"/>
      <w:kern w:val="0"/>
      <w:sz w:val="21"/>
      <w:szCs w:val="21"/>
    </w:rPr>
  </w:style>
  <w:style w:type="character" w:customStyle="1" w:styleId="76">
    <w:name w:val="中等深浅网格 2 字符"/>
    <w:link w:val="77"/>
    <w:qFormat/>
    <w:uiPriority w:val="1"/>
    <w:rPr>
      <w:kern w:val="2"/>
      <w:sz w:val="21"/>
      <w:szCs w:val="24"/>
      <w:lang w:val="en-US" w:eastAsia="zh-CN" w:bidi="ar-SA"/>
    </w:rPr>
  </w:style>
  <w:style w:type="paragraph" w:customStyle="1" w:styleId="77">
    <w:name w:val="中等深浅网格 21"/>
    <w:link w:val="76"/>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78">
    <w:name w:val="段落文本 Char"/>
    <w:link w:val="79"/>
    <w:qFormat/>
    <w:uiPriority w:val="0"/>
    <w:rPr>
      <w:rFonts w:eastAsia="宋体"/>
      <w:szCs w:val="21"/>
      <w:lang w:bidi="ar-SA"/>
    </w:rPr>
  </w:style>
  <w:style w:type="paragraph" w:customStyle="1" w:styleId="79">
    <w:name w:val="段落文本"/>
    <w:basedOn w:val="1"/>
    <w:link w:val="78"/>
    <w:qFormat/>
    <w:uiPriority w:val="0"/>
    <w:pPr>
      <w:spacing w:line="360" w:lineRule="auto"/>
      <w:ind w:firstLine="420"/>
    </w:pPr>
    <w:rPr>
      <w:kern w:val="0"/>
      <w:sz w:val="20"/>
      <w:szCs w:val="21"/>
    </w:rPr>
  </w:style>
  <w:style w:type="character" w:customStyle="1" w:styleId="80">
    <w:name w:val="批注文字 Char1"/>
    <w:semiHidden/>
    <w:qFormat/>
    <w:uiPriority w:val="99"/>
    <w:rPr>
      <w:rFonts w:ascii="Times New Roman" w:hAnsi="Times New Roman" w:eastAsia="宋体" w:cs="Times New Roman"/>
      <w:szCs w:val="24"/>
    </w:rPr>
  </w:style>
  <w:style w:type="character" w:customStyle="1" w:styleId="81">
    <w:name w:val="￥正文 Char Char"/>
    <w:qFormat/>
    <w:uiPriority w:val="0"/>
    <w:rPr>
      <w:rFonts w:ascii="Calibri" w:hAnsi="Calibri"/>
      <w:sz w:val="24"/>
    </w:rPr>
  </w:style>
  <w:style w:type="character" w:customStyle="1" w:styleId="82">
    <w:name w:val="Char Char5"/>
    <w:qFormat/>
    <w:uiPriority w:val="0"/>
    <w:rPr>
      <w:rFonts w:ascii="宋体" w:hAnsi="宋体"/>
      <w:sz w:val="24"/>
      <w:szCs w:val="24"/>
    </w:rPr>
  </w:style>
  <w:style w:type="character" w:customStyle="1" w:styleId="83">
    <w:name w:val="Heading 3 Char"/>
    <w:semiHidden/>
    <w:qFormat/>
    <w:locked/>
    <w:uiPriority w:val="0"/>
    <w:rPr>
      <w:rFonts w:cs="Times New Roman"/>
      <w:b/>
      <w:bCs/>
      <w:kern w:val="0"/>
      <w:sz w:val="32"/>
      <w:szCs w:val="32"/>
    </w:rPr>
  </w:style>
  <w:style w:type="character" w:customStyle="1" w:styleId="84">
    <w:name w:val="Char Char21"/>
    <w:qFormat/>
    <w:uiPriority w:val="0"/>
    <w:rPr>
      <w:b/>
      <w:bCs/>
      <w:kern w:val="2"/>
      <w:sz w:val="24"/>
      <w:szCs w:val="24"/>
    </w:rPr>
  </w:style>
  <w:style w:type="character" w:customStyle="1" w:styleId="85">
    <w:name w:val="正文样式 Char"/>
    <w:link w:val="86"/>
    <w:qFormat/>
    <w:uiPriority w:val="0"/>
    <w:rPr>
      <w:rFonts w:ascii="宋体" w:hAnsi="Calibri" w:eastAsia="宋体" w:cs="宋体"/>
      <w:sz w:val="24"/>
      <w:szCs w:val="24"/>
      <w:lang w:val="zh-CN" w:eastAsia="en-US" w:bidi="he-IL"/>
    </w:rPr>
  </w:style>
  <w:style w:type="paragraph" w:customStyle="1" w:styleId="86">
    <w:name w:val="正文样式"/>
    <w:basedOn w:val="1"/>
    <w:link w:val="85"/>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7">
    <w:name w:val="Heading 8 Char"/>
    <w:semiHidden/>
    <w:qFormat/>
    <w:locked/>
    <w:uiPriority w:val="0"/>
    <w:rPr>
      <w:rFonts w:ascii="Cambria" w:hAnsi="Cambria" w:eastAsia="宋体" w:cs="Times New Roman"/>
      <w:kern w:val="0"/>
      <w:sz w:val="24"/>
      <w:szCs w:val="24"/>
    </w:rPr>
  </w:style>
  <w:style w:type="character" w:customStyle="1" w:styleId="88">
    <w:name w:val="内容文本 Char"/>
    <w:link w:val="89"/>
    <w:qFormat/>
    <w:uiPriority w:val="0"/>
    <w:rPr>
      <w:rFonts w:ascii="宋体" w:hAnsi="宋体" w:eastAsia="宋体"/>
      <w:kern w:val="2"/>
      <w:sz w:val="24"/>
      <w:szCs w:val="24"/>
      <w:lang w:bidi="ar-SA"/>
    </w:rPr>
  </w:style>
  <w:style w:type="paragraph" w:customStyle="1" w:styleId="89">
    <w:name w:val="内容文本"/>
    <w:basedOn w:val="1"/>
    <w:link w:val="88"/>
    <w:qFormat/>
    <w:uiPriority w:val="0"/>
    <w:pPr>
      <w:spacing w:line="360" w:lineRule="auto"/>
      <w:ind w:firstLine="480" w:firstLineChars="200"/>
    </w:pPr>
    <w:rPr>
      <w:rFonts w:ascii="宋体" w:hAnsi="宋体"/>
      <w:sz w:val="24"/>
    </w:rPr>
  </w:style>
  <w:style w:type="character" w:customStyle="1" w:styleId="90">
    <w:name w:val="正文文本缩进 3 字符"/>
    <w:link w:val="41"/>
    <w:qFormat/>
    <w:uiPriority w:val="0"/>
    <w:rPr>
      <w:rFonts w:ascii="仿宋_GB2312" w:hAnsi="宋体" w:eastAsia="仿宋_GB2312"/>
      <w:color w:val="000000"/>
      <w:sz w:val="24"/>
      <w:szCs w:val="24"/>
    </w:rPr>
  </w:style>
  <w:style w:type="character" w:customStyle="1" w:styleId="91">
    <w:name w:val="Char Char3"/>
    <w:qFormat/>
    <w:uiPriority w:val="0"/>
    <w:rPr>
      <w:kern w:val="2"/>
      <w:sz w:val="24"/>
      <w:szCs w:val="24"/>
    </w:rPr>
  </w:style>
  <w:style w:type="character" w:customStyle="1" w:styleId="92">
    <w:name w:val="Char Char8"/>
    <w:qFormat/>
    <w:uiPriority w:val="0"/>
    <w:rPr>
      <w:rFonts w:eastAsia="楷体_GB2312"/>
      <w:kern w:val="2"/>
      <w:sz w:val="32"/>
    </w:rPr>
  </w:style>
  <w:style w:type="character" w:customStyle="1" w:styleId="93">
    <w:name w:val="Char Char18"/>
    <w:qFormat/>
    <w:uiPriority w:val="0"/>
    <w:rPr>
      <w:rFonts w:eastAsia="黑体"/>
      <w:sz w:val="18"/>
      <w:szCs w:val="18"/>
    </w:rPr>
  </w:style>
  <w:style w:type="character" w:customStyle="1" w:styleId="94">
    <w:name w:val="h Char"/>
    <w:qFormat/>
    <w:uiPriority w:val="0"/>
    <w:rPr>
      <w:rFonts w:ascii="Times New Roman" w:hAnsi="Times New Roman" w:eastAsia="宋体" w:cs="Times New Roman"/>
      <w:sz w:val="18"/>
      <w:szCs w:val="18"/>
    </w:rPr>
  </w:style>
  <w:style w:type="character" w:customStyle="1" w:styleId="95">
    <w:name w:val="Heading 4 Char"/>
    <w:qFormat/>
    <w:locked/>
    <w:uiPriority w:val="0"/>
    <w:rPr>
      <w:rFonts w:cs="Times New Roman"/>
      <w:b/>
      <w:sz w:val="21"/>
    </w:rPr>
  </w:style>
  <w:style w:type="character" w:customStyle="1" w:styleId="96">
    <w:name w:val="zhenwen14"/>
    <w:qFormat/>
    <w:uiPriority w:val="0"/>
    <w:rPr>
      <w:color w:val="085994"/>
      <w:sz w:val="18"/>
      <w:szCs w:val="18"/>
    </w:rPr>
  </w:style>
  <w:style w:type="character" w:customStyle="1" w:styleId="97">
    <w:name w:val="中等深浅网格 1 - 强调文字颜色 2 Char"/>
    <w:link w:val="98"/>
    <w:qFormat/>
    <w:uiPriority w:val="0"/>
    <w:rPr>
      <w:rFonts w:ascii="Calibri" w:hAnsi="Calibri" w:eastAsia="宋体"/>
      <w:sz w:val="24"/>
      <w:lang w:bidi="ar-SA"/>
    </w:rPr>
  </w:style>
  <w:style w:type="paragraph" w:customStyle="1" w:styleId="98">
    <w:name w:val="中等深浅网格 1 - 强调文字颜色 21"/>
    <w:basedOn w:val="1"/>
    <w:link w:val="97"/>
    <w:qFormat/>
    <w:uiPriority w:val="0"/>
    <w:pPr>
      <w:spacing w:line="360" w:lineRule="auto"/>
      <w:ind w:firstLine="420" w:firstLineChars="200"/>
    </w:pPr>
    <w:rPr>
      <w:rFonts w:ascii="Calibri" w:hAnsi="Calibri"/>
      <w:kern w:val="0"/>
      <w:sz w:val="24"/>
      <w:szCs w:val="20"/>
    </w:rPr>
  </w:style>
  <w:style w:type="character" w:customStyle="1" w:styleId="99">
    <w:name w:val="标题 4 字符"/>
    <w:link w:val="5"/>
    <w:qFormat/>
    <w:uiPriority w:val="0"/>
    <w:rPr>
      <w:rFonts w:ascii="Arial" w:hAnsi="Arial" w:eastAsia="黑体" w:cs="Times New Roman"/>
      <w:b/>
      <w:bCs/>
      <w:kern w:val="0"/>
      <w:sz w:val="28"/>
      <w:szCs w:val="28"/>
    </w:rPr>
  </w:style>
  <w:style w:type="character" w:customStyle="1" w:styleId="100">
    <w:name w:val="Char Char2"/>
    <w:qFormat/>
    <w:uiPriority w:val="0"/>
    <w:rPr>
      <w:rFonts w:ascii="宋体" w:hAnsi="宋体"/>
      <w:color w:val="000000"/>
      <w:kern w:val="2"/>
      <w:sz w:val="24"/>
      <w:szCs w:val="24"/>
    </w:rPr>
  </w:style>
  <w:style w:type="character" w:customStyle="1" w:styleId="101">
    <w:name w:val="Char Char24"/>
    <w:qFormat/>
    <w:uiPriority w:val="0"/>
    <w:rPr>
      <w:rFonts w:ascii="Arial" w:hAnsi="Arial" w:eastAsia="黑体"/>
      <w:b/>
      <w:bCs/>
      <w:kern w:val="2"/>
      <w:sz w:val="28"/>
      <w:szCs w:val="28"/>
    </w:rPr>
  </w:style>
  <w:style w:type="character" w:customStyle="1" w:styleId="102">
    <w:name w:val="样式 (中文) 放宋 小四号"/>
    <w:qFormat/>
    <w:uiPriority w:val="0"/>
    <w:rPr>
      <w:rFonts w:eastAsia="仿宋_GB2312"/>
      <w:sz w:val="24"/>
    </w:rPr>
  </w:style>
  <w:style w:type="character" w:customStyle="1" w:styleId="103">
    <w:name w:val="日期 Char1"/>
    <w:semiHidden/>
    <w:qFormat/>
    <w:uiPriority w:val="99"/>
    <w:rPr>
      <w:rFonts w:ascii="Times New Roman" w:hAnsi="Times New Roman" w:eastAsia="宋体" w:cs="Times New Roman"/>
      <w:szCs w:val="24"/>
    </w:rPr>
  </w:style>
  <w:style w:type="character" w:customStyle="1" w:styleId="104">
    <w:name w:val="font31"/>
    <w:qFormat/>
    <w:uiPriority w:val="0"/>
    <w:rPr>
      <w:rFonts w:hint="default" w:ascii="Times New Roman" w:hAnsi="Times New Roman" w:cs="Times New Roman"/>
      <w:color w:val="000000"/>
      <w:sz w:val="20"/>
      <w:szCs w:val="20"/>
      <w:u w:val="none"/>
    </w:rPr>
  </w:style>
  <w:style w:type="character" w:customStyle="1" w:styleId="105">
    <w:name w:val="样式 加粗"/>
    <w:qFormat/>
    <w:uiPriority w:val="0"/>
    <w:rPr>
      <w:rFonts w:eastAsia="仿宋_GB2312"/>
      <w:b/>
      <w:bCs/>
      <w:sz w:val="24"/>
    </w:rPr>
  </w:style>
  <w:style w:type="character" w:customStyle="1" w:styleId="106">
    <w:name w:val="常规 Char"/>
    <w:link w:val="107"/>
    <w:qFormat/>
    <w:uiPriority w:val="0"/>
    <w:rPr>
      <w:rFonts w:eastAsia="宋体"/>
      <w:szCs w:val="21"/>
      <w:lang w:bidi="ar-SA"/>
    </w:rPr>
  </w:style>
  <w:style w:type="paragraph" w:customStyle="1" w:styleId="107">
    <w:name w:val="常规"/>
    <w:basedOn w:val="1"/>
    <w:link w:val="106"/>
    <w:qFormat/>
    <w:uiPriority w:val="0"/>
    <w:pPr>
      <w:spacing w:beforeLines="100" w:afterLines="100"/>
      <w:ind w:left="1134"/>
    </w:pPr>
    <w:rPr>
      <w:kern w:val="0"/>
      <w:sz w:val="20"/>
      <w:szCs w:val="21"/>
    </w:rPr>
  </w:style>
  <w:style w:type="character" w:customStyle="1" w:styleId="108">
    <w:name w:val="正文文本 3 字符"/>
    <w:link w:val="19"/>
    <w:qFormat/>
    <w:uiPriority w:val="0"/>
    <w:rPr>
      <w:rFonts w:hAnsi="宋体" w:eastAsia="仿宋_GB2312"/>
      <w:b/>
      <w:bCs/>
      <w:sz w:val="24"/>
    </w:rPr>
  </w:style>
  <w:style w:type="character" w:customStyle="1" w:styleId="109">
    <w:name w:val="普通 (Web) Char1"/>
    <w:qFormat/>
    <w:locked/>
    <w:uiPriority w:val="0"/>
    <w:rPr>
      <w:rFonts w:ascii="宋体" w:hAnsi="宋体" w:eastAsia="宋体"/>
      <w:sz w:val="24"/>
      <w:szCs w:val="24"/>
      <w:lang w:val="en-US" w:eastAsia="zh-CN" w:bidi="ar-SA"/>
    </w:rPr>
  </w:style>
  <w:style w:type="character" w:customStyle="1" w:styleId="110">
    <w:name w:val="Heading 2 Char"/>
    <w:semiHidden/>
    <w:qFormat/>
    <w:locked/>
    <w:uiPriority w:val="0"/>
    <w:rPr>
      <w:rFonts w:ascii="Cambria" w:hAnsi="Cambria" w:eastAsia="宋体" w:cs="Times New Roman"/>
      <w:b/>
      <w:bCs/>
      <w:kern w:val="0"/>
      <w:sz w:val="32"/>
      <w:szCs w:val="32"/>
    </w:rPr>
  </w:style>
  <w:style w:type="character" w:customStyle="1" w:styleId="111">
    <w:name w:val="Body Text Char"/>
    <w:semiHidden/>
    <w:qFormat/>
    <w:locked/>
    <w:uiPriority w:val="0"/>
    <w:rPr>
      <w:rFonts w:cs="Times New Roman"/>
      <w:kern w:val="0"/>
      <w:sz w:val="21"/>
      <w:szCs w:val="21"/>
    </w:rPr>
  </w:style>
  <w:style w:type="character" w:customStyle="1" w:styleId="112">
    <w:name w:val="正文首行缩进1 Char"/>
    <w:qFormat/>
    <w:uiPriority w:val="0"/>
    <w:rPr>
      <w:rFonts w:ascii="Arial" w:hAnsi="Arial" w:eastAsia="宋体"/>
      <w:sz w:val="24"/>
      <w:szCs w:val="21"/>
      <w:lang w:bidi="ar-SA"/>
    </w:rPr>
  </w:style>
  <w:style w:type="character" w:customStyle="1" w:styleId="113">
    <w:name w:val="正文缩进 字符1"/>
    <w:link w:val="13"/>
    <w:qFormat/>
    <w:uiPriority w:val="0"/>
    <w:rPr>
      <w:b/>
    </w:rPr>
  </w:style>
  <w:style w:type="character" w:customStyle="1" w:styleId="114">
    <w:name w:val="标题 7 字符"/>
    <w:link w:val="8"/>
    <w:qFormat/>
    <w:uiPriority w:val="0"/>
    <w:rPr>
      <w:rFonts w:ascii="Times New Roman" w:hAnsi="Times New Roman" w:eastAsia="宋体" w:cs="Times New Roman"/>
      <w:b/>
      <w:bCs/>
      <w:kern w:val="0"/>
      <w:sz w:val="24"/>
      <w:szCs w:val="24"/>
    </w:rPr>
  </w:style>
  <w:style w:type="character" w:customStyle="1" w:styleId="115">
    <w:name w:val="Char Char6"/>
    <w:qFormat/>
    <w:uiPriority w:val="0"/>
    <w:rPr>
      <w:rFonts w:ascii="Cambria" w:hAnsi="Cambria"/>
      <w:b/>
      <w:bCs/>
      <w:kern w:val="2"/>
      <w:sz w:val="32"/>
      <w:szCs w:val="32"/>
    </w:rPr>
  </w:style>
  <w:style w:type="character" w:customStyle="1" w:styleId="116">
    <w:name w:val="正文文本 字符1"/>
    <w:link w:val="20"/>
    <w:qFormat/>
    <w:uiPriority w:val="0"/>
    <w:rPr>
      <w:rFonts w:ascii="Times New Roman" w:hAnsi="Times New Roman" w:eastAsia="宋体" w:cs="Times New Roman"/>
      <w:kern w:val="0"/>
      <w:sz w:val="28"/>
      <w:szCs w:val="24"/>
    </w:rPr>
  </w:style>
  <w:style w:type="character" w:customStyle="1" w:styleId="117">
    <w:name w:val="style171"/>
    <w:qFormat/>
    <w:uiPriority w:val="0"/>
    <w:rPr>
      <w:sz w:val="20"/>
      <w:szCs w:val="20"/>
    </w:rPr>
  </w:style>
  <w:style w:type="character" w:customStyle="1" w:styleId="118">
    <w:name w:val="标题 1 字符1"/>
    <w:link w:val="2"/>
    <w:qFormat/>
    <w:uiPriority w:val="9"/>
    <w:rPr>
      <w:rFonts w:ascii="Times New Roman" w:hAnsi="Times New Roman" w:eastAsia="宋体" w:cs="Times New Roman"/>
      <w:b/>
      <w:bCs/>
      <w:kern w:val="44"/>
      <w:sz w:val="44"/>
      <w:szCs w:val="44"/>
    </w:rPr>
  </w:style>
  <w:style w:type="character" w:customStyle="1" w:styleId="119">
    <w:name w:val="newscontent1"/>
    <w:qFormat/>
    <w:uiPriority w:val="0"/>
    <w:rPr>
      <w:rFonts w:hint="default" w:ascii="Verdana" w:hAnsi="Verdana"/>
      <w:color w:val="333333"/>
      <w:sz w:val="18"/>
      <w:szCs w:val="18"/>
    </w:rPr>
  </w:style>
  <w:style w:type="character" w:customStyle="1" w:styleId="120">
    <w:name w:val="H1 Char"/>
    <w:qFormat/>
    <w:uiPriority w:val="0"/>
    <w:rPr>
      <w:rFonts w:ascii="Times New Roman" w:hAnsi="Times New Roman" w:eastAsia="宋体" w:cs="Times New Roman"/>
      <w:b/>
      <w:bCs/>
      <w:kern w:val="44"/>
      <w:sz w:val="44"/>
      <w:szCs w:val="44"/>
    </w:rPr>
  </w:style>
  <w:style w:type="character" w:customStyle="1" w:styleId="121">
    <w:name w:val="标题 2 字符"/>
    <w:link w:val="3"/>
    <w:qFormat/>
    <w:uiPriority w:val="9"/>
    <w:rPr>
      <w:rFonts w:ascii="Arial" w:hAnsi="Arial" w:eastAsia="黑体" w:cs="Times New Roman"/>
      <w:b/>
      <w:bCs/>
      <w:kern w:val="0"/>
      <w:sz w:val="32"/>
      <w:szCs w:val="32"/>
    </w:rPr>
  </w:style>
  <w:style w:type="character" w:customStyle="1" w:styleId="122">
    <w:name w:val="style211"/>
    <w:qFormat/>
    <w:uiPriority w:val="0"/>
    <w:rPr>
      <w:color w:val="0000FF"/>
    </w:rPr>
  </w:style>
  <w:style w:type="character" w:customStyle="1" w:styleId="123">
    <w:name w:val="con-all2"/>
    <w:qFormat/>
    <w:uiPriority w:val="0"/>
  </w:style>
  <w:style w:type="character" w:customStyle="1" w:styleId="124">
    <w:name w:val="!标题3 Ctrl+3 Char"/>
    <w:link w:val="125"/>
    <w:qFormat/>
    <w:locked/>
    <w:uiPriority w:val="0"/>
    <w:rPr>
      <w:rFonts w:ascii="Arial" w:hAnsi="Arial" w:eastAsia="黑体"/>
      <w:b/>
      <w:kern w:val="2"/>
      <w:sz w:val="32"/>
      <w:szCs w:val="32"/>
    </w:rPr>
  </w:style>
  <w:style w:type="paragraph" w:customStyle="1" w:styleId="125">
    <w:name w:val="!标题3 Ctrl+3"/>
    <w:basedOn w:val="4"/>
    <w:next w:val="1"/>
    <w:link w:val="124"/>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6">
    <w:name w:val="font61"/>
    <w:qFormat/>
    <w:uiPriority w:val="0"/>
    <w:rPr>
      <w:rFonts w:hint="eastAsia" w:ascii="宋体" w:hAnsi="宋体" w:eastAsia="宋体" w:cs="宋体"/>
      <w:color w:val="000000"/>
      <w:sz w:val="24"/>
      <w:szCs w:val="24"/>
      <w:u w:val="none"/>
    </w:rPr>
  </w:style>
  <w:style w:type="character" w:customStyle="1" w:styleId="127">
    <w:name w:val="正文文本缩进 Char1"/>
    <w:semiHidden/>
    <w:qFormat/>
    <w:uiPriority w:val="99"/>
    <w:rPr>
      <w:rFonts w:ascii="Times New Roman" w:hAnsi="Times New Roman" w:eastAsia="宋体" w:cs="Times New Roman"/>
      <w:szCs w:val="24"/>
    </w:rPr>
  </w:style>
  <w:style w:type="character" w:customStyle="1" w:styleId="128">
    <w:name w:val="Char Char25"/>
    <w:qFormat/>
    <w:uiPriority w:val="0"/>
    <w:rPr>
      <w:rFonts w:eastAsia="楷体_GB2312"/>
      <w:b/>
      <w:bCs/>
      <w:kern w:val="2"/>
      <w:sz w:val="32"/>
      <w:szCs w:val="32"/>
    </w:rPr>
  </w:style>
  <w:style w:type="character" w:customStyle="1" w:styleId="129">
    <w:name w:val="Char Char14"/>
    <w:qFormat/>
    <w:uiPriority w:val="0"/>
    <w:rPr>
      <w:kern w:val="2"/>
      <w:sz w:val="18"/>
      <w:szCs w:val="18"/>
    </w:rPr>
  </w:style>
  <w:style w:type="character" w:customStyle="1" w:styleId="130">
    <w:name w:val="unnamed21"/>
    <w:qFormat/>
    <w:uiPriority w:val="0"/>
    <w:rPr>
      <w:b/>
      <w:bCs/>
      <w:spacing w:val="330"/>
      <w:sz w:val="21"/>
      <w:szCs w:val="21"/>
    </w:rPr>
  </w:style>
  <w:style w:type="character" w:customStyle="1" w:styleId="131">
    <w:name w:val="body1"/>
    <w:qFormat/>
    <w:uiPriority w:val="0"/>
    <w:rPr>
      <w:rFonts w:hint="default"/>
      <w:sz w:val="18"/>
    </w:rPr>
  </w:style>
  <w:style w:type="character" w:customStyle="1" w:styleId="132">
    <w:name w:val="标题 字符"/>
    <w:link w:val="48"/>
    <w:qFormat/>
    <w:uiPriority w:val="0"/>
    <w:rPr>
      <w:rFonts w:ascii="Cambria" w:hAnsi="Cambria"/>
      <w:b/>
      <w:bCs/>
      <w:sz w:val="32"/>
      <w:szCs w:val="32"/>
    </w:rPr>
  </w:style>
  <w:style w:type="character" w:customStyle="1" w:styleId="133">
    <w:name w:val="批注框文本 字符"/>
    <w:link w:val="34"/>
    <w:qFormat/>
    <w:uiPriority w:val="99"/>
    <w:rPr>
      <w:sz w:val="18"/>
      <w:szCs w:val="18"/>
    </w:rPr>
  </w:style>
  <w:style w:type="character" w:customStyle="1" w:styleId="134">
    <w:name w:val="表格文本 Char Char"/>
    <w:link w:val="135"/>
    <w:qFormat/>
    <w:uiPriority w:val="0"/>
    <w:rPr>
      <w:rFonts w:ascii="Arial" w:hAnsi="Arial"/>
      <w:kern w:val="2"/>
      <w:sz w:val="21"/>
      <w:szCs w:val="21"/>
      <w:lang w:val="en-US" w:eastAsia="zh-CN" w:bidi="ar-SA"/>
    </w:rPr>
  </w:style>
  <w:style w:type="paragraph" w:customStyle="1" w:styleId="135">
    <w:name w:val="表格文本 Char"/>
    <w:link w:val="134"/>
    <w:qFormat/>
    <w:uiPriority w:val="0"/>
    <w:pPr>
      <w:tabs>
        <w:tab w:val="decimal" w:pos="0"/>
      </w:tabs>
    </w:pPr>
    <w:rPr>
      <w:rFonts w:ascii="Arial" w:hAnsi="Arial" w:eastAsia="宋体" w:cs="Times New Roman"/>
      <w:kern w:val="2"/>
      <w:sz w:val="21"/>
      <w:szCs w:val="21"/>
      <w:lang w:val="en-US" w:eastAsia="zh-CN" w:bidi="ar-SA"/>
    </w:rPr>
  </w:style>
  <w:style w:type="character" w:customStyle="1" w:styleId="136">
    <w:name w:val="批注主题 Char1"/>
    <w:semiHidden/>
    <w:qFormat/>
    <w:uiPriority w:val="99"/>
    <w:rPr>
      <w:rFonts w:ascii="Times New Roman" w:hAnsi="Times New Roman" w:eastAsia="宋体" w:cs="Times New Roman"/>
      <w:b/>
      <w:bCs/>
      <w:szCs w:val="24"/>
    </w:rPr>
  </w:style>
  <w:style w:type="character" w:customStyle="1" w:styleId="137">
    <w:name w:val="页脚 Char1"/>
    <w:semiHidden/>
    <w:qFormat/>
    <w:uiPriority w:val="99"/>
    <w:rPr>
      <w:rFonts w:ascii="Times New Roman" w:hAnsi="Times New Roman" w:eastAsia="宋体" w:cs="Times New Roman"/>
      <w:sz w:val="18"/>
      <w:szCs w:val="18"/>
    </w:rPr>
  </w:style>
  <w:style w:type="character" w:customStyle="1" w:styleId="138">
    <w:name w:val="文档结构图 字符"/>
    <w:link w:val="16"/>
    <w:qFormat/>
    <w:uiPriority w:val="99"/>
    <w:rPr>
      <w:szCs w:val="24"/>
      <w:shd w:val="clear" w:color="auto" w:fill="000080"/>
    </w:rPr>
  </w:style>
  <w:style w:type="character" w:customStyle="1" w:styleId="139">
    <w:name w:val="Heading 5 Char"/>
    <w:semiHidden/>
    <w:qFormat/>
    <w:locked/>
    <w:uiPriority w:val="0"/>
    <w:rPr>
      <w:rFonts w:cs="Times New Roman"/>
      <w:b/>
      <w:bCs/>
      <w:kern w:val="0"/>
      <w:sz w:val="28"/>
      <w:szCs w:val="28"/>
    </w:rPr>
  </w:style>
  <w:style w:type="character" w:customStyle="1" w:styleId="140">
    <w:name w:val="Char Char26"/>
    <w:qFormat/>
    <w:uiPriority w:val="0"/>
    <w:rPr>
      <w:rFonts w:ascii="Arial" w:hAnsi="Arial" w:eastAsia="黑体"/>
      <w:b/>
      <w:bCs/>
      <w:kern w:val="2"/>
      <w:sz w:val="32"/>
      <w:szCs w:val="32"/>
    </w:rPr>
  </w:style>
  <w:style w:type="character" w:customStyle="1" w:styleId="141">
    <w:name w:val="正文文本 2 Char1"/>
    <w:semiHidden/>
    <w:qFormat/>
    <w:uiPriority w:val="99"/>
    <w:rPr>
      <w:rFonts w:ascii="Times New Roman" w:hAnsi="Times New Roman" w:eastAsia="宋体" w:cs="Times New Roman"/>
      <w:szCs w:val="24"/>
    </w:rPr>
  </w:style>
  <w:style w:type="character" w:customStyle="1" w:styleId="142">
    <w:name w:val="font41"/>
    <w:qFormat/>
    <w:uiPriority w:val="0"/>
    <w:rPr>
      <w:rFonts w:hint="eastAsia" w:ascii="宋体" w:hAnsi="宋体" w:eastAsia="宋体" w:cs="宋体"/>
      <w:color w:val="000000"/>
      <w:sz w:val="20"/>
      <w:szCs w:val="20"/>
      <w:u w:val="none"/>
    </w:rPr>
  </w:style>
  <w:style w:type="character" w:customStyle="1" w:styleId="143">
    <w:name w:val="标题 8 字符"/>
    <w:link w:val="9"/>
    <w:qFormat/>
    <w:uiPriority w:val="0"/>
    <w:rPr>
      <w:rFonts w:ascii="Arial" w:hAnsi="Arial" w:eastAsia="黑体" w:cs="Times New Roman"/>
      <w:kern w:val="0"/>
      <w:sz w:val="24"/>
      <w:szCs w:val="24"/>
    </w:rPr>
  </w:style>
  <w:style w:type="character" w:customStyle="1" w:styleId="144">
    <w:name w:val="BOD 4 Char Char"/>
    <w:qFormat/>
    <w:uiPriority w:val="0"/>
    <w:rPr>
      <w:rFonts w:ascii="Arial" w:hAnsi="Arial" w:eastAsia="黑体" w:cs="Times New Roman"/>
      <w:b/>
      <w:bCs/>
      <w:sz w:val="24"/>
      <w:szCs w:val="24"/>
    </w:rPr>
  </w:style>
  <w:style w:type="character" w:customStyle="1" w:styleId="145">
    <w:name w:val="Heading 1 Char"/>
    <w:qFormat/>
    <w:locked/>
    <w:uiPriority w:val="0"/>
    <w:rPr>
      <w:rFonts w:cs="Times New Roman"/>
      <w:b/>
      <w:bCs/>
      <w:kern w:val="44"/>
      <w:sz w:val="44"/>
      <w:szCs w:val="44"/>
    </w:rPr>
  </w:style>
  <w:style w:type="character" w:customStyle="1" w:styleId="146">
    <w:name w:val="txt1"/>
    <w:qFormat/>
    <w:uiPriority w:val="0"/>
    <w:rPr>
      <w:rFonts w:hint="default" w:ascii="ˎ̥" w:hAnsi="ˎ̥"/>
      <w:sz w:val="18"/>
      <w:szCs w:val="18"/>
    </w:rPr>
  </w:style>
  <w:style w:type="character" w:customStyle="1" w:styleId="147">
    <w:name w:val="Plain Text Char"/>
    <w:semiHidden/>
    <w:qFormat/>
    <w:locked/>
    <w:uiPriority w:val="0"/>
    <w:rPr>
      <w:rFonts w:ascii="宋体" w:hAnsi="Courier New" w:cs="Courier New"/>
      <w:kern w:val="0"/>
      <w:sz w:val="21"/>
      <w:szCs w:val="21"/>
    </w:rPr>
  </w:style>
  <w:style w:type="character" w:customStyle="1" w:styleId="148">
    <w:name w:val="Char Char1"/>
    <w:qFormat/>
    <w:uiPriority w:val="0"/>
    <w:rPr>
      <w:kern w:val="2"/>
      <w:sz w:val="21"/>
      <w:szCs w:val="24"/>
    </w:rPr>
  </w:style>
  <w:style w:type="character" w:customStyle="1" w:styleId="149">
    <w:name w:val="标题 5 字符"/>
    <w:link w:val="6"/>
    <w:qFormat/>
    <w:uiPriority w:val="9"/>
    <w:rPr>
      <w:rFonts w:ascii="Times New Roman" w:hAnsi="Times New Roman" w:eastAsia="宋体" w:cs="Times New Roman"/>
      <w:b/>
      <w:bCs/>
      <w:kern w:val="0"/>
      <w:sz w:val="28"/>
      <w:szCs w:val="28"/>
    </w:rPr>
  </w:style>
  <w:style w:type="character" w:customStyle="1" w:styleId="150">
    <w:name w:val="￥正文 Char"/>
    <w:link w:val="151"/>
    <w:qFormat/>
    <w:uiPriority w:val="0"/>
    <w:rPr>
      <w:rFonts w:ascii="Calibri" w:hAnsi="Calibri" w:eastAsia="宋体"/>
      <w:sz w:val="24"/>
      <w:lang w:bidi="ar-SA"/>
    </w:rPr>
  </w:style>
  <w:style w:type="paragraph" w:customStyle="1" w:styleId="151">
    <w:name w:val="￥正文"/>
    <w:basedOn w:val="1"/>
    <w:link w:val="150"/>
    <w:qFormat/>
    <w:uiPriority w:val="0"/>
    <w:pPr>
      <w:spacing w:line="360" w:lineRule="auto"/>
      <w:ind w:firstLine="200" w:firstLineChars="200"/>
    </w:pPr>
    <w:rPr>
      <w:rFonts w:ascii="Calibri" w:hAnsi="Calibri"/>
      <w:kern w:val="0"/>
      <w:sz w:val="24"/>
      <w:szCs w:val="20"/>
    </w:rPr>
  </w:style>
  <w:style w:type="character" w:customStyle="1" w:styleId="152">
    <w:name w:val="Char Char22"/>
    <w:qFormat/>
    <w:uiPriority w:val="0"/>
    <w:rPr>
      <w:rFonts w:ascii="Arial" w:hAnsi="Arial" w:eastAsia="黑体"/>
      <w:b/>
      <w:bCs/>
      <w:kern w:val="2"/>
      <w:sz w:val="24"/>
      <w:szCs w:val="24"/>
    </w:rPr>
  </w:style>
  <w:style w:type="character" w:customStyle="1" w:styleId="153">
    <w:name w:val="标题 1 Char Char"/>
    <w:qFormat/>
    <w:uiPriority w:val="0"/>
    <w:rPr>
      <w:rFonts w:eastAsia="宋体"/>
      <w:b/>
      <w:spacing w:val="-2"/>
      <w:sz w:val="24"/>
      <w:lang w:val="en-US" w:eastAsia="zh-CN" w:bidi="ar-SA"/>
    </w:rPr>
  </w:style>
  <w:style w:type="character" w:customStyle="1" w:styleId="154">
    <w:name w:val="Char Char20"/>
    <w:qFormat/>
    <w:uiPriority w:val="0"/>
    <w:rPr>
      <w:rFonts w:ascii="Arial" w:hAnsi="Arial" w:eastAsia="黑体"/>
      <w:kern w:val="2"/>
      <w:sz w:val="24"/>
      <w:szCs w:val="24"/>
    </w:rPr>
  </w:style>
  <w:style w:type="character" w:customStyle="1" w:styleId="155">
    <w:name w:val="wj1"/>
    <w:qFormat/>
    <w:uiPriority w:val="0"/>
    <w:rPr>
      <w:color w:val="000000"/>
      <w:sz w:val="18"/>
      <w:szCs w:val="18"/>
      <w:u w:val="none"/>
    </w:rPr>
  </w:style>
  <w:style w:type="character" w:customStyle="1" w:styleId="156">
    <w:name w:val="font91"/>
    <w:qFormat/>
    <w:uiPriority w:val="0"/>
    <w:rPr>
      <w:rFonts w:hint="default" w:ascii="Arial" w:hAnsi="Arial" w:cs="Arial"/>
      <w:b/>
      <w:color w:val="auto"/>
      <w:sz w:val="20"/>
      <w:szCs w:val="20"/>
      <w:u w:val="none"/>
    </w:rPr>
  </w:style>
  <w:style w:type="character" w:customStyle="1" w:styleId="157">
    <w:name w:val="Char Char17"/>
    <w:qFormat/>
    <w:uiPriority w:val="0"/>
    <w:rPr>
      <w:rFonts w:ascii="仿宋_GB2312" w:hAnsi="宋体" w:cs="Arial"/>
      <w:b/>
      <w:bCs/>
      <w:color w:val="000000"/>
      <w:kern w:val="2"/>
      <w:sz w:val="24"/>
      <w:szCs w:val="24"/>
    </w:rPr>
  </w:style>
  <w:style w:type="character" w:customStyle="1" w:styleId="158">
    <w:name w:val="font11"/>
    <w:qFormat/>
    <w:uiPriority w:val="0"/>
    <w:rPr>
      <w:rFonts w:hint="default" w:ascii="Times New Roman" w:hAnsi="Times New Roman" w:cs="Times New Roman"/>
      <w:color w:val="000000"/>
      <w:sz w:val="20"/>
      <w:szCs w:val="20"/>
      <w:u w:val="none"/>
    </w:rPr>
  </w:style>
  <w:style w:type="character" w:customStyle="1" w:styleId="159">
    <w:name w:val="Normal Indent Char"/>
    <w:qFormat/>
    <w:locked/>
    <w:uiPriority w:val="0"/>
    <w:rPr>
      <w:sz w:val="20"/>
    </w:rPr>
  </w:style>
  <w:style w:type="character" w:customStyle="1" w:styleId="160">
    <w:name w:val="正文首行缩进 字符"/>
    <w:link w:val="50"/>
    <w:qFormat/>
    <w:uiPriority w:val="0"/>
    <w:rPr>
      <w:sz w:val="24"/>
      <w:szCs w:val="24"/>
    </w:rPr>
  </w:style>
  <w:style w:type="character" w:customStyle="1" w:styleId="161">
    <w:name w:val="正文文本 3 Char1"/>
    <w:semiHidden/>
    <w:qFormat/>
    <w:uiPriority w:val="99"/>
    <w:rPr>
      <w:rFonts w:ascii="Times New Roman" w:hAnsi="Times New Roman" w:eastAsia="宋体" w:cs="Times New Roman"/>
      <w:sz w:val="16"/>
      <w:szCs w:val="16"/>
    </w:rPr>
  </w:style>
  <w:style w:type="character" w:customStyle="1" w:styleId="162">
    <w:name w:val="表正文 Char"/>
    <w:qFormat/>
    <w:uiPriority w:val="0"/>
    <w:rPr>
      <w:rFonts w:ascii="Times New Roman" w:hAnsi="Times New Roman" w:eastAsia="宋体" w:cs="Times New Roman"/>
      <w:szCs w:val="24"/>
    </w:rPr>
  </w:style>
  <w:style w:type="character" w:customStyle="1" w:styleId="163">
    <w:name w:val="Header Char"/>
    <w:qFormat/>
    <w:locked/>
    <w:uiPriority w:val="0"/>
    <w:rPr>
      <w:rFonts w:ascii="Calibri" w:hAnsi="Calibri" w:eastAsia="宋体" w:cs="Times New Roman"/>
      <w:sz w:val="18"/>
      <w:szCs w:val="18"/>
    </w:rPr>
  </w:style>
  <w:style w:type="character" w:customStyle="1" w:styleId="164">
    <w:name w:val="cn1"/>
    <w:qFormat/>
    <w:uiPriority w:val="0"/>
  </w:style>
  <w:style w:type="character" w:customStyle="1" w:styleId="165">
    <w:name w:val="样式7 Char"/>
    <w:qFormat/>
    <w:uiPriority w:val="0"/>
    <w:rPr>
      <w:rFonts w:eastAsia="宋体" w:cs="宋体"/>
      <w:kern w:val="2"/>
      <w:sz w:val="24"/>
      <w:szCs w:val="24"/>
      <w:lang w:val="en-US" w:eastAsia="zh-CN" w:bidi="ar-SA"/>
    </w:rPr>
  </w:style>
  <w:style w:type="character" w:customStyle="1" w:styleId="166">
    <w:name w:val="彩色列表 - 强调文字颜色 1 Char"/>
    <w:link w:val="167"/>
    <w:qFormat/>
    <w:uiPriority w:val="0"/>
    <w:rPr>
      <w:rFonts w:ascii="微软雅黑" w:hAnsi="微软雅黑" w:eastAsia="微软雅黑" w:cs="宋体"/>
      <w:kern w:val="2"/>
      <w:sz w:val="24"/>
      <w:szCs w:val="21"/>
      <w:lang w:val="en-US" w:eastAsia="zh-CN" w:bidi="ar-SA"/>
    </w:rPr>
  </w:style>
  <w:style w:type="paragraph" w:customStyle="1" w:styleId="167">
    <w:name w:val="列出段落2"/>
    <w:basedOn w:val="1"/>
    <w:link w:val="166"/>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68">
    <w:name w:val="引文目录标题 字符"/>
    <w:link w:val="17"/>
    <w:qFormat/>
    <w:uiPriority w:val="0"/>
    <w:rPr>
      <w:rFonts w:ascii="Arial" w:hAnsi="Arial" w:eastAsia="宋体" w:cs="Times New Roman"/>
      <w:kern w:val="0"/>
      <w:sz w:val="24"/>
      <w:szCs w:val="20"/>
    </w:rPr>
  </w:style>
  <w:style w:type="character" w:customStyle="1" w:styleId="169">
    <w:name w:val="Char Char13"/>
    <w:qFormat/>
    <w:uiPriority w:val="0"/>
    <w:rPr>
      <w:b/>
      <w:bCs/>
      <w:kern w:val="2"/>
      <w:sz w:val="21"/>
      <w:szCs w:val="24"/>
    </w:rPr>
  </w:style>
  <w:style w:type="character" w:customStyle="1" w:styleId="170">
    <w:name w:val="页脚 字符"/>
    <w:link w:val="35"/>
    <w:qFormat/>
    <w:uiPriority w:val="0"/>
    <w:rPr>
      <w:rFonts w:eastAsia="黑体"/>
      <w:sz w:val="18"/>
      <w:szCs w:val="18"/>
    </w:rPr>
  </w:style>
  <w:style w:type="character" w:customStyle="1" w:styleId="171">
    <w:name w:val="日期 字符"/>
    <w:link w:val="32"/>
    <w:qFormat/>
    <w:uiPriority w:val="0"/>
    <w:rPr>
      <w:rFonts w:eastAsia="楷体_GB2312"/>
      <w:sz w:val="32"/>
    </w:rPr>
  </w:style>
  <w:style w:type="character" w:customStyle="1" w:styleId="172">
    <w:name w:val="标题 3 字符"/>
    <w:link w:val="4"/>
    <w:qFormat/>
    <w:uiPriority w:val="0"/>
    <w:rPr>
      <w:rFonts w:ascii="Times New Roman" w:hAnsi="Times New Roman" w:eastAsia="楷体_GB2312" w:cs="Times New Roman"/>
      <w:b/>
      <w:bCs/>
      <w:kern w:val="0"/>
      <w:sz w:val="32"/>
      <w:szCs w:val="32"/>
    </w:rPr>
  </w:style>
  <w:style w:type="character" w:customStyle="1" w:styleId="173">
    <w:name w:val="纯文本 Char2"/>
    <w:semiHidden/>
    <w:qFormat/>
    <w:uiPriority w:val="99"/>
    <w:rPr>
      <w:rFonts w:ascii="宋体" w:hAnsi="Courier New" w:eastAsia="宋体" w:cs="Courier New"/>
      <w:szCs w:val="21"/>
    </w:rPr>
  </w:style>
  <w:style w:type="character" w:customStyle="1" w:styleId="174">
    <w:name w:val="Char Char10"/>
    <w:qFormat/>
    <w:uiPriority w:val="0"/>
    <w:rPr>
      <w:kern w:val="2"/>
      <w:sz w:val="21"/>
      <w:szCs w:val="24"/>
      <w:shd w:val="clear" w:color="auto" w:fill="000080"/>
    </w:rPr>
  </w:style>
  <w:style w:type="character" w:customStyle="1" w:styleId="175">
    <w:name w:val="纯文本 字符2"/>
    <w:link w:val="30"/>
    <w:qFormat/>
    <w:uiPriority w:val="99"/>
    <w:rPr>
      <w:rFonts w:ascii="宋体" w:hAnsi="Courier New"/>
      <w:sz w:val="24"/>
      <w:szCs w:val="24"/>
    </w:rPr>
  </w:style>
  <w:style w:type="character" w:customStyle="1" w:styleId="176">
    <w:name w:val="未处理的提及1"/>
    <w:unhideWhenUsed/>
    <w:qFormat/>
    <w:uiPriority w:val="99"/>
    <w:rPr>
      <w:color w:val="605E5C"/>
      <w:shd w:val="clear" w:color="auto" w:fill="E1DFDD"/>
    </w:rPr>
  </w:style>
  <w:style w:type="character" w:customStyle="1" w:styleId="177">
    <w:name w:val="普通段落 Char"/>
    <w:link w:val="178"/>
    <w:qFormat/>
    <w:uiPriority w:val="0"/>
    <w:rPr>
      <w:rFonts w:ascii="Arial" w:hAnsi="Arial" w:eastAsia="宋体"/>
      <w:lang w:bidi="ar-SA"/>
    </w:rPr>
  </w:style>
  <w:style w:type="paragraph" w:customStyle="1" w:styleId="178">
    <w:name w:val="普通段落"/>
    <w:basedOn w:val="1"/>
    <w:link w:val="177"/>
    <w:qFormat/>
    <w:uiPriority w:val="0"/>
    <w:pPr>
      <w:spacing w:after="240" w:line="276" w:lineRule="auto"/>
    </w:pPr>
    <w:rPr>
      <w:rFonts w:ascii="Arial" w:hAnsi="Arial"/>
      <w:kern w:val="0"/>
      <w:sz w:val="20"/>
      <w:szCs w:val="20"/>
    </w:rPr>
  </w:style>
  <w:style w:type="character" w:customStyle="1" w:styleId="179">
    <w:name w:val="纯文本 Char1"/>
    <w:qFormat/>
    <w:uiPriority w:val="0"/>
    <w:rPr>
      <w:rFonts w:ascii="宋体" w:hAnsi="Courier New" w:eastAsia="宋体"/>
      <w:kern w:val="2"/>
      <w:sz w:val="24"/>
      <w:szCs w:val="24"/>
      <w:lang w:val="en-US" w:eastAsia="zh-CN" w:bidi="ar-SA"/>
    </w:rPr>
  </w:style>
  <w:style w:type="character" w:customStyle="1" w:styleId="180">
    <w:name w:val="页脚 Char"/>
    <w:qFormat/>
    <w:uiPriority w:val="99"/>
    <w:rPr>
      <w:rFonts w:eastAsia="Calibri"/>
      <w:sz w:val="21"/>
    </w:rPr>
  </w:style>
  <w:style w:type="character" w:customStyle="1" w:styleId="181">
    <w:name w:val="正文文本缩进 2 字符"/>
    <w:link w:val="33"/>
    <w:qFormat/>
    <w:uiPriority w:val="0"/>
    <w:rPr>
      <w:rFonts w:ascii="仿宋_GB2312" w:hAnsi="宋体" w:cs="Arial"/>
      <w:b/>
      <w:bCs/>
      <w:color w:val="000000"/>
      <w:sz w:val="24"/>
      <w:szCs w:val="24"/>
    </w:rPr>
  </w:style>
  <w:style w:type="character" w:customStyle="1" w:styleId="182">
    <w:name w:val="正文文字缩进4字符 Char"/>
    <w:qFormat/>
    <w:uiPriority w:val="0"/>
    <w:rPr>
      <w:rFonts w:ascii="Times New Roman" w:hAnsi="Times New Roman" w:eastAsia="宋体" w:cs="Times New Roman"/>
      <w:sz w:val="24"/>
      <w:szCs w:val="24"/>
    </w:rPr>
  </w:style>
  <w:style w:type="character" w:customStyle="1" w:styleId="183">
    <w:name w:val="正文文本缩进 字符"/>
    <w:qFormat/>
    <w:uiPriority w:val="0"/>
    <w:rPr>
      <w:rFonts w:ascii="宋体" w:hAnsi="Courier New"/>
      <w:spacing w:val="-4"/>
      <w:sz w:val="18"/>
    </w:rPr>
  </w:style>
  <w:style w:type="character" w:customStyle="1" w:styleId="184">
    <w:name w:val="Heading 3 - old Char"/>
    <w:qFormat/>
    <w:uiPriority w:val="0"/>
    <w:rPr>
      <w:rFonts w:ascii="Times New Roman" w:hAnsi="Times New Roman" w:eastAsia="宋体" w:cs="Times New Roman"/>
      <w:b/>
      <w:bCs/>
      <w:sz w:val="32"/>
      <w:szCs w:val="32"/>
    </w:rPr>
  </w:style>
  <w:style w:type="character" w:customStyle="1" w:styleId="185">
    <w:name w:val="H4 Char"/>
    <w:qFormat/>
    <w:uiPriority w:val="0"/>
    <w:rPr>
      <w:rFonts w:ascii="Arial" w:hAnsi="Arial" w:eastAsia="黑体" w:cs="Times New Roman"/>
      <w:b/>
      <w:bCs/>
      <w:sz w:val="28"/>
      <w:szCs w:val="28"/>
    </w:rPr>
  </w:style>
  <w:style w:type="character" w:customStyle="1" w:styleId="186">
    <w:name w:val="纯文本 字符"/>
    <w:qFormat/>
    <w:uiPriority w:val="99"/>
    <w:rPr>
      <w:rFonts w:ascii="宋体" w:hAnsi="Courier New"/>
      <w:sz w:val="24"/>
      <w:szCs w:val="24"/>
    </w:rPr>
  </w:style>
  <w:style w:type="character" w:customStyle="1" w:styleId="187">
    <w:name w:val="正文文本缩进 字符1"/>
    <w:link w:val="21"/>
    <w:qFormat/>
    <w:uiPriority w:val="0"/>
    <w:rPr>
      <w:rFonts w:ascii="宋体" w:hAnsi="Courier New"/>
      <w:spacing w:val="-4"/>
      <w:sz w:val="18"/>
    </w:rPr>
  </w:style>
  <w:style w:type="character" w:customStyle="1" w:styleId="188">
    <w:name w:val="Char Char15"/>
    <w:qFormat/>
    <w:uiPriority w:val="0"/>
    <w:rPr>
      <w:rFonts w:hAnsi="宋体" w:eastAsia="仿宋_GB2312"/>
      <w:b/>
      <w:bCs/>
      <w:kern w:val="2"/>
      <w:sz w:val="24"/>
    </w:rPr>
  </w:style>
  <w:style w:type="character" w:customStyle="1" w:styleId="189">
    <w:name w:val="Footer Char"/>
    <w:qFormat/>
    <w:locked/>
    <w:uiPriority w:val="0"/>
    <w:rPr>
      <w:rFonts w:ascii="Calibri" w:hAnsi="Calibri" w:eastAsia="宋体" w:cs="Times New Roman"/>
      <w:sz w:val="18"/>
      <w:szCs w:val="18"/>
    </w:rPr>
  </w:style>
  <w:style w:type="character" w:customStyle="1" w:styleId="190">
    <w:name w:val="标题 9 字符"/>
    <w:link w:val="10"/>
    <w:qFormat/>
    <w:uiPriority w:val="0"/>
    <w:rPr>
      <w:rFonts w:ascii="Arial" w:hAnsi="Arial" w:eastAsia="黑体" w:cs="Times New Roman"/>
      <w:kern w:val="0"/>
      <w:sz w:val="20"/>
      <w:szCs w:val="21"/>
    </w:rPr>
  </w:style>
  <w:style w:type="character" w:customStyle="1" w:styleId="191">
    <w:name w:val="def正文 Char Char"/>
    <w:link w:val="192"/>
    <w:qFormat/>
    <w:uiPriority w:val="0"/>
    <w:rPr>
      <w:sz w:val="24"/>
      <w:szCs w:val="24"/>
    </w:rPr>
  </w:style>
  <w:style w:type="paragraph" w:customStyle="1" w:styleId="192">
    <w:name w:val="def正文"/>
    <w:basedOn w:val="20"/>
    <w:link w:val="191"/>
    <w:qFormat/>
    <w:uiPriority w:val="0"/>
    <w:pPr>
      <w:widowControl/>
      <w:spacing w:after="0" w:line="360" w:lineRule="auto"/>
      <w:ind w:firstLine="510"/>
      <w:jc w:val="left"/>
    </w:pPr>
    <w:rPr>
      <w:sz w:val="24"/>
    </w:rPr>
  </w:style>
  <w:style w:type="character" w:customStyle="1" w:styleId="193">
    <w:name w:val="font51"/>
    <w:qFormat/>
    <w:uiPriority w:val="0"/>
    <w:rPr>
      <w:rFonts w:hint="eastAsia" w:ascii="宋体" w:hAnsi="宋体" w:eastAsia="宋体" w:cs="宋体"/>
      <w:color w:val="auto"/>
      <w:sz w:val="18"/>
      <w:szCs w:val="18"/>
      <w:u w:val="none"/>
    </w:rPr>
  </w:style>
  <w:style w:type="character" w:customStyle="1" w:styleId="194">
    <w:name w:val="普通文字 Char Char"/>
    <w:qFormat/>
    <w:uiPriority w:val="0"/>
    <w:rPr>
      <w:rFonts w:ascii="宋体" w:hAnsi="Courier New" w:eastAsia="宋体" w:cs="Times New Roman"/>
      <w:szCs w:val="20"/>
    </w:rPr>
  </w:style>
  <w:style w:type="character" w:customStyle="1" w:styleId="195">
    <w:name w:val="正文文本 Char"/>
    <w:qFormat/>
    <w:uiPriority w:val="0"/>
    <w:rPr>
      <w:rFonts w:ascii="Times New Roman" w:hAnsi="Times New Roman" w:eastAsia="宋体" w:cs="Times New Roman"/>
      <w:szCs w:val="24"/>
    </w:rPr>
  </w:style>
  <w:style w:type="character" w:customStyle="1" w:styleId="196">
    <w:name w:val="3zw"/>
    <w:qFormat/>
    <w:uiPriority w:val="0"/>
  </w:style>
  <w:style w:type="character" w:customStyle="1" w:styleId="197">
    <w:name w:val="font71"/>
    <w:qFormat/>
    <w:uiPriority w:val="0"/>
    <w:rPr>
      <w:rFonts w:hint="default" w:ascii="Arial" w:hAnsi="Arial" w:cs="Arial"/>
      <w:color w:val="auto"/>
      <w:sz w:val="20"/>
      <w:szCs w:val="20"/>
      <w:u w:val="none"/>
    </w:rPr>
  </w:style>
  <w:style w:type="character" w:customStyle="1" w:styleId="198">
    <w:name w:val="标题 Char1"/>
    <w:qFormat/>
    <w:uiPriority w:val="10"/>
    <w:rPr>
      <w:rFonts w:ascii="Cambria" w:hAnsi="Cambria" w:eastAsia="宋体" w:cs="Times New Roman"/>
      <w:b/>
      <w:bCs/>
      <w:sz w:val="32"/>
      <w:szCs w:val="32"/>
    </w:rPr>
  </w:style>
  <w:style w:type="character" w:customStyle="1" w:styleId="199">
    <w:name w:val="标书正文格式 Char"/>
    <w:link w:val="200"/>
    <w:qFormat/>
    <w:uiPriority w:val="0"/>
    <w:rPr>
      <w:rFonts w:eastAsia="楷体_GB2312"/>
      <w:kern w:val="2"/>
      <w:sz w:val="24"/>
      <w:szCs w:val="24"/>
      <w:lang w:val="en-US" w:eastAsia="zh-CN" w:bidi="ar-SA"/>
    </w:rPr>
  </w:style>
  <w:style w:type="paragraph" w:customStyle="1" w:styleId="200">
    <w:name w:val="标书正文格式"/>
    <w:link w:val="199"/>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1">
    <w:name w:val="正文缩进 字符"/>
    <w:qFormat/>
    <w:uiPriority w:val="0"/>
    <w:rPr>
      <w:rFonts w:eastAsia="宋体"/>
    </w:rPr>
  </w:style>
  <w:style w:type="character" w:customStyle="1" w:styleId="202">
    <w:name w:val="A7"/>
    <w:qFormat/>
    <w:uiPriority w:val="0"/>
    <w:rPr>
      <w:rFonts w:ascii="HelveticaNeueLT Std Lt" w:eastAsia="HelveticaNeueLT Std Lt" w:cs="HelveticaNeueLT Std Lt"/>
      <w:color w:val="000000"/>
      <w:sz w:val="20"/>
      <w:szCs w:val="20"/>
    </w:rPr>
  </w:style>
  <w:style w:type="character" w:customStyle="1" w:styleId="203">
    <w:name w:val="Balloon Text Char"/>
    <w:qFormat/>
    <w:locked/>
    <w:uiPriority w:val="0"/>
    <w:rPr>
      <w:rFonts w:cs="Times New Roman"/>
      <w:sz w:val="18"/>
      <w:szCs w:val="18"/>
    </w:rPr>
  </w:style>
  <w:style w:type="character" w:customStyle="1" w:styleId="204">
    <w:name w:val="页眉 字符"/>
    <w:link w:val="36"/>
    <w:qFormat/>
    <w:uiPriority w:val="99"/>
    <w:rPr>
      <w:rFonts w:eastAsia="仿宋_GB2312"/>
      <w:sz w:val="18"/>
    </w:rPr>
  </w:style>
  <w:style w:type="character" w:customStyle="1" w:styleId="205">
    <w:name w:val="批注框文本 Char1"/>
    <w:semiHidden/>
    <w:qFormat/>
    <w:uiPriority w:val="99"/>
    <w:rPr>
      <w:rFonts w:ascii="Times New Roman" w:hAnsi="Times New Roman" w:eastAsia="宋体" w:cs="Times New Roman"/>
      <w:sz w:val="18"/>
      <w:szCs w:val="18"/>
    </w:rPr>
  </w:style>
  <w:style w:type="character" w:customStyle="1" w:styleId="206">
    <w:name w:val="彩色列表 - 着色 1 字符"/>
    <w:link w:val="207"/>
    <w:qFormat/>
    <w:locked/>
    <w:uiPriority w:val="34"/>
    <w:rPr>
      <w:rFonts w:ascii="Times New Roman" w:hAnsi="Times New Roman"/>
      <w:kern w:val="2"/>
      <w:sz w:val="21"/>
      <w:szCs w:val="24"/>
    </w:rPr>
  </w:style>
  <w:style w:type="paragraph" w:customStyle="1" w:styleId="207">
    <w:name w:val="彩色列表 - 着色 11"/>
    <w:basedOn w:val="1"/>
    <w:link w:val="206"/>
    <w:qFormat/>
    <w:uiPriority w:val="34"/>
    <w:pPr>
      <w:ind w:firstLine="420" w:firstLineChars="200"/>
    </w:pPr>
  </w:style>
  <w:style w:type="character" w:customStyle="1" w:styleId="208">
    <w:name w:val="正文文本缩进 2 Char1"/>
    <w:semiHidden/>
    <w:qFormat/>
    <w:uiPriority w:val="99"/>
    <w:rPr>
      <w:rFonts w:ascii="Times New Roman" w:hAnsi="Times New Roman" w:eastAsia="宋体" w:cs="Times New Roman"/>
      <w:szCs w:val="24"/>
    </w:rPr>
  </w:style>
  <w:style w:type="character" w:customStyle="1" w:styleId="209">
    <w:name w:val="普通 (Web) Char"/>
    <w:qFormat/>
    <w:uiPriority w:val="0"/>
    <w:rPr>
      <w:rFonts w:ascii="宋体" w:hAnsi="宋体" w:eastAsia="宋体" w:cs="Times New Roman"/>
      <w:kern w:val="0"/>
      <w:sz w:val="24"/>
      <w:szCs w:val="24"/>
    </w:rPr>
  </w:style>
  <w:style w:type="character" w:customStyle="1" w:styleId="210">
    <w:name w:val="标题 6 字符"/>
    <w:link w:val="7"/>
    <w:qFormat/>
    <w:uiPriority w:val="0"/>
    <w:rPr>
      <w:rFonts w:ascii="Arial" w:hAnsi="Arial" w:eastAsia="黑体" w:cs="Times New Roman"/>
      <w:b/>
      <w:bCs/>
      <w:kern w:val="0"/>
      <w:sz w:val="24"/>
      <w:szCs w:val="24"/>
    </w:rPr>
  </w:style>
  <w:style w:type="character" w:customStyle="1" w:styleId="211">
    <w:name w:val="纯文本 Char3"/>
    <w:qFormat/>
    <w:uiPriority w:val="0"/>
    <w:rPr>
      <w:rFonts w:ascii="宋体" w:hAnsi="Courier New" w:eastAsia="宋体"/>
      <w:sz w:val="24"/>
      <w:szCs w:val="24"/>
    </w:rPr>
  </w:style>
  <w:style w:type="character" w:customStyle="1" w:styleId="212">
    <w:name w:val="正文首行缩进 Char1"/>
    <w:semiHidden/>
    <w:qFormat/>
    <w:uiPriority w:val="99"/>
    <w:rPr>
      <w:rFonts w:ascii="Times New Roman" w:hAnsi="Times New Roman" w:eastAsia="宋体" w:cs="Times New Roman"/>
      <w:szCs w:val="24"/>
    </w:rPr>
  </w:style>
  <w:style w:type="character" w:customStyle="1" w:styleId="213">
    <w:name w:val="正文文本 2 字符"/>
    <w:link w:val="45"/>
    <w:qFormat/>
    <w:uiPriority w:val="99"/>
    <w:rPr>
      <w:rFonts w:ascii="宋体" w:hAnsi="宋体"/>
      <w:color w:val="000000"/>
      <w:sz w:val="24"/>
      <w:szCs w:val="24"/>
    </w:rPr>
  </w:style>
  <w:style w:type="character" w:customStyle="1" w:styleId="214">
    <w:name w:val="style551"/>
    <w:qFormat/>
    <w:uiPriority w:val="0"/>
    <w:rPr>
      <w:rFonts w:hint="default" w:ascii="Arial" w:hAnsi="Arial" w:cs="Arial"/>
      <w:color w:val="333333"/>
      <w:sz w:val="18"/>
      <w:szCs w:val="18"/>
    </w:rPr>
  </w:style>
  <w:style w:type="character" w:customStyle="1" w:styleId="215">
    <w:name w:val="文章正文 Char Char"/>
    <w:link w:val="216"/>
    <w:qFormat/>
    <w:uiPriority w:val="0"/>
    <w:rPr>
      <w:rFonts w:ascii="宋体" w:hAnsi="宋体"/>
      <w:sz w:val="24"/>
      <w:szCs w:val="24"/>
    </w:rPr>
  </w:style>
  <w:style w:type="paragraph" w:customStyle="1" w:styleId="216">
    <w:name w:val="文章正文"/>
    <w:basedOn w:val="1"/>
    <w:link w:val="215"/>
    <w:qFormat/>
    <w:uiPriority w:val="0"/>
    <w:pPr>
      <w:spacing w:line="360" w:lineRule="auto"/>
      <w:ind w:firstLine="200" w:firstLineChars="200"/>
      <w:jc w:val="left"/>
    </w:pPr>
    <w:rPr>
      <w:rFonts w:ascii="宋体" w:hAnsi="宋体"/>
      <w:kern w:val="0"/>
      <w:sz w:val="24"/>
    </w:rPr>
  </w:style>
  <w:style w:type="character" w:customStyle="1" w:styleId="217">
    <w:name w:val="font81"/>
    <w:qFormat/>
    <w:uiPriority w:val="0"/>
    <w:rPr>
      <w:rFonts w:hint="eastAsia" w:ascii="宋体" w:hAnsi="宋体" w:eastAsia="宋体" w:cs="宋体"/>
      <w:color w:val="000000"/>
      <w:sz w:val="20"/>
      <w:szCs w:val="20"/>
      <w:u w:val="none"/>
      <w:vertAlign w:val="superscript"/>
    </w:rPr>
  </w:style>
  <w:style w:type="character" w:customStyle="1" w:styleId="218">
    <w:name w:val="Body Text Indent 3 Char"/>
    <w:qFormat/>
    <w:locked/>
    <w:uiPriority w:val="0"/>
    <w:rPr>
      <w:rFonts w:cs="Times New Roman"/>
      <w:kern w:val="2"/>
      <w:sz w:val="16"/>
      <w:szCs w:val="16"/>
    </w:rPr>
  </w:style>
  <w:style w:type="character" w:customStyle="1" w:styleId="219">
    <w:name w:val="Char Char16"/>
    <w:qFormat/>
    <w:uiPriority w:val="0"/>
    <w:rPr>
      <w:rFonts w:ascii="宋体" w:hAnsi="Courier New"/>
      <w:spacing w:val="-4"/>
      <w:kern w:val="2"/>
      <w:sz w:val="18"/>
    </w:rPr>
  </w:style>
  <w:style w:type="character" w:customStyle="1" w:styleId="220">
    <w:name w:val="Char Char4"/>
    <w:qFormat/>
    <w:uiPriority w:val="0"/>
    <w:rPr>
      <w:rFonts w:ascii="宋体" w:hAnsi="Courier New" w:eastAsia="宋体"/>
      <w:kern w:val="2"/>
      <w:sz w:val="24"/>
      <w:szCs w:val="24"/>
      <w:lang w:val="en-US" w:eastAsia="zh-CN" w:bidi="ar-SA"/>
    </w:rPr>
  </w:style>
  <w:style w:type="character" w:customStyle="1" w:styleId="221">
    <w:name w:val="正文文本缩进 3 Char1"/>
    <w:semiHidden/>
    <w:qFormat/>
    <w:uiPriority w:val="99"/>
    <w:rPr>
      <w:rFonts w:ascii="Times New Roman" w:hAnsi="Times New Roman" w:eastAsia="宋体" w:cs="Times New Roman"/>
      <w:sz w:val="16"/>
      <w:szCs w:val="16"/>
    </w:rPr>
  </w:style>
  <w:style w:type="character" w:customStyle="1" w:styleId="222">
    <w:name w:val="Char Char7"/>
    <w:qFormat/>
    <w:uiPriority w:val="0"/>
    <w:rPr>
      <w:rFonts w:eastAsia="宋体"/>
      <w:kern w:val="2"/>
      <w:sz w:val="21"/>
      <w:lang w:val="en-US" w:eastAsia="zh-CN" w:bidi="ar-SA"/>
    </w:rPr>
  </w:style>
  <w:style w:type="character" w:customStyle="1" w:styleId="223">
    <w:name w:val="A正文 Char"/>
    <w:link w:val="224"/>
    <w:qFormat/>
    <w:uiPriority w:val="0"/>
    <w:rPr>
      <w:szCs w:val="24"/>
    </w:rPr>
  </w:style>
  <w:style w:type="paragraph" w:customStyle="1" w:styleId="224">
    <w:name w:val="A正文"/>
    <w:basedOn w:val="1"/>
    <w:link w:val="223"/>
    <w:qFormat/>
    <w:uiPriority w:val="0"/>
    <w:pPr>
      <w:spacing w:line="360" w:lineRule="auto"/>
      <w:ind w:firstLine="200" w:firstLineChars="200"/>
    </w:pPr>
    <w:rPr>
      <w:kern w:val="0"/>
      <w:sz w:val="20"/>
    </w:rPr>
  </w:style>
  <w:style w:type="character" w:customStyle="1" w:styleId="225">
    <w:name w:val="正文1 Char Char"/>
    <w:link w:val="226"/>
    <w:qFormat/>
    <w:uiPriority w:val="0"/>
    <w:rPr>
      <w:rFonts w:ascii="宋体" w:hAnsi="宋体" w:eastAsia="宋体"/>
      <w:color w:val="000000"/>
      <w:sz w:val="24"/>
    </w:rPr>
  </w:style>
  <w:style w:type="paragraph" w:customStyle="1" w:styleId="226">
    <w:name w:val="正文1"/>
    <w:basedOn w:val="1"/>
    <w:link w:val="225"/>
    <w:qFormat/>
    <w:uiPriority w:val="0"/>
    <w:pPr>
      <w:spacing w:line="360" w:lineRule="auto"/>
      <w:ind w:firstLine="200" w:firstLineChars="200"/>
      <w:jc w:val="left"/>
    </w:pPr>
    <w:rPr>
      <w:rFonts w:ascii="宋体" w:hAnsi="宋体"/>
      <w:color w:val="000000"/>
      <w:kern w:val="0"/>
      <w:sz w:val="24"/>
      <w:szCs w:val="20"/>
    </w:rPr>
  </w:style>
  <w:style w:type="character" w:customStyle="1" w:styleId="227">
    <w:name w:val="Char Char111"/>
    <w:qFormat/>
    <w:uiPriority w:val="0"/>
    <w:rPr>
      <w:kern w:val="2"/>
      <w:sz w:val="28"/>
      <w:szCs w:val="24"/>
    </w:rPr>
  </w:style>
  <w:style w:type="character" w:customStyle="1" w:styleId="228">
    <w:name w:val="粘贴正文 Char"/>
    <w:link w:val="229"/>
    <w:qFormat/>
    <w:uiPriority w:val="0"/>
    <w:rPr>
      <w:kern w:val="2"/>
      <w:sz w:val="24"/>
      <w:szCs w:val="21"/>
      <w:lang w:val="en-US" w:eastAsia="zh-CN" w:bidi="ar-SA"/>
    </w:rPr>
  </w:style>
  <w:style w:type="paragraph" w:customStyle="1" w:styleId="229">
    <w:name w:val="粘贴正文"/>
    <w:link w:val="228"/>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0">
    <w:name w:val="缺省文本 Char"/>
    <w:link w:val="231"/>
    <w:qFormat/>
    <w:uiPriority w:val="0"/>
    <w:rPr>
      <w:rFonts w:ascii="Arial" w:hAnsi="Arial"/>
      <w:szCs w:val="21"/>
    </w:rPr>
  </w:style>
  <w:style w:type="paragraph" w:customStyle="1" w:styleId="231">
    <w:name w:val="缺省文本"/>
    <w:basedOn w:val="1"/>
    <w:link w:val="230"/>
    <w:qFormat/>
    <w:uiPriority w:val="0"/>
    <w:pPr>
      <w:autoSpaceDE w:val="0"/>
      <w:autoSpaceDN w:val="0"/>
      <w:adjustRightInd w:val="0"/>
      <w:spacing w:line="360" w:lineRule="auto"/>
      <w:jc w:val="left"/>
    </w:pPr>
    <w:rPr>
      <w:rFonts w:ascii="Arial" w:hAnsi="Arial"/>
      <w:kern w:val="0"/>
      <w:sz w:val="20"/>
      <w:szCs w:val="21"/>
    </w:rPr>
  </w:style>
  <w:style w:type="character" w:customStyle="1" w:styleId="232">
    <w:name w:val="Heading 7 Char"/>
    <w:semiHidden/>
    <w:qFormat/>
    <w:locked/>
    <w:uiPriority w:val="0"/>
    <w:rPr>
      <w:rFonts w:cs="Times New Roman"/>
      <w:b/>
      <w:bCs/>
      <w:kern w:val="0"/>
      <w:sz w:val="24"/>
      <w:szCs w:val="24"/>
    </w:rPr>
  </w:style>
  <w:style w:type="character" w:customStyle="1" w:styleId="233">
    <w:name w:val="font21"/>
    <w:qFormat/>
    <w:uiPriority w:val="0"/>
    <w:rPr>
      <w:rFonts w:hint="eastAsia" w:ascii="宋体" w:hAnsi="宋体" w:eastAsia="宋体" w:cs="宋体"/>
      <w:color w:val="000000"/>
      <w:sz w:val="20"/>
      <w:szCs w:val="20"/>
      <w:u w:val="none"/>
    </w:rPr>
  </w:style>
  <w:style w:type="character" w:customStyle="1" w:styleId="234">
    <w:name w:val="批注主题 字符"/>
    <w:link w:val="49"/>
    <w:qFormat/>
    <w:uiPriority w:val="99"/>
    <w:rPr>
      <w:b/>
      <w:bCs/>
      <w:szCs w:val="24"/>
    </w:rPr>
  </w:style>
  <w:style w:type="character" w:customStyle="1" w:styleId="235">
    <w:name w:val="文档结构图 Char1"/>
    <w:semiHidden/>
    <w:qFormat/>
    <w:uiPriority w:val="99"/>
    <w:rPr>
      <w:rFonts w:ascii="宋体" w:hAnsi="Times New Roman" w:eastAsia="宋体" w:cs="Times New Roman"/>
      <w:sz w:val="18"/>
      <w:szCs w:val="18"/>
    </w:rPr>
  </w:style>
  <w:style w:type="character" w:customStyle="1" w:styleId="236">
    <w:name w:val="纯文本 字符1"/>
    <w:semiHidden/>
    <w:qFormat/>
    <w:locked/>
    <w:uiPriority w:val="0"/>
    <w:rPr>
      <w:rFonts w:ascii="宋体" w:hAnsi="Courier New"/>
      <w:sz w:val="24"/>
      <w:szCs w:val="24"/>
    </w:rPr>
  </w:style>
  <w:style w:type="character" w:customStyle="1" w:styleId="237">
    <w:name w:val="Char Char19"/>
    <w:qFormat/>
    <w:uiPriority w:val="0"/>
    <w:rPr>
      <w:rFonts w:ascii="Arial" w:hAnsi="Arial" w:eastAsia="黑体"/>
      <w:kern w:val="2"/>
      <w:sz w:val="21"/>
      <w:szCs w:val="21"/>
    </w:rPr>
  </w:style>
  <w:style w:type="character" w:customStyle="1" w:styleId="238">
    <w:name w:val="Item List Char"/>
    <w:link w:val="239"/>
    <w:qFormat/>
    <w:uiPriority w:val="0"/>
    <w:rPr>
      <w:rFonts w:cs="Arial"/>
      <w:kern w:val="2"/>
      <w:sz w:val="21"/>
      <w:szCs w:val="21"/>
      <w:lang w:val="en-US" w:eastAsia="zh-CN" w:bidi="ar-SA"/>
    </w:rPr>
  </w:style>
  <w:style w:type="paragraph" w:customStyle="1" w:styleId="239">
    <w:name w:val="Item List"/>
    <w:link w:val="238"/>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0">
    <w:name w:val="Char Char9"/>
    <w:qFormat/>
    <w:uiPriority w:val="0"/>
    <w:rPr>
      <w:rFonts w:eastAsia="仿宋_GB2312"/>
      <w:kern w:val="2"/>
      <w:sz w:val="18"/>
    </w:rPr>
  </w:style>
  <w:style w:type="character" w:customStyle="1" w:styleId="241">
    <w:name w:val="Heading 6 Char"/>
    <w:semiHidden/>
    <w:qFormat/>
    <w:locked/>
    <w:uiPriority w:val="0"/>
    <w:rPr>
      <w:rFonts w:ascii="Cambria" w:hAnsi="Cambria" w:eastAsia="宋体" w:cs="Times New Roman"/>
      <w:b/>
      <w:bCs/>
      <w:kern w:val="0"/>
      <w:sz w:val="24"/>
      <w:szCs w:val="24"/>
    </w:rPr>
  </w:style>
  <w:style w:type="paragraph" w:customStyle="1" w:styleId="24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4">
    <w:name w:val="Item Step"/>
    <w:basedOn w:val="1"/>
    <w:qFormat/>
    <w:uiPriority w:val="0"/>
    <w:pPr>
      <w:widowControl/>
      <w:numPr>
        <w:ilvl w:val="0"/>
        <w:numId w:val="1"/>
      </w:numPr>
      <w:spacing w:afterLines="50"/>
      <w:jc w:val="left"/>
    </w:pPr>
  </w:style>
  <w:style w:type="paragraph" w:customStyle="1" w:styleId="245">
    <w:name w:val="Char11"/>
    <w:basedOn w:val="1"/>
    <w:qFormat/>
    <w:uiPriority w:val="0"/>
    <w:rPr>
      <w:rFonts w:ascii="仿宋_GB2312" w:hAnsi="宋体" w:eastAsia="仿宋_GB2312" w:cs="宋体"/>
      <w:b/>
      <w:sz w:val="32"/>
      <w:szCs w:val="32"/>
    </w:rPr>
  </w:style>
  <w:style w:type="paragraph" w:customStyle="1" w:styleId="246">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7">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48">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49">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0">
    <w:name w:val="Block"/>
    <w:basedOn w:val="1"/>
    <w:next w:val="107"/>
    <w:qFormat/>
    <w:uiPriority w:val="0"/>
    <w:pPr>
      <w:tabs>
        <w:tab w:val="left" w:pos="0"/>
      </w:tabs>
    </w:pPr>
    <w:rPr>
      <w:rFonts w:ascii="Arial" w:hAnsi="Arial" w:eastAsia="楷体_GB2312"/>
      <w:color w:val="000080"/>
      <w:sz w:val="28"/>
      <w:szCs w:val="28"/>
    </w:rPr>
  </w:style>
  <w:style w:type="paragraph" w:customStyle="1" w:styleId="251">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3">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4">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5">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6">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7">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58">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59">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1">
    <w:name w:val="正文首行缩进2字"/>
    <w:basedOn w:val="1"/>
    <w:qFormat/>
    <w:uiPriority w:val="0"/>
    <w:pPr>
      <w:spacing w:line="360" w:lineRule="auto"/>
      <w:ind w:firstLine="412" w:firstLineChars="196"/>
    </w:pPr>
    <w:rPr>
      <w:rFonts w:ascii="宋体" w:hAnsi="宋体"/>
      <w:kern w:val="0"/>
      <w:szCs w:val="21"/>
    </w:rPr>
  </w:style>
  <w:style w:type="paragraph" w:customStyle="1" w:styleId="262">
    <w:name w:val="列出段落1"/>
    <w:basedOn w:val="1"/>
    <w:qFormat/>
    <w:uiPriority w:val="34"/>
    <w:pPr>
      <w:ind w:firstLine="420" w:firstLineChars="200"/>
    </w:pPr>
  </w:style>
  <w:style w:type="paragraph" w:customStyle="1" w:styleId="26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4">
    <w:name w:val="列出段落11"/>
    <w:basedOn w:val="1"/>
    <w:qFormat/>
    <w:uiPriority w:val="0"/>
    <w:pPr>
      <w:spacing w:line="360" w:lineRule="auto"/>
      <w:ind w:firstLine="420" w:firstLineChars="200"/>
    </w:pPr>
    <w:rPr>
      <w:rFonts w:ascii="宋体" w:hAnsi="宋体"/>
      <w:sz w:val="24"/>
    </w:rPr>
  </w:style>
  <w:style w:type="paragraph" w:customStyle="1" w:styleId="265">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6">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7">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68">
    <w:name w:val="简单回函地址"/>
    <w:basedOn w:val="1"/>
    <w:qFormat/>
    <w:uiPriority w:val="0"/>
    <w:rPr>
      <w:szCs w:val="20"/>
    </w:rPr>
  </w:style>
  <w:style w:type="paragraph" w:customStyle="1" w:styleId="269">
    <w:name w:val="样式23"/>
    <w:basedOn w:val="270"/>
    <w:qFormat/>
    <w:uiPriority w:val="0"/>
    <w:pPr>
      <w:tabs>
        <w:tab w:val="left" w:pos="420"/>
      </w:tabs>
      <w:adjustRightInd w:val="0"/>
      <w:snapToGrid w:val="0"/>
      <w:spacing w:after="0" w:line="240" w:lineRule="auto"/>
    </w:pPr>
    <w:rPr>
      <w:szCs w:val="20"/>
    </w:rPr>
  </w:style>
  <w:style w:type="paragraph" w:customStyle="1" w:styleId="270">
    <w:name w:val="小点说明"/>
    <w:basedOn w:val="1"/>
    <w:qFormat/>
    <w:uiPriority w:val="0"/>
    <w:pPr>
      <w:tabs>
        <w:tab w:val="left" w:pos="420"/>
      </w:tabs>
      <w:spacing w:after="80" w:line="360" w:lineRule="auto"/>
      <w:ind w:left="420" w:hanging="420"/>
    </w:pPr>
    <w:rPr>
      <w:sz w:val="24"/>
    </w:rPr>
  </w:style>
  <w:style w:type="paragraph" w:customStyle="1" w:styleId="271">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2">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3">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4">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5">
    <w:name w:val="Pa5"/>
    <w:basedOn w:val="1"/>
    <w:next w:val="1"/>
    <w:qFormat/>
    <w:uiPriority w:val="0"/>
    <w:pPr>
      <w:spacing w:line="241" w:lineRule="auto"/>
      <w:ind w:firstLine="1680" w:firstLineChars="200"/>
    </w:pPr>
    <w:rPr>
      <w:rFonts w:ascii="EtGsHeiBold" w:eastAsia="EtGsHeiBold"/>
      <w:sz w:val="24"/>
    </w:rPr>
  </w:style>
  <w:style w:type="paragraph" w:customStyle="1" w:styleId="276">
    <w:name w:val="首行缩进"/>
    <w:basedOn w:val="1"/>
    <w:qFormat/>
    <w:uiPriority w:val="0"/>
    <w:pPr>
      <w:spacing w:line="360" w:lineRule="auto"/>
      <w:ind w:firstLine="720"/>
    </w:pPr>
    <w:rPr>
      <w:szCs w:val="21"/>
    </w:rPr>
  </w:style>
  <w:style w:type="paragraph" w:customStyle="1" w:styleId="277">
    <w:name w:val="正文段"/>
    <w:basedOn w:val="1"/>
    <w:qFormat/>
    <w:uiPriority w:val="0"/>
    <w:pPr>
      <w:widowControl/>
      <w:snapToGrid w:val="0"/>
      <w:spacing w:afterLines="50"/>
      <w:ind w:firstLine="200" w:firstLineChars="200"/>
    </w:pPr>
    <w:rPr>
      <w:kern w:val="0"/>
      <w:sz w:val="24"/>
      <w:szCs w:val="20"/>
    </w:rPr>
  </w:style>
  <w:style w:type="paragraph" w:customStyle="1" w:styleId="278">
    <w:name w:val="样式 A正文 + 首行缩进:  0 字符"/>
    <w:basedOn w:val="224"/>
    <w:qFormat/>
    <w:uiPriority w:val="0"/>
    <w:pPr>
      <w:spacing w:line="240" w:lineRule="auto"/>
      <w:ind w:firstLine="0" w:firstLineChars="0"/>
    </w:pPr>
    <w:rPr>
      <w:rFonts w:cs="宋体"/>
      <w:szCs w:val="20"/>
    </w:rPr>
  </w:style>
  <w:style w:type="paragraph" w:customStyle="1" w:styleId="279">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0">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1">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2">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3">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4">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5">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6">
    <w:name w:val="二级编号"/>
    <w:basedOn w:val="1"/>
    <w:qFormat/>
    <w:uiPriority w:val="0"/>
    <w:pPr>
      <w:tabs>
        <w:tab w:val="left" w:pos="851"/>
      </w:tabs>
      <w:spacing w:line="360" w:lineRule="auto"/>
      <w:jc w:val="left"/>
    </w:pPr>
    <w:rPr>
      <w:rFonts w:cs="宋体"/>
      <w:sz w:val="24"/>
      <w:szCs w:val="20"/>
    </w:rPr>
  </w:style>
  <w:style w:type="paragraph" w:customStyle="1" w:styleId="287">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8">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89">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0">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p0"/>
    <w:basedOn w:val="1"/>
    <w:qFormat/>
    <w:uiPriority w:val="0"/>
    <w:pPr>
      <w:widowControl/>
      <w:jc w:val="left"/>
    </w:pPr>
    <w:rPr>
      <w:rFonts w:ascii="宋体" w:hAnsi="宋体"/>
      <w:kern w:val="0"/>
      <w:sz w:val="20"/>
      <w:szCs w:val="20"/>
    </w:rPr>
  </w:style>
  <w:style w:type="paragraph" w:customStyle="1" w:styleId="292">
    <w:name w:val="Char Char"/>
    <w:basedOn w:val="1"/>
    <w:qFormat/>
    <w:uiPriority w:val="0"/>
    <w:pPr>
      <w:jc w:val="center"/>
    </w:pPr>
    <w:rPr>
      <w:rFonts w:ascii="仿宋_GB2312" w:eastAsia="仿宋_GB2312"/>
      <w:b/>
      <w:kern w:val="0"/>
      <w:sz w:val="32"/>
      <w:szCs w:val="32"/>
      <w:lang w:val="en-GB"/>
    </w:rPr>
  </w:style>
  <w:style w:type="paragraph" w:customStyle="1" w:styleId="293">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4">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5">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29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16"/>
    <w:basedOn w:val="1"/>
    <w:qFormat/>
    <w:uiPriority w:val="0"/>
    <w:pPr>
      <w:widowControl/>
    </w:pPr>
    <w:rPr>
      <w:rFonts w:ascii="Arial" w:hAnsi="Arial" w:cs="Arial"/>
      <w:color w:val="333333"/>
      <w:kern w:val="0"/>
      <w:sz w:val="18"/>
      <w:szCs w:val="18"/>
    </w:rPr>
  </w:style>
  <w:style w:type="paragraph" w:customStyle="1" w:styleId="298">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9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0">
    <w:name w:val="默认段落字体 Para Char Char Char Char Char Char Char Char Char1 Char Char Char Char"/>
    <w:basedOn w:val="1"/>
    <w:qFormat/>
    <w:uiPriority w:val="0"/>
    <w:rPr>
      <w:rFonts w:ascii="Tahoma" w:hAnsi="Tahoma"/>
      <w:sz w:val="24"/>
      <w:szCs w:val="20"/>
    </w:rPr>
  </w:style>
  <w:style w:type="paragraph" w:customStyle="1" w:styleId="301">
    <w:name w:val="样式26"/>
    <w:basedOn w:val="302"/>
    <w:qFormat/>
    <w:uiPriority w:val="0"/>
    <w:pPr>
      <w:tabs>
        <w:tab w:val="left" w:pos="180"/>
        <w:tab w:val="left" w:pos="1580"/>
      </w:tabs>
      <w:ind w:left="1603" w:hanging="363"/>
    </w:pPr>
  </w:style>
  <w:style w:type="paragraph" w:customStyle="1" w:styleId="302">
    <w:name w:val="样式25"/>
    <w:basedOn w:val="1"/>
    <w:qFormat/>
    <w:uiPriority w:val="0"/>
    <w:pPr>
      <w:tabs>
        <w:tab w:val="left" w:pos="180"/>
      </w:tabs>
      <w:ind w:left="1260" w:hanging="720"/>
    </w:pPr>
    <w:rPr>
      <w:sz w:val="24"/>
      <w:szCs w:val="20"/>
    </w:rPr>
  </w:style>
  <w:style w:type="paragraph" w:customStyle="1" w:styleId="303">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4">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5">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6">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7">
    <w:name w:val="Char Char Char Char Char Char"/>
    <w:basedOn w:val="1"/>
    <w:qFormat/>
    <w:uiPriority w:val="0"/>
    <w:pPr>
      <w:ind w:firstLine="200" w:firstLineChars="200"/>
    </w:pPr>
    <w:rPr>
      <w:szCs w:val="20"/>
    </w:rPr>
  </w:style>
  <w:style w:type="paragraph" w:customStyle="1" w:styleId="308">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09">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0">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1">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2">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3">
    <w:name w:val="样式 正文缩进 + 首行缩进:  2 字符"/>
    <w:basedOn w:val="13"/>
    <w:qFormat/>
    <w:uiPriority w:val="0"/>
    <w:pPr>
      <w:spacing w:after="80" w:line="360" w:lineRule="auto"/>
      <w:ind w:firstLine="480" w:firstLineChars="200"/>
    </w:pPr>
    <w:rPr>
      <w:sz w:val="24"/>
    </w:rPr>
  </w:style>
  <w:style w:type="paragraph" w:customStyle="1" w:styleId="314">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5">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16">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8">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9">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0">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3">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4">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5">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6">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7">
    <w:name w:val="Char"/>
    <w:basedOn w:val="1"/>
    <w:qFormat/>
    <w:uiPriority w:val="0"/>
    <w:rPr>
      <w:rFonts w:ascii="仿宋_GB2312" w:eastAsia="仿宋_GB2312"/>
      <w:b/>
      <w:sz w:val="32"/>
      <w:szCs w:val="32"/>
    </w:rPr>
  </w:style>
  <w:style w:type="paragraph" w:customStyle="1" w:styleId="32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29">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0">
    <w:name w:val="标题1"/>
    <w:basedOn w:val="2"/>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1">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2">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3">
    <w:name w:val="Figure"/>
    <w:basedOn w:val="1"/>
    <w:next w:val="334"/>
    <w:qFormat/>
    <w:uiPriority w:val="0"/>
    <w:pPr>
      <w:keepNext/>
      <w:keepLines/>
      <w:ind w:left="1134"/>
      <w:jc w:val="center"/>
    </w:pPr>
  </w:style>
  <w:style w:type="paragraph" w:customStyle="1" w:styleId="334">
    <w:name w:val="Figure Description"/>
    <w:basedOn w:val="333"/>
    <w:next w:val="107"/>
    <w:qFormat/>
    <w:uiPriority w:val="0"/>
    <w:pPr>
      <w:tabs>
        <w:tab w:val="left" w:pos="680"/>
      </w:tabs>
      <w:spacing w:afterLines="100"/>
    </w:pPr>
    <w:rPr>
      <w:sz w:val="18"/>
    </w:rPr>
  </w:style>
  <w:style w:type="paragraph" w:customStyle="1" w:styleId="335">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7">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38">
    <w:name w:val="p19"/>
    <w:basedOn w:val="1"/>
    <w:qFormat/>
    <w:uiPriority w:val="0"/>
    <w:pPr>
      <w:widowControl/>
      <w:spacing w:beforeLines="100" w:afterLines="100"/>
      <w:ind w:left="1134"/>
    </w:pPr>
    <w:rPr>
      <w:kern w:val="0"/>
      <w:szCs w:val="21"/>
    </w:rPr>
  </w:style>
  <w:style w:type="paragraph" w:customStyle="1" w:styleId="339">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2">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3">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4">
    <w:name w:val="Char Char11"/>
    <w:basedOn w:val="1"/>
    <w:qFormat/>
    <w:uiPriority w:val="0"/>
    <w:pPr>
      <w:widowControl/>
      <w:jc w:val="left"/>
    </w:pPr>
    <w:rPr>
      <w:sz w:val="36"/>
    </w:rPr>
  </w:style>
  <w:style w:type="paragraph" w:customStyle="1" w:styleId="345">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6">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7">
    <w:name w:val="正文符号1"/>
    <w:basedOn w:val="261"/>
    <w:qFormat/>
    <w:uiPriority w:val="0"/>
    <w:pPr>
      <w:tabs>
        <w:tab w:val="left" w:pos="1080"/>
      </w:tabs>
      <w:ind w:left="1134" w:firstLine="0" w:firstLineChars="0"/>
    </w:pPr>
  </w:style>
  <w:style w:type="paragraph" w:customStyle="1" w:styleId="348">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49">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0">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4">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5">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6">
    <w:name w:val="图片"/>
    <w:basedOn w:val="1"/>
    <w:next w:val="1"/>
    <w:qFormat/>
    <w:uiPriority w:val="0"/>
    <w:pPr>
      <w:jc w:val="center"/>
    </w:pPr>
  </w:style>
  <w:style w:type="paragraph" w:customStyle="1" w:styleId="357">
    <w:name w:val="Item Step in Table"/>
    <w:basedOn w:val="1"/>
    <w:qFormat/>
    <w:uiPriority w:val="0"/>
    <w:pPr>
      <w:tabs>
        <w:tab w:val="left" w:pos="420"/>
      </w:tabs>
      <w:ind w:left="420" w:hanging="420"/>
      <w:jc w:val="left"/>
    </w:pPr>
  </w:style>
  <w:style w:type="paragraph" w:customStyle="1" w:styleId="358">
    <w:name w:val="默认段落字体 Para Char"/>
    <w:basedOn w:val="1"/>
    <w:qFormat/>
    <w:uiPriority w:val="0"/>
    <w:rPr>
      <w:szCs w:val="20"/>
    </w:rPr>
  </w:style>
  <w:style w:type="paragraph" w:customStyle="1" w:styleId="359">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0">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1">
    <w:name w:val="5"/>
    <w:qFormat/>
    <w:uiPriority w:val="0"/>
    <w:rPr>
      <w:rFonts w:ascii="Times New Roman" w:hAnsi="Times New Roman" w:eastAsia="宋体" w:cs="Times New Roman"/>
      <w:kern w:val="2"/>
      <w:sz w:val="21"/>
      <w:szCs w:val="22"/>
      <w:lang w:val="en-US" w:eastAsia="zh-CN" w:bidi="ar-SA"/>
    </w:rPr>
  </w:style>
  <w:style w:type="paragraph" w:customStyle="1" w:styleId="36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3">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4">
    <w:name w:val="Char111"/>
    <w:basedOn w:val="1"/>
    <w:qFormat/>
    <w:uiPriority w:val="0"/>
    <w:rPr>
      <w:rFonts w:ascii="仿宋_GB2312" w:hAnsi="宋体" w:eastAsia="仿宋_GB2312" w:cs="宋体"/>
      <w:b/>
      <w:sz w:val="32"/>
      <w:szCs w:val="32"/>
    </w:rPr>
  </w:style>
  <w:style w:type="paragraph" w:customStyle="1" w:styleId="365">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6">
    <w:name w:val="Item List in Table"/>
    <w:basedOn w:val="1"/>
    <w:qFormat/>
    <w:uiPriority w:val="0"/>
    <w:pPr>
      <w:numPr>
        <w:ilvl w:val="0"/>
        <w:numId w:val="3"/>
      </w:numPr>
      <w:jc w:val="left"/>
    </w:pPr>
  </w:style>
  <w:style w:type="paragraph" w:customStyle="1" w:styleId="367">
    <w:name w:val="Table Heading"/>
    <w:basedOn w:val="1"/>
    <w:qFormat/>
    <w:uiPriority w:val="0"/>
    <w:pPr>
      <w:jc w:val="center"/>
    </w:pPr>
    <w:rPr>
      <w:rFonts w:ascii="Arial" w:hAnsi="Arial" w:eastAsia="黑体"/>
      <w:b/>
    </w:rPr>
  </w:style>
  <w:style w:type="paragraph" w:customStyle="1" w:styleId="368">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69">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0">
    <w:name w:val="_Style 3"/>
    <w:basedOn w:val="1"/>
    <w:qFormat/>
    <w:uiPriority w:val="34"/>
    <w:pPr>
      <w:spacing w:line="360" w:lineRule="auto"/>
      <w:ind w:firstLine="420" w:firstLineChars="200"/>
    </w:pPr>
    <w:rPr>
      <w:rFonts w:ascii="Calibri" w:hAnsi="Calibri"/>
      <w:szCs w:val="22"/>
    </w:rPr>
  </w:style>
  <w:style w:type="paragraph" w:customStyle="1" w:styleId="37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2">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3">
    <w:name w:val="Table Text"/>
    <w:basedOn w:val="1"/>
    <w:qFormat/>
    <w:uiPriority w:val="0"/>
    <w:rPr>
      <w:sz w:val="18"/>
    </w:rPr>
  </w:style>
  <w:style w:type="paragraph" w:customStyle="1" w:styleId="374">
    <w:name w:val="次小点说明"/>
    <w:basedOn w:val="13"/>
    <w:qFormat/>
    <w:uiPriority w:val="0"/>
    <w:pPr>
      <w:tabs>
        <w:tab w:val="left" w:pos="720"/>
      </w:tabs>
      <w:spacing w:line="360" w:lineRule="auto"/>
      <w:ind w:left="777" w:hanging="417"/>
    </w:pPr>
    <w:rPr>
      <w:sz w:val="24"/>
    </w:rPr>
  </w:style>
  <w:style w:type="paragraph" w:customStyle="1" w:styleId="375">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6">
    <w:name w:val="此正文"/>
    <w:basedOn w:val="1"/>
    <w:qFormat/>
    <w:uiPriority w:val="0"/>
    <w:pPr>
      <w:spacing w:line="360" w:lineRule="auto"/>
      <w:ind w:firstLine="200" w:firstLineChars="200"/>
    </w:pPr>
    <w:rPr>
      <w:sz w:val="24"/>
    </w:rPr>
  </w:style>
  <w:style w:type="paragraph" w:customStyle="1" w:styleId="377">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8">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79">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1">
    <w:name w:val="项目正文"/>
    <w:basedOn w:val="1"/>
    <w:qFormat/>
    <w:uiPriority w:val="0"/>
    <w:pPr>
      <w:ind w:left="420" w:hanging="420"/>
    </w:pPr>
    <w:rPr>
      <w:sz w:val="28"/>
      <w:szCs w:val="20"/>
    </w:rPr>
  </w:style>
  <w:style w:type="paragraph" w:customStyle="1" w:styleId="382">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3">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4">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5">
    <w:name w:val="段落正文 Char Char"/>
    <w:basedOn w:val="1"/>
    <w:qFormat/>
    <w:uiPriority w:val="0"/>
    <w:pPr>
      <w:spacing w:line="360" w:lineRule="auto"/>
      <w:ind w:firstLine="461" w:firstLineChars="192"/>
    </w:pPr>
    <w:rPr>
      <w:rFonts w:ascii="宋体" w:hAnsi="宋体"/>
      <w:sz w:val="24"/>
    </w:rPr>
  </w:style>
  <w:style w:type="paragraph" w:customStyle="1" w:styleId="386">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7">
    <w:name w:val="p18"/>
    <w:basedOn w:val="1"/>
    <w:qFormat/>
    <w:uiPriority w:val="0"/>
    <w:pPr>
      <w:widowControl/>
      <w:spacing w:afterLines="100"/>
      <w:ind w:left="1134"/>
      <w:jc w:val="center"/>
    </w:pPr>
    <w:rPr>
      <w:kern w:val="0"/>
      <w:sz w:val="18"/>
      <w:szCs w:val="18"/>
    </w:rPr>
  </w:style>
  <w:style w:type="paragraph" w:customStyle="1" w:styleId="38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89">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0">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1">
    <w:name w:val="Char2"/>
    <w:basedOn w:val="1"/>
    <w:qFormat/>
    <w:uiPriority w:val="0"/>
    <w:pPr>
      <w:spacing w:line="240" w:lineRule="atLeast"/>
      <w:ind w:left="420" w:firstLine="420"/>
    </w:pPr>
  </w:style>
  <w:style w:type="paragraph" w:customStyle="1" w:styleId="392">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3">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4">
    <w:name w:val="HTML 地址 字符"/>
    <w:link w:val="26"/>
    <w:qFormat/>
    <w:uiPriority w:val="0"/>
    <w:rPr>
      <w:rFonts w:ascii="宋体" w:hAnsi="宋体" w:cs="宋体"/>
      <w:sz w:val="24"/>
      <w:szCs w:val="24"/>
    </w:rPr>
  </w:style>
  <w:style w:type="character" w:customStyle="1" w:styleId="395">
    <w:name w:val="Body text|1_"/>
    <w:basedOn w:val="53"/>
    <w:link w:val="396"/>
    <w:qFormat/>
    <w:uiPriority w:val="0"/>
    <w:rPr>
      <w:rFonts w:ascii="宋体" w:hAnsi="宋体" w:cs="宋体"/>
      <w:lang w:val="zh-TW" w:eastAsia="zh-TW" w:bidi="zh-TW"/>
    </w:rPr>
  </w:style>
  <w:style w:type="paragraph" w:customStyle="1" w:styleId="396">
    <w:name w:val="Body text|1"/>
    <w:basedOn w:val="1"/>
    <w:link w:val="395"/>
    <w:qFormat/>
    <w:uiPriority w:val="0"/>
    <w:pPr>
      <w:spacing w:line="442" w:lineRule="auto"/>
      <w:ind w:firstLine="400"/>
      <w:jc w:val="left"/>
    </w:pPr>
    <w:rPr>
      <w:rFonts w:ascii="宋体" w:hAnsi="宋体" w:cs="宋体"/>
      <w:kern w:val="0"/>
      <w:sz w:val="20"/>
      <w:szCs w:val="20"/>
      <w:lang w:val="zh-TW" w:eastAsia="zh-TW" w:bidi="zh-TW"/>
    </w:rPr>
  </w:style>
  <w:style w:type="paragraph" w:styleId="397">
    <w:name w:val="List Paragraph"/>
    <w:basedOn w:val="1"/>
    <w:qFormat/>
    <w:uiPriority w:val="99"/>
    <w:pPr>
      <w:ind w:firstLine="420" w:firstLineChars="200"/>
    </w:pPr>
  </w:style>
  <w:style w:type="paragraph" w:customStyle="1" w:styleId="398">
    <w:name w:val="Heading1"/>
    <w:basedOn w:val="1"/>
    <w:next w:val="1"/>
    <w:qFormat/>
    <w:uiPriority w:val="0"/>
    <w:pPr>
      <w:keepNext/>
      <w:keepLines/>
      <w:spacing w:before="340" w:after="330" w:line="578" w:lineRule="auto"/>
    </w:pPr>
    <w:rPr>
      <w:kern w:val="44"/>
      <w:sz w:val="44"/>
      <w:szCs w:val="44"/>
    </w:rPr>
  </w:style>
  <w:style w:type="character" w:customStyle="1" w:styleId="399">
    <w:name w:val="NormalCharacter"/>
    <w:semiHidden/>
    <w:qFormat/>
    <w:uiPriority w:val="0"/>
    <w:rPr>
      <w:rFonts w:ascii="Times New Roman" w:hAnsi="Times New Roman" w:eastAsia="宋体" w:cs="Times New Roman"/>
      <w:kern w:val="2"/>
      <w:sz w:val="21"/>
      <w:szCs w:val="24"/>
      <w:lang w:val="en-US" w:eastAsia="zh-CN" w:bidi="ar-SA"/>
    </w:rPr>
  </w:style>
  <w:style w:type="paragraph" w:customStyle="1" w:styleId="400">
    <w:name w:val="PlainText"/>
    <w:basedOn w:val="1"/>
    <w:qFormat/>
    <w:uiPriority w:val="0"/>
    <w:pPr>
      <w:spacing w:line="400" w:lineRule="exact"/>
    </w:pPr>
    <w:rPr>
      <w:rFonts w:ascii="宋体" w:hAnsi="Courier New"/>
      <w:sz w:val="24"/>
    </w:rPr>
  </w:style>
  <w:style w:type="paragraph" w:customStyle="1" w:styleId="40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02">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9FB4E6-7101-4CD8-8CF5-E87C77E09BA2}">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66</Pages>
  <Words>3060</Words>
  <Characters>3350</Characters>
  <Lines>252</Lines>
  <Paragraphs>71</Paragraphs>
  <TotalTime>43</TotalTime>
  <ScaleCrop>false</ScaleCrop>
  <LinksUpToDate>false</LinksUpToDate>
  <CharactersWithSpaces>3444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WPS_1527910606</cp:lastModifiedBy>
  <cp:lastPrinted>2025-07-18T09:22:00Z</cp:lastPrinted>
  <dcterms:modified xsi:type="dcterms:W3CDTF">2026-07-01T03:14:50Z</dcterms:modified>
  <dc:title>临海市政府采购</dc:title>
  <cp:revision>1076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A0867159EC164CE28E180C74889FA5C4_13</vt:lpwstr>
  </property>
  <property fmtid="{D5CDD505-2E9C-101B-9397-08002B2CF9AE}" pid="4" name="KSOTemplateDocerSaveRecord">
    <vt:lpwstr>eyJoZGlkIjoiZjAzMzIyYWFmYzMxMWNjODgwZDIyNmM1NDYxOTE2ZDEiLCJ1c2VySWQiOiIzNzU0OTEzNzUifQ==</vt:lpwstr>
  </property>
</Properties>
</file>