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0C8FFC">
      <w:pPr>
        <w:pStyle w:val="29"/>
        <w:spacing w:beforeLines="0" w:afterLines="0" w:line="360" w:lineRule="auto"/>
        <w:jc w:val="center"/>
        <w:rPr>
          <w:rFonts w:ascii="创艺简标宋" w:hAnsi="宋体" w:eastAsia="创艺简标宋"/>
          <w:color w:val="auto"/>
          <w:sz w:val="44"/>
          <w:szCs w:val="44"/>
          <w:highlight w:val="none"/>
        </w:rPr>
      </w:pPr>
      <w:bookmarkStart w:id="66" w:name="_GoBack"/>
      <w:r>
        <w:drawing>
          <wp:inline distT="0" distB="0" distL="114300" distR="114300">
            <wp:extent cx="5857875" cy="9177020"/>
            <wp:effectExtent l="0" t="0" r="952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857875" cy="9177020"/>
                    </a:xfrm>
                    <a:prstGeom prst="rect">
                      <a:avLst/>
                    </a:prstGeom>
                    <a:noFill/>
                    <a:ln>
                      <a:noFill/>
                    </a:ln>
                  </pic:spPr>
                </pic:pic>
              </a:graphicData>
            </a:graphic>
          </wp:inline>
        </w:drawing>
      </w:r>
      <w:bookmarkEnd w:id="66"/>
      <w:r>
        <w:rPr>
          <w:rFonts w:hint="eastAsia" w:ascii="创艺简标宋" w:hAnsi="宋体" w:eastAsia="创艺简标宋"/>
          <w:color w:val="auto"/>
          <w:sz w:val="44"/>
          <w:szCs w:val="44"/>
          <w:highlight w:val="none"/>
        </w:rPr>
        <w:t>目    录</w:t>
      </w:r>
    </w:p>
    <w:p w14:paraId="4965DA56">
      <w:pPr>
        <w:pStyle w:val="36"/>
        <w:tabs>
          <w:tab w:val="left" w:pos="6120"/>
        </w:tabs>
        <w:spacing w:line="480" w:lineRule="auto"/>
        <w:rPr>
          <w:rFonts w:ascii="宋体" w:hAnsi="宋体"/>
          <w:b/>
          <w:color w:val="auto"/>
          <w:sz w:val="28"/>
          <w:szCs w:val="28"/>
          <w:highlight w:val="none"/>
        </w:rPr>
      </w:pPr>
    </w:p>
    <w:p w14:paraId="722A0D60">
      <w:pPr>
        <w:pStyle w:val="36"/>
        <w:tabs>
          <w:tab w:val="left" w:pos="6120"/>
        </w:tabs>
        <w:spacing w:line="480" w:lineRule="auto"/>
        <w:rPr>
          <w:rFonts w:ascii="宋体" w:hAnsi="宋体"/>
          <w:b/>
          <w:color w:val="auto"/>
          <w:sz w:val="28"/>
          <w:szCs w:val="28"/>
          <w:highlight w:val="none"/>
        </w:rPr>
      </w:pPr>
      <w:r>
        <w:rPr>
          <w:rFonts w:ascii="宋体" w:hAnsi="宋体"/>
          <w:b/>
          <w:color w:val="auto"/>
          <w:sz w:val="28"/>
          <w:szCs w:val="28"/>
          <w:highlight w:val="none"/>
        </w:rPr>
        <w:tab/>
      </w:r>
    </w:p>
    <w:p w14:paraId="158DF4A0">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"1-3"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_Toc24977 </w:instrText>
      </w:r>
      <w:r>
        <w:rPr>
          <w:rFonts w:ascii="宋体" w:hAnsi="宋体"/>
          <w:color w:val="auto"/>
          <w:sz w:val="28"/>
          <w:szCs w:val="28"/>
          <w:highlight w:val="none"/>
        </w:rPr>
        <w:fldChar w:fldCharType="separate"/>
      </w:r>
      <w:r>
        <w:rPr>
          <w:rFonts w:hint="eastAsia"/>
          <w:color w:val="auto"/>
          <w:sz w:val="28"/>
          <w:szCs w:val="28"/>
          <w:highlight w:val="none"/>
        </w:rPr>
        <w:t xml:space="preserve">第一章  </w:t>
      </w:r>
      <w:r>
        <w:rPr>
          <w:rFonts w:hint="eastAsia"/>
          <w:color w:val="auto"/>
          <w:sz w:val="28"/>
          <w:szCs w:val="28"/>
          <w:highlight w:val="none"/>
          <w:lang w:val="en-US" w:eastAsia="zh-CN"/>
        </w:rPr>
        <w:t>竞争性磋商公告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_Toc24977 \h </w:instrText>
      </w:r>
      <w:r>
        <w:rPr>
          <w:color w:val="auto"/>
          <w:sz w:val="28"/>
          <w:szCs w:val="28"/>
          <w:highlight w:val="none"/>
        </w:rPr>
        <w:fldChar w:fldCharType="separate"/>
      </w:r>
      <w:r>
        <w:rPr>
          <w:color w:val="auto"/>
          <w:sz w:val="28"/>
          <w:szCs w:val="28"/>
          <w:highlight w:val="none"/>
        </w:rPr>
        <w:t>2</w:t>
      </w:r>
      <w:r>
        <w:rPr>
          <w:color w:val="auto"/>
          <w:sz w:val="28"/>
          <w:szCs w:val="28"/>
          <w:highlight w:val="none"/>
        </w:rPr>
        <w:fldChar w:fldCharType="end"/>
      </w:r>
      <w:r>
        <w:rPr>
          <w:rFonts w:ascii="宋体" w:hAnsi="宋体"/>
          <w:color w:val="auto"/>
          <w:sz w:val="28"/>
          <w:szCs w:val="28"/>
          <w:highlight w:val="none"/>
        </w:rPr>
        <w:fldChar w:fldCharType="end"/>
      </w:r>
    </w:p>
    <w:p w14:paraId="2071DC0E">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_Toc18961 </w:instrText>
      </w:r>
      <w:r>
        <w:rPr>
          <w:rFonts w:ascii="宋体" w:hAnsi="宋体"/>
          <w:color w:val="auto"/>
          <w:sz w:val="28"/>
          <w:szCs w:val="28"/>
          <w:highlight w:val="none"/>
        </w:rPr>
        <w:fldChar w:fldCharType="separate"/>
      </w:r>
      <w:r>
        <w:rPr>
          <w:rFonts w:hint="eastAsia"/>
          <w:color w:val="auto"/>
          <w:sz w:val="28"/>
          <w:szCs w:val="28"/>
          <w:highlight w:val="none"/>
        </w:rPr>
        <w:t xml:space="preserve">第二章  </w:t>
      </w:r>
      <w:r>
        <w:rPr>
          <w:rFonts w:hint="eastAsia"/>
          <w:color w:val="auto"/>
          <w:sz w:val="28"/>
          <w:szCs w:val="28"/>
          <w:highlight w:val="none"/>
          <w:lang w:eastAsia="zh-CN"/>
        </w:rPr>
        <w:t>采购内容、需求及要求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_Toc18961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rFonts w:ascii="宋体" w:hAnsi="宋体"/>
          <w:color w:val="auto"/>
          <w:sz w:val="28"/>
          <w:szCs w:val="28"/>
          <w:highlight w:val="none"/>
        </w:rPr>
        <w:fldChar w:fldCharType="end"/>
      </w:r>
    </w:p>
    <w:p w14:paraId="0A4B6D71">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_Toc21154 </w:instrText>
      </w:r>
      <w:r>
        <w:rPr>
          <w:rFonts w:ascii="宋体" w:hAnsi="宋体"/>
          <w:color w:val="auto"/>
          <w:sz w:val="28"/>
          <w:szCs w:val="28"/>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eastAsia="zh-CN"/>
        </w:rPr>
        <w:t>供应商磋商</w:t>
      </w:r>
      <w:r>
        <w:rPr>
          <w:rFonts w:hint="eastAsia"/>
          <w:color w:val="auto"/>
          <w:sz w:val="28"/>
          <w:szCs w:val="28"/>
          <w:highlight w:val="none"/>
        </w:rPr>
        <w:t>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_Toc21154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rFonts w:ascii="宋体" w:hAnsi="宋体"/>
          <w:color w:val="auto"/>
          <w:sz w:val="28"/>
          <w:szCs w:val="28"/>
          <w:highlight w:val="none"/>
        </w:rPr>
        <w:fldChar w:fldCharType="end"/>
      </w:r>
    </w:p>
    <w:p w14:paraId="6F5E8E31">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_Toc25711 </w:instrText>
      </w:r>
      <w:r>
        <w:rPr>
          <w:rFonts w:ascii="宋体" w:hAnsi="宋体"/>
          <w:color w:val="auto"/>
          <w:sz w:val="28"/>
          <w:szCs w:val="28"/>
          <w:highlight w:val="none"/>
        </w:rPr>
        <w:fldChar w:fldCharType="separate"/>
      </w:r>
      <w:r>
        <w:rPr>
          <w:rFonts w:hint="eastAsia" w:ascii="宋体" w:hAnsi="宋体"/>
          <w:color w:val="auto"/>
          <w:sz w:val="28"/>
          <w:szCs w:val="28"/>
          <w:highlight w:val="none"/>
        </w:rPr>
        <w:t>第四章</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评标办法及评分标准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_Toc25711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rFonts w:ascii="宋体" w:hAnsi="宋体"/>
          <w:color w:val="auto"/>
          <w:sz w:val="28"/>
          <w:szCs w:val="28"/>
          <w:highlight w:val="none"/>
        </w:rPr>
        <w:fldChar w:fldCharType="end"/>
      </w:r>
    </w:p>
    <w:p w14:paraId="3575F3FC">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_Toc6015 </w:instrText>
      </w:r>
      <w:r>
        <w:rPr>
          <w:rFonts w:ascii="宋体" w:hAnsi="宋体"/>
          <w:color w:val="auto"/>
          <w:sz w:val="28"/>
          <w:szCs w:val="28"/>
          <w:highlight w:val="none"/>
        </w:rPr>
        <w:fldChar w:fldCharType="separate"/>
      </w:r>
      <w:r>
        <w:rPr>
          <w:rFonts w:hint="eastAsia"/>
          <w:color w:val="auto"/>
          <w:sz w:val="28"/>
          <w:szCs w:val="28"/>
          <w:highlight w:val="none"/>
        </w:rPr>
        <w:t>第五章  合同主要条款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_Toc6015 \h </w:instrText>
      </w:r>
      <w:r>
        <w:rPr>
          <w:color w:val="auto"/>
          <w:sz w:val="28"/>
          <w:szCs w:val="28"/>
          <w:highlight w:val="none"/>
        </w:rPr>
        <w:fldChar w:fldCharType="separate"/>
      </w:r>
      <w:r>
        <w:rPr>
          <w:color w:val="auto"/>
          <w:sz w:val="28"/>
          <w:szCs w:val="28"/>
          <w:highlight w:val="none"/>
        </w:rPr>
        <w:t>24</w:t>
      </w:r>
      <w:r>
        <w:rPr>
          <w:color w:val="auto"/>
          <w:sz w:val="28"/>
          <w:szCs w:val="28"/>
          <w:highlight w:val="none"/>
        </w:rPr>
        <w:fldChar w:fldCharType="end"/>
      </w:r>
      <w:r>
        <w:rPr>
          <w:rFonts w:ascii="宋体" w:hAnsi="宋体"/>
          <w:color w:val="auto"/>
          <w:sz w:val="28"/>
          <w:szCs w:val="28"/>
          <w:highlight w:val="none"/>
        </w:rPr>
        <w:fldChar w:fldCharType="end"/>
      </w:r>
    </w:p>
    <w:p w14:paraId="51196D4C">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_Toc17436 </w:instrText>
      </w:r>
      <w:r>
        <w:rPr>
          <w:rFonts w:ascii="宋体" w:hAnsi="宋体"/>
          <w:color w:val="auto"/>
          <w:sz w:val="28"/>
          <w:szCs w:val="28"/>
          <w:highlight w:val="none"/>
        </w:rPr>
        <w:fldChar w:fldCharType="separate"/>
      </w:r>
      <w:r>
        <w:rPr>
          <w:rFonts w:hint="eastAsia" w:hAnsi="宋体"/>
          <w:color w:val="auto"/>
          <w:sz w:val="28"/>
          <w:szCs w:val="28"/>
          <w:highlight w:val="none"/>
        </w:rPr>
        <w:t>第六章　</w:t>
      </w:r>
      <w:r>
        <w:rPr>
          <w:rFonts w:hint="eastAsia" w:hAnsi="宋体"/>
          <w:color w:val="auto"/>
          <w:sz w:val="28"/>
          <w:szCs w:val="28"/>
          <w:highlight w:val="none"/>
          <w:lang w:eastAsia="zh-CN"/>
        </w:rPr>
        <w:t>响应</w:t>
      </w:r>
      <w:r>
        <w:rPr>
          <w:rFonts w:hint="eastAsia" w:hAnsi="宋体"/>
          <w:color w:val="auto"/>
          <w:sz w:val="28"/>
          <w:szCs w:val="28"/>
          <w:highlight w:val="none"/>
        </w:rPr>
        <w:t>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_Toc17436 \h </w:instrText>
      </w:r>
      <w:r>
        <w:rPr>
          <w:color w:val="auto"/>
          <w:sz w:val="28"/>
          <w:szCs w:val="28"/>
          <w:highlight w:val="none"/>
        </w:rPr>
        <w:fldChar w:fldCharType="separate"/>
      </w:r>
      <w:r>
        <w:rPr>
          <w:color w:val="auto"/>
          <w:sz w:val="28"/>
          <w:szCs w:val="28"/>
          <w:highlight w:val="none"/>
        </w:rPr>
        <w:t>24</w:t>
      </w:r>
      <w:r>
        <w:rPr>
          <w:color w:val="auto"/>
          <w:sz w:val="28"/>
          <w:szCs w:val="28"/>
          <w:highlight w:val="none"/>
        </w:rPr>
        <w:fldChar w:fldCharType="end"/>
      </w:r>
      <w:r>
        <w:rPr>
          <w:rFonts w:ascii="宋体" w:hAnsi="宋体"/>
          <w:color w:val="auto"/>
          <w:sz w:val="28"/>
          <w:szCs w:val="28"/>
          <w:highlight w:val="none"/>
        </w:rPr>
        <w:fldChar w:fldCharType="end"/>
      </w:r>
    </w:p>
    <w:p w14:paraId="5874B361">
      <w:pPr>
        <w:pStyle w:val="42"/>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_Toc12105 </w:instrText>
      </w:r>
      <w:r>
        <w:rPr>
          <w:rFonts w:ascii="宋体" w:hAnsi="宋体"/>
          <w:color w:val="auto"/>
          <w:sz w:val="28"/>
          <w:szCs w:val="28"/>
          <w:highlight w:val="none"/>
        </w:rPr>
        <w:fldChar w:fldCharType="separate"/>
      </w:r>
      <w:r>
        <w:rPr>
          <w:rFonts w:hint="eastAsia" w:ascii="宋体" w:hAnsi="宋体"/>
          <w:bCs/>
          <w:color w:val="auto"/>
          <w:sz w:val="28"/>
          <w:szCs w:val="28"/>
          <w:highlight w:val="none"/>
        </w:rPr>
        <w:t>一、资格响应文件格式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_Toc12105 \h </w:instrText>
      </w:r>
      <w:r>
        <w:rPr>
          <w:color w:val="auto"/>
          <w:sz w:val="28"/>
          <w:szCs w:val="28"/>
          <w:highlight w:val="none"/>
        </w:rPr>
        <w:fldChar w:fldCharType="separate"/>
      </w:r>
      <w:r>
        <w:rPr>
          <w:color w:val="auto"/>
          <w:sz w:val="28"/>
          <w:szCs w:val="28"/>
          <w:highlight w:val="none"/>
        </w:rPr>
        <w:t>27</w:t>
      </w:r>
      <w:r>
        <w:rPr>
          <w:color w:val="auto"/>
          <w:sz w:val="28"/>
          <w:szCs w:val="28"/>
          <w:highlight w:val="none"/>
        </w:rPr>
        <w:fldChar w:fldCharType="end"/>
      </w:r>
      <w:r>
        <w:rPr>
          <w:rFonts w:ascii="宋体" w:hAnsi="宋体"/>
          <w:color w:val="auto"/>
          <w:sz w:val="28"/>
          <w:szCs w:val="28"/>
          <w:highlight w:val="none"/>
        </w:rPr>
        <w:fldChar w:fldCharType="end"/>
      </w:r>
    </w:p>
    <w:p w14:paraId="1A219C31">
      <w:pPr>
        <w:pStyle w:val="42"/>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_Toc4959 </w:instrText>
      </w:r>
      <w:r>
        <w:rPr>
          <w:rFonts w:ascii="宋体" w:hAnsi="宋体"/>
          <w:color w:val="auto"/>
          <w:sz w:val="28"/>
          <w:szCs w:val="28"/>
          <w:highlight w:val="none"/>
        </w:rPr>
        <w:fldChar w:fldCharType="separate"/>
      </w:r>
      <w:r>
        <w:rPr>
          <w:rFonts w:hint="eastAsia" w:ascii="宋体" w:hAnsi="宋体"/>
          <w:bCs/>
          <w:color w:val="auto"/>
          <w:sz w:val="28"/>
          <w:szCs w:val="28"/>
          <w:highlight w:val="none"/>
        </w:rPr>
        <w:t>二、商务技术文件格式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_Toc4959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rFonts w:ascii="宋体" w:hAnsi="宋体"/>
          <w:color w:val="auto"/>
          <w:sz w:val="28"/>
          <w:szCs w:val="28"/>
          <w:highlight w:val="none"/>
        </w:rPr>
        <w:fldChar w:fldCharType="end"/>
      </w:r>
    </w:p>
    <w:p w14:paraId="0BB2D20D">
      <w:pPr>
        <w:pStyle w:val="42"/>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outlineLvl w:val="2"/>
        <w:rPr>
          <w:color w:val="auto"/>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HYPERLINK \l _Toc19511 </w:instrText>
      </w:r>
      <w:r>
        <w:rPr>
          <w:rFonts w:ascii="宋体" w:hAnsi="宋体"/>
          <w:color w:val="auto"/>
          <w:sz w:val="28"/>
          <w:szCs w:val="28"/>
          <w:highlight w:val="none"/>
        </w:rPr>
        <w:fldChar w:fldCharType="separate"/>
      </w:r>
      <w:r>
        <w:rPr>
          <w:rFonts w:hint="eastAsia" w:ascii="宋体" w:hAnsi="宋体"/>
          <w:color w:val="auto"/>
          <w:sz w:val="28"/>
          <w:szCs w:val="28"/>
          <w:highlight w:val="none"/>
        </w:rPr>
        <w:t>三、报价文件格式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_Toc19511 \h </w:instrText>
      </w:r>
      <w:r>
        <w:rPr>
          <w:color w:val="auto"/>
          <w:sz w:val="28"/>
          <w:szCs w:val="28"/>
          <w:highlight w:val="none"/>
        </w:rPr>
        <w:fldChar w:fldCharType="separate"/>
      </w:r>
      <w:r>
        <w:rPr>
          <w:color w:val="auto"/>
          <w:sz w:val="28"/>
          <w:szCs w:val="28"/>
          <w:highlight w:val="none"/>
        </w:rPr>
        <w:t>38</w:t>
      </w:r>
      <w:r>
        <w:rPr>
          <w:color w:val="auto"/>
          <w:sz w:val="28"/>
          <w:szCs w:val="28"/>
          <w:highlight w:val="none"/>
        </w:rPr>
        <w:fldChar w:fldCharType="end"/>
      </w:r>
      <w:r>
        <w:rPr>
          <w:rFonts w:ascii="宋体" w:hAnsi="宋体"/>
          <w:color w:val="auto"/>
          <w:sz w:val="28"/>
          <w:szCs w:val="28"/>
          <w:highlight w:val="none"/>
        </w:rPr>
        <w:fldChar w:fldCharType="end"/>
      </w:r>
    </w:p>
    <w:p w14:paraId="3A6C3A79">
      <w:pPr>
        <w:pStyle w:val="36"/>
        <w:spacing w:line="480" w:lineRule="auto"/>
        <w:outlineLvl w:val="2"/>
        <w:rPr>
          <w:rFonts w:ascii="宋体" w:hAnsi="宋体"/>
          <w:b/>
          <w:color w:val="auto"/>
          <w:sz w:val="28"/>
          <w:szCs w:val="28"/>
          <w:highlight w:val="none"/>
        </w:rPr>
      </w:pPr>
      <w:r>
        <w:rPr>
          <w:rFonts w:ascii="宋体" w:hAnsi="宋体"/>
          <w:color w:val="auto"/>
          <w:szCs w:val="28"/>
          <w:highlight w:val="none"/>
        </w:rPr>
        <w:fldChar w:fldCharType="end"/>
      </w:r>
    </w:p>
    <w:p w14:paraId="6A8FFA69">
      <w:pPr>
        <w:pStyle w:val="36"/>
        <w:tabs>
          <w:tab w:val="right" w:leader="dot" w:pos="8720"/>
        </w:tabs>
        <w:spacing w:line="800" w:lineRule="exact"/>
        <w:rPr>
          <w:rFonts w:ascii="Calibri" w:hAnsi="Calibri"/>
          <w:color w:val="auto"/>
          <w:szCs w:val="22"/>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TOC \o "1-3" \h \z \u </w:instrText>
      </w:r>
      <w:r>
        <w:rPr>
          <w:rFonts w:hint="eastAsia" w:ascii="宋体" w:hAnsi="宋体"/>
          <w:color w:val="auto"/>
          <w:sz w:val="28"/>
          <w:szCs w:val="28"/>
          <w:highlight w:val="none"/>
        </w:rPr>
        <w:fldChar w:fldCharType="separate"/>
      </w:r>
      <w:r>
        <w:rPr>
          <w:rFonts w:hint="eastAsia"/>
          <w:color w:val="auto"/>
          <w:sz w:val="28"/>
          <w:szCs w:val="28"/>
          <w:highlight w:val="none"/>
        </w:rPr>
        <w:t xml:space="preserve">  </w:t>
      </w:r>
    </w:p>
    <w:p w14:paraId="684047D7">
      <w:pPr>
        <w:spacing w:before="120" w:beforeLines="50" w:line="360" w:lineRule="auto"/>
        <w:rPr>
          <w:rFonts w:ascii="宋体" w:hAnsi="宋体"/>
          <w:b/>
          <w:color w:val="auto"/>
          <w:sz w:val="28"/>
          <w:szCs w:val="28"/>
          <w:highlight w:val="none"/>
        </w:rPr>
      </w:pPr>
      <w:r>
        <w:rPr>
          <w:rFonts w:hint="eastAsia" w:ascii="宋体" w:hAnsi="宋体"/>
          <w:color w:val="auto"/>
          <w:sz w:val="28"/>
          <w:szCs w:val="28"/>
          <w:highlight w:val="none"/>
        </w:rPr>
        <w:fldChar w:fldCharType="end"/>
      </w:r>
    </w:p>
    <w:p w14:paraId="13368742">
      <w:pPr>
        <w:rPr>
          <w:color w:val="auto"/>
          <w:highlight w:val="none"/>
        </w:rPr>
      </w:pPr>
    </w:p>
    <w:p w14:paraId="0141FFEF">
      <w:pPr>
        <w:rPr>
          <w:color w:val="auto"/>
          <w:highlight w:val="none"/>
        </w:rPr>
      </w:pPr>
    </w:p>
    <w:p w14:paraId="62CB56BC">
      <w:pPr>
        <w:rPr>
          <w:color w:val="auto"/>
          <w:highlight w:val="none"/>
        </w:rPr>
      </w:pPr>
    </w:p>
    <w:p w14:paraId="7BDB0D92">
      <w:pPr>
        <w:rPr>
          <w:color w:val="auto"/>
          <w:highlight w:val="none"/>
        </w:rPr>
      </w:pPr>
    </w:p>
    <w:p w14:paraId="68E943E1">
      <w:pPr>
        <w:rPr>
          <w:color w:val="auto"/>
          <w:highlight w:val="none"/>
        </w:rPr>
      </w:pPr>
    </w:p>
    <w:p w14:paraId="68DA1930">
      <w:pPr>
        <w:pStyle w:val="47"/>
        <w:bidi w:val="0"/>
        <w:rPr>
          <w:rFonts w:hint="default" w:ascii="黑体" w:hAnsi="宋体" w:eastAsia="宋体"/>
          <w:b/>
          <w:color w:val="auto"/>
          <w:szCs w:val="30"/>
          <w:highlight w:val="none"/>
          <w:lang w:val="en-US" w:eastAsia="zh-CN"/>
        </w:rPr>
      </w:pPr>
      <w:r>
        <w:rPr>
          <w:rFonts w:hint="eastAsia"/>
          <w:color w:val="auto"/>
          <w:highlight w:val="none"/>
        </w:rPr>
        <w:br w:type="page"/>
      </w:r>
      <w:bookmarkStart w:id="0" w:name="_Toc466534747"/>
      <w:bookmarkStart w:id="1" w:name="_Toc24977"/>
      <w:r>
        <w:rPr>
          <w:rFonts w:hint="eastAsia"/>
          <w:color w:val="auto"/>
        </w:rPr>
        <w:t xml:space="preserve">第一章 </w:t>
      </w:r>
      <w:bookmarkEnd w:id="0"/>
      <w:r>
        <w:rPr>
          <w:rFonts w:hint="eastAsia"/>
          <w:color w:val="auto"/>
          <w:lang w:val="en-US" w:eastAsia="zh-CN"/>
        </w:rPr>
        <w:t>竞争性磋商公告</w:t>
      </w:r>
      <w:bookmarkEnd w:id="1"/>
    </w:p>
    <w:p w14:paraId="3C1018C4">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项目，根据招标投标有关法律法规及招标人单位内控制度等规定</w:t>
      </w:r>
      <w:r>
        <w:rPr>
          <w:rFonts w:ascii="宋体" w:hAnsi="宋体" w:cs="Arial"/>
          <w:color w:val="auto"/>
          <w:sz w:val="24"/>
          <w:highlight w:val="none"/>
        </w:rPr>
        <w:t>，受</w:t>
      </w:r>
      <w:r>
        <w:rPr>
          <w:rFonts w:hint="eastAsia" w:ascii="宋体" w:hAnsi="宋体" w:cs="Arial"/>
          <w:color w:val="auto"/>
          <w:sz w:val="24"/>
          <w:highlight w:val="none"/>
          <w:u w:val="single"/>
        </w:rPr>
        <w:t>临海市公共资源交易中心</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w:t>
      </w:r>
      <w:r>
        <w:rPr>
          <w:rFonts w:hint="eastAsia" w:ascii="宋体" w:hAnsi="宋体" w:cs="Arial"/>
          <w:color w:val="auto"/>
          <w:sz w:val="24"/>
          <w:highlight w:val="none"/>
          <w:lang w:val="en-US" w:eastAsia="zh-CN"/>
        </w:rPr>
        <w:t>政府</w:t>
      </w:r>
      <w:r>
        <w:rPr>
          <w:rFonts w:hint="eastAsia" w:ascii="宋体" w:hAnsi="宋体" w:cs="Arial"/>
          <w:color w:val="auto"/>
          <w:sz w:val="24"/>
          <w:highlight w:val="none"/>
        </w:rPr>
        <w:t>采购有关流程，现</w:t>
      </w:r>
      <w:r>
        <w:rPr>
          <w:rFonts w:ascii="宋体" w:hAnsi="宋体" w:cs="Arial"/>
          <w:color w:val="auto"/>
          <w:sz w:val="24"/>
          <w:highlight w:val="none"/>
        </w:rPr>
        <w:t>就</w:t>
      </w:r>
      <w:r>
        <w:rPr>
          <w:rFonts w:hint="eastAsia" w:ascii="宋体" w:hAnsi="宋体" w:cs="Arial"/>
          <w:color w:val="auto"/>
          <w:sz w:val="24"/>
          <w:highlight w:val="none"/>
          <w:u w:val="single"/>
        </w:rPr>
        <w:t>临海市公共资源交易中心信息化维护工作外包服务采购</w:t>
      </w:r>
      <w:r>
        <w:rPr>
          <w:rFonts w:hint="eastAsia" w:ascii="宋体" w:hAnsi="宋体"/>
          <w:color w:val="auto"/>
          <w:sz w:val="24"/>
          <w:highlight w:val="none"/>
        </w:rPr>
        <w:t>进行</w:t>
      </w:r>
      <w:r>
        <w:rPr>
          <w:rFonts w:hint="eastAsia" w:ascii="宋体" w:hAnsi="宋体" w:cs="Arial"/>
          <w:color w:val="auto"/>
          <w:sz w:val="24"/>
          <w:highlight w:val="none"/>
        </w:rPr>
        <w:t>竞争性磋商</w:t>
      </w:r>
      <w:r>
        <w:rPr>
          <w:rFonts w:ascii="宋体" w:hAnsi="宋体" w:cs="Arial"/>
          <w:color w:val="auto"/>
          <w:sz w:val="24"/>
          <w:highlight w:val="none"/>
        </w:rPr>
        <w:t>，</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具备本项目供应商的资格要求且能够及时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相关服务的供应商前来参加竞争性磋商活动</w:t>
      </w:r>
      <w:r>
        <w:rPr>
          <w:rFonts w:ascii="宋体" w:hAnsi="宋体" w:cs="Arial"/>
          <w:color w:val="auto"/>
          <w:kern w:val="0"/>
          <w:sz w:val="24"/>
          <w:highlight w:val="none"/>
        </w:rPr>
        <w:t>。</w:t>
      </w:r>
    </w:p>
    <w:p w14:paraId="57F00D05">
      <w:pPr>
        <w:pStyle w:val="45"/>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7D57CF4C">
      <w:pPr>
        <w:pStyle w:val="45"/>
        <w:spacing w:before="0" w:beforeAutospacing="0" w:after="0" w:afterAutospacing="0" w:line="400" w:lineRule="exact"/>
        <w:rPr>
          <w:rFonts w:hint="eastAsia"/>
          <w:color w:val="auto"/>
          <w:highlight w:val="none"/>
        </w:rPr>
      </w:pPr>
      <w:r>
        <w:rPr>
          <w:color w:val="auto"/>
          <w:highlight w:val="none"/>
        </w:rPr>
        <w:t>项目名称：</w:t>
      </w:r>
      <w:r>
        <w:rPr>
          <w:rFonts w:hint="eastAsia"/>
          <w:color w:val="auto"/>
          <w:highlight w:val="none"/>
        </w:rPr>
        <w:t>临海市公共资源交易中心信息化维护工作外包服务采购</w:t>
      </w:r>
    </w:p>
    <w:p w14:paraId="5E99DE99">
      <w:pPr>
        <w:pStyle w:val="45"/>
        <w:spacing w:before="0" w:beforeAutospacing="0" w:after="0" w:afterAutospacing="0" w:line="400" w:lineRule="exact"/>
        <w:rPr>
          <w:color w:val="auto"/>
          <w:highlight w:val="none"/>
        </w:rPr>
      </w:pPr>
      <w:r>
        <w:rPr>
          <w:color w:val="auto"/>
          <w:highlight w:val="none"/>
        </w:rPr>
        <w:t>招标人：</w:t>
      </w:r>
      <w:r>
        <w:rPr>
          <w:rFonts w:hint="eastAsia"/>
          <w:color w:val="auto"/>
          <w:highlight w:val="none"/>
        </w:rPr>
        <w:t>临海市公共资源交易中心</w:t>
      </w:r>
    </w:p>
    <w:p w14:paraId="6214A3CA">
      <w:pPr>
        <w:pStyle w:val="45"/>
        <w:spacing w:before="0" w:beforeAutospacing="0" w:after="0" w:afterAutospacing="0" w:line="400" w:lineRule="exact"/>
        <w:rPr>
          <w:rFonts w:ascii="宋体" w:hAnsi="宋体" w:eastAsia="宋体" w:cs="Times New Roman"/>
          <w:color w:val="auto"/>
          <w:highlight w:val="none"/>
        </w:rPr>
      </w:pPr>
      <w:r>
        <w:rPr>
          <w:rFonts w:ascii="宋体" w:hAnsi="宋体" w:eastAsia="宋体" w:cs="Times New Roman"/>
          <w:color w:val="auto"/>
          <w:highlight w:val="none"/>
        </w:rPr>
        <w:t>采购规模及内容概述：</w:t>
      </w:r>
      <w:r>
        <w:rPr>
          <w:rFonts w:hint="eastAsia"/>
          <w:color w:val="auto"/>
        </w:rPr>
        <w:t>临海市公共资源交易中心信息化维护工作外包服务采购</w:t>
      </w:r>
      <w:r>
        <w:rPr>
          <w:rFonts w:hint="eastAsia"/>
          <w:color w:val="auto"/>
          <w:lang w:val="en-US" w:eastAsia="zh-CN"/>
        </w:rPr>
        <w:t>,详见第二章招标需求。</w:t>
      </w:r>
    </w:p>
    <w:p w14:paraId="7789E05D">
      <w:pPr>
        <w:pStyle w:val="45"/>
        <w:spacing w:before="0" w:beforeAutospacing="0" w:after="0" w:afterAutospacing="0"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采购预算</w:t>
      </w:r>
      <w:r>
        <w:rPr>
          <w:rFonts w:hint="eastAsia" w:ascii="宋体" w:hAnsi="宋体" w:eastAsia="宋体" w:cs="Times New Roman"/>
          <w:color w:val="auto"/>
          <w:highlight w:val="none"/>
          <w:lang w:eastAsia="zh-CN"/>
        </w:rPr>
        <w:t>及最高限价：</w:t>
      </w:r>
      <w:r>
        <w:rPr>
          <w:rFonts w:hint="eastAsia" w:cs="Times New Roman"/>
          <w:color w:val="auto"/>
          <w:highlight w:val="none"/>
          <w:lang w:val="en-US" w:eastAsia="zh-CN"/>
        </w:rPr>
        <w:t>70000</w:t>
      </w:r>
      <w:r>
        <w:rPr>
          <w:rFonts w:hint="eastAsia" w:ascii="宋体" w:hAnsi="宋体" w:eastAsia="宋体" w:cs="Times New Roman"/>
          <w:color w:val="auto"/>
          <w:highlight w:val="none"/>
          <w:lang w:val="en-US" w:eastAsia="zh-CN"/>
        </w:rPr>
        <w:t>元</w:t>
      </w:r>
    </w:p>
    <w:p w14:paraId="48EE05DB">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4BF7F041">
      <w:pPr>
        <w:pStyle w:val="45"/>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7D20C34F">
      <w:pPr>
        <w:pStyle w:val="45"/>
        <w:spacing w:before="0" w:beforeAutospacing="0" w:after="0" w:afterAutospacing="0" w:line="400" w:lineRule="exact"/>
        <w:rPr>
          <w:rFonts w:hint="eastAsia" w:eastAsia="宋体" w:cs="Arial"/>
          <w:color w:val="auto"/>
          <w:highlight w:val="none"/>
          <w:lang w:eastAsia="zh-CN"/>
        </w:rPr>
      </w:pPr>
      <w:r>
        <w:rPr>
          <w:rFonts w:cs="Arial"/>
          <w:color w:val="auto"/>
          <w:highlight w:val="none"/>
        </w:rPr>
        <w:t>采购方式：</w:t>
      </w:r>
      <w:r>
        <w:rPr>
          <w:rFonts w:hint="eastAsia" w:cs="Arial"/>
          <w:color w:val="auto"/>
          <w:highlight w:val="none"/>
          <w:lang w:eastAsia="zh-CN"/>
        </w:rPr>
        <w:t>竞争性磋商</w:t>
      </w:r>
    </w:p>
    <w:p w14:paraId="452BF9A2">
      <w:pPr>
        <w:pStyle w:val="45"/>
        <w:spacing w:before="0" w:beforeAutospacing="0" w:after="0" w:afterAutospacing="0" w:line="400" w:lineRule="exact"/>
        <w:rPr>
          <w:rFonts w:hint="eastAsia" w:ascii="宋体" w:hAnsi="宋体" w:eastAsia="宋体" w:cs="Arial"/>
          <w:b/>
          <w:color w:val="auto"/>
          <w:highlight w:val="none"/>
          <w:lang w:val="en-US" w:eastAsia="zh-CN"/>
        </w:rPr>
      </w:pPr>
      <w:r>
        <w:rPr>
          <w:rFonts w:hint="eastAsia" w:cs="宋体"/>
          <w:bCs/>
          <w:color w:val="auto"/>
          <w:sz w:val="28"/>
          <w:szCs w:val="28"/>
          <w:highlight w:val="none"/>
          <w:shd w:val="pct10" w:color="auto" w:fill="FFFFFF"/>
        </w:rPr>
        <w:t>▲</w:t>
      </w:r>
      <w:r>
        <w:rPr>
          <w:rFonts w:hint="eastAsia" w:cs="Arial"/>
          <w:b/>
          <w:color w:val="auto"/>
          <w:highlight w:val="none"/>
          <w:lang w:val="en-US" w:eastAsia="zh-CN"/>
        </w:rPr>
        <w:t>服务期</w:t>
      </w:r>
      <w:r>
        <w:rPr>
          <w:rFonts w:cs="Arial"/>
          <w:b/>
          <w:color w:val="auto"/>
          <w:highlight w:val="none"/>
        </w:rPr>
        <w:t>：</w:t>
      </w:r>
      <w:r>
        <w:rPr>
          <w:rFonts w:hint="eastAsia" w:ascii="宋体" w:hAnsi="宋体" w:cs="Arial"/>
          <w:color w:val="auto"/>
          <w:kern w:val="0"/>
          <w:sz w:val="24"/>
          <w:szCs w:val="24"/>
          <w:highlight w:val="none"/>
          <w:lang w:val="en-US" w:eastAsia="zh-CN" w:bidi="ar-SA"/>
        </w:rPr>
        <w:t>1年，具体起讫时间在合同中明确</w:t>
      </w:r>
      <w:r>
        <w:rPr>
          <w:rFonts w:hint="eastAsia" w:cs="Arial"/>
          <w:b/>
          <w:color w:val="auto"/>
        </w:rPr>
        <w:t>。</w:t>
      </w:r>
    </w:p>
    <w:p w14:paraId="30D7A703">
      <w:pPr>
        <w:pStyle w:val="45"/>
        <w:spacing w:before="0" w:beforeAutospacing="0" w:after="0" w:afterAutospacing="0" w:line="400" w:lineRule="exact"/>
        <w:rPr>
          <w:rFonts w:cs="宋体"/>
          <w:b/>
          <w:color w:val="auto"/>
          <w:highlight w:val="none"/>
        </w:rPr>
      </w:pPr>
      <w:r>
        <w:rPr>
          <w:rFonts w:hint="eastAsia" w:ascii="Arial" w:hAnsi="Arial" w:cs="Arial"/>
          <w:b/>
          <w:bCs/>
          <w:color w:val="auto"/>
          <w:highlight w:val="none"/>
        </w:rPr>
        <w:t>磋商</w:t>
      </w:r>
      <w:r>
        <w:rPr>
          <w:rFonts w:hint="eastAsia" w:cs="宋体"/>
          <w:b/>
          <w:color w:val="auto"/>
          <w:highlight w:val="none"/>
        </w:rPr>
        <w:t>文件公告期限：</w:t>
      </w:r>
      <w:r>
        <w:rPr>
          <w:rFonts w:hint="eastAsia" w:cs="宋体"/>
          <w:b/>
          <w:color w:val="auto"/>
          <w:highlight w:val="none"/>
          <w:lang w:val="en-US" w:eastAsia="zh-CN"/>
        </w:rPr>
        <w:t>3</w:t>
      </w:r>
      <w:r>
        <w:rPr>
          <w:rFonts w:hint="eastAsia" w:cs="宋体"/>
          <w:b/>
          <w:color w:val="auto"/>
          <w:highlight w:val="none"/>
        </w:rPr>
        <w:t>个工作日</w:t>
      </w:r>
    </w:p>
    <w:p w14:paraId="2B796901">
      <w:pPr>
        <w:pStyle w:val="45"/>
        <w:spacing w:before="0" w:beforeAutospacing="0" w:after="0" w:afterAutospacing="0" w:line="400" w:lineRule="exact"/>
        <w:rPr>
          <w:rFonts w:cs="Arial"/>
          <w:color w:val="auto"/>
          <w:highlight w:val="none"/>
        </w:rPr>
      </w:pPr>
      <w:r>
        <w:rPr>
          <w:rFonts w:cs="Arial"/>
          <w:color w:val="auto"/>
          <w:highlight w:val="none"/>
        </w:rPr>
        <w:t>该项目已具备条件，现对该项目进行</w:t>
      </w:r>
      <w:r>
        <w:rPr>
          <w:rFonts w:hint="eastAsia" w:cs="Arial"/>
          <w:color w:val="auto"/>
          <w:highlight w:val="none"/>
        </w:rPr>
        <w:t>竞争性磋商</w:t>
      </w:r>
      <w:r>
        <w:rPr>
          <w:rFonts w:cs="Arial"/>
          <w:color w:val="auto"/>
          <w:highlight w:val="none"/>
        </w:rPr>
        <w:t>。</w:t>
      </w:r>
    </w:p>
    <w:p w14:paraId="5A07F1E3">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5697363E">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263A04F4">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（2）具有与本采购项目相适应的商品经营或服务能力的投标人；</w:t>
      </w:r>
    </w:p>
    <w:p w14:paraId="5018DE64">
      <w:pPr>
        <w:spacing w:line="400" w:lineRule="exact"/>
        <w:rPr>
          <w:rFonts w:ascii="宋体" w:hAnsi="宋体" w:cs="Arial"/>
          <w:color w:val="auto"/>
          <w:kern w:val="0"/>
          <w:sz w:val="24"/>
          <w:highlight w:val="none"/>
        </w:rPr>
      </w:pPr>
      <w:r>
        <w:rPr>
          <w:rFonts w:ascii="宋体" w:hAnsi="宋体" w:cs="Arial"/>
          <w:color w:val="auto"/>
          <w:kern w:val="0"/>
          <w:sz w:val="24"/>
          <w:highlight w:val="none"/>
        </w:rPr>
        <w:t>（</w:t>
      </w:r>
      <w:r>
        <w:rPr>
          <w:rFonts w:hint="eastAsia" w:ascii="宋体" w:hAnsi="宋体" w:cs="Arial"/>
          <w:color w:val="auto"/>
          <w:kern w:val="0"/>
          <w:sz w:val="24"/>
          <w:highlight w:val="none"/>
          <w:lang w:val="en-US" w:eastAsia="zh-CN"/>
        </w:rPr>
        <w:t>3</w:t>
      </w:r>
      <w:r>
        <w:rPr>
          <w:rFonts w:ascii="宋体" w:hAnsi="宋体" w:cs="Arial"/>
          <w:color w:val="auto"/>
          <w:kern w:val="0"/>
          <w:sz w:val="24"/>
          <w:highlight w:val="none"/>
        </w:rPr>
        <w:t>）本项目不接受联合体投标。</w:t>
      </w:r>
    </w:p>
    <w:p w14:paraId="60BD4456">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58FA1634">
      <w:pPr>
        <w:spacing w:line="400" w:lineRule="exact"/>
        <w:rPr>
          <w:rFonts w:hint="eastAsia" w:ascii="宋体" w:hAnsi="宋体" w:eastAsia="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2" w:name="_Hlk59307647"/>
      <w:r>
        <w:rPr>
          <w:rFonts w:hint="eastAsia" w:ascii="宋体" w:hAnsi="宋体" w:cs="Arial"/>
          <w:b/>
          <w:bCs/>
          <w:color w:val="auto"/>
          <w:kern w:val="0"/>
          <w:sz w:val="24"/>
          <w:highlight w:val="none"/>
          <w:u w:val="single"/>
          <w:shd w:val="pct10" w:color="auto" w:fill="FFFFFF"/>
        </w:rPr>
        <w:t>投标人须到</w:t>
      </w:r>
      <w:r>
        <w:rPr>
          <w:rFonts w:hint="eastAsia" w:ascii="宋体" w:hAnsi="宋体" w:eastAsia="宋体" w:cs="Arial"/>
          <w:b/>
          <w:bCs/>
          <w:color w:val="auto"/>
          <w:kern w:val="0"/>
          <w:sz w:val="24"/>
          <w:highlight w:val="none"/>
          <w:u w:val="single"/>
          <w:shd w:val="pct10" w:color="auto" w:fill="FFFFFF"/>
        </w:rPr>
        <w:t>临海市限额以下公共资源交易区域平台</w:t>
      </w:r>
    </w:p>
    <w:p w14:paraId="79A2784A">
      <w:pPr>
        <w:spacing w:line="400" w:lineRule="exact"/>
        <w:rPr>
          <w:rFonts w:hint="eastAsia" w:ascii="宋体" w:hAnsi="宋体" w:eastAsia="宋体" w:cs="Arial"/>
          <w:b/>
          <w:bCs/>
          <w:color w:val="auto"/>
          <w:kern w:val="0"/>
          <w:sz w:val="24"/>
          <w:highlight w:val="none"/>
          <w:u w:val="single"/>
          <w:shd w:val="pct10" w:color="auto" w:fill="FFFFFF"/>
        </w:rPr>
      </w:pPr>
      <w:r>
        <w:rPr>
          <w:rFonts w:hint="eastAsia" w:ascii="宋体" w:hAnsi="宋体" w:eastAsia="宋体" w:cs="Arial"/>
          <w:b/>
          <w:bCs/>
          <w:color w:val="auto"/>
          <w:kern w:val="0"/>
          <w:sz w:val="24"/>
          <w:highlight w:val="none"/>
          <w:u w:val="single"/>
          <w:shd w:val="pct10" w:color="auto" w:fill="FFFFFF"/>
        </w:rPr>
        <w:t>（https://www.lhcqjy.com.cn/home）注册</w:t>
      </w:r>
      <w:bookmarkEnd w:id="2"/>
      <w:r>
        <w:rPr>
          <w:rFonts w:hint="eastAsia" w:ascii="宋体" w:hAnsi="宋体" w:eastAsia="宋体" w:cs="Arial"/>
          <w:b/>
          <w:bCs/>
          <w:color w:val="auto"/>
          <w:kern w:val="0"/>
          <w:sz w:val="24"/>
          <w:highlight w:val="none"/>
          <w:u w:val="single"/>
          <w:shd w:val="pct10" w:color="auto" w:fill="FFFFFF"/>
        </w:rPr>
        <w:t>、提交审核通过后可参加投标，注册咨询联系人：梁工，联系电话：0576-85407095；</w:t>
      </w:r>
    </w:p>
    <w:p w14:paraId="4A90A113">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w:t>
      </w:r>
      <w:r>
        <w:rPr>
          <w:rFonts w:hint="eastAsia" w:ascii="宋体" w:hAnsi="宋体" w:cs="Arial"/>
          <w:b/>
          <w:bCs/>
          <w:color w:val="auto"/>
          <w:kern w:val="0"/>
          <w:sz w:val="24"/>
          <w:highlight w:val="none"/>
          <w:lang w:eastAsia="zh-CN"/>
        </w:rPr>
        <w:t>磋商文件</w:t>
      </w:r>
      <w:r>
        <w:rPr>
          <w:rFonts w:ascii="宋体" w:hAnsi="宋体" w:cs="Arial"/>
          <w:b/>
          <w:bCs/>
          <w:color w:val="auto"/>
          <w:kern w:val="0"/>
          <w:sz w:val="24"/>
          <w:highlight w:val="none"/>
        </w:rPr>
        <w:t>的获取</w:t>
      </w:r>
    </w:p>
    <w:p w14:paraId="5BCCD848">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2A4638E3">
      <w:pPr>
        <w:spacing w:line="400" w:lineRule="exact"/>
        <w:rPr>
          <w:rFonts w:hint="eastAsia" w:ascii="宋体" w:hAnsi="宋体" w:eastAsia="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07</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02</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15：00</w:t>
      </w:r>
      <w:r>
        <w:rPr>
          <w:rFonts w:hint="eastAsia" w:ascii="宋体" w:hAnsi="宋体" w:cs="Arial"/>
          <w:bCs/>
          <w:color w:val="auto"/>
          <w:sz w:val="24"/>
          <w:highlight w:val="none"/>
        </w:rPr>
        <w:t>前，到</w:t>
      </w:r>
      <w:r>
        <w:rPr>
          <w:rFonts w:hint="eastAsia" w:ascii="宋体" w:hAnsi="宋体" w:eastAsia="宋体" w:cs="Arial"/>
          <w:bCs/>
          <w:color w:val="auto"/>
          <w:sz w:val="24"/>
          <w:highlight w:val="none"/>
        </w:rPr>
        <w:t>临海市限额以下公共资源交易区域平台可自行下载采购文件。</w:t>
      </w:r>
    </w:p>
    <w:p w14:paraId="7AC02EAC">
      <w:pPr>
        <w:pStyle w:val="45"/>
        <w:spacing w:before="120" w:beforeAutospacing="0" w:after="120" w:afterAutospacing="0" w:line="400" w:lineRule="exact"/>
      </w:pPr>
      <w:r>
        <w:rPr>
          <w:rFonts w:hint="eastAsia" w:ascii="Arial" w:hAnsi="Arial" w:cs="Arial"/>
          <w:b/>
          <w:bCs/>
          <w:highlight w:val="none"/>
        </w:rPr>
        <w:t>磋商</w:t>
      </w:r>
      <w:r>
        <w:rPr>
          <w:rFonts w:ascii="Arial" w:hAnsi="Arial" w:cs="Arial"/>
          <w:b/>
          <w:bCs/>
          <w:highlight w:val="none"/>
        </w:rPr>
        <w:t>文件答疑：</w:t>
      </w:r>
      <w:r>
        <w:rPr>
          <w:rFonts w:hint="eastAsia" w:ascii="Arial" w:hAnsi="Arial" w:cs="Arial"/>
          <w:b/>
          <w:bCs/>
          <w:highlight w:val="none"/>
        </w:rPr>
        <w:t>供应商对磋商文件提出质疑的，应当在</w:t>
      </w:r>
      <w:r>
        <w:rPr>
          <w:rFonts w:hint="eastAsia" w:cs="Arial"/>
          <w:b/>
          <w:bCs/>
          <w:highlight w:val="none"/>
        </w:rPr>
        <w:t>202</w:t>
      </w:r>
      <w:r>
        <w:rPr>
          <w:rFonts w:hint="eastAsia" w:cs="Arial"/>
          <w:b/>
          <w:bCs/>
          <w:highlight w:val="none"/>
          <w:lang w:val="en-US" w:eastAsia="zh-CN"/>
        </w:rPr>
        <w:t>6</w:t>
      </w:r>
      <w:r>
        <w:rPr>
          <w:rFonts w:hint="eastAsia" w:cs="Arial"/>
          <w:b/>
          <w:bCs/>
          <w:highlight w:val="none"/>
        </w:rPr>
        <w:t>年</w:t>
      </w:r>
      <w:r>
        <w:rPr>
          <w:rFonts w:hint="eastAsia" w:cs="Arial"/>
          <w:b/>
          <w:bCs/>
          <w:highlight w:val="none"/>
          <w:lang w:val="en-US" w:eastAsia="zh-CN"/>
        </w:rPr>
        <w:t>06</w:t>
      </w:r>
      <w:r>
        <w:rPr>
          <w:rFonts w:hint="eastAsia"/>
          <w:b/>
          <w:bCs/>
          <w:highlight w:val="none"/>
        </w:rPr>
        <w:t>月</w:t>
      </w:r>
      <w:r>
        <w:rPr>
          <w:rFonts w:hint="eastAsia"/>
          <w:b/>
          <w:bCs/>
          <w:highlight w:val="none"/>
          <w:lang w:val="en-US" w:eastAsia="zh-CN"/>
        </w:rPr>
        <w:t>30</w:t>
      </w:r>
      <w:r>
        <w:rPr>
          <w:rFonts w:hint="eastAsia"/>
          <w:b/>
          <w:bCs/>
          <w:highlight w:val="none"/>
        </w:rPr>
        <w:t>日1</w:t>
      </w:r>
      <w:r>
        <w:rPr>
          <w:rFonts w:hint="eastAsia"/>
          <w:b/>
          <w:bCs/>
          <w:highlight w:val="none"/>
          <w:lang w:val="en-US" w:eastAsia="zh-CN"/>
        </w:rPr>
        <w:t>7</w:t>
      </w:r>
      <w:r>
        <w:rPr>
          <w:rFonts w:hint="eastAsia" w:cs="Arial"/>
          <w:b/>
          <w:bCs/>
          <w:highlight w:val="none"/>
        </w:rPr>
        <w:t>：</w:t>
      </w:r>
      <w:r>
        <w:rPr>
          <w:rFonts w:hint="eastAsia" w:cs="Arial"/>
          <w:b/>
          <w:bCs/>
          <w:highlight w:val="none"/>
          <w:lang w:val="en-US" w:eastAsia="zh-CN"/>
        </w:rPr>
        <w:t>3</w:t>
      </w:r>
      <w:r>
        <w:rPr>
          <w:rFonts w:hint="eastAsia" w:cs="Arial"/>
          <w:b/>
          <w:bCs/>
          <w:highlight w:val="none"/>
        </w:rPr>
        <w:t>0</w:t>
      </w:r>
      <w:r>
        <w:rPr>
          <w:rFonts w:hint="eastAsia" w:ascii="Arial" w:hAnsi="Arial" w:cs="Arial"/>
          <w:b/>
          <w:bCs/>
          <w:highlight w:val="none"/>
        </w:rPr>
        <w:t>前</w:t>
      </w:r>
      <w:r>
        <w:rPr>
          <w:rFonts w:hint="eastAsia" w:ascii="Arial" w:hAnsi="Arial" w:cs="Arial"/>
          <w:b/>
          <w:bCs/>
          <w:highlight w:val="none"/>
          <w:lang w:val="en-US" w:eastAsia="zh-CN"/>
        </w:rPr>
        <w:t>以书面形式</w:t>
      </w:r>
      <w:r>
        <w:rPr>
          <w:rFonts w:hint="eastAsia" w:ascii="Arial" w:hAnsi="Arial" w:cs="Arial"/>
          <w:b/>
          <w:bCs/>
          <w:highlight w:val="none"/>
        </w:rPr>
        <w:t>提出，否则被质疑人可不予接受。</w:t>
      </w:r>
    </w:p>
    <w:p w14:paraId="085A4786">
      <w:pPr>
        <w:pStyle w:val="45"/>
        <w:spacing w:before="0" w:beforeAutospacing="0" w:after="0" w:afterAutospacing="0" w:line="400" w:lineRule="exact"/>
        <w:rPr>
          <w:rFonts w:cs="Arial"/>
          <w:color w:val="auto"/>
          <w:highlight w:val="none"/>
        </w:rPr>
      </w:pPr>
      <w:r>
        <w:rPr>
          <w:rFonts w:cs="Arial"/>
          <w:b/>
          <w:bCs/>
          <w:color w:val="auto"/>
          <w:highlight w:val="none"/>
        </w:rPr>
        <w:t>5.投标保证金</w:t>
      </w:r>
    </w:p>
    <w:p w14:paraId="78A40ED9">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254CD040">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330C478D">
      <w:pPr>
        <w:spacing w:line="400" w:lineRule="exact"/>
        <w:rPr>
          <w:rFonts w:hint="eastAsia" w:ascii="宋体" w:hAnsi="宋体" w:eastAsia="宋体" w:cs="Arial"/>
          <w:color w:val="auto"/>
          <w:kern w:val="0"/>
          <w:sz w:val="24"/>
          <w:highlight w:val="none"/>
        </w:rPr>
      </w:pPr>
      <w:r>
        <w:rPr>
          <w:rFonts w:hint="eastAsia" w:ascii="宋体" w:hAnsi="宋体" w:cs="Arial"/>
          <w:color w:val="auto"/>
          <w:kern w:val="0"/>
          <w:sz w:val="24"/>
          <w:highlight w:val="none"/>
        </w:rPr>
        <w:t>（1）本项目实行电子投标，投标人应按照本项目</w:t>
      </w:r>
      <w:r>
        <w:rPr>
          <w:rFonts w:hint="eastAsia" w:ascii="宋体" w:hAnsi="宋体" w:cs="Arial"/>
          <w:color w:val="auto"/>
          <w:kern w:val="0"/>
          <w:sz w:val="24"/>
          <w:highlight w:val="none"/>
          <w:lang w:eastAsia="zh-CN"/>
        </w:rPr>
        <w:t>磋商文件</w:t>
      </w:r>
      <w:r>
        <w:rPr>
          <w:rFonts w:hint="eastAsia" w:ascii="宋体" w:hAnsi="宋体" w:cs="Arial"/>
          <w:color w:val="auto"/>
          <w:kern w:val="0"/>
          <w:sz w:val="24"/>
          <w:highlight w:val="none"/>
        </w:rPr>
        <w:t>求编制、加密并递交</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。投标人在使用</w:t>
      </w:r>
      <w:r>
        <w:rPr>
          <w:rFonts w:hint="eastAsia" w:ascii="宋体" w:hAnsi="宋体" w:eastAsia="宋体" w:cs="Arial"/>
          <w:color w:val="auto"/>
          <w:kern w:val="0"/>
          <w:sz w:val="24"/>
          <w:highlight w:val="none"/>
        </w:rPr>
        <w:t>系统进行投标的过程中遇到涉及平台使用的任何问题，可致电平台技术支持联系方式：15267291759。</w:t>
      </w:r>
    </w:p>
    <w:p w14:paraId="5F203463">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（2）投标人通过临海市限额以下公共资源交易区域平台投标编制工具制作电子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，投标编制工具请投标人自行前往临海市限额以下公共资源交易区域平台交易系统下载（https://tyrzzx.lhcqjy.com.cn/login），电子投标具体流程详见临海市限额以下公共资源交易区域平台-办事指南的操作说明。</w:t>
      </w:r>
    </w:p>
    <w:p w14:paraId="2F4D2060">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（3）投标人应在开标前完成CA数字证书办理。（办理流程详见临海市限额以下公共资源交易区域平台-办事指南的操作说明）。</w:t>
      </w:r>
    </w:p>
    <w:p w14:paraId="06BB9A85">
      <w:pPr>
        <w:spacing w:line="400" w:lineRule="exact"/>
        <w:rPr>
          <w:rFonts w:ascii="宋体" w:hAnsi="宋体" w:cs="Arial"/>
          <w:b/>
          <w:bCs/>
          <w:color w:val="auto"/>
          <w:kern w:val="0"/>
          <w:sz w:val="24"/>
          <w:highlight w:val="none"/>
          <w:shd w:val="pct10" w:color="auto" w:fill="FFFFFF"/>
        </w:rPr>
      </w:pPr>
      <w:r>
        <w:rPr>
          <w:rFonts w:hint="eastAsia" w:ascii="宋体" w:hAnsi="宋体" w:eastAsia="宋体" w:cs="Arial"/>
          <w:color w:val="auto"/>
          <w:kern w:val="0"/>
          <w:sz w:val="24"/>
          <w:highlight w:val="none"/>
        </w:rPr>
        <w:t>（4）投标人应当在投标截止时间前完成电子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的传输递交，并可以补充、修改或者撤回电子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。补充或者修改电子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的</w:t>
      </w:r>
      <w:r>
        <w:rPr>
          <w:rFonts w:hint="eastAsia" w:ascii="宋体" w:hAnsi="宋体" w:cs="Arial"/>
          <w:color w:val="auto"/>
          <w:kern w:val="0"/>
          <w:sz w:val="24"/>
          <w:highlight w:val="none"/>
        </w:rPr>
        <w:t>，应当先行撤回原文件，补充、修改后重新传输递交。</w:t>
      </w:r>
      <w:r>
        <w:rPr>
          <w:rFonts w:hint="eastAsia" w:ascii="宋体" w:hAnsi="宋体" w:cs="Arial"/>
          <w:b/>
          <w:bCs/>
          <w:color w:val="auto"/>
          <w:kern w:val="0"/>
          <w:sz w:val="24"/>
          <w:highlight w:val="none"/>
        </w:rPr>
        <w:t>投标截止时间后传输、递交的</w:t>
      </w:r>
      <w:r>
        <w:rPr>
          <w:rFonts w:hint="eastAsia" w:ascii="宋体" w:hAnsi="宋体" w:cs="Arial"/>
          <w:b/>
          <w:bCs/>
          <w:color w:val="auto"/>
          <w:kern w:val="0"/>
          <w:sz w:val="24"/>
          <w:highlight w:val="none"/>
          <w:lang w:eastAsia="zh-CN"/>
        </w:rPr>
        <w:t>响应文件</w:t>
      </w:r>
      <w:r>
        <w:rPr>
          <w:rFonts w:hint="eastAsia" w:ascii="宋体" w:hAnsi="宋体" w:cs="Arial"/>
          <w:b/>
          <w:bCs/>
          <w:color w:val="auto"/>
          <w:kern w:val="0"/>
          <w:sz w:val="24"/>
          <w:highlight w:val="none"/>
        </w:rPr>
        <w:t>，将被拒收。</w:t>
      </w:r>
    </w:p>
    <w:p w14:paraId="2F4E5861">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w:t>
      </w:r>
      <w:r>
        <w:rPr>
          <w:rFonts w:hint="eastAsia" w:ascii="宋体" w:hAnsi="宋体" w:cs="Arial"/>
          <w:b/>
          <w:bCs/>
          <w:color w:val="auto"/>
          <w:kern w:val="0"/>
          <w:sz w:val="24"/>
          <w:highlight w:val="none"/>
          <w:shd w:val="pct10" w:color="auto" w:fill="FFFFFF"/>
          <w:lang w:eastAsia="zh-CN"/>
        </w:rPr>
        <w:t>磋商文件</w:t>
      </w:r>
      <w:r>
        <w:rPr>
          <w:rFonts w:hint="eastAsia" w:ascii="宋体" w:hAnsi="宋体" w:cs="Arial"/>
          <w:b/>
          <w:bCs/>
          <w:color w:val="auto"/>
          <w:kern w:val="0"/>
          <w:sz w:val="24"/>
          <w:highlight w:val="none"/>
          <w:shd w:val="pct10" w:color="auto" w:fill="FFFFFF"/>
        </w:rPr>
        <w:t>中关于电子招投标内容、流程如与</w:t>
      </w:r>
      <w:r>
        <w:rPr>
          <w:rFonts w:hint="eastAsia" w:ascii="Times New Roman" w:hAnsi="Times New Roman" w:eastAsia="宋体" w:cs="Times New Roman"/>
          <w:color w:val="auto"/>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43C1C8E5">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lang w:eastAsia="zh-CN"/>
        </w:rPr>
        <w:t>响应文件</w:t>
      </w:r>
      <w:r>
        <w:rPr>
          <w:rFonts w:hint="eastAsia"/>
          <w:b/>
          <w:color w:val="auto"/>
          <w:sz w:val="24"/>
          <w:highlight w:val="none"/>
        </w:rPr>
        <w:t>的组成、效力</w:t>
      </w:r>
    </w:p>
    <w:p w14:paraId="653A5438">
      <w:pPr>
        <w:spacing w:line="400" w:lineRule="exact"/>
        <w:rPr>
          <w:color w:val="auto"/>
          <w:sz w:val="24"/>
          <w:highlight w:val="none"/>
        </w:rPr>
      </w:pPr>
      <w:r>
        <w:rPr>
          <w:rFonts w:hint="eastAsia"/>
          <w:color w:val="auto"/>
          <w:sz w:val="24"/>
          <w:highlight w:val="none"/>
        </w:rPr>
        <w:t>（1）本项目实行电子投标，投标人应准备电子</w:t>
      </w:r>
      <w:r>
        <w:rPr>
          <w:rFonts w:hint="eastAsia"/>
          <w:color w:val="auto"/>
          <w:sz w:val="24"/>
          <w:highlight w:val="none"/>
          <w:lang w:eastAsia="zh-CN"/>
        </w:rPr>
        <w:t>响应文件</w:t>
      </w:r>
      <w:r>
        <w:rPr>
          <w:rFonts w:hint="eastAsia"/>
          <w:color w:val="auto"/>
          <w:sz w:val="24"/>
          <w:highlight w:val="none"/>
        </w:rPr>
        <w:t>，本项目线下无需提供任何备份</w:t>
      </w:r>
      <w:r>
        <w:rPr>
          <w:rFonts w:hint="eastAsia"/>
          <w:color w:val="auto"/>
          <w:sz w:val="24"/>
          <w:highlight w:val="none"/>
          <w:lang w:eastAsia="zh-CN"/>
        </w:rPr>
        <w:t>响应文件</w:t>
      </w:r>
      <w:r>
        <w:rPr>
          <w:rFonts w:hint="eastAsia"/>
          <w:color w:val="auto"/>
          <w:sz w:val="24"/>
          <w:highlight w:val="none"/>
        </w:rPr>
        <w:t>。电子</w:t>
      </w:r>
      <w:r>
        <w:rPr>
          <w:rFonts w:hint="eastAsia"/>
          <w:color w:val="auto"/>
          <w:sz w:val="24"/>
          <w:highlight w:val="none"/>
          <w:lang w:eastAsia="zh-CN"/>
        </w:rPr>
        <w:t>响应文件</w:t>
      </w:r>
      <w:r>
        <w:rPr>
          <w:rFonts w:hint="eastAsia"/>
          <w:color w:val="auto"/>
          <w:sz w:val="24"/>
          <w:highlight w:val="none"/>
        </w:rPr>
        <w:t>应按本</w:t>
      </w:r>
      <w:r>
        <w:rPr>
          <w:rFonts w:hint="eastAsia"/>
          <w:color w:val="auto"/>
          <w:sz w:val="24"/>
          <w:highlight w:val="none"/>
          <w:lang w:eastAsia="zh-CN"/>
        </w:rPr>
        <w:t>磋商文件</w:t>
      </w:r>
      <w:r>
        <w:rPr>
          <w:rFonts w:hint="eastAsia"/>
          <w:color w:val="auto"/>
          <w:sz w:val="24"/>
          <w:highlight w:val="none"/>
        </w:rPr>
        <w:t>要求编制。</w:t>
      </w:r>
    </w:p>
    <w:p w14:paraId="1AC7C8D7">
      <w:pPr>
        <w:spacing w:line="40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（2）未在“临海市限额以下公共资源交易区域平台”传输递交电子</w:t>
      </w:r>
      <w:r>
        <w:rPr>
          <w:rFonts w:hint="eastAsia" w:cs="Times New Roman"/>
          <w:color w:val="auto"/>
          <w:sz w:val="24"/>
          <w:highlight w:val="none"/>
          <w:lang w:eastAsia="zh-CN"/>
        </w:rPr>
        <w:t>响应文件</w:t>
      </w:r>
      <w:r>
        <w:rPr>
          <w:rFonts w:hint="eastAsia" w:ascii="Times New Roman" w:hAnsi="Times New Roman" w:eastAsia="宋体" w:cs="Times New Roman"/>
          <w:color w:val="auto"/>
          <w:sz w:val="24"/>
          <w:highlight w:val="none"/>
        </w:rPr>
        <w:t>的，投标无效。</w:t>
      </w:r>
    </w:p>
    <w:p w14:paraId="588897EA">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hint="eastAsia" w:ascii="宋体" w:hAnsi="宋体"/>
          <w:b/>
          <w:color w:val="auto"/>
          <w:sz w:val="24"/>
          <w:highlight w:val="none"/>
          <w:lang w:eastAsia="zh-CN"/>
        </w:rPr>
        <w:t>响应文件</w:t>
      </w:r>
      <w:r>
        <w:rPr>
          <w:rFonts w:ascii="宋体" w:hAnsi="宋体"/>
          <w:b/>
          <w:color w:val="auto"/>
          <w:sz w:val="24"/>
          <w:highlight w:val="none"/>
        </w:rPr>
        <w:t>的递交</w:t>
      </w:r>
    </w:p>
    <w:p w14:paraId="1233B549">
      <w:pPr>
        <w:spacing w:line="400" w:lineRule="exact"/>
        <w:rPr>
          <w:rFonts w:hint="eastAsia" w:ascii="Times New Roman" w:hAnsi="Times New Roman" w:eastAsia="宋体" w:cs="Times New Roman"/>
          <w:color w:val="auto"/>
          <w:sz w:val="24"/>
          <w:highlight w:val="none"/>
        </w:rPr>
      </w:pPr>
      <w:r>
        <w:rPr>
          <w:rFonts w:hint="eastAsia" w:ascii="宋体" w:hAnsi="宋体" w:cs="Arial"/>
          <w:b/>
          <w:bCs/>
          <w:color w:val="auto"/>
          <w:kern w:val="0"/>
          <w:sz w:val="24"/>
          <w:highlight w:val="none"/>
        </w:rPr>
        <w:t>电子</w:t>
      </w:r>
      <w:r>
        <w:rPr>
          <w:rFonts w:hint="eastAsia" w:ascii="宋体" w:hAnsi="宋体" w:cs="Arial"/>
          <w:b/>
          <w:bCs/>
          <w:color w:val="auto"/>
          <w:kern w:val="0"/>
          <w:sz w:val="24"/>
          <w:highlight w:val="none"/>
          <w:lang w:eastAsia="zh-CN"/>
        </w:rPr>
        <w:t>响应文件</w:t>
      </w:r>
      <w:r>
        <w:rPr>
          <w:rFonts w:ascii="宋体" w:hAnsi="宋体"/>
          <w:b/>
          <w:color w:val="auto"/>
          <w:sz w:val="24"/>
          <w:highlight w:val="none"/>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07</w:t>
      </w:r>
      <w:r>
        <w:rPr>
          <w:rFonts w:hint="eastAsia" w:ascii="宋体" w:hAnsi="宋体"/>
          <w:b/>
          <w:color w:val="auto"/>
          <w:sz w:val="24"/>
          <w:highlight w:val="none"/>
        </w:rPr>
        <w:t>月</w:t>
      </w:r>
      <w:r>
        <w:rPr>
          <w:rFonts w:hint="eastAsia" w:ascii="宋体" w:hAnsi="宋体"/>
          <w:b/>
          <w:color w:val="auto"/>
          <w:sz w:val="24"/>
          <w:highlight w:val="none"/>
          <w:lang w:val="en-US" w:eastAsia="zh-CN"/>
        </w:rPr>
        <w:t>02</w:t>
      </w:r>
      <w:r>
        <w:rPr>
          <w:rFonts w:hint="eastAsia" w:ascii="宋体" w:hAnsi="宋体"/>
          <w:b/>
          <w:color w:val="auto"/>
          <w:sz w:val="24"/>
          <w:highlight w:val="none"/>
        </w:rPr>
        <w:t>日</w:t>
      </w:r>
      <w:r>
        <w:rPr>
          <w:rFonts w:hint="eastAsia" w:ascii="宋体" w:hAnsi="宋体"/>
          <w:b/>
          <w:color w:val="auto"/>
          <w:sz w:val="24"/>
          <w:highlight w:val="none"/>
          <w:lang w:val="en-US" w:eastAsia="zh-CN"/>
        </w:rPr>
        <w:t xml:space="preserve">15 </w:t>
      </w:r>
      <w:r>
        <w:rPr>
          <w:rFonts w:hint="eastAsia"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分00秒，</w:t>
      </w:r>
      <w:r>
        <w:rPr>
          <w:rFonts w:hint="eastAsia" w:ascii="宋体" w:hAnsi="宋体" w:cs="Arial"/>
          <w:color w:val="auto"/>
          <w:kern w:val="0"/>
          <w:sz w:val="24"/>
          <w:highlight w:val="none"/>
        </w:rPr>
        <w:t>投标人应于投标截止时间之前将电子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上传到“</w:t>
      </w:r>
      <w:r>
        <w:rPr>
          <w:rFonts w:hint="eastAsia" w:ascii="Times New Roman" w:hAnsi="Times New Roman" w:eastAsia="宋体" w:cs="Times New Roman"/>
          <w:color w:val="auto"/>
          <w:sz w:val="24"/>
          <w:highlight w:val="none"/>
        </w:rPr>
        <w:t>临海市限额以下公共资源交易区域平台”。投标截止时间前未完成传输电子</w:t>
      </w:r>
      <w:r>
        <w:rPr>
          <w:rFonts w:hint="eastAsia" w:cs="Times New Roman"/>
          <w:color w:val="auto"/>
          <w:sz w:val="24"/>
          <w:highlight w:val="none"/>
          <w:lang w:eastAsia="zh-CN"/>
        </w:rPr>
        <w:t>响应文件</w:t>
      </w:r>
      <w:r>
        <w:rPr>
          <w:rFonts w:hint="eastAsia" w:ascii="Times New Roman" w:hAnsi="Times New Roman" w:eastAsia="宋体" w:cs="Times New Roman"/>
          <w:color w:val="auto"/>
          <w:sz w:val="24"/>
          <w:highlight w:val="none"/>
        </w:rPr>
        <w:t>的，投标无效。</w:t>
      </w:r>
    </w:p>
    <w:p w14:paraId="5B70B81E">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eastAsia="宋体" w:cs="Times New Roman"/>
          <w:b/>
          <w:color w:val="auto"/>
          <w:sz w:val="24"/>
          <w:highlight w:val="none"/>
        </w:rPr>
        <w:t>临海市限额以下公共资源交易区域平台及</w:t>
      </w:r>
      <w:r>
        <w:rPr>
          <w:rFonts w:hint="eastAsia" w:ascii="宋体" w:hAnsi="宋体"/>
          <w:b/>
          <w:color w:val="auto"/>
          <w:sz w:val="24"/>
          <w:highlight w:val="none"/>
        </w:rPr>
        <w:t xml:space="preserve">开评标期间出现网络故障或停电时的应急处理措施： </w:t>
      </w:r>
      <w:r>
        <w:rPr>
          <w:rFonts w:ascii="宋体" w:hAnsi="宋体"/>
          <w:b/>
          <w:color w:val="auto"/>
          <w:sz w:val="24"/>
          <w:highlight w:val="none"/>
        </w:rPr>
        <w:t xml:space="preserve">     </w:t>
      </w:r>
    </w:p>
    <w:p w14:paraId="3EE00233">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67F6B36D">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7D8D882B">
      <w:pPr>
        <w:spacing w:line="400" w:lineRule="exact"/>
        <w:rPr>
          <w:rFonts w:ascii="宋体" w:hAnsi="宋体"/>
          <w:color w:val="auto"/>
          <w:sz w:val="24"/>
          <w:highlight w:val="none"/>
        </w:rPr>
      </w:pPr>
      <w:r>
        <w:rPr>
          <w:rFonts w:ascii="宋体" w:hAnsi="宋体"/>
          <w:b/>
          <w:color w:val="auto"/>
          <w:sz w:val="24"/>
          <w:highlight w:val="none"/>
        </w:rPr>
        <w:t>10.开标</w:t>
      </w:r>
    </w:p>
    <w:p w14:paraId="132D4D03">
      <w:pPr>
        <w:spacing w:line="400" w:lineRule="exact"/>
        <w:rPr>
          <w:rFonts w:ascii="宋体" w:hAnsi="宋体"/>
          <w:color w:val="auto"/>
          <w:sz w:val="24"/>
          <w:highlight w:val="none"/>
        </w:rPr>
      </w:pPr>
      <w:r>
        <w:rPr>
          <w:rFonts w:ascii="宋体" w:hAnsi="宋体"/>
          <w:color w:val="auto"/>
          <w:sz w:val="24"/>
          <w:highlight w:val="none"/>
        </w:rPr>
        <w:t>开标时间：</w:t>
      </w:r>
      <w:r>
        <w:rPr>
          <w:rFonts w:ascii="宋体" w:hAnsi="宋体"/>
          <w:b/>
          <w:color w:val="auto"/>
          <w:sz w:val="24"/>
          <w:highlight w:val="none"/>
        </w:rPr>
        <w:t>202</w:t>
      </w:r>
      <w:r>
        <w:rPr>
          <w:rFonts w:hint="eastAsia" w:ascii="宋体" w:hAnsi="宋体"/>
          <w:b/>
          <w:color w:val="auto"/>
          <w:sz w:val="24"/>
          <w:highlight w:val="none"/>
          <w:lang w:val="en-US" w:eastAsia="zh-CN"/>
        </w:rPr>
        <w:t>6</w:t>
      </w:r>
      <w:r>
        <w:rPr>
          <w:rFonts w:ascii="宋体" w:hAnsi="宋体"/>
          <w:b/>
          <w:color w:val="auto"/>
          <w:sz w:val="24"/>
          <w:highlight w:val="none"/>
        </w:rPr>
        <w:t>年</w:t>
      </w:r>
      <w:r>
        <w:rPr>
          <w:rFonts w:hint="eastAsia" w:ascii="宋体" w:hAnsi="宋体"/>
          <w:b/>
          <w:color w:val="auto"/>
          <w:sz w:val="24"/>
          <w:highlight w:val="none"/>
          <w:lang w:val="en-US" w:eastAsia="zh-CN"/>
        </w:rPr>
        <w:t>07</w:t>
      </w:r>
      <w:r>
        <w:rPr>
          <w:rFonts w:hint="eastAsia" w:ascii="宋体" w:hAnsi="宋体"/>
          <w:b/>
          <w:color w:val="auto"/>
          <w:sz w:val="24"/>
          <w:highlight w:val="none"/>
        </w:rPr>
        <w:t>月</w:t>
      </w:r>
      <w:r>
        <w:rPr>
          <w:rFonts w:hint="eastAsia" w:ascii="宋体" w:hAnsi="宋体"/>
          <w:b/>
          <w:color w:val="auto"/>
          <w:sz w:val="24"/>
          <w:highlight w:val="none"/>
          <w:lang w:val="en-US" w:eastAsia="zh-CN"/>
        </w:rPr>
        <w:t>02</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 xml:space="preserve">分 </w:t>
      </w:r>
      <w:r>
        <w:rPr>
          <w:rFonts w:ascii="宋体" w:hAnsi="宋体"/>
          <w:color w:val="auto"/>
          <w:sz w:val="24"/>
          <w:highlight w:val="none"/>
        </w:rPr>
        <w:t>。</w:t>
      </w:r>
      <w:r>
        <w:rPr>
          <w:rFonts w:ascii="宋体" w:hAnsi="宋体"/>
          <w:color w:val="auto"/>
          <w:sz w:val="24"/>
          <w:highlight w:val="none"/>
        </w:rPr>
        <w:br w:type="textWrapping"/>
      </w:r>
      <w:r>
        <w:rPr>
          <w:rFonts w:ascii="宋体" w:hAnsi="宋体"/>
          <w:color w:val="auto"/>
          <w:sz w:val="24"/>
          <w:highlight w:val="none"/>
        </w:rPr>
        <w:t>开标地点：</w:t>
      </w:r>
      <w:r>
        <w:rPr>
          <w:rFonts w:hint="eastAsia" w:ascii="宋体" w:hAnsi="宋体"/>
          <w:color w:val="auto"/>
          <w:sz w:val="24"/>
          <w:highlight w:val="none"/>
          <w:u w:val="single"/>
          <w:lang w:val="en-US" w:eastAsia="zh-CN"/>
        </w:rPr>
        <w:t>临海市</w:t>
      </w:r>
      <w:r>
        <w:rPr>
          <w:rFonts w:hint="eastAsia" w:ascii="宋体" w:hAnsi="宋体"/>
          <w:color w:val="auto"/>
          <w:sz w:val="24"/>
          <w:highlight w:val="none"/>
          <w:u w:val="single"/>
        </w:rPr>
        <w:t>江南街道春和路下岙余村新办公楼二楼</w:t>
      </w:r>
      <w:r>
        <w:rPr>
          <w:rFonts w:hint="eastAsia" w:ascii="宋体" w:hAnsi="宋体"/>
          <w:color w:val="auto"/>
          <w:sz w:val="24"/>
          <w:highlight w:val="none"/>
          <w:u w:val="single"/>
          <w:lang w:val="en-US" w:eastAsia="zh-CN"/>
        </w:rPr>
        <w:t>2号开标室</w:t>
      </w:r>
      <w:r>
        <w:rPr>
          <w:rFonts w:hint="eastAsia" w:ascii="宋体" w:hAnsi="宋体"/>
          <w:color w:val="auto"/>
          <w:sz w:val="24"/>
          <w:highlight w:val="none"/>
        </w:rPr>
        <w:t>（不见面开标大厅）</w:t>
      </w:r>
    </w:p>
    <w:p w14:paraId="014910C3">
      <w:pPr>
        <w:spacing w:line="400" w:lineRule="exact"/>
        <w:rPr>
          <w:rFonts w:ascii="宋体" w:hAnsi="宋体"/>
          <w:color w:val="auto"/>
          <w:sz w:val="24"/>
          <w:highlight w:val="none"/>
        </w:rPr>
      </w:pPr>
      <w:r>
        <w:rPr>
          <w:rFonts w:ascii="宋体" w:hAnsi="宋体"/>
          <w:b/>
          <w:color w:val="auto"/>
          <w:sz w:val="24"/>
          <w:highlight w:val="none"/>
        </w:rPr>
        <w:t>11.发布公告的媒介</w:t>
      </w:r>
      <w:r>
        <w:rPr>
          <w:rFonts w:ascii="宋体" w:hAnsi="宋体"/>
          <w:color w:val="auto"/>
          <w:sz w:val="24"/>
          <w:highlight w:val="none"/>
        </w:rPr>
        <w:br w:type="textWrapping"/>
      </w:r>
      <w:r>
        <w:rPr>
          <w:rFonts w:ascii="宋体" w:hAnsi="宋体"/>
          <w:color w:val="auto"/>
          <w:sz w:val="24"/>
          <w:highlight w:val="none"/>
        </w:rPr>
        <w:t>本次招标公告</w:t>
      </w:r>
      <w:r>
        <w:rPr>
          <w:rFonts w:ascii="宋体" w:hAnsi="宋体" w:eastAsia="宋体" w:cs="Times New Roman"/>
          <w:color w:val="auto"/>
          <w:sz w:val="24"/>
          <w:highlight w:val="none"/>
        </w:rPr>
        <w:t>在</w:t>
      </w:r>
      <w:r>
        <w:rPr>
          <w:rFonts w:hint="eastAsia" w:ascii="宋体" w:hAnsi="宋体" w:eastAsia="宋体" w:cs="Times New Roman"/>
          <w:color w:val="auto"/>
          <w:sz w:val="24"/>
          <w:highlight w:val="none"/>
        </w:rPr>
        <w:t>临海市限额以下公共资源交易区域平台</w:t>
      </w:r>
      <w:r>
        <w:rPr>
          <w:rFonts w:ascii="宋体" w:hAnsi="宋体"/>
          <w:color w:val="auto"/>
          <w:sz w:val="24"/>
          <w:highlight w:val="none"/>
        </w:rPr>
        <w:t>发布。</w:t>
      </w:r>
    </w:p>
    <w:p w14:paraId="33A0FFF3">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119BF958">
      <w:pPr>
        <w:spacing w:line="400" w:lineRule="exact"/>
        <w:rPr>
          <w:rFonts w:ascii="宋体" w:hAnsi="宋体"/>
          <w:color w:val="auto"/>
          <w:sz w:val="24"/>
          <w:highlight w:val="none"/>
        </w:rPr>
      </w:pPr>
      <w:r>
        <w:rPr>
          <w:rFonts w:hint="eastAsia" w:ascii="宋体" w:hAnsi="宋体"/>
          <w:color w:val="auto"/>
          <w:sz w:val="24"/>
          <w:highlight w:val="none"/>
        </w:rPr>
        <w:t>（1）接标截止时间以平台服务器时间为准，请准时提交</w:t>
      </w:r>
      <w:r>
        <w:rPr>
          <w:rFonts w:hint="eastAsia" w:ascii="宋体" w:hAnsi="宋体"/>
          <w:color w:val="auto"/>
          <w:sz w:val="24"/>
          <w:highlight w:val="none"/>
          <w:lang w:eastAsia="zh-CN"/>
        </w:rPr>
        <w:t>响应文件</w:t>
      </w:r>
      <w:r>
        <w:rPr>
          <w:rFonts w:hint="eastAsia" w:ascii="宋体" w:hAnsi="宋体"/>
          <w:color w:val="auto"/>
          <w:sz w:val="24"/>
          <w:highlight w:val="none"/>
        </w:rPr>
        <w:t>。</w:t>
      </w:r>
    </w:p>
    <w:p w14:paraId="58E47562">
      <w:pPr>
        <w:spacing w:line="400" w:lineRule="exact"/>
        <w:rPr>
          <w:rFonts w:ascii="宋体" w:hAnsi="宋体"/>
          <w:color w:val="auto"/>
          <w:sz w:val="24"/>
          <w:highlight w:val="none"/>
        </w:rPr>
      </w:pPr>
      <w:r>
        <w:rPr>
          <w:rFonts w:hint="eastAsia" w:ascii="宋体" w:hAnsi="宋体"/>
          <w:b/>
          <w:color w:val="auto"/>
          <w:sz w:val="24"/>
          <w:highlight w:val="none"/>
        </w:rPr>
        <w:t>13、联系方式</w:t>
      </w:r>
    </w:p>
    <w:p w14:paraId="7ABD65B2">
      <w:pPr>
        <w:spacing w:line="400" w:lineRule="exact"/>
        <w:rPr>
          <w:rFonts w:ascii="宋体" w:hAnsi="宋体"/>
          <w:b/>
          <w:bCs/>
          <w:color w:val="auto"/>
          <w:sz w:val="24"/>
        </w:rPr>
      </w:pPr>
      <w:r>
        <w:rPr>
          <w:rFonts w:hint="eastAsia" w:ascii="宋体" w:hAnsi="宋体"/>
          <w:b/>
          <w:bCs/>
          <w:color w:val="auto"/>
          <w:sz w:val="24"/>
        </w:rPr>
        <w:t>（1）招标人信息</w:t>
      </w:r>
    </w:p>
    <w:p w14:paraId="627F8852">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eastAsia="宋体" w:cs="Times New Roman"/>
          <w:bCs/>
          <w:color w:val="auto"/>
          <w:sz w:val="24"/>
          <w:highlight w:val="none"/>
        </w:rPr>
      </w:pPr>
      <w:r>
        <w:rPr>
          <w:rFonts w:hint="eastAsia" w:ascii="宋体" w:hAnsi="宋体"/>
          <w:bCs/>
          <w:color w:val="auto"/>
          <w:sz w:val="24"/>
          <w:highlight w:val="none"/>
        </w:rPr>
        <w:t>名称：</w:t>
      </w:r>
      <w:r>
        <w:rPr>
          <w:rFonts w:hint="eastAsia" w:ascii="宋体" w:hAnsi="宋体" w:cs="Times New Roman"/>
          <w:bCs/>
          <w:color w:val="auto"/>
          <w:sz w:val="24"/>
          <w:highlight w:val="none"/>
          <w:lang w:eastAsia="zh-CN"/>
        </w:rPr>
        <w:t>临海市公共资源交易中心</w:t>
      </w:r>
    </w:p>
    <w:p w14:paraId="64188033">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eastAsia="宋体" w:cs="Times New Roman"/>
          <w:bCs/>
          <w:color w:val="auto"/>
          <w:sz w:val="24"/>
          <w:highlight w:val="none"/>
        </w:rPr>
      </w:pPr>
      <w:r>
        <w:rPr>
          <w:rFonts w:hint="eastAsia" w:ascii="宋体" w:hAnsi="宋体"/>
          <w:bCs/>
          <w:color w:val="auto"/>
          <w:sz w:val="24"/>
          <w:highlight w:val="none"/>
        </w:rPr>
        <w:t>地址：临海市巾山中路18号（</w:t>
      </w:r>
      <w:r>
        <w:rPr>
          <w:rFonts w:hint="eastAsia" w:ascii="宋体" w:hAnsi="宋体"/>
          <w:bCs/>
          <w:color w:val="auto"/>
          <w:sz w:val="24"/>
          <w:highlight w:val="none"/>
          <w:lang w:val="en-US" w:eastAsia="zh-CN"/>
        </w:rPr>
        <w:t>中国</w:t>
      </w:r>
      <w:r>
        <w:rPr>
          <w:rFonts w:hint="eastAsia" w:ascii="宋体" w:hAnsi="宋体"/>
          <w:bCs/>
          <w:color w:val="auto"/>
          <w:sz w:val="24"/>
          <w:highlight w:val="none"/>
        </w:rPr>
        <w:t>移动公司西面）</w:t>
      </w:r>
    </w:p>
    <w:p w14:paraId="2B2F8640">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bCs/>
          <w:color w:val="auto"/>
          <w:sz w:val="24"/>
          <w:highlight w:val="none"/>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蒋先生</w:t>
      </w:r>
    </w:p>
    <w:p w14:paraId="32D8A445">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bCs/>
          <w:color w:val="auto"/>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0576-85280268</w:t>
      </w:r>
    </w:p>
    <w:p w14:paraId="4E85D45C">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质疑联系人：徐先生</w:t>
      </w:r>
    </w:p>
    <w:p w14:paraId="4E2AC368">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质疑联系方式：0576-85280550</w:t>
      </w:r>
    </w:p>
    <w:p w14:paraId="06FFD054">
      <w:pPr>
        <w:spacing w:line="400" w:lineRule="exact"/>
        <w:rPr>
          <w:rFonts w:ascii="宋体" w:hAnsi="宋体"/>
          <w:b/>
          <w:bCs/>
          <w:color w:val="auto"/>
          <w:sz w:val="24"/>
        </w:rPr>
      </w:pPr>
      <w:r>
        <w:rPr>
          <w:rFonts w:hint="eastAsia" w:ascii="宋体" w:hAnsi="宋体"/>
          <w:b/>
          <w:bCs/>
          <w:color w:val="auto"/>
          <w:sz w:val="24"/>
        </w:rPr>
        <w:t>（2）代理机构信息</w:t>
      </w:r>
    </w:p>
    <w:p w14:paraId="09FB336F">
      <w:pPr>
        <w:spacing w:line="400" w:lineRule="exact"/>
        <w:rPr>
          <w:rFonts w:ascii="宋体" w:hAnsi="宋体"/>
          <w:bCs/>
          <w:color w:val="auto"/>
          <w:sz w:val="24"/>
        </w:rPr>
      </w:pPr>
      <w:r>
        <w:rPr>
          <w:rFonts w:hint="eastAsia" w:ascii="宋体" w:hAnsi="宋体"/>
          <w:bCs/>
          <w:color w:val="auto"/>
          <w:sz w:val="24"/>
        </w:rPr>
        <w:t xml:space="preserve">名 称：台州明辰招标代理有限公司 </w:t>
      </w:r>
    </w:p>
    <w:p w14:paraId="204345BF">
      <w:pPr>
        <w:spacing w:line="400" w:lineRule="exact"/>
        <w:rPr>
          <w:rFonts w:ascii="宋体" w:hAnsi="宋体"/>
          <w:bCs/>
          <w:color w:val="auto"/>
          <w:sz w:val="24"/>
        </w:rPr>
      </w:pPr>
      <w:r>
        <w:rPr>
          <w:rFonts w:hint="eastAsia" w:ascii="宋体" w:hAnsi="宋体"/>
          <w:bCs/>
          <w:color w:val="auto"/>
          <w:sz w:val="24"/>
        </w:rPr>
        <w:t>地址: 临海市古城街道靖江中路193号星鑫商务大厦1102</w:t>
      </w:r>
    </w:p>
    <w:p w14:paraId="194847ED">
      <w:pPr>
        <w:spacing w:line="400" w:lineRule="exact"/>
        <w:rPr>
          <w:rFonts w:ascii="宋体" w:hAnsi="宋体"/>
          <w:bCs/>
          <w:color w:val="auto"/>
          <w:sz w:val="24"/>
        </w:rPr>
      </w:pPr>
      <w:r>
        <w:rPr>
          <w:rFonts w:hint="eastAsia" w:ascii="宋体" w:hAnsi="宋体"/>
          <w:bCs/>
          <w:color w:val="auto"/>
          <w:sz w:val="24"/>
        </w:rPr>
        <w:t>项目联系人（询问）：</w:t>
      </w:r>
      <w:r>
        <w:rPr>
          <w:rFonts w:hint="eastAsia" w:ascii="宋体" w:hAnsi="宋体"/>
          <w:bCs/>
          <w:color w:val="auto"/>
          <w:sz w:val="24"/>
          <w:lang w:val="en-US" w:eastAsia="zh-CN"/>
        </w:rPr>
        <w:t>姚女士</w:t>
      </w:r>
      <w:r>
        <w:rPr>
          <w:rFonts w:hint="eastAsia" w:ascii="宋体" w:hAnsi="宋体"/>
          <w:bCs/>
          <w:color w:val="auto"/>
          <w:sz w:val="24"/>
        </w:rPr>
        <w:t xml:space="preserve"> </w:t>
      </w:r>
    </w:p>
    <w:p w14:paraId="61332FB8">
      <w:pPr>
        <w:spacing w:line="400" w:lineRule="exact"/>
        <w:rPr>
          <w:rFonts w:hint="default" w:ascii="宋体" w:hAnsi="宋体" w:eastAsia="宋体"/>
          <w:bCs/>
          <w:color w:val="auto"/>
          <w:sz w:val="24"/>
          <w:lang w:val="en-US" w:eastAsia="zh-CN"/>
        </w:rPr>
      </w:pPr>
      <w:r>
        <w:rPr>
          <w:rFonts w:hint="eastAsia" w:ascii="宋体" w:hAnsi="宋体"/>
          <w:bCs/>
          <w:color w:val="auto"/>
          <w:sz w:val="24"/>
        </w:rPr>
        <w:t>项目联系方式：0576-891889</w:t>
      </w:r>
      <w:r>
        <w:rPr>
          <w:rFonts w:hint="eastAsia" w:ascii="宋体" w:hAnsi="宋体"/>
          <w:bCs/>
          <w:color w:val="auto"/>
          <w:sz w:val="24"/>
          <w:lang w:val="en-US" w:eastAsia="zh-CN"/>
        </w:rPr>
        <w:t>85</w:t>
      </w:r>
    </w:p>
    <w:p w14:paraId="4B05B274">
      <w:pPr>
        <w:spacing w:line="400" w:lineRule="exact"/>
        <w:rPr>
          <w:rFonts w:ascii="宋体" w:hAnsi="宋体"/>
          <w:bCs/>
          <w:color w:val="auto"/>
          <w:sz w:val="24"/>
        </w:rPr>
      </w:pPr>
      <w:r>
        <w:rPr>
          <w:rFonts w:hint="eastAsia" w:ascii="宋体" w:hAnsi="宋体"/>
          <w:bCs/>
          <w:color w:val="auto"/>
          <w:sz w:val="24"/>
        </w:rPr>
        <w:t>质疑联系人：叶先生</w:t>
      </w:r>
    </w:p>
    <w:p w14:paraId="6D94191D">
      <w:pPr>
        <w:spacing w:line="400" w:lineRule="exact"/>
        <w:rPr>
          <w:rFonts w:ascii="宋体" w:hAnsi="宋体"/>
          <w:bCs/>
          <w:color w:val="auto"/>
          <w:sz w:val="24"/>
        </w:rPr>
      </w:pPr>
      <w:r>
        <w:rPr>
          <w:rFonts w:hint="eastAsia" w:ascii="宋体" w:hAnsi="宋体"/>
          <w:bCs/>
          <w:color w:val="auto"/>
          <w:sz w:val="24"/>
        </w:rPr>
        <w:t>质疑联系方式：0576-89188960</w:t>
      </w:r>
    </w:p>
    <w:p w14:paraId="2D2B13B2">
      <w:pPr>
        <w:spacing w:line="400" w:lineRule="exact"/>
        <w:rPr>
          <w:rFonts w:ascii="宋体" w:hAnsi="宋体"/>
          <w:color w:val="auto"/>
          <w:spacing w:val="-4"/>
          <w:sz w:val="24"/>
        </w:rPr>
      </w:pPr>
      <w:r>
        <w:rPr>
          <w:rFonts w:hint="eastAsia" w:ascii="宋体" w:hAnsi="宋体"/>
          <w:color w:val="auto"/>
          <w:spacing w:val="-4"/>
          <w:sz w:val="24"/>
        </w:rPr>
        <w:t xml:space="preserve">电子邮箱:2794725066@qq.com </w:t>
      </w:r>
    </w:p>
    <w:p w14:paraId="34F551AA">
      <w:pPr>
        <w:spacing w:line="400" w:lineRule="exact"/>
        <w:rPr>
          <w:rFonts w:ascii="宋体" w:hAnsi="宋体"/>
          <w:b/>
          <w:color w:val="auto"/>
          <w:spacing w:val="-4"/>
          <w:sz w:val="24"/>
        </w:rPr>
      </w:pPr>
      <w:r>
        <w:rPr>
          <w:rFonts w:hint="eastAsia" w:ascii="宋体" w:hAnsi="宋体"/>
          <w:b/>
          <w:color w:val="auto"/>
          <w:spacing w:val="-4"/>
          <w:sz w:val="24"/>
        </w:rPr>
        <w:t>（3）本次非政府采购项目监管机构信息</w:t>
      </w:r>
    </w:p>
    <w:p w14:paraId="0FF6B155">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eastAsia="宋体" w:cs="Times New Roman"/>
          <w:bCs/>
          <w:color w:val="auto"/>
          <w:sz w:val="24"/>
          <w:highlight w:val="none"/>
        </w:rPr>
      </w:pPr>
      <w:r>
        <w:rPr>
          <w:rFonts w:hint="eastAsia" w:ascii="宋体" w:hAnsi="宋体"/>
          <w:bCs/>
          <w:color w:val="auto"/>
          <w:sz w:val="24"/>
          <w:highlight w:val="none"/>
        </w:rPr>
        <w:t>名称：</w:t>
      </w:r>
      <w:r>
        <w:rPr>
          <w:rFonts w:hint="eastAsia" w:ascii="宋体" w:hAnsi="宋体" w:cs="Times New Roman"/>
          <w:bCs/>
          <w:color w:val="auto"/>
          <w:sz w:val="24"/>
          <w:highlight w:val="none"/>
          <w:lang w:eastAsia="zh-CN"/>
        </w:rPr>
        <w:t>临海市公共资源交易中心</w:t>
      </w:r>
    </w:p>
    <w:p w14:paraId="42C67ECE">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eastAsia="宋体" w:cs="Times New Roman"/>
          <w:bCs/>
          <w:color w:val="auto"/>
          <w:sz w:val="24"/>
          <w:highlight w:val="none"/>
        </w:rPr>
      </w:pPr>
      <w:r>
        <w:rPr>
          <w:rFonts w:hint="eastAsia" w:ascii="宋体" w:hAnsi="宋体"/>
          <w:bCs/>
          <w:color w:val="auto"/>
          <w:sz w:val="24"/>
          <w:highlight w:val="none"/>
        </w:rPr>
        <w:t>地址：临海市巾山中路18号（</w:t>
      </w:r>
      <w:r>
        <w:rPr>
          <w:rFonts w:hint="eastAsia" w:ascii="宋体" w:hAnsi="宋体"/>
          <w:bCs/>
          <w:color w:val="auto"/>
          <w:sz w:val="24"/>
          <w:highlight w:val="none"/>
          <w:lang w:val="en-US" w:eastAsia="zh-CN"/>
        </w:rPr>
        <w:t>中国</w:t>
      </w:r>
      <w:r>
        <w:rPr>
          <w:rFonts w:hint="eastAsia" w:ascii="宋体" w:hAnsi="宋体"/>
          <w:bCs/>
          <w:color w:val="auto"/>
          <w:sz w:val="24"/>
          <w:highlight w:val="none"/>
        </w:rPr>
        <w:t>移动公司西面）</w:t>
      </w:r>
    </w:p>
    <w:p w14:paraId="3CE8DED5">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eastAsia" w:ascii="宋体" w:hAnsi="宋体"/>
          <w:bCs/>
          <w:color w:val="auto"/>
          <w:sz w:val="24"/>
          <w:highlight w:val="none"/>
        </w:rPr>
      </w:pPr>
      <w:r>
        <w:rPr>
          <w:rFonts w:hint="eastAsia" w:ascii="宋体" w:hAnsi="宋体"/>
          <w:bCs/>
          <w:color w:val="auto"/>
          <w:sz w:val="24"/>
          <w:highlight w:val="none"/>
        </w:rPr>
        <w:t>项目联系人（询问）：葛先生</w:t>
      </w:r>
    </w:p>
    <w:p w14:paraId="18BA7C9D">
      <w:pPr>
        <w:keepNext w:val="0"/>
        <w:keepLines w:val="0"/>
        <w:pageBreakBefore w:val="0"/>
        <w:kinsoku/>
        <w:wordWrap/>
        <w:overflowPunct/>
        <w:topLinePunct w:val="0"/>
        <w:autoSpaceDE/>
        <w:autoSpaceDN/>
        <w:bidi w:val="0"/>
        <w:adjustRightInd w:val="0"/>
        <w:snapToGrid w:val="0"/>
        <w:spacing w:line="400" w:lineRule="exact"/>
        <w:ind w:right="0"/>
        <w:textAlignment w:val="auto"/>
        <w:rPr>
          <w:rFonts w:hint="default" w:ascii="宋体" w:hAnsi="宋体"/>
          <w:bCs/>
          <w:color w:val="auto"/>
          <w:sz w:val="24"/>
          <w:highlight w:val="none"/>
          <w:lang w:val="en-US"/>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0576-85280167</w:t>
      </w:r>
    </w:p>
    <w:p w14:paraId="5F18D6DB">
      <w:pPr>
        <w:spacing w:line="400" w:lineRule="exact"/>
        <w:rPr>
          <w:rFonts w:hint="eastAsia" w:ascii="宋体" w:hAnsi="宋体" w:eastAsia="宋体" w:cs="Times New Roman"/>
          <w:bCs/>
          <w:color w:val="auto"/>
          <w:sz w:val="24"/>
          <w:highlight w:val="none"/>
          <w:lang w:eastAsia="zh-CN"/>
        </w:rPr>
      </w:pPr>
    </w:p>
    <w:p w14:paraId="08362D4D">
      <w:pPr>
        <w:pStyle w:val="47"/>
        <w:bidi w:val="0"/>
        <w:rPr>
          <w:color w:val="auto"/>
        </w:rPr>
      </w:pPr>
      <w:r>
        <w:rPr>
          <w:rFonts w:ascii="宋体" w:hAnsi="宋体"/>
          <w:b/>
          <w:color w:val="auto"/>
          <w:highlight w:val="none"/>
        </w:rPr>
        <w:br w:type="page"/>
      </w:r>
      <w:bookmarkStart w:id="3" w:name="_Toc18961"/>
      <w:bookmarkStart w:id="4" w:name="_Toc467749357"/>
      <w:bookmarkStart w:id="5" w:name="_Toc466534748"/>
      <w:r>
        <w:rPr>
          <w:rFonts w:hint="eastAsia"/>
          <w:color w:val="auto"/>
        </w:rPr>
        <w:t xml:space="preserve">第二章  </w:t>
      </w:r>
      <w:bookmarkEnd w:id="3"/>
      <w:r>
        <w:rPr>
          <w:rFonts w:hint="eastAsia"/>
          <w:color w:val="auto"/>
        </w:rPr>
        <w:t>采购内容、需求及要求</w:t>
      </w:r>
    </w:p>
    <w:bookmarkEnd w:id="4"/>
    <w:bookmarkEnd w:id="5"/>
    <w:p w14:paraId="2DC01F0C">
      <w:pPr>
        <w:spacing w:line="280" w:lineRule="exact"/>
        <w:jc w:val="center"/>
        <w:rPr>
          <w:rStyle w:val="121"/>
          <w:rFonts w:hint="eastAsia"/>
          <w:color w:val="auto"/>
          <w:sz w:val="30"/>
          <w:szCs w:val="30"/>
          <w:highlight w:val="none"/>
        </w:rPr>
      </w:pPr>
      <w:bookmarkStart w:id="6" w:name="_Toc21154"/>
      <w:bookmarkStart w:id="7" w:name="_Toc466534749"/>
    </w:p>
    <w:p w14:paraId="529E7CAC">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w:t>
      </w:r>
      <w:r>
        <w:rPr>
          <w:rFonts w:hint="eastAsia" w:ascii="宋体" w:hAnsi="宋体" w:cs="宋体"/>
          <w:b/>
          <w:bCs/>
          <w:color w:val="auto"/>
          <w:sz w:val="24"/>
          <w:szCs w:val="24"/>
          <w:highlight w:val="none"/>
          <w:lang w:eastAsia="zh-CN"/>
        </w:rPr>
        <w:t>项目</w:t>
      </w:r>
      <w:r>
        <w:rPr>
          <w:rFonts w:hint="eastAsia" w:ascii="宋体" w:hAnsi="宋体" w:cs="宋体"/>
          <w:b/>
          <w:bCs/>
          <w:color w:val="auto"/>
          <w:sz w:val="24"/>
          <w:szCs w:val="24"/>
          <w:highlight w:val="none"/>
          <w:lang w:val="en-US" w:eastAsia="zh-CN"/>
        </w:rPr>
        <w:t>概况</w:t>
      </w:r>
    </w:p>
    <w:p w14:paraId="35890A9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因临海市公共资源交易中心场地搬迁后实际工作需要，交易中心需要</w:t>
      </w:r>
      <w:r>
        <w:rPr>
          <w:rFonts w:hint="eastAsia" w:ascii="宋体" w:hAnsi="宋体" w:cs="Times New Roman"/>
          <w:b w:val="0"/>
          <w:bCs/>
          <w:color w:val="auto"/>
          <w:sz w:val="24"/>
          <w:szCs w:val="24"/>
          <w:highlight w:val="none"/>
          <w:lang w:val="en-US" w:eastAsia="zh-CN"/>
        </w:rPr>
        <w:t>将电子设备等</w:t>
      </w:r>
      <w:r>
        <w:rPr>
          <w:rFonts w:hint="eastAsia" w:ascii="宋体" w:hAnsi="宋体" w:eastAsia="宋体" w:cs="Times New Roman"/>
          <w:b w:val="0"/>
          <w:bCs/>
          <w:color w:val="auto"/>
          <w:sz w:val="24"/>
          <w:szCs w:val="24"/>
          <w:highlight w:val="none"/>
          <w:lang w:val="en-US" w:eastAsia="zh-CN"/>
        </w:rPr>
        <w:t>信息化维护工作</w:t>
      </w:r>
      <w:r>
        <w:rPr>
          <w:rFonts w:hint="eastAsia" w:ascii="宋体" w:hAnsi="宋体" w:cs="Times New Roman"/>
          <w:b w:val="0"/>
          <w:bCs/>
          <w:color w:val="auto"/>
          <w:sz w:val="24"/>
          <w:szCs w:val="24"/>
          <w:highlight w:val="none"/>
          <w:lang w:val="en-US" w:eastAsia="zh-CN"/>
        </w:rPr>
        <w:t>进行</w:t>
      </w:r>
      <w:r>
        <w:rPr>
          <w:rFonts w:hint="eastAsia" w:ascii="宋体" w:hAnsi="宋体" w:eastAsia="宋体" w:cs="Times New Roman"/>
          <w:b w:val="0"/>
          <w:bCs/>
          <w:color w:val="auto"/>
          <w:sz w:val="24"/>
          <w:szCs w:val="24"/>
          <w:highlight w:val="none"/>
          <w:lang w:val="en-US" w:eastAsia="zh-CN"/>
        </w:rPr>
        <w:t>服务外包。</w:t>
      </w:r>
    </w:p>
    <w:p w14:paraId="73127799">
      <w:pPr>
        <w:pStyle w:val="49"/>
        <w:rPr>
          <w:rFonts w:hint="default"/>
          <w:color w:val="auto"/>
          <w:lang w:val="en-US" w:eastAsia="zh-CN"/>
        </w:rPr>
      </w:pPr>
      <w:r>
        <w:rPr>
          <w:rFonts w:hint="eastAsia"/>
          <w:color w:val="auto"/>
          <w:lang w:val="en-US" w:eastAsia="zh-CN"/>
        </w:rPr>
        <w:t>采购人办公区域范围内所有的信息化电子设备均由中标人负责维护。包括4个开标室、7个评标室、工作人员办公室、机房等。</w:t>
      </w:r>
    </w:p>
    <w:p w14:paraId="288B5055">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cs="Times New Roman"/>
          <w:b/>
          <w:color w:val="auto"/>
          <w:sz w:val="24"/>
          <w:szCs w:val="24"/>
          <w:highlight w:val="none"/>
          <w:lang w:val="en-US" w:eastAsia="zh-CN"/>
        </w:rPr>
        <w:t>二、工作</w:t>
      </w:r>
      <w:r>
        <w:rPr>
          <w:rFonts w:hint="eastAsia" w:ascii="宋体" w:hAnsi="宋体" w:eastAsia="宋体" w:cs="Times New Roman"/>
          <w:b/>
          <w:color w:val="auto"/>
          <w:sz w:val="24"/>
          <w:szCs w:val="24"/>
          <w:highlight w:val="none"/>
          <w:lang w:val="en-US" w:eastAsia="zh-CN"/>
        </w:rPr>
        <w:t>内容</w:t>
      </w:r>
    </w:p>
    <w:p w14:paraId="188EB141">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firstLine="482" w:firstLineChars="200"/>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1、人员要求</w:t>
      </w:r>
    </w:p>
    <w:p w14:paraId="76CDC744">
      <w:pPr>
        <w:spacing w:line="440" w:lineRule="exact"/>
        <w:rPr>
          <w:rFonts w:hint="eastAsia" w:ascii="宋体" w:hAnsi="宋体" w:cs="Times New Roman"/>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w:t>
      </w:r>
      <w:r>
        <w:rPr>
          <w:rFonts w:hint="eastAsia" w:ascii="宋体" w:hAnsi="宋体" w:eastAsia="宋体" w:cs="Times New Roman"/>
          <w:b w:val="0"/>
          <w:bCs/>
          <w:color w:val="auto"/>
          <w:sz w:val="24"/>
          <w:szCs w:val="24"/>
          <w:highlight w:val="none"/>
          <w:lang w:val="en-US" w:eastAsia="zh-CN"/>
        </w:rPr>
        <w:t>（1）中标人须派1名信息化维护工作驻场服务保障人员驻场（与采购单位同时上下班时间，</w:t>
      </w:r>
      <w:r>
        <w:rPr>
          <w:rFonts w:hint="eastAsia" w:ascii="宋体" w:hAnsi="宋体" w:cs="Times New Roman"/>
          <w:b w:val="0"/>
          <w:bCs/>
          <w:color w:val="auto"/>
          <w:sz w:val="24"/>
          <w:szCs w:val="24"/>
          <w:highlight w:val="none"/>
          <w:lang w:val="en-US" w:eastAsia="zh-CN"/>
        </w:rPr>
        <w:t>下班后如评标尚未结束的的，需加班至评标结束</w:t>
      </w:r>
      <w:r>
        <w:rPr>
          <w:rFonts w:hint="eastAsia" w:ascii="宋体" w:hAnsi="宋体" w:eastAsia="宋体" w:cs="Times New Roman"/>
          <w:b w:val="0"/>
          <w:bCs/>
          <w:color w:val="auto"/>
          <w:sz w:val="24"/>
          <w:szCs w:val="24"/>
          <w:highlight w:val="none"/>
          <w:lang w:val="en-US" w:eastAsia="zh-CN"/>
        </w:rPr>
        <w:t>）为采购人提供信息化维护工作驻场服务，保障</w:t>
      </w:r>
      <w:r>
        <w:rPr>
          <w:rFonts w:hint="eastAsia" w:ascii="宋体" w:hAnsi="宋体" w:cs="Times New Roman"/>
          <w:b w:val="0"/>
          <w:bCs/>
          <w:color w:val="auto"/>
          <w:sz w:val="24"/>
          <w:szCs w:val="24"/>
          <w:highlight w:val="none"/>
          <w:lang w:val="en-US" w:eastAsia="zh-CN"/>
        </w:rPr>
        <w:t>软硬件设备</w:t>
      </w:r>
      <w:r>
        <w:rPr>
          <w:rFonts w:hint="eastAsia" w:ascii="宋体" w:hAnsi="宋体" w:eastAsia="宋体" w:cs="Times New Roman"/>
          <w:b w:val="0"/>
          <w:bCs/>
          <w:color w:val="auto"/>
          <w:sz w:val="24"/>
          <w:szCs w:val="24"/>
          <w:highlight w:val="none"/>
          <w:lang w:val="en-US" w:eastAsia="zh-CN"/>
        </w:rPr>
        <w:t>稳定运行、用户正常使用，同时做好各类智能化设备的检查、维护工作，确保各个设备平稳运行。</w:t>
      </w:r>
      <w:r>
        <w:rPr>
          <w:rFonts w:hint="eastAsia" w:ascii="宋体" w:hAnsi="宋体" w:cs="Times New Roman"/>
          <w:b w:val="0"/>
          <w:bCs/>
          <w:color w:val="auto"/>
          <w:sz w:val="24"/>
          <w:szCs w:val="24"/>
          <w:highlight w:val="none"/>
          <w:lang w:val="en-US" w:eastAsia="zh-CN"/>
        </w:rPr>
        <w:t>如因工作需要，上级部门要求在节假日执勤驻守的需配合，费用含在投标报价内。</w:t>
      </w:r>
    </w:p>
    <w:p w14:paraId="77560F5B">
      <w:pPr>
        <w:spacing w:line="440" w:lineRule="exact"/>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color w:val="auto"/>
          <w:sz w:val="24"/>
          <w:u w:val="single"/>
          <w:shd w:val="clear" w:color="FFFFFF" w:fill="D9D9D9"/>
          <w:lang w:val="en-US" w:eastAsia="zh-CN"/>
        </w:rPr>
        <w:t>（投标人在投标文件中针对上述要求需提供响应承诺书</w:t>
      </w:r>
      <w:r>
        <w:rPr>
          <w:rFonts w:hint="eastAsia" w:ascii="宋体" w:hAnsi="宋体" w:eastAsia="宋体" w:cs="Times New Roman"/>
          <w:b/>
          <w:color w:val="auto"/>
          <w:sz w:val="24"/>
          <w:u w:val="single"/>
          <w:shd w:val="clear" w:color="FFFFFF" w:fill="D9D9D9"/>
        </w:rPr>
        <w:t>，否则为无效标</w:t>
      </w:r>
      <w:r>
        <w:rPr>
          <w:rFonts w:hint="eastAsia" w:ascii="宋体" w:hAnsi="宋体" w:eastAsia="宋体" w:cs="Times New Roman"/>
          <w:b/>
          <w:color w:val="auto"/>
          <w:sz w:val="24"/>
          <w:u w:val="single"/>
          <w:shd w:val="clear" w:color="FFFFFF" w:fill="D9D9D9"/>
          <w:lang w:val="en-US" w:eastAsia="zh-CN"/>
        </w:rPr>
        <w:t>）</w:t>
      </w:r>
    </w:p>
    <w:p w14:paraId="21DBBB04">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（2）如在工作中驻场服务保障人员工作达不到采购人的要求（含工作纪律要求），经整改后仍不能胜任的，采购人有权要求中标人更换驻场保障人员至符合要求为止。</w:t>
      </w:r>
    </w:p>
    <w:p w14:paraId="1BB2F808">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（3）未经采购人允许，中标人不得更换驻场</w:t>
      </w:r>
      <w:r>
        <w:rPr>
          <w:rFonts w:hint="eastAsia" w:ascii="宋体" w:hAnsi="宋体" w:cs="Times New Roman"/>
          <w:b w:val="0"/>
          <w:bCs/>
          <w:color w:val="auto"/>
          <w:sz w:val="24"/>
          <w:szCs w:val="24"/>
          <w:highlight w:val="none"/>
          <w:lang w:val="en-US" w:eastAsia="zh-CN"/>
        </w:rPr>
        <w:t>服务</w:t>
      </w:r>
      <w:r>
        <w:rPr>
          <w:rFonts w:hint="eastAsia" w:ascii="宋体" w:hAnsi="宋体" w:eastAsia="宋体" w:cs="Times New Roman"/>
          <w:b w:val="0"/>
          <w:bCs/>
          <w:color w:val="auto"/>
          <w:sz w:val="24"/>
          <w:szCs w:val="24"/>
          <w:highlight w:val="none"/>
          <w:lang w:val="en-US" w:eastAsia="zh-CN"/>
        </w:rPr>
        <w:t>保障人员。</w:t>
      </w:r>
    </w:p>
    <w:p w14:paraId="2E927082">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（4）采购人不为驻场服务保障人员提供食宿。</w:t>
      </w:r>
    </w:p>
    <w:p w14:paraId="71BAF45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textAlignment w:val="auto"/>
        <w:rPr>
          <w:rFonts w:hint="default"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2、具体工作要求</w:t>
      </w:r>
    </w:p>
    <w:p w14:paraId="67B1C62F">
      <w:pPr>
        <w:numPr>
          <w:ilvl w:val="0"/>
          <w:numId w:val="0"/>
        </w:numPr>
        <w:spacing w:line="360" w:lineRule="auto"/>
        <w:ind w:leftChars="0" w:firstLine="240" w:firstLineChars="100"/>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1</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计算机（含移动推车计算机）软硬件故障检修及维护：无法启动、不能进入系统、运行速度减慢、常死机、操作系统重装等。</w:t>
      </w:r>
    </w:p>
    <w:p w14:paraId="5DEA46FE">
      <w:pPr>
        <w:numPr>
          <w:ilvl w:val="0"/>
          <w:numId w:val="0"/>
        </w:numPr>
        <w:spacing w:line="360" w:lineRule="auto"/>
        <w:ind w:leftChars="0" w:firstLine="240" w:firstLineChars="100"/>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2</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各类外设和网络设施维护：打印机、扫描仪、一体机等。</w:t>
      </w:r>
    </w:p>
    <w:p w14:paraId="6048D641">
      <w:pPr>
        <w:numPr>
          <w:ilvl w:val="0"/>
          <w:numId w:val="0"/>
        </w:numPr>
        <w:spacing w:line="360" w:lineRule="auto"/>
        <w:ind w:leftChars="0" w:firstLine="240" w:firstLineChars="100"/>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3</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系统软件安装及激活</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常用办公软件安装及维护。</w:t>
      </w:r>
    </w:p>
    <w:p w14:paraId="4199CC19">
      <w:pPr>
        <w:numPr>
          <w:ilvl w:val="0"/>
          <w:numId w:val="0"/>
        </w:numPr>
        <w:spacing w:line="360" w:lineRule="auto"/>
        <w:ind w:leftChars="0" w:firstLine="240" w:firstLineChars="100"/>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4</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计算机升级：采用最佳的升级方案，用最少的花费做到最好的性能。</w:t>
      </w:r>
    </w:p>
    <w:p w14:paraId="05DABB47">
      <w:pPr>
        <w:numPr>
          <w:ilvl w:val="0"/>
          <w:numId w:val="0"/>
        </w:numPr>
        <w:spacing w:line="360" w:lineRule="auto"/>
        <w:ind w:leftChars="0" w:firstLine="240" w:firstLineChars="100"/>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5</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各类硬件驱动程序安装：显卡、声卡、网卡等。</w:t>
      </w:r>
    </w:p>
    <w:p w14:paraId="159ED191">
      <w:pPr>
        <w:numPr>
          <w:ilvl w:val="0"/>
          <w:numId w:val="0"/>
        </w:numPr>
        <w:spacing w:line="360" w:lineRule="auto"/>
        <w:ind w:leftChars="0" w:firstLine="240" w:firstLineChars="100"/>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6</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查杀计算机病毒：计算机杀毒软件安装和病毒（分区病毒、文件病毒、邮件病毒）查杀。</w:t>
      </w:r>
    </w:p>
    <w:p w14:paraId="66421CEB">
      <w:pPr>
        <w:numPr>
          <w:ilvl w:val="0"/>
          <w:numId w:val="0"/>
        </w:numPr>
        <w:spacing w:line="360" w:lineRule="auto"/>
        <w:ind w:leftChars="0" w:firstLine="240" w:firstLineChars="100"/>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7</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机房、监控及相关网络设备的维护及安装：网络设备交换机路由器、网络服务器维护、水晶头打线等。</w:t>
      </w:r>
    </w:p>
    <w:p w14:paraId="0EFE35D1">
      <w:pPr>
        <w:numPr>
          <w:ilvl w:val="0"/>
          <w:numId w:val="0"/>
        </w:numPr>
        <w:spacing w:line="360" w:lineRule="auto"/>
        <w:ind w:leftChars="0" w:firstLine="240" w:firstLineChars="100"/>
        <w:rPr>
          <w:rFonts w:hint="eastAsia" w:ascii="宋体" w:hAnsi="宋体" w:cs="宋体"/>
          <w:bCs/>
          <w:sz w:val="24"/>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8</w:t>
      </w: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rPr>
        <w:t>大厅内的LED屏幕、会议室设备等配套电子设备的维护。</w:t>
      </w:r>
    </w:p>
    <w:p w14:paraId="4305607B">
      <w:pPr>
        <w:numPr>
          <w:ilvl w:val="0"/>
          <w:numId w:val="0"/>
        </w:numPr>
        <w:spacing w:line="360" w:lineRule="auto"/>
        <w:ind w:leftChars="0" w:firstLine="240" w:firstLineChars="100"/>
        <w:rPr>
          <w:rFonts w:hint="eastAsia" w:ascii="宋体" w:hAnsi="宋体" w:cs="宋体"/>
          <w:bCs/>
          <w:sz w:val="24"/>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9</w:t>
      </w:r>
      <w:r>
        <w:rPr>
          <w:rFonts w:hint="eastAsia" w:ascii="宋体" w:hAnsi="宋体" w:cs="宋体"/>
          <w:color w:val="333333"/>
          <w:sz w:val="24"/>
          <w:shd w:val="clear" w:color="auto" w:fill="FFFFFF"/>
          <w:lang w:eastAsia="zh-CN"/>
        </w:rPr>
        <w:t>）</w:t>
      </w:r>
      <w:r>
        <w:rPr>
          <w:rFonts w:hint="eastAsia" w:ascii="宋体" w:hAnsi="宋体" w:cs="宋体"/>
          <w:bCs/>
          <w:sz w:val="24"/>
        </w:rPr>
        <w:t>正常巡检：中标人每月</w:t>
      </w:r>
      <w:r>
        <w:rPr>
          <w:rFonts w:ascii="宋体" w:hAnsi="宋体" w:cs="宋体"/>
          <w:bCs/>
          <w:sz w:val="24"/>
        </w:rPr>
        <w:t>2</w:t>
      </w:r>
      <w:r>
        <w:rPr>
          <w:rFonts w:hint="eastAsia" w:ascii="宋体" w:hAnsi="宋体" w:cs="宋体"/>
          <w:bCs/>
          <w:sz w:val="24"/>
        </w:rPr>
        <w:t>次上门巡检，自行排除小故障，并对设备做好巡检报告，对事故隐患进行备案。中标人每季度须向采购人交送巡检报告。</w:t>
      </w:r>
    </w:p>
    <w:p w14:paraId="5585CEF3">
      <w:pPr>
        <w:numPr>
          <w:ilvl w:val="0"/>
          <w:numId w:val="0"/>
        </w:numPr>
        <w:spacing w:line="360" w:lineRule="auto"/>
        <w:ind w:leftChars="0" w:firstLine="240" w:firstLineChars="100"/>
        <w:rPr>
          <w:rFonts w:hint="eastAsia" w:ascii="宋体" w:hAnsi="宋体" w:eastAsia="宋体" w:cs="宋体"/>
          <w:b/>
          <w:bCs/>
          <w:color w:val="auto"/>
          <w:sz w:val="24"/>
          <w:szCs w:val="24"/>
          <w:highlight w:val="none"/>
          <w:lang w:val="en-US" w:eastAsia="zh-CN"/>
        </w:rPr>
      </w:pPr>
      <w:r>
        <w:rPr>
          <w:rFonts w:hint="eastAsia" w:ascii="宋体" w:hAnsi="宋体" w:cs="宋体"/>
          <w:color w:val="333333"/>
          <w:sz w:val="24"/>
          <w:shd w:val="clear" w:color="auto" w:fill="FFFFFF"/>
          <w:lang w:eastAsia="zh-CN"/>
        </w:rPr>
        <w:t>（</w:t>
      </w:r>
      <w:r>
        <w:rPr>
          <w:rFonts w:hint="eastAsia" w:ascii="宋体" w:hAnsi="宋体" w:cs="宋体"/>
          <w:color w:val="333333"/>
          <w:sz w:val="24"/>
          <w:shd w:val="clear" w:color="auto" w:fill="FFFFFF"/>
          <w:lang w:val="en-US" w:eastAsia="zh-CN"/>
        </w:rPr>
        <w:t>10</w:t>
      </w:r>
      <w:r>
        <w:rPr>
          <w:rFonts w:hint="eastAsia" w:ascii="宋体" w:hAnsi="宋体" w:cs="宋体"/>
          <w:color w:val="333333"/>
          <w:sz w:val="24"/>
          <w:shd w:val="clear" w:color="auto" w:fill="FFFFFF"/>
          <w:lang w:eastAsia="zh-CN"/>
        </w:rPr>
        <w:t>）</w:t>
      </w:r>
      <w:r>
        <w:rPr>
          <w:rFonts w:hint="eastAsia" w:ascii="宋体" w:hAnsi="宋体" w:cs="宋体"/>
          <w:bCs/>
          <w:sz w:val="24"/>
        </w:rPr>
        <w:t>网络服务系统：包括服务器软硬件系统、网络线缆线路、网络交换路由设备、备用电源检测等。</w:t>
      </w:r>
    </w:p>
    <w:p w14:paraId="0BEAC553">
      <w:pPr>
        <w:spacing w:line="360" w:lineRule="auto"/>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w:t>
      </w:r>
      <w:r>
        <w:rPr>
          <w:rFonts w:hint="eastAsia" w:ascii="宋体" w:hAnsi="宋体" w:cs="宋体"/>
          <w:b/>
          <w:bCs/>
          <w:color w:val="auto"/>
          <w:sz w:val="24"/>
          <w:szCs w:val="24"/>
          <w:highlight w:val="none"/>
          <w:lang w:val="en-US" w:eastAsia="zh-CN"/>
        </w:rPr>
        <w:t>服务内容及要求</w:t>
      </w:r>
    </w:p>
    <w:p w14:paraId="0BDC7F6A">
      <w:pPr>
        <w:numPr>
          <w:ilvl w:val="0"/>
          <w:numId w:val="4"/>
        </w:numPr>
        <w:spacing w:line="500" w:lineRule="exact"/>
        <w:ind w:left="425" w:leftChars="0" w:hanging="425" w:firstLineChars="0"/>
        <w:rPr>
          <w:rFonts w:hint="eastAsia" w:ascii="宋体" w:cs="宋体"/>
          <w:color w:val="333333"/>
          <w:sz w:val="24"/>
          <w:shd w:val="clear" w:color="auto" w:fill="FFFFFF"/>
        </w:rPr>
      </w:pPr>
      <w:r>
        <w:rPr>
          <w:rFonts w:hint="eastAsia" w:ascii="宋体" w:cs="宋体"/>
          <w:color w:val="333333"/>
          <w:sz w:val="24"/>
          <w:shd w:val="clear" w:color="auto" w:fill="FFFFFF"/>
        </w:rPr>
        <w:t>提供驻点服务方式，常年派驻专职工程师</w:t>
      </w:r>
      <w:r>
        <w:rPr>
          <w:rFonts w:hint="eastAsia" w:ascii="宋体" w:cs="宋体"/>
          <w:color w:val="333333"/>
          <w:sz w:val="24"/>
          <w:shd w:val="clear" w:color="auto" w:fill="FFFFFF"/>
          <w:lang w:val="en-US" w:eastAsia="zh-CN"/>
        </w:rPr>
        <w:t>1</w:t>
      </w:r>
      <w:r>
        <w:rPr>
          <w:rFonts w:hint="eastAsia" w:ascii="宋体" w:cs="宋体"/>
          <w:color w:val="333333"/>
          <w:sz w:val="24"/>
          <w:shd w:val="clear" w:color="auto" w:fill="FFFFFF"/>
        </w:rPr>
        <w:t>人驻点客户现场，和采购方工作人员一起工作，随时响应客户服务请求，处理系统故障。24小时保证手机开机状态。</w:t>
      </w:r>
    </w:p>
    <w:p w14:paraId="394FD4C7">
      <w:pPr>
        <w:numPr>
          <w:ilvl w:val="0"/>
          <w:numId w:val="4"/>
        </w:numPr>
        <w:spacing w:line="500" w:lineRule="exact"/>
        <w:ind w:left="425" w:leftChars="0" w:hanging="425" w:firstLineChars="0"/>
        <w:rPr>
          <w:rFonts w:hint="eastAsia"/>
          <w:lang w:val="en-US" w:eastAsia="zh-CN"/>
        </w:rPr>
      </w:pPr>
      <w:r>
        <w:rPr>
          <w:rFonts w:hint="eastAsia" w:ascii="宋体" w:cs="宋体"/>
          <w:color w:val="333333"/>
          <w:sz w:val="24"/>
          <w:shd w:val="clear" w:color="auto" w:fill="FFFFFF"/>
        </w:rPr>
        <w:t>节假日期间，随时响应客户服务请求，处理系统故障。</w:t>
      </w:r>
      <w:r>
        <w:rPr>
          <w:rFonts w:ascii="宋体" w:cs="宋体"/>
          <w:color w:val="333333"/>
          <w:sz w:val="24"/>
          <w:shd w:val="clear" w:color="auto" w:fill="FFFFFF"/>
        </w:rPr>
        <w:t xml:space="preserve"> </w:t>
      </w:r>
    </w:p>
    <w:p w14:paraId="7B6436DC">
      <w:pPr>
        <w:numPr>
          <w:ilvl w:val="0"/>
          <w:numId w:val="4"/>
        </w:numPr>
        <w:spacing w:line="500" w:lineRule="exact"/>
        <w:ind w:left="425" w:leftChars="0" w:hanging="425" w:firstLineChars="0"/>
        <w:rPr>
          <w:rFonts w:hint="eastAsia"/>
          <w:lang w:val="en-US" w:eastAsia="zh-CN"/>
        </w:rPr>
      </w:pPr>
      <w:r>
        <w:rPr>
          <w:rFonts w:hint="eastAsia" w:ascii="宋体" w:cs="宋体"/>
          <w:color w:val="333333"/>
          <w:sz w:val="24"/>
          <w:shd w:val="clear" w:color="auto" w:fill="FFFFFF"/>
        </w:rPr>
        <w:t>服务费不包含计算机部件（如显示器、板卡等）修理费用，采购人可委托中标单位送修，部件修好后，中标单位将为采购人送回及安装，修理费用按实际成本收取，不另收取服务费。</w:t>
      </w:r>
    </w:p>
    <w:p w14:paraId="0E577191">
      <w:pPr>
        <w:numPr>
          <w:ilvl w:val="0"/>
          <w:numId w:val="4"/>
        </w:numPr>
        <w:spacing w:line="500" w:lineRule="exact"/>
        <w:ind w:left="425" w:leftChars="0" w:hanging="425" w:firstLineChars="0"/>
        <w:rPr>
          <w:rFonts w:hint="eastAsia"/>
          <w:lang w:val="en-US" w:eastAsia="zh-CN"/>
        </w:rPr>
      </w:pPr>
      <w:r>
        <w:rPr>
          <w:rFonts w:hint="eastAsia" w:ascii="宋体" w:cs="宋体"/>
          <w:color w:val="333333"/>
          <w:sz w:val="24"/>
          <w:shd w:val="clear" w:color="auto" w:fill="FFFFFF"/>
        </w:rPr>
        <w:t>采购人所需增加或更换的计算机部件，采购人可委托中标单位代购，不另收服务费，保修期内由厂家提供。</w:t>
      </w:r>
    </w:p>
    <w:p w14:paraId="791AFD49">
      <w:pPr>
        <w:numPr>
          <w:ilvl w:val="0"/>
          <w:numId w:val="4"/>
        </w:numPr>
        <w:spacing w:line="500" w:lineRule="exact"/>
        <w:ind w:left="425" w:leftChars="0" w:hanging="425" w:firstLineChars="0"/>
        <w:rPr>
          <w:rFonts w:hint="eastAsia"/>
          <w:lang w:val="en-US" w:eastAsia="zh-CN"/>
        </w:rPr>
      </w:pPr>
      <w:r>
        <w:rPr>
          <w:rFonts w:hint="eastAsia" w:ascii="宋体" w:cs="宋体"/>
          <w:color w:val="333333"/>
          <w:sz w:val="24"/>
          <w:shd w:val="clear" w:color="auto" w:fill="FFFFFF"/>
        </w:rPr>
        <w:t>采购人损坏的计算机部件仍在厂家保修期内，中标单位免费送至厂家保修或更换，但采购人必须提供厂家的详细地址、联络方式和计算机部件的保修书，中标单位不保证成功及所需时间。厂家在城区内不加收服务费，在城区外需加收相应的服务费。</w:t>
      </w:r>
    </w:p>
    <w:p w14:paraId="3170FB79">
      <w:pPr>
        <w:numPr>
          <w:ilvl w:val="0"/>
          <w:numId w:val="4"/>
        </w:numPr>
        <w:spacing w:line="500" w:lineRule="exact"/>
        <w:ind w:left="425" w:leftChars="0" w:hanging="425" w:firstLineChars="0"/>
        <w:rPr>
          <w:rFonts w:hint="eastAsia" w:ascii="宋体" w:hAnsi="宋体"/>
          <w:sz w:val="24"/>
        </w:rPr>
      </w:pPr>
      <w:r>
        <w:rPr>
          <w:rFonts w:hint="eastAsia" w:ascii="宋体" w:cs="宋体"/>
          <w:color w:val="333333"/>
          <w:sz w:val="24"/>
          <w:shd w:val="clear" w:color="auto" w:fill="FFFFFF"/>
        </w:rPr>
        <w:t>采购人损坏的计算机部件不在厂家保修期内，中标单位可为采购人修理，修理费用按实际修理费收取，不另收取服务费。如果修理时间超过5天，中标单位可以提供替用配件（显示器除外）给采购人免费使用至部件修理完成。但采购人损坏的计算机部件不修理或不是由中标单位维修的情况，不在此列。</w:t>
      </w:r>
    </w:p>
    <w:p w14:paraId="289ACB2E">
      <w:pPr>
        <w:numPr>
          <w:ilvl w:val="0"/>
          <w:numId w:val="4"/>
        </w:numPr>
        <w:spacing w:line="500" w:lineRule="exact"/>
        <w:ind w:left="425" w:leftChars="0" w:hanging="425" w:firstLineChars="0"/>
        <w:rPr>
          <w:rFonts w:hint="eastAsia" w:ascii="宋体" w:hAnsi="宋体"/>
          <w:sz w:val="24"/>
        </w:rPr>
      </w:pPr>
      <w:r>
        <w:rPr>
          <w:rFonts w:hint="eastAsia" w:ascii="宋体" w:cs="宋体"/>
          <w:color w:val="333333"/>
          <w:sz w:val="24"/>
          <w:shd w:val="clear" w:color="auto" w:fill="FFFFFF"/>
        </w:rPr>
        <w:t>所有品牌计算机及外设（打印机、扫描仪等），如果未过保修期，中标单位提供软件及检测（不开机箱）服务，若检测结果是硬件损坏则只能由相应的服务商提供服务，若代理商要求送修则中标单位提供将整机送修服务，代理商在城区内不另收服务费，在城区外需加收相应的服务费。</w:t>
      </w:r>
    </w:p>
    <w:p w14:paraId="4EC2FA0E">
      <w:pPr>
        <w:numPr>
          <w:ilvl w:val="0"/>
          <w:numId w:val="4"/>
        </w:numPr>
        <w:spacing w:line="500" w:lineRule="exact"/>
        <w:ind w:left="425" w:leftChars="0" w:hanging="425" w:firstLineChars="0"/>
        <w:rPr>
          <w:rFonts w:hint="eastAsia" w:ascii="宋体" w:hAnsi="宋体"/>
          <w:sz w:val="24"/>
        </w:rPr>
      </w:pPr>
      <w:r>
        <w:rPr>
          <w:rFonts w:hint="eastAsia" w:ascii="宋体" w:hAnsi="宋体"/>
          <w:sz w:val="24"/>
        </w:rPr>
        <w:t>中标人所有参与该项目的工作人员，应全部由中标人直接聘用并承担人身安全责任。项目负责人及委派的维保人员必须为本企业人员，并能提供近三个月的社保证明。中标人应为其承担本项目的全部维保人员提供安全防护，并应按照国家颁布的法令、政府行业主管部门颁布的规章为维保人员投保意外伤害保险，并承担相应的费用。维保人员在维保过程中发生的安全事故或意外伤亡事故由中标人自行负责。</w:t>
      </w:r>
    </w:p>
    <w:p w14:paraId="032B3DF8">
      <w:pPr>
        <w:numPr>
          <w:ilvl w:val="0"/>
          <w:numId w:val="4"/>
        </w:numPr>
        <w:spacing w:line="500" w:lineRule="exact"/>
        <w:ind w:left="425" w:leftChars="0" w:hanging="425" w:firstLineChars="0"/>
        <w:rPr>
          <w:rFonts w:hint="eastAsia" w:ascii="宋体" w:hAnsi="宋体"/>
          <w:sz w:val="24"/>
        </w:rPr>
      </w:pPr>
      <w:r>
        <w:rPr>
          <w:rFonts w:hint="eastAsia" w:ascii="宋体" w:hAnsi="宋体"/>
          <w:sz w:val="24"/>
        </w:rPr>
        <w:t>中标人必须负责落实现场安全防护措施，保证作业安全，中标人在维保服务期内所发生的一切安全责任事故由中标人自行承担，采购人不负任何责任。</w:t>
      </w:r>
    </w:p>
    <w:p w14:paraId="6925B601">
      <w:pPr>
        <w:numPr>
          <w:ilvl w:val="0"/>
          <w:numId w:val="4"/>
        </w:numPr>
        <w:spacing w:line="500" w:lineRule="exact"/>
        <w:ind w:left="425" w:leftChars="0" w:hanging="425" w:firstLineChars="0"/>
        <w:rPr>
          <w:rFonts w:hint="eastAsia" w:ascii="宋体" w:hAnsi="宋体"/>
          <w:sz w:val="24"/>
        </w:rPr>
      </w:pPr>
      <w:r>
        <w:rPr>
          <w:rFonts w:hint="eastAsia" w:ascii="宋体" w:hAnsi="宋体"/>
          <w:sz w:val="24"/>
        </w:rPr>
        <w:t>中标人不得擅自更改原有设备的功能及配置。</w:t>
      </w:r>
    </w:p>
    <w:p w14:paraId="6873C645">
      <w:pPr>
        <w:numPr>
          <w:ilvl w:val="0"/>
          <w:numId w:val="4"/>
        </w:numPr>
        <w:spacing w:line="500" w:lineRule="exact"/>
        <w:ind w:left="425" w:leftChars="0" w:hanging="425" w:firstLineChars="0"/>
        <w:rPr>
          <w:rFonts w:hint="eastAsia" w:ascii="宋体" w:hAnsi="宋体"/>
          <w:sz w:val="24"/>
        </w:rPr>
      </w:pPr>
      <w:r>
        <w:rPr>
          <w:rFonts w:hint="eastAsia" w:ascii="宋体" w:hAnsi="宋体"/>
          <w:sz w:val="24"/>
        </w:rPr>
        <w:t>在维护保养期届满时，中标人须检验是否有因维护保养不当而产生的问题，并及时处理维修。</w:t>
      </w:r>
    </w:p>
    <w:p w14:paraId="34D5C1BB">
      <w:pPr>
        <w:numPr>
          <w:ilvl w:val="0"/>
          <w:numId w:val="4"/>
        </w:numPr>
        <w:spacing w:line="500" w:lineRule="exact"/>
        <w:ind w:left="425" w:leftChars="0" w:hanging="425" w:firstLineChars="0"/>
        <w:rPr>
          <w:rFonts w:ascii="宋体" w:hAnsi="宋体"/>
          <w:sz w:val="24"/>
        </w:rPr>
      </w:pPr>
      <w:r>
        <w:rPr>
          <w:rFonts w:hint="eastAsia" w:ascii="宋体" w:hAnsi="宋体"/>
          <w:sz w:val="24"/>
        </w:rPr>
        <w:t>中标人对所维护保养设备的安全运行负责，保障设备整机及零部件完整无损。在维护保养期间因中标人原因而造成采购人设备不能正常使用，甚至造成不良后果，中标人应赔偿经济损失和承担法律责任。</w:t>
      </w:r>
    </w:p>
    <w:p w14:paraId="2D6DE572">
      <w:pPr>
        <w:numPr>
          <w:ilvl w:val="0"/>
          <w:numId w:val="4"/>
        </w:numPr>
        <w:spacing w:line="500" w:lineRule="exact"/>
        <w:ind w:left="425" w:leftChars="0" w:hanging="425" w:firstLineChars="0"/>
        <w:rPr>
          <w:rFonts w:ascii="宋体" w:hAnsi="宋体"/>
          <w:sz w:val="24"/>
        </w:rPr>
      </w:pPr>
      <w:r>
        <w:rPr>
          <w:rFonts w:hint="eastAsia" w:ascii="宋体" w:hAnsi="宋体"/>
          <w:sz w:val="24"/>
        </w:rPr>
        <w:t>如维护时间和采购人工作时间冲突时，听从采购人时间安排。</w:t>
      </w:r>
    </w:p>
    <w:p w14:paraId="3A28D04D">
      <w:pPr>
        <w:spacing w:line="360" w:lineRule="auto"/>
        <w:rPr>
          <w:rFonts w:hint="eastAsia" w:ascii="宋体" w:hAnsi="宋体"/>
          <w:b/>
          <w:color w:val="auto"/>
          <w:sz w:val="24"/>
          <w:u w:val="single"/>
          <w:shd w:val="pct10" w:color="auto" w:fill="FFFFFF"/>
        </w:rPr>
      </w:pPr>
    </w:p>
    <w:p w14:paraId="022989D8">
      <w:pPr>
        <w:spacing w:line="360" w:lineRule="auto"/>
        <w:rPr>
          <w:rFonts w:hint="eastAsia" w:ascii="宋体" w:hAnsi="宋体"/>
          <w:b/>
          <w:color w:val="auto"/>
          <w:sz w:val="24"/>
          <w:u w:val="single"/>
          <w:shd w:val="pct10" w:color="auto" w:fill="FFFFFF"/>
        </w:rPr>
      </w:pPr>
      <w:r>
        <w:rPr>
          <w:rFonts w:hint="eastAsia" w:ascii="宋体" w:hAnsi="宋体"/>
          <w:b/>
          <w:color w:val="auto"/>
          <w:sz w:val="24"/>
          <w:u w:val="single"/>
          <w:shd w:val="pct10" w:color="auto" w:fill="FFFFFF"/>
        </w:rPr>
        <w:t>▲</w:t>
      </w:r>
      <w:r>
        <w:rPr>
          <w:rFonts w:hint="eastAsia" w:ascii="宋体" w:hAnsi="宋体"/>
          <w:b/>
          <w:color w:val="auto"/>
          <w:sz w:val="24"/>
          <w:u w:val="single"/>
          <w:shd w:val="pct10" w:color="auto" w:fill="FFFFFF"/>
          <w:lang w:val="en-US" w:eastAsia="zh-CN"/>
        </w:rPr>
        <w:t>四</w:t>
      </w:r>
      <w:r>
        <w:rPr>
          <w:rFonts w:hint="eastAsia" w:ascii="宋体" w:hAnsi="宋体"/>
          <w:b/>
          <w:color w:val="auto"/>
          <w:sz w:val="24"/>
          <w:u w:val="single"/>
          <w:shd w:val="pct10" w:color="auto" w:fill="FFFFFF"/>
        </w:rPr>
        <w:t>、中标单位必须为</w:t>
      </w:r>
      <w:r>
        <w:rPr>
          <w:rFonts w:hint="eastAsia" w:ascii="宋体" w:hAnsi="宋体"/>
          <w:b/>
          <w:color w:val="auto"/>
          <w:sz w:val="24"/>
          <w:u w:val="single"/>
          <w:shd w:val="pct10" w:color="auto" w:fill="FFFFFF"/>
          <w:lang w:val="en-US" w:eastAsia="zh-CN"/>
        </w:rPr>
        <w:t>驻点工作</w:t>
      </w:r>
      <w:r>
        <w:rPr>
          <w:rFonts w:hint="eastAsia" w:ascii="宋体" w:hAnsi="宋体"/>
          <w:b/>
          <w:color w:val="auto"/>
          <w:sz w:val="24"/>
          <w:u w:val="single"/>
          <w:shd w:val="pct10" w:color="auto" w:fill="FFFFFF"/>
        </w:rPr>
        <w:t>人员购买</w:t>
      </w:r>
      <w:r>
        <w:rPr>
          <w:rFonts w:hint="eastAsia" w:ascii="宋体" w:hAnsi="宋体"/>
          <w:b/>
          <w:color w:val="auto"/>
          <w:sz w:val="24"/>
          <w:u w:val="single"/>
          <w:shd w:val="pct10" w:color="auto" w:fill="FFFFFF"/>
          <w:lang w:val="en-US" w:eastAsia="zh-CN"/>
        </w:rPr>
        <w:t>工伤保险或</w:t>
      </w:r>
      <w:r>
        <w:rPr>
          <w:rFonts w:hint="eastAsia" w:ascii="宋体" w:hAnsi="宋体"/>
          <w:b/>
          <w:color w:val="auto"/>
          <w:sz w:val="24"/>
          <w:u w:val="single"/>
          <w:shd w:val="pct10" w:color="auto" w:fill="FFFFFF"/>
        </w:rPr>
        <w:t>相应的人身意外保险，合同期内本项目</w:t>
      </w:r>
      <w:r>
        <w:rPr>
          <w:rFonts w:hint="eastAsia" w:ascii="宋体" w:hAnsi="宋体"/>
          <w:b/>
          <w:color w:val="auto"/>
          <w:sz w:val="24"/>
          <w:u w:val="single"/>
          <w:shd w:val="pct10" w:color="auto" w:fill="FFFFFF"/>
          <w:lang w:val="en-US" w:eastAsia="zh-CN"/>
        </w:rPr>
        <w:t>如</w:t>
      </w:r>
      <w:r>
        <w:rPr>
          <w:rFonts w:hint="eastAsia" w:ascii="宋体" w:hAnsi="宋体"/>
          <w:b/>
          <w:color w:val="auto"/>
          <w:sz w:val="24"/>
          <w:u w:val="single"/>
          <w:shd w:val="pct10" w:color="auto" w:fill="FFFFFF"/>
        </w:rPr>
        <w:t>有</w:t>
      </w:r>
      <w:r>
        <w:rPr>
          <w:rFonts w:hint="eastAsia" w:ascii="宋体" w:hAnsi="宋体"/>
          <w:b/>
          <w:color w:val="auto"/>
          <w:sz w:val="24"/>
          <w:u w:val="single"/>
          <w:shd w:val="pct10" w:color="auto" w:fill="FFFFFF"/>
          <w:lang w:val="en-US" w:eastAsia="zh-CN"/>
        </w:rPr>
        <w:t>工伤</w:t>
      </w:r>
      <w:r>
        <w:rPr>
          <w:rFonts w:hint="eastAsia" w:ascii="宋体" w:hAnsi="宋体"/>
          <w:b/>
          <w:color w:val="auto"/>
          <w:sz w:val="24"/>
          <w:u w:val="single"/>
          <w:shd w:val="pct10" w:color="auto" w:fill="FFFFFF"/>
        </w:rPr>
        <w:t>事故</w:t>
      </w:r>
      <w:r>
        <w:rPr>
          <w:rFonts w:hint="eastAsia" w:ascii="宋体" w:hAnsi="宋体"/>
          <w:b/>
          <w:color w:val="auto"/>
          <w:sz w:val="24"/>
          <w:u w:val="single"/>
          <w:shd w:val="pct10" w:color="auto" w:fill="FFFFFF"/>
          <w:lang w:eastAsia="zh-CN"/>
        </w:rPr>
        <w:t>，</w:t>
      </w:r>
      <w:r>
        <w:rPr>
          <w:rFonts w:hint="eastAsia" w:ascii="宋体" w:hAnsi="宋体"/>
          <w:b/>
          <w:color w:val="auto"/>
          <w:sz w:val="24"/>
          <w:u w:val="single"/>
          <w:shd w:val="pct10" w:color="auto" w:fill="FFFFFF"/>
          <w:lang w:val="en-US" w:eastAsia="zh-CN"/>
        </w:rPr>
        <w:t>相关</w:t>
      </w:r>
      <w:r>
        <w:rPr>
          <w:rFonts w:hint="eastAsia" w:ascii="宋体" w:hAnsi="宋体"/>
          <w:b/>
          <w:color w:val="auto"/>
          <w:sz w:val="24"/>
          <w:u w:val="single"/>
          <w:shd w:val="pct10" w:color="auto" w:fill="FFFFFF"/>
        </w:rPr>
        <w:t>责任及</w:t>
      </w:r>
      <w:r>
        <w:rPr>
          <w:rFonts w:hint="eastAsia" w:ascii="宋体" w:hAnsi="宋体"/>
          <w:b/>
          <w:color w:val="auto"/>
          <w:sz w:val="24"/>
          <w:u w:val="single"/>
          <w:shd w:val="pct10" w:color="auto" w:fill="FFFFFF"/>
          <w:lang w:val="en-US" w:eastAsia="zh-CN"/>
        </w:rPr>
        <w:t>所有</w:t>
      </w:r>
      <w:r>
        <w:rPr>
          <w:rFonts w:hint="eastAsia" w:ascii="宋体" w:hAnsi="宋体"/>
          <w:b/>
          <w:color w:val="auto"/>
          <w:sz w:val="24"/>
          <w:u w:val="single"/>
          <w:shd w:val="pct10" w:color="auto" w:fill="FFFFFF"/>
        </w:rPr>
        <w:t>费用均由中标方承担，与采购方无涉。</w:t>
      </w:r>
    </w:p>
    <w:p w14:paraId="2DB2DF82">
      <w:pPr>
        <w:spacing w:line="440" w:lineRule="exact"/>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color w:val="auto"/>
          <w:sz w:val="24"/>
          <w:u w:val="single"/>
          <w:shd w:val="clear" w:color="FFFFFF" w:fill="D9D9D9"/>
          <w:lang w:val="en-US" w:eastAsia="zh-CN"/>
        </w:rPr>
        <w:t>（投标人在投标文件中针对上述要求需提供响应承诺书</w:t>
      </w:r>
      <w:r>
        <w:rPr>
          <w:rFonts w:hint="eastAsia" w:ascii="宋体" w:hAnsi="宋体" w:eastAsia="宋体" w:cs="Times New Roman"/>
          <w:b/>
          <w:color w:val="auto"/>
          <w:sz w:val="24"/>
          <w:u w:val="single"/>
          <w:shd w:val="clear" w:color="FFFFFF" w:fill="D9D9D9"/>
        </w:rPr>
        <w:t>，否则为无效标</w:t>
      </w:r>
      <w:r>
        <w:rPr>
          <w:rFonts w:hint="eastAsia" w:ascii="宋体" w:hAnsi="宋体" w:eastAsia="宋体" w:cs="Times New Roman"/>
          <w:b/>
          <w:color w:val="auto"/>
          <w:sz w:val="24"/>
          <w:u w:val="single"/>
          <w:shd w:val="clear" w:color="FFFFFF" w:fill="D9D9D9"/>
          <w:lang w:val="en-US" w:eastAsia="zh-CN"/>
        </w:rPr>
        <w:t>）</w:t>
      </w:r>
    </w:p>
    <w:p w14:paraId="26A65DFF">
      <w:pPr>
        <w:numPr>
          <w:ilvl w:val="0"/>
          <w:numId w:val="0"/>
        </w:numPr>
        <w:spacing w:line="500" w:lineRule="exact"/>
        <w:ind w:leftChars="0"/>
        <w:rPr>
          <w:rFonts w:hint="eastAsia"/>
          <w:color w:val="auto"/>
          <w:lang w:val="en-US" w:eastAsia="zh-CN"/>
        </w:rPr>
      </w:pPr>
    </w:p>
    <w:p w14:paraId="571BABE5">
      <w:pPr>
        <w:keepNext w:val="0"/>
        <w:keepLines w:val="0"/>
        <w:pageBreakBefore/>
        <w:widowControl w:val="0"/>
        <w:kinsoku/>
        <w:wordWrap/>
        <w:overflowPunct/>
        <w:topLinePunct w:val="0"/>
        <w:autoSpaceDE/>
        <w:autoSpaceDN/>
        <w:bidi w:val="0"/>
        <w:adjustRightInd/>
        <w:snapToGrid/>
        <w:spacing w:line="280" w:lineRule="exact"/>
        <w:jc w:val="center"/>
        <w:textAlignment w:val="auto"/>
        <w:rPr>
          <w:rStyle w:val="121"/>
          <w:rFonts w:hint="eastAsia"/>
          <w:color w:val="auto"/>
          <w:sz w:val="30"/>
          <w:szCs w:val="30"/>
          <w:highlight w:val="none"/>
        </w:rPr>
      </w:pPr>
    </w:p>
    <w:p w14:paraId="6E4549C1">
      <w:pPr>
        <w:pStyle w:val="47"/>
        <w:bidi w:val="0"/>
        <w:rPr>
          <w:rFonts w:hint="eastAsia"/>
          <w:color w:val="auto"/>
          <w:lang w:eastAsia="zh-CN"/>
        </w:rPr>
      </w:pPr>
      <w:r>
        <w:rPr>
          <w:rFonts w:hint="eastAsia"/>
          <w:color w:val="auto"/>
          <w:lang w:eastAsia="zh-CN"/>
        </w:rPr>
        <w:t>第三章  供应商磋商须知</w:t>
      </w:r>
      <w:bookmarkEnd w:id="6"/>
      <w:bookmarkEnd w:id="7"/>
    </w:p>
    <w:p w14:paraId="501C1D85">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1"/>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14:paraId="0C331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4D1F719B">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0207" w:type="dxa"/>
            <w:tcBorders>
              <w:top w:val="single" w:color="auto" w:sz="4" w:space="0"/>
              <w:left w:val="single" w:color="auto" w:sz="4" w:space="0"/>
              <w:bottom w:val="single" w:color="auto" w:sz="4" w:space="0"/>
              <w:right w:val="single" w:color="auto" w:sz="4" w:space="0"/>
            </w:tcBorders>
            <w:vAlign w:val="center"/>
          </w:tcPr>
          <w:p w14:paraId="78ED9852">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4415B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3E79D2C5">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10207" w:type="dxa"/>
            <w:tcBorders>
              <w:top w:val="single" w:color="auto" w:sz="4" w:space="0"/>
              <w:left w:val="single" w:color="auto" w:sz="4" w:space="0"/>
              <w:bottom w:val="single" w:color="auto" w:sz="4" w:space="0"/>
              <w:right w:val="single" w:color="auto" w:sz="4" w:space="0"/>
            </w:tcBorders>
            <w:vAlign w:val="center"/>
          </w:tcPr>
          <w:p w14:paraId="3745B175">
            <w:pPr>
              <w:pStyle w:val="45"/>
              <w:spacing w:before="0" w:beforeAutospacing="0" w:after="0" w:afterAutospacing="0" w:line="400" w:lineRule="exact"/>
              <w:rPr>
                <w:rFonts w:hint="eastAsia" w:eastAsia="宋体"/>
                <w:color w:val="auto"/>
                <w:kern w:val="2"/>
                <w:highlight w:val="none"/>
                <w:lang w:val="en-US" w:eastAsia="zh-CN"/>
              </w:rPr>
            </w:pPr>
            <w:r>
              <w:rPr>
                <w:rFonts w:hint="eastAsia"/>
                <w:color w:val="auto"/>
                <w:kern w:val="2"/>
                <w:highlight w:val="none"/>
              </w:rPr>
              <w:t>项目名称：</w:t>
            </w:r>
            <w:r>
              <w:rPr>
                <w:rFonts w:hint="eastAsia"/>
                <w:color w:val="auto"/>
                <w:sz w:val="24"/>
                <w:highlight w:val="none"/>
                <w:lang w:eastAsia="zh-CN"/>
              </w:rPr>
              <w:t>临海市公共资源交易中心信息化维护工作外包服务采购</w:t>
            </w:r>
          </w:p>
        </w:tc>
      </w:tr>
      <w:tr w14:paraId="263AF9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69CCF427">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10207" w:type="dxa"/>
            <w:tcBorders>
              <w:top w:val="single" w:color="auto" w:sz="4" w:space="0"/>
              <w:left w:val="single" w:color="auto" w:sz="4" w:space="0"/>
              <w:bottom w:val="single" w:color="auto" w:sz="4" w:space="0"/>
              <w:right w:val="single" w:color="auto" w:sz="4" w:space="0"/>
            </w:tcBorders>
            <w:vAlign w:val="center"/>
          </w:tcPr>
          <w:p w14:paraId="098DE3BC">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29C76E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44" w:hRule="atLeast"/>
        </w:trPr>
        <w:tc>
          <w:tcPr>
            <w:tcW w:w="708" w:type="dxa"/>
            <w:tcBorders>
              <w:top w:val="single" w:color="auto" w:sz="4" w:space="0"/>
              <w:left w:val="single" w:color="auto" w:sz="4" w:space="0"/>
              <w:bottom w:val="single" w:color="auto" w:sz="4" w:space="0"/>
              <w:right w:val="single" w:color="auto" w:sz="4" w:space="0"/>
            </w:tcBorders>
            <w:vAlign w:val="center"/>
          </w:tcPr>
          <w:p w14:paraId="42936D48">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10207" w:type="dxa"/>
            <w:tcBorders>
              <w:top w:val="single" w:color="auto" w:sz="4" w:space="0"/>
              <w:left w:val="single" w:color="auto" w:sz="4" w:space="0"/>
              <w:bottom w:val="single" w:color="auto" w:sz="4" w:space="0"/>
              <w:right w:val="single" w:color="auto" w:sz="4" w:space="0"/>
            </w:tcBorders>
            <w:vAlign w:val="center"/>
          </w:tcPr>
          <w:p w14:paraId="1EA7F39D">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r>
              <w:rPr>
                <w:rFonts w:hint="eastAsia" w:ascii="宋体" w:hAnsi="宋体"/>
                <w:b/>
                <w:bCs/>
                <w:color w:val="auto"/>
                <w:sz w:val="24"/>
                <w:highlight w:val="none"/>
              </w:rPr>
              <w:t>3、</w:t>
            </w:r>
            <w:r>
              <w:rPr>
                <w:rFonts w:hint="eastAsia" w:ascii="宋体" w:hAnsi="宋体"/>
                <w:b/>
                <w:bCs/>
                <w:color w:val="auto"/>
                <w:sz w:val="24"/>
              </w:rPr>
              <w:t>本项目招标代理服务费按</w:t>
            </w:r>
            <w:r>
              <w:rPr>
                <w:rFonts w:hint="eastAsia" w:ascii="宋体" w:hAnsi="宋体"/>
                <w:b/>
                <w:bCs/>
                <w:color w:val="auto"/>
                <w:sz w:val="24"/>
                <w:lang w:val="en-US" w:eastAsia="zh-CN"/>
              </w:rPr>
              <w:t>2</w:t>
            </w:r>
            <w:r>
              <w:rPr>
                <w:rFonts w:ascii="宋体" w:hAnsi="宋体"/>
                <w:b/>
                <w:bCs/>
                <w:color w:val="auto"/>
                <w:sz w:val="24"/>
              </w:rPr>
              <w:t>000</w:t>
            </w:r>
            <w:r>
              <w:rPr>
                <w:rFonts w:hint="eastAsia" w:ascii="宋体" w:hAnsi="宋体"/>
                <w:b/>
                <w:bCs/>
                <w:color w:val="auto"/>
                <w:sz w:val="24"/>
              </w:rPr>
              <w:t>元收取，由</w:t>
            </w:r>
            <w:r>
              <w:rPr>
                <w:rFonts w:hint="eastAsia" w:ascii="宋体" w:hAnsi="宋体"/>
                <w:b/>
                <w:bCs/>
                <w:color w:val="auto"/>
                <w:sz w:val="24"/>
                <w:lang w:val="en-US" w:eastAsia="zh-CN"/>
              </w:rPr>
              <w:t>采购人</w:t>
            </w:r>
            <w:r>
              <w:rPr>
                <w:rFonts w:hint="eastAsia" w:ascii="宋体" w:hAnsi="宋体"/>
                <w:b/>
                <w:bCs/>
                <w:color w:val="auto"/>
                <w:sz w:val="24"/>
              </w:rPr>
              <w:t>支付给代理机构，在代理机构发出中标通知书前一次性付清招标代理服务费用。</w:t>
            </w:r>
          </w:p>
        </w:tc>
      </w:tr>
      <w:tr w14:paraId="3FF12C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6C996DF0">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10207" w:type="dxa"/>
            <w:tcBorders>
              <w:top w:val="single" w:color="auto" w:sz="4" w:space="0"/>
              <w:left w:val="single" w:color="auto" w:sz="4" w:space="0"/>
              <w:bottom w:val="single" w:color="auto" w:sz="4" w:space="0"/>
              <w:right w:val="single" w:color="auto" w:sz="4" w:space="0"/>
            </w:tcBorders>
            <w:vAlign w:val="center"/>
          </w:tcPr>
          <w:p w14:paraId="5AC3DC2C">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w:t>
            </w:r>
            <w:r>
              <w:rPr>
                <w:rFonts w:hint="eastAsia" w:ascii="宋体" w:hAnsi="宋体"/>
                <w:color w:val="auto"/>
                <w:sz w:val="24"/>
                <w:highlight w:val="none"/>
                <w:lang w:eastAsia="zh-CN"/>
              </w:rPr>
              <w:t>磋商文件</w:t>
            </w:r>
            <w:r>
              <w:rPr>
                <w:rFonts w:hint="eastAsia" w:ascii="宋体" w:hAnsi="宋体"/>
                <w:color w:val="auto"/>
                <w:sz w:val="24"/>
                <w:highlight w:val="none"/>
              </w:rPr>
              <w:t>等技术性资料比对现场实际参数，如有问题，由投标人发起书面质疑，如无质疑，即认为满足采购条件，由投标人承担相应风险。踏勘现场所发生的费用由投标人自己承担。</w:t>
            </w:r>
          </w:p>
        </w:tc>
      </w:tr>
      <w:tr w14:paraId="6B7BCD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63A3634A">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10207" w:type="dxa"/>
            <w:tcBorders>
              <w:top w:val="single" w:color="auto" w:sz="4" w:space="0"/>
              <w:left w:val="single" w:color="auto" w:sz="4" w:space="0"/>
              <w:bottom w:val="single" w:color="auto" w:sz="4" w:space="0"/>
              <w:right w:val="single" w:color="auto" w:sz="4" w:space="0"/>
            </w:tcBorders>
            <w:vAlign w:val="center"/>
          </w:tcPr>
          <w:p w14:paraId="33ECD572">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w:t>
            </w:r>
            <w:r>
              <w:rPr>
                <w:rFonts w:hint="eastAsia" w:ascii="宋体" w:hAnsi="宋体"/>
                <w:b/>
                <w:color w:val="auto"/>
                <w:sz w:val="24"/>
                <w:highlight w:val="none"/>
                <w:lang w:eastAsia="zh-CN"/>
              </w:rPr>
              <w:t>供应商</w:t>
            </w:r>
            <w:r>
              <w:rPr>
                <w:rFonts w:hint="eastAsia" w:ascii="宋体" w:hAnsi="宋体"/>
                <w:b/>
                <w:color w:val="auto"/>
                <w:sz w:val="24"/>
                <w:highlight w:val="none"/>
              </w:rPr>
              <w:t>已依法获取其可质疑的</w:t>
            </w:r>
            <w:r>
              <w:rPr>
                <w:rFonts w:hint="eastAsia" w:ascii="宋体" w:hAnsi="宋体"/>
                <w:b/>
                <w:color w:val="auto"/>
                <w:sz w:val="24"/>
                <w:highlight w:val="none"/>
                <w:lang w:eastAsia="zh-CN"/>
              </w:rPr>
              <w:t>磋商文件</w:t>
            </w:r>
            <w:r>
              <w:rPr>
                <w:rFonts w:hint="eastAsia" w:ascii="宋体" w:hAnsi="宋体"/>
                <w:b/>
                <w:color w:val="auto"/>
                <w:sz w:val="24"/>
                <w:highlight w:val="none"/>
              </w:rPr>
              <w:t>的，可以（参照采购质疑函范本）向招标人就该文件提出质疑。</w:t>
            </w:r>
            <w:r>
              <w:rPr>
                <w:rFonts w:hint="eastAsia" w:ascii="宋体" w:hAnsi="宋体"/>
                <w:b/>
                <w:color w:val="auto"/>
                <w:sz w:val="24"/>
                <w:highlight w:val="none"/>
                <w:lang w:eastAsia="zh-CN"/>
              </w:rPr>
              <w:t>供应商</w:t>
            </w:r>
            <w:r>
              <w:rPr>
                <w:rFonts w:hint="eastAsia" w:ascii="宋体" w:hAnsi="宋体"/>
                <w:b/>
                <w:color w:val="auto"/>
                <w:sz w:val="24"/>
                <w:highlight w:val="none"/>
              </w:rPr>
              <w:t>对</w:t>
            </w:r>
            <w:r>
              <w:rPr>
                <w:rFonts w:hint="eastAsia" w:ascii="宋体" w:hAnsi="宋体"/>
                <w:b/>
                <w:color w:val="auto"/>
                <w:sz w:val="24"/>
                <w:highlight w:val="none"/>
                <w:lang w:eastAsia="zh-CN"/>
              </w:rPr>
              <w:t>磋商文件</w:t>
            </w:r>
            <w:r>
              <w:rPr>
                <w:rFonts w:hint="eastAsia" w:ascii="宋体" w:hAnsi="宋体"/>
                <w:b/>
                <w:color w:val="auto"/>
                <w:sz w:val="24"/>
                <w:highlight w:val="none"/>
              </w:rPr>
              <w:t>提出质疑的，应当在</w:t>
            </w:r>
            <w:r>
              <w:rPr>
                <w:rFonts w:hint="eastAsia" w:ascii="宋体" w:hAnsi="宋体"/>
                <w:b/>
                <w:color w:val="auto"/>
                <w:sz w:val="24"/>
                <w:highlight w:val="none"/>
                <w:lang w:val="en-US" w:eastAsia="zh-CN"/>
              </w:rPr>
              <w:t>2026年6月30日17:30前</w:t>
            </w:r>
            <w:r>
              <w:rPr>
                <w:rFonts w:hint="eastAsia" w:ascii="宋体" w:hAnsi="宋体"/>
                <w:b/>
                <w:color w:val="auto"/>
                <w:sz w:val="24"/>
                <w:highlight w:val="none"/>
              </w:rPr>
              <w:t>提出，否则被质疑人可不予接受。</w:t>
            </w:r>
            <w:r>
              <w:rPr>
                <w:rFonts w:hint="eastAsia" w:ascii="宋体" w:hAnsi="宋体"/>
                <w:b/>
                <w:color w:val="auto"/>
                <w:sz w:val="24"/>
                <w:highlight w:val="none"/>
                <w:shd w:val="pct10" w:color="auto" w:fill="FFFFFF"/>
                <w:lang w:eastAsia="zh-CN"/>
              </w:rPr>
              <w:t>供应商</w:t>
            </w:r>
            <w:r>
              <w:rPr>
                <w:rFonts w:hint="eastAsia" w:ascii="宋体" w:hAnsi="宋体"/>
                <w:b/>
                <w:color w:val="auto"/>
                <w:sz w:val="24"/>
                <w:highlight w:val="none"/>
                <w:shd w:val="pct10" w:color="auto" w:fill="FFFFFF"/>
              </w:rPr>
              <w:t>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w:t>
            </w:r>
            <w:r>
              <w:rPr>
                <w:rFonts w:hint="eastAsia" w:ascii="宋体" w:hAnsi="宋体"/>
                <w:color w:val="auto"/>
                <w:sz w:val="24"/>
                <w:highlight w:val="none"/>
                <w:lang w:eastAsia="zh-CN"/>
              </w:rPr>
              <w:t>竞争性磋商文件</w:t>
            </w:r>
            <w:r>
              <w:rPr>
                <w:rFonts w:hint="eastAsia" w:ascii="宋体" w:hAnsi="宋体"/>
                <w:color w:val="auto"/>
                <w:sz w:val="24"/>
                <w:highlight w:val="none"/>
              </w:rPr>
              <w:t>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022839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B4C8E02">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6049526F">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竞争性磋商公告”</w:t>
            </w:r>
          </w:p>
        </w:tc>
      </w:tr>
      <w:tr w14:paraId="764461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08BD5AB4">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10207" w:type="dxa"/>
            <w:tcBorders>
              <w:top w:val="single" w:color="auto" w:sz="4" w:space="0"/>
              <w:left w:val="single" w:color="auto" w:sz="4" w:space="0"/>
              <w:bottom w:val="single" w:color="auto" w:sz="4" w:space="0"/>
              <w:right w:val="single" w:color="auto" w:sz="4" w:space="0"/>
            </w:tcBorders>
            <w:vAlign w:val="center"/>
          </w:tcPr>
          <w:p w14:paraId="1DCBC4F1">
            <w:pPr>
              <w:autoSpaceDE w:val="0"/>
              <w:autoSpaceDN w:val="0"/>
              <w:snapToGrid w:val="0"/>
              <w:spacing w:line="400" w:lineRule="exact"/>
              <w:textAlignment w:val="bottom"/>
              <w:rPr>
                <w:rFonts w:hint="eastAsia" w:ascii="宋体" w:hAnsi="宋体" w:eastAsia="宋体"/>
                <w:color w:val="auto"/>
                <w:sz w:val="24"/>
                <w:highlight w:val="none"/>
                <w:lang w:val="en-US" w:eastAsia="zh-CN"/>
              </w:rPr>
            </w:pPr>
            <w:r>
              <w:rPr>
                <w:rFonts w:hint="eastAsia" w:ascii="宋体" w:hAnsi="宋体"/>
                <w:color w:val="auto"/>
                <w:sz w:val="24"/>
                <w:highlight w:val="none"/>
              </w:rPr>
              <w:t>评标办法：</w:t>
            </w:r>
            <w:r>
              <w:rPr>
                <w:rFonts w:hint="eastAsia" w:ascii="宋体" w:hAnsi="宋体"/>
                <w:color w:val="auto"/>
                <w:sz w:val="24"/>
                <w:highlight w:val="none"/>
                <w:lang w:eastAsia="zh-CN"/>
              </w:rPr>
              <w:t>综合评分法</w:t>
            </w:r>
          </w:p>
        </w:tc>
      </w:tr>
      <w:tr w14:paraId="5D4484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61432032">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10207" w:type="dxa"/>
            <w:tcBorders>
              <w:top w:val="single" w:color="auto" w:sz="4" w:space="0"/>
              <w:left w:val="single" w:color="auto" w:sz="4" w:space="0"/>
              <w:bottom w:val="single" w:color="auto" w:sz="4" w:space="0"/>
              <w:right w:val="single" w:color="auto" w:sz="4" w:space="0"/>
            </w:tcBorders>
            <w:vAlign w:val="center"/>
          </w:tcPr>
          <w:p w14:paraId="3CE2F387">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w:t>
            </w:r>
            <w:r>
              <w:rPr>
                <w:rFonts w:hint="eastAsia" w:ascii="宋体" w:hAnsi="宋体"/>
                <w:color w:val="auto"/>
                <w:sz w:val="24"/>
                <w:highlight w:val="none"/>
                <w:lang w:eastAsia="zh-CN"/>
              </w:rPr>
              <w:t>响应文件</w:t>
            </w:r>
            <w:r>
              <w:rPr>
                <w:rFonts w:hint="eastAsia" w:ascii="宋体" w:hAnsi="宋体"/>
                <w:color w:val="auto"/>
                <w:sz w:val="24"/>
                <w:highlight w:val="none"/>
              </w:rPr>
              <w:t>应保持有效</w:t>
            </w:r>
          </w:p>
        </w:tc>
      </w:tr>
      <w:tr w14:paraId="6682A9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68F4AD4C">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10207" w:type="dxa"/>
            <w:tcBorders>
              <w:top w:val="single" w:color="auto" w:sz="4" w:space="0"/>
              <w:left w:val="single" w:color="auto" w:sz="4" w:space="0"/>
              <w:bottom w:val="single" w:color="auto" w:sz="4" w:space="0"/>
              <w:right w:val="single" w:color="auto" w:sz="4" w:space="0"/>
            </w:tcBorders>
            <w:vAlign w:val="center"/>
          </w:tcPr>
          <w:p w14:paraId="43E367F7">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3E812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206F8012">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10207" w:type="dxa"/>
            <w:tcBorders>
              <w:top w:val="single" w:color="auto" w:sz="4" w:space="0"/>
              <w:left w:val="single" w:color="auto" w:sz="4" w:space="0"/>
              <w:bottom w:val="single" w:color="auto" w:sz="4" w:space="0"/>
              <w:right w:val="single" w:color="auto" w:sz="4" w:space="0"/>
            </w:tcBorders>
            <w:vAlign w:val="center"/>
          </w:tcPr>
          <w:p w14:paraId="7791F977">
            <w:pPr>
              <w:autoSpaceDE w:val="0"/>
              <w:autoSpaceDN w:val="0"/>
              <w:snapToGrid w:val="0"/>
              <w:spacing w:line="400" w:lineRule="exact"/>
              <w:textAlignment w:val="bottom"/>
              <w:rPr>
                <w:rFonts w:ascii="宋体" w:hAnsi="宋体"/>
                <w:color w:val="auto"/>
                <w:sz w:val="24"/>
                <w:highlight w:val="none"/>
              </w:rPr>
            </w:pPr>
            <w:r>
              <w:rPr>
                <w:rFonts w:hint="eastAsia" w:ascii="宋体" w:hAnsi="宋体" w:cs="Times New Roman"/>
                <w:color w:val="auto"/>
                <w:sz w:val="24"/>
                <w:highlight w:val="none"/>
              </w:rPr>
              <w:t>中标公告：</w:t>
            </w:r>
            <w:r>
              <w:rPr>
                <w:rFonts w:hint="eastAsia" w:ascii="宋体" w:hAnsi="宋体"/>
                <w:color w:val="auto"/>
                <w:sz w:val="24"/>
              </w:rPr>
              <w:t>开标结束后2个工作日内,中标公告发布于</w:t>
            </w:r>
            <w:r>
              <w:rPr>
                <w:rFonts w:hint="eastAsia" w:ascii="宋体" w:hAnsi="宋体" w:cs="Arial"/>
                <w:color w:val="auto"/>
                <w:sz w:val="24"/>
              </w:rPr>
              <w:t>采购公告发布的网站（</w:t>
            </w:r>
            <w:r>
              <w:rPr>
                <w:rFonts w:hint="eastAsia" w:ascii="宋体" w:hAnsi="宋体" w:cs="Arial"/>
                <w:color w:val="auto"/>
                <w:kern w:val="0"/>
                <w:sz w:val="24"/>
              </w:rPr>
              <w:t>临海市限额以下公共资源交易区域平台</w:t>
            </w:r>
            <w:r>
              <w:rPr>
                <w:rFonts w:hint="eastAsia" w:ascii="宋体" w:hAnsi="宋体" w:cs="Arial"/>
                <w:color w:val="auto"/>
                <w:sz w:val="24"/>
              </w:rPr>
              <w:t>）。</w:t>
            </w:r>
          </w:p>
        </w:tc>
      </w:tr>
      <w:tr w14:paraId="79D4B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145B80A2">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10207" w:type="dxa"/>
            <w:tcBorders>
              <w:top w:val="single" w:color="auto" w:sz="4" w:space="0"/>
              <w:left w:val="single" w:color="auto" w:sz="4" w:space="0"/>
              <w:bottom w:val="single" w:color="auto" w:sz="4" w:space="0"/>
              <w:right w:val="single" w:color="auto" w:sz="4" w:space="0"/>
            </w:tcBorders>
            <w:vAlign w:val="center"/>
          </w:tcPr>
          <w:p w14:paraId="4CFF889A">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7E164F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1ACB667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10207" w:type="dxa"/>
            <w:tcBorders>
              <w:top w:val="single" w:color="auto" w:sz="4" w:space="0"/>
              <w:left w:val="single" w:color="auto" w:sz="4" w:space="0"/>
              <w:bottom w:val="single" w:color="auto" w:sz="4" w:space="0"/>
              <w:right w:val="single" w:color="auto" w:sz="4" w:space="0"/>
            </w:tcBorders>
            <w:vAlign w:val="center"/>
          </w:tcPr>
          <w:p w14:paraId="3435C32B">
            <w:pPr>
              <w:pStyle w:val="21"/>
              <w:spacing w:after="80" w:line="400" w:lineRule="exact"/>
              <w:jc w:val="left"/>
              <w:rPr>
                <w:rFonts w:ascii="宋体" w:hAnsi="宋体"/>
                <w:color w:val="auto"/>
                <w:sz w:val="24"/>
                <w:highlight w:val="none"/>
              </w:rPr>
            </w:pPr>
            <w:r>
              <w:rPr>
                <w:rFonts w:hint="eastAsia"/>
                <w:color w:val="auto"/>
                <w:highlight w:val="none"/>
              </w:rPr>
              <w:t>▲</w:t>
            </w:r>
            <w:r>
              <w:rPr>
                <w:rFonts w:hint="eastAsia" w:ascii="宋体" w:hAnsi="宋体"/>
                <w:color w:val="auto"/>
                <w:sz w:val="24"/>
                <w:highlight w:val="none"/>
              </w:rPr>
              <w:t>付款方式：</w:t>
            </w:r>
            <w:r>
              <w:rPr>
                <w:rFonts w:hint="eastAsia" w:ascii="宋体" w:hAnsi="宋体"/>
                <w:color w:val="auto"/>
                <w:sz w:val="24"/>
              </w:rPr>
              <w:t>合同生效以及具备实施条件后7个工作日内支付合同金额50%的预付款，服务满7个月后付至合同总价的100%，发票应随付款进度及时提供给采购人。</w:t>
            </w:r>
          </w:p>
        </w:tc>
      </w:tr>
      <w:tr w14:paraId="55591C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1716308B">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10207" w:type="dxa"/>
            <w:tcBorders>
              <w:top w:val="single" w:color="auto" w:sz="4" w:space="0"/>
              <w:left w:val="single" w:color="auto" w:sz="4" w:space="0"/>
              <w:bottom w:val="single" w:color="auto" w:sz="4" w:space="0"/>
              <w:right w:val="single" w:color="auto" w:sz="4" w:space="0"/>
            </w:tcBorders>
            <w:vAlign w:val="center"/>
          </w:tcPr>
          <w:p w14:paraId="4AB42F29">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rPr>
              <w:t>本项目不设履约保证金。</w:t>
            </w:r>
          </w:p>
        </w:tc>
      </w:tr>
      <w:tr w14:paraId="4D6F63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708" w:type="dxa"/>
            <w:tcBorders>
              <w:top w:val="single" w:color="auto" w:sz="4" w:space="0"/>
              <w:left w:val="single" w:color="auto" w:sz="4" w:space="0"/>
              <w:bottom w:val="single" w:color="auto" w:sz="4" w:space="0"/>
              <w:right w:val="single" w:color="auto" w:sz="4" w:space="0"/>
            </w:tcBorders>
            <w:vAlign w:val="center"/>
          </w:tcPr>
          <w:p w14:paraId="69873CAF">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10207" w:type="dxa"/>
            <w:tcBorders>
              <w:top w:val="single" w:color="auto" w:sz="4" w:space="0"/>
              <w:left w:val="single" w:color="auto" w:sz="4" w:space="0"/>
              <w:bottom w:val="single" w:color="auto" w:sz="4" w:space="0"/>
              <w:right w:val="single" w:color="auto" w:sz="4" w:space="0"/>
            </w:tcBorders>
            <w:vAlign w:val="center"/>
          </w:tcPr>
          <w:p w14:paraId="24F140D4">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eastAsia="zh-CN"/>
              </w:rPr>
              <w:t>响应文件</w:t>
            </w:r>
            <w:r>
              <w:rPr>
                <w:rFonts w:hint="eastAsia" w:ascii="宋体" w:hAnsi="宋体"/>
                <w:color w:val="auto"/>
                <w:sz w:val="24"/>
                <w:highlight w:val="none"/>
              </w:rPr>
              <w:t>的上传：</w:t>
            </w:r>
          </w:p>
          <w:p w14:paraId="42EE5AA2">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（1）电子</w:t>
            </w:r>
            <w:r>
              <w:rPr>
                <w:rFonts w:hint="eastAsia" w:ascii="宋体" w:hAnsi="宋体"/>
                <w:color w:val="auto"/>
                <w:sz w:val="24"/>
                <w:highlight w:val="none"/>
                <w:lang w:eastAsia="zh-CN"/>
              </w:rPr>
              <w:t>响应文件</w:t>
            </w:r>
            <w:r>
              <w:rPr>
                <w:rFonts w:hint="eastAsia" w:ascii="宋体" w:hAnsi="宋体"/>
                <w:color w:val="auto"/>
                <w:sz w:val="24"/>
                <w:highlight w:val="none"/>
              </w:rPr>
              <w:t>可在投标截止时间前上传，未在投标截止时间前上传的</w:t>
            </w:r>
            <w:r>
              <w:rPr>
                <w:rFonts w:hint="eastAsia" w:ascii="宋体" w:hAnsi="宋体"/>
                <w:color w:val="auto"/>
                <w:sz w:val="24"/>
                <w:highlight w:val="none"/>
                <w:lang w:eastAsia="zh-CN"/>
              </w:rPr>
              <w:t>响应文件</w:t>
            </w:r>
            <w:r>
              <w:rPr>
                <w:rFonts w:hint="eastAsia" w:ascii="宋体" w:hAnsi="宋体"/>
                <w:color w:val="auto"/>
                <w:sz w:val="24"/>
                <w:highlight w:val="none"/>
              </w:rPr>
              <w:t>视为无效标。</w:t>
            </w:r>
          </w:p>
          <w:p w14:paraId="3E9017A7">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w:t>
            </w:r>
            <w:r>
              <w:rPr>
                <w:rFonts w:hint="eastAsia" w:ascii="宋体" w:hAnsi="宋体"/>
                <w:color w:val="auto"/>
                <w:sz w:val="24"/>
                <w:highlight w:val="none"/>
                <w:lang w:eastAsia="zh-CN"/>
              </w:rPr>
              <w:t>响应文件</w:t>
            </w:r>
            <w:r>
              <w:rPr>
                <w:rFonts w:hint="eastAsia" w:ascii="宋体" w:hAnsi="宋体"/>
                <w:color w:val="auto"/>
                <w:sz w:val="24"/>
                <w:highlight w:val="none"/>
              </w:rPr>
              <w:t>，后缀名为（.</w:t>
            </w:r>
            <w:r>
              <w:rPr>
                <w:rFonts w:hint="eastAsia" w:ascii="宋体" w:hAnsi="宋体"/>
                <w:color w:val="auto"/>
                <w:sz w:val="24"/>
                <w:highlight w:val="none"/>
                <w:lang w:eastAsia="zh-CN"/>
              </w:rPr>
              <w:t>响应文件</w:t>
            </w:r>
            <w:r>
              <w:rPr>
                <w:rFonts w:hint="eastAsia" w:ascii="宋体" w:hAnsi="宋体"/>
                <w:color w:val="auto"/>
                <w:sz w:val="24"/>
                <w:highlight w:val="none"/>
              </w:rPr>
              <w:t>）（本项目无需提供纸质</w:t>
            </w:r>
            <w:r>
              <w:rPr>
                <w:rFonts w:hint="eastAsia" w:ascii="宋体" w:hAnsi="宋体"/>
                <w:color w:val="auto"/>
                <w:sz w:val="24"/>
                <w:highlight w:val="none"/>
                <w:lang w:eastAsia="zh-CN"/>
              </w:rPr>
              <w:t>响应文件</w:t>
            </w:r>
            <w:r>
              <w:rPr>
                <w:rFonts w:hint="eastAsia" w:ascii="宋体" w:hAnsi="宋体"/>
                <w:color w:val="auto"/>
                <w:sz w:val="24"/>
                <w:highlight w:val="none"/>
              </w:rPr>
              <w:t>，只要求上传电子</w:t>
            </w:r>
            <w:r>
              <w:rPr>
                <w:rFonts w:hint="eastAsia" w:ascii="宋体" w:hAnsi="宋体"/>
                <w:color w:val="auto"/>
                <w:sz w:val="24"/>
                <w:highlight w:val="none"/>
                <w:lang w:eastAsia="zh-CN"/>
              </w:rPr>
              <w:t>响应文件</w:t>
            </w:r>
            <w:r>
              <w:rPr>
                <w:rFonts w:hint="eastAsia" w:ascii="宋体" w:hAnsi="宋体"/>
                <w:color w:val="auto"/>
                <w:sz w:val="24"/>
                <w:highlight w:val="none"/>
              </w:rPr>
              <w:t>正本一份）</w:t>
            </w:r>
          </w:p>
          <w:p w14:paraId="22A4B856">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A7FFC60">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w:t>
            </w:r>
            <w:r>
              <w:rPr>
                <w:rFonts w:hint="eastAsia" w:ascii="宋体" w:hAnsi="宋体"/>
                <w:color w:val="auto"/>
                <w:kern w:val="0"/>
                <w:sz w:val="24"/>
                <w:highlight w:val="none"/>
                <w:lang w:val="en-US" w:eastAsia="zh-CN"/>
              </w:rPr>
              <w:t>60</w:t>
            </w:r>
            <w:r>
              <w:rPr>
                <w:rFonts w:hint="eastAsia" w:ascii="宋体" w:hAnsi="宋体"/>
                <w:color w:val="auto"/>
                <w:kern w:val="0"/>
                <w:sz w:val="24"/>
                <w:highlight w:val="none"/>
              </w:rPr>
              <w:t>分钟内（具体时间以不见面开标大厅</w:t>
            </w:r>
            <w:bookmarkStart w:id="8" w:name="_Hlk59625364"/>
            <w:r>
              <w:rPr>
                <w:rFonts w:hint="eastAsia" w:ascii="宋体" w:hAnsi="宋体"/>
                <w:color w:val="auto"/>
                <w:kern w:val="0"/>
                <w:sz w:val="24"/>
                <w:highlight w:val="none"/>
              </w:rPr>
              <w:t>中显示的</w:t>
            </w:r>
            <w:bookmarkEnd w:id="8"/>
            <w:r>
              <w:rPr>
                <w:rFonts w:hint="eastAsia" w:ascii="宋体" w:hAnsi="宋体"/>
                <w:color w:val="auto"/>
                <w:kern w:val="0"/>
                <w:sz w:val="24"/>
                <w:highlight w:val="none"/>
              </w:rPr>
              <w:t>解密截止时间为准），投标人须登录临海市限额以下公共资源交易区域平台-不见面开标大厅，找到所参与的项目进行解密</w:t>
            </w:r>
            <w:r>
              <w:rPr>
                <w:rFonts w:hint="eastAsia" w:ascii="宋体" w:hAnsi="宋体"/>
                <w:color w:val="auto"/>
                <w:kern w:val="0"/>
                <w:sz w:val="24"/>
                <w:highlight w:val="none"/>
                <w:lang w:eastAsia="zh-CN"/>
              </w:rPr>
              <w:t>响应文件</w:t>
            </w:r>
            <w:r>
              <w:rPr>
                <w:rFonts w:hint="eastAsia" w:ascii="宋体" w:hAnsi="宋体"/>
                <w:color w:val="auto"/>
                <w:kern w:val="0"/>
                <w:sz w:val="24"/>
                <w:highlight w:val="none"/>
              </w:rPr>
              <w:t>，</w:t>
            </w:r>
            <w:bookmarkStart w:id="9" w:name="_Hlk59625972"/>
            <w:r>
              <w:rPr>
                <w:rFonts w:hint="eastAsia" w:ascii="宋体" w:hAnsi="宋体"/>
                <w:color w:val="auto"/>
                <w:kern w:val="0"/>
                <w:sz w:val="24"/>
                <w:highlight w:val="none"/>
              </w:rPr>
              <w:t>投标人未按时解密或解密失败的，其</w:t>
            </w:r>
            <w:r>
              <w:rPr>
                <w:rFonts w:hint="eastAsia" w:ascii="宋体" w:hAnsi="宋体"/>
                <w:color w:val="auto"/>
                <w:kern w:val="0"/>
                <w:sz w:val="24"/>
                <w:highlight w:val="none"/>
                <w:lang w:eastAsia="zh-CN"/>
              </w:rPr>
              <w:t>响应文件</w:t>
            </w:r>
            <w:r>
              <w:rPr>
                <w:rFonts w:hint="eastAsia" w:ascii="宋体" w:hAnsi="宋体"/>
                <w:color w:val="auto"/>
                <w:kern w:val="0"/>
                <w:sz w:val="24"/>
                <w:highlight w:val="none"/>
              </w:rPr>
              <w:t xml:space="preserve">为无效标。 </w:t>
            </w:r>
            <w:bookmarkEnd w:id="9"/>
          </w:p>
        </w:tc>
      </w:tr>
      <w:tr w14:paraId="011585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1582D7C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10207" w:type="dxa"/>
            <w:tcBorders>
              <w:top w:val="single" w:color="auto" w:sz="4" w:space="0"/>
              <w:left w:val="single" w:color="auto" w:sz="4" w:space="0"/>
              <w:bottom w:val="single" w:color="auto" w:sz="4" w:space="0"/>
              <w:right w:val="single" w:color="auto" w:sz="4" w:space="0"/>
            </w:tcBorders>
            <w:vAlign w:val="center"/>
          </w:tcPr>
          <w:p w14:paraId="139239EB">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58EDF89F">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31CC74F8">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16A57EC7">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1B1E8A8A">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3D829D01">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w:t>
            </w:r>
            <w:r>
              <w:rPr>
                <w:rFonts w:hint="eastAsia" w:ascii="宋体" w:hAnsi="宋体"/>
                <w:color w:val="auto"/>
                <w:sz w:val="24"/>
                <w:highlight w:val="none"/>
                <w:lang w:eastAsia="zh-CN"/>
              </w:rPr>
              <w:t>0576-85407100</w:t>
            </w:r>
            <w:r>
              <w:rPr>
                <w:rFonts w:hint="eastAsia" w:ascii="宋体" w:hAnsi="宋体"/>
                <w:color w:val="auto"/>
                <w:sz w:val="24"/>
                <w:highlight w:val="none"/>
              </w:rPr>
              <w:t>。</w:t>
            </w:r>
          </w:p>
          <w:p w14:paraId="7FFD875B">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71BBAA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14:paraId="69B8BC57">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7B43B7B7">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092CC0F4">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6F07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708" w:type="dxa"/>
            <w:tcBorders>
              <w:top w:val="single" w:color="auto" w:sz="4" w:space="0"/>
              <w:left w:val="single" w:color="auto" w:sz="4" w:space="0"/>
              <w:bottom w:val="single" w:color="auto" w:sz="4" w:space="0"/>
              <w:right w:val="single" w:color="auto" w:sz="4" w:space="0"/>
            </w:tcBorders>
            <w:vAlign w:val="center"/>
          </w:tcPr>
          <w:p w14:paraId="7586C9DC">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10207" w:type="dxa"/>
            <w:tcBorders>
              <w:top w:val="single" w:color="auto" w:sz="4" w:space="0"/>
              <w:left w:val="single" w:color="auto" w:sz="4" w:space="0"/>
              <w:bottom w:val="single" w:color="auto" w:sz="4" w:space="0"/>
              <w:right w:val="single" w:color="auto" w:sz="4" w:space="0"/>
            </w:tcBorders>
            <w:vAlign w:val="center"/>
          </w:tcPr>
          <w:p w14:paraId="32080347">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1CC27BB0">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878EAE0">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w:t>
            </w:r>
            <w:r>
              <w:rPr>
                <w:rFonts w:hint="eastAsia" w:ascii="宋体" w:hAnsi="宋体"/>
                <w:color w:val="auto"/>
                <w:sz w:val="24"/>
                <w:highlight w:val="none"/>
                <w:lang w:eastAsia="zh-CN"/>
              </w:rPr>
              <w:t>响应文件</w:t>
            </w:r>
            <w:r>
              <w:rPr>
                <w:rFonts w:hint="eastAsia" w:ascii="宋体" w:hAnsi="宋体"/>
                <w:color w:val="auto"/>
                <w:sz w:val="24"/>
                <w:highlight w:val="none"/>
              </w:rPr>
              <w:t>。若未办理CA数字证书，办理详见平台网站办事指南“临海市限额以下公共资源交易区域平台--企业注册及CA业务操作手册v1”，或者联系客服电话：400-0571-337</w:t>
            </w:r>
          </w:p>
          <w:p w14:paraId="0DB4829A">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本项目电子</w:t>
            </w:r>
            <w:r>
              <w:rPr>
                <w:rFonts w:hint="eastAsia" w:ascii="宋体" w:hAnsi="宋体"/>
                <w:color w:val="auto"/>
                <w:sz w:val="24"/>
                <w:highlight w:val="none"/>
                <w:lang w:eastAsia="zh-CN"/>
              </w:rPr>
              <w:t>响应文件</w:t>
            </w:r>
            <w:r>
              <w:rPr>
                <w:rFonts w:hint="eastAsia" w:ascii="宋体" w:hAnsi="宋体"/>
                <w:color w:val="auto"/>
                <w:sz w:val="24"/>
                <w:highlight w:val="none"/>
              </w:rPr>
              <w:t>须通过临海市限额以下公共资源交易区域平台—电子</w:t>
            </w:r>
            <w:r>
              <w:rPr>
                <w:rFonts w:hint="eastAsia" w:ascii="宋体" w:hAnsi="宋体"/>
                <w:color w:val="auto"/>
                <w:sz w:val="24"/>
                <w:highlight w:val="none"/>
                <w:lang w:eastAsia="zh-CN"/>
              </w:rPr>
              <w:t>响应文件</w:t>
            </w:r>
            <w:r>
              <w:rPr>
                <w:rFonts w:hint="eastAsia" w:ascii="宋体" w:hAnsi="宋体"/>
                <w:color w:val="auto"/>
                <w:sz w:val="24"/>
                <w:highlight w:val="none"/>
              </w:rPr>
              <w:t>编制工具制作，</w:t>
            </w:r>
            <w:r>
              <w:rPr>
                <w:rFonts w:hint="eastAsia" w:ascii="宋体" w:hAnsi="宋体"/>
                <w:color w:val="auto"/>
                <w:sz w:val="24"/>
                <w:highlight w:val="none"/>
                <w:lang w:eastAsia="zh-CN"/>
              </w:rPr>
              <w:t>响应文件</w:t>
            </w:r>
            <w:r>
              <w:rPr>
                <w:rFonts w:hint="eastAsia" w:ascii="宋体" w:hAnsi="宋体"/>
                <w:color w:val="auto"/>
                <w:sz w:val="24"/>
                <w:highlight w:val="none"/>
              </w:rPr>
              <w:t>的编制应根据电子</w:t>
            </w:r>
            <w:r>
              <w:rPr>
                <w:rFonts w:hint="eastAsia" w:ascii="宋体" w:hAnsi="宋体"/>
                <w:color w:val="auto"/>
                <w:sz w:val="24"/>
                <w:highlight w:val="none"/>
                <w:lang w:eastAsia="zh-CN"/>
              </w:rPr>
              <w:t>磋商文件</w:t>
            </w:r>
            <w:r>
              <w:rPr>
                <w:rFonts w:hint="eastAsia" w:ascii="宋体" w:hAnsi="宋体"/>
                <w:color w:val="auto"/>
                <w:sz w:val="24"/>
                <w:highlight w:val="none"/>
              </w:rPr>
              <w:t>进行编制，上传相应的pdf文件并加盖电子签章。如未按</w:t>
            </w:r>
            <w:r>
              <w:rPr>
                <w:rFonts w:hint="eastAsia" w:ascii="宋体" w:hAnsi="宋体"/>
                <w:color w:val="auto"/>
                <w:sz w:val="24"/>
                <w:highlight w:val="none"/>
                <w:lang w:eastAsia="zh-CN"/>
              </w:rPr>
              <w:t>磋商文件</w:t>
            </w:r>
            <w:r>
              <w:rPr>
                <w:rFonts w:hint="eastAsia" w:ascii="宋体" w:hAnsi="宋体"/>
                <w:color w:val="auto"/>
                <w:sz w:val="24"/>
                <w:highlight w:val="none"/>
              </w:rPr>
              <w:t>要求编制、上传电子</w:t>
            </w:r>
            <w:r>
              <w:rPr>
                <w:rFonts w:hint="eastAsia" w:ascii="宋体" w:hAnsi="宋体"/>
                <w:color w:val="auto"/>
                <w:sz w:val="24"/>
                <w:highlight w:val="none"/>
                <w:lang w:eastAsia="zh-CN"/>
              </w:rPr>
              <w:t>响应文件</w:t>
            </w:r>
            <w:r>
              <w:rPr>
                <w:rFonts w:hint="eastAsia" w:ascii="宋体" w:hAnsi="宋体"/>
                <w:color w:val="auto"/>
                <w:sz w:val="24"/>
                <w:highlight w:val="none"/>
              </w:rPr>
              <w:t>，作废标处理，其后果由投标人自负。（电子</w:t>
            </w:r>
            <w:r>
              <w:rPr>
                <w:rFonts w:hint="eastAsia" w:ascii="宋体" w:hAnsi="宋体"/>
                <w:color w:val="auto"/>
                <w:sz w:val="24"/>
                <w:highlight w:val="none"/>
                <w:lang w:eastAsia="zh-CN"/>
              </w:rPr>
              <w:t>响应文件</w:t>
            </w:r>
            <w:r>
              <w:rPr>
                <w:rFonts w:hint="eastAsia" w:ascii="宋体" w:hAnsi="宋体"/>
                <w:color w:val="auto"/>
                <w:sz w:val="24"/>
                <w:highlight w:val="none"/>
              </w:rPr>
              <w:t>编制工具可在临海市限额以下公共资源交易区域平台交易系统（https://jypt.lhcqjy.com.cn/）中下载）。</w:t>
            </w:r>
          </w:p>
          <w:p w14:paraId="68943F22">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1BE00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39A86A5A">
            <w:pPr>
              <w:snapToGrid w:val="0"/>
              <w:spacing w:line="400" w:lineRule="exact"/>
              <w:jc w:val="center"/>
              <w:rPr>
                <w:rFonts w:ascii="宋体" w:hAnsi="宋体"/>
                <w:color w:val="auto"/>
                <w:sz w:val="24"/>
                <w:highlight w:val="none"/>
              </w:rPr>
            </w:pPr>
            <w:r>
              <w:rPr>
                <w:rFonts w:hint="eastAsia" w:ascii="宋体" w:hAnsi="宋体"/>
                <w:color w:val="auto"/>
                <w:sz w:val="24"/>
                <w:highlight w:val="none"/>
              </w:rPr>
              <w:t>18</w:t>
            </w:r>
          </w:p>
        </w:tc>
        <w:tc>
          <w:tcPr>
            <w:tcW w:w="10207" w:type="dxa"/>
            <w:tcBorders>
              <w:top w:val="single" w:color="auto" w:sz="4" w:space="0"/>
              <w:left w:val="single" w:color="auto" w:sz="4" w:space="0"/>
              <w:bottom w:val="single" w:color="auto" w:sz="4" w:space="0"/>
              <w:right w:val="single" w:color="auto" w:sz="4" w:space="0"/>
            </w:tcBorders>
            <w:vAlign w:val="center"/>
          </w:tcPr>
          <w:p w14:paraId="78EE1E31">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w:t>
            </w:r>
            <w:r>
              <w:rPr>
                <w:rFonts w:hint="eastAsia" w:ascii="宋体" w:hAnsi="宋体"/>
                <w:color w:val="auto"/>
                <w:sz w:val="24"/>
                <w:highlight w:val="none"/>
                <w:lang w:eastAsia="zh-CN"/>
              </w:rPr>
              <w:t>磋商文件</w:t>
            </w:r>
            <w:r>
              <w:rPr>
                <w:rFonts w:hint="eastAsia" w:ascii="宋体" w:hAnsi="宋体"/>
                <w:color w:val="auto"/>
                <w:sz w:val="24"/>
                <w:highlight w:val="none"/>
              </w:rPr>
              <w:t>的解释权属于招标人。</w:t>
            </w:r>
          </w:p>
        </w:tc>
      </w:tr>
    </w:tbl>
    <w:p w14:paraId="0DADDE07">
      <w:pPr>
        <w:pStyle w:val="29"/>
        <w:snapToGrid w:val="0"/>
        <w:spacing w:beforeLines="0" w:afterLines="0"/>
        <w:rPr>
          <w:rFonts w:hAnsi="宋体"/>
          <w:b/>
          <w:color w:val="auto"/>
          <w:highlight w:val="none"/>
        </w:rPr>
      </w:pPr>
      <w:r>
        <w:rPr>
          <w:rFonts w:hAnsi="宋体"/>
          <w:b/>
          <w:color w:val="auto"/>
          <w:highlight w:val="none"/>
        </w:rPr>
        <w:br w:type="page"/>
      </w:r>
    </w:p>
    <w:p w14:paraId="3588BA0C">
      <w:pPr>
        <w:pStyle w:val="29"/>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一 、总  则</w:t>
      </w:r>
    </w:p>
    <w:p w14:paraId="47AEE683">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7A9A4B1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w:t>
      </w:r>
      <w:r>
        <w:rPr>
          <w:rFonts w:hint="eastAsia" w:ascii="宋体" w:hAnsi="宋体"/>
          <w:color w:val="auto"/>
          <w:sz w:val="24"/>
          <w:highlight w:val="none"/>
          <w:lang w:eastAsia="zh-CN"/>
        </w:rPr>
        <w:t>磋商文件</w:t>
      </w:r>
      <w:r>
        <w:rPr>
          <w:rFonts w:hint="eastAsia" w:ascii="宋体" w:hAnsi="宋体"/>
          <w:color w:val="auto"/>
          <w:sz w:val="24"/>
          <w:highlight w:val="none"/>
        </w:rPr>
        <w:t>适用于本项目的招标、投标、评标、定标、验收、合同履约、付款等行为。</w:t>
      </w:r>
    </w:p>
    <w:p w14:paraId="40C9638E">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4F5EA45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1.“招标人”系指组织本次招标的采购代理机构和采购单位。</w:t>
      </w:r>
    </w:p>
    <w:p w14:paraId="08C848D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b/>
          <w:bCs/>
          <w:color w:val="auto"/>
          <w:sz w:val="24"/>
          <w:highlight w:val="none"/>
          <w:u w:val="single"/>
          <w:shd w:val="pct10" w:color="auto" w:fill="FFFFFF"/>
        </w:rPr>
        <w:t>“供应商”系指向招标人提交磋商响应文件的单位和组织。</w:t>
      </w:r>
    </w:p>
    <w:p w14:paraId="0E79FF0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b/>
          <w:bCs/>
          <w:color w:val="auto"/>
          <w:sz w:val="24"/>
          <w:highlight w:val="none"/>
          <w:u w:val="single"/>
          <w:shd w:val="pct10" w:color="auto" w:fill="FFFFFF"/>
        </w:rPr>
        <w:t>“磋商响应文件”系指参与政府采购活动的供应商按照竞争性磋商文件要求编制的响应文件。</w:t>
      </w:r>
    </w:p>
    <w:p w14:paraId="62BF46D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w:t>
      </w:r>
      <w:r>
        <w:rPr>
          <w:rFonts w:hint="eastAsia" w:ascii="宋体" w:hAnsi="宋体"/>
          <w:color w:val="auto"/>
          <w:sz w:val="24"/>
          <w:highlight w:val="none"/>
          <w:lang w:eastAsia="zh-CN"/>
        </w:rPr>
        <w:t>磋商文件</w:t>
      </w:r>
      <w:r>
        <w:rPr>
          <w:rFonts w:hint="eastAsia" w:ascii="宋体" w:hAnsi="宋体"/>
          <w:color w:val="auto"/>
          <w:sz w:val="24"/>
          <w:highlight w:val="none"/>
        </w:rPr>
        <w:t>规定投标人须承担的安装、调试、技术协助、校准、培训、技术指导以及其他类似的义务。</w:t>
      </w:r>
    </w:p>
    <w:p w14:paraId="3588F8B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w:t>
      </w:r>
      <w:r>
        <w:rPr>
          <w:rFonts w:hint="eastAsia" w:ascii="宋体" w:hAnsi="宋体"/>
          <w:color w:val="auto"/>
          <w:sz w:val="24"/>
          <w:highlight w:val="none"/>
          <w:lang w:eastAsia="zh-CN"/>
        </w:rPr>
        <w:t>磋商文件</w:t>
      </w:r>
      <w:r>
        <w:rPr>
          <w:rFonts w:hint="eastAsia" w:ascii="宋体" w:hAnsi="宋体"/>
          <w:color w:val="auto"/>
          <w:sz w:val="24"/>
          <w:highlight w:val="none"/>
        </w:rPr>
        <w:t>规定向招标人提供的产品和服务。</w:t>
      </w:r>
    </w:p>
    <w:p w14:paraId="1FEDF2D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1F55862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42B5769F">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0BB0DDA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本次招标采用竞争性磋商方式进行。</w:t>
      </w:r>
    </w:p>
    <w:p w14:paraId="5B8F9440">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41B60D2F">
      <w:pPr>
        <w:pStyle w:val="22"/>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56AC2A6B">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5313A08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不论投标结果如何，投标人均应自行承担所有与投标有关的全部费用。</w:t>
      </w:r>
    </w:p>
    <w:p w14:paraId="27602A80">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5AE0A917">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4663E4E3">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75C611A9">
      <w:pPr>
        <w:widowControl/>
        <w:spacing w:line="420" w:lineRule="exact"/>
        <w:ind w:firstLine="482" w:firstLineChars="200"/>
        <w:jc w:val="left"/>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27C590BA">
      <w:pPr>
        <w:pStyle w:val="29"/>
        <w:snapToGrid w:val="0"/>
        <w:spacing w:beforeLines="0" w:afterLines="0" w:line="420" w:lineRule="exact"/>
        <w:ind w:left="2" w:leftChars="1" w:firstLine="360" w:firstLineChars="150"/>
        <w:rPr>
          <w:rFonts w:hAnsi="宋体"/>
          <w:color w:val="auto"/>
          <w:highlight w:val="none"/>
        </w:rPr>
      </w:pPr>
      <w:r>
        <w:rPr>
          <w:rFonts w:hint="eastAsia" w:hAnsi="宋体"/>
          <w:color w:val="auto"/>
          <w:highlight w:val="none"/>
        </w:rPr>
        <w:t>2.</w:t>
      </w:r>
      <w:r>
        <w:rPr>
          <w:rFonts w:hint="eastAsia" w:hAnsi="宋体"/>
          <w:color w:val="auto"/>
        </w:rPr>
        <w:t>供应商</w:t>
      </w:r>
      <w:r>
        <w:rPr>
          <w:rFonts w:hint="eastAsia" w:hAnsi="宋体"/>
          <w:color w:val="auto"/>
          <w:highlight w:val="none"/>
        </w:rPr>
        <w:t>投标所使用的资格、信誉、荣誉、业绩必须为本法人所拥有。</w:t>
      </w:r>
      <w:r>
        <w:rPr>
          <w:rFonts w:hint="eastAsia" w:hAnsi="宋体"/>
          <w:color w:val="auto"/>
        </w:rPr>
        <w:t>供应商</w:t>
      </w:r>
      <w:r>
        <w:rPr>
          <w:rFonts w:hint="eastAsia" w:hAnsi="宋体"/>
          <w:color w:val="auto"/>
          <w:highlight w:val="none"/>
        </w:rPr>
        <w:t>投标所使用的采购项目实施人员须为本法人员工。</w:t>
      </w:r>
    </w:p>
    <w:p w14:paraId="53D677F8">
      <w:pPr>
        <w:pStyle w:val="29"/>
        <w:snapToGrid w:val="0"/>
        <w:spacing w:beforeLines="0" w:afterLines="0" w:line="420" w:lineRule="exact"/>
        <w:ind w:left="2" w:leftChars="1" w:firstLine="480" w:firstLineChars="200"/>
        <w:rPr>
          <w:rFonts w:hAnsi="宋体"/>
          <w:color w:val="auto"/>
          <w:highlight w:val="none"/>
        </w:rPr>
      </w:pPr>
      <w:r>
        <w:rPr>
          <w:rFonts w:hint="eastAsia" w:hAnsi="宋体"/>
          <w:color w:val="auto"/>
          <w:highlight w:val="none"/>
        </w:rPr>
        <w:t>3.</w:t>
      </w:r>
      <w:r>
        <w:rPr>
          <w:rFonts w:hint="eastAsia" w:hAnsi="宋体"/>
          <w:color w:val="auto"/>
        </w:rPr>
        <w:t>供应商</w:t>
      </w:r>
      <w:r>
        <w:rPr>
          <w:rFonts w:hint="eastAsia" w:hAnsi="宋体"/>
          <w:color w:val="auto"/>
          <w:highlight w:val="none"/>
        </w:rPr>
        <w:t>应仔细阅读</w:t>
      </w:r>
      <w:r>
        <w:rPr>
          <w:rFonts w:hint="eastAsia" w:hAnsi="宋体"/>
          <w:color w:val="auto"/>
          <w:highlight w:val="none"/>
          <w:lang w:eastAsia="zh-CN"/>
        </w:rPr>
        <w:t>磋商文件</w:t>
      </w:r>
      <w:r>
        <w:rPr>
          <w:rFonts w:hint="eastAsia" w:hAnsi="宋体"/>
          <w:color w:val="auto"/>
          <w:highlight w:val="none"/>
        </w:rPr>
        <w:t>的所有内容，按照</w:t>
      </w:r>
      <w:r>
        <w:rPr>
          <w:rFonts w:hint="eastAsia" w:hAnsi="宋体"/>
          <w:color w:val="auto"/>
          <w:highlight w:val="none"/>
          <w:lang w:eastAsia="zh-CN"/>
        </w:rPr>
        <w:t>磋商文件</w:t>
      </w:r>
      <w:r>
        <w:rPr>
          <w:rFonts w:hint="eastAsia" w:hAnsi="宋体"/>
          <w:color w:val="auto"/>
          <w:highlight w:val="none"/>
        </w:rPr>
        <w:t>的要求提交</w:t>
      </w:r>
      <w:r>
        <w:rPr>
          <w:rFonts w:hint="eastAsia" w:hAnsi="宋体"/>
          <w:color w:val="auto"/>
          <w:highlight w:val="none"/>
          <w:lang w:eastAsia="zh-CN"/>
        </w:rPr>
        <w:t>响应文件</w:t>
      </w:r>
      <w:r>
        <w:rPr>
          <w:rFonts w:hint="eastAsia" w:hAnsi="宋体"/>
          <w:color w:val="auto"/>
          <w:highlight w:val="none"/>
        </w:rPr>
        <w:t>，并对所提供的全部资料的真实性承担法律责任。</w:t>
      </w:r>
    </w:p>
    <w:p w14:paraId="4302B506">
      <w:pPr>
        <w:pStyle w:val="29"/>
        <w:snapToGrid w:val="0"/>
        <w:spacing w:beforeLines="0" w:afterLines="0" w:line="420" w:lineRule="exact"/>
        <w:ind w:left="2" w:leftChars="1" w:firstLine="480" w:firstLineChars="200"/>
        <w:rPr>
          <w:rFonts w:hAnsi="宋体"/>
          <w:b/>
          <w:color w:val="auto"/>
          <w:highlight w:val="none"/>
        </w:rPr>
      </w:pPr>
      <w:r>
        <w:rPr>
          <w:rFonts w:hint="eastAsia" w:hAnsi="宋体"/>
          <w:color w:val="auto"/>
          <w:highlight w:val="none"/>
        </w:rPr>
        <w:t>4.</w:t>
      </w:r>
      <w:r>
        <w:rPr>
          <w:rFonts w:hint="eastAsia" w:hAnsi="宋体"/>
          <w:color w:val="auto"/>
        </w:rPr>
        <w:t>供应商</w:t>
      </w:r>
      <w:r>
        <w:rPr>
          <w:rFonts w:hint="eastAsia" w:hAnsi="宋体"/>
          <w:color w:val="auto"/>
          <w:highlight w:val="none"/>
        </w:rPr>
        <w:t>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630875C0">
      <w:pPr>
        <w:pStyle w:val="29"/>
        <w:snapToGrid w:val="0"/>
        <w:spacing w:before="120" w:after="120" w:line="420" w:lineRule="exact"/>
        <w:ind w:firstLine="472" w:firstLineChars="196"/>
        <w:rPr>
          <w:rFonts w:hAnsi="宋体"/>
          <w:b/>
          <w:bCs/>
          <w:color w:val="auto"/>
          <w:highlight w:val="none"/>
        </w:rPr>
      </w:pPr>
      <w:r>
        <w:rPr>
          <w:rFonts w:hint="eastAsia" w:hAnsi="宋体"/>
          <w:b/>
          <w:bCs/>
          <w:color w:val="auto"/>
          <w:highlight w:val="none"/>
        </w:rPr>
        <w:t>（八）质疑</w:t>
      </w:r>
    </w:p>
    <w:p w14:paraId="46CD487B">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hAnsi="宋体"/>
          <w:color w:val="auto"/>
        </w:rPr>
        <w:t>供应商</w:t>
      </w:r>
      <w:r>
        <w:rPr>
          <w:rFonts w:hint="eastAsia" w:ascii="宋体" w:hAnsi="宋体" w:cs="宋体"/>
          <w:color w:val="auto"/>
          <w:kern w:val="0"/>
          <w:sz w:val="24"/>
          <w:highlight w:val="none"/>
        </w:rPr>
        <w:t>认为</w:t>
      </w:r>
      <w:r>
        <w:rPr>
          <w:rFonts w:hint="eastAsia" w:ascii="宋体" w:hAnsi="宋体" w:cs="宋体"/>
          <w:color w:val="auto"/>
          <w:kern w:val="0"/>
          <w:sz w:val="24"/>
          <w:highlight w:val="none"/>
          <w:lang w:eastAsia="zh-CN"/>
        </w:rPr>
        <w:t>磋商文件</w:t>
      </w:r>
      <w:r>
        <w:rPr>
          <w:rFonts w:hint="eastAsia" w:ascii="宋体" w:hAnsi="宋体" w:cs="宋体"/>
          <w:color w:val="auto"/>
          <w:kern w:val="0"/>
          <w:sz w:val="24"/>
          <w:highlight w:val="none"/>
        </w:rPr>
        <w:t>、采购过程和中标结果使自己的权益受到损害的，以在线形式一次性向招标人或代理机构提出质疑：</w:t>
      </w:r>
    </w:p>
    <w:p w14:paraId="219BDB44">
      <w:pPr>
        <w:widowControl/>
        <w:spacing w:line="420" w:lineRule="exact"/>
        <w:ind w:firstLine="240" w:firstLineChars="100"/>
        <w:jc w:val="left"/>
        <w:rPr>
          <w:rFonts w:ascii="宋体" w:hAnsi="宋体" w:cs="宋体"/>
          <w:color w:val="auto"/>
          <w:kern w:val="0"/>
          <w:sz w:val="24"/>
        </w:rPr>
      </w:pPr>
      <w:r>
        <w:rPr>
          <w:rFonts w:hint="eastAsia" w:ascii="宋体" w:hAnsi="宋体" w:cs="宋体"/>
          <w:color w:val="auto"/>
          <w:kern w:val="0"/>
          <w:sz w:val="24"/>
        </w:rPr>
        <w:t>（1）</w:t>
      </w:r>
      <w:r>
        <w:rPr>
          <w:rFonts w:hint="eastAsia" w:hAnsi="宋体"/>
          <w:color w:val="auto"/>
          <w:sz w:val="24"/>
          <w:highlight w:val="none"/>
        </w:rPr>
        <w:t>供应商</w:t>
      </w:r>
      <w:r>
        <w:rPr>
          <w:rFonts w:hint="eastAsia" w:ascii="宋体" w:hAnsi="宋体" w:cs="宋体"/>
          <w:color w:val="auto"/>
          <w:kern w:val="0"/>
          <w:sz w:val="24"/>
          <w:highlight w:val="none"/>
        </w:rPr>
        <w:t>认为磋商文件的内容损害其权益的，供应商对磋商文件提出质疑的，应当</w:t>
      </w:r>
      <w:r>
        <w:rPr>
          <w:rFonts w:hint="eastAsia" w:ascii="宋体" w:hAnsi="宋体" w:cs="宋体"/>
          <w:b/>
          <w:bCs/>
          <w:color w:val="auto"/>
          <w:kern w:val="0"/>
          <w:sz w:val="24"/>
          <w:highlight w:val="none"/>
        </w:rPr>
        <w:t>在202</w:t>
      </w: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rPr>
        <w:t>年</w:t>
      </w: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rPr>
        <w:t>月</w:t>
      </w:r>
      <w:r>
        <w:rPr>
          <w:rFonts w:hint="eastAsia" w:ascii="宋体" w:hAnsi="宋体" w:cs="宋体"/>
          <w:b/>
          <w:bCs/>
          <w:color w:val="auto"/>
          <w:kern w:val="0"/>
          <w:sz w:val="24"/>
          <w:highlight w:val="none"/>
          <w:lang w:val="en-US" w:eastAsia="zh-CN"/>
        </w:rPr>
        <w:t>30</w:t>
      </w:r>
      <w:r>
        <w:rPr>
          <w:rFonts w:hint="eastAsia" w:ascii="宋体" w:hAnsi="宋体" w:cs="宋体"/>
          <w:b/>
          <w:bCs/>
          <w:color w:val="auto"/>
          <w:kern w:val="0"/>
          <w:sz w:val="24"/>
          <w:highlight w:val="none"/>
        </w:rPr>
        <w:t>日</w:t>
      </w:r>
      <w:r>
        <w:rPr>
          <w:rFonts w:hint="eastAsia" w:ascii="宋体" w:hAnsi="宋体" w:cs="宋体"/>
          <w:b/>
          <w:bCs/>
          <w:color w:val="auto"/>
          <w:kern w:val="0"/>
          <w:sz w:val="24"/>
          <w:highlight w:val="none"/>
          <w:lang w:val="en-US" w:eastAsia="zh-CN"/>
        </w:rPr>
        <w:t xml:space="preserve"> 17:30</w:t>
      </w:r>
      <w:r>
        <w:rPr>
          <w:rFonts w:hint="eastAsia" w:ascii="宋体" w:hAnsi="宋体" w:cs="宋体"/>
          <w:b/>
          <w:bCs/>
          <w:color w:val="auto"/>
          <w:kern w:val="0"/>
          <w:sz w:val="24"/>
          <w:highlight w:val="none"/>
        </w:rPr>
        <w:t>前</w:t>
      </w:r>
      <w:r>
        <w:rPr>
          <w:rFonts w:hint="eastAsia" w:ascii="宋体" w:hAnsi="宋体" w:cs="宋体"/>
          <w:color w:val="auto"/>
          <w:kern w:val="0"/>
          <w:sz w:val="24"/>
          <w:highlight w:val="none"/>
        </w:rPr>
        <w:t>提出，否则被质疑人可不予接受</w:t>
      </w:r>
      <w:r>
        <w:rPr>
          <w:rFonts w:hint="eastAsia" w:ascii="宋体" w:hAnsi="宋体" w:cs="宋体"/>
          <w:color w:val="auto"/>
          <w:kern w:val="0"/>
          <w:sz w:val="24"/>
        </w:rPr>
        <w:t>；</w:t>
      </w:r>
    </w:p>
    <w:p w14:paraId="36918D6F">
      <w:pPr>
        <w:widowControl/>
        <w:spacing w:line="420" w:lineRule="exact"/>
        <w:ind w:firstLine="240" w:firstLineChars="100"/>
        <w:jc w:val="left"/>
        <w:rPr>
          <w:rFonts w:ascii="宋体" w:hAnsi="宋体" w:cs="宋体"/>
          <w:color w:val="auto"/>
          <w:kern w:val="0"/>
          <w:sz w:val="24"/>
        </w:rPr>
      </w:pPr>
      <w:r>
        <w:rPr>
          <w:rFonts w:hint="eastAsia" w:ascii="宋体" w:hAnsi="宋体" w:cs="宋体"/>
          <w:color w:val="auto"/>
          <w:kern w:val="0"/>
          <w:sz w:val="24"/>
        </w:rPr>
        <w:t>（2）</w:t>
      </w:r>
      <w:r>
        <w:rPr>
          <w:rFonts w:hint="eastAsia" w:hAnsi="宋体"/>
          <w:color w:val="auto"/>
          <w:sz w:val="24"/>
        </w:rPr>
        <w:t>供应商</w:t>
      </w:r>
      <w:r>
        <w:rPr>
          <w:rFonts w:hint="eastAsia" w:ascii="宋体" w:hAnsi="宋体" w:cs="宋体"/>
          <w:color w:val="auto"/>
          <w:kern w:val="0"/>
          <w:sz w:val="24"/>
        </w:rPr>
        <w:t>对磋商过程提出质疑的，应当在各磋商程序环节结束之日起</w:t>
      </w:r>
      <w:r>
        <w:rPr>
          <w:rFonts w:hint="eastAsia" w:ascii="宋体" w:hAnsi="宋体" w:cs="宋体"/>
          <w:b/>
          <w:bCs/>
          <w:color w:val="auto"/>
          <w:kern w:val="0"/>
          <w:sz w:val="24"/>
          <w:lang w:val="en-US" w:eastAsia="zh-CN"/>
        </w:rPr>
        <w:t>3</w:t>
      </w:r>
      <w:r>
        <w:rPr>
          <w:rFonts w:hint="eastAsia" w:ascii="宋体" w:hAnsi="宋体" w:cs="宋体"/>
          <w:color w:val="auto"/>
          <w:kern w:val="0"/>
          <w:sz w:val="24"/>
        </w:rPr>
        <w:t>个工作日内提出质疑；</w:t>
      </w:r>
    </w:p>
    <w:p w14:paraId="787DAA65">
      <w:pPr>
        <w:widowControl/>
        <w:spacing w:line="420" w:lineRule="exact"/>
        <w:ind w:firstLine="240" w:firstLineChars="100"/>
        <w:jc w:val="left"/>
        <w:rPr>
          <w:rFonts w:ascii="宋体" w:hAnsi="宋体" w:cs="宋体"/>
          <w:color w:val="auto"/>
          <w:kern w:val="0"/>
          <w:sz w:val="24"/>
        </w:rPr>
      </w:pPr>
      <w:r>
        <w:rPr>
          <w:rFonts w:hint="eastAsia" w:ascii="宋体" w:hAnsi="宋体" w:cs="宋体"/>
          <w:color w:val="auto"/>
          <w:kern w:val="0"/>
          <w:sz w:val="24"/>
        </w:rPr>
        <w:t>（3）</w:t>
      </w:r>
      <w:r>
        <w:rPr>
          <w:rFonts w:hint="eastAsia" w:hAnsi="宋体"/>
          <w:color w:val="auto"/>
          <w:sz w:val="24"/>
        </w:rPr>
        <w:t>供应商</w:t>
      </w:r>
      <w:r>
        <w:rPr>
          <w:rFonts w:hint="eastAsia" w:ascii="宋体" w:hAnsi="宋体" w:cs="宋体"/>
          <w:color w:val="auto"/>
          <w:kern w:val="0"/>
          <w:sz w:val="24"/>
        </w:rPr>
        <w:t>对成交结果提出质疑的，</w:t>
      </w:r>
      <w:r>
        <w:rPr>
          <w:rFonts w:hint="eastAsia" w:ascii="宋体" w:hAnsi="宋体" w:cs="宋体"/>
          <w:b/>
          <w:color w:val="auto"/>
          <w:kern w:val="0"/>
          <w:sz w:val="24"/>
        </w:rPr>
        <w:t>应当在成交结果公告之日起</w:t>
      </w:r>
      <w:r>
        <w:rPr>
          <w:rFonts w:hint="eastAsia" w:ascii="宋体" w:hAnsi="宋体" w:cs="宋体"/>
          <w:b/>
          <w:bCs/>
          <w:color w:val="auto"/>
          <w:kern w:val="0"/>
          <w:sz w:val="24"/>
          <w:lang w:val="en-US" w:eastAsia="zh-CN"/>
        </w:rPr>
        <w:t>3</w:t>
      </w:r>
      <w:r>
        <w:rPr>
          <w:rFonts w:hint="eastAsia" w:ascii="宋体" w:hAnsi="宋体" w:cs="宋体"/>
          <w:color w:val="auto"/>
          <w:kern w:val="0"/>
          <w:sz w:val="24"/>
        </w:rPr>
        <w:t>个工作日内提出质疑；</w:t>
      </w:r>
    </w:p>
    <w:p w14:paraId="2FF9B473">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lang w:val="en-US" w:eastAsia="zh-CN"/>
        </w:rPr>
        <w:t>7</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1744B270">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4208FF6">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63FB6DC3">
      <w:pPr>
        <w:pStyle w:val="29"/>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0C093DC">
      <w:pPr>
        <w:pStyle w:val="29"/>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二、竞争性磋商文件</w:t>
      </w:r>
    </w:p>
    <w:p w14:paraId="0F107BD3">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（一）磋商文件的构成</w:t>
      </w:r>
    </w:p>
    <w:p w14:paraId="1EFB89F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1.竞争性磋商公告</w:t>
      </w:r>
    </w:p>
    <w:p w14:paraId="252391E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2.采购需求</w:t>
      </w:r>
    </w:p>
    <w:p w14:paraId="787D85B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3.供应商磋商须知</w:t>
      </w:r>
    </w:p>
    <w:p w14:paraId="65FBC97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4.磋商原则及评标办法</w:t>
      </w:r>
    </w:p>
    <w:p w14:paraId="212D39A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36B4C56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6.响应文件格式</w:t>
      </w:r>
    </w:p>
    <w:p w14:paraId="59B32CA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7.本项目磋商文件的澄清、答复、修改、补充的内容（如有）</w:t>
      </w:r>
    </w:p>
    <w:p w14:paraId="05AEC1EE">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（二）供应商的风险</w:t>
      </w:r>
    </w:p>
    <w:p w14:paraId="23AFDF42">
      <w:pPr>
        <w:pStyle w:val="40"/>
        <w:spacing w:line="420" w:lineRule="exact"/>
        <w:rPr>
          <w:rFonts w:ascii="宋体" w:eastAsia="宋体"/>
          <w:color w:val="auto"/>
          <w:highlight w:val="none"/>
        </w:rPr>
      </w:pPr>
      <w:r>
        <w:rPr>
          <w:rFonts w:hint="eastAsia" w:ascii="宋体" w:eastAsia="宋体"/>
          <w:color w:val="auto"/>
          <w:highlight w:val="none"/>
        </w:rPr>
        <w:t>供应商没有按照磋商文件要求提供全部资料，或者供应商没有对磋商文件在各方面作出实质性响应是供应商的风险，并可能导致其投标被拒绝。</w:t>
      </w:r>
    </w:p>
    <w:p w14:paraId="1F4FB837">
      <w:pPr>
        <w:pStyle w:val="13"/>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（三）磋商文件的澄清与修改 </w:t>
      </w:r>
    </w:p>
    <w:p w14:paraId="09039051">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供应商应认真阅读本磋商文件，发现其中有误或有不合理要求的，供应商必须在前附表规定的时间前以书面形式要求招标人澄清</w:t>
      </w:r>
      <w:r>
        <w:rPr>
          <w:rFonts w:hint="eastAsia" w:hAnsi="宋体"/>
          <w:color w:val="auto"/>
          <w:highlight w:val="none"/>
        </w:rPr>
        <w:t>。招标人对已发出的磋商文件进行必要澄清、答复、修改或补充的，应当在磋商文件要求提交响应文件截止时间前，在采购公告发布的网站予以发布。</w:t>
      </w:r>
    </w:p>
    <w:p w14:paraId="4B7684B6">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2.磋商文件澄清、答复、修改、补充的内容为磋商标文件的组成部分。当磋商文件与磋商文件的答复、澄清、修改、补充通知就同一内容的表述不一致时，以最后发出的公告为准。</w:t>
      </w:r>
    </w:p>
    <w:p w14:paraId="2A938765">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3.磋商文件的澄清、答复、修改或补充都应该通过招标人以法定形式发布，采购人没有通过招标人，不得擅自澄清、答复、修改或补充磋商文件。</w:t>
      </w:r>
    </w:p>
    <w:p w14:paraId="58552F46">
      <w:pPr>
        <w:pStyle w:val="29"/>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三、</w:t>
      </w:r>
      <w:r>
        <w:rPr>
          <w:rFonts w:hint="eastAsia" w:hAnsi="宋体"/>
          <w:b/>
          <w:color w:val="auto"/>
          <w:highlight w:val="none"/>
          <w:lang w:eastAsia="zh-CN"/>
        </w:rPr>
        <w:t>响应文件</w:t>
      </w:r>
      <w:r>
        <w:rPr>
          <w:rFonts w:hint="eastAsia" w:hAnsi="宋体"/>
          <w:b/>
          <w:color w:val="auto"/>
          <w:highlight w:val="none"/>
        </w:rPr>
        <w:t>的编制</w:t>
      </w:r>
    </w:p>
    <w:p w14:paraId="35D906B1">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w:t>
      </w:r>
      <w:r>
        <w:rPr>
          <w:rFonts w:hint="eastAsia" w:ascii="宋体" w:hAnsi="宋体"/>
          <w:bCs/>
          <w:color w:val="auto"/>
          <w:sz w:val="24"/>
          <w:highlight w:val="none"/>
          <w:lang w:eastAsia="zh-CN"/>
        </w:rPr>
        <w:t>响应文件</w:t>
      </w:r>
      <w:r>
        <w:rPr>
          <w:rFonts w:hint="eastAsia" w:ascii="宋体" w:hAnsi="宋体"/>
          <w:bCs/>
          <w:color w:val="auto"/>
          <w:sz w:val="24"/>
          <w:highlight w:val="none"/>
        </w:rPr>
        <w:t>，本项目线下无需提供任何备份</w:t>
      </w:r>
      <w:r>
        <w:rPr>
          <w:rFonts w:hint="eastAsia" w:ascii="宋体" w:hAnsi="宋体"/>
          <w:bCs/>
          <w:color w:val="auto"/>
          <w:sz w:val="24"/>
          <w:highlight w:val="none"/>
          <w:lang w:eastAsia="zh-CN"/>
        </w:rPr>
        <w:t>响应文件</w:t>
      </w:r>
      <w:r>
        <w:rPr>
          <w:rFonts w:hint="eastAsia" w:ascii="宋体" w:hAnsi="宋体"/>
          <w:bCs/>
          <w:color w:val="auto"/>
          <w:sz w:val="24"/>
          <w:highlight w:val="none"/>
        </w:rPr>
        <w:t>。电子</w:t>
      </w:r>
      <w:r>
        <w:rPr>
          <w:rFonts w:hint="eastAsia" w:ascii="宋体" w:hAnsi="宋体"/>
          <w:bCs/>
          <w:color w:val="auto"/>
          <w:sz w:val="24"/>
          <w:highlight w:val="none"/>
          <w:lang w:eastAsia="zh-CN"/>
        </w:rPr>
        <w:t>响应文件</w:t>
      </w:r>
      <w:r>
        <w:rPr>
          <w:rFonts w:hint="eastAsia" w:ascii="宋体" w:hAnsi="宋体"/>
          <w:bCs/>
          <w:color w:val="auto"/>
          <w:sz w:val="24"/>
          <w:highlight w:val="none"/>
        </w:rPr>
        <w:t>，按及本</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文件要求编制。</w:t>
      </w:r>
    </w:p>
    <w:p w14:paraId="2B0887FD">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w:t>
      </w:r>
      <w:r>
        <w:rPr>
          <w:rFonts w:hint="eastAsia" w:ascii="宋体" w:hAnsi="宋体"/>
          <w:b/>
          <w:color w:val="auto"/>
          <w:sz w:val="24"/>
          <w:highlight w:val="none"/>
          <w:lang w:eastAsia="zh-CN"/>
        </w:rPr>
        <w:t>响应文件</w:t>
      </w:r>
      <w:r>
        <w:rPr>
          <w:rFonts w:hint="eastAsia" w:ascii="宋体" w:hAnsi="宋体"/>
          <w:b/>
          <w:color w:val="auto"/>
          <w:sz w:val="24"/>
          <w:highlight w:val="none"/>
        </w:rPr>
        <w:t>的组成</w:t>
      </w:r>
    </w:p>
    <w:p w14:paraId="2F015E06">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lang w:eastAsia="zh-CN"/>
        </w:rPr>
        <w:t>响应文件</w:t>
      </w:r>
      <w:r>
        <w:rPr>
          <w:rFonts w:hint="eastAsia" w:ascii="宋体" w:hAnsi="宋体"/>
          <w:b/>
          <w:color w:val="auto"/>
          <w:sz w:val="24"/>
          <w:highlight w:val="none"/>
        </w:rPr>
        <w:t>由资格响应文件、商务技术文件、报价文件三部份组成。</w:t>
      </w:r>
      <w:r>
        <w:rPr>
          <w:rFonts w:hint="eastAsia" w:ascii="宋体" w:hAnsi="宋体"/>
          <w:color w:val="auto"/>
          <w:sz w:val="24"/>
          <w:highlight w:val="none"/>
        </w:rPr>
        <w:t>相关格式见附件，其余格式自拟。</w:t>
      </w:r>
    </w:p>
    <w:p w14:paraId="4A911654">
      <w:pPr>
        <w:snapToGrid w:val="0"/>
        <w:spacing w:line="420" w:lineRule="exact"/>
        <w:ind w:firstLine="482" w:firstLineChars="200"/>
        <w:jc w:val="left"/>
        <w:rPr>
          <w:rFonts w:ascii="宋体" w:hAnsi="宋体"/>
          <w:b/>
          <w:color w:val="auto"/>
          <w:sz w:val="24"/>
          <w:highlight w:val="none"/>
        </w:rPr>
      </w:pPr>
      <w:bookmarkStart w:id="10"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0"/>
    <w:p w14:paraId="22A828F0">
      <w:pPr>
        <w:snapToGrid w:val="0"/>
        <w:spacing w:line="42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2A926D1F">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hint="eastAsia" w:ascii="宋体" w:hAnsi="宋体"/>
          <w:bCs/>
          <w:color w:val="auto"/>
          <w:sz w:val="24"/>
          <w:highlight w:val="none"/>
          <w:lang w:val="en-US" w:eastAsia="zh-CN"/>
        </w:rPr>
        <w:t>2</w:t>
      </w:r>
      <w:r>
        <w:rPr>
          <w:rFonts w:hint="eastAsia" w:ascii="宋体" w:hAnsi="宋体"/>
          <w:bCs/>
          <w:color w:val="auto"/>
          <w:sz w:val="24"/>
          <w:highlight w:val="none"/>
        </w:rPr>
        <w:t>）</w:t>
      </w:r>
      <w:r>
        <w:rPr>
          <w:rFonts w:hint="eastAsia" w:ascii="宋体" w:hAnsi="宋体"/>
          <w:bCs/>
          <w:color w:val="auto"/>
          <w:sz w:val="24"/>
          <w:highlight w:val="none"/>
          <w:lang w:val="en-US" w:eastAsia="zh-CN"/>
        </w:rPr>
        <w:t>其他</w:t>
      </w:r>
      <w:r>
        <w:rPr>
          <w:rFonts w:hint="eastAsia" w:ascii="宋体" w:hAnsi="宋体"/>
          <w:color w:val="auto"/>
          <w:sz w:val="24"/>
          <w:highlight w:val="none"/>
        </w:rPr>
        <w:t>资质文件复印件（如有）；</w:t>
      </w:r>
    </w:p>
    <w:p w14:paraId="08DB4636">
      <w:pPr>
        <w:snapToGrid w:val="0"/>
        <w:spacing w:line="420" w:lineRule="exact"/>
        <w:ind w:firstLine="480" w:firstLineChars="200"/>
        <w:jc w:val="left"/>
        <w:rPr>
          <w:rFonts w:ascii="宋体" w:hAnsi="宋体"/>
          <w:bCs/>
          <w:color w:val="auto"/>
          <w:sz w:val="24"/>
          <w:highlight w:val="none"/>
        </w:rPr>
      </w:pPr>
      <w:bookmarkStart w:id="11" w:name="_Hlk68075338"/>
      <w:r>
        <w:rPr>
          <w:rFonts w:hint="eastAsia" w:ascii="宋体" w:hAnsi="宋体"/>
          <w:bCs/>
          <w:color w:val="auto"/>
          <w:sz w:val="24"/>
          <w:highlight w:val="none"/>
        </w:rPr>
        <w:t>（</w:t>
      </w:r>
      <w:bookmarkEnd w:id="11"/>
      <w:r>
        <w:rPr>
          <w:rFonts w:hint="eastAsia" w:ascii="宋体" w:hAnsi="宋体"/>
          <w:bCs/>
          <w:color w:val="auto"/>
          <w:sz w:val="24"/>
          <w:highlight w:val="none"/>
          <w:lang w:val="en-US" w:eastAsia="zh-CN"/>
        </w:rPr>
        <w:t>3）</w:t>
      </w:r>
      <w:r>
        <w:rPr>
          <w:rFonts w:hint="eastAsia" w:ascii="宋体" w:hAnsi="宋体"/>
          <w:bCs/>
          <w:color w:val="auto"/>
          <w:sz w:val="24"/>
          <w:highlight w:val="none"/>
        </w:rPr>
        <w:t>没有重大违法记录的承诺函</w:t>
      </w:r>
      <w:bookmarkStart w:id="12"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2"/>
    <w:p w14:paraId="1B787D55">
      <w:pPr>
        <w:snapToGrid w:val="0"/>
        <w:spacing w:line="420" w:lineRule="exact"/>
        <w:ind w:firstLine="482" w:firstLineChars="200"/>
        <w:jc w:val="left"/>
        <w:rPr>
          <w:rFonts w:ascii="宋体" w:hAnsi="宋体"/>
          <w:color w:val="auto"/>
          <w:sz w:val="24"/>
          <w:highlight w:val="none"/>
        </w:rPr>
      </w:pPr>
      <w:bookmarkStart w:id="13" w:name="_Hlk72672204"/>
      <w:r>
        <w:rPr>
          <w:rFonts w:ascii="宋体" w:hAnsi="宋体"/>
          <w:b/>
          <w:color w:val="auto"/>
          <w:sz w:val="24"/>
          <w:highlight w:val="none"/>
        </w:rPr>
        <w:t>2</w:t>
      </w:r>
      <w:r>
        <w:rPr>
          <w:rFonts w:hint="eastAsia" w:ascii="宋体" w:hAnsi="宋体"/>
          <w:b/>
          <w:color w:val="auto"/>
          <w:sz w:val="24"/>
          <w:highlight w:val="none"/>
        </w:rPr>
        <w:t>.</w:t>
      </w:r>
      <w:bookmarkEnd w:id="13"/>
      <w:bookmarkStart w:id="14"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4"/>
    </w:p>
    <w:p w14:paraId="64573FF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2682D0F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5" w:name="_Hlk534200539"/>
      <w:r>
        <w:rPr>
          <w:rFonts w:hint="eastAsia" w:ascii="宋体" w:hAnsi="宋体"/>
          <w:color w:val="auto"/>
          <w:sz w:val="24"/>
          <w:highlight w:val="none"/>
        </w:rPr>
        <w:t>法定代表人授权委托书</w:t>
      </w:r>
      <w:bookmarkEnd w:id="15"/>
      <w:r>
        <w:rPr>
          <w:rFonts w:hint="eastAsia" w:ascii="宋体" w:hAnsi="宋体"/>
          <w:color w:val="auto"/>
          <w:sz w:val="24"/>
          <w:highlight w:val="none"/>
        </w:rPr>
        <w:t>；</w:t>
      </w:r>
    </w:p>
    <w:p w14:paraId="329BD82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65F64CCE">
      <w:pPr>
        <w:snapToGrid w:val="0"/>
        <w:spacing w:line="420" w:lineRule="exact"/>
        <w:ind w:firstLine="480" w:firstLineChars="200"/>
        <w:jc w:val="left"/>
        <w:rPr>
          <w:color w:val="auto"/>
          <w:highlight w:val="none"/>
        </w:rPr>
      </w:pPr>
      <w:bookmarkStart w:id="16" w:name="_Hlk65237132"/>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w:t>
      </w:r>
      <w:bookmarkEnd w:id="16"/>
      <w:r>
        <w:rPr>
          <w:rFonts w:hint="eastAsia" w:ascii="宋体" w:hAnsi="宋体"/>
          <w:color w:val="auto"/>
          <w:sz w:val="24"/>
          <w:highlight w:val="none"/>
        </w:rPr>
        <w:t>项目负责人简历表；</w:t>
      </w:r>
    </w:p>
    <w:p w14:paraId="6A4AC03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5</w:t>
      </w:r>
      <w:r>
        <w:rPr>
          <w:rFonts w:hint="eastAsia" w:ascii="宋体" w:hAnsi="宋体"/>
          <w:color w:val="auto"/>
          <w:sz w:val="24"/>
          <w:highlight w:val="none"/>
        </w:rPr>
        <w:t xml:space="preserve">）项目实施人员一览表； </w:t>
      </w:r>
    </w:p>
    <w:p w14:paraId="05C6312C">
      <w:pPr>
        <w:snapToGrid w:val="0"/>
        <w:spacing w:line="420" w:lineRule="exact"/>
        <w:ind w:firstLine="470" w:firstLineChars="196"/>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）投标人类似成功案例一览表；</w:t>
      </w:r>
    </w:p>
    <w:p w14:paraId="32B6084C">
      <w:pPr>
        <w:snapToGrid w:val="0"/>
        <w:spacing w:line="420" w:lineRule="exact"/>
        <w:ind w:firstLine="470" w:firstLineChars="196"/>
        <w:jc w:val="left"/>
        <w:rPr>
          <w:color w:val="auto"/>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）售后服务网点情况表；</w:t>
      </w:r>
    </w:p>
    <w:p w14:paraId="61D6FD70">
      <w:pPr>
        <w:snapToGrid w:val="0"/>
        <w:spacing w:line="420" w:lineRule="exact"/>
        <w:ind w:firstLine="470" w:firstLineChars="196"/>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）商务技术响应表；</w:t>
      </w:r>
    </w:p>
    <w:p w14:paraId="55A27F20">
      <w:pPr>
        <w:snapToGrid w:val="0"/>
        <w:spacing w:line="420" w:lineRule="exact"/>
        <w:ind w:firstLine="470" w:firstLineChars="196"/>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9</w:t>
      </w:r>
      <w:r>
        <w:rPr>
          <w:rFonts w:hint="eastAsia" w:ascii="宋体" w:hAnsi="宋体" w:eastAsia="宋体" w:cs="Times New Roman"/>
          <w:color w:val="auto"/>
          <w:sz w:val="24"/>
          <w:highlight w:val="none"/>
        </w:rPr>
        <w:t>）投标人认为需要提供的其他资料。</w:t>
      </w:r>
    </w:p>
    <w:p w14:paraId="0A7397BC">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2C92957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（1）开标一览表；</w:t>
      </w:r>
    </w:p>
    <w:p w14:paraId="3F2E9EDC">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34D7051C">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w:t>
      </w:r>
      <w:r>
        <w:rPr>
          <w:rFonts w:hint="eastAsia" w:ascii="宋体" w:hAnsi="宋体"/>
          <w:b/>
          <w:color w:val="auto"/>
          <w:sz w:val="24"/>
          <w:highlight w:val="none"/>
          <w:lang w:eastAsia="zh-CN"/>
        </w:rPr>
        <w:t>响应文件</w:t>
      </w:r>
      <w:r>
        <w:rPr>
          <w:rFonts w:hint="eastAsia" w:ascii="宋体" w:hAnsi="宋体"/>
          <w:b/>
          <w:color w:val="auto"/>
          <w:sz w:val="24"/>
          <w:highlight w:val="none"/>
        </w:rPr>
        <w:t>的语言及计量</w:t>
      </w:r>
    </w:p>
    <w:p w14:paraId="5CFCF47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响应文件</w:t>
      </w:r>
      <w:r>
        <w:rPr>
          <w:rFonts w:hint="eastAsia" w:ascii="宋体" w:hAnsi="宋体"/>
          <w:color w:val="auto"/>
          <w:sz w:val="24"/>
          <w:highlight w:val="none"/>
        </w:rPr>
        <w:t>以及投标人与招标人就有关投标事宜的所有来往函电，均应以中文汉语书写。除签名、盖章、专用名称等特殊情形外，以中文汉语以外的文字表述的</w:t>
      </w:r>
      <w:r>
        <w:rPr>
          <w:rFonts w:hint="eastAsia" w:ascii="宋体" w:hAnsi="宋体"/>
          <w:color w:val="auto"/>
          <w:sz w:val="24"/>
          <w:highlight w:val="none"/>
          <w:lang w:eastAsia="zh-CN"/>
        </w:rPr>
        <w:t>响应文件</w:t>
      </w:r>
      <w:r>
        <w:rPr>
          <w:rFonts w:hint="eastAsia" w:ascii="宋体" w:hAnsi="宋体"/>
          <w:color w:val="auto"/>
          <w:sz w:val="24"/>
          <w:highlight w:val="none"/>
        </w:rPr>
        <w:t>视同未提供。</w:t>
      </w:r>
    </w:p>
    <w:p w14:paraId="323CA09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w:t>
      </w:r>
      <w:r>
        <w:rPr>
          <w:rFonts w:hint="eastAsia" w:ascii="宋体" w:hAnsi="宋体"/>
          <w:color w:val="auto"/>
          <w:sz w:val="24"/>
          <w:highlight w:val="none"/>
          <w:lang w:eastAsia="zh-CN"/>
        </w:rPr>
        <w:t>磋商文件</w:t>
      </w:r>
      <w:r>
        <w:rPr>
          <w:rFonts w:hint="eastAsia" w:ascii="宋体" w:hAnsi="宋体"/>
          <w:color w:val="auto"/>
          <w:sz w:val="24"/>
          <w:highlight w:val="none"/>
        </w:rPr>
        <w:t>已有明确规定的，使用磋商文件规定的计量单位；磋商文件没有规定的，应采用中华人民共和国法定计量单位（货币单位：人民币元），否则视同未响应。</w:t>
      </w:r>
    </w:p>
    <w:p w14:paraId="319B9045">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62370257">
      <w:pPr>
        <w:pStyle w:val="29"/>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1.投标报价应按磋商文件中相关附表格式填写。</w:t>
      </w:r>
    </w:p>
    <w:p w14:paraId="573FA116">
      <w:pPr>
        <w:pStyle w:val="29"/>
        <w:snapToGrid w:val="0"/>
        <w:spacing w:beforeLines="0" w:afterLines="0" w:line="420" w:lineRule="exact"/>
        <w:ind w:firstLine="480" w:firstLineChars="200"/>
        <w:jc w:val="left"/>
        <w:rPr>
          <w:rFonts w:hint="eastAsia" w:hAnsi="宋体"/>
          <w:color w:val="auto"/>
          <w:highlight w:val="none"/>
          <w:lang w:eastAsia="zh-CN"/>
        </w:rPr>
      </w:pPr>
      <w:r>
        <w:rPr>
          <w:rFonts w:hint="eastAsia" w:ascii="宋体" w:hAnsi="宋体" w:eastAsia="宋体" w:cs="Times New Roman"/>
          <w:color w:val="auto"/>
          <w:highlight w:val="none"/>
        </w:rPr>
        <w:t>2.投标报价是履行合同的最终价格，</w:t>
      </w:r>
      <w:r>
        <w:rPr>
          <w:rFonts w:hint="eastAsia" w:hAnsi="宋体"/>
          <w:color w:val="auto"/>
          <w:highlight w:val="none"/>
        </w:rPr>
        <w:t>应</w:t>
      </w:r>
      <w:r>
        <w:rPr>
          <w:rFonts w:hint="eastAsia" w:hAnsi="宋体"/>
          <w:color w:val="auto"/>
          <w:highlight w:val="none"/>
          <w:lang w:eastAsia="zh-CN"/>
        </w:rPr>
        <w:t>各项服务内容的各种费用，应包括员工工资、福利、奖金、补贴、社会保险费、及易耗品费、管理费、税金、政策性文件规定及合同包含的所有风险、责任等各项应有费用等一切费用。因成交供应商自身原因造成漏报、少报皆由其自行承担责任，采购人不再补偿。</w:t>
      </w:r>
    </w:p>
    <w:p w14:paraId="4D63D66E">
      <w:pPr>
        <w:pStyle w:val="29"/>
        <w:snapToGrid w:val="0"/>
        <w:spacing w:beforeLines="0" w:afterLines="0" w:line="420" w:lineRule="exact"/>
        <w:ind w:firstLine="480" w:firstLineChars="200"/>
        <w:jc w:val="left"/>
        <w:rPr>
          <w:color w:val="auto"/>
          <w:highlight w:val="none"/>
        </w:rPr>
      </w:pPr>
      <w:r>
        <w:rPr>
          <w:rFonts w:hint="eastAsia" w:hAnsi="宋体"/>
          <w:color w:val="auto"/>
          <w:highlight w:val="none"/>
          <w:lang w:eastAsia="zh-CN"/>
        </w:rPr>
        <w:t>响应文件中价格全部采用人民币报价。磋商文件未列明，而投标人认为必需的费用也需列入报价。</w:t>
      </w:r>
    </w:p>
    <w:p w14:paraId="63C084C0">
      <w:pPr>
        <w:tabs>
          <w:tab w:val="left" w:pos="525"/>
        </w:tabs>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eastAsia="zh-CN"/>
        </w:rPr>
        <w:t>响应文件</w:t>
      </w:r>
      <w:r>
        <w:rPr>
          <w:rFonts w:hint="eastAsia" w:ascii="宋体" w:hAnsi="宋体"/>
          <w:color w:val="auto"/>
          <w:sz w:val="24"/>
          <w:highlight w:val="none"/>
        </w:rPr>
        <w:t>只允许有一个报价，有选择的或有条件的报价将不予接受。</w:t>
      </w:r>
    </w:p>
    <w:p w14:paraId="374F83CE">
      <w:pPr>
        <w:tabs>
          <w:tab w:val="left" w:pos="525"/>
        </w:tabs>
        <w:snapToGrid w:val="0"/>
        <w:spacing w:line="420" w:lineRule="exact"/>
        <w:ind w:firstLine="480" w:firstLineChars="200"/>
        <w:jc w:val="left"/>
        <w:rPr>
          <w:rFonts w:hint="default" w:eastAsia="宋体"/>
          <w:lang w:val="en-US" w:eastAsia="zh-CN"/>
        </w:rPr>
      </w:pPr>
      <w:r>
        <w:rPr>
          <w:rFonts w:hint="eastAsia"/>
          <w:color w:val="auto"/>
          <w:sz w:val="24"/>
          <w:highlight w:val="none"/>
          <w:lang w:val="en-US" w:eastAsia="zh-CN"/>
        </w:rPr>
        <w:t xml:space="preserve">   </w:t>
      </w:r>
      <w:r>
        <w:rPr>
          <w:rFonts w:hint="eastAsia" w:ascii="宋体" w:hAnsi="宋体"/>
          <w:color w:val="000000"/>
          <w:sz w:val="24"/>
        </w:rPr>
        <w:t>（此项符合性在报价文件中进行评审）</w:t>
      </w:r>
    </w:p>
    <w:p w14:paraId="1A4E5E32">
      <w:pPr>
        <w:pStyle w:val="13"/>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429603AA">
      <w:pPr>
        <w:pStyle w:val="13"/>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w:t>
      </w:r>
      <w:r>
        <w:rPr>
          <w:rFonts w:hint="eastAsia" w:ascii="宋体" w:hAnsi="宋体"/>
          <w:color w:val="auto"/>
          <w:szCs w:val="24"/>
          <w:highlight w:val="none"/>
          <w:lang w:eastAsia="zh-CN"/>
        </w:rPr>
        <w:t>响应文件</w:t>
      </w:r>
      <w:r>
        <w:rPr>
          <w:rFonts w:hint="eastAsia" w:ascii="宋体" w:hAnsi="宋体"/>
          <w:color w:val="auto"/>
          <w:szCs w:val="24"/>
          <w:highlight w:val="none"/>
        </w:rPr>
        <w:t>应保持有效。</w:t>
      </w:r>
    </w:p>
    <w:p w14:paraId="3E72F708">
      <w:pPr>
        <w:pStyle w:val="13"/>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w:t>
      </w:r>
      <w:r>
        <w:rPr>
          <w:rFonts w:hint="eastAsia" w:ascii="宋体" w:hAnsi="宋体"/>
          <w:color w:val="auto"/>
          <w:szCs w:val="24"/>
          <w:highlight w:val="none"/>
          <w:lang w:eastAsia="zh-CN"/>
        </w:rPr>
        <w:t>响应文件</w:t>
      </w:r>
      <w:r>
        <w:rPr>
          <w:rFonts w:hint="eastAsia" w:ascii="宋体" w:hAnsi="宋体"/>
          <w:color w:val="auto"/>
          <w:szCs w:val="24"/>
          <w:highlight w:val="none"/>
        </w:rPr>
        <w:t>的有效期，这种要求和答复均以书面形式进行。</w:t>
      </w:r>
    </w:p>
    <w:p w14:paraId="420063A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hAnsi="宋体"/>
          <w:color w:val="auto"/>
        </w:rPr>
        <w:t>供应商</w:t>
      </w:r>
      <w:r>
        <w:rPr>
          <w:rFonts w:hint="eastAsia" w:ascii="宋体" w:hAnsi="宋体"/>
          <w:color w:val="auto"/>
          <w:sz w:val="24"/>
          <w:highlight w:val="none"/>
        </w:rPr>
        <w:t>可拒绝接受延期要求，同意延长有效期的投标人不能修改</w:t>
      </w:r>
      <w:r>
        <w:rPr>
          <w:rFonts w:hint="eastAsia" w:ascii="宋体" w:hAnsi="宋体"/>
          <w:color w:val="auto"/>
          <w:sz w:val="24"/>
          <w:highlight w:val="none"/>
          <w:lang w:eastAsia="zh-CN"/>
        </w:rPr>
        <w:t>响应文件</w:t>
      </w:r>
      <w:r>
        <w:rPr>
          <w:rFonts w:hint="eastAsia" w:ascii="宋体" w:hAnsi="宋体"/>
          <w:color w:val="auto"/>
          <w:sz w:val="24"/>
          <w:highlight w:val="none"/>
        </w:rPr>
        <w:t xml:space="preserve">内容。 </w:t>
      </w:r>
    </w:p>
    <w:p w14:paraId="2E23E3EA">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en-US" w:eastAsia="zh-CN"/>
        </w:rPr>
        <w:t>成交</w:t>
      </w:r>
      <w:r>
        <w:rPr>
          <w:rFonts w:hint="eastAsia" w:ascii="宋体" w:hAnsi="宋体"/>
          <w:color w:val="auto"/>
          <w:sz w:val="24"/>
          <w:highlight w:val="none"/>
        </w:rPr>
        <w:t>人的</w:t>
      </w:r>
      <w:r>
        <w:rPr>
          <w:rFonts w:hint="eastAsia" w:ascii="宋体" w:hAnsi="宋体"/>
          <w:color w:val="auto"/>
          <w:sz w:val="24"/>
          <w:highlight w:val="none"/>
          <w:lang w:eastAsia="zh-CN"/>
        </w:rPr>
        <w:t>响应文件</w:t>
      </w:r>
      <w:r>
        <w:rPr>
          <w:rFonts w:hint="eastAsia" w:ascii="宋体" w:hAnsi="宋体"/>
          <w:color w:val="auto"/>
          <w:sz w:val="24"/>
          <w:highlight w:val="none"/>
        </w:rPr>
        <w:t>自开标之日起至合同履行完毕止均应保持有效。</w:t>
      </w:r>
    </w:p>
    <w:p w14:paraId="0A192DB0">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04C0F85B">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w:t>
      </w:r>
      <w:r>
        <w:rPr>
          <w:rFonts w:hint="eastAsia" w:hAnsi="宋体"/>
          <w:color w:val="auto"/>
        </w:rPr>
        <w:t>供应商</w:t>
      </w:r>
      <w:r>
        <w:rPr>
          <w:rFonts w:hint="eastAsia" w:ascii="宋体" w:hAnsi="宋体"/>
          <w:color w:val="auto"/>
          <w:sz w:val="24"/>
          <w:highlight w:val="none"/>
        </w:rPr>
        <w:t>在投标有效期内撤回</w:t>
      </w:r>
      <w:r>
        <w:rPr>
          <w:rFonts w:hint="eastAsia" w:ascii="宋体" w:hAnsi="宋体"/>
          <w:color w:val="auto"/>
          <w:sz w:val="24"/>
          <w:highlight w:val="none"/>
          <w:lang w:eastAsia="zh-CN"/>
        </w:rPr>
        <w:t>响应文件</w:t>
      </w:r>
      <w:r>
        <w:rPr>
          <w:rFonts w:hint="eastAsia" w:ascii="宋体" w:hAnsi="宋体"/>
          <w:color w:val="auto"/>
          <w:sz w:val="24"/>
          <w:highlight w:val="none"/>
        </w:rPr>
        <w:t>的；</w:t>
      </w:r>
    </w:p>
    <w:p w14:paraId="25AAAF7C">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021104FD">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77A5C51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en-US" w:eastAsia="zh-CN"/>
        </w:rPr>
        <w:t>成交</w:t>
      </w:r>
      <w:r>
        <w:rPr>
          <w:rFonts w:hint="eastAsia" w:ascii="宋体" w:hAnsi="宋体"/>
          <w:color w:val="auto"/>
          <w:sz w:val="24"/>
          <w:highlight w:val="none"/>
        </w:rPr>
        <w:t>人无正当理由不与招标人签订合同的；</w:t>
      </w:r>
    </w:p>
    <w:p w14:paraId="3B9AF02A">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w:t>
      </w:r>
      <w:r>
        <w:rPr>
          <w:rFonts w:hint="eastAsia" w:ascii="宋体" w:hAnsi="宋体"/>
          <w:bCs/>
          <w:color w:val="auto"/>
          <w:sz w:val="24"/>
          <w:highlight w:val="none"/>
          <w:lang w:eastAsia="zh-CN"/>
        </w:rPr>
        <w:t>响应文件</w:t>
      </w:r>
      <w:r>
        <w:rPr>
          <w:rFonts w:hint="eastAsia" w:ascii="宋体" w:hAnsi="宋体"/>
          <w:bCs/>
          <w:color w:val="auto"/>
          <w:sz w:val="24"/>
          <w:highlight w:val="none"/>
        </w:rPr>
        <w:t>中未说明且未经招标人同意，将中标项目分包给他人的；</w:t>
      </w:r>
    </w:p>
    <w:p w14:paraId="3BA791FF">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2F646356">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69F3CD2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w:t>
      </w:r>
      <w:r>
        <w:rPr>
          <w:rFonts w:hint="eastAsia" w:ascii="宋体" w:hAnsi="宋体"/>
          <w:b/>
          <w:color w:val="auto"/>
          <w:sz w:val="24"/>
          <w:highlight w:val="none"/>
          <w:lang w:eastAsia="zh-CN"/>
        </w:rPr>
        <w:t>响应文件</w:t>
      </w:r>
      <w:r>
        <w:rPr>
          <w:rFonts w:hint="eastAsia" w:ascii="宋体" w:hAnsi="宋体"/>
          <w:b/>
          <w:color w:val="auto"/>
          <w:sz w:val="24"/>
          <w:highlight w:val="none"/>
        </w:rPr>
        <w:t>的签署</w:t>
      </w:r>
    </w:p>
    <w:p w14:paraId="0EF9EE6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1.供应商应按本磋商文件规定的格式和顺序编制响应文件并标注页码，响应文件内容不完整、编排混乱而导致响应文件被误读、漏读或者查找不到相关内容的，供应商责任自负。</w:t>
      </w:r>
    </w:p>
    <w:p w14:paraId="2F1CA192">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w:t>
      </w:r>
      <w:r>
        <w:rPr>
          <w:rFonts w:hint="eastAsia" w:ascii="宋体" w:hAnsi="宋体" w:cs="仿宋_GB2312"/>
          <w:b/>
          <w:color w:val="auto"/>
          <w:sz w:val="24"/>
          <w:highlight w:val="none"/>
          <w:lang w:eastAsia="zh-CN"/>
        </w:rPr>
        <w:t>响应文件</w:t>
      </w:r>
      <w:r>
        <w:rPr>
          <w:rFonts w:hint="eastAsia" w:ascii="宋体" w:hAnsi="宋体" w:cs="仿宋_GB2312"/>
          <w:b/>
          <w:color w:val="auto"/>
          <w:sz w:val="24"/>
          <w:highlight w:val="none"/>
        </w:rPr>
        <w:t>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w:t>
      </w:r>
      <w:r>
        <w:rPr>
          <w:rFonts w:hint="eastAsia" w:ascii="宋体" w:hAnsi="宋体" w:cs="仿宋_GB2312"/>
          <w:b/>
          <w:color w:val="auto"/>
          <w:sz w:val="24"/>
          <w:highlight w:val="none"/>
          <w:lang w:eastAsia="zh-CN"/>
        </w:rPr>
        <w:t>磋商</w:t>
      </w:r>
      <w:r>
        <w:rPr>
          <w:rFonts w:hint="eastAsia" w:ascii="宋体" w:hAnsi="宋体" w:cs="仿宋_GB2312"/>
          <w:b/>
          <w:color w:val="auto"/>
          <w:sz w:val="24"/>
          <w:highlight w:val="none"/>
        </w:rPr>
        <w:t>文件规定的格式和顺序编制电子</w:t>
      </w:r>
      <w:r>
        <w:rPr>
          <w:rFonts w:hint="eastAsia" w:ascii="宋体" w:hAnsi="宋体" w:cs="仿宋_GB2312"/>
          <w:b/>
          <w:color w:val="auto"/>
          <w:sz w:val="24"/>
          <w:highlight w:val="none"/>
          <w:lang w:eastAsia="zh-CN"/>
        </w:rPr>
        <w:t>响应文件</w:t>
      </w:r>
      <w:r>
        <w:rPr>
          <w:rFonts w:hint="eastAsia" w:ascii="宋体" w:hAnsi="宋体" w:cs="仿宋_GB2312"/>
          <w:b/>
          <w:color w:val="auto"/>
          <w:sz w:val="24"/>
          <w:highlight w:val="none"/>
        </w:rPr>
        <w:t>，</w:t>
      </w:r>
      <w:r>
        <w:rPr>
          <w:rFonts w:hint="eastAsia" w:ascii="宋体" w:hAnsi="宋体" w:cs="仿宋_GB2312"/>
          <w:bCs/>
          <w:color w:val="auto"/>
          <w:sz w:val="24"/>
          <w:highlight w:val="none"/>
        </w:rPr>
        <w:t>电子</w:t>
      </w:r>
      <w:r>
        <w:rPr>
          <w:rFonts w:hint="eastAsia" w:ascii="宋体" w:hAnsi="宋体" w:cs="仿宋_GB2312"/>
          <w:bCs/>
          <w:color w:val="auto"/>
          <w:sz w:val="24"/>
          <w:highlight w:val="none"/>
          <w:lang w:eastAsia="zh-CN"/>
        </w:rPr>
        <w:t>响应文件</w:t>
      </w:r>
      <w:r>
        <w:rPr>
          <w:rFonts w:hint="eastAsia" w:ascii="宋体" w:hAnsi="宋体" w:cs="仿宋_GB2312"/>
          <w:bCs/>
          <w:color w:val="auto"/>
          <w:sz w:val="24"/>
          <w:highlight w:val="none"/>
        </w:rPr>
        <w:t>如内容不完整、编排混乱导致</w:t>
      </w:r>
      <w:r>
        <w:rPr>
          <w:rFonts w:hint="eastAsia" w:ascii="宋体" w:hAnsi="宋体" w:cs="仿宋_GB2312"/>
          <w:bCs/>
          <w:color w:val="auto"/>
          <w:sz w:val="24"/>
          <w:highlight w:val="none"/>
          <w:lang w:eastAsia="zh-CN"/>
        </w:rPr>
        <w:t>响应文件</w:t>
      </w:r>
      <w:r>
        <w:rPr>
          <w:rFonts w:hint="eastAsia" w:ascii="宋体" w:hAnsi="宋体" w:cs="仿宋_GB2312"/>
          <w:bCs/>
          <w:color w:val="auto"/>
          <w:sz w:val="24"/>
          <w:highlight w:val="none"/>
        </w:rPr>
        <w:t>被误读、漏读，或者在按</w:t>
      </w:r>
      <w:r>
        <w:rPr>
          <w:rFonts w:hint="eastAsia" w:ascii="宋体" w:hAnsi="宋体" w:cs="仿宋_GB2312"/>
          <w:bCs/>
          <w:color w:val="auto"/>
          <w:sz w:val="24"/>
          <w:highlight w:val="none"/>
          <w:lang w:eastAsia="zh-CN"/>
        </w:rPr>
        <w:t>磋商</w:t>
      </w:r>
      <w:r>
        <w:rPr>
          <w:rFonts w:hint="eastAsia" w:ascii="宋体" w:hAnsi="宋体" w:cs="仿宋_GB2312"/>
          <w:bCs/>
          <w:color w:val="auto"/>
          <w:sz w:val="24"/>
          <w:highlight w:val="none"/>
        </w:rPr>
        <w:t>文件规定的部位查找不到相关内容的，由投标人自行承担。</w:t>
      </w:r>
    </w:p>
    <w:p w14:paraId="2EA7D629">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hint="eastAsia" w:ascii="宋体" w:hAnsi="宋体"/>
          <w:color w:val="auto"/>
          <w:sz w:val="24"/>
          <w:highlight w:val="none"/>
          <w:lang w:eastAsia="zh-CN"/>
        </w:rPr>
        <w:t>响应文件</w:t>
      </w:r>
      <w:r>
        <w:rPr>
          <w:rFonts w:hint="eastAsia" w:ascii="宋体" w:hAnsi="宋体"/>
          <w:color w:val="auto"/>
          <w:sz w:val="24"/>
          <w:highlight w:val="none"/>
        </w:rPr>
        <w:t>不得涂改，若有修改错漏处，须加盖单位公章或者法定代表人或授权委托人签字或盖章。</w:t>
      </w:r>
      <w:r>
        <w:rPr>
          <w:rFonts w:hint="eastAsia" w:ascii="宋体" w:hAnsi="宋体"/>
          <w:color w:val="auto"/>
          <w:sz w:val="24"/>
          <w:highlight w:val="none"/>
          <w:lang w:eastAsia="zh-CN"/>
        </w:rPr>
        <w:t>响应文件</w:t>
      </w:r>
      <w:r>
        <w:rPr>
          <w:rFonts w:hint="eastAsia" w:ascii="宋体" w:hAnsi="宋体"/>
          <w:color w:val="auto"/>
          <w:sz w:val="24"/>
          <w:highlight w:val="none"/>
        </w:rPr>
        <w:t>因字迹潦草或表达不清所引起的后果由投标人负责。</w:t>
      </w:r>
    </w:p>
    <w:p w14:paraId="23D09BCD">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1FA10AFF">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w:t>
      </w:r>
      <w:r>
        <w:rPr>
          <w:rFonts w:hint="eastAsia" w:ascii="宋体" w:hAnsi="宋体"/>
          <w:bCs/>
          <w:color w:val="auto"/>
          <w:sz w:val="24"/>
          <w:highlight w:val="none"/>
          <w:lang w:eastAsia="zh-CN"/>
        </w:rPr>
        <w:t>响应文件</w:t>
      </w:r>
      <w:r>
        <w:rPr>
          <w:rFonts w:hint="eastAsia" w:ascii="宋体" w:hAnsi="宋体"/>
          <w:bCs/>
          <w:color w:val="auto"/>
          <w:sz w:val="24"/>
          <w:highlight w:val="none"/>
        </w:rPr>
        <w:t>必须以书面形式进行，如有需要应在中标结果公告之前查核原件。限期内不补正或经补正后仍不符合</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文件要求的，应认定其投标无效。投标人修改、补正</w:t>
      </w:r>
      <w:r>
        <w:rPr>
          <w:rFonts w:hint="eastAsia" w:ascii="宋体" w:hAnsi="宋体"/>
          <w:bCs/>
          <w:color w:val="auto"/>
          <w:sz w:val="24"/>
          <w:highlight w:val="none"/>
          <w:lang w:eastAsia="zh-CN"/>
        </w:rPr>
        <w:t>响应文件</w:t>
      </w:r>
      <w:r>
        <w:rPr>
          <w:rFonts w:hint="eastAsia" w:ascii="宋体" w:hAnsi="宋体"/>
          <w:bCs/>
          <w:color w:val="auto"/>
          <w:sz w:val="24"/>
          <w:highlight w:val="none"/>
        </w:rPr>
        <w:t>后，不影响评标委员会对其</w:t>
      </w:r>
      <w:r>
        <w:rPr>
          <w:rFonts w:hint="eastAsia" w:ascii="宋体" w:hAnsi="宋体"/>
          <w:bCs/>
          <w:color w:val="auto"/>
          <w:sz w:val="24"/>
          <w:highlight w:val="none"/>
          <w:lang w:eastAsia="zh-CN"/>
        </w:rPr>
        <w:t>响应文件</w:t>
      </w:r>
      <w:r>
        <w:rPr>
          <w:rFonts w:hint="eastAsia" w:ascii="宋体" w:hAnsi="宋体"/>
          <w:bCs/>
          <w:color w:val="auto"/>
          <w:sz w:val="24"/>
          <w:highlight w:val="none"/>
        </w:rPr>
        <w:t>所作的评价和评分结果。</w:t>
      </w:r>
    </w:p>
    <w:p w14:paraId="2D76A4F6">
      <w:pPr>
        <w:snapToGrid w:val="0"/>
        <w:spacing w:line="420" w:lineRule="exact"/>
        <w:ind w:firstLine="457" w:firstLineChars="196"/>
        <w:rPr>
          <w:rFonts w:ascii="宋体" w:hAnsi="宋体"/>
          <w:b/>
          <w:bCs/>
          <w:color w:val="auto"/>
          <w:spacing w:val="-4"/>
          <w:sz w:val="24"/>
          <w:highlight w:val="none"/>
        </w:rPr>
      </w:pPr>
      <w:bookmarkStart w:id="17" w:name="_Hlk59462445"/>
      <w:r>
        <w:rPr>
          <w:rFonts w:hint="eastAsia" w:ascii="宋体" w:hAnsi="宋体"/>
          <w:b/>
          <w:bCs/>
          <w:color w:val="auto"/>
          <w:spacing w:val="-4"/>
          <w:sz w:val="24"/>
          <w:highlight w:val="none"/>
        </w:rPr>
        <w:t>1.</w:t>
      </w:r>
      <w:bookmarkStart w:id="18" w:name="_Hlk534294335"/>
      <w:r>
        <w:rPr>
          <w:rFonts w:hint="eastAsia" w:ascii="宋体" w:hAnsi="宋体"/>
          <w:b/>
          <w:bCs/>
          <w:color w:val="auto"/>
          <w:spacing w:val="-4"/>
          <w:sz w:val="24"/>
          <w:highlight w:val="none"/>
        </w:rPr>
        <w:t>在符合性审查和商务技术评审时，如发现下列情形之一的，</w:t>
      </w:r>
      <w:r>
        <w:rPr>
          <w:rFonts w:hint="eastAsia" w:ascii="宋体" w:hAnsi="宋体"/>
          <w:b/>
          <w:bCs/>
          <w:color w:val="auto"/>
          <w:spacing w:val="-4"/>
          <w:sz w:val="24"/>
          <w:highlight w:val="none"/>
          <w:lang w:eastAsia="zh-CN"/>
        </w:rPr>
        <w:t>响应文件</w:t>
      </w:r>
      <w:r>
        <w:rPr>
          <w:rFonts w:hint="eastAsia" w:ascii="宋体" w:hAnsi="宋体"/>
          <w:b/>
          <w:bCs/>
          <w:color w:val="auto"/>
          <w:spacing w:val="-4"/>
          <w:sz w:val="24"/>
          <w:highlight w:val="none"/>
        </w:rPr>
        <w:t>将被视为无效：</w:t>
      </w:r>
    </w:p>
    <w:bookmarkEnd w:id="18"/>
    <w:p w14:paraId="6A8F4CCA">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w:t>
      </w:r>
      <w:r>
        <w:rPr>
          <w:rFonts w:hint="eastAsia" w:ascii="宋体" w:hAnsi="宋体"/>
          <w:color w:val="auto"/>
          <w:sz w:val="24"/>
          <w:highlight w:val="none"/>
          <w:lang w:eastAsia="zh-CN"/>
        </w:rPr>
        <w:t>磋商</w:t>
      </w:r>
      <w:r>
        <w:rPr>
          <w:rFonts w:hint="eastAsia" w:ascii="宋体" w:hAnsi="宋体"/>
          <w:color w:val="auto"/>
          <w:sz w:val="24"/>
          <w:highlight w:val="none"/>
        </w:rPr>
        <w:t>文件标明的资格要求的；</w:t>
      </w:r>
    </w:p>
    <w:p w14:paraId="47441624">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w:t>
      </w:r>
      <w:r>
        <w:rPr>
          <w:rFonts w:hint="eastAsia" w:ascii="宋体" w:hAnsi="宋体"/>
          <w:bCs/>
          <w:color w:val="auto"/>
          <w:sz w:val="24"/>
          <w:highlight w:val="none"/>
          <w:lang w:eastAsia="zh-CN"/>
        </w:rPr>
        <w:t>响应文件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未提供法定代表人授权委托书、未提供投标函、未提供《没有重大违法记录的承诺函》或者投标函、《没有重大违法记录的承诺函》格式不符合</w:t>
      </w:r>
      <w:r>
        <w:rPr>
          <w:rFonts w:hint="eastAsia" w:ascii="宋体" w:hAnsi="宋体"/>
          <w:b/>
          <w:bCs/>
          <w:color w:val="auto"/>
          <w:kern w:val="0"/>
          <w:sz w:val="24"/>
          <w:highlight w:val="none"/>
          <w:lang w:eastAsia="zh-CN"/>
        </w:rPr>
        <w:t>磋商</w:t>
      </w:r>
      <w:r>
        <w:rPr>
          <w:rFonts w:hint="eastAsia" w:ascii="宋体" w:hAnsi="宋体"/>
          <w:b/>
          <w:bCs/>
          <w:color w:val="auto"/>
          <w:kern w:val="0"/>
          <w:sz w:val="24"/>
          <w:highlight w:val="none"/>
        </w:rPr>
        <w:t>文件要求或填写项目不齐全的；</w:t>
      </w:r>
    </w:p>
    <w:bookmarkEnd w:id="17"/>
    <w:p w14:paraId="1C879BE2">
      <w:pPr>
        <w:pStyle w:val="22"/>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）多项主要服务响应或者主要设备功能响应不满足磋商文件要求或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主要设备尺寸严重不满足磋商文件要求的。</w:t>
      </w:r>
    </w:p>
    <w:p w14:paraId="1E1948C2">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磋商文件中标“▲”的技术指标、主要功能参数、服务响应发生实质性负偏离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37B1025E">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或服务</w:t>
      </w:r>
      <w:r>
        <w:rPr>
          <w:rFonts w:hint="eastAsia" w:hAnsi="宋体"/>
          <w:color w:val="auto"/>
          <w:sz w:val="24"/>
          <w:szCs w:val="24"/>
          <w:highlight w:val="none"/>
          <w:lang w:eastAsia="zh-CN"/>
        </w:rPr>
        <w:t>）</w:t>
      </w:r>
      <w:r>
        <w:rPr>
          <w:rFonts w:hint="eastAsia" w:hAnsi="宋体"/>
          <w:color w:val="auto"/>
          <w:sz w:val="24"/>
          <w:szCs w:val="24"/>
          <w:highlight w:val="none"/>
        </w:rPr>
        <w:t>的技术参数，或者响应文件标明的响应或偏离存在虚假的；</w:t>
      </w:r>
    </w:p>
    <w:p w14:paraId="1A754A3A">
      <w:pPr>
        <w:pStyle w:val="22"/>
        <w:snapToGrid w:val="0"/>
        <w:spacing w:line="420" w:lineRule="exact"/>
        <w:ind w:firstLine="454" w:firstLineChars="196"/>
        <w:rPr>
          <w:rFonts w:hint="eastAsia"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）投标有效期、工期（供货期、交货时间、服务期）、保修期（质保期）、付款方式等商务条款不能满足磋商文件要求或缺失的</w:t>
      </w:r>
      <w:r>
        <w:rPr>
          <w:rFonts w:hint="eastAsia" w:hAnsi="宋体"/>
          <w:snapToGrid w:val="0"/>
          <w:color w:val="auto"/>
          <w:sz w:val="24"/>
          <w:szCs w:val="24"/>
          <w:highlight w:val="none"/>
        </w:rPr>
        <w:t>；</w:t>
      </w:r>
    </w:p>
    <w:p w14:paraId="5A97A0A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color w:val="auto"/>
          <w:spacing w:val="-4"/>
          <w:kern w:val="0"/>
          <w:sz w:val="24"/>
          <w:szCs w:val="24"/>
          <w:highlight w:val="none"/>
          <w:lang w:val="en-US" w:eastAsia="zh-CN" w:bidi="ar-SA"/>
        </w:rPr>
      </w:pPr>
      <w:r>
        <w:rPr>
          <w:rFonts w:hint="eastAsia" w:hAnsi="宋体"/>
          <w:snapToGrid w:val="0"/>
          <w:color w:val="auto"/>
          <w:sz w:val="24"/>
          <w:szCs w:val="24"/>
          <w:highlight w:val="none"/>
          <w:lang w:val="en-US" w:eastAsia="zh-CN"/>
        </w:rPr>
        <w:t xml:space="preserve">    </w:t>
      </w:r>
      <w:r>
        <w:rPr>
          <w:rFonts w:hint="eastAsia" w:ascii="宋体" w:hAnsi="宋体" w:eastAsia="宋体" w:cs="Times New Roman"/>
          <w:color w:val="auto"/>
          <w:spacing w:val="-4"/>
          <w:kern w:val="0"/>
          <w:sz w:val="24"/>
          <w:szCs w:val="24"/>
          <w:highlight w:val="none"/>
          <w:lang w:val="en-US" w:eastAsia="zh-CN" w:bidi="ar-SA"/>
        </w:rPr>
        <w:t>（</w:t>
      </w:r>
      <w:r>
        <w:rPr>
          <w:rFonts w:ascii="宋体" w:hAnsi="宋体" w:eastAsia="宋体" w:cs="Times New Roman"/>
          <w:color w:val="auto"/>
          <w:spacing w:val="-4"/>
          <w:kern w:val="0"/>
          <w:sz w:val="24"/>
          <w:szCs w:val="24"/>
          <w:highlight w:val="none"/>
          <w:lang w:val="en-US" w:eastAsia="zh-CN" w:bidi="ar-SA"/>
        </w:rPr>
        <w:t>7</w:t>
      </w:r>
      <w:r>
        <w:rPr>
          <w:rFonts w:hint="eastAsia" w:ascii="宋体" w:hAnsi="宋体" w:eastAsia="宋体" w:cs="Times New Roman"/>
          <w:color w:val="auto"/>
          <w:spacing w:val="-4"/>
          <w:kern w:val="0"/>
          <w:sz w:val="24"/>
          <w:szCs w:val="24"/>
          <w:highlight w:val="none"/>
          <w:lang w:val="en-US" w:eastAsia="zh-CN" w:bidi="ar-SA"/>
        </w:rPr>
        <w:t>）在商务及技术响应表中缺失部分磋商文件中打▲的商务和技术要求的应标内容，同时在评标委员会对其进行询标时，供应商未能在规定时间内提供出其响应文件中有该项响应内容的；</w:t>
      </w:r>
    </w:p>
    <w:p w14:paraId="1F5644E7">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int="eastAsia" w:hAnsi="宋体"/>
          <w:color w:val="auto"/>
          <w:sz w:val="24"/>
          <w:szCs w:val="24"/>
          <w:highlight w:val="none"/>
          <w:lang w:val="en-US" w:eastAsia="zh-CN"/>
        </w:rPr>
        <w:t>8</w:t>
      </w:r>
      <w:r>
        <w:rPr>
          <w:rFonts w:hint="eastAsia" w:hAnsi="宋体"/>
          <w:color w:val="auto"/>
          <w:sz w:val="24"/>
          <w:szCs w:val="24"/>
          <w:highlight w:val="none"/>
        </w:rPr>
        <w:t>）响应文件有招标方不能接受的附加条件的；</w:t>
      </w:r>
    </w:p>
    <w:p w14:paraId="0A2EEE97">
      <w:pPr>
        <w:pStyle w:val="22"/>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int="eastAsia" w:hAnsi="宋体"/>
          <w:color w:val="auto"/>
          <w:sz w:val="24"/>
          <w:szCs w:val="24"/>
          <w:highlight w:val="none"/>
          <w:lang w:val="en-US" w:eastAsia="zh-CN"/>
        </w:rPr>
        <w:t>9</w:t>
      </w:r>
      <w:r>
        <w:rPr>
          <w:rFonts w:hint="eastAsia" w:hAnsi="宋体"/>
          <w:color w:val="auto"/>
          <w:sz w:val="24"/>
          <w:szCs w:val="24"/>
          <w:highlight w:val="none"/>
        </w:rPr>
        <w:t>）商务技术文件中出现投标总报价的；</w:t>
      </w:r>
    </w:p>
    <w:p w14:paraId="03D236A5">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int="eastAsia" w:hAnsi="宋体"/>
          <w:color w:val="auto"/>
          <w:sz w:val="24"/>
          <w:szCs w:val="24"/>
          <w:highlight w:val="none"/>
          <w:lang w:val="en-US" w:eastAsia="zh-CN"/>
        </w:rPr>
        <w:t>10</w:t>
      </w:r>
      <w:r>
        <w:rPr>
          <w:rFonts w:hint="eastAsia" w:hAnsi="宋体"/>
          <w:color w:val="auto"/>
          <w:sz w:val="24"/>
          <w:szCs w:val="24"/>
          <w:highlight w:val="none"/>
        </w:rPr>
        <w:t>）不同供应商的响应文件,由同一台电脑编制。</w:t>
      </w:r>
    </w:p>
    <w:p w14:paraId="2E302B70">
      <w:pPr>
        <w:pStyle w:val="22"/>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w:t>
      </w:r>
      <w:r>
        <w:rPr>
          <w:rFonts w:hint="eastAsia" w:hAnsi="宋体"/>
          <w:b/>
          <w:bCs/>
          <w:color w:val="auto"/>
          <w:sz w:val="24"/>
          <w:szCs w:val="24"/>
          <w:highlight w:val="none"/>
          <w:lang w:eastAsia="zh-CN"/>
        </w:rPr>
        <w:t>响应文件</w:t>
      </w:r>
      <w:r>
        <w:rPr>
          <w:rFonts w:hint="eastAsia" w:hAnsi="宋体"/>
          <w:b/>
          <w:bCs/>
          <w:color w:val="auto"/>
          <w:sz w:val="24"/>
          <w:szCs w:val="24"/>
          <w:highlight w:val="none"/>
        </w:rPr>
        <w:t>将被视为无效：</w:t>
      </w:r>
    </w:p>
    <w:p w14:paraId="170B8D79">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w:t>
      </w:r>
      <w:r>
        <w:rPr>
          <w:rFonts w:hint="eastAsia" w:hAnsi="宋体"/>
          <w:color w:val="auto"/>
          <w:sz w:val="24"/>
          <w:szCs w:val="24"/>
          <w:highlight w:val="none"/>
          <w:lang w:eastAsia="zh-CN"/>
        </w:rPr>
        <w:t>磋商</w:t>
      </w:r>
      <w:r>
        <w:rPr>
          <w:rFonts w:hint="eastAsia" w:hAnsi="宋体"/>
          <w:color w:val="auto"/>
          <w:sz w:val="24"/>
          <w:szCs w:val="24"/>
          <w:highlight w:val="none"/>
        </w:rPr>
        <w:t>文件标明的币种报价的；</w:t>
      </w:r>
    </w:p>
    <w:p w14:paraId="3FE089C4">
      <w:pPr>
        <w:pStyle w:val="22"/>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w:t>
      </w:r>
      <w:r>
        <w:rPr>
          <w:rFonts w:hint="eastAsia" w:hAnsi="宋体"/>
          <w:color w:val="auto"/>
          <w:sz w:val="24"/>
          <w:szCs w:val="24"/>
          <w:highlight w:val="none"/>
          <w:lang w:eastAsia="zh-CN"/>
        </w:rPr>
        <w:t>响应文件</w:t>
      </w:r>
      <w:r>
        <w:rPr>
          <w:rFonts w:hint="eastAsia" w:hAnsi="宋体"/>
          <w:color w:val="auto"/>
          <w:sz w:val="24"/>
          <w:szCs w:val="24"/>
          <w:highlight w:val="none"/>
        </w:rPr>
        <w:t>承诺的优惠（折扣）价格不一致的；</w:t>
      </w:r>
    </w:p>
    <w:p w14:paraId="78D9D110">
      <w:pPr>
        <w:pStyle w:val="22"/>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（3）报价超过磋商文件中规定的预算金额或者最高限价的；</w:t>
      </w:r>
    </w:p>
    <w:p w14:paraId="2A0B4A72">
      <w:pPr>
        <w:pStyle w:val="22"/>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6363D85E">
      <w:pPr>
        <w:pStyle w:val="22"/>
        <w:snapToGrid w:val="0"/>
        <w:spacing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w:t>
      </w:r>
      <w:r>
        <w:rPr>
          <w:rFonts w:hint="eastAsia" w:hAnsi="宋体"/>
          <w:b/>
          <w:color w:val="auto"/>
          <w:sz w:val="24"/>
          <w:szCs w:val="24"/>
          <w:highlight w:val="none"/>
          <w:lang w:eastAsia="zh-CN"/>
        </w:rPr>
        <w:t>响应文件</w:t>
      </w:r>
      <w:r>
        <w:rPr>
          <w:rFonts w:hint="eastAsia" w:hAnsi="宋体"/>
          <w:b/>
          <w:color w:val="auto"/>
          <w:sz w:val="24"/>
          <w:szCs w:val="24"/>
          <w:highlight w:val="none"/>
        </w:rPr>
        <w:t>为无效。</w:t>
      </w:r>
    </w:p>
    <w:p w14:paraId="505FCCB0">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19678843">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1E48CB7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3D8F4BB2">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w:t>
      </w:r>
      <w:r>
        <w:rPr>
          <w:rFonts w:hint="eastAsia" w:ascii="宋体" w:hAnsi="宋体" w:eastAsia="宋体" w:cs="Times New Roman"/>
          <w:color w:val="auto"/>
          <w:sz w:val="24"/>
          <w:highlight w:val="none"/>
        </w:rPr>
        <w:t>供应商的</w:t>
      </w:r>
      <w:r>
        <w:rPr>
          <w:rFonts w:hint="eastAsia" w:ascii="宋体" w:hAnsi="宋体"/>
          <w:color w:val="auto"/>
          <w:sz w:val="24"/>
          <w:highlight w:val="none"/>
        </w:rPr>
        <w:t>报价均超过了采购预算价，招标人不能支付的。</w:t>
      </w:r>
    </w:p>
    <w:p w14:paraId="76B4471E">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59B2B76">
      <w:pPr>
        <w:pStyle w:val="22"/>
        <w:snapToGrid w:val="0"/>
        <w:spacing w:line="420" w:lineRule="exact"/>
        <w:ind w:firstLine="256" w:firstLineChars="110"/>
        <w:rPr>
          <w:rFonts w:hint="eastAsia" w:hAnsi="宋体" w:eastAsia="宋体"/>
          <w:b/>
          <w:snapToGrid w:val="0"/>
          <w:color w:val="auto"/>
          <w:sz w:val="24"/>
          <w:szCs w:val="24"/>
          <w:highlight w:val="none"/>
          <w:lang w:eastAsia="zh-CN"/>
        </w:rPr>
      </w:pPr>
      <w:r>
        <w:rPr>
          <w:rFonts w:hint="eastAsia" w:hAnsi="宋体"/>
          <w:b/>
          <w:color w:val="auto"/>
          <w:sz w:val="24"/>
          <w:szCs w:val="24"/>
          <w:highlight w:val="none"/>
        </w:rPr>
        <w:t>四、</w:t>
      </w:r>
      <w:r>
        <w:rPr>
          <w:rFonts w:hint="eastAsia" w:hAnsi="宋体"/>
          <w:b/>
          <w:color w:val="auto"/>
          <w:sz w:val="24"/>
          <w:szCs w:val="24"/>
          <w:highlight w:val="none"/>
          <w:lang w:eastAsia="zh-CN"/>
        </w:rPr>
        <w:t>磋商</w:t>
      </w:r>
    </w:p>
    <w:p w14:paraId="11CE1BF5">
      <w:pPr>
        <w:pStyle w:val="29"/>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（一）</w:t>
      </w:r>
      <w:r>
        <w:rPr>
          <w:rFonts w:hint="eastAsia" w:hAnsi="宋体"/>
          <w:b/>
          <w:color w:val="auto"/>
          <w:highlight w:val="none"/>
          <w:lang w:eastAsia="zh-CN"/>
        </w:rPr>
        <w:t>磋商</w:t>
      </w:r>
      <w:r>
        <w:rPr>
          <w:rFonts w:hint="eastAsia" w:hAnsi="宋体"/>
          <w:b/>
          <w:color w:val="auto"/>
          <w:highlight w:val="none"/>
        </w:rPr>
        <w:t>准备</w:t>
      </w:r>
    </w:p>
    <w:p w14:paraId="66BC89D1">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代理机构将按照</w:t>
      </w:r>
      <w:r>
        <w:rPr>
          <w:rFonts w:hint="eastAsia" w:hAnsi="宋体"/>
          <w:bCs/>
          <w:color w:val="auto"/>
          <w:highlight w:val="none"/>
          <w:lang w:eastAsia="zh-CN"/>
        </w:rPr>
        <w:t>磋商文件</w:t>
      </w:r>
      <w:r>
        <w:rPr>
          <w:rFonts w:hint="eastAsia" w:hAnsi="宋体"/>
          <w:bCs/>
          <w:color w:val="auto"/>
          <w:highlight w:val="none"/>
        </w:rPr>
        <w:t>规定的时</w:t>
      </w:r>
      <w:r>
        <w:rPr>
          <w:rFonts w:hint="eastAsia" w:ascii="宋体" w:hAnsi="宋体" w:eastAsia="宋体" w:cs="Times New Roman"/>
          <w:bCs/>
          <w:color w:val="auto"/>
          <w:highlight w:val="none"/>
        </w:rPr>
        <w:t>间通过“临海市限额以下公共资源交易区域平台”组织开标、开启</w:t>
      </w:r>
      <w:r>
        <w:rPr>
          <w:rFonts w:hint="eastAsia" w:hAnsi="宋体" w:cs="Times New Roman"/>
          <w:bCs/>
          <w:color w:val="auto"/>
          <w:highlight w:val="none"/>
          <w:lang w:eastAsia="zh-CN"/>
        </w:rPr>
        <w:t>响应文件</w:t>
      </w:r>
      <w:r>
        <w:rPr>
          <w:rFonts w:hint="eastAsia" w:ascii="宋体" w:hAnsi="宋体" w:eastAsia="宋体" w:cs="Times New Roman"/>
          <w:bCs/>
          <w:color w:val="auto"/>
          <w:highlight w:val="none"/>
        </w:rPr>
        <w:t>，所有投标人请准时在线参加。投标投标人如不参加开标大会的，视同认可开标结果，事后不</w:t>
      </w:r>
      <w:r>
        <w:rPr>
          <w:rFonts w:hint="eastAsia" w:hAnsi="宋体"/>
          <w:bCs/>
          <w:color w:val="auto"/>
          <w:highlight w:val="none"/>
        </w:rPr>
        <w:t>得对采购相关人员、开标过程和开标结果提出异议，同时投标投标人因未在线参加开标而导致</w:t>
      </w:r>
      <w:r>
        <w:rPr>
          <w:rFonts w:hint="eastAsia" w:hAnsi="宋体"/>
          <w:bCs/>
          <w:color w:val="auto"/>
          <w:highlight w:val="none"/>
          <w:lang w:eastAsia="zh-CN"/>
        </w:rPr>
        <w:t>响应文件</w:t>
      </w:r>
      <w:r>
        <w:rPr>
          <w:rFonts w:hint="eastAsia" w:hAnsi="宋体"/>
          <w:bCs/>
          <w:color w:val="auto"/>
          <w:highlight w:val="none"/>
        </w:rPr>
        <w:t>无法按时解密等一切后果由投标人自己承担。</w:t>
      </w:r>
    </w:p>
    <w:p w14:paraId="2FB5B84E">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lang w:eastAsia="zh-CN"/>
        </w:rPr>
        <w:t>采购</w:t>
      </w:r>
      <w:r>
        <w:rPr>
          <w:rFonts w:hint="eastAsia" w:hAnsi="宋体"/>
          <w:bCs/>
          <w:color w:val="auto"/>
          <w:highlight w:val="none"/>
        </w:rPr>
        <w:t>过程中出现以下情形，导致电子交易平台无法正常运行，或者无法保证电子交易的公平、公正和安全时，代理机构可中止电子交易活动：</w:t>
      </w:r>
    </w:p>
    <w:p w14:paraId="3B55900A">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657B973E">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7C9B8CB7">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305296FF">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68CF9AAF">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6E2E12C6">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5CFBE1A1">
      <w:pPr>
        <w:pStyle w:val="29"/>
        <w:snapToGrid w:val="0"/>
        <w:spacing w:beforeLines="0" w:afterLines="0" w:line="420" w:lineRule="exact"/>
        <w:ind w:firstLine="472" w:firstLineChars="196"/>
        <w:rPr>
          <w:rFonts w:hAnsi="宋体"/>
          <w:bCs/>
          <w:color w:val="auto"/>
          <w:highlight w:val="none"/>
        </w:rPr>
      </w:pPr>
      <w:r>
        <w:rPr>
          <w:rFonts w:hint="eastAsia" w:hAnsi="宋体"/>
          <w:b/>
          <w:color w:val="auto"/>
          <w:highlight w:val="none"/>
        </w:rPr>
        <w:t>（二）</w:t>
      </w:r>
      <w:r>
        <w:rPr>
          <w:rFonts w:hint="eastAsia" w:hAnsi="宋体"/>
          <w:b/>
          <w:color w:val="auto"/>
          <w:highlight w:val="none"/>
          <w:lang w:eastAsia="zh-CN"/>
        </w:rPr>
        <w:t>磋商</w:t>
      </w:r>
      <w:r>
        <w:rPr>
          <w:rFonts w:hint="eastAsia" w:hAnsi="宋体"/>
          <w:b/>
          <w:color w:val="auto"/>
          <w:highlight w:val="none"/>
        </w:rPr>
        <w:t xml:space="preserve">程序    </w:t>
      </w:r>
    </w:p>
    <w:p w14:paraId="4CB0B3C4">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1.开标会由招标人主持，</w:t>
      </w:r>
      <w:bookmarkStart w:id="19"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20" w:name="_Hlk59690176"/>
      <w:r>
        <w:rPr>
          <w:rFonts w:hint="eastAsia" w:hAnsi="宋体"/>
          <w:b/>
          <w:bCs/>
          <w:color w:val="auto"/>
          <w:highlight w:val="none"/>
          <w:u w:val="single"/>
          <w:shd w:val="pct10" w:color="auto" w:fill="FFFFFF"/>
        </w:rPr>
        <w:t>各投标人如对开、</w:t>
      </w:r>
      <w:r>
        <w:rPr>
          <w:rFonts w:hint="eastAsia" w:hAnsi="宋体"/>
          <w:b/>
          <w:bCs/>
          <w:color w:val="auto"/>
          <w:highlight w:val="none"/>
          <w:u w:val="single"/>
          <w:shd w:val="pct10" w:color="auto" w:fill="FFFFFF"/>
          <w:lang w:eastAsia="zh-CN"/>
        </w:rPr>
        <w:t>磋商</w:t>
      </w:r>
      <w:r>
        <w:rPr>
          <w:rFonts w:hint="eastAsia" w:hAnsi="宋体"/>
          <w:b/>
          <w:bCs/>
          <w:color w:val="auto"/>
          <w:highlight w:val="none"/>
          <w:u w:val="single"/>
          <w:shd w:val="pct10" w:color="auto" w:fill="FFFFFF"/>
        </w:rPr>
        <w:t>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19"/>
      <w:r>
        <w:rPr>
          <w:rFonts w:hint="eastAsia" w:hAnsi="宋体"/>
          <w:b/>
          <w:bCs/>
          <w:color w:val="auto"/>
          <w:highlight w:val="none"/>
          <w:u w:val="single"/>
          <w:shd w:val="pct10" w:color="auto" w:fill="FFFFFF"/>
        </w:rPr>
        <w:t>；</w:t>
      </w:r>
    </w:p>
    <w:bookmarkEnd w:id="20"/>
    <w:p w14:paraId="423649CF">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21" w:name="_Hlk59625783"/>
      <w:r>
        <w:rPr>
          <w:rFonts w:hint="eastAsia" w:hAnsi="宋体"/>
          <w:color w:val="auto"/>
          <w:highlight w:val="none"/>
        </w:rPr>
        <w:t>由投标人按</w:t>
      </w:r>
      <w:r>
        <w:rPr>
          <w:rFonts w:hint="eastAsia" w:hAnsi="宋体"/>
          <w:color w:val="auto"/>
          <w:highlight w:val="none"/>
          <w:lang w:eastAsia="zh-CN"/>
        </w:rPr>
        <w:t>磋商</w:t>
      </w:r>
      <w:r>
        <w:rPr>
          <w:rFonts w:hint="eastAsia" w:hAnsi="宋体"/>
          <w:color w:val="auto"/>
          <w:highlight w:val="none"/>
        </w:rPr>
        <w:t>文件规定的时间及</w:t>
      </w:r>
      <w:bookmarkStart w:id="22" w:name="_Hlk59626264"/>
      <w:r>
        <w:rPr>
          <w:rFonts w:hint="eastAsia" w:hAnsi="宋体"/>
          <w:color w:val="auto"/>
          <w:highlight w:val="none"/>
        </w:rPr>
        <w:t>平台</w:t>
      </w:r>
      <w:bookmarkEnd w:id="22"/>
      <w:r>
        <w:rPr>
          <w:rFonts w:hint="eastAsia" w:hAnsi="宋体"/>
          <w:color w:val="auto"/>
          <w:highlight w:val="none"/>
        </w:rPr>
        <w:t>显示的时间内自行进行</w:t>
      </w:r>
      <w:r>
        <w:rPr>
          <w:rFonts w:hint="eastAsia" w:hAnsi="宋体"/>
          <w:color w:val="auto"/>
          <w:highlight w:val="none"/>
          <w:lang w:eastAsia="zh-CN"/>
        </w:rPr>
        <w:t>响应文件</w:t>
      </w:r>
      <w:r>
        <w:rPr>
          <w:rFonts w:hint="eastAsia" w:hAnsi="宋体"/>
          <w:color w:val="auto"/>
          <w:highlight w:val="none"/>
        </w:rPr>
        <w:t>解密。</w:t>
      </w:r>
      <w:bookmarkEnd w:id="21"/>
      <w:r>
        <w:rPr>
          <w:rFonts w:hint="eastAsia" w:hAnsi="宋体"/>
          <w:color w:val="auto"/>
          <w:highlight w:val="none"/>
          <w:lang w:eastAsia="zh-CN"/>
        </w:rPr>
        <w:t>响应文件</w:t>
      </w:r>
      <w:r>
        <w:rPr>
          <w:rFonts w:hint="eastAsia" w:hAnsi="宋体"/>
          <w:color w:val="auto"/>
          <w:highlight w:val="none"/>
        </w:rPr>
        <w:t>的制作和解密应使用同一个数字证书，否则将可能解密失败。解密过程中如因CA数字证书等问题而无法解密的，请马上致电服务热线400-0571-337寻求解决。</w:t>
      </w:r>
      <w:bookmarkStart w:id="23" w:name="_Hlk59805375"/>
      <w:r>
        <w:rPr>
          <w:rFonts w:hint="eastAsia" w:hAnsi="宋体"/>
          <w:color w:val="auto"/>
          <w:highlight w:val="none"/>
        </w:rPr>
        <w:t>投标人未按时解密或解密失败的，其</w:t>
      </w:r>
      <w:r>
        <w:rPr>
          <w:rFonts w:hint="eastAsia" w:hAnsi="宋体"/>
          <w:color w:val="auto"/>
          <w:highlight w:val="none"/>
          <w:lang w:eastAsia="zh-CN"/>
        </w:rPr>
        <w:t>响应文件</w:t>
      </w:r>
      <w:r>
        <w:rPr>
          <w:rFonts w:hint="eastAsia" w:hAnsi="宋体"/>
          <w:color w:val="auto"/>
          <w:highlight w:val="none"/>
        </w:rPr>
        <w:t>为无效标。</w:t>
      </w:r>
      <w:bookmarkEnd w:id="23"/>
    </w:p>
    <w:p w14:paraId="69EB2839">
      <w:pPr>
        <w:pStyle w:val="29"/>
        <w:snapToGrid w:val="0"/>
        <w:spacing w:beforeLines="0" w:afterLines="0" w:line="420" w:lineRule="exact"/>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w:t>
      </w:r>
      <w:r>
        <w:rPr>
          <w:rFonts w:hint="eastAsia" w:hAnsi="宋体"/>
          <w:b/>
          <w:bCs/>
          <w:color w:val="auto"/>
          <w:highlight w:val="none"/>
          <w:u w:val="single"/>
          <w:shd w:val="pct10" w:color="auto" w:fill="FFFFFF"/>
          <w:lang w:eastAsia="zh-CN"/>
        </w:rPr>
        <w:t>响应文件</w:t>
      </w:r>
      <w:r>
        <w:rPr>
          <w:rFonts w:hint="eastAsia" w:hAnsi="宋体"/>
          <w:b/>
          <w:bCs/>
          <w:color w:val="auto"/>
          <w:highlight w:val="none"/>
          <w:u w:val="single"/>
          <w:shd w:val="pct10" w:color="auto" w:fill="FFFFFF"/>
        </w:rPr>
        <w:t>是否完成解密以平台显示内容为准。</w:t>
      </w:r>
    </w:p>
    <w:p w14:paraId="4C3C1006">
      <w:pPr>
        <w:pStyle w:val="29"/>
        <w:snapToGrid w:val="0"/>
        <w:spacing w:beforeLines="0" w:afterLines="0"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346E5DA5">
      <w:pPr>
        <w:pStyle w:val="29"/>
        <w:snapToGrid w:val="0"/>
        <w:spacing w:beforeLines="0" w:afterLines="0" w:line="420" w:lineRule="exact"/>
        <w:ind w:firstLine="480" w:firstLineChars="200"/>
        <w:rPr>
          <w:rFonts w:hint="eastAsia" w:ascii="宋体" w:hAnsi="宋体" w:eastAsia="宋体"/>
          <w:color w:val="auto"/>
          <w:highlight w:val="none"/>
        </w:rPr>
      </w:pPr>
      <w:r>
        <w:rPr>
          <w:rFonts w:hAnsi="宋体"/>
          <w:color w:val="auto"/>
          <w:highlight w:val="none"/>
        </w:rPr>
        <w:t>4</w:t>
      </w:r>
      <w:r>
        <w:rPr>
          <w:rFonts w:hint="eastAsia" w:hAnsi="宋体"/>
          <w:color w:val="auto"/>
          <w:highlight w:val="none"/>
        </w:rPr>
        <w:t>.</w:t>
      </w:r>
      <w:r>
        <w:rPr>
          <w:rFonts w:hint="eastAsia" w:hAnsi="宋体"/>
          <w:color w:val="auto"/>
          <w:highlight w:val="none"/>
          <w:lang w:eastAsia="zh-CN"/>
        </w:rPr>
        <w:t>响应文件</w:t>
      </w:r>
      <w:r>
        <w:rPr>
          <w:rFonts w:hint="eastAsia" w:hAnsi="宋体"/>
          <w:color w:val="auto"/>
          <w:highlight w:val="none"/>
        </w:rPr>
        <w:t>结束解密后，投标人应当通过邮件形式，将经授权代表签署的《投标活动现场确认声明书》</w:t>
      </w:r>
      <w:r>
        <w:rPr>
          <w:rFonts w:hint="eastAsia" w:hAnsi="宋体"/>
          <w:b/>
          <w:bCs/>
          <w:color w:val="auto"/>
          <w:highlight w:val="none"/>
          <w:u w:val="single"/>
        </w:rPr>
        <w:t>（格式见</w:t>
      </w:r>
      <w:r>
        <w:rPr>
          <w:rFonts w:hint="eastAsia" w:hAnsi="宋体"/>
          <w:b/>
          <w:bCs/>
          <w:color w:val="auto"/>
          <w:highlight w:val="none"/>
          <w:u w:val="single"/>
          <w:lang w:eastAsia="zh-CN"/>
        </w:rPr>
        <w:t>磋商</w:t>
      </w:r>
      <w:r>
        <w:rPr>
          <w:rFonts w:hint="eastAsia" w:hAnsi="宋体"/>
          <w:b/>
          <w:bCs/>
          <w:color w:val="auto"/>
          <w:highlight w:val="none"/>
          <w:u w:val="single"/>
        </w:rPr>
        <w:t>文件最</w:t>
      </w:r>
      <w:r>
        <w:rPr>
          <w:rFonts w:hint="eastAsia" w:ascii="宋体" w:hAnsi="宋体" w:eastAsia="宋体"/>
          <w:b/>
          <w:bCs/>
          <w:color w:val="auto"/>
          <w:highlight w:val="none"/>
          <w:u w:val="single"/>
        </w:rPr>
        <w:t>后一页1</w:t>
      </w:r>
      <w:r>
        <w:rPr>
          <w:rFonts w:hint="eastAsia" w:hAnsi="宋体"/>
          <w:b/>
          <w:bCs/>
          <w:color w:val="auto"/>
          <w:highlight w:val="none"/>
          <w:u w:val="single"/>
          <w:lang w:val="en-US" w:eastAsia="zh-CN"/>
        </w:rPr>
        <w:t>4</w:t>
      </w:r>
      <w:r>
        <w:rPr>
          <w:rFonts w:hint="eastAsia" w:ascii="宋体" w:hAnsi="宋体" w:eastAsia="宋体"/>
          <w:b/>
          <w:bCs/>
          <w:color w:val="auto"/>
          <w:highlight w:val="none"/>
          <w:u w:val="single"/>
        </w:rPr>
        <w:t>.投标活动现场确认声明书</w:t>
      </w:r>
      <w:r>
        <w:rPr>
          <w:rFonts w:hint="eastAsia" w:hAnsi="宋体"/>
          <w:b/>
          <w:bCs/>
          <w:color w:val="auto"/>
          <w:highlight w:val="none"/>
          <w:u w:val="single"/>
        </w:rPr>
        <w:t>）</w:t>
      </w:r>
      <w:r>
        <w:rPr>
          <w:rFonts w:hint="eastAsia" w:hAnsi="宋体"/>
          <w:color w:val="auto"/>
          <w:highlight w:val="none"/>
        </w:rPr>
        <w:t>扫描件发至代理机构电子邮箱</w:t>
      </w:r>
      <w:r>
        <w:rPr>
          <w:rFonts w:hint="eastAsia" w:hAnsi="宋体"/>
          <w:color w:val="auto"/>
          <w:highlight w:val="none"/>
          <w:u w:val="single"/>
        </w:rPr>
        <w:t>（</w:t>
      </w:r>
      <w:r>
        <w:rPr>
          <w:color w:val="auto"/>
          <w:highlight w:val="none"/>
          <w:u w:val="single"/>
        </w:rPr>
        <w:fldChar w:fldCharType="begin"/>
      </w:r>
      <w:r>
        <w:rPr>
          <w:color w:val="auto"/>
          <w:highlight w:val="none"/>
          <w:u w:val="single"/>
        </w:rPr>
        <w:instrText xml:space="preserve"> HYPERLINK "mailto:lhzb.gov.cn@163.com）,联系人" </w:instrText>
      </w:r>
      <w:r>
        <w:rPr>
          <w:color w:val="auto"/>
          <w:highlight w:val="none"/>
          <w:u w:val="single"/>
        </w:rPr>
        <w:fldChar w:fldCharType="separate"/>
      </w:r>
      <w:r>
        <w:rPr>
          <w:rFonts w:hint="eastAsia"/>
          <w:color w:val="auto"/>
          <w:highlight w:val="none"/>
          <w:u w:val="single"/>
        </w:rPr>
        <w:t>2794725066@qq.com</w:t>
      </w:r>
      <w:r>
        <w:rPr>
          <w:rStyle w:val="58"/>
          <w:rFonts w:hint="eastAsia" w:hAnsi="宋体"/>
          <w:color w:val="auto"/>
          <w:highlight w:val="none"/>
          <w:u w:val="single"/>
        </w:rPr>
        <w:t>）,联系人</w:t>
      </w:r>
      <w:r>
        <w:rPr>
          <w:rStyle w:val="58"/>
          <w:rFonts w:hint="eastAsia" w:hAnsi="宋体"/>
          <w:color w:val="auto"/>
          <w:highlight w:val="none"/>
          <w:u w:val="single"/>
        </w:rPr>
        <w:fldChar w:fldCharType="end"/>
      </w:r>
      <w:r>
        <w:rPr>
          <w:rFonts w:hint="eastAsia" w:hAnsi="宋体"/>
          <w:color w:val="auto"/>
          <w:highlight w:val="none"/>
          <w:u w:val="single"/>
        </w:rPr>
        <w:t>：</w:t>
      </w:r>
      <w:r>
        <w:rPr>
          <w:rFonts w:hint="eastAsia" w:hAnsi="宋体"/>
          <w:color w:val="auto"/>
          <w:highlight w:val="none"/>
          <w:u w:val="single"/>
          <w:lang w:val="en-US" w:eastAsia="zh-CN"/>
        </w:rPr>
        <w:t>姚女士</w:t>
      </w:r>
      <w:r>
        <w:rPr>
          <w:rFonts w:hint="eastAsia" w:ascii="宋体" w:hAnsi="宋体" w:eastAsia="宋体"/>
          <w:color w:val="auto"/>
          <w:highlight w:val="none"/>
          <w:u w:val="single"/>
          <w:lang w:eastAsia="zh-CN"/>
        </w:rPr>
        <w:t>，</w:t>
      </w:r>
      <w:r>
        <w:rPr>
          <w:rFonts w:hint="eastAsia" w:ascii="宋体" w:hAnsi="宋体" w:eastAsia="宋体"/>
          <w:color w:val="auto"/>
          <w:highlight w:val="none"/>
          <w:u w:val="single"/>
        </w:rPr>
        <w:t>电话：</w:t>
      </w:r>
      <w:r>
        <w:rPr>
          <w:rFonts w:hint="eastAsia" w:hAnsi="宋体"/>
          <w:color w:val="auto"/>
          <w:highlight w:val="none"/>
          <w:u w:val="single"/>
          <w:lang w:val="en-US" w:eastAsia="zh-CN"/>
        </w:rPr>
        <w:t>0576-89188985</w:t>
      </w:r>
      <w:r>
        <w:rPr>
          <w:rFonts w:hint="eastAsia" w:ascii="宋体" w:hAnsi="宋体" w:eastAsia="宋体"/>
          <w:color w:val="auto"/>
          <w:highlight w:val="none"/>
        </w:rPr>
        <w:t>；</w:t>
      </w:r>
    </w:p>
    <w:p w14:paraId="23015FF2">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4" w:name="_Hlk59371589"/>
      <w:r>
        <w:rPr>
          <w:rFonts w:hint="eastAsia" w:hAnsi="宋体"/>
          <w:color w:val="auto"/>
          <w:highlight w:val="none"/>
        </w:rPr>
        <w:t>开启标书信息</w:t>
      </w:r>
      <w:bookmarkEnd w:id="24"/>
      <w:r>
        <w:rPr>
          <w:rFonts w:hint="eastAsia" w:hAnsi="宋体"/>
          <w:color w:val="auto"/>
          <w:highlight w:val="none"/>
        </w:rPr>
        <w:t>】，开启标书成功后进入评标流程；</w:t>
      </w:r>
    </w:p>
    <w:p w14:paraId="254771A9">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.磋商小组全体成员分别与单一供应商进行磋商，</w:t>
      </w:r>
      <w:r>
        <w:rPr>
          <w:rFonts w:hint="eastAsia" w:hAnsi="宋体"/>
          <w:color w:val="auto"/>
          <w:highlight w:val="none"/>
          <w:u w:val="single"/>
        </w:rPr>
        <w:t>磋商顺序可按照磋商响应文件解密顺序进行</w:t>
      </w:r>
      <w:r>
        <w:rPr>
          <w:rFonts w:hint="eastAsia" w:hAnsi="宋体"/>
          <w:color w:val="auto"/>
          <w:highlight w:val="none"/>
        </w:rPr>
        <w:t>。</w:t>
      </w:r>
    </w:p>
    <w:p w14:paraId="34BAAA11">
      <w:pPr>
        <w:spacing w:line="420" w:lineRule="exact"/>
        <w:ind w:firstLine="480" w:firstLineChars="200"/>
        <w:rPr>
          <w:color w:val="auto"/>
          <w:sz w:val="24"/>
          <w:highlight w:val="none"/>
        </w:rPr>
      </w:pPr>
      <w:r>
        <w:rPr>
          <w:color w:val="auto"/>
          <w:sz w:val="24"/>
          <w:highlight w:val="none"/>
        </w:rPr>
        <w:t>7、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w:t>
      </w:r>
      <w:r>
        <w:rPr>
          <w:rFonts w:hint="eastAsia"/>
          <w:color w:val="auto"/>
          <w:sz w:val="24"/>
          <w:highlight w:val="none"/>
        </w:rPr>
        <w:t>在</w:t>
      </w:r>
      <w:r>
        <w:rPr>
          <w:rFonts w:hint="eastAsia"/>
          <w:color w:val="auto"/>
          <w:sz w:val="24"/>
          <w:highlight w:val="none"/>
          <w:lang w:eastAsia="zh-CN"/>
        </w:rPr>
        <w:t>限额平台</w:t>
      </w:r>
      <w:r>
        <w:rPr>
          <w:rFonts w:hint="eastAsia"/>
          <w:color w:val="auto"/>
          <w:sz w:val="24"/>
          <w:highlight w:val="none"/>
        </w:rPr>
        <w:t>系统上</w:t>
      </w:r>
      <w:r>
        <w:rPr>
          <w:color w:val="auto"/>
          <w:sz w:val="24"/>
          <w:highlight w:val="none"/>
        </w:rPr>
        <w:t>重新提交响应文件，并由其法定代表人或授权代表签字或者加盖公章</w:t>
      </w:r>
      <w:r>
        <w:rPr>
          <w:rFonts w:hint="eastAsia"/>
          <w:color w:val="auto"/>
          <w:sz w:val="24"/>
          <w:highlight w:val="none"/>
        </w:rPr>
        <w:t>；</w:t>
      </w:r>
    </w:p>
    <w:p w14:paraId="388AEBFF">
      <w:pPr>
        <w:spacing w:line="420" w:lineRule="exact"/>
        <w:ind w:firstLine="480" w:firstLineChars="200"/>
        <w:rPr>
          <w:rFonts w:ascii="宋体" w:hAnsi="宋体" w:cs="宋体"/>
          <w:b/>
          <w:bCs/>
          <w:color w:val="auto"/>
          <w:sz w:val="24"/>
          <w:highlight w:val="none"/>
          <w:u w:val="single"/>
          <w:shd w:val="pct10" w:color="auto" w:fill="FFFFFF"/>
        </w:rPr>
      </w:pPr>
      <w:r>
        <w:rPr>
          <w:rFonts w:hint="eastAsia"/>
          <w:color w:val="auto"/>
          <w:sz w:val="24"/>
          <w:highlight w:val="none"/>
        </w:rPr>
        <w:t>8</w:t>
      </w:r>
      <w:r>
        <w:rPr>
          <w:color w:val="auto"/>
          <w:sz w:val="24"/>
          <w:highlight w:val="none"/>
        </w:rPr>
        <w:t>、磋商文件能够详细列明采购标的的技术、服务要求的，磋商结束后，磋商小组将要求所有实质性响应的供应商在规定时间内</w:t>
      </w:r>
      <w:r>
        <w:rPr>
          <w:rFonts w:hint="eastAsia"/>
          <w:b/>
          <w:bCs/>
          <w:color w:val="auto"/>
          <w:sz w:val="24"/>
          <w:highlight w:val="none"/>
          <w:u w:val="single"/>
          <w:shd w:val="pct10" w:color="auto" w:fill="FFFFFF"/>
        </w:rPr>
        <w:t>（时间为30分钟，具体时间以</w:t>
      </w:r>
      <w:r>
        <w:rPr>
          <w:rFonts w:hint="eastAsia"/>
          <w:b/>
          <w:bCs/>
          <w:color w:val="auto"/>
          <w:sz w:val="24"/>
          <w:highlight w:val="none"/>
          <w:u w:val="single"/>
          <w:shd w:val="pct10" w:color="auto" w:fill="FFFFFF"/>
          <w:lang w:eastAsia="zh-CN"/>
        </w:rPr>
        <w:t>限额平台</w:t>
      </w:r>
      <w:r>
        <w:rPr>
          <w:rFonts w:hint="eastAsia"/>
          <w:b/>
          <w:bCs/>
          <w:color w:val="auto"/>
          <w:sz w:val="24"/>
          <w:highlight w:val="none"/>
          <w:u w:val="single"/>
          <w:shd w:val="pct10" w:color="auto" w:fill="FFFFFF"/>
        </w:rPr>
        <w:t>系统上显示的时间为准）</w:t>
      </w:r>
      <w:r>
        <w:rPr>
          <w:rFonts w:hint="eastAsia"/>
          <w:color w:val="auto"/>
          <w:sz w:val="24"/>
          <w:highlight w:val="none"/>
        </w:rPr>
        <w:t>在</w:t>
      </w:r>
      <w:r>
        <w:rPr>
          <w:rFonts w:hint="eastAsia"/>
          <w:color w:val="auto"/>
          <w:sz w:val="24"/>
          <w:highlight w:val="none"/>
          <w:lang w:eastAsia="zh-CN"/>
        </w:rPr>
        <w:t>限额平台系统</w:t>
      </w:r>
      <w:r>
        <w:rPr>
          <w:rFonts w:hint="eastAsia"/>
          <w:color w:val="auto"/>
          <w:sz w:val="24"/>
          <w:highlight w:val="none"/>
        </w:rPr>
        <w:t>上</w:t>
      </w:r>
      <w:r>
        <w:rPr>
          <w:color w:val="auto"/>
          <w:sz w:val="24"/>
          <w:highlight w:val="none"/>
        </w:rPr>
        <w:t>提交</w:t>
      </w:r>
      <w:bookmarkStart w:id="25" w:name="_Hlk4055646"/>
      <w:r>
        <w:rPr>
          <w:color w:val="auto"/>
          <w:sz w:val="24"/>
          <w:highlight w:val="none"/>
        </w:rPr>
        <w:t>最后报价，</w:t>
      </w:r>
      <w:bookmarkEnd w:id="25"/>
      <w:bookmarkStart w:id="26" w:name="_Hlk4055866"/>
      <w:r>
        <w:rPr>
          <w:color w:val="auto"/>
          <w:sz w:val="24"/>
          <w:highlight w:val="none"/>
        </w:rPr>
        <w:t>最后报价</w:t>
      </w:r>
      <w:bookmarkEnd w:id="26"/>
      <w:r>
        <w:rPr>
          <w:color w:val="auto"/>
          <w:sz w:val="24"/>
          <w:highlight w:val="none"/>
        </w:rPr>
        <w:t>是供应商响应文件的有效组成部分。</w:t>
      </w:r>
      <w:r>
        <w:rPr>
          <w:rFonts w:hint="eastAsia" w:ascii="宋体" w:hAnsi="宋体" w:cs="宋体"/>
          <w:b/>
          <w:bCs/>
          <w:color w:val="auto"/>
          <w:sz w:val="24"/>
          <w:highlight w:val="none"/>
          <w:u w:val="single"/>
          <w:shd w:val="pct10" w:color="auto" w:fill="FFFFFF"/>
        </w:rPr>
        <w:t>未在规定时间内提交最后报价的为无效标；</w:t>
      </w:r>
    </w:p>
    <w:p w14:paraId="4181F260">
      <w:pPr>
        <w:spacing w:line="420" w:lineRule="exact"/>
        <w:rPr>
          <w:color w:val="auto"/>
          <w:sz w:val="24"/>
          <w:highlight w:val="none"/>
        </w:rPr>
      </w:pPr>
      <w:r>
        <w:rPr>
          <w:rFonts w:hint="eastAsia" w:ascii="宋体" w:hAnsi="宋体" w:cs="宋体"/>
          <w:b/>
          <w:bCs/>
          <w:color w:val="auto"/>
          <w:sz w:val="24"/>
          <w:highlight w:val="none"/>
          <w:u w:val="single"/>
          <w:shd w:val="pct10" w:color="auto" w:fill="FFFFFF"/>
        </w:rPr>
        <w:t>报价明细表中的最终单价根据初次总报价和最后总报价之间的下浮率作相应的下浮。</w:t>
      </w:r>
    </w:p>
    <w:p w14:paraId="536EEF34">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9</w:t>
      </w:r>
      <w:r>
        <w:rPr>
          <w:rFonts w:hAnsi="宋体"/>
          <w:color w:val="auto"/>
          <w:highlight w:val="none"/>
        </w:rPr>
        <w:t>、磋商小组</w:t>
      </w:r>
      <w:bookmarkStart w:id="27" w:name="_Hlk4052304"/>
      <w:r>
        <w:rPr>
          <w:rFonts w:hAnsi="宋体"/>
          <w:color w:val="auto"/>
          <w:highlight w:val="none"/>
        </w:rPr>
        <w:t>对提交最后报价</w:t>
      </w:r>
      <w:bookmarkStart w:id="28" w:name="_Hlk4052265"/>
      <w:r>
        <w:rPr>
          <w:rFonts w:hAnsi="宋体"/>
          <w:color w:val="auto"/>
          <w:highlight w:val="none"/>
        </w:rPr>
        <w:t>供应商的</w:t>
      </w:r>
      <w:bookmarkStart w:id="29" w:name="_Hlk61427018"/>
      <w:r>
        <w:rPr>
          <w:rFonts w:hint="eastAsia" w:hAnsi="宋体"/>
          <w:color w:val="auto"/>
          <w:highlight w:val="none"/>
        </w:rPr>
        <w:t>商务技术文件</w:t>
      </w:r>
      <w:bookmarkEnd w:id="29"/>
      <w:r>
        <w:rPr>
          <w:rFonts w:hint="eastAsia" w:hAnsi="宋体"/>
          <w:color w:val="auto"/>
          <w:highlight w:val="none"/>
        </w:rPr>
        <w:t>进行</w:t>
      </w:r>
      <w:bookmarkEnd w:id="28"/>
      <w:r>
        <w:rPr>
          <w:rFonts w:hint="eastAsia" w:hAnsi="宋体"/>
          <w:color w:val="auto"/>
          <w:highlight w:val="none"/>
        </w:rPr>
        <w:t>综合评分</w:t>
      </w:r>
      <w:bookmarkEnd w:id="27"/>
      <w:r>
        <w:rPr>
          <w:rFonts w:hint="eastAsia" w:hAnsi="宋体"/>
          <w:color w:val="auto"/>
          <w:highlight w:val="none"/>
        </w:rPr>
        <w:t>；</w:t>
      </w:r>
    </w:p>
    <w:p w14:paraId="3C17B544">
      <w:pPr>
        <w:pStyle w:val="29"/>
        <w:snapToGrid w:val="0"/>
        <w:spacing w:beforeLines="0" w:afterLines="0" w:line="420" w:lineRule="exact"/>
        <w:ind w:firstLine="480" w:firstLineChars="200"/>
        <w:rPr>
          <w:rFonts w:hAnsi="宋体"/>
          <w:b/>
          <w:bCs/>
          <w:color w:val="auto"/>
          <w:highlight w:val="none"/>
          <w:u w:val="single"/>
        </w:rPr>
      </w:pPr>
      <w:r>
        <w:rPr>
          <w:rFonts w:hAnsi="宋体"/>
          <w:color w:val="auto"/>
          <w:highlight w:val="none"/>
        </w:rPr>
        <w:t>10</w:t>
      </w:r>
      <w:r>
        <w:rPr>
          <w:rFonts w:hint="eastAsia" w:hAnsi="宋体"/>
          <w:color w:val="auto"/>
          <w:highlight w:val="none"/>
        </w:rPr>
        <w:t>.由主持人公布商务技术文件无效的供应商名单、投标无效的原因及其他有效投标的商务技术文件评分汇总分；</w:t>
      </w:r>
      <w:r>
        <w:rPr>
          <w:rFonts w:hint="eastAsia" w:hAnsi="宋体"/>
          <w:b/>
          <w:bCs/>
          <w:color w:val="auto"/>
          <w:highlight w:val="none"/>
          <w:u w:val="single"/>
          <w:shd w:val="pct10" w:color="auto" w:fill="FFFFFF"/>
        </w:rPr>
        <w:t>供应商可通过</w:t>
      </w:r>
      <w:r>
        <w:rPr>
          <w:rFonts w:hint="eastAsia" w:hAnsi="宋体"/>
          <w:b/>
          <w:bCs/>
          <w:color w:val="auto"/>
          <w:highlight w:val="none"/>
          <w:u w:val="single"/>
          <w:shd w:val="pct10" w:color="auto" w:fill="FFFFFF"/>
          <w:lang w:eastAsia="zh-CN"/>
        </w:rPr>
        <w:t>限额</w:t>
      </w:r>
      <w:r>
        <w:rPr>
          <w:rFonts w:hint="eastAsia" w:hAnsi="宋体"/>
          <w:b/>
          <w:bCs/>
          <w:color w:val="auto"/>
          <w:highlight w:val="none"/>
          <w:u w:val="single"/>
          <w:shd w:val="pct10" w:color="auto" w:fill="FFFFFF"/>
        </w:rPr>
        <w:t>平台查看评审结果，请各供应商注意收看；</w:t>
      </w:r>
    </w:p>
    <w:p w14:paraId="076DA480">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11</w:t>
      </w:r>
      <w:r>
        <w:rPr>
          <w:rFonts w:hint="eastAsia" w:hAnsi="宋体"/>
          <w:color w:val="auto"/>
          <w:highlight w:val="none"/>
        </w:rPr>
        <w:t>.开启报价响应文件，</w:t>
      </w:r>
      <w:r>
        <w:rPr>
          <w:rFonts w:hint="eastAsia" w:hAnsi="宋体"/>
          <w:b/>
          <w:bCs/>
          <w:color w:val="auto"/>
          <w:highlight w:val="none"/>
          <w:u w:val="single"/>
        </w:rPr>
        <w:t>代理机构在线公布开标一览表有关内容，供应商应在1</w:t>
      </w:r>
      <w:r>
        <w:rPr>
          <w:rFonts w:hAnsi="宋体"/>
          <w:b/>
          <w:bCs/>
          <w:color w:val="auto"/>
          <w:highlight w:val="none"/>
          <w:u w:val="single"/>
        </w:rPr>
        <w:t>0</w:t>
      </w:r>
      <w:r>
        <w:rPr>
          <w:rFonts w:hint="eastAsia" w:hAnsi="宋体"/>
          <w:b/>
          <w:bCs/>
          <w:color w:val="auto"/>
          <w:highlight w:val="none"/>
          <w:u w:val="single"/>
        </w:rPr>
        <w:t>分钟内在线签字确认（不予确认或超时确认的应说明原因，否则视为无异议）；</w:t>
      </w:r>
    </w:p>
    <w:p w14:paraId="728C419D">
      <w:pPr>
        <w:pStyle w:val="29"/>
        <w:snapToGrid w:val="0"/>
        <w:spacing w:beforeLines="0" w:afterLines="0" w:line="420" w:lineRule="exact"/>
        <w:ind w:left="719" w:leftChars="228" w:hanging="240" w:hangingChars="100"/>
        <w:rPr>
          <w:rFonts w:hAnsi="宋体"/>
          <w:color w:val="auto"/>
          <w:highlight w:val="none"/>
        </w:rPr>
      </w:pPr>
      <w:r>
        <w:rPr>
          <w:rFonts w:hAnsi="宋体"/>
          <w:color w:val="auto"/>
          <w:highlight w:val="none"/>
        </w:rPr>
        <w:t>12</w:t>
      </w:r>
      <w:r>
        <w:rPr>
          <w:rFonts w:hint="eastAsia" w:hAnsi="宋体"/>
          <w:color w:val="auto"/>
          <w:highlight w:val="none"/>
        </w:rPr>
        <w:t>.报价文件评审</w:t>
      </w:r>
      <w:r>
        <w:rPr>
          <w:rFonts w:hint="eastAsia" w:hAnsi="宋体"/>
          <w:b/>
          <w:bCs/>
          <w:color w:val="auto"/>
          <w:highlight w:val="none"/>
        </w:rPr>
        <w:t>；</w:t>
      </w:r>
    </w:p>
    <w:p w14:paraId="14AC05AA">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13</w:t>
      </w:r>
      <w:r>
        <w:rPr>
          <w:rFonts w:hint="eastAsia" w:hAnsi="宋体"/>
          <w:color w:val="auto"/>
          <w:highlight w:val="none"/>
        </w:rPr>
        <w:t>．由主持人公布报价文件无效的供应商名单、投标无效的原因及其他有效投标的报价文件得分；</w:t>
      </w:r>
    </w:p>
    <w:p w14:paraId="5E2EC5DF">
      <w:pPr>
        <w:pStyle w:val="29"/>
        <w:snapToGrid w:val="0"/>
        <w:spacing w:beforeLines="0" w:afterLines="0" w:line="420" w:lineRule="exact"/>
        <w:ind w:firstLine="480" w:firstLineChars="200"/>
        <w:rPr>
          <w:rFonts w:hAnsi="宋体"/>
          <w:b/>
          <w:bCs/>
          <w:color w:val="auto"/>
          <w:highlight w:val="none"/>
          <w:u w:val="single"/>
        </w:rPr>
      </w:pPr>
      <w:r>
        <w:rPr>
          <w:rFonts w:hint="eastAsia" w:hAnsi="宋体"/>
          <w:color w:val="auto"/>
          <w:highlight w:val="none"/>
        </w:rPr>
        <w:t>1</w:t>
      </w:r>
      <w:r>
        <w:rPr>
          <w:rFonts w:hAnsi="宋体"/>
          <w:color w:val="auto"/>
          <w:highlight w:val="none"/>
        </w:rPr>
        <w:t>4</w:t>
      </w:r>
      <w:r>
        <w:rPr>
          <w:rFonts w:hint="eastAsia" w:hAnsi="宋体"/>
          <w:color w:val="auto"/>
          <w:highlight w:val="none"/>
        </w:rPr>
        <w:t>．宣布综合</w:t>
      </w:r>
      <w:bookmarkStart w:id="30" w:name="_Hlk59371720"/>
      <w:r>
        <w:rPr>
          <w:rFonts w:hint="eastAsia" w:hAnsi="宋体"/>
          <w:color w:val="auto"/>
          <w:highlight w:val="none"/>
        </w:rPr>
        <w:t>得分结果</w:t>
      </w:r>
      <w:bookmarkEnd w:id="30"/>
      <w:r>
        <w:rPr>
          <w:rFonts w:hint="eastAsia" w:hAnsi="宋体"/>
          <w:color w:val="auto"/>
          <w:highlight w:val="none"/>
        </w:rPr>
        <w:t>及成交候选人名单。</w:t>
      </w:r>
      <w:r>
        <w:rPr>
          <w:rFonts w:hint="eastAsia" w:hAnsi="宋体"/>
          <w:b/>
          <w:bCs/>
          <w:color w:val="auto"/>
          <w:highlight w:val="none"/>
          <w:u w:val="single"/>
          <w:shd w:val="pct10" w:color="auto" w:fill="FFFFFF"/>
        </w:rPr>
        <w:t>供应商可通过</w:t>
      </w:r>
      <w:bookmarkStart w:id="31" w:name="_Hlk59626287"/>
      <w:r>
        <w:rPr>
          <w:rFonts w:hint="eastAsia" w:hAnsi="宋体"/>
          <w:b/>
          <w:bCs/>
          <w:color w:val="auto"/>
          <w:highlight w:val="none"/>
          <w:u w:val="single"/>
          <w:shd w:val="pct10" w:color="auto" w:fill="FFFFFF"/>
          <w:lang w:eastAsia="zh-CN"/>
        </w:rPr>
        <w:t>限额</w:t>
      </w:r>
      <w:r>
        <w:rPr>
          <w:rFonts w:hint="eastAsia" w:hAnsi="宋体"/>
          <w:b/>
          <w:bCs/>
          <w:color w:val="auto"/>
          <w:highlight w:val="none"/>
          <w:u w:val="single"/>
          <w:shd w:val="pct10" w:color="auto" w:fill="FFFFFF"/>
        </w:rPr>
        <w:t>平台</w:t>
      </w:r>
      <w:bookmarkEnd w:id="31"/>
      <w:r>
        <w:rPr>
          <w:rFonts w:hint="eastAsia" w:hAnsi="宋体"/>
          <w:b/>
          <w:bCs/>
          <w:color w:val="auto"/>
          <w:highlight w:val="none"/>
          <w:u w:val="single"/>
          <w:shd w:val="pct10" w:color="auto" w:fill="FFFFFF"/>
        </w:rPr>
        <w:t>查看评审结果，请各供应商注意收看；</w:t>
      </w:r>
    </w:p>
    <w:p w14:paraId="7224DD13">
      <w:pPr>
        <w:pStyle w:val="29"/>
        <w:snapToGrid w:val="0"/>
        <w:spacing w:beforeLines="0" w:afterLines="0" w:line="420" w:lineRule="exact"/>
        <w:ind w:left="719" w:leftChars="228" w:hanging="240" w:hangingChars="100"/>
        <w:rPr>
          <w:rFonts w:hAnsi="宋体"/>
          <w:color w:val="auto"/>
          <w:highlight w:val="none"/>
        </w:rPr>
      </w:pPr>
      <w:r>
        <w:rPr>
          <w:rFonts w:hint="eastAsia" w:hAnsi="宋体"/>
          <w:color w:val="auto"/>
          <w:highlight w:val="none"/>
        </w:rPr>
        <w:t>1</w:t>
      </w:r>
      <w:r>
        <w:rPr>
          <w:rFonts w:hAnsi="宋体"/>
          <w:color w:val="auto"/>
          <w:highlight w:val="none"/>
        </w:rPr>
        <w:t>5</w:t>
      </w:r>
      <w:r>
        <w:rPr>
          <w:rFonts w:hint="eastAsia" w:hAnsi="宋体"/>
          <w:color w:val="auto"/>
          <w:highlight w:val="none"/>
        </w:rPr>
        <w:t>．磋商会议结束。</w:t>
      </w:r>
    </w:p>
    <w:p w14:paraId="6DC873CD">
      <w:pPr>
        <w:autoSpaceDE w:val="0"/>
        <w:autoSpaceDN w:val="0"/>
        <w:spacing w:line="420" w:lineRule="exact"/>
        <w:ind w:firstLine="482" w:firstLineChars="200"/>
        <w:textAlignment w:val="bottom"/>
        <w:rPr>
          <w:rFonts w:ascii="宋体" w:hAnsi="宋体"/>
          <w:b/>
          <w:bCs/>
          <w:color w:val="auto"/>
          <w:sz w:val="24"/>
          <w:highlight w:val="none"/>
        </w:rPr>
      </w:pPr>
      <w:bookmarkStart w:id="32" w:name="_Hlk81829719"/>
      <w:r>
        <w:rPr>
          <w:rFonts w:hint="eastAsia" w:ascii="宋体" w:hAnsi="宋体"/>
          <w:b/>
          <w:bCs/>
          <w:color w:val="auto"/>
          <w:sz w:val="24"/>
          <w:highlight w:val="none"/>
        </w:rPr>
        <w:t>（</w:t>
      </w:r>
      <w:r>
        <w:rPr>
          <w:rFonts w:hint="eastAsia" w:ascii="宋体" w:hAnsi="宋体"/>
          <w:b/>
          <w:bCs/>
          <w:color w:val="auto"/>
          <w:sz w:val="24"/>
          <w:highlight w:val="none"/>
          <w:lang w:eastAsia="zh-CN"/>
        </w:rPr>
        <w:t>三</w:t>
      </w:r>
      <w:r>
        <w:rPr>
          <w:rFonts w:hint="eastAsia" w:ascii="宋体" w:hAnsi="宋体"/>
          <w:b/>
          <w:bCs/>
          <w:color w:val="auto"/>
          <w:sz w:val="24"/>
          <w:highlight w:val="none"/>
        </w:rPr>
        <w:t>）组建磋商小组</w:t>
      </w:r>
    </w:p>
    <w:p w14:paraId="355DBB3A">
      <w:pPr>
        <w:autoSpaceDE w:val="0"/>
        <w:autoSpaceDN w:val="0"/>
        <w:spacing w:line="420" w:lineRule="exact"/>
        <w:ind w:firstLine="482" w:firstLineChars="200"/>
        <w:textAlignment w:val="bottom"/>
        <w:rPr>
          <w:rFonts w:ascii="宋体" w:hAnsi="宋体"/>
          <w:b/>
          <w:bCs/>
          <w:color w:val="auto"/>
          <w:sz w:val="24"/>
          <w:highlight w:val="none"/>
        </w:rPr>
      </w:pPr>
      <w:r>
        <w:rPr>
          <w:rFonts w:hint="eastAsia" w:ascii="宋体" w:hAnsi="宋体"/>
          <w:b/>
          <w:bCs/>
          <w:color w:val="auto"/>
          <w:sz w:val="24"/>
          <w:highlight w:val="none"/>
        </w:rPr>
        <w:t>（1）本项目磋商小组由招标人依法组建。</w:t>
      </w:r>
    </w:p>
    <w:p w14:paraId="5B416C0E">
      <w:pPr>
        <w:autoSpaceDE w:val="0"/>
        <w:autoSpaceDN w:val="0"/>
        <w:spacing w:line="420" w:lineRule="exact"/>
        <w:ind w:firstLine="482" w:firstLineChars="200"/>
        <w:textAlignment w:val="bottom"/>
        <w:rPr>
          <w:rFonts w:ascii="宋体" w:hAnsi="宋体"/>
          <w:b/>
          <w:bCs/>
          <w:color w:val="auto"/>
          <w:sz w:val="24"/>
          <w:highlight w:val="none"/>
        </w:rPr>
      </w:pPr>
      <w:r>
        <w:rPr>
          <w:rFonts w:hint="eastAsia" w:ascii="宋体" w:hAnsi="宋体"/>
          <w:b/>
          <w:bCs/>
          <w:color w:val="auto"/>
          <w:sz w:val="24"/>
          <w:highlight w:val="none"/>
        </w:rPr>
        <w:t>（2）磋商小组成员与参与投标的供应商有下列情形之一的，应当回避：</w:t>
      </w:r>
    </w:p>
    <w:p w14:paraId="29A4C94C">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①参加采购活动前3年内与供应商存在劳动关系；</w:t>
      </w:r>
    </w:p>
    <w:p w14:paraId="63BF7C84">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②参加采购活动前3年内担任供应商的董事、监事；</w:t>
      </w:r>
    </w:p>
    <w:p w14:paraId="5124D07E">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③参加采购活动前3年内是供应商的控股股东或者实际控制人；</w:t>
      </w:r>
    </w:p>
    <w:p w14:paraId="6722417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④与供应商的法定代表人或者负责人有夫妻、直系血亲、三代以内旁系血亲或者近姻亲关系；</w:t>
      </w:r>
    </w:p>
    <w:p w14:paraId="74555361">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⑤与供应商有其他可能影响政府采购活动公平、公正进行的关系。</w:t>
      </w:r>
    </w:p>
    <w:p w14:paraId="40312833">
      <w:pPr>
        <w:autoSpaceDE w:val="0"/>
        <w:autoSpaceDN w:val="0"/>
        <w:spacing w:line="420" w:lineRule="exact"/>
        <w:ind w:firstLine="482" w:firstLineChars="200"/>
        <w:textAlignment w:val="bottom"/>
        <w:rPr>
          <w:rFonts w:ascii="宋体" w:hAnsi="宋体"/>
          <w:b/>
          <w:bCs/>
          <w:color w:val="auto"/>
          <w:sz w:val="24"/>
          <w:highlight w:val="none"/>
        </w:rPr>
      </w:pPr>
      <w:r>
        <w:rPr>
          <w:rFonts w:hint="eastAsia" w:ascii="宋体" w:hAnsi="宋体"/>
          <w:b/>
          <w:bCs/>
          <w:color w:val="auto"/>
          <w:sz w:val="24"/>
          <w:highlight w:val="none"/>
        </w:rPr>
        <w:t>（3）磋商小组负责具体评标事务，并独立履行下列职责：</w:t>
      </w:r>
    </w:p>
    <w:p w14:paraId="7522BFBD">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1.审查、评价响应文件是否符合磋商文件的商务、技术等实质性要求；</w:t>
      </w:r>
    </w:p>
    <w:p w14:paraId="288258B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2.要求供应商对响应文件有关事项作出澄清或者说明；</w:t>
      </w:r>
    </w:p>
    <w:p w14:paraId="0EF21D5C">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3.对响应文件进行比较和评价；</w:t>
      </w:r>
    </w:p>
    <w:p w14:paraId="283C4D1B">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4.确定成交候选人名单，以及根据采购人委托直接确定成交人；</w:t>
      </w:r>
    </w:p>
    <w:p w14:paraId="7395B12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5.向采购人、采购组织机构或者有关部门报告评标中发现的违法行为；</w:t>
      </w:r>
    </w:p>
    <w:p w14:paraId="139FD29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6.法律法规规定的其他职责。</w:t>
      </w:r>
    </w:p>
    <w:bookmarkEnd w:id="32"/>
    <w:p w14:paraId="06952DCF">
      <w:pPr>
        <w:pStyle w:val="29"/>
        <w:snapToGrid w:val="0"/>
        <w:spacing w:beforeLines="0" w:afterLines="0" w:line="420" w:lineRule="exact"/>
        <w:ind w:firstLine="482" w:firstLineChars="200"/>
        <w:rPr>
          <w:rFonts w:hAnsi="宋体"/>
          <w:color w:val="auto"/>
          <w:highlight w:val="none"/>
        </w:rPr>
      </w:pPr>
      <w:r>
        <w:rPr>
          <w:rFonts w:hint="eastAsia" w:hAnsi="宋体"/>
          <w:b/>
          <w:color w:val="auto"/>
          <w:highlight w:val="none"/>
        </w:rPr>
        <w:t>（</w:t>
      </w:r>
      <w:r>
        <w:rPr>
          <w:rFonts w:hint="eastAsia" w:hAnsi="宋体"/>
          <w:b/>
          <w:color w:val="auto"/>
          <w:highlight w:val="none"/>
          <w:lang w:eastAsia="zh-CN"/>
        </w:rPr>
        <w:t>四</w:t>
      </w:r>
      <w:r>
        <w:rPr>
          <w:rFonts w:hint="eastAsia" w:hAnsi="宋体"/>
          <w:b/>
          <w:color w:val="auto"/>
          <w:highlight w:val="none"/>
        </w:rPr>
        <w:t>）评标的方式</w:t>
      </w:r>
    </w:p>
    <w:p w14:paraId="354CB418">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本项目采用不公开方式评标，评标的依据为</w:t>
      </w:r>
      <w:r>
        <w:rPr>
          <w:rFonts w:hint="eastAsia" w:hAnsi="宋体"/>
          <w:color w:val="auto"/>
          <w:highlight w:val="none"/>
          <w:lang w:eastAsia="zh-CN"/>
        </w:rPr>
        <w:t>磋商</w:t>
      </w:r>
      <w:r>
        <w:rPr>
          <w:rFonts w:hint="eastAsia" w:hAnsi="宋体"/>
          <w:color w:val="auto"/>
          <w:highlight w:val="none"/>
        </w:rPr>
        <w:t>文件和</w:t>
      </w:r>
      <w:r>
        <w:rPr>
          <w:rFonts w:hint="eastAsia" w:hAnsi="宋体"/>
          <w:color w:val="auto"/>
          <w:highlight w:val="none"/>
          <w:lang w:eastAsia="zh-CN"/>
        </w:rPr>
        <w:t>响应文件</w:t>
      </w:r>
      <w:r>
        <w:rPr>
          <w:rFonts w:hint="eastAsia" w:hAnsi="宋体"/>
          <w:color w:val="auto"/>
          <w:highlight w:val="none"/>
        </w:rPr>
        <w:t>，本项目采用电子评审方法。</w:t>
      </w:r>
    </w:p>
    <w:p w14:paraId="0A36351C">
      <w:pPr>
        <w:pStyle w:val="29"/>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w:t>
      </w:r>
      <w:r>
        <w:rPr>
          <w:rFonts w:hint="eastAsia" w:hAnsi="宋体"/>
          <w:b/>
          <w:color w:val="auto"/>
          <w:highlight w:val="none"/>
          <w:lang w:eastAsia="zh-CN"/>
        </w:rPr>
        <w:t>五</w:t>
      </w:r>
      <w:r>
        <w:rPr>
          <w:rFonts w:hint="eastAsia" w:hAnsi="宋体"/>
          <w:b/>
          <w:color w:val="auto"/>
          <w:highlight w:val="none"/>
        </w:rPr>
        <w:t>）</w:t>
      </w:r>
      <w:r>
        <w:rPr>
          <w:rFonts w:hint="eastAsia" w:hAnsi="宋体"/>
          <w:b/>
          <w:bCs/>
          <w:color w:val="auto"/>
          <w:highlight w:val="none"/>
        </w:rPr>
        <w:t>评标程序</w:t>
      </w:r>
    </w:p>
    <w:p w14:paraId="2D00F4E1">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1BF434A3">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12FBA11E">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3782B664">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评标委员会应当对符合资格的投标人的</w:t>
      </w:r>
      <w:r>
        <w:rPr>
          <w:rFonts w:hint="eastAsia" w:ascii="宋体" w:hAnsi="宋体"/>
          <w:color w:val="auto"/>
          <w:sz w:val="24"/>
          <w:highlight w:val="none"/>
          <w:lang w:eastAsia="zh-CN"/>
        </w:rPr>
        <w:t>响应文件</w:t>
      </w:r>
      <w:r>
        <w:rPr>
          <w:rFonts w:hint="eastAsia" w:ascii="宋体" w:hAnsi="宋体"/>
          <w:color w:val="auto"/>
          <w:sz w:val="24"/>
          <w:highlight w:val="none"/>
        </w:rPr>
        <w:t>进行符合性审查，以确定其是否满足</w:t>
      </w:r>
      <w:r>
        <w:rPr>
          <w:rFonts w:hint="eastAsia" w:ascii="宋体" w:hAnsi="宋体"/>
          <w:color w:val="auto"/>
          <w:sz w:val="24"/>
          <w:highlight w:val="none"/>
          <w:lang w:eastAsia="zh-CN"/>
        </w:rPr>
        <w:t>磋商文件</w:t>
      </w:r>
      <w:r>
        <w:rPr>
          <w:rFonts w:hint="eastAsia" w:ascii="宋体" w:hAnsi="宋体"/>
          <w:color w:val="auto"/>
          <w:sz w:val="24"/>
          <w:highlight w:val="none"/>
        </w:rPr>
        <w:t xml:space="preserve">的实质性要求，对审查发现无效的进行必要的询标，结束后公布无效投标的投标人名单、投标无效的原因。 </w:t>
      </w:r>
    </w:p>
    <w:p w14:paraId="516FBB13">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eastAsia="zh-CN"/>
        </w:rPr>
        <w:t>六</w:t>
      </w:r>
      <w:r>
        <w:rPr>
          <w:rFonts w:hint="eastAsia" w:ascii="宋体" w:hAnsi="宋体"/>
          <w:b/>
          <w:color w:val="auto"/>
          <w:sz w:val="24"/>
          <w:highlight w:val="none"/>
        </w:rPr>
        <w:t>）澄清问题的形式</w:t>
      </w:r>
    </w:p>
    <w:p w14:paraId="4ADD022F">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对</w:t>
      </w:r>
      <w:r>
        <w:rPr>
          <w:rFonts w:hint="eastAsia" w:hAnsi="宋体"/>
          <w:color w:val="auto"/>
          <w:highlight w:val="none"/>
          <w:lang w:eastAsia="zh-CN"/>
        </w:rPr>
        <w:t>响应文件</w:t>
      </w:r>
      <w:r>
        <w:rPr>
          <w:rFonts w:hint="eastAsia" w:hAnsi="宋体"/>
          <w:color w:val="auto"/>
          <w:highlight w:val="none"/>
        </w:rPr>
        <w:t>中含义不明确、同类问题表述不一致或者有明显文字和计算错误的内容，评标委员会可要求投标人作出必要的</w:t>
      </w:r>
      <w:bookmarkStart w:id="33" w:name="_Hlk59372079"/>
      <w:r>
        <w:rPr>
          <w:rFonts w:hint="eastAsia" w:hAnsi="宋体"/>
          <w:color w:val="auto"/>
          <w:highlight w:val="none"/>
        </w:rPr>
        <w:t>澄清、说明</w:t>
      </w:r>
      <w:bookmarkEnd w:id="33"/>
      <w:r>
        <w:rPr>
          <w:rFonts w:hint="eastAsia" w:hAnsi="宋体"/>
          <w:color w:val="auto"/>
          <w:highlight w:val="none"/>
        </w:rPr>
        <w:t>或者补正。评标委员会的澄清内容及投标人的澄清、说明或者补正均通过</w:t>
      </w:r>
      <w:bookmarkStart w:id="34" w:name="_Hlk59371846"/>
      <w:r>
        <w:rPr>
          <w:rFonts w:hint="eastAsia" w:hAnsi="宋体"/>
          <w:color w:val="auto"/>
          <w:highlight w:val="none"/>
        </w:rPr>
        <w:t>电子交易平台交换数据电文。</w:t>
      </w:r>
      <w:bookmarkEnd w:id="34"/>
      <w:bookmarkStart w:id="35" w:name="_Hlk59700505"/>
      <w:r>
        <w:rPr>
          <w:rFonts w:hint="eastAsia" w:hAnsi="宋体"/>
          <w:color w:val="auto"/>
          <w:highlight w:val="none"/>
        </w:rPr>
        <w:t>同时代理机构也将通过临海市限额以下公共资源交易区域平台--每日直播平台</w:t>
      </w:r>
      <w:bookmarkStart w:id="36" w:name="_Hlk59371920"/>
      <w:r>
        <w:rPr>
          <w:rFonts w:hint="eastAsia" w:hAnsi="宋体"/>
          <w:color w:val="auto"/>
          <w:highlight w:val="none"/>
        </w:rPr>
        <w:t>进行问题澄清。</w:t>
      </w:r>
      <w:bookmarkEnd w:id="35"/>
    </w:p>
    <w:bookmarkEnd w:id="36"/>
    <w:p w14:paraId="3D84423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w:t>
      </w:r>
      <w:r>
        <w:rPr>
          <w:rFonts w:hint="eastAsia" w:ascii="宋体" w:hAnsi="宋体"/>
          <w:b/>
          <w:bCs/>
          <w:color w:val="auto"/>
          <w:sz w:val="24"/>
          <w:highlight w:val="none"/>
          <w:u w:val="single"/>
          <w:lang w:val="en-US" w:eastAsia="zh-CN"/>
        </w:rPr>
        <w:t>3</w:t>
      </w:r>
      <w:r>
        <w:rPr>
          <w:rFonts w:hint="eastAsia" w:ascii="宋体" w:hAnsi="宋体"/>
          <w:b/>
          <w:bCs/>
          <w:color w:val="auto"/>
          <w:sz w:val="24"/>
          <w:highlight w:val="none"/>
          <w:u w:val="single"/>
        </w:rPr>
        <w:t>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w:t>
      </w:r>
      <w:r>
        <w:rPr>
          <w:rFonts w:hint="eastAsia" w:ascii="宋体" w:hAnsi="宋体"/>
          <w:color w:val="auto"/>
          <w:sz w:val="24"/>
          <w:highlight w:val="none"/>
          <w:lang w:eastAsia="zh-CN"/>
        </w:rPr>
        <w:t>响应文件</w:t>
      </w:r>
      <w:r>
        <w:rPr>
          <w:rFonts w:hint="eastAsia" w:ascii="宋体" w:hAnsi="宋体"/>
          <w:color w:val="auto"/>
          <w:sz w:val="24"/>
          <w:highlight w:val="none"/>
        </w:rPr>
        <w:t>的范围或者改变</w:t>
      </w:r>
      <w:r>
        <w:rPr>
          <w:rFonts w:hint="eastAsia" w:ascii="宋体" w:hAnsi="宋体"/>
          <w:color w:val="auto"/>
          <w:sz w:val="24"/>
          <w:highlight w:val="none"/>
          <w:lang w:eastAsia="zh-CN"/>
        </w:rPr>
        <w:t>响应文件</w:t>
      </w:r>
      <w:r>
        <w:rPr>
          <w:rFonts w:hint="eastAsia" w:ascii="宋体" w:hAnsi="宋体"/>
          <w:color w:val="auto"/>
          <w:sz w:val="24"/>
          <w:highlight w:val="none"/>
        </w:rPr>
        <w:t>的实质性内容。</w:t>
      </w:r>
    </w:p>
    <w:p w14:paraId="359555FC">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eastAsia="zh-CN"/>
        </w:rPr>
        <w:t>七</w:t>
      </w:r>
      <w:r>
        <w:rPr>
          <w:rFonts w:hint="eastAsia" w:ascii="宋体" w:hAnsi="宋体"/>
          <w:b/>
          <w:color w:val="auto"/>
          <w:sz w:val="24"/>
          <w:highlight w:val="none"/>
        </w:rPr>
        <w:t>）错误修正</w:t>
      </w:r>
    </w:p>
    <w:p w14:paraId="47DB029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磋商响应文件报价出现前后不一致的，按照下列规定修正：</w:t>
      </w:r>
    </w:p>
    <w:p w14:paraId="71261831">
      <w:pPr>
        <w:numPr>
          <w:ilvl w:val="0"/>
          <w:numId w:val="5"/>
        </w:numPr>
        <w:snapToGrid w:val="0"/>
        <w:spacing w:line="420" w:lineRule="exact"/>
        <w:ind w:firstLine="480" w:firstLineChars="200"/>
        <w:rPr>
          <w:color w:val="auto"/>
          <w:sz w:val="24"/>
          <w:highlight w:val="none"/>
        </w:rPr>
      </w:pPr>
      <w:r>
        <w:rPr>
          <w:color w:val="auto"/>
          <w:sz w:val="24"/>
          <w:highlight w:val="none"/>
        </w:rPr>
        <w:t>磋商响应文件中</w:t>
      </w:r>
      <w:bookmarkStart w:id="37" w:name="_Hlk61427222"/>
      <w:r>
        <w:rPr>
          <w:rFonts w:hint="eastAsia"/>
          <w:color w:val="auto"/>
          <w:sz w:val="24"/>
          <w:highlight w:val="none"/>
        </w:rPr>
        <w:t>开标</w:t>
      </w:r>
      <w:r>
        <w:rPr>
          <w:color w:val="auto"/>
          <w:sz w:val="24"/>
          <w:highlight w:val="none"/>
        </w:rPr>
        <w:t>一览表</w:t>
      </w:r>
      <w:bookmarkEnd w:id="37"/>
      <w:r>
        <w:rPr>
          <w:color w:val="auto"/>
          <w:sz w:val="24"/>
          <w:highlight w:val="none"/>
        </w:rPr>
        <w:t>内容与磋商响应文件中相应内容不一致的，以</w:t>
      </w:r>
      <w:r>
        <w:rPr>
          <w:rFonts w:hint="eastAsia"/>
          <w:color w:val="auto"/>
          <w:sz w:val="24"/>
          <w:highlight w:val="none"/>
        </w:rPr>
        <w:t>开标</w:t>
      </w:r>
      <w:r>
        <w:rPr>
          <w:color w:val="auto"/>
          <w:sz w:val="24"/>
          <w:highlight w:val="none"/>
        </w:rPr>
        <w:t>一览表为准；</w:t>
      </w:r>
      <w:bookmarkStart w:id="38" w:name="_Hlk81829635"/>
    </w:p>
    <w:bookmarkEnd w:id="38"/>
    <w:p w14:paraId="0AB4271E">
      <w:pPr>
        <w:numPr>
          <w:ilvl w:val="0"/>
          <w:numId w:val="5"/>
        </w:num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C5B4948">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w:t>
      </w:r>
      <w:r>
        <w:rPr>
          <w:color w:val="auto"/>
          <w:sz w:val="24"/>
          <w:highlight w:val="none"/>
        </w:rPr>
        <w:t>单价金额小数点或者百分比有明显错位的，以</w:t>
      </w:r>
      <w:r>
        <w:rPr>
          <w:rFonts w:hint="eastAsia"/>
          <w:color w:val="auto"/>
          <w:sz w:val="24"/>
          <w:highlight w:val="none"/>
        </w:rPr>
        <w:t>开标</w:t>
      </w:r>
      <w:r>
        <w:rPr>
          <w:color w:val="auto"/>
          <w:sz w:val="24"/>
          <w:highlight w:val="none"/>
        </w:rPr>
        <w:t>一览表的总价为准，并修改单价；</w:t>
      </w:r>
    </w:p>
    <w:p w14:paraId="3AA48906">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72B4702B">
      <w:pPr>
        <w:pStyle w:val="45"/>
        <w:spacing w:before="0" w:beforeAutospacing="0" w:after="0" w:afterAutospacing="0" w:line="420" w:lineRule="exact"/>
        <w:ind w:firstLine="480"/>
        <w:jc w:val="both"/>
        <w:rPr>
          <w:rFonts w:cs="宋体"/>
          <w:color w:val="auto"/>
          <w:highlight w:val="none"/>
        </w:rPr>
      </w:pPr>
      <w:r>
        <w:rPr>
          <w:color w:val="auto"/>
          <w:highlight w:val="none"/>
        </w:rPr>
        <w:t>同时出现两种以上不一致的，按照前款规定的顺序修正。修正应当采用书面形式，并加盖公章，或者由法定代表人或其授权的代表签字。修正后的报价经磋商供应商确认后产生约束力，磋商供应商不确认的，</w:t>
      </w:r>
      <w:r>
        <w:rPr>
          <w:rFonts w:hint="eastAsia"/>
          <w:color w:val="auto"/>
          <w:highlight w:val="none"/>
        </w:rPr>
        <w:t>则其投标将作为无效投标处理</w:t>
      </w:r>
      <w:r>
        <w:rPr>
          <w:color w:val="auto"/>
          <w:highlight w:val="none"/>
        </w:rPr>
        <w:t>。</w:t>
      </w:r>
    </w:p>
    <w:p w14:paraId="3A4E5648">
      <w:pPr>
        <w:pStyle w:val="29"/>
        <w:tabs>
          <w:tab w:val="left" w:pos="630"/>
        </w:tabs>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w:t>
      </w:r>
      <w:r>
        <w:rPr>
          <w:rFonts w:hint="eastAsia" w:hAnsi="宋体"/>
          <w:b/>
          <w:color w:val="auto"/>
          <w:highlight w:val="none"/>
          <w:lang w:eastAsia="zh-CN"/>
        </w:rPr>
        <w:t>八</w:t>
      </w:r>
      <w:r>
        <w:rPr>
          <w:rFonts w:hint="eastAsia" w:hAnsi="宋体"/>
          <w:b/>
          <w:color w:val="auto"/>
          <w:highlight w:val="none"/>
        </w:rPr>
        <w:t>）评标原则和评标办法</w:t>
      </w:r>
    </w:p>
    <w:p w14:paraId="2881B251">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1.评标原则。</w:t>
      </w:r>
      <w:r>
        <w:rPr>
          <w:rFonts w:hint="eastAsia" w:hAnsi="宋体" w:cs="宋体"/>
          <w:color w:val="auto"/>
          <w:highlight w:val="none"/>
        </w:rPr>
        <w:t>磋商小组</w:t>
      </w:r>
      <w:r>
        <w:rPr>
          <w:rFonts w:hint="eastAsia" w:hAnsi="宋体"/>
          <w:color w:val="auto"/>
          <w:highlight w:val="none"/>
        </w:rPr>
        <w:t>必须公平、公正、客观，不带任何倾向性和启发性；不得向外界透露任何与评标有关的内容；任何单位和个人不得干扰、影响评标的正常进行；</w:t>
      </w:r>
      <w:r>
        <w:rPr>
          <w:rFonts w:hint="eastAsia" w:hAnsi="宋体" w:cs="宋体"/>
          <w:color w:val="auto"/>
          <w:highlight w:val="none"/>
        </w:rPr>
        <w:t>磋商小组及有关工作人员不得私下与磋商供应商接触。</w:t>
      </w:r>
    </w:p>
    <w:p w14:paraId="30DE063C">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2.评标办法。本项目评标办法是</w:t>
      </w:r>
      <w:r>
        <w:rPr>
          <w:rFonts w:hint="eastAsia" w:hAnsi="宋体" w:cs="宋体"/>
          <w:b/>
          <w:color w:val="auto"/>
          <w:highlight w:val="none"/>
          <w:lang w:eastAsia="zh-CN"/>
        </w:rPr>
        <w:t>综合评分法</w:t>
      </w:r>
      <w:r>
        <w:rPr>
          <w:rFonts w:hint="eastAsia" w:ascii="宋体" w:hAnsi="宋体" w:cs="宋体"/>
          <w:b/>
          <w:color w:val="auto"/>
          <w:highlight w:val="none"/>
          <w:lang w:eastAsia="zh-CN"/>
        </w:rPr>
        <w:t>。</w:t>
      </w:r>
    </w:p>
    <w:p w14:paraId="01164EE1">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11023FDF">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086B5B4D">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627661E6">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3514C78">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9" w:name="_Hlk59369379"/>
      <w:r>
        <w:rPr>
          <w:rFonts w:hint="eastAsia" w:ascii="宋体" w:hAnsi="宋体"/>
          <w:color w:val="auto"/>
          <w:sz w:val="24"/>
          <w:highlight w:val="none"/>
        </w:rPr>
        <w:t xml:space="preserve"> </w:t>
      </w:r>
    </w:p>
    <w:p w14:paraId="75802E23">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5CDCFF05">
      <w:pPr>
        <w:snapToGrid w:val="0"/>
        <w:spacing w:line="420" w:lineRule="exact"/>
        <w:rPr>
          <w:rFonts w:ascii="宋体" w:hAnsi="宋体"/>
          <w:b/>
          <w:color w:val="auto"/>
          <w:sz w:val="24"/>
          <w:highlight w:val="none"/>
        </w:rPr>
      </w:pPr>
      <w:r>
        <w:rPr>
          <w:rFonts w:hint="eastAsia" w:ascii="宋体" w:hAnsi="宋体"/>
          <w:b/>
          <w:color w:val="auto"/>
          <w:sz w:val="24"/>
          <w:highlight w:val="none"/>
        </w:rPr>
        <w:t>本</w:t>
      </w:r>
      <w:r>
        <w:rPr>
          <w:rFonts w:hint="eastAsia" w:ascii="宋体" w:hAnsi="宋体"/>
          <w:b/>
          <w:color w:val="auto"/>
          <w:sz w:val="24"/>
          <w:highlight w:val="none"/>
          <w:lang w:eastAsia="zh-CN"/>
        </w:rPr>
        <w:t>磋商</w:t>
      </w:r>
      <w:r>
        <w:rPr>
          <w:rFonts w:hint="eastAsia" w:ascii="宋体" w:hAnsi="宋体"/>
          <w:b/>
          <w:color w:val="auto"/>
          <w:sz w:val="24"/>
          <w:highlight w:val="none"/>
        </w:rPr>
        <w:t>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0CF09B9">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40"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40"/>
      <w:bookmarkStart w:id="41" w:name="_Hlk59708451"/>
      <w:r>
        <w:rPr>
          <w:rFonts w:hint="eastAsia" w:ascii="宋体" w:hAnsi="宋体"/>
          <w:b/>
          <w:bCs/>
          <w:color w:val="auto"/>
          <w:sz w:val="24"/>
          <w:highlight w:val="none"/>
          <w:u w:val="single"/>
          <w:shd w:val="pct10" w:color="auto" w:fill="FFFFFF"/>
        </w:rPr>
        <w:t>同时中标人应在中标后</w:t>
      </w:r>
      <w:bookmarkStart w:id="42" w:name="_Hlk59521069"/>
      <w:r>
        <w:rPr>
          <w:rFonts w:hint="eastAsia" w:ascii="宋体" w:hAnsi="宋体"/>
          <w:b/>
          <w:bCs/>
          <w:color w:val="auto"/>
          <w:sz w:val="24"/>
          <w:highlight w:val="none"/>
          <w:u w:val="single"/>
          <w:shd w:val="pct10" w:color="auto" w:fill="FFFFFF"/>
        </w:rPr>
        <w:t>以邮寄</w:t>
      </w:r>
      <w:bookmarkEnd w:id="42"/>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w:t>
      </w:r>
      <w:r>
        <w:rPr>
          <w:rFonts w:hint="eastAsia" w:ascii="宋体" w:hAnsi="宋体"/>
          <w:b/>
          <w:bCs/>
          <w:color w:val="auto"/>
          <w:sz w:val="24"/>
          <w:highlight w:val="none"/>
          <w:u w:val="single"/>
          <w:shd w:val="pct10" w:color="auto" w:fill="FFFFFF"/>
          <w:lang w:eastAsia="zh-CN"/>
        </w:rPr>
        <w:t>响应文件</w:t>
      </w:r>
      <w:r>
        <w:rPr>
          <w:rFonts w:hint="eastAsia" w:ascii="宋体" w:hAnsi="宋体"/>
          <w:b/>
          <w:bCs/>
          <w:color w:val="auto"/>
          <w:sz w:val="24"/>
          <w:highlight w:val="none"/>
          <w:u w:val="single"/>
          <w:shd w:val="pct10" w:color="auto" w:fill="FFFFFF"/>
        </w:rPr>
        <w:t>相同的胶装版本</w:t>
      </w:r>
      <w:r>
        <w:rPr>
          <w:rFonts w:hint="eastAsia" w:ascii="宋体" w:hAnsi="宋体"/>
          <w:b/>
          <w:bCs/>
          <w:color w:val="auto"/>
          <w:sz w:val="24"/>
          <w:highlight w:val="none"/>
          <w:u w:val="single"/>
          <w:shd w:val="pct10" w:color="auto" w:fill="FFFFFF"/>
          <w:lang w:eastAsia="zh-CN"/>
        </w:rPr>
        <w:t>响应文件</w:t>
      </w:r>
      <w:r>
        <w:rPr>
          <w:rFonts w:hint="eastAsia" w:ascii="宋体" w:hAnsi="宋体"/>
          <w:b/>
          <w:bCs/>
          <w:color w:val="auto"/>
          <w:sz w:val="24"/>
          <w:highlight w:val="none"/>
          <w:u w:val="single"/>
          <w:shd w:val="pct10" w:color="auto" w:fill="FFFFFF"/>
        </w:rPr>
        <w:t>。</w:t>
      </w:r>
      <w:bookmarkEnd w:id="39"/>
      <w:bookmarkEnd w:id="41"/>
    </w:p>
    <w:p w14:paraId="4CF982A8">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3E342C36">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1CF5A75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w:t>
      </w:r>
      <w:r>
        <w:rPr>
          <w:rFonts w:hint="eastAsia" w:ascii="宋体" w:hAnsi="宋体"/>
          <w:color w:val="auto"/>
          <w:sz w:val="24"/>
          <w:highlight w:val="none"/>
          <w:lang w:eastAsia="zh-CN"/>
        </w:rPr>
        <w:t>六</w:t>
      </w:r>
      <w:r>
        <w:rPr>
          <w:rFonts w:hint="eastAsia" w:ascii="宋体" w:hAnsi="宋体"/>
          <w:color w:val="auto"/>
          <w:sz w:val="24"/>
          <w:highlight w:val="none"/>
        </w:rPr>
        <w:t>份，招标人与中标人各执</w:t>
      </w:r>
      <w:r>
        <w:rPr>
          <w:rFonts w:hint="eastAsia" w:ascii="宋体" w:hAnsi="宋体"/>
          <w:color w:val="auto"/>
          <w:sz w:val="24"/>
          <w:highlight w:val="none"/>
          <w:lang w:eastAsia="zh-CN"/>
        </w:rPr>
        <w:t>二</w:t>
      </w:r>
      <w:r>
        <w:rPr>
          <w:rFonts w:hint="eastAsia" w:ascii="宋体" w:hAnsi="宋体"/>
          <w:color w:val="auto"/>
          <w:sz w:val="24"/>
          <w:highlight w:val="none"/>
        </w:rPr>
        <w:t>份，</w:t>
      </w:r>
      <w:bookmarkStart w:id="43" w:name="_Hlk59626706"/>
      <w:r>
        <w:rPr>
          <w:rFonts w:hint="eastAsia" w:ascii="宋体" w:hAnsi="宋体"/>
          <w:color w:val="auto"/>
          <w:sz w:val="24"/>
          <w:highlight w:val="none"/>
        </w:rPr>
        <w:t>代理机构</w:t>
      </w:r>
      <w:bookmarkEnd w:id="43"/>
      <w:r>
        <w:rPr>
          <w:rFonts w:hint="eastAsia" w:ascii="宋体" w:hAnsi="宋体"/>
          <w:color w:val="auto"/>
          <w:sz w:val="24"/>
          <w:highlight w:val="none"/>
        </w:rPr>
        <w:t>留存</w:t>
      </w:r>
      <w:r>
        <w:rPr>
          <w:rFonts w:hint="eastAsia" w:ascii="宋体" w:hAnsi="宋体"/>
          <w:color w:val="auto"/>
          <w:sz w:val="24"/>
          <w:highlight w:val="none"/>
          <w:lang w:eastAsia="zh-CN"/>
        </w:rPr>
        <w:t>二</w:t>
      </w:r>
      <w:r>
        <w:rPr>
          <w:rFonts w:hint="eastAsia" w:ascii="宋体" w:hAnsi="宋体"/>
          <w:color w:val="auto"/>
          <w:sz w:val="24"/>
          <w:highlight w:val="none"/>
        </w:rPr>
        <w:t>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44" w:name="_Hlk59627623"/>
      <w:r>
        <w:rPr>
          <w:rFonts w:hint="eastAsia" w:ascii="宋体" w:hAnsi="宋体"/>
          <w:b/>
          <w:bCs/>
          <w:color w:val="auto"/>
          <w:sz w:val="24"/>
          <w:highlight w:val="none"/>
          <w:u w:val="single"/>
          <w:shd w:val="pct10" w:color="auto" w:fill="FFFFFF"/>
        </w:rPr>
        <w:t>中标人可选择代理机构以邮寄方式向其寄达</w:t>
      </w:r>
      <w:bookmarkStart w:id="45" w:name="_Hlk59708805"/>
      <w:r>
        <w:rPr>
          <w:rFonts w:hint="eastAsia" w:ascii="宋体" w:hAnsi="宋体"/>
          <w:b/>
          <w:bCs/>
          <w:color w:val="auto"/>
          <w:sz w:val="24"/>
          <w:highlight w:val="none"/>
          <w:u w:val="single"/>
          <w:shd w:val="pct10" w:color="auto" w:fill="FFFFFF"/>
        </w:rPr>
        <w:t>《采购合同》</w:t>
      </w:r>
      <w:bookmarkEnd w:id="45"/>
      <w:r>
        <w:rPr>
          <w:rFonts w:hint="eastAsia" w:ascii="宋体" w:hAnsi="宋体"/>
          <w:b/>
          <w:bCs/>
          <w:color w:val="auto"/>
          <w:sz w:val="24"/>
          <w:highlight w:val="none"/>
          <w:u w:val="single"/>
          <w:shd w:val="pct10" w:color="auto" w:fill="FFFFFF"/>
        </w:rPr>
        <w:t>。</w:t>
      </w:r>
    </w:p>
    <w:bookmarkEnd w:id="44"/>
    <w:p w14:paraId="3C56B263">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6C7E9622">
      <w:pPr>
        <w:pStyle w:val="47"/>
        <w:bidi w:val="0"/>
        <w:rPr>
          <w:rFonts w:hint="eastAsia"/>
          <w:color w:val="auto"/>
        </w:rPr>
      </w:pPr>
      <w:bookmarkStart w:id="46" w:name="_Toc466534750"/>
      <w:r>
        <w:rPr>
          <w:rFonts w:ascii="宋体" w:hAnsi="宋体"/>
          <w:b/>
          <w:color w:val="auto"/>
          <w:highlight w:val="none"/>
        </w:rPr>
        <w:br w:type="page"/>
      </w:r>
      <w:bookmarkStart w:id="47" w:name="_Toc25711"/>
      <w:r>
        <w:rPr>
          <w:rFonts w:hint="eastAsia"/>
          <w:color w:val="auto"/>
        </w:rPr>
        <w:t>第四章</w:t>
      </w:r>
      <w:r>
        <w:rPr>
          <w:rFonts w:hint="eastAsia"/>
          <w:color w:val="auto"/>
          <w:lang w:val="en-US" w:eastAsia="zh-CN"/>
        </w:rPr>
        <w:t xml:space="preserve">  </w:t>
      </w:r>
      <w:r>
        <w:rPr>
          <w:rFonts w:hint="eastAsia"/>
          <w:color w:val="auto"/>
        </w:rPr>
        <w:t>评标办法及评分标准</w:t>
      </w:r>
      <w:bookmarkEnd w:id="46"/>
      <w:bookmarkEnd w:id="47"/>
    </w:p>
    <w:p w14:paraId="3CCCB816">
      <w:pPr>
        <w:snapToGrid w:val="0"/>
        <w:spacing w:line="420" w:lineRule="exact"/>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为公正、公平、科学地选择中标人，根据《中华人民共和国政府采购法》等有关法律法规的规定，并结合本项目的实际，制定本办法。</w:t>
      </w:r>
    </w:p>
    <w:p w14:paraId="782077AE">
      <w:pPr>
        <w:spacing w:before="120" w:beforeLines="50" w:after="120" w:afterLines="50" w:line="360" w:lineRule="exact"/>
        <w:ind w:firstLine="472" w:firstLineChars="196"/>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一、总则</w:t>
      </w:r>
    </w:p>
    <w:p w14:paraId="729217ED">
      <w:pPr>
        <w:spacing w:before="120" w:beforeLines="50" w:after="120" w:afterLines="50" w:line="360" w:lineRule="exact"/>
        <w:ind w:firstLine="480" w:firstLineChars="200"/>
        <w:rPr>
          <w:rFonts w:hint="eastAsia" w:ascii="宋体" w:hAnsi="宋体"/>
          <w:bCs/>
          <w:color w:val="auto"/>
          <w:sz w:val="24"/>
          <w:szCs w:val="24"/>
          <w:highlight w:val="none"/>
          <w:lang w:eastAsia="zh-CN"/>
        </w:rPr>
      </w:pPr>
      <w:r>
        <w:rPr>
          <w:rFonts w:hint="eastAsia" w:ascii="宋体" w:hAnsi="宋体"/>
          <w:color w:val="auto"/>
          <w:sz w:val="24"/>
          <w:szCs w:val="24"/>
          <w:highlight w:val="none"/>
          <w:lang w:eastAsia="zh-CN"/>
        </w:rPr>
        <w:t>本次评标采用综合评分法，总分为100分，其中价格分</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0分、商务技术分</w:t>
      </w:r>
      <w:r>
        <w:rPr>
          <w:rFonts w:hint="eastAsia" w:ascii="宋体" w:hAnsi="宋体"/>
          <w:color w:val="auto"/>
          <w:sz w:val="24"/>
          <w:szCs w:val="24"/>
          <w:highlight w:val="none"/>
          <w:lang w:val="en-US" w:eastAsia="zh-CN"/>
        </w:rPr>
        <w:t>90</w:t>
      </w:r>
      <w:r>
        <w:rPr>
          <w:rFonts w:hint="eastAsia" w:ascii="宋体" w:hAnsi="宋体"/>
          <w:color w:val="auto"/>
          <w:sz w:val="24"/>
          <w:szCs w:val="24"/>
          <w:highlight w:val="none"/>
          <w:lang w:eastAsia="zh-CN"/>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59AA5CD5">
      <w:pPr>
        <w:spacing w:before="120" w:beforeLines="50" w:after="120" w:afterLines="50" w:line="360" w:lineRule="exact"/>
        <w:ind w:firstLine="480" w:firstLineChars="200"/>
        <w:rPr>
          <w:rFonts w:hint="eastAsia" w:ascii="宋体" w:hAnsi="宋体"/>
          <w:bCs/>
          <w:color w:val="auto"/>
          <w:sz w:val="24"/>
          <w:szCs w:val="24"/>
          <w:highlight w:val="none"/>
          <w:lang w:eastAsia="zh-CN"/>
        </w:rPr>
      </w:pPr>
      <w:r>
        <w:rPr>
          <w:rFonts w:hint="eastAsia" w:ascii="宋体" w:hAnsi="宋体"/>
          <w:color w:val="auto"/>
          <w:sz w:val="24"/>
          <w:szCs w:val="24"/>
          <w:highlight w:val="none"/>
          <w:lang w:eastAsia="zh-CN"/>
        </w:rPr>
        <w:t>投标人评标</w:t>
      </w:r>
      <w:r>
        <w:rPr>
          <w:rFonts w:hint="eastAsia" w:ascii="宋体" w:hAnsi="宋体"/>
          <w:bCs/>
          <w:color w:val="auto"/>
          <w:sz w:val="24"/>
          <w:szCs w:val="24"/>
          <w:highlight w:val="none"/>
          <w:lang w:eastAsia="zh-CN"/>
        </w:rPr>
        <w:t>综合得分=价格分+商务技术分</w:t>
      </w:r>
    </w:p>
    <w:p w14:paraId="2158FB05">
      <w:pPr>
        <w:spacing w:before="120" w:beforeLines="50" w:after="120" w:afterLines="50" w:line="360" w:lineRule="exact"/>
        <w:ind w:firstLine="482" w:firstLineChars="200"/>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二、评标内容及标准</w:t>
      </w:r>
    </w:p>
    <w:p w14:paraId="40B6F36D">
      <w:pPr>
        <w:pStyle w:val="22"/>
        <w:spacing w:before="120" w:beforeLines="50" w:after="120" w:afterLines="50" w:line="360" w:lineRule="exact"/>
        <w:ind w:firstLine="466" w:firstLineChars="200"/>
        <w:rPr>
          <w:rFonts w:hint="eastAsia" w:hAnsi="宋体"/>
          <w:b/>
          <w:bCs/>
          <w:color w:val="auto"/>
          <w:sz w:val="24"/>
          <w:szCs w:val="24"/>
          <w:highlight w:val="none"/>
          <w:lang w:eastAsia="zh-CN"/>
        </w:rPr>
      </w:pPr>
      <w:r>
        <w:rPr>
          <w:rFonts w:hint="eastAsia" w:hAnsi="宋体"/>
          <w:b/>
          <w:color w:val="auto"/>
          <w:sz w:val="24"/>
          <w:szCs w:val="24"/>
          <w:highlight w:val="none"/>
          <w:lang w:eastAsia="zh-CN"/>
        </w:rPr>
        <w:t>（一）</w:t>
      </w:r>
      <w:r>
        <w:rPr>
          <w:rFonts w:hint="eastAsia" w:hAnsi="宋体"/>
          <w:b/>
          <w:bCs/>
          <w:color w:val="auto"/>
          <w:sz w:val="24"/>
          <w:szCs w:val="24"/>
          <w:highlight w:val="none"/>
          <w:lang w:eastAsia="zh-CN"/>
        </w:rPr>
        <w:t>价格分（</w:t>
      </w:r>
      <w:r>
        <w:rPr>
          <w:rFonts w:hint="eastAsia" w:hAnsi="宋体"/>
          <w:b/>
          <w:bCs/>
          <w:color w:val="auto"/>
          <w:sz w:val="24"/>
          <w:szCs w:val="24"/>
          <w:highlight w:val="none"/>
          <w:lang w:val="en-US" w:eastAsia="zh-CN"/>
        </w:rPr>
        <w:t>10</w:t>
      </w:r>
      <w:r>
        <w:rPr>
          <w:rFonts w:hint="eastAsia" w:hAnsi="宋体"/>
          <w:b/>
          <w:bCs/>
          <w:color w:val="auto"/>
          <w:sz w:val="24"/>
          <w:szCs w:val="24"/>
          <w:highlight w:val="none"/>
          <w:lang w:eastAsia="zh-CN"/>
        </w:rPr>
        <w:t>分）</w:t>
      </w:r>
    </w:p>
    <w:p w14:paraId="13D5B449">
      <w:pPr>
        <w:pStyle w:val="22"/>
        <w:spacing w:before="120" w:beforeLines="50" w:after="120" w:afterLines="50" w:line="360" w:lineRule="exact"/>
        <w:ind w:firstLine="464" w:firstLineChars="200"/>
        <w:rPr>
          <w:rFonts w:hint="eastAsia" w:hAnsi="宋体"/>
          <w:bCs/>
          <w:color w:val="auto"/>
          <w:sz w:val="24"/>
          <w:szCs w:val="24"/>
          <w:highlight w:val="none"/>
          <w:lang w:eastAsia="zh-CN"/>
        </w:rPr>
      </w:pPr>
      <w:r>
        <w:rPr>
          <w:rFonts w:hint="eastAsia" w:hAnsi="宋体"/>
          <w:bCs/>
          <w:color w:val="auto"/>
          <w:sz w:val="24"/>
          <w:szCs w:val="24"/>
          <w:highlight w:val="none"/>
          <w:lang w:eastAsia="zh-CN"/>
        </w:rPr>
        <w:t>1.价格分采用低价优先法计算，即满足磋商文件要求且投标价格最低的投标报价为评标基准价，其他投标人的价格分按照下列公式计算：</w:t>
      </w:r>
    </w:p>
    <w:p w14:paraId="626F75EE">
      <w:pPr>
        <w:spacing w:before="120" w:beforeLines="50" w:after="120" w:afterLines="50" w:line="36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价格分=（评标基准价/投标报价）×</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lang w:eastAsia="zh-CN"/>
        </w:rPr>
        <w:t>%×100</w:t>
      </w:r>
    </w:p>
    <w:p w14:paraId="7068004D">
      <w:pPr>
        <w:spacing w:line="360" w:lineRule="exact"/>
        <w:ind w:firstLine="480" w:firstLineChars="20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评标委员会认为投标人的报价明显低于其他通过符合性审查投标人的报价，有可能影响产品质量或者不能诚信履约的，应当要求投标人在评标现场合理的时间内提供书面说明且提交相关证明材料。投标人不能当场合理说明原因并提供证明材料的，评标委员会应根据有关法律法规规定对该响应文件作无效报价处理，并在评标报告中说明。</w:t>
      </w:r>
    </w:p>
    <w:p w14:paraId="297F08DF">
      <w:pPr>
        <w:numPr>
          <w:ilvl w:val="0"/>
          <w:numId w:val="0"/>
        </w:numPr>
        <w:spacing w:before="120" w:beforeLines="50" w:after="120" w:afterLines="50" w:line="360" w:lineRule="exact"/>
        <w:ind w:leftChars="200"/>
        <w:rPr>
          <w:rFonts w:hint="eastAsia" w:ascii="宋体" w:hAnsi="宋体"/>
          <w:b/>
          <w:color w:val="auto"/>
          <w:sz w:val="24"/>
          <w:szCs w:val="24"/>
          <w:highlight w:val="none"/>
          <w:lang w:eastAsia="zh-CN"/>
        </w:rPr>
      </w:pPr>
      <w:r>
        <w:rPr>
          <w:rFonts w:hint="eastAsia" w:ascii="宋体" w:hAnsi="宋体"/>
          <w:b/>
          <w:bCs/>
          <w:color w:val="auto"/>
          <w:sz w:val="24"/>
          <w:szCs w:val="24"/>
          <w:highlight w:val="none"/>
          <w:lang w:val="en-US" w:eastAsia="zh-CN"/>
        </w:rPr>
        <w:t>（二）</w:t>
      </w:r>
      <w:r>
        <w:rPr>
          <w:rFonts w:hint="eastAsia" w:ascii="宋体" w:hAnsi="宋体"/>
          <w:b/>
          <w:bCs/>
          <w:color w:val="auto"/>
          <w:sz w:val="24"/>
          <w:szCs w:val="24"/>
          <w:highlight w:val="none"/>
          <w:lang w:eastAsia="zh-CN"/>
        </w:rPr>
        <w:t>商务</w:t>
      </w:r>
      <w:r>
        <w:rPr>
          <w:rFonts w:hint="eastAsia" w:ascii="宋体" w:hAnsi="宋体"/>
          <w:b/>
          <w:color w:val="auto"/>
          <w:sz w:val="24"/>
          <w:szCs w:val="24"/>
          <w:highlight w:val="none"/>
          <w:lang w:eastAsia="zh-CN"/>
        </w:rPr>
        <w:t>技术分（</w:t>
      </w:r>
      <w:r>
        <w:rPr>
          <w:rFonts w:hint="eastAsia" w:ascii="宋体" w:hAnsi="宋体"/>
          <w:b/>
          <w:color w:val="auto"/>
          <w:sz w:val="24"/>
          <w:szCs w:val="24"/>
          <w:highlight w:val="none"/>
          <w:lang w:val="en-US" w:eastAsia="zh-CN"/>
        </w:rPr>
        <w:t>90</w:t>
      </w:r>
      <w:r>
        <w:rPr>
          <w:rFonts w:hint="eastAsia" w:ascii="宋体" w:hAnsi="宋体"/>
          <w:b/>
          <w:color w:val="auto"/>
          <w:sz w:val="24"/>
          <w:szCs w:val="24"/>
          <w:highlight w:val="none"/>
          <w:lang w:eastAsia="zh-CN"/>
        </w:rPr>
        <w:t>分）</w:t>
      </w:r>
    </w:p>
    <w:p w14:paraId="6DD5ADEB">
      <w:pPr>
        <w:spacing w:line="400" w:lineRule="exact"/>
        <w:rPr>
          <w:rFonts w:hint="eastAsia" w:hAnsi="宋体"/>
          <w:color w:val="auto"/>
          <w:sz w:val="24"/>
          <w:lang w:val="zh-CN"/>
        </w:rPr>
      </w:pPr>
    </w:p>
    <w:tbl>
      <w:tblPr>
        <w:tblStyle w:val="51"/>
        <w:tblW w:w="10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1655"/>
        <w:gridCol w:w="6925"/>
        <w:gridCol w:w="937"/>
      </w:tblGrid>
      <w:tr w14:paraId="38EB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61" w:type="dxa"/>
            <w:noWrap w:val="0"/>
            <w:vAlign w:val="center"/>
          </w:tcPr>
          <w:p w14:paraId="50EBF34A">
            <w:pPr>
              <w:widowControl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655" w:type="dxa"/>
            <w:noWrap w:val="0"/>
            <w:vAlign w:val="center"/>
          </w:tcPr>
          <w:p w14:paraId="7BDBDD9E">
            <w:pPr>
              <w:widowControl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6925" w:type="dxa"/>
            <w:noWrap w:val="0"/>
            <w:vAlign w:val="center"/>
          </w:tcPr>
          <w:p w14:paraId="04C532DD">
            <w:pPr>
              <w:widowControl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评分细则</w:t>
            </w:r>
          </w:p>
        </w:tc>
        <w:tc>
          <w:tcPr>
            <w:tcW w:w="937" w:type="dxa"/>
            <w:noWrap w:val="0"/>
            <w:vAlign w:val="center"/>
          </w:tcPr>
          <w:p w14:paraId="1630EAF2">
            <w:pPr>
              <w:widowControl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p w14:paraId="58B29753">
            <w:pPr>
              <w:widowControl w:val="0"/>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分</w:t>
            </w:r>
            <w:r>
              <w:rPr>
                <w:rFonts w:hint="eastAsia" w:ascii="宋体" w:hAnsi="宋体" w:cs="宋体"/>
                <w:b/>
                <w:bCs/>
                <w:color w:val="auto"/>
                <w:sz w:val="24"/>
                <w:szCs w:val="24"/>
                <w:highlight w:val="none"/>
                <w:lang w:eastAsia="zh-CN"/>
              </w:rPr>
              <w:t>）</w:t>
            </w:r>
          </w:p>
        </w:tc>
      </w:tr>
      <w:tr w14:paraId="7F59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861" w:type="dxa"/>
            <w:vMerge w:val="restart"/>
            <w:noWrap w:val="0"/>
            <w:vAlign w:val="center"/>
          </w:tcPr>
          <w:p w14:paraId="23E1B5AC">
            <w:pPr>
              <w:widowControl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w:t>
            </w:r>
          </w:p>
        </w:tc>
        <w:tc>
          <w:tcPr>
            <w:tcW w:w="1655" w:type="dxa"/>
            <w:vMerge w:val="restart"/>
            <w:noWrap w:val="0"/>
            <w:vAlign w:val="center"/>
          </w:tcPr>
          <w:p w14:paraId="4E0B75C3">
            <w:pPr>
              <w:widowControl w:val="0"/>
              <w:jc w:val="left"/>
              <w:rPr>
                <w:rFonts w:hint="eastAsia" w:ascii="宋体" w:hAnsi="宋体" w:eastAsia="宋体" w:cs="宋体"/>
                <w:color w:val="auto"/>
                <w:sz w:val="24"/>
                <w:szCs w:val="24"/>
                <w:highlight w:val="none"/>
              </w:rPr>
            </w:pPr>
            <w:r>
              <w:rPr>
                <w:rFonts w:hint="eastAsia" w:ascii="宋体" w:hAnsi="宋体"/>
                <w:color w:val="auto"/>
                <w:sz w:val="24"/>
              </w:rPr>
              <w:t>投标人情况</w:t>
            </w:r>
          </w:p>
        </w:tc>
        <w:tc>
          <w:tcPr>
            <w:tcW w:w="6925" w:type="dxa"/>
            <w:noWrap w:val="0"/>
            <w:vAlign w:val="center"/>
          </w:tcPr>
          <w:p w14:paraId="20119252">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投标人具有质量管理体系认证证书的得1分；</w:t>
            </w:r>
          </w:p>
          <w:p w14:paraId="3097D1AD">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投标人具有职业健康安全管理认证证书的得1分；</w:t>
            </w:r>
          </w:p>
          <w:p w14:paraId="3C4C489D">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投标人具有环境管理认证证书的得1分；</w:t>
            </w:r>
          </w:p>
          <w:p w14:paraId="5A9E842C">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总共3分</w:t>
            </w:r>
          </w:p>
          <w:p w14:paraId="586533CD">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417878D">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1、上述所有证书必须真实、合规，在有效期内。</w:t>
            </w:r>
          </w:p>
          <w:p w14:paraId="74B93B5A">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2、投标文件中须提供清晰可辨的证书扫描件，同时提供全国认证认可信息公共服务平台证书查询截图，否则不得分。</w:t>
            </w:r>
          </w:p>
          <w:p w14:paraId="14B82C5D">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3、如投标人提供的证书扫描件因模糊不清或一些影响评分的重要内容缺失或不够明确而造成评标委员会在评审时做出对投标人不利的评审由投标人自行承担。</w:t>
            </w:r>
          </w:p>
        </w:tc>
        <w:tc>
          <w:tcPr>
            <w:tcW w:w="937" w:type="dxa"/>
            <w:noWrap w:val="0"/>
            <w:vAlign w:val="center"/>
          </w:tcPr>
          <w:p w14:paraId="29011470">
            <w:pPr>
              <w:widowControl w:val="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r>
      <w:tr w14:paraId="1740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861" w:type="dxa"/>
            <w:vMerge w:val="continue"/>
            <w:noWrap w:val="0"/>
            <w:vAlign w:val="center"/>
          </w:tcPr>
          <w:p w14:paraId="551D345D">
            <w:pPr>
              <w:widowControl w:val="0"/>
              <w:jc w:val="center"/>
              <w:rPr>
                <w:rFonts w:hint="eastAsia" w:ascii="宋体" w:hAnsi="宋体" w:cs="宋体"/>
                <w:color w:val="auto"/>
                <w:sz w:val="24"/>
                <w:szCs w:val="24"/>
                <w:highlight w:val="none"/>
                <w:lang w:val="en-US" w:eastAsia="zh-CN"/>
              </w:rPr>
            </w:pPr>
          </w:p>
        </w:tc>
        <w:tc>
          <w:tcPr>
            <w:tcW w:w="1655" w:type="dxa"/>
            <w:vMerge w:val="continue"/>
            <w:noWrap w:val="0"/>
            <w:vAlign w:val="center"/>
          </w:tcPr>
          <w:p w14:paraId="3632B56C">
            <w:pPr>
              <w:widowControl w:val="0"/>
              <w:jc w:val="left"/>
              <w:rPr>
                <w:rFonts w:hint="eastAsia" w:ascii="宋体" w:hAnsi="宋体"/>
                <w:color w:val="auto"/>
                <w:sz w:val="24"/>
              </w:rPr>
            </w:pPr>
          </w:p>
        </w:tc>
        <w:tc>
          <w:tcPr>
            <w:tcW w:w="6925" w:type="dxa"/>
            <w:noWrap w:val="0"/>
            <w:vAlign w:val="center"/>
          </w:tcPr>
          <w:p w14:paraId="06A95C8D">
            <w:pPr>
              <w:widowControl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根据投标人信用情况、企业履约情况、企业管理情况、各采购人对其项目的履约评价情况</w:t>
            </w:r>
            <w:r>
              <w:rPr>
                <w:rFonts w:hint="eastAsia" w:ascii="宋体" w:hAnsi="宋体" w:cs="宋体"/>
                <w:color w:val="auto"/>
                <w:sz w:val="24"/>
                <w:szCs w:val="24"/>
                <w:highlight w:val="none"/>
                <w:lang w:eastAsia="zh-CN"/>
              </w:rPr>
              <w:t>、企业技术人员学历、职称、职业资格等技术能力等进行打分（0-</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分）。</w:t>
            </w:r>
          </w:p>
        </w:tc>
        <w:tc>
          <w:tcPr>
            <w:tcW w:w="937" w:type="dxa"/>
            <w:noWrap w:val="0"/>
            <w:vAlign w:val="center"/>
          </w:tcPr>
          <w:p w14:paraId="788B52DC">
            <w:pPr>
              <w:widowControl w:val="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r>
      <w:tr w14:paraId="30EF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861" w:type="dxa"/>
            <w:noWrap w:val="0"/>
            <w:vAlign w:val="center"/>
          </w:tcPr>
          <w:p w14:paraId="605FC9B5">
            <w:pPr>
              <w:widowControl w:val="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655" w:type="dxa"/>
            <w:noWrap w:val="0"/>
            <w:vAlign w:val="center"/>
          </w:tcPr>
          <w:p w14:paraId="25BC7B83">
            <w:pPr>
              <w:widowControl w:val="0"/>
              <w:jc w:val="left"/>
              <w:rPr>
                <w:rFonts w:hint="eastAsia" w:ascii="宋体" w:hAnsi="宋体"/>
                <w:color w:val="auto"/>
                <w:sz w:val="24"/>
              </w:rPr>
            </w:pPr>
            <w:r>
              <w:rPr>
                <w:rFonts w:hint="eastAsia" w:ascii="宋体" w:hAnsi="宋体" w:eastAsia="宋体" w:cs="宋体"/>
                <w:color w:val="auto"/>
                <w:sz w:val="24"/>
                <w:szCs w:val="24"/>
                <w:highlight w:val="none"/>
                <w:lang w:val="en-US" w:eastAsia="zh-CN"/>
              </w:rPr>
              <w:t>服务方案</w:t>
            </w:r>
          </w:p>
        </w:tc>
        <w:tc>
          <w:tcPr>
            <w:tcW w:w="6925" w:type="dxa"/>
            <w:noWrap w:val="0"/>
            <w:vAlign w:val="center"/>
          </w:tcPr>
          <w:p w14:paraId="0AB7C42E">
            <w:pPr>
              <w:widowControl w:val="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服务方案：根据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人员配备、日常运维、售后服务响应时间，服务优惠措施等情况进行打分</w:t>
            </w:r>
            <w:r>
              <w:rPr>
                <w:rFonts w:hint="eastAsia" w:ascii="宋体" w:hAnsi="宋体" w:cs="宋体"/>
                <w:color w:val="auto"/>
                <w:sz w:val="24"/>
                <w:szCs w:val="24"/>
                <w:highlight w:val="none"/>
                <w:lang w:val="en-US" w:eastAsia="zh-CN"/>
              </w:rPr>
              <w:t>.</w:t>
            </w:r>
          </w:p>
          <w:p w14:paraId="56EBFA93">
            <w:pPr>
              <w:widowControl w:val="0"/>
              <w:numPr>
                <w:ilvl w:val="0"/>
                <w:numId w:val="0"/>
              </w:num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（1）人员配备情况</w:t>
            </w:r>
            <w:r>
              <w:rPr>
                <w:rFonts w:hint="eastAsia" w:ascii="宋体" w:hAnsi="宋体" w:eastAsia="宋体" w:cs="宋体"/>
                <w:color w:val="auto"/>
                <w:sz w:val="24"/>
                <w:szCs w:val="24"/>
                <w:highlight w:val="none"/>
                <w:lang w:eastAsia="zh-CN"/>
              </w:rPr>
              <w:t>（0-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1DE4F486">
            <w:pPr>
              <w:pStyle w:val="2"/>
              <w:numPr>
                <w:ilvl w:val="0"/>
                <w:numId w:val="0"/>
              </w:numPr>
              <w:rPr>
                <w:rFonts w:hint="eastAsia" w:ascii="宋体" w:hAnsi="宋体" w:eastAsia="宋体" w:cs="宋体"/>
                <w:color w:val="auto"/>
                <w:sz w:val="24"/>
                <w:szCs w:val="24"/>
                <w:highlight w:val="none"/>
                <w:lang w:val="en-US" w:eastAsia="zh-CN"/>
              </w:rPr>
            </w:pPr>
            <w:r>
              <w:rPr>
                <w:rFonts w:hint="eastAsia"/>
                <w:color w:val="auto"/>
                <w:lang w:eastAsia="zh-CN"/>
              </w:rPr>
              <w:t>（</w:t>
            </w:r>
            <w:r>
              <w:rPr>
                <w:rFonts w:hint="eastAsia"/>
                <w:color w:val="auto"/>
                <w:lang w:val="en-US" w:eastAsia="zh-CN"/>
              </w:rPr>
              <w:t>2）</w:t>
            </w:r>
            <w:r>
              <w:rPr>
                <w:rFonts w:hint="eastAsia" w:ascii="宋体" w:hAnsi="宋体" w:eastAsia="宋体" w:cs="宋体"/>
                <w:color w:val="auto"/>
                <w:sz w:val="24"/>
                <w:szCs w:val="24"/>
                <w:highlight w:val="none"/>
                <w:lang w:eastAsia="zh-CN"/>
              </w:rPr>
              <w:t>日常运维</w:t>
            </w:r>
            <w:r>
              <w:rPr>
                <w:rFonts w:hint="eastAsia" w:ascii="宋体" w:hAnsi="宋体" w:eastAsia="宋体" w:cs="宋体"/>
                <w:color w:val="auto"/>
                <w:sz w:val="24"/>
                <w:szCs w:val="24"/>
                <w:highlight w:val="none"/>
                <w:lang w:val="en-US" w:eastAsia="zh-CN"/>
              </w:rPr>
              <w:t>方案（0-2分）</w:t>
            </w:r>
          </w:p>
          <w:p w14:paraId="25657140">
            <w:pPr>
              <w:pStyle w:val="2"/>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（3）售后服务响应时间（0-2分）</w:t>
            </w:r>
          </w:p>
          <w:p w14:paraId="13A0BE5C">
            <w:pPr>
              <w:pStyle w:val="2"/>
              <w:numPr>
                <w:ilvl w:val="0"/>
                <w:numId w:val="0"/>
              </w:num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（4）服务优惠措施（0-2分）</w:t>
            </w:r>
          </w:p>
        </w:tc>
        <w:tc>
          <w:tcPr>
            <w:tcW w:w="937" w:type="dxa"/>
            <w:noWrap w:val="0"/>
            <w:vAlign w:val="center"/>
          </w:tcPr>
          <w:p w14:paraId="7572C5E9">
            <w:pPr>
              <w:widowControl w:val="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025BF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1" w:type="dxa"/>
            <w:noWrap w:val="0"/>
            <w:vAlign w:val="center"/>
          </w:tcPr>
          <w:p w14:paraId="156766E2">
            <w:pPr>
              <w:widowControl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p>
        </w:tc>
        <w:tc>
          <w:tcPr>
            <w:tcW w:w="1655" w:type="dxa"/>
            <w:noWrap w:val="0"/>
            <w:vAlign w:val="center"/>
          </w:tcPr>
          <w:p w14:paraId="5C26C9A0">
            <w:pPr>
              <w:widowControl w:val="0"/>
              <w:jc w:val="left"/>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eastAsia="宋体" w:cs="宋体"/>
                <w:color w:val="auto"/>
                <w:sz w:val="24"/>
                <w:szCs w:val="24"/>
                <w:highlight w:val="none"/>
                <w:lang w:eastAsia="zh-CN"/>
              </w:rPr>
              <w:t>培训方案</w:t>
            </w:r>
          </w:p>
        </w:tc>
        <w:tc>
          <w:tcPr>
            <w:tcW w:w="6925" w:type="dxa"/>
            <w:noWrap w:val="0"/>
            <w:vAlign w:val="center"/>
          </w:tcPr>
          <w:p w14:paraId="0E6484EE">
            <w:pPr>
              <w:widowControl w:val="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根据提供的培训人员技术、执业能力、培训</w:t>
            </w:r>
            <w:r>
              <w:rPr>
                <w:rFonts w:hint="eastAsia" w:ascii="宋体" w:hAnsi="宋体" w:cs="宋体"/>
                <w:color w:val="auto"/>
                <w:sz w:val="24"/>
                <w:szCs w:val="24"/>
                <w:highlight w:val="none"/>
                <w:lang w:val="en-US" w:eastAsia="zh-CN"/>
              </w:rPr>
              <w:t>计划</w:t>
            </w:r>
            <w:r>
              <w:rPr>
                <w:rFonts w:hint="eastAsia" w:ascii="宋体" w:hAnsi="宋体" w:eastAsia="宋体" w:cs="宋体"/>
                <w:color w:val="auto"/>
                <w:sz w:val="24"/>
                <w:szCs w:val="24"/>
                <w:highlight w:val="none"/>
                <w:lang w:eastAsia="zh-CN"/>
              </w:rPr>
              <w:t>及培训方式等情况，进行打分</w:t>
            </w:r>
            <w:r>
              <w:rPr>
                <w:rFonts w:hint="eastAsia" w:ascii="宋体" w:hAnsi="宋体" w:cs="宋体"/>
                <w:color w:val="auto"/>
                <w:sz w:val="24"/>
                <w:szCs w:val="24"/>
                <w:highlight w:val="none"/>
                <w:lang w:val="en-US" w:eastAsia="zh-CN"/>
              </w:rPr>
              <w:t>.</w:t>
            </w:r>
          </w:p>
          <w:p w14:paraId="2941662A">
            <w:pPr>
              <w:pStyle w:val="2"/>
              <w:numPr>
                <w:ilvl w:val="0"/>
                <w:numId w:val="6"/>
              </w:numPr>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培训人员技术执业能力（0-2分）</w:t>
            </w:r>
          </w:p>
          <w:p w14:paraId="738EB4C8">
            <w:pPr>
              <w:pStyle w:val="2"/>
              <w:numPr>
                <w:ilvl w:val="0"/>
                <w:numId w:val="6"/>
              </w:numPr>
              <w:ind w:left="0" w:leftChars="0"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培训计划及方式（0-3分）</w:t>
            </w:r>
          </w:p>
        </w:tc>
        <w:tc>
          <w:tcPr>
            <w:tcW w:w="937" w:type="dxa"/>
            <w:noWrap w:val="0"/>
            <w:vAlign w:val="center"/>
          </w:tcPr>
          <w:p w14:paraId="47687BBC">
            <w:pPr>
              <w:widowControl w:val="0"/>
              <w:jc w:val="center"/>
              <w:rPr>
                <w:rFonts w:hint="eastAsia" w:ascii="宋体" w:hAnsi="宋体" w:eastAsia="宋体" w:cs="宋体"/>
                <w:color w:val="auto"/>
                <w:sz w:val="24"/>
                <w:szCs w:val="24"/>
                <w:highlight w:val="none"/>
              </w:rPr>
            </w:pPr>
          </w:p>
          <w:p w14:paraId="62D5A3E6">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r>
      <w:tr w14:paraId="335B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861" w:type="dxa"/>
            <w:noWrap w:val="0"/>
            <w:vAlign w:val="center"/>
          </w:tcPr>
          <w:p w14:paraId="7961EB80">
            <w:pPr>
              <w:widowControl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1655" w:type="dxa"/>
            <w:noWrap w:val="0"/>
            <w:vAlign w:val="center"/>
          </w:tcPr>
          <w:p w14:paraId="281588F3">
            <w:pPr>
              <w:widowControl w:val="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项目理解</w:t>
            </w:r>
          </w:p>
          <w:p w14:paraId="063711E8">
            <w:pPr>
              <w:widowControl w:val="0"/>
              <w:jc w:val="left"/>
              <w:rPr>
                <w:rFonts w:hint="eastAsia" w:ascii="Times New Roman" w:hAnsi="Times New Roman" w:eastAsia="宋体" w:cs="Times New Roman"/>
                <w:color w:val="auto"/>
                <w:kern w:val="2"/>
                <w:sz w:val="21"/>
                <w:szCs w:val="24"/>
                <w:highlight w:val="none"/>
                <w:lang w:val="en-US" w:eastAsia="zh-CN" w:bidi="ar-SA"/>
              </w:rPr>
            </w:pPr>
          </w:p>
        </w:tc>
        <w:tc>
          <w:tcPr>
            <w:tcW w:w="6925" w:type="dxa"/>
            <w:noWrap w:val="0"/>
            <w:vAlign w:val="center"/>
          </w:tcPr>
          <w:p w14:paraId="01C7DCE8">
            <w:pPr>
              <w:keepNext w:val="0"/>
              <w:keepLines w:val="0"/>
              <w:pageBreakBefore w:val="0"/>
              <w:numPr>
                <w:ilvl w:val="0"/>
                <w:numId w:val="0"/>
              </w:numPr>
              <w:tabs>
                <w:tab w:val="left" w:pos="0"/>
              </w:tabs>
              <w:kinsoku/>
              <w:wordWrap/>
              <w:overflowPunct/>
              <w:topLinePunct w:val="0"/>
              <w:bidi w:val="0"/>
              <w:snapToGrid/>
              <w:spacing w:line="240" w:lineRule="auto"/>
              <w:jc w:val="both"/>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（1）</w:t>
            </w:r>
            <w:r>
              <w:rPr>
                <w:rFonts w:hint="eastAsia" w:asciiTheme="minorEastAsia" w:hAnsiTheme="minorEastAsia" w:eastAsiaTheme="minorEastAsia" w:cstheme="minorEastAsia"/>
                <w:color w:val="auto"/>
                <w:sz w:val="24"/>
                <w:szCs w:val="24"/>
                <w:lang w:val="en-US" w:eastAsia="zh-CN"/>
              </w:rPr>
              <w:t>项目总体理解：根据供应商对本项目总体情况是否清楚、对于需求分析是否完整透彻、目标是否明确等情况进行评分。（0-4分）</w:t>
            </w:r>
          </w:p>
          <w:p w14:paraId="51C0CC3F">
            <w:pPr>
              <w:pStyle w:val="2"/>
              <w:keepNext w:val="0"/>
              <w:keepLines w:val="0"/>
              <w:pageBreakBefore w:val="0"/>
              <w:kinsoku/>
              <w:wordWrap/>
              <w:overflowPunct/>
              <w:topLinePunct w:val="0"/>
              <w:bidi w:val="0"/>
              <w:snapToGrid/>
              <w:spacing w:line="240" w:lineRule="auto"/>
              <w:ind w:left="0" w:leftChars="0" w:firstLine="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（2）合理化建议（0-4分）。</w:t>
            </w:r>
          </w:p>
        </w:tc>
        <w:tc>
          <w:tcPr>
            <w:tcW w:w="937" w:type="dxa"/>
            <w:noWrap w:val="0"/>
            <w:vAlign w:val="center"/>
          </w:tcPr>
          <w:p w14:paraId="47E1F007">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8</w:t>
            </w:r>
          </w:p>
        </w:tc>
      </w:tr>
      <w:tr w14:paraId="758A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61" w:type="dxa"/>
            <w:noWrap w:val="0"/>
            <w:vAlign w:val="center"/>
          </w:tcPr>
          <w:p w14:paraId="3FED32B1">
            <w:pPr>
              <w:widowControl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1655" w:type="dxa"/>
            <w:noWrap w:val="0"/>
            <w:vAlign w:val="center"/>
          </w:tcPr>
          <w:p w14:paraId="589DFA08">
            <w:pPr>
              <w:widowControl w:val="0"/>
              <w:jc w:val="left"/>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cs="宋体"/>
                <w:color w:val="auto"/>
                <w:sz w:val="24"/>
                <w:szCs w:val="24"/>
                <w:highlight w:val="none"/>
                <w:lang w:eastAsia="zh-CN"/>
              </w:rPr>
              <w:t>重点、难点分析</w:t>
            </w:r>
          </w:p>
        </w:tc>
        <w:tc>
          <w:tcPr>
            <w:tcW w:w="6925" w:type="dxa"/>
            <w:noWrap w:val="0"/>
            <w:vAlign w:val="center"/>
          </w:tcPr>
          <w:p w14:paraId="1A958832">
            <w:pPr>
              <w:keepNext w:val="0"/>
              <w:keepLines w:val="0"/>
              <w:pageBreakBefore w:val="0"/>
              <w:widowControl w:val="0"/>
              <w:kinsoku/>
              <w:wordWrap/>
              <w:overflowPunct/>
              <w:topLinePunct w:val="0"/>
              <w:bidi w:val="0"/>
              <w:snapToGrid/>
              <w:spacing w:line="240" w:lineRule="auto"/>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根据服务项目重点、难点分析及针对措施,根据重点难点分析是否到位、针对措施的合理性、可操作性等内容进行打分。</w:t>
            </w:r>
          </w:p>
          <w:p w14:paraId="1CBD443E">
            <w:pPr>
              <w:keepNext w:val="0"/>
              <w:keepLines w:val="0"/>
              <w:pageBreakBefore w:val="0"/>
              <w:widowControl w:val="0"/>
              <w:kinsoku/>
              <w:wordWrap/>
              <w:overflowPunct/>
              <w:topLinePunct w:val="0"/>
              <w:bidi w:val="0"/>
              <w:snapToGrid/>
              <w:spacing w:line="240" w:lineRule="auto"/>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（1）重点难点分析（0-4分）</w:t>
            </w:r>
          </w:p>
          <w:p w14:paraId="60A32A2E">
            <w:pPr>
              <w:pStyle w:val="2"/>
              <w:keepNext w:val="0"/>
              <w:keepLines w:val="0"/>
              <w:pageBreakBefore w:val="0"/>
              <w:kinsoku/>
              <w:wordWrap/>
              <w:overflowPunct/>
              <w:topLinePunct w:val="0"/>
              <w:bidi w:val="0"/>
              <w:snapToGrid/>
              <w:spacing w:line="240" w:lineRule="auto"/>
              <w:ind w:left="0" w:leftChars="0" w:firstLine="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（2）解决方法与措施（0-4分）</w:t>
            </w:r>
          </w:p>
        </w:tc>
        <w:tc>
          <w:tcPr>
            <w:tcW w:w="937" w:type="dxa"/>
            <w:noWrap w:val="0"/>
            <w:vAlign w:val="center"/>
          </w:tcPr>
          <w:p w14:paraId="2D2079C5">
            <w:pPr>
              <w:widowControl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r>
      <w:tr w14:paraId="19FC0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1" w:type="dxa"/>
            <w:noWrap w:val="0"/>
            <w:vAlign w:val="center"/>
          </w:tcPr>
          <w:p w14:paraId="6700F910">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1655" w:type="dxa"/>
            <w:noWrap w:val="0"/>
            <w:vAlign w:val="center"/>
          </w:tcPr>
          <w:p w14:paraId="206BB0ED">
            <w:pPr>
              <w:widowControl w:val="0"/>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管理制度</w:t>
            </w:r>
          </w:p>
        </w:tc>
        <w:tc>
          <w:tcPr>
            <w:tcW w:w="6925" w:type="dxa"/>
            <w:noWrap w:val="0"/>
            <w:vAlign w:val="center"/>
          </w:tcPr>
          <w:p w14:paraId="79F8285E">
            <w:pPr>
              <w:keepNext w:val="0"/>
              <w:keepLines w:val="0"/>
              <w:pageBreakBefore w:val="0"/>
              <w:widowControl w:val="0"/>
              <w:kinsoku/>
              <w:wordWrap/>
              <w:overflowPunct/>
              <w:topLinePunct w:val="0"/>
              <w:bidi w:val="0"/>
              <w:snapToGrid/>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流程管理、绩效管理、现场管理等运营管理方案</w:t>
            </w:r>
            <w:r>
              <w:rPr>
                <w:rFonts w:hint="eastAsia" w:ascii="宋体" w:hAnsi="宋体" w:eastAsia="宋体" w:cs="宋体"/>
                <w:color w:val="auto"/>
                <w:sz w:val="24"/>
                <w:szCs w:val="24"/>
                <w:highlight w:val="none"/>
                <w:lang w:val="en-US" w:eastAsia="zh-CN"/>
              </w:rPr>
              <w:t>思路是否清晰、描述是否具体等情况进行打分。</w:t>
            </w:r>
          </w:p>
          <w:p w14:paraId="469F6449">
            <w:pPr>
              <w:keepNext w:val="0"/>
              <w:keepLines w:val="0"/>
              <w:pageBreakBefore w:val="0"/>
              <w:widowControl w:val="0"/>
              <w:kinsoku/>
              <w:wordWrap/>
              <w:overflowPunct/>
              <w:topLinePunct w:val="0"/>
              <w:bidi w:val="0"/>
              <w:snapToGrid/>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流程管理制服（0-</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p>
          <w:p w14:paraId="3CC885B3">
            <w:pPr>
              <w:keepNext w:val="0"/>
              <w:keepLines w:val="0"/>
              <w:pageBreakBefore w:val="0"/>
              <w:widowControl w:val="0"/>
              <w:kinsoku/>
              <w:wordWrap/>
              <w:overflowPunct/>
              <w:topLinePunct w:val="0"/>
              <w:bidi w:val="0"/>
              <w:snapToGrid/>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绩效管理制服（0-</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p>
          <w:p w14:paraId="4AC28323">
            <w:pPr>
              <w:keepNext w:val="0"/>
              <w:keepLines w:val="0"/>
              <w:pageBreakBefore w:val="0"/>
              <w:widowControl w:val="0"/>
              <w:kinsoku/>
              <w:wordWrap/>
              <w:overflowPunct/>
              <w:topLinePunct w:val="0"/>
              <w:bidi w:val="0"/>
              <w:snapToGrid/>
              <w:spacing w:line="240" w:lineRule="auto"/>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现场管理制度（0-</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p>
          <w:p w14:paraId="4787C94C">
            <w:pPr>
              <w:keepNext w:val="0"/>
              <w:keepLines w:val="0"/>
              <w:pageBreakBefore w:val="0"/>
              <w:widowControl w:val="0"/>
              <w:kinsoku/>
              <w:wordWrap/>
              <w:overflowPunct/>
              <w:topLinePunct w:val="0"/>
              <w:bidi w:val="0"/>
              <w:snapToGrid/>
              <w:spacing w:line="240" w:lineRule="auto"/>
              <w:jc w:val="left"/>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人员管理制度 (0-</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p>
        </w:tc>
        <w:tc>
          <w:tcPr>
            <w:tcW w:w="937" w:type="dxa"/>
            <w:noWrap w:val="0"/>
            <w:vAlign w:val="center"/>
          </w:tcPr>
          <w:p w14:paraId="13859181">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20</w:t>
            </w:r>
          </w:p>
        </w:tc>
      </w:tr>
      <w:tr w14:paraId="1156A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1" w:type="dxa"/>
            <w:noWrap w:val="0"/>
            <w:vAlign w:val="center"/>
          </w:tcPr>
          <w:p w14:paraId="4414D2EB">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1655" w:type="dxa"/>
            <w:noWrap w:val="0"/>
            <w:vAlign w:val="center"/>
          </w:tcPr>
          <w:p w14:paraId="61329629">
            <w:pPr>
              <w:widowControl w:val="0"/>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应急响应方案</w:t>
            </w:r>
          </w:p>
        </w:tc>
        <w:tc>
          <w:tcPr>
            <w:tcW w:w="6925" w:type="dxa"/>
            <w:noWrap w:val="0"/>
            <w:vAlign w:val="center"/>
          </w:tcPr>
          <w:p w14:paraId="5882C7C7">
            <w:pPr>
              <w:keepNext w:val="0"/>
              <w:keepLines w:val="0"/>
              <w:pageBreakBefore w:val="0"/>
              <w:widowControl w:val="0"/>
              <w:kinsoku/>
              <w:wordWrap/>
              <w:overflowPunct/>
              <w:topLinePunct w:val="0"/>
              <w:bidi w:val="0"/>
              <w:snapToGrid/>
              <w:spacing w:line="240" w:lineRule="auto"/>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根据供应商对</w:t>
            </w:r>
            <w:r>
              <w:rPr>
                <w:rFonts w:hint="eastAsia" w:ascii="宋体" w:hAnsi="宋体" w:cs="宋体"/>
                <w:color w:val="auto"/>
                <w:sz w:val="24"/>
                <w:szCs w:val="24"/>
                <w:highlight w:val="none"/>
                <w:lang w:val="en-US" w:eastAsia="zh-CN"/>
              </w:rPr>
              <w:t>维护区域电子设备</w:t>
            </w:r>
            <w:r>
              <w:rPr>
                <w:rFonts w:hint="eastAsia" w:ascii="宋体" w:hAnsi="宋体" w:cs="宋体"/>
                <w:color w:val="auto"/>
                <w:sz w:val="24"/>
                <w:szCs w:val="24"/>
                <w:highlight w:val="none"/>
                <w:lang w:eastAsia="zh-CN"/>
              </w:rPr>
              <w:t>突发事件的响应和处理方案是否详实清晰、科学合理、能有效应对应急突发事件进行打分。</w:t>
            </w:r>
          </w:p>
          <w:p w14:paraId="13ABDBE8">
            <w:pPr>
              <w:keepNext w:val="0"/>
              <w:keepLines w:val="0"/>
              <w:pageBreakBefore w:val="0"/>
              <w:widowControl w:val="0"/>
              <w:numPr>
                <w:ilvl w:val="0"/>
                <w:numId w:val="0"/>
              </w:numPr>
              <w:kinsoku/>
              <w:wordWrap/>
              <w:overflowPunct/>
              <w:topLinePunct w:val="0"/>
              <w:bidi w:val="0"/>
              <w:snapToGrid/>
              <w:spacing w:line="240" w:lineRule="auto"/>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kern w:val="2"/>
                <w:sz w:val="24"/>
                <w:szCs w:val="24"/>
                <w:lang w:val="en-US" w:eastAsia="zh-CN" w:bidi="ar-SA"/>
              </w:rPr>
              <w:t>（1）</w:t>
            </w:r>
            <w:r>
              <w:rPr>
                <w:rFonts w:hint="eastAsia" w:asciiTheme="minorEastAsia" w:hAnsiTheme="minorEastAsia" w:eastAsiaTheme="minorEastAsia" w:cstheme="minorEastAsia"/>
                <w:color w:val="auto"/>
                <w:sz w:val="24"/>
                <w:szCs w:val="24"/>
                <w:highlight w:val="none"/>
                <w:lang w:val="en-US" w:eastAsia="zh-CN"/>
              </w:rPr>
              <w:t>针对开评标室出现的电子设备突发事件的响应及处理方案</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0-4分</w:t>
            </w:r>
            <w:r>
              <w:rPr>
                <w:rFonts w:hint="eastAsia" w:asciiTheme="minorEastAsia" w:hAnsiTheme="minorEastAsia" w:eastAsiaTheme="minorEastAsia" w:cstheme="minorEastAsia"/>
                <w:color w:val="auto"/>
                <w:sz w:val="24"/>
                <w:szCs w:val="24"/>
                <w:highlight w:val="none"/>
                <w:lang w:eastAsia="zh-CN"/>
              </w:rPr>
              <w:t>）</w:t>
            </w:r>
          </w:p>
          <w:p w14:paraId="1F27CE4D">
            <w:pPr>
              <w:pStyle w:val="49"/>
              <w:keepNext w:val="0"/>
              <w:keepLines w:val="0"/>
              <w:pageBreakBefore w:val="0"/>
              <w:kinsoku/>
              <w:wordWrap/>
              <w:overflowPunct/>
              <w:topLinePunct w:val="0"/>
              <w:bidi w:val="0"/>
              <w:snapToGrid/>
              <w:spacing w:line="240" w:lineRule="auto"/>
              <w:ind w:left="0" w:leftChars="0" w:firstLine="0" w:firstLineChars="0"/>
              <w:textAlignment w:val="auto"/>
              <w:rPr>
                <w:rFonts w:hint="default"/>
                <w:color w:val="auto"/>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2）针对中心其他区域电子设备突发事件的响应及处理方案（0-4分）</w:t>
            </w:r>
          </w:p>
        </w:tc>
        <w:tc>
          <w:tcPr>
            <w:tcW w:w="937" w:type="dxa"/>
            <w:noWrap w:val="0"/>
            <w:vAlign w:val="center"/>
          </w:tcPr>
          <w:p w14:paraId="7A3D2F4C">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07AF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61" w:type="dxa"/>
            <w:noWrap w:val="0"/>
            <w:vAlign w:val="center"/>
          </w:tcPr>
          <w:p w14:paraId="0D1570C2">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c>
          <w:tcPr>
            <w:tcW w:w="1655" w:type="dxa"/>
            <w:noWrap w:val="0"/>
            <w:vAlign w:val="center"/>
          </w:tcPr>
          <w:p w14:paraId="430F3E15">
            <w:pPr>
              <w:pStyle w:val="21"/>
              <w:spacing w:line="240" w:lineRule="atLeast"/>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保密制度</w:t>
            </w:r>
          </w:p>
        </w:tc>
        <w:tc>
          <w:tcPr>
            <w:tcW w:w="6925" w:type="dxa"/>
            <w:noWrap w:val="0"/>
            <w:vAlign w:val="center"/>
          </w:tcPr>
          <w:p w14:paraId="2FE66DA9">
            <w:pPr>
              <w:keepNext w:val="0"/>
              <w:keepLines w:val="0"/>
              <w:pageBreakBefore w:val="0"/>
              <w:widowControl w:val="0"/>
              <w:kinsoku/>
              <w:wordWrap/>
              <w:overflowPunct/>
              <w:topLinePunct w:val="0"/>
              <w:bidi w:val="0"/>
              <w:snapToGrid/>
              <w:spacing w:line="240" w:lineRule="auto"/>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供应商针对本项目提供合理的保密制度，进行打分（</w:t>
            </w:r>
            <w:r>
              <w:rPr>
                <w:rFonts w:hint="eastAsia" w:ascii="宋体" w:hAnsi="宋体" w:cs="宋体"/>
                <w:color w:val="auto"/>
                <w:sz w:val="24"/>
                <w:szCs w:val="24"/>
                <w:highlight w:val="none"/>
                <w:lang w:val="en-US" w:eastAsia="zh-CN"/>
              </w:rPr>
              <w:t>0-8分</w:t>
            </w:r>
            <w:r>
              <w:rPr>
                <w:rFonts w:hint="eastAsia" w:ascii="宋体" w:hAnsi="宋体" w:cs="宋体"/>
                <w:color w:val="auto"/>
                <w:sz w:val="24"/>
                <w:szCs w:val="24"/>
                <w:highlight w:val="none"/>
                <w:lang w:eastAsia="zh-CN"/>
              </w:rPr>
              <w:t>）。</w:t>
            </w:r>
          </w:p>
          <w:p w14:paraId="4B5ADD10">
            <w:pPr>
              <w:pStyle w:val="49"/>
              <w:keepNext w:val="0"/>
              <w:keepLines w:val="0"/>
              <w:pageBreakBefore w:val="0"/>
              <w:widowControl w:val="0"/>
              <w:kinsoku/>
              <w:wordWrap/>
              <w:overflowPunct/>
              <w:topLinePunct w:val="0"/>
              <w:autoSpaceDE/>
              <w:autoSpaceDN/>
              <w:bidi w:val="0"/>
              <w:adjustRightInd/>
              <w:snapToGrid/>
              <w:spacing w:beforeLines="0" w:after="0" w:afterLines="0" w:line="240" w:lineRule="auto"/>
              <w:ind w:left="0" w:lef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（1）保密制度完善且符合本项目实际情况的得6-8分；</w:t>
            </w:r>
          </w:p>
          <w:p w14:paraId="70FF5323">
            <w:pPr>
              <w:pStyle w:val="3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（2）保密制度基本符合本项目实际情况的得3-5.9分</w:t>
            </w:r>
          </w:p>
          <w:p w14:paraId="1CA58B8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lang w:val="en-US" w:eastAsia="zh-CN"/>
              </w:rPr>
            </w:pPr>
            <w:r>
              <w:rPr>
                <w:rFonts w:hint="eastAsia" w:ascii="宋体" w:hAnsi="宋体" w:cs="宋体"/>
                <w:color w:val="auto"/>
                <w:sz w:val="24"/>
                <w:szCs w:val="24"/>
                <w:highlight w:val="none"/>
                <w:lang w:val="en-US" w:eastAsia="zh-CN"/>
              </w:rPr>
              <w:t>（3）保密制度不够完善或与本项目实际情况不符的得1-2.9分</w:t>
            </w:r>
          </w:p>
        </w:tc>
        <w:tc>
          <w:tcPr>
            <w:tcW w:w="937" w:type="dxa"/>
            <w:noWrap w:val="0"/>
            <w:vAlign w:val="center"/>
          </w:tcPr>
          <w:p w14:paraId="066583D0">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r>
      <w:tr w14:paraId="493A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61" w:type="dxa"/>
            <w:noWrap w:val="0"/>
            <w:vAlign w:val="center"/>
          </w:tcPr>
          <w:p w14:paraId="1EC6326D">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9</w:t>
            </w:r>
          </w:p>
        </w:tc>
        <w:tc>
          <w:tcPr>
            <w:tcW w:w="1655" w:type="dxa"/>
            <w:noWrap w:val="0"/>
            <w:vAlign w:val="center"/>
          </w:tcPr>
          <w:p w14:paraId="55D3D691">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服务效能提升方案</w:t>
            </w:r>
          </w:p>
          <w:p w14:paraId="0CC91D90">
            <w:pPr>
              <w:widowControl w:val="0"/>
              <w:jc w:val="left"/>
              <w:rPr>
                <w:rFonts w:hint="default" w:ascii="宋体" w:hAnsi="宋体" w:eastAsia="宋体" w:cs="宋体"/>
                <w:color w:val="auto"/>
                <w:kern w:val="2"/>
                <w:sz w:val="24"/>
                <w:szCs w:val="24"/>
                <w:highlight w:val="none"/>
                <w:lang w:val="en-US" w:eastAsia="zh-CN" w:bidi="ar-SA"/>
              </w:rPr>
            </w:pPr>
          </w:p>
        </w:tc>
        <w:tc>
          <w:tcPr>
            <w:tcW w:w="6925" w:type="dxa"/>
            <w:noWrap w:val="0"/>
            <w:vAlign w:val="center"/>
          </w:tcPr>
          <w:p w14:paraId="5D11A19F">
            <w:pPr>
              <w:keepNext w:val="0"/>
              <w:keepLines w:val="0"/>
              <w:pageBreakBefore w:val="0"/>
              <w:widowControl w:val="0"/>
              <w:kinsoku/>
              <w:wordWrap/>
              <w:overflowPunct/>
              <w:topLinePunct w:val="0"/>
              <w:bidi w:val="0"/>
              <w:snapToGrid/>
              <w:spacing w:line="240" w:lineRule="auto"/>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根据供应商提供的服务提升方案情况进行过打分，</w:t>
            </w:r>
            <w:r>
              <w:rPr>
                <w:rFonts w:hint="eastAsia" w:ascii="宋体" w:hAnsi="宋体" w:cs="宋体"/>
                <w:color w:val="auto"/>
                <w:sz w:val="24"/>
                <w:szCs w:val="24"/>
                <w:highlight w:val="none"/>
                <w:lang w:val="en-US" w:eastAsia="zh-CN"/>
              </w:rPr>
              <w:t>(0-7分）</w:t>
            </w:r>
          </w:p>
          <w:p w14:paraId="6FF524D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服务效能提升方案</w:t>
            </w:r>
            <w:r>
              <w:rPr>
                <w:rFonts w:hint="eastAsia" w:ascii="宋体" w:hAnsi="宋体" w:cs="宋体"/>
                <w:color w:val="auto"/>
                <w:sz w:val="24"/>
                <w:szCs w:val="24"/>
                <w:highlight w:val="none"/>
                <w:lang w:val="en-US" w:eastAsia="zh-CN"/>
              </w:rPr>
              <w:t>完善且符合本项目实际情况的得5-7分；</w:t>
            </w:r>
          </w:p>
          <w:p w14:paraId="258D4CB3">
            <w:pPr>
              <w:pStyle w:val="3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服务效能提升方案</w:t>
            </w:r>
            <w:r>
              <w:rPr>
                <w:rFonts w:hint="eastAsia" w:ascii="宋体" w:hAnsi="宋体" w:cs="宋体"/>
                <w:color w:val="auto"/>
                <w:sz w:val="24"/>
                <w:szCs w:val="24"/>
                <w:highlight w:val="none"/>
                <w:lang w:val="en-US" w:eastAsia="zh-CN"/>
              </w:rPr>
              <w:t>基本符合本项目实际情况的得2-4.9分</w:t>
            </w:r>
          </w:p>
          <w:p w14:paraId="25A139C1">
            <w:pPr>
              <w:pStyle w:val="4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color w:val="auto"/>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服务效能提升方案</w:t>
            </w:r>
            <w:r>
              <w:rPr>
                <w:rFonts w:hint="eastAsia" w:ascii="宋体" w:hAnsi="宋体" w:cs="宋体"/>
                <w:color w:val="auto"/>
                <w:sz w:val="24"/>
                <w:szCs w:val="24"/>
                <w:highlight w:val="none"/>
                <w:lang w:val="en-US" w:eastAsia="zh-CN"/>
              </w:rPr>
              <w:t>不够完善或与本项目实际情况不符的得1-1.9分</w:t>
            </w:r>
          </w:p>
        </w:tc>
        <w:tc>
          <w:tcPr>
            <w:tcW w:w="937" w:type="dxa"/>
            <w:noWrap w:val="0"/>
            <w:vAlign w:val="center"/>
          </w:tcPr>
          <w:p w14:paraId="2430886B">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7</w:t>
            </w:r>
          </w:p>
        </w:tc>
      </w:tr>
      <w:tr w14:paraId="21A5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861" w:type="dxa"/>
            <w:noWrap w:val="0"/>
            <w:vAlign w:val="center"/>
          </w:tcPr>
          <w:p w14:paraId="009B1D3D">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655" w:type="dxa"/>
            <w:noWrap w:val="0"/>
            <w:vAlign w:val="center"/>
          </w:tcPr>
          <w:p w14:paraId="13C11793">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投诉处理</w:t>
            </w:r>
          </w:p>
          <w:p w14:paraId="70C3EB44">
            <w:pPr>
              <w:widowControl w:val="0"/>
              <w:jc w:val="left"/>
              <w:rPr>
                <w:rFonts w:hint="default" w:ascii="宋体" w:hAnsi="宋体" w:eastAsia="宋体" w:cs="宋体"/>
                <w:color w:val="auto"/>
                <w:kern w:val="2"/>
                <w:sz w:val="24"/>
                <w:szCs w:val="24"/>
                <w:highlight w:val="none"/>
                <w:lang w:val="en-US" w:eastAsia="zh-CN" w:bidi="ar-SA"/>
              </w:rPr>
            </w:pPr>
          </w:p>
        </w:tc>
        <w:tc>
          <w:tcPr>
            <w:tcW w:w="6925" w:type="dxa"/>
            <w:noWrap w:val="0"/>
            <w:vAlign w:val="center"/>
          </w:tcPr>
          <w:p w14:paraId="691531C3">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提供的投诉处理方案（包括投诉处理流程方案、投诉处理团队人数及相关工作经验）的合理性、针对性等进行综合打分。</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7分</w:t>
            </w:r>
            <w:r>
              <w:rPr>
                <w:rFonts w:hint="eastAsia" w:ascii="宋体" w:hAnsi="宋体" w:eastAsia="宋体" w:cs="宋体"/>
                <w:color w:val="auto"/>
                <w:sz w:val="24"/>
                <w:szCs w:val="24"/>
                <w:highlight w:val="none"/>
                <w:lang w:val="en-US" w:eastAsia="zh-CN"/>
              </w:rPr>
              <w:t>）</w:t>
            </w:r>
          </w:p>
          <w:p w14:paraId="515BEE36">
            <w:pPr>
              <w:pStyle w:val="49"/>
              <w:keepNext w:val="0"/>
              <w:keepLines w:val="0"/>
              <w:pageBreakBefore w:val="0"/>
              <w:widowControl w:val="0"/>
              <w:kinsoku/>
              <w:wordWrap/>
              <w:overflowPunct/>
              <w:topLinePunct w:val="0"/>
              <w:autoSpaceDE/>
              <w:autoSpaceDN/>
              <w:bidi w:val="0"/>
              <w:adjustRightInd/>
              <w:snapToGrid/>
              <w:spacing w:beforeLines="0" w:after="0" w:afterLines="0" w:line="240" w:lineRule="auto"/>
              <w:ind w:left="0" w:lef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（1）投诉处理方案完善且符合本项目实际情况的得5-7分；</w:t>
            </w:r>
          </w:p>
          <w:p w14:paraId="66A9C110">
            <w:pPr>
              <w:pStyle w:val="3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（2）投诉处理方案基本符合本项目实际情况的得2-4.9分</w:t>
            </w:r>
          </w:p>
          <w:p w14:paraId="091D8793">
            <w:pPr>
              <w:keepNext w:val="0"/>
              <w:keepLines w:val="0"/>
              <w:pageBreakBefore w:val="0"/>
              <w:widowControl w:val="0"/>
              <w:kinsoku/>
              <w:wordWrap/>
              <w:overflowPunct/>
              <w:topLinePunct w:val="0"/>
              <w:bidi w:val="0"/>
              <w:snapToGrid/>
              <w:spacing w:line="240" w:lineRule="auto"/>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cs="宋体"/>
                <w:color w:val="auto"/>
                <w:sz w:val="24"/>
                <w:szCs w:val="24"/>
                <w:highlight w:val="none"/>
                <w:lang w:val="en-US" w:eastAsia="zh-CN"/>
              </w:rPr>
              <w:t>（3）投诉处理方案不够完善或与本项目实际情况不符的得1-1.9分</w:t>
            </w:r>
          </w:p>
        </w:tc>
        <w:tc>
          <w:tcPr>
            <w:tcW w:w="937" w:type="dxa"/>
            <w:noWrap w:val="0"/>
            <w:vAlign w:val="center"/>
          </w:tcPr>
          <w:p w14:paraId="39F75E0A">
            <w:pPr>
              <w:widowControl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7</w:t>
            </w:r>
          </w:p>
        </w:tc>
      </w:tr>
      <w:tr w14:paraId="0E7A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61" w:type="dxa"/>
            <w:noWrap w:val="0"/>
            <w:vAlign w:val="center"/>
          </w:tcPr>
          <w:p w14:paraId="1B758FB3">
            <w:pPr>
              <w:widowControl w:val="0"/>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11</w:t>
            </w:r>
          </w:p>
        </w:tc>
        <w:tc>
          <w:tcPr>
            <w:tcW w:w="1655" w:type="dxa"/>
            <w:noWrap w:val="0"/>
            <w:vAlign w:val="center"/>
          </w:tcPr>
          <w:p w14:paraId="1B69E207">
            <w:pPr>
              <w:widowControl w:val="0"/>
              <w:jc w:val="left"/>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类似业绩</w:t>
            </w:r>
          </w:p>
        </w:tc>
        <w:tc>
          <w:tcPr>
            <w:tcW w:w="6925" w:type="dxa"/>
            <w:noWrap w:val="0"/>
            <w:vAlign w:val="center"/>
          </w:tcPr>
          <w:p w14:paraId="0A3DA477">
            <w:pPr>
              <w:widowControl w:val="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自2021年1月1日（含）以来（以合同签订时间为准）承担过类似项目成功案例的，每个得1分；本项最高得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665D7FC1">
            <w:pPr>
              <w:jc w:val="left"/>
              <w:rPr>
                <w:rFonts w:ascii="宋体" w:hAnsi="宋体"/>
                <w:b/>
                <w:bCs/>
                <w:color w:val="auto"/>
                <w:sz w:val="24"/>
                <w:u w:val="single"/>
                <w:shd w:val="pct10" w:color="auto" w:fill="FFFFFF"/>
              </w:rPr>
            </w:pPr>
            <w:r>
              <w:rPr>
                <w:rFonts w:hint="eastAsia" w:ascii="宋体" w:hAnsi="宋体"/>
                <w:b/>
                <w:bCs/>
                <w:color w:val="auto"/>
                <w:sz w:val="24"/>
                <w:u w:val="single"/>
                <w:shd w:val="pct10" w:color="auto" w:fill="FFFFFF"/>
              </w:rPr>
              <w:t>备注：</w:t>
            </w:r>
          </w:p>
          <w:p w14:paraId="6BA8C166">
            <w:pPr>
              <w:jc w:val="left"/>
              <w:rPr>
                <w:rFonts w:ascii="宋体" w:hAnsi="宋体"/>
                <w:b/>
                <w:bCs/>
                <w:color w:val="auto"/>
                <w:sz w:val="24"/>
                <w:u w:val="single"/>
                <w:shd w:val="pct10" w:color="auto" w:fill="FFFFFF"/>
              </w:rPr>
            </w:pPr>
            <w:r>
              <w:rPr>
                <w:rFonts w:ascii="宋体" w:hAnsi="宋体"/>
                <w:b/>
                <w:bCs/>
                <w:color w:val="auto"/>
                <w:sz w:val="24"/>
                <w:u w:val="single"/>
                <w:shd w:val="pct10" w:color="auto" w:fill="FFFFFF"/>
              </w:rPr>
              <w:t>1</w:t>
            </w:r>
            <w:r>
              <w:rPr>
                <w:rFonts w:hint="eastAsia" w:ascii="宋体" w:hAnsi="宋体"/>
                <w:b/>
                <w:bCs/>
                <w:color w:val="auto"/>
                <w:sz w:val="24"/>
                <w:u w:val="single"/>
                <w:shd w:val="pct10" w:color="auto" w:fill="FFFFFF"/>
              </w:rPr>
              <w:t>、合同业绩须为本次投标人的业绩，投标人的独立法人子公司、参股公司的业绩均不予认可。</w:t>
            </w:r>
          </w:p>
          <w:p w14:paraId="3E6F5D60">
            <w:pPr>
              <w:jc w:val="left"/>
              <w:rPr>
                <w:rFonts w:ascii="宋体" w:hAnsi="宋体"/>
                <w:b/>
                <w:bCs/>
                <w:color w:val="auto"/>
                <w:sz w:val="24"/>
                <w:u w:val="single"/>
                <w:shd w:val="pct10" w:color="auto" w:fill="FFFFFF"/>
              </w:rPr>
            </w:pPr>
            <w:r>
              <w:rPr>
                <w:rFonts w:ascii="宋体" w:hAnsi="宋体"/>
                <w:b/>
                <w:bCs/>
                <w:color w:val="auto"/>
                <w:sz w:val="24"/>
                <w:u w:val="single"/>
                <w:shd w:val="pct10" w:color="auto" w:fill="FFFFFF"/>
              </w:rPr>
              <w:t>2</w:t>
            </w:r>
            <w:r>
              <w:rPr>
                <w:rFonts w:hint="eastAsia" w:ascii="宋体" w:hAnsi="宋体"/>
                <w:b/>
                <w:bCs/>
                <w:color w:val="auto"/>
                <w:sz w:val="24"/>
                <w:u w:val="single"/>
                <w:shd w:val="pct10" w:color="auto" w:fill="FFFFFF"/>
              </w:rPr>
              <w:t>、投标文件中须提供清晰可辨的合同扫描件及每个合同业绩1张发票扫描件，未提供齐全上述资料不得分。</w:t>
            </w:r>
          </w:p>
          <w:p w14:paraId="10B51ED4">
            <w:pPr>
              <w:jc w:val="left"/>
              <w:rPr>
                <w:rFonts w:hint="eastAsia" w:ascii="宋体" w:hAnsi="宋体"/>
                <w:b/>
                <w:bCs/>
                <w:color w:val="auto"/>
                <w:sz w:val="24"/>
                <w:u w:val="single"/>
                <w:shd w:val="pct10" w:color="auto" w:fill="FFFFFF"/>
              </w:rPr>
            </w:pPr>
            <w:r>
              <w:rPr>
                <w:rFonts w:ascii="宋体" w:hAnsi="宋体"/>
                <w:b/>
                <w:bCs/>
                <w:color w:val="auto"/>
                <w:sz w:val="24"/>
                <w:u w:val="single"/>
                <w:shd w:val="pct10" w:color="auto" w:fill="FFFFFF"/>
              </w:rPr>
              <w:t>3</w:t>
            </w:r>
            <w:r>
              <w:rPr>
                <w:rFonts w:hint="eastAsia" w:ascii="宋体" w:hAnsi="宋体"/>
                <w:b/>
                <w:bCs/>
                <w:color w:val="auto"/>
                <w:sz w:val="24"/>
                <w:u w:val="single"/>
                <w:shd w:val="pct10" w:color="auto" w:fill="FFFFFF"/>
              </w:rPr>
              <w:t>、如投标人提供的合同扫描件或发票扫描件因模糊不清</w:t>
            </w:r>
            <w:r>
              <w:rPr>
                <w:rFonts w:hint="eastAsia" w:hAnsi="宋体"/>
                <w:b/>
                <w:color w:val="auto"/>
                <w:sz w:val="24"/>
                <w:u w:val="single"/>
                <w:shd w:val="pct10" w:color="auto" w:fill="FFFFFF"/>
              </w:rPr>
              <w:t>或一些影响评分的重要内容缺失或不够明确</w:t>
            </w:r>
            <w:r>
              <w:rPr>
                <w:rFonts w:hint="eastAsia" w:ascii="宋体" w:hAnsi="宋体"/>
                <w:b/>
                <w:bCs/>
                <w:color w:val="auto"/>
                <w:sz w:val="24"/>
                <w:u w:val="single"/>
                <w:shd w:val="pct10" w:color="auto" w:fill="FFFFFF"/>
              </w:rPr>
              <w:t>而造成评标委员会在评审时做出对投标人不利的评审由投标人自行承担。</w:t>
            </w:r>
          </w:p>
          <w:p w14:paraId="2A2CABD8">
            <w:pPr>
              <w:widowControl w:val="0"/>
              <w:jc w:val="left"/>
              <w:rPr>
                <w:rFonts w:hint="eastAsia" w:ascii="宋体" w:hAnsi="宋体" w:eastAsia="宋体" w:cs="宋体"/>
                <w:color w:val="auto"/>
                <w:kern w:val="2"/>
                <w:sz w:val="24"/>
                <w:szCs w:val="24"/>
                <w:highlight w:val="none"/>
                <w:lang w:val="en-US" w:eastAsia="zh-CN" w:bidi="ar-SA"/>
              </w:rPr>
            </w:pPr>
            <w:r>
              <w:rPr>
                <w:rFonts w:ascii="宋体" w:hAnsi="宋体"/>
                <w:b/>
                <w:bCs/>
                <w:color w:val="auto"/>
                <w:sz w:val="24"/>
                <w:u w:val="single"/>
                <w:shd w:val="pct10" w:color="auto" w:fill="FFFFFF"/>
              </w:rPr>
              <w:t>4</w:t>
            </w:r>
            <w:r>
              <w:rPr>
                <w:rFonts w:hint="eastAsia" w:ascii="宋体" w:hAnsi="宋体"/>
                <w:b/>
                <w:bCs/>
                <w:color w:val="auto"/>
                <w:sz w:val="24"/>
                <w:u w:val="single"/>
                <w:shd w:val="pct10" w:color="auto" w:fill="FFFFFF"/>
              </w:rPr>
              <w:t>、评标过程中如须核实发票网上信息的，投标人需提供配合。</w:t>
            </w:r>
          </w:p>
        </w:tc>
        <w:tc>
          <w:tcPr>
            <w:tcW w:w="937" w:type="dxa"/>
            <w:noWrap w:val="0"/>
            <w:vAlign w:val="center"/>
          </w:tcPr>
          <w:p w14:paraId="11C36886">
            <w:pPr>
              <w:widowControl w:val="0"/>
              <w:ind w:firstLine="240" w:firstLineChars="10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w:t>
            </w:r>
          </w:p>
        </w:tc>
      </w:tr>
    </w:tbl>
    <w:p w14:paraId="529FC31D">
      <w:pPr>
        <w:numPr>
          <w:ilvl w:val="0"/>
          <w:numId w:val="0"/>
        </w:numPr>
        <w:spacing w:before="120" w:beforeLines="50" w:after="120" w:afterLines="50" w:line="360" w:lineRule="exact"/>
        <w:ind w:leftChars="200"/>
        <w:rPr>
          <w:rFonts w:hint="eastAsia" w:hAnsi="宋体"/>
          <w:color w:val="auto"/>
          <w:sz w:val="24"/>
          <w:szCs w:val="24"/>
          <w:highlight w:val="none"/>
          <w:lang w:val="zh-CN" w:eastAsia="zh-CN"/>
        </w:rPr>
      </w:pPr>
      <w:r>
        <w:rPr>
          <w:rFonts w:hint="eastAsia" w:ascii="宋体" w:hAnsi="宋体"/>
          <w:color w:val="auto"/>
          <w:sz w:val="24"/>
          <w:highlight w:val="none"/>
        </w:rPr>
        <w:t>磋商小组成员</w:t>
      </w:r>
      <w:r>
        <w:rPr>
          <w:rFonts w:hint="eastAsia" w:hAnsi="宋体"/>
          <w:color w:val="auto"/>
          <w:sz w:val="24"/>
          <w:szCs w:val="24"/>
          <w:highlight w:val="none"/>
          <w:lang w:val="zh-CN" w:eastAsia="zh-CN"/>
        </w:rPr>
        <w:t>会对通过符合性审查的投标人的投标技术参数或方案充分审核后，进行综合评定独立打分。</w:t>
      </w:r>
    </w:p>
    <w:p w14:paraId="10D91E3E">
      <w:pPr>
        <w:spacing w:before="120" w:beforeLines="50" w:after="120" w:afterLines="50" w:line="400" w:lineRule="exact"/>
        <w:ind w:firstLine="472" w:firstLineChars="196"/>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（三）商务技术分的计算方式</w:t>
      </w:r>
    </w:p>
    <w:p w14:paraId="3E1A0A19">
      <w:pPr>
        <w:spacing w:before="120" w:beforeLines="50" w:after="120" w:afterLines="50" w:line="40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商务技术分按照</w:t>
      </w:r>
      <w:r>
        <w:rPr>
          <w:rFonts w:hint="eastAsia" w:ascii="宋体" w:hAnsi="宋体"/>
          <w:color w:val="auto"/>
          <w:sz w:val="24"/>
          <w:highlight w:val="none"/>
        </w:rPr>
        <w:t>磋商小组成员</w:t>
      </w:r>
      <w:r>
        <w:rPr>
          <w:rFonts w:hint="eastAsia" w:ascii="宋体" w:hAnsi="宋体"/>
          <w:color w:val="auto"/>
          <w:sz w:val="24"/>
          <w:szCs w:val="24"/>
          <w:highlight w:val="none"/>
          <w:lang w:eastAsia="zh-CN"/>
        </w:rPr>
        <w:t>的独立评分结果汇总数的算术平均分计算，计算公式为：</w:t>
      </w:r>
    </w:p>
    <w:p w14:paraId="3C860A59">
      <w:pPr>
        <w:spacing w:line="360" w:lineRule="exact"/>
        <w:ind w:firstLine="495"/>
        <w:rPr>
          <w:rFonts w:ascii="宋体" w:hAnsi="宋体"/>
          <w:color w:val="auto"/>
          <w:sz w:val="24"/>
          <w:highlight w:val="none"/>
        </w:rPr>
      </w:pPr>
      <w:r>
        <w:rPr>
          <w:rFonts w:hint="eastAsia" w:ascii="宋体" w:hAnsi="宋体"/>
          <w:color w:val="auto"/>
          <w:sz w:val="24"/>
          <w:szCs w:val="24"/>
          <w:highlight w:val="none"/>
          <w:lang w:eastAsia="zh-CN"/>
        </w:rPr>
        <w:t>商务技术分=（</w:t>
      </w:r>
      <w:r>
        <w:rPr>
          <w:rFonts w:hint="eastAsia" w:ascii="宋体" w:hAnsi="宋体"/>
          <w:color w:val="auto"/>
          <w:sz w:val="24"/>
          <w:highlight w:val="none"/>
        </w:rPr>
        <w:t>磋商小组所有成员评分合计数）/（磋商小组组成人员数）</w:t>
      </w:r>
    </w:p>
    <w:p w14:paraId="67AF8E39">
      <w:pPr>
        <w:spacing w:before="120" w:beforeLines="50" w:after="120" w:afterLines="50" w:line="400" w:lineRule="exact"/>
        <w:ind w:firstLine="495"/>
        <w:rPr>
          <w:rFonts w:hint="eastAsia" w:ascii="宋体" w:hAnsi="宋体"/>
          <w:color w:val="auto"/>
          <w:sz w:val="24"/>
          <w:szCs w:val="24"/>
          <w:highlight w:val="none"/>
          <w:lang w:eastAsia="zh-CN"/>
        </w:rPr>
      </w:pPr>
    </w:p>
    <w:p w14:paraId="188F94B9">
      <w:pPr>
        <w:spacing w:before="120" w:beforeLines="50" w:after="120" w:afterLines="50" w:line="400" w:lineRule="exact"/>
        <w:ind w:firstLine="482" w:firstLineChars="200"/>
        <w:rPr>
          <w:rFonts w:ascii="宋体" w:hAnsi="宋体"/>
          <w:b/>
          <w:color w:val="auto"/>
          <w:sz w:val="24"/>
          <w:szCs w:val="24"/>
          <w:highlight w:val="none"/>
          <w:lang w:eastAsia="zh-CN"/>
        </w:rPr>
      </w:pPr>
      <w:r>
        <w:rPr>
          <w:rFonts w:hint="eastAsia" w:ascii="宋体" w:hAnsi="宋体"/>
          <w:b/>
          <w:color w:val="auto"/>
          <w:sz w:val="24"/>
          <w:szCs w:val="24"/>
          <w:highlight w:val="none"/>
          <w:lang w:eastAsia="zh-CN"/>
        </w:rPr>
        <w:t>三、投标人义务</w:t>
      </w:r>
    </w:p>
    <w:p w14:paraId="1E70BDBE">
      <w:pPr>
        <w:pStyle w:val="22"/>
        <w:spacing w:before="120" w:beforeLines="50" w:after="120" w:afterLines="50" w:line="360" w:lineRule="auto"/>
        <w:ind w:firstLine="464" w:firstLineChars="200"/>
        <w:rPr>
          <w:rFonts w:hint="eastAsia" w:hAnsi="宋体"/>
          <w:bCs/>
          <w:color w:val="auto"/>
          <w:sz w:val="24"/>
          <w:szCs w:val="24"/>
          <w:highlight w:val="none"/>
          <w:lang w:eastAsia="zh-CN"/>
        </w:rPr>
      </w:pPr>
      <w:r>
        <w:rPr>
          <w:rFonts w:hint="eastAsia" w:hAnsi="宋体"/>
          <w:bCs/>
          <w:color w:val="auto"/>
          <w:sz w:val="24"/>
          <w:szCs w:val="24"/>
          <w:highlight w:val="none"/>
          <w:lang w:eastAsia="zh-CN"/>
        </w:rPr>
        <w:t>评标期间，</w:t>
      </w:r>
      <w:r>
        <w:rPr>
          <w:rFonts w:hint="eastAsia" w:hAnsi="宋体"/>
          <w:bCs/>
          <w:color w:val="auto"/>
          <w:sz w:val="24"/>
          <w:szCs w:val="24"/>
          <w:highlight w:val="none"/>
        </w:rPr>
        <w:t>供应商应随时随地答复磋商小组的询标，解答包括有关的商务、技术问题等</w:t>
      </w:r>
      <w:r>
        <w:rPr>
          <w:rFonts w:hint="eastAsia" w:hAnsi="宋体"/>
          <w:bCs/>
          <w:color w:val="auto"/>
          <w:sz w:val="24"/>
          <w:szCs w:val="24"/>
          <w:highlight w:val="none"/>
          <w:lang w:eastAsia="zh-CN"/>
        </w:rPr>
        <w:t>。</w:t>
      </w:r>
    </w:p>
    <w:p w14:paraId="5DEE6305">
      <w:pPr>
        <w:pageBreakBefore/>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t>采购项目评分索引表（范例）</w:t>
      </w:r>
    </w:p>
    <w:p w14:paraId="6253CE76">
      <w:pPr>
        <w:rPr>
          <w:rFonts w:hint="eastAsia" w:ascii="宋体" w:hAnsi="宋体"/>
          <w:b/>
          <w:color w:val="auto"/>
          <w:highlight w:val="none"/>
          <w:lang w:eastAsia="zh-CN"/>
        </w:rPr>
      </w:pPr>
    </w:p>
    <w:p w14:paraId="47C9E93C">
      <w:pPr>
        <w:rPr>
          <w:rFonts w:hint="eastAsia" w:ascii="宋体" w:hAnsi="宋体"/>
          <w:b/>
          <w:color w:val="auto"/>
          <w:highlight w:val="none"/>
          <w:lang w:eastAsia="zh-CN"/>
        </w:rPr>
      </w:pPr>
      <w:r>
        <w:rPr>
          <w:rFonts w:hint="eastAsia" w:ascii="宋体" w:hAnsi="宋体"/>
          <w:b/>
          <w:color w:val="auto"/>
          <w:highlight w:val="none"/>
          <w:lang w:eastAsia="zh-CN"/>
        </w:rPr>
        <w:t>项目编号：</w:t>
      </w:r>
    </w:p>
    <w:p w14:paraId="1A8F58AF">
      <w:pPr>
        <w:rPr>
          <w:rFonts w:ascii="宋体" w:hAnsi="宋体"/>
          <w:b/>
          <w:color w:val="auto"/>
          <w:highlight w:val="none"/>
          <w:lang w:eastAsia="zh-CN"/>
        </w:rPr>
      </w:pPr>
    </w:p>
    <w:p w14:paraId="3B04BC5E">
      <w:pPr>
        <w:rPr>
          <w:rFonts w:hint="eastAsia" w:ascii="宋体" w:hAnsi="宋体"/>
          <w:b/>
          <w:color w:val="auto"/>
          <w:highlight w:val="none"/>
          <w:lang w:eastAsia="zh-CN"/>
        </w:rPr>
      </w:pPr>
      <w:r>
        <w:rPr>
          <w:rFonts w:hint="eastAsia" w:ascii="宋体" w:hAnsi="宋体"/>
          <w:b/>
          <w:color w:val="auto"/>
          <w:highlight w:val="none"/>
          <w:lang w:eastAsia="zh-CN"/>
        </w:rPr>
        <w:t>投标人名称：</w:t>
      </w:r>
    </w:p>
    <w:p w14:paraId="64A4D6B7">
      <w:pPr>
        <w:rPr>
          <w:rFonts w:hint="eastAsia" w:ascii="宋体" w:hAnsi="宋体"/>
          <w:b/>
          <w:color w:val="auto"/>
          <w:highlight w:val="none"/>
          <w:lang w:eastAsia="zh-CN"/>
        </w:rPr>
      </w:pPr>
      <w:r>
        <w:rPr>
          <w:rFonts w:hint="eastAsia" w:ascii="宋体" w:hAnsi="宋体"/>
          <w:b/>
          <w:color w:val="auto"/>
          <w:highlight w:val="none"/>
          <w:lang w:eastAsia="zh-CN"/>
        </w:rPr>
        <w:t xml:space="preserve"> </w:t>
      </w:r>
    </w:p>
    <w:tbl>
      <w:tblPr>
        <w:tblStyle w:val="51"/>
        <w:tblW w:w="92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2879"/>
        <w:gridCol w:w="1290"/>
        <w:gridCol w:w="2898"/>
        <w:gridCol w:w="1638"/>
      </w:tblGrid>
      <w:tr w14:paraId="1ACF3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3412" w:type="dxa"/>
            <w:gridSpan w:val="2"/>
            <w:noWrap w:val="0"/>
            <w:vAlign w:val="center"/>
          </w:tcPr>
          <w:p w14:paraId="4284EC50">
            <w:pPr>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评标内容</w:t>
            </w:r>
          </w:p>
          <w:p w14:paraId="322D03FC">
            <w:pPr>
              <w:jc w:val="center"/>
              <w:rPr>
                <w:rFonts w:ascii="宋体"/>
                <w:color w:val="auto"/>
                <w:szCs w:val="21"/>
                <w:highlight w:val="none"/>
                <w:lang w:eastAsia="zh-CN"/>
              </w:rPr>
            </w:pPr>
            <w:r>
              <w:rPr>
                <w:rFonts w:hint="eastAsia" w:ascii="宋体" w:hAnsi="宋体"/>
                <w:color w:val="auto"/>
                <w:szCs w:val="21"/>
                <w:highlight w:val="none"/>
                <w:lang w:eastAsia="zh-CN"/>
              </w:rPr>
              <w:t>（按评分标准顺序填写）</w:t>
            </w:r>
          </w:p>
        </w:tc>
        <w:tc>
          <w:tcPr>
            <w:tcW w:w="1290" w:type="dxa"/>
            <w:noWrap w:val="0"/>
            <w:vAlign w:val="center"/>
          </w:tcPr>
          <w:p w14:paraId="31544F3D">
            <w:pPr>
              <w:jc w:val="center"/>
              <w:rPr>
                <w:rFonts w:ascii="宋体"/>
                <w:color w:val="auto"/>
                <w:szCs w:val="21"/>
                <w:highlight w:val="none"/>
              </w:rPr>
            </w:pPr>
            <w:r>
              <w:rPr>
                <w:rFonts w:hint="eastAsia" w:ascii="宋体"/>
                <w:color w:val="auto"/>
                <w:szCs w:val="21"/>
                <w:highlight w:val="none"/>
              </w:rPr>
              <w:t>分值</w:t>
            </w:r>
          </w:p>
        </w:tc>
        <w:tc>
          <w:tcPr>
            <w:tcW w:w="2898" w:type="dxa"/>
            <w:noWrap w:val="0"/>
            <w:vAlign w:val="center"/>
          </w:tcPr>
          <w:p w14:paraId="1C4E517B">
            <w:pPr>
              <w:jc w:val="center"/>
              <w:rPr>
                <w:rFonts w:ascii="宋体"/>
                <w:color w:val="auto"/>
                <w:szCs w:val="21"/>
                <w:highlight w:val="none"/>
                <w:lang w:eastAsia="zh-CN"/>
              </w:rPr>
            </w:pPr>
            <w:r>
              <w:rPr>
                <w:rFonts w:hint="eastAsia" w:ascii="宋体" w:hAnsi="宋体"/>
                <w:color w:val="auto"/>
                <w:szCs w:val="21"/>
                <w:highlight w:val="none"/>
                <w:lang w:eastAsia="zh-CN"/>
              </w:rPr>
              <w:t>供应商</w:t>
            </w:r>
          </w:p>
          <w:p w14:paraId="509E6C3F">
            <w:pPr>
              <w:jc w:val="center"/>
              <w:rPr>
                <w:rFonts w:ascii="宋体"/>
                <w:color w:val="auto"/>
                <w:szCs w:val="21"/>
                <w:highlight w:val="none"/>
                <w:lang w:eastAsia="zh-CN"/>
              </w:rPr>
            </w:pPr>
            <w:r>
              <w:rPr>
                <w:rFonts w:hint="eastAsia" w:ascii="宋体" w:hAnsi="宋体"/>
                <w:color w:val="auto"/>
                <w:szCs w:val="21"/>
                <w:highlight w:val="none"/>
                <w:lang w:eastAsia="zh-CN"/>
              </w:rPr>
              <w:t>响应文件响应页码</w:t>
            </w:r>
          </w:p>
        </w:tc>
        <w:tc>
          <w:tcPr>
            <w:tcW w:w="1638" w:type="dxa"/>
            <w:noWrap w:val="0"/>
            <w:vAlign w:val="center"/>
          </w:tcPr>
          <w:p w14:paraId="487AFDAD">
            <w:pPr>
              <w:jc w:val="center"/>
              <w:rPr>
                <w:rFonts w:hint="eastAsia" w:ascii="宋体" w:hAnsi="宋体"/>
                <w:color w:val="auto"/>
                <w:szCs w:val="21"/>
                <w:highlight w:val="none"/>
              </w:rPr>
            </w:pPr>
            <w:r>
              <w:rPr>
                <w:rFonts w:hint="eastAsia" w:ascii="宋体" w:hAnsi="宋体"/>
                <w:color w:val="auto"/>
                <w:szCs w:val="21"/>
                <w:highlight w:val="none"/>
              </w:rPr>
              <w:t>需要说明内容</w:t>
            </w:r>
          </w:p>
        </w:tc>
      </w:tr>
      <w:tr w14:paraId="5611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533" w:type="dxa"/>
            <w:vMerge w:val="restart"/>
            <w:noWrap w:val="0"/>
            <w:vAlign w:val="center"/>
          </w:tcPr>
          <w:p w14:paraId="2DF575D3">
            <w:pPr>
              <w:jc w:val="center"/>
              <w:rPr>
                <w:rFonts w:ascii="宋体" w:hAnsi="宋体"/>
                <w:bCs/>
                <w:color w:val="auto"/>
                <w:szCs w:val="21"/>
                <w:highlight w:val="none"/>
              </w:rPr>
            </w:pPr>
            <w:r>
              <w:rPr>
                <w:rFonts w:ascii="宋体" w:hAnsi="宋体"/>
                <w:bCs/>
                <w:color w:val="auto"/>
                <w:szCs w:val="21"/>
                <w:highlight w:val="none"/>
              </w:rPr>
              <w:t>1</w:t>
            </w:r>
          </w:p>
        </w:tc>
        <w:tc>
          <w:tcPr>
            <w:tcW w:w="2879" w:type="dxa"/>
            <w:vMerge w:val="restart"/>
            <w:noWrap w:val="0"/>
            <w:vAlign w:val="center"/>
          </w:tcPr>
          <w:p w14:paraId="1AA72E01">
            <w:pPr>
              <w:spacing w:line="320" w:lineRule="exact"/>
              <w:jc w:val="center"/>
              <w:rPr>
                <w:rFonts w:hint="eastAsia" w:ascii="宋体" w:hAnsi="宋体"/>
                <w:color w:val="auto"/>
                <w:sz w:val="21"/>
                <w:szCs w:val="21"/>
                <w:highlight w:val="none"/>
                <w:lang w:eastAsia="zh-CN"/>
              </w:rPr>
            </w:pPr>
            <w:r>
              <w:rPr>
                <w:rFonts w:hint="eastAsia" w:ascii="宋体" w:hAnsi="宋体"/>
                <w:color w:val="auto"/>
                <w:sz w:val="24"/>
              </w:rPr>
              <w:t>投标人情况</w:t>
            </w:r>
          </w:p>
        </w:tc>
        <w:tc>
          <w:tcPr>
            <w:tcW w:w="1290" w:type="dxa"/>
            <w:noWrap w:val="0"/>
            <w:vAlign w:val="center"/>
          </w:tcPr>
          <w:p w14:paraId="33136739">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3</w:t>
            </w:r>
          </w:p>
        </w:tc>
        <w:tc>
          <w:tcPr>
            <w:tcW w:w="2898" w:type="dxa"/>
            <w:noWrap w:val="0"/>
            <w:vAlign w:val="center"/>
          </w:tcPr>
          <w:p w14:paraId="6F8A9745">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rPr>
              <w:t>投标人务必将应标证书内容逐项详细填写齐全，以方便评委进行更加优质、高效的评审</w:t>
            </w:r>
          </w:p>
        </w:tc>
        <w:tc>
          <w:tcPr>
            <w:tcW w:w="1638" w:type="dxa"/>
            <w:noWrap w:val="0"/>
            <w:vAlign w:val="center"/>
          </w:tcPr>
          <w:p w14:paraId="5F53999D">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rPr>
              <w:t>投标人将应得分值填写准确</w:t>
            </w:r>
          </w:p>
        </w:tc>
      </w:tr>
      <w:tr w14:paraId="19A2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533" w:type="dxa"/>
            <w:vMerge w:val="continue"/>
            <w:noWrap w:val="0"/>
            <w:vAlign w:val="center"/>
          </w:tcPr>
          <w:p w14:paraId="2E297CFC">
            <w:pPr>
              <w:jc w:val="center"/>
              <w:rPr>
                <w:rFonts w:ascii="宋体" w:hAnsi="宋体"/>
                <w:bCs/>
                <w:color w:val="auto"/>
                <w:szCs w:val="21"/>
                <w:highlight w:val="none"/>
              </w:rPr>
            </w:pPr>
          </w:p>
        </w:tc>
        <w:tc>
          <w:tcPr>
            <w:tcW w:w="2879" w:type="dxa"/>
            <w:vMerge w:val="continue"/>
            <w:noWrap w:val="0"/>
            <w:vAlign w:val="center"/>
          </w:tcPr>
          <w:p w14:paraId="343D9758">
            <w:pPr>
              <w:jc w:val="center"/>
              <w:rPr>
                <w:rFonts w:hint="eastAsia" w:ascii="宋体" w:hAnsi="宋体"/>
                <w:color w:val="auto"/>
                <w:sz w:val="21"/>
                <w:szCs w:val="21"/>
                <w:highlight w:val="none"/>
                <w:lang w:eastAsia="zh-CN"/>
              </w:rPr>
            </w:pPr>
          </w:p>
        </w:tc>
        <w:tc>
          <w:tcPr>
            <w:tcW w:w="1290" w:type="dxa"/>
            <w:noWrap w:val="0"/>
            <w:vAlign w:val="center"/>
          </w:tcPr>
          <w:p w14:paraId="43371F29">
            <w:pPr>
              <w:jc w:val="center"/>
              <w:rPr>
                <w:rFonts w:hint="default" w:ascii="宋体" w:hAnsi="宋体"/>
                <w:color w:val="auto"/>
                <w:highlight w:val="none"/>
                <w:lang w:val="en-US" w:eastAsia="zh-CN"/>
              </w:rPr>
            </w:pPr>
            <w:r>
              <w:rPr>
                <w:rFonts w:hint="eastAsia" w:ascii="宋体" w:hAnsi="宋体"/>
                <w:color w:val="auto"/>
                <w:highlight w:val="none"/>
                <w:lang w:val="en-US" w:eastAsia="zh-CN"/>
              </w:rPr>
              <w:t>7</w:t>
            </w:r>
          </w:p>
        </w:tc>
        <w:tc>
          <w:tcPr>
            <w:tcW w:w="2898" w:type="dxa"/>
            <w:noWrap w:val="0"/>
            <w:vAlign w:val="center"/>
          </w:tcPr>
          <w:p w14:paraId="02DDCC69">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517078B3">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6108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533" w:type="dxa"/>
            <w:noWrap w:val="0"/>
            <w:vAlign w:val="center"/>
          </w:tcPr>
          <w:p w14:paraId="3AE8E444">
            <w:pPr>
              <w:jc w:val="center"/>
              <w:rPr>
                <w:rFonts w:ascii="宋体" w:hAnsi="宋体"/>
                <w:bCs/>
                <w:color w:val="auto"/>
                <w:szCs w:val="21"/>
                <w:highlight w:val="none"/>
              </w:rPr>
            </w:pPr>
            <w:r>
              <w:rPr>
                <w:rFonts w:ascii="宋体" w:hAnsi="宋体"/>
                <w:bCs/>
                <w:color w:val="auto"/>
                <w:szCs w:val="21"/>
                <w:highlight w:val="none"/>
              </w:rPr>
              <w:t>2</w:t>
            </w:r>
          </w:p>
        </w:tc>
        <w:tc>
          <w:tcPr>
            <w:tcW w:w="2879" w:type="dxa"/>
            <w:noWrap w:val="0"/>
            <w:vAlign w:val="center"/>
          </w:tcPr>
          <w:p w14:paraId="5CAC5383">
            <w:pPr>
              <w:jc w:val="center"/>
              <w:rPr>
                <w:rFonts w:hint="eastAsia" w:ascii="宋体" w:hAnsi="宋体"/>
                <w:color w:val="auto"/>
                <w:sz w:val="21"/>
                <w:szCs w:val="21"/>
                <w:highlight w:val="none"/>
                <w:lang w:eastAsia="zh-CN"/>
              </w:rPr>
            </w:pPr>
            <w:r>
              <w:rPr>
                <w:rFonts w:hint="eastAsia" w:ascii="宋体" w:hAnsi="宋体" w:eastAsia="宋体" w:cs="宋体"/>
                <w:color w:val="auto"/>
                <w:sz w:val="24"/>
                <w:szCs w:val="24"/>
                <w:highlight w:val="none"/>
                <w:lang w:val="en-US" w:eastAsia="zh-CN"/>
              </w:rPr>
              <w:t>服务方案</w:t>
            </w:r>
          </w:p>
        </w:tc>
        <w:tc>
          <w:tcPr>
            <w:tcW w:w="1290" w:type="dxa"/>
            <w:noWrap w:val="0"/>
            <w:vAlign w:val="center"/>
          </w:tcPr>
          <w:p w14:paraId="546E25F2">
            <w:pPr>
              <w:jc w:val="center"/>
              <w:rPr>
                <w:rFonts w:hint="default" w:ascii="宋体" w:hAnsi="宋体"/>
                <w:color w:val="auto"/>
                <w:highlight w:val="none"/>
                <w:lang w:val="en-US" w:eastAsia="zh-CN"/>
              </w:rPr>
            </w:pPr>
            <w:r>
              <w:rPr>
                <w:rFonts w:hint="eastAsia" w:ascii="宋体" w:hAnsi="宋体"/>
                <w:color w:val="auto"/>
                <w:highlight w:val="none"/>
                <w:lang w:val="en-US" w:eastAsia="zh-CN"/>
              </w:rPr>
              <w:t>8</w:t>
            </w:r>
          </w:p>
        </w:tc>
        <w:tc>
          <w:tcPr>
            <w:tcW w:w="2898" w:type="dxa"/>
            <w:noWrap w:val="0"/>
            <w:vAlign w:val="center"/>
          </w:tcPr>
          <w:p w14:paraId="1C064AB9">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02E5EA75">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7031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533" w:type="dxa"/>
            <w:noWrap w:val="0"/>
            <w:vAlign w:val="center"/>
          </w:tcPr>
          <w:p w14:paraId="663BFB8F">
            <w:pPr>
              <w:jc w:val="center"/>
              <w:rPr>
                <w:rFonts w:ascii="宋体" w:hAnsi="宋体"/>
                <w:bCs/>
                <w:color w:val="auto"/>
                <w:szCs w:val="21"/>
                <w:highlight w:val="none"/>
              </w:rPr>
            </w:pPr>
            <w:r>
              <w:rPr>
                <w:rFonts w:ascii="宋体" w:hAnsi="宋体"/>
                <w:bCs/>
                <w:color w:val="auto"/>
                <w:szCs w:val="21"/>
                <w:highlight w:val="none"/>
              </w:rPr>
              <w:t>3</w:t>
            </w:r>
          </w:p>
        </w:tc>
        <w:tc>
          <w:tcPr>
            <w:tcW w:w="2879" w:type="dxa"/>
            <w:noWrap w:val="0"/>
            <w:vAlign w:val="center"/>
          </w:tcPr>
          <w:p w14:paraId="2295475D">
            <w:pPr>
              <w:jc w:val="center"/>
              <w:rPr>
                <w:rFonts w:hint="eastAsia" w:ascii="宋体" w:hAnsi="宋体"/>
                <w:color w:val="auto"/>
                <w:sz w:val="21"/>
                <w:szCs w:val="21"/>
                <w:highlight w:val="none"/>
                <w:lang w:eastAsia="zh-CN"/>
              </w:rPr>
            </w:pPr>
            <w:r>
              <w:rPr>
                <w:rFonts w:hint="eastAsia" w:ascii="宋体" w:hAnsi="宋体" w:eastAsia="宋体" w:cs="宋体"/>
                <w:color w:val="auto"/>
                <w:sz w:val="24"/>
                <w:szCs w:val="24"/>
                <w:highlight w:val="none"/>
                <w:lang w:eastAsia="zh-CN"/>
              </w:rPr>
              <w:t>培训方案</w:t>
            </w:r>
          </w:p>
        </w:tc>
        <w:tc>
          <w:tcPr>
            <w:tcW w:w="1290" w:type="dxa"/>
            <w:noWrap w:val="0"/>
            <w:vAlign w:val="center"/>
          </w:tcPr>
          <w:p w14:paraId="6C2BBCDC">
            <w:pPr>
              <w:jc w:val="center"/>
              <w:rPr>
                <w:rFonts w:hint="default" w:ascii="宋体" w:hAnsi="宋体"/>
                <w:color w:val="auto"/>
                <w:highlight w:val="none"/>
                <w:lang w:val="en-US" w:eastAsia="zh-CN"/>
              </w:rPr>
            </w:pPr>
            <w:r>
              <w:rPr>
                <w:rFonts w:hint="eastAsia" w:ascii="宋体" w:hAnsi="宋体"/>
                <w:color w:val="auto"/>
                <w:highlight w:val="none"/>
                <w:lang w:val="en-US" w:eastAsia="zh-CN"/>
              </w:rPr>
              <w:t>5</w:t>
            </w:r>
          </w:p>
        </w:tc>
        <w:tc>
          <w:tcPr>
            <w:tcW w:w="2898" w:type="dxa"/>
            <w:noWrap w:val="0"/>
            <w:vAlign w:val="center"/>
          </w:tcPr>
          <w:p w14:paraId="70F37B8C">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2E8B883A">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4B64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533" w:type="dxa"/>
            <w:noWrap w:val="0"/>
            <w:vAlign w:val="center"/>
          </w:tcPr>
          <w:p w14:paraId="7E4011B0">
            <w:pPr>
              <w:jc w:val="center"/>
              <w:rPr>
                <w:rFonts w:ascii="宋体" w:hAnsi="宋体"/>
                <w:bCs/>
                <w:color w:val="auto"/>
                <w:szCs w:val="21"/>
                <w:highlight w:val="none"/>
              </w:rPr>
            </w:pPr>
            <w:r>
              <w:rPr>
                <w:rFonts w:ascii="宋体" w:hAnsi="宋体"/>
                <w:bCs/>
                <w:color w:val="auto"/>
                <w:szCs w:val="21"/>
                <w:highlight w:val="none"/>
              </w:rPr>
              <w:t>4</w:t>
            </w:r>
          </w:p>
        </w:tc>
        <w:tc>
          <w:tcPr>
            <w:tcW w:w="2879" w:type="dxa"/>
            <w:noWrap w:val="0"/>
            <w:vAlign w:val="center"/>
          </w:tcPr>
          <w:p w14:paraId="04C76529">
            <w:pPr>
              <w:jc w:val="center"/>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项目理解</w:t>
            </w:r>
          </w:p>
        </w:tc>
        <w:tc>
          <w:tcPr>
            <w:tcW w:w="1290" w:type="dxa"/>
            <w:noWrap w:val="0"/>
            <w:vAlign w:val="center"/>
          </w:tcPr>
          <w:p w14:paraId="273EC562">
            <w:pPr>
              <w:jc w:val="center"/>
              <w:rPr>
                <w:rFonts w:hint="default" w:ascii="宋体" w:hAnsi="宋体"/>
                <w:color w:val="auto"/>
                <w:highlight w:val="none"/>
                <w:lang w:val="en-US" w:eastAsia="zh-CN"/>
              </w:rPr>
            </w:pPr>
            <w:r>
              <w:rPr>
                <w:rFonts w:hint="eastAsia" w:ascii="宋体" w:hAnsi="宋体"/>
                <w:color w:val="auto"/>
                <w:highlight w:val="none"/>
                <w:lang w:val="en-US" w:eastAsia="zh-CN"/>
              </w:rPr>
              <w:t>8</w:t>
            </w:r>
          </w:p>
        </w:tc>
        <w:tc>
          <w:tcPr>
            <w:tcW w:w="2898" w:type="dxa"/>
            <w:noWrap w:val="0"/>
            <w:vAlign w:val="center"/>
          </w:tcPr>
          <w:p w14:paraId="4737E1D5">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3956FB5A">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6AF87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533" w:type="dxa"/>
            <w:noWrap w:val="0"/>
            <w:vAlign w:val="center"/>
          </w:tcPr>
          <w:p w14:paraId="7EF9F720">
            <w:pPr>
              <w:jc w:val="center"/>
              <w:rPr>
                <w:rFonts w:ascii="宋体" w:hAnsi="宋体"/>
                <w:bCs/>
                <w:color w:val="auto"/>
                <w:szCs w:val="21"/>
                <w:highlight w:val="none"/>
              </w:rPr>
            </w:pPr>
            <w:r>
              <w:rPr>
                <w:rFonts w:ascii="宋体" w:hAnsi="宋体"/>
                <w:bCs/>
                <w:color w:val="auto"/>
                <w:szCs w:val="21"/>
                <w:highlight w:val="none"/>
              </w:rPr>
              <w:t>5</w:t>
            </w:r>
          </w:p>
        </w:tc>
        <w:tc>
          <w:tcPr>
            <w:tcW w:w="2879" w:type="dxa"/>
            <w:noWrap w:val="0"/>
            <w:vAlign w:val="center"/>
          </w:tcPr>
          <w:p w14:paraId="5D4DFE48">
            <w:pPr>
              <w:jc w:val="center"/>
              <w:rPr>
                <w:rFonts w:hint="eastAsia" w:ascii="宋体" w:hAnsi="宋体"/>
                <w:color w:val="auto"/>
                <w:sz w:val="21"/>
                <w:szCs w:val="21"/>
                <w:highlight w:val="none"/>
                <w:lang w:eastAsia="zh-CN"/>
              </w:rPr>
            </w:pPr>
            <w:r>
              <w:rPr>
                <w:rFonts w:hint="eastAsia" w:ascii="宋体" w:hAnsi="宋体" w:cs="宋体"/>
                <w:color w:val="auto"/>
                <w:sz w:val="24"/>
                <w:szCs w:val="24"/>
                <w:highlight w:val="none"/>
                <w:lang w:eastAsia="zh-CN"/>
              </w:rPr>
              <w:t>重点、难点分析</w:t>
            </w:r>
          </w:p>
        </w:tc>
        <w:tc>
          <w:tcPr>
            <w:tcW w:w="1290" w:type="dxa"/>
            <w:noWrap w:val="0"/>
            <w:vAlign w:val="center"/>
          </w:tcPr>
          <w:p w14:paraId="59E51901">
            <w:pPr>
              <w:jc w:val="center"/>
              <w:rPr>
                <w:rFonts w:hint="default" w:ascii="宋体" w:hAnsi="宋体"/>
                <w:color w:val="auto"/>
                <w:highlight w:val="none"/>
                <w:lang w:val="en-US" w:eastAsia="zh-CN"/>
              </w:rPr>
            </w:pPr>
            <w:r>
              <w:rPr>
                <w:rFonts w:hint="eastAsia" w:ascii="宋体" w:hAnsi="宋体"/>
                <w:color w:val="auto"/>
                <w:highlight w:val="none"/>
                <w:lang w:val="en-US" w:eastAsia="zh-CN"/>
              </w:rPr>
              <w:t>8</w:t>
            </w:r>
          </w:p>
        </w:tc>
        <w:tc>
          <w:tcPr>
            <w:tcW w:w="2898" w:type="dxa"/>
            <w:noWrap w:val="0"/>
            <w:vAlign w:val="center"/>
          </w:tcPr>
          <w:p w14:paraId="4CFCBC35">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53F64CCD">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50381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533" w:type="dxa"/>
            <w:noWrap w:val="0"/>
            <w:vAlign w:val="center"/>
          </w:tcPr>
          <w:p w14:paraId="470DC6B8">
            <w:pPr>
              <w:jc w:val="center"/>
              <w:rPr>
                <w:rFonts w:ascii="宋体" w:hAnsi="宋体"/>
                <w:bCs/>
                <w:color w:val="auto"/>
                <w:szCs w:val="21"/>
                <w:highlight w:val="none"/>
              </w:rPr>
            </w:pPr>
            <w:r>
              <w:rPr>
                <w:rFonts w:ascii="宋体" w:hAnsi="宋体"/>
                <w:bCs/>
                <w:color w:val="auto"/>
                <w:szCs w:val="21"/>
                <w:highlight w:val="none"/>
              </w:rPr>
              <w:t>6</w:t>
            </w:r>
          </w:p>
        </w:tc>
        <w:tc>
          <w:tcPr>
            <w:tcW w:w="2879" w:type="dxa"/>
            <w:noWrap w:val="0"/>
            <w:vAlign w:val="center"/>
          </w:tcPr>
          <w:p w14:paraId="32004398">
            <w:pPr>
              <w:jc w:val="center"/>
              <w:rPr>
                <w:rFonts w:hint="eastAsia" w:ascii="宋体" w:hAnsi="宋体"/>
                <w:color w:val="auto"/>
                <w:sz w:val="21"/>
                <w:szCs w:val="21"/>
                <w:highlight w:val="none"/>
                <w:lang w:eastAsia="zh-CN"/>
              </w:rPr>
            </w:pPr>
            <w:r>
              <w:rPr>
                <w:rFonts w:hint="eastAsia" w:ascii="宋体" w:hAnsi="宋体" w:eastAsia="宋体" w:cs="宋体"/>
                <w:color w:val="auto"/>
                <w:sz w:val="24"/>
                <w:szCs w:val="24"/>
                <w:highlight w:val="none"/>
                <w:lang w:val="en-US" w:eastAsia="zh-CN"/>
              </w:rPr>
              <w:t>管理制度</w:t>
            </w:r>
          </w:p>
        </w:tc>
        <w:tc>
          <w:tcPr>
            <w:tcW w:w="1290" w:type="dxa"/>
            <w:noWrap w:val="0"/>
            <w:vAlign w:val="center"/>
          </w:tcPr>
          <w:p w14:paraId="51A2EA0D">
            <w:pPr>
              <w:jc w:val="center"/>
              <w:rPr>
                <w:rFonts w:hint="default" w:ascii="宋体" w:hAnsi="宋体"/>
                <w:color w:val="auto"/>
                <w:highlight w:val="none"/>
                <w:lang w:val="en-US" w:eastAsia="zh-CN"/>
              </w:rPr>
            </w:pPr>
            <w:r>
              <w:rPr>
                <w:rFonts w:hint="eastAsia" w:ascii="宋体" w:hAnsi="宋体"/>
                <w:color w:val="auto"/>
                <w:highlight w:val="none"/>
                <w:lang w:val="en-US" w:eastAsia="zh-CN"/>
              </w:rPr>
              <w:t>20</w:t>
            </w:r>
          </w:p>
        </w:tc>
        <w:tc>
          <w:tcPr>
            <w:tcW w:w="2898" w:type="dxa"/>
            <w:noWrap w:val="0"/>
            <w:vAlign w:val="center"/>
          </w:tcPr>
          <w:p w14:paraId="05DBF911">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615A3FC8">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1326E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33" w:type="dxa"/>
            <w:noWrap w:val="0"/>
            <w:vAlign w:val="center"/>
          </w:tcPr>
          <w:p w14:paraId="0A6C3F4B">
            <w:pPr>
              <w:jc w:val="center"/>
              <w:rPr>
                <w:rFonts w:ascii="宋体"/>
                <w:bCs/>
                <w:color w:val="auto"/>
                <w:szCs w:val="21"/>
                <w:highlight w:val="none"/>
              </w:rPr>
            </w:pPr>
            <w:r>
              <w:rPr>
                <w:rFonts w:ascii="宋体" w:hAnsi="宋体"/>
                <w:bCs/>
                <w:color w:val="auto"/>
                <w:szCs w:val="21"/>
                <w:highlight w:val="none"/>
              </w:rPr>
              <w:t>7</w:t>
            </w:r>
          </w:p>
        </w:tc>
        <w:tc>
          <w:tcPr>
            <w:tcW w:w="2879" w:type="dxa"/>
            <w:noWrap w:val="0"/>
            <w:vAlign w:val="center"/>
          </w:tcPr>
          <w:p w14:paraId="6D69DC48">
            <w:pPr>
              <w:jc w:val="center"/>
              <w:rPr>
                <w:rFonts w:hint="eastAsia" w:ascii="宋体" w:hAnsi="宋体"/>
                <w:color w:val="auto"/>
                <w:sz w:val="21"/>
                <w:szCs w:val="21"/>
                <w:highlight w:val="none"/>
              </w:rPr>
            </w:pPr>
            <w:r>
              <w:rPr>
                <w:rFonts w:hint="eastAsia" w:ascii="宋体" w:hAnsi="宋体" w:eastAsia="宋体" w:cs="宋体"/>
                <w:color w:val="auto"/>
                <w:kern w:val="2"/>
                <w:sz w:val="24"/>
                <w:szCs w:val="24"/>
                <w:highlight w:val="none"/>
                <w:lang w:val="en-US" w:eastAsia="zh-CN" w:bidi="ar-SA"/>
              </w:rPr>
              <w:t>应急响应方案</w:t>
            </w:r>
          </w:p>
        </w:tc>
        <w:tc>
          <w:tcPr>
            <w:tcW w:w="1290" w:type="dxa"/>
            <w:noWrap w:val="0"/>
            <w:vAlign w:val="center"/>
          </w:tcPr>
          <w:p w14:paraId="4A2C45AB">
            <w:pPr>
              <w:jc w:val="center"/>
              <w:rPr>
                <w:rFonts w:hint="default" w:ascii="宋体"/>
                <w:color w:val="auto"/>
                <w:highlight w:val="none"/>
                <w:lang w:val="en-US" w:eastAsia="zh-CN"/>
              </w:rPr>
            </w:pPr>
            <w:r>
              <w:rPr>
                <w:rFonts w:hint="eastAsia" w:ascii="宋体"/>
                <w:color w:val="auto"/>
                <w:highlight w:val="none"/>
                <w:lang w:val="en-US" w:eastAsia="zh-CN"/>
              </w:rPr>
              <w:t>8</w:t>
            </w:r>
          </w:p>
        </w:tc>
        <w:tc>
          <w:tcPr>
            <w:tcW w:w="2898" w:type="dxa"/>
            <w:noWrap w:val="0"/>
            <w:vAlign w:val="center"/>
          </w:tcPr>
          <w:p w14:paraId="20EE725A">
            <w:pPr>
              <w:jc w:val="center"/>
              <w:rPr>
                <w:rFonts w:ascii="宋体"/>
                <w:bCs/>
                <w:color w:val="auto"/>
                <w:szCs w:val="21"/>
                <w:highlight w:val="none"/>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1118ACE0">
            <w:pPr>
              <w:jc w:val="center"/>
              <w:rPr>
                <w:rFonts w:ascii="宋体"/>
                <w:bCs/>
                <w:color w:val="auto"/>
                <w:szCs w:val="21"/>
                <w:highlight w:val="none"/>
              </w:rPr>
            </w:pPr>
            <w:r>
              <w:rPr>
                <w:rFonts w:hint="eastAsia" w:ascii="宋体" w:hAnsi="宋体" w:cs="宋体"/>
                <w:b/>
                <w:bCs/>
                <w:color w:val="auto"/>
                <w:kern w:val="0"/>
                <w:sz w:val="24"/>
                <w:szCs w:val="24"/>
                <w:shd w:val="pct10" w:color="auto" w:fill="FFFFFF"/>
                <w:lang w:val="en-US" w:eastAsia="zh-CN"/>
              </w:rPr>
              <w:t>/</w:t>
            </w:r>
          </w:p>
        </w:tc>
      </w:tr>
      <w:tr w14:paraId="7D7A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533" w:type="dxa"/>
            <w:noWrap w:val="0"/>
            <w:vAlign w:val="center"/>
          </w:tcPr>
          <w:p w14:paraId="180BF468">
            <w:pPr>
              <w:jc w:val="center"/>
              <w:rPr>
                <w:rFonts w:ascii="宋体"/>
                <w:bCs/>
                <w:color w:val="auto"/>
                <w:szCs w:val="21"/>
                <w:highlight w:val="none"/>
              </w:rPr>
            </w:pPr>
            <w:r>
              <w:rPr>
                <w:rFonts w:ascii="宋体" w:hAnsi="宋体"/>
                <w:bCs/>
                <w:color w:val="auto"/>
                <w:szCs w:val="21"/>
                <w:highlight w:val="none"/>
              </w:rPr>
              <w:t>8</w:t>
            </w:r>
          </w:p>
        </w:tc>
        <w:tc>
          <w:tcPr>
            <w:tcW w:w="2879" w:type="dxa"/>
            <w:noWrap w:val="0"/>
            <w:vAlign w:val="center"/>
          </w:tcPr>
          <w:p w14:paraId="26CE0FE1">
            <w:pPr>
              <w:jc w:val="center"/>
              <w:rPr>
                <w:rFonts w:hint="eastAsia" w:ascii="宋体" w:hAnsi="宋体"/>
                <w:color w:val="auto"/>
                <w:sz w:val="21"/>
                <w:szCs w:val="21"/>
                <w:highlight w:val="none"/>
              </w:rPr>
            </w:pPr>
            <w:r>
              <w:rPr>
                <w:rFonts w:hint="eastAsia" w:ascii="宋体" w:hAnsi="宋体" w:eastAsia="宋体" w:cs="宋体"/>
                <w:color w:val="auto"/>
                <w:kern w:val="2"/>
                <w:sz w:val="24"/>
                <w:szCs w:val="24"/>
                <w:highlight w:val="none"/>
                <w:lang w:val="en-US" w:eastAsia="zh-CN" w:bidi="ar-SA"/>
              </w:rPr>
              <w:t>保密制度</w:t>
            </w:r>
          </w:p>
        </w:tc>
        <w:tc>
          <w:tcPr>
            <w:tcW w:w="1290" w:type="dxa"/>
            <w:noWrap w:val="0"/>
            <w:vAlign w:val="center"/>
          </w:tcPr>
          <w:p w14:paraId="043CF2BD">
            <w:pPr>
              <w:jc w:val="center"/>
              <w:rPr>
                <w:rFonts w:hint="default" w:ascii="宋体" w:hAnsi="宋体"/>
                <w:color w:val="auto"/>
                <w:highlight w:val="none"/>
                <w:lang w:val="en-US" w:eastAsia="zh-CN"/>
              </w:rPr>
            </w:pPr>
            <w:r>
              <w:rPr>
                <w:rFonts w:hint="eastAsia" w:ascii="宋体" w:hAnsi="宋体"/>
                <w:color w:val="auto"/>
                <w:highlight w:val="none"/>
                <w:lang w:val="en-US" w:eastAsia="zh-CN"/>
              </w:rPr>
              <w:t>8</w:t>
            </w:r>
          </w:p>
        </w:tc>
        <w:tc>
          <w:tcPr>
            <w:tcW w:w="2898" w:type="dxa"/>
            <w:noWrap w:val="0"/>
            <w:vAlign w:val="center"/>
          </w:tcPr>
          <w:p w14:paraId="3DAC1E56">
            <w:pPr>
              <w:jc w:val="center"/>
              <w:rPr>
                <w:rFonts w:ascii="宋体"/>
                <w:bCs/>
                <w:color w:val="auto"/>
                <w:szCs w:val="21"/>
                <w:highlight w:val="none"/>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42A039F5">
            <w:pPr>
              <w:jc w:val="center"/>
              <w:rPr>
                <w:rFonts w:ascii="宋体"/>
                <w:bCs/>
                <w:color w:val="auto"/>
                <w:szCs w:val="21"/>
                <w:highlight w:val="none"/>
              </w:rPr>
            </w:pPr>
            <w:r>
              <w:rPr>
                <w:rFonts w:hint="eastAsia" w:ascii="宋体" w:hAnsi="宋体" w:cs="宋体"/>
                <w:b/>
                <w:bCs/>
                <w:color w:val="auto"/>
                <w:kern w:val="0"/>
                <w:sz w:val="24"/>
                <w:szCs w:val="24"/>
                <w:shd w:val="pct10" w:color="auto" w:fill="FFFFFF"/>
                <w:lang w:val="en-US" w:eastAsia="zh-CN"/>
              </w:rPr>
              <w:t>/</w:t>
            </w:r>
          </w:p>
        </w:tc>
      </w:tr>
      <w:tr w14:paraId="1F04A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33" w:type="dxa"/>
            <w:noWrap w:val="0"/>
            <w:vAlign w:val="center"/>
          </w:tcPr>
          <w:p w14:paraId="51AC6085">
            <w:pPr>
              <w:jc w:val="center"/>
              <w:rPr>
                <w:rFonts w:ascii="宋体"/>
                <w:bCs/>
                <w:color w:val="auto"/>
                <w:szCs w:val="21"/>
                <w:highlight w:val="none"/>
              </w:rPr>
            </w:pPr>
            <w:r>
              <w:rPr>
                <w:rFonts w:ascii="宋体" w:hAnsi="宋体"/>
                <w:bCs/>
                <w:color w:val="auto"/>
                <w:szCs w:val="21"/>
                <w:highlight w:val="none"/>
              </w:rPr>
              <w:t>9</w:t>
            </w:r>
          </w:p>
        </w:tc>
        <w:tc>
          <w:tcPr>
            <w:tcW w:w="2879" w:type="dxa"/>
            <w:noWrap w:val="0"/>
            <w:vAlign w:val="center"/>
          </w:tcPr>
          <w:p w14:paraId="5F92B191">
            <w:pPr>
              <w:widowControl w:val="0"/>
              <w:ind w:firstLine="480" w:firstLineChars="200"/>
              <w:jc w:val="left"/>
              <w:rPr>
                <w:rFonts w:hint="eastAsia" w:ascii="宋体" w:hAnsi="宋体"/>
                <w:color w:val="auto"/>
                <w:sz w:val="21"/>
                <w:szCs w:val="21"/>
                <w:highlight w:val="none"/>
              </w:rPr>
            </w:pPr>
            <w:r>
              <w:rPr>
                <w:rFonts w:hint="eastAsia" w:ascii="宋体" w:hAnsi="宋体" w:eastAsia="宋体" w:cs="宋体"/>
                <w:color w:val="auto"/>
                <w:sz w:val="24"/>
                <w:szCs w:val="24"/>
                <w:highlight w:val="none"/>
                <w:lang w:val="en-US" w:eastAsia="zh-CN"/>
              </w:rPr>
              <w:t>服务效能提升方案</w:t>
            </w:r>
          </w:p>
        </w:tc>
        <w:tc>
          <w:tcPr>
            <w:tcW w:w="1290" w:type="dxa"/>
            <w:noWrap w:val="0"/>
            <w:vAlign w:val="center"/>
          </w:tcPr>
          <w:p w14:paraId="3954BE1F">
            <w:pPr>
              <w:jc w:val="center"/>
              <w:rPr>
                <w:rFonts w:hint="default" w:ascii="宋体" w:hAnsi="宋体"/>
                <w:color w:val="auto"/>
                <w:highlight w:val="none"/>
                <w:lang w:val="en-US" w:eastAsia="zh-CN"/>
              </w:rPr>
            </w:pPr>
            <w:r>
              <w:rPr>
                <w:rFonts w:hint="eastAsia" w:ascii="宋体" w:hAnsi="宋体"/>
                <w:color w:val="auto"/>
                <w:highlight w:val="none"/>
                <w:lang w:val="en-US" w:eastAsia="zh-CN"/>
              </w:rPr>
              <w:t>7</w:t>
            </w:r>
          </w:p>
        </w:tc>
        <w:tc>
          <w:tcPr>
            <w:tcW w:w="2898" w:type="dxa"/>
            <w:noWrap w:val="0"/>
            <w:vAlign w:val="center"/>
          </w:tcPr>
          <w:p w14:paraId="00B3A040">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7D523E89">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0082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33" w:type="dxa"/>
            <w:noWrap w:val="0"/>
            <w:vAlign w:val="center"/>
          </w:tcPr>
          <w:p w14:paraId="430F73BA">
            <w:pPr>
              <w:jc w:val="center"/>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10</w:t>
            </w:r>
          </w:p>
        </w:tc>
        <w:tc>
          <w:tcPr>
            <w:tcW w:w="2879" w:type="dxa"/>
            <w:noWrap w:val="0"/>
            <w:vAlign w:val="center"/>
          </w:tcPr>
          <w:p w14:paraId="35903752">
            <w:pPr>
              <w:jc w:val="center"/>
              <w:rPr>
                <w:rFonts w:hint="eastAsia" w:ascii="宋体" w:hAnsi="宋体"/>
                <w:color w:val="auto"/>
                <w:sz w:val="21"/>
                <w:szCs w:val="21"/>
                <w:highlight w:val="none"/>
              </w:rPr>
            </w:pPr>
            <w:r>
              <w:rPr>
                <w:rFonts w:hint="eastAsia" w:ascii="宋体" w:hAnsi="宋体"/>
                <w:color w:val="auto"/>
                <w:sz w:val="21"/>
                <w:szCs w:val="21"/>
                <w:highlight w:val="none"/>
              </w:rPr>
              <w:t>投诉处理</w:t>
            </w:r>
          </w:p>
        </w:tc>
        <w:tc>
          <w:tcPr>
            <w:tcW w:w="1290" w:type="dxa"/>
            <w:noWrap w:val="0"/>
            <w:vAlign w:val="center"/>
          </w:tcPr>
          <w:p w14:paraId="4083AF3A">
            <w:pPr>
              <w:jc w:val="center"/>
              <w:rPr>
                <w:rFonts w:hint="default" w:ascii="宋体" w:hAnsi="宋体"/>
                <w:color w:val="auto"/>
                <w:highlight w:val="none"/>
                <w:lang w:val="en-US" w:eastAsia="zh-CN"/>
              </w:rPr>
            </w:pPr>
            <w:r>
              <w:rPr>
                <w:rFonts w:hint="eastAsia" w:ascii="宋体" w:hAnsi="宋体"/>
                <w:color w:val="auto"/>
                <w:highlight w:val="none"/>
                <w:lang w:val="en-US" w:eastAsia="zh-CN"/>
              </w:rPr>
              <w:t>7</w:t>
            </w:r>
          </w:p>
        </w:tc>
        <w:tc>
          <w:tcPr>
            <w:tcW w:w="2898" w:type="dxa"/>
            <w:noWrap w:val="0"/>
            <w:vAlign w:val="center"/>
          </w:tcPr>
          <w:p w14:paraId="2B199C93">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lang w:val="en-US" w:eastAsia="zh-CN"/>
              </w:rPr>
              <w:t>/</w:t>
            </w:r>
          </w:p>
        </w:tc>
        <w:tc>
          <w:tcPr>
            <w:tcW w:w="1638" w:type="dxa"/>
            <w:noWrap w:val="0"/>
            <w:vAlign w:val="center"/>
          </w:tcPr>
          <w:p w14:paraId="100E49EF">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lang w:val="en-US" w:eastAsia="zh-CN"/>
              </w:rPr>
              <w:t>/</w:t>
            </w:r>
          </w:p>
        </w:tc>
      </w:tr>
      <w:tr w14:paraId="15D54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33" w:type="dxa"/>
            <w:noWrap w:val="0"/>
            <w:vAlign w:val="center"/>
          </w:tcPr>
          <w:p w14:paraId="1D17F816">
            <w:pPr>
              <w:jc w:val="center"/>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11</w:t>
            </w:r>
          </w:p>
        </w:tc>
        <w:tc>
          <w:tcPr>
            <w:tcW w:w="2879" w:type="dxa"/>
            <w:noWrap w:val="0"/>
            <w:vAlign w:val="center"/>
          </w:tcPr>
          <w:p w14:paraId="47ED011C">
            <w:pPr>
              <w:jc w:val="center"/>
              <w:rPr>
                <w:rFonts w:hint="eastAsia" w:ascii="宋体" w:hAnsi="宋体"/>
                <w:color w:val="auto"/>
                <w:sz w:val="21"/>
                <w:szCs w:val="21"/>
                <w:highlight w:val="none"/>
              </w:rPr>
            </w:pPr>
            <w:r>
              <w:rPr>
                <w:rFonts w:hint="eastAsia" w:ascii="宋体" w:hAnsi="宋体" w:cs="宋体"/>
                <w:color w:val="auto"/>
                <w:sz w:val="24"/>
                <w:szCs w:val="24"/>
                <w:highlight w:val="none"/>
                <w:lang w:val="en-US" w:eastAsia="zh-CN"/>
              </w:rPr>
              <w:t>类似业绩</w:t>
            </w:r>
          </w:p>
        </w:tc>
        <w:tc>
          <w:tcPr>
            <w:tcW w:w="1290" w:type="dxa"/>
            <w:noWrap w:val="0"/>
            <w:vAlign w:val="center"/>
          </w:tcPr>
          <w:p w14:paraId="28C6A864">
            <w:pPr>
              <w:jc w:val="center"/>
              <w:rPr>
                <w:rFonts w:hint="default" w:ascii="宋体" w:hAnsi="宋体"/>
                <w:color w:val="auto"/>
                <w:highlight w:val="none"/>
                <w:lang w:val="en-US" w:eastAsia="zh-CN"/>
              </w:rPr>
            </w:pPr>
            <w:r>
              <w:rPr>
                <w:rFonts w:hint="eastAsia" w:ascii="宋体" w:hAnsi="宋体"/>
                <w:color w:val="auto"/>
                <w:highlight w:val="none"/>
                <w:lang w:val="en-US" w:eastAsia="zh-CN"/>
              </w:rPr>
              <w:t>1</w:t>
            </w:r>
          </w:p>
        </w:tc>
        <w:tc>
          <w:tcPr>
            <w:tcW w:w="2898" w:type="dxa"/>
            <w:noWrap w:val="0"/>
            <w:vAlign w:val="center"/>
          </w:tcPr>
          <w:p w14:paraId="219B97AE">
            <w:pPr>
              <w:jc w:val="center"/>
              <w:rPr>
                <w:rFonts w:ascii="宋体"/>
                <w:bCs/>
                <w:color w:val="auto"/>
                <w:szCs w:val="21"/>
                <w:highlight w:val="none"/>
                <w:lang w:eastAsia="zh-CN"/>
              </w:rPr>
            </w:pPr>
            <w:r>
              <w:rPr>
                <w:rFonts w:hint="eastAsia" w:ascii="宋体" w:hAnsi="宋体" w:cs="宋体"/>
                <w:b/>
                <w:bCs/>
                <w:color w:val="auto"/>
                <w:kern w:val="0"/>
                <w:sz w:val="24"/>
                <w:shd w:val="pct10" w:color="auto" w:fill="FFFFFF"/>
              </w:rPr>
              <w:t>投标人务必将应标证书内容逐项详细填写齐全，以方便评委进行更加优质、高效的评审</w:t>
            </w:r>
          </w:p>
        </w:tc>
        <w:tc>
          <w:tcPr>
            <w:tcW w:w="1638" w:type="dxa"/>
            <w:noWrap w:val="0"/>
            <w:vAlign w:val="center"/>
          </w:tcPr>
          <w:p w14:paraId="2E873874">
            <w:pPr>
              <w:jc w:val="center"/>
              <w:rPr>
                <w:rFonts w:ascii="宋体"/>
                <w:bCs/>
                <w:color w:val="auto"/>
                <w:szCs w:val="21"/>
                <w:highlight w:val="none"/>
                <w:lang w:eastAsia="zh-CN"/>
              </w:rPr>
            </w:pPr>
            <w:r>
              <w:rPr>
                <w:rFonts w:hint="eastAsia" w:ascii="宋体" w:hAnsi="宋体" w:cs="宋体"/>
                <w:b/>
                <w:bCs/>
                <w:color w:val="auto"/>
                <w:kern w:val="0"/>
                <w:sz w:val="24"/>
                <w:szCs w:val="24"/>
                <w:shd w:val="pct10" w:color="auto" w:fill="FFFFFF"/>
              </w:rPr>
              <w:t>投标人将应得分值填写准确</w:t>
            </w:r>
          </w:p>
        </w:tc>
      </w:tr>
      <w:tr w14:paraId="5003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3412" w:type="dxa"/>
            <w:gridSpan w:val="2"/>
            <w:noWrap w:val="0"/>
            <w:vAlign w:val="center"/>
          </w:tcPr>
          <w:p w14:paraId="64861FD2">
            <w:pPr>
              <w:jc w:val="center"/>
              <w:rPr>
                <w:rFonts w:ascii="宋体"/>
                <w:color w:val="auto"/>
                <w:highlight w:val="none"/>
              </w:rPr>
            </w:pPr>
            <w:r>
              <w:rPr>
                <w:rFonts w:hint="eastAsia" w:ascii="宋体" w:hAnsi="宋体"/>
                <w:color w:val="auto"/>
                <w:highlight w:val="none"/>
              </w:rPr>
              <w:t>合计</w:t>
            </w:r>
          </w:p>
        </w:tc>
        <w:tc>
          <w:tcPr>
            <w:tcW w:w="1290" w:type="dxa"/>
            <w:noWrap w:val="0"/>
            <w:vAlign w:val="center"/>
          </w:tcPr>
          <w:p w14:paraId="1CC6C187">
            <w:pPr>
              <w:jc w:val="center"/>
              <w:rPr>
                <w:rFonts w:hint="default" w:ascii="宋体"/>
                <w:color w:val="auto"/>
                <w:highlight w:val="none"/>
                <w:lang w:val="en-US" w:eastAsia="zh-CN"/>
              </w:rPr>
            </w:pPr>
            <w:r>
              <w:rPr>
                <w:rFonts w:hint="eastAsia" w:ascii="宋体"/>
                <w:color w:val="auto"/>
                <w:highlight w:val="none"/>
                <w:lang w:val="en-US" w:eastAsia="zh-CN"/>
              </w:rPr>
              <w:t>90</w:t>
            </w:r>
          </w:p>
        </w:tc>
        <w:tc>
          <w:tcPr>
            <w:tcW w:w="2898" w:type="dxa"/>
            <w:noWrap w:val="0"/>
            <w:vAlign w:val="center"/>
          </w:tcPr>
          <w:p w14:paraId="7D4EB0AB">
            <w:pPr>
              <w:snapToGrid w:val="0"/>
              <w:rPr>
                <w:rFonts w:ascii="宋体"/>
                <w:bCs/>
                <w:color w:val="auto"/>
                <w:szCs w:val="21"/>
                <w:highlight w:val="none"/>
                <w:lang w:val="zh-CN"/>
              </w:rPr>
            </w:pPr>
          </w:p>
        </w:tc>
        <w:tc>
          <w:tcPr>
            <w:tcW w:w="1638" w:type="dxa"/>
            <w:noWrap w:val="0"/>
            <w:vAlign w:val="top"/>
          </w:tcPr>
          <w:p w14:paraId="326B6963">
            <w:pPr>
              <w:snapToGrid w:val="0"/>
              <w:rPr>
                <w:rFonts w:ascii="宋体"/>
                <w:bCs/>
                <w:color w:val="auto"/>
                <w:szCs w:val="21"/>
                <w:highlight w:val="none"/>
                <w:lang w:val="zh-CN"/>
              </w:rPr>
            </w:pPr>
          </w:p>
        </w:tc>
      </w:tr>
    </w:tbl>
    <w:p w14:paraId="3427029C">
      <w:pPr>
        <w:spacing w:before="120" w:beforeLines="50" w:after="120" w:afterLines="50" w:line="400" w:lineRule="exact"/>
        <w:rPr>
          <w:rFonts w:hint="eastAsia" w:ascii="宋体" w:hAnsi="宋体"/>
          <w:color w:val="auto"/>
          <w:highlight w:val="none"/>
          <w:lang w:eastAsia="zh-CN"/>
        </w:rPr>
      </w:pPr>
      <w:r>
        <w:rPr>
          <w:rFonts w:hint="eastAsia" w:ascii="宋体" w:hAnsi="宋体"/>
          <w:b/>
          <w:color w:val="auto"/>
          <w:spacing w:val="-4"/>
          <w:highlight w:val="none"/>
          <w:lang w:eastAsia="zh-CN"/>
        </w:rPr>
        <w:t>（本采购项目评分索引表</w:t>
      </w:r>
      <w:r>
        <w:rPr>
          <w:rFonts w:ascii="宋体" w:hAnsi="宋体"/>
          <w:b/>
          <w:color w:val="auto"/>
          <w:spacing w:val="-4"/>
          <w:highlight w:val="none"/>
          <w:lang w:eastAsia="zh-CN"/>
        </w:rPr>
        <w:t>放在商务技术文件目录的前</w:t>
      </w:r>
      <w:r>
        <w:rPr>
          <w:rFonts w:hint="eastAsia" w:ascii="宋体" w:hAnsi="宋体"/>
          <w:b/>
          <w:color w:val="auto"/>
          <w:spacing w:val="-4"/>
          <w:highlight w:val="none"/>
          <w:lang w:eastAsia="zh-CN"/>
        </w:rPr>
        <w:t>页</w:t>
      </w:r>
      <w:r>
        <w:rPr>
          <w:rFonts w:ascii="宋体" w:hAnsi="宋体"/>
          <w:b/>
          <w:color w:val="auto"/>
          <w:spacing w:val="-4"/>
          <w:highlight w:val="none"/>
          <w:lang w:eastAsia="zh-CN"/>
        </w:rPr>
        <w:t>，</w:t>
      </w:r>
      <w:r>
        <w:rPr>
          <w:rFonts w:hint="eastAsia" w:ascii="宋体" w:hAnsi="宋体"/>
          <w:b/>
          <w:color w:val="auto"/>
          <w:spacing w:val="-4"/>
          <w:highlight w:val="none"/>
          <w:lang w:eastAsia="zh-CN"/>
        </w:rPr>
        <w:t>以方便评委进行评审)</w:t>
      </w:r>
    </w:p>
    <w:p w14:paraId="06236D48">
      <w:pPr>
        <w:rPr>
          <w:rFonts w:ascii="宋体" w:hAnsi="宋体"/>
          <w:b/>
          <w:color w:val="auto"/>
          <w:sz w:val="24"/>
          <w:highlight w:val="none"/>
        </w:rPr>
      </w:pPr>
    </w:p>
    <w:p w14:paraId="5BAA68A9">
      <w:pPr>
        <w:pStyle w:val="47"/>
        <w:bidi w:val="0"/>
        <w:rPr>
          <w:rFonts w:hint="eastAsia"/>
          <w:color w:val="auto"/>
        </w:rPr>
      </w:pPr>
      <w:bookmarkStart w:id="48" w:name="_Toc6015"/>
      <w:r>
        <w:rPr>
          <w:rFonts w:hint="eastAsia"/>
          <w:color w:val="auto"/>
        </w:rPr>
        <w:t>第五章  合同主要条款</w:t>
      </w:r>
      <w:bookmarkEnd w:id="48"/>
      <w:bookmarkStart w:id="49" w:name="_Toc251160747"/>
    </w:p>
    <w:bookmarkEnd w:id="49"/>
    <w:p w14:paraId="4DDBFA43">
      <w:pPr>
        <w:adjustRightInd w:val="0"/>
        <w:spacing w:line="240" w:lineRule="atLeast"/>
        <w:jc w:val="center"/>
        <w:rPr>
          <w:rFonts w:hAnsi="宋体"/>
          <w:color w:val="auto"/>
          <w:sz w:val="28"/>
          <w:szCs w:val="28"/>
          <w:highlight w:val="none"/>
          <w:shd w:val="pct10" w:color="auto" w:fill="FFFFFF"/>
        </w:rPr>
      </w:pPr>
      <w:bookmarkStart w:id="50" w:name="_Toc17436"/>
      <w:bookmarkStart w:id="51" w:name="_Toc466534751"/>
      <w:r>
        <w:rPr>
          <w:rFonts w:hint="eastAsia" w:hAnsi="宋体"/>
          <w:color w:val="auto"/>
          <w:sz w:val="28"/>
          <w:szCs w:val="28"/>
          <w:highlight w:val="none"/>
          <w:shd w:val="pct10" w:color="auto" w:fill="FFFFFF"/>
        </w:rPr>
        <w:t>（此稿为合同样本，最终定稿待双方协商后商定）</w:t>
      </w:r>
    </w:p>
    <w:p w14:paraId="0DBE00E7">
      <w:pPr>
        <w:spacing w:line="480" w:lineRule="exact"/>
        <w:jc w:val="center"/>
        <w:rPr>
          <w:rFonts w:hAnsi="宋体"/>
          <w:b/>
          <w:color w:val="auto"/>
          <w:sz w:val="30"/>
          <w:szCs w:val="30"/>
          <w:highlight w:val="none"/>
        </w:rPr>
      </w:pPr>
    </w:p>
    <w:p w14:paraId="08F2EF97">
      <w:pPr>
        <w:snapToGrid w:val="0"/>
        <w:spacing w:line="480" w:lineRule="exact"/>
        <w:rPr>
          <w:rFonts w:ascii="宋体" w:hAnsi="宋体"/>
          <w:color w:val="auto"/>
          <w:kern w:val="0"/>
          <w:sz w:val="24"/>
          <w:lang w:val="zh-CN"/>
        </w:rPr>
      </w:pPr>
      <w:r>
        <w:rPr>
          <w:rFonts w:hint="eastAsia" w:ascii="宋体" w:hAnsi="宋体"/>
          <w:color w:val="auto"/>
          <w:kern w:val="0"/>
          <w:sz w:val="24"/>
          <w:lang w:val="zh-CN"/>
        </w:rPr>
        <w:t>项目名称：                                 项目编号：</w:t>
      </w:r>
    </w:p>
    <w:p w14:paraId="2E05E0BA">
      <w:pPr>
        <w:snapToGrid w:val="0"/>
        <w:spacing w:line="480" w:lineRule="exact"/>
        <w:rPr>
          <w:rFonts w:ascii="宋体" w:hAnsi="宋体"/>
          <w:color w:val="auto"/>
          <w:kern w:val="0"/>
          <w:sz w:val="24"/>
          <w:lang w:val="zh-CN"/>
        </w:rPr>
      </w:pPr>
      <w:r>
        <w:rPr>
          <w:rFonts w:hint="eastAsia" w:ascii="宋体" w:hAnsi="宋体"/>
          <w:color w:val="auto"/>
          <w:kern w:val="0"/>
          <w:sz w:val="24"/>
          <w:lang w:val="zh-CN"/>
        </w:rPr>
        <w:t>甲方：（采购方）                              乙方：（供应商）</w:t>
      </w:r>
    </w:p>
    <w:p w14:paraId="058ADA46">
      <w:pPr>
        <w:snapToGrid w:val="0"/>
        <w:spacing w:line="480" w:lineRule="exact"/>
        <w:rPr>
          <w:rFonts w:ascii="宋体" w:hAnsi="宋体"/>
          <w:color w:val="auto"/>
          <w:kern w:val="0"/>
          <w:sz w:val="24"/>
          <w:lang w:val="zh-CN"/>
        </w:rPr>
      </w:pPr>
      <w:r>
        <w:rPr>
          <w:rFonts w:hint="eastAsia" w:ascii="宋体" w:hAnsi="宋体"/>
          <w:color w:val="auto"/>
          <w:kern w:val="0"/>
          <w:sz w:val="24"/>
          <w:lang w:val="zh-CN"/>
        </w:rPr>
        <w:t>见证方：采购代理机构</w:t>
      </w:r>
    </w:p>
    <w:p w14:paraId="6740B5E6">
      <w:pPr>
        <w:snapToGrid w:val="0"/>
        <w:spacing w:before="120" w:beforeLines="50" w:after="120" w:afterLines="50" w:line="480" w:lineRule="exact"/>
        <w:ind w:firstLine="480" w:firstLineChars="200"/>
        <w:rPr>
          <w:rFonts w:ascii="宋体" w:hAnsi="宋体"/>
          <w:b/>
          <w:color w:val="auto"/>
          <w:kern w:val="0"/>
          <w:sz w:val="24"/>
          <w:lang w:val="zh-CN"/>
        </w:rPr>
      </w:pPr>
      <w:r>
        <w:rPr>
          <w:rFonts w:hint="eastAsia" w:ascii="宋体" w:hAnsi="宋体"/>
          <w:color w:val="auto"/>
          <w:kern w:val="0"/>
          <w:sz w:val="24"/>
          <w:lang w:val="zh-CN"/>
        </w:rPr>
        <w:t>甲、乙双方根据《中华人民共和国政府采购法》、《中华人民共和国民法典》和_______________________项目竞争性磋商文件的相关规定，双方达成一致签署本合同。</w:t>
      </w:r>
    </w:p>
    <w:p w14:paraId="58EFA68A">
      <w:pPr>
        <w:snapToGrid w:val="0"/>
        <w:spacing w:before="120" w:after="120" w:line="460" w:lineRule="exact"/>
        <w:rPr>
          <w:rFonts w:ascii="宋体" w:hAnsi="宋体"/>
          <w:b/>
          <w:color w:val="auto"/>
          <w:sz w:val="24"/>
        </w:rPr>
      </w:pPr>
      <w:r>
        <w:rPr>
          <w:rFonts w:hint="eastAsia" w:ascii="宋体" w:hAnsi="宋体"/>
          <w:b/>
          <w:color w:val="auto"/>
          <w:sz w:val="24"/>
        </w:rPr>
        <w:t>一、项目内容</w:t>
      </w:r>
    </w:p>
    <w:p w14:paraId="11E4A854">
      <w:pPr>
        <w:pStyle w:val="398"/>
        <w:rPr>
          <w:color w:val="auto"/>
        </w:rPr>
      </w:pPr>
    </w:p>
    <w:p w14:paraId="7978F14C">
      <w:pPr>
        <w:snapToGrid w:val="0"/>
        <w:spacing w:before="120" w:after="120" w:line="460" w:lineRule="exact"/>
        <w:rPr>
          <w:rFonts w:ascii="宋体" w:hAnsi="宋体"/>
          <w:b/>
          <w:color w:val="auto"/>
          <w:sz w:val="24"/>
        </w:rPr>
      </w:pPr>
      <w:r>
        <w:rPr>
          <w:rFonts w:hint="eastAsia" w:ascii="宋体" w:hAnsi="宋体"/>
          <w:b/>
          <w:color w:val="auto"/>
          <w:sz w:val="24"/>
        </w:rPr>
        <w:t>二、合同金额</w:t>
      </w:r>
    </w:p>
    <w:p w14:paraId="7430CC75">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本合同金额为（大写）：____________________________________元（￥_______________元）人民币。</w:t>
      </w:r>
    </w:p>
    <w:p w14:paraId="6AD03006">
      <w:pPr>
        <w:snapToGrid w:val="0"/>
        <w:spacing w:before="120" w:after="120" w:line="460" w:lineRule="exact"/>
        <w:rPr>
          <w:rFonts w:ascii="宋体" w:hAnsi="宋体"/>
          <w:b/>
          <w:color w:val="auto"/>
          <w:sz w:val="24"/>
        </w:rPr>
      </w:pPr>
      <w:r>
        <w:rPr>
          <w:rFonts w:hint="eastAsia" w:ascii="宋体" w:hAnsi="宋体"/>
          <w:b/>
          <w:color w:val="auto"/>
          <w:sz w:val="24"/>
        </w:rPr>
        <w:t>三、技术资料</w:t>
      </w:r>
    </w:p>
    <w:p w14:paraId="38741FE7">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1. 乙方应按磋商文件规定的时间向甲方提供有关技术资料。</w:t>
      </w:r>
    </w:p>
    <w:p w14:paraId="3B36B86A">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456131B">
      <w:pPr>
        <w:snapToGrid w:val="0"/>
        <w:spacing w:before="120" w:after="120" w:line="460" w:lineRule="exact"/>
        <w:ind w:left="412" w:hanging="412" w:hangingChars="171"/>
        <w:rPr>
          <w:rFonts w:ascii="宋体" w:hAnsi="宋体"/>
          <w:b/>
          <w:color w:val="auto"/>
          <w:sz w:val="24"/>
        </w:rPr>
      </w:pPr>
      <w:r>
        <w:rPr>
          <w:rFonts w:hint="eastAsia" w:ascii="宋体" w:hAnsi="宋体"/>
          <w:b/>
          <w:color w:val="auto"/>
          <w:sz w:val="24"/>
        </w:rPr>
        <w:t>四、知识产权</w:t>
      </w:r>
    </w:p>
    <w:p w14:paraId="4BE3A534">
      <w:pPr>
        <w:snapToGrid w:val="0"/>
        <w:spacing w:before="120" w:after="120" w:line="460" w:lineRule="exact"/>
        <w:ind w:left="410" w:hanging="410" w:hangingChars="171"/>
        <w:rPr>
          <w:rFonts w:ascii="宋体" w:hAnsi="宋体"/>
          <w:b/>
          <w:bCs/>
          <w:color w:val="auto"/>
          <w:sz w:val="24"/>
        </w:rPr>
      </w:pPr>
      <w:r>
        <w:rPr>
          <w:rFonts w:hint="eastAsia" w:ascii="宋体" w:hAnsi="宋体"/>
          <w:color w:val="auto"/>
          <w:sz w:val="24"/>
        </w:rPr>
        <w:t>乙方应保证提供服务过程中不会侵犯任何第三方的</w:t>
      </w:r>
      <w:r>
        <w:rPr>
          <w:rFonts w:hint="eastAsia" w:ascii="宋体" w:hAnsi="宋体"/>
          <w:b/>
          <w:color w:val="auto"/>
          <w:sz w:val="24"/>
        </w:rPr>
        <w:t>知识产权</w:t>
      </w:r>
      <w:r>
        <w:rPr>
          <w:rFonts w:hint="eastAsia" w:ascii="宋体" w:hAnsi="宋体"/>
          <w:b/>
          <w:bCs/>
          <w:color w:val="auto"/>
          <w:sz w:val="24"/>
        </w:rPr>
        <w:t>。</w:t>
      </w:r>
    </w:p>
    <w:p w14:paraId="3FB4948C">
      <w:pPr>
        <w:snapToGrid w:val="0"/>
        <w:spacing w:before="120" w:after="120" w:line="460" w:lineRule="exact"/>
        <w:ind w:left="410" w:hanging="410" w:hangingChars="170"/>
        <w:rPr>
          <w:rFonts w:ascii="宋体" w:hAnsi="宋体"/>
          <w:b/>
          <w:color w:val="auto"/>
          <w:sz w:val="24"/>
        </w:rPr>
      </w:pPr>
      <w:r>
        <w:rPr>
          <w:rFonts w:hint="eastAsia" w:ascii="宋体" w:hAnsi="宋体"/>
          <w:b/>
          <w:color w:val="auto"/>
          <w:sz w:val="24"/>
        </w:rPr>
        <w:t>五、履约保证金</w:t>
      </w:r>
    </w:p>
    <w:p w14:paraId="7A31D852">
      <w:pPr>
        <w:snapToGrid w:val="0"/>
        <w:spacing w:before="120" w:after="120" w:line="460" w:lineRule="exact"/>
        <w:ind w:left="408" w:hanging="408" w:hangingChars="170"/>
        <w:rPr>
          <w:rFonts w:ascii="宋体" w:hAnsi="宋体"/>
          <w:color w:val="auto"/>
          <w:sz w:val="24"/>
        </w:rPr>
      </w:pPr>
      <w:r>
        <w:rPr>
          <w:rFonts w:hint="eastAsia" w:ascii="宋体" w:hAnsi="宋体"/>
          <w:color w:val="auto"/>
          <w:sz w:val="24"/>
          <w:lang w:val="en-US" w:eastAsia="zh-CN"/>
        </w:rPr>
        <w:t>本项目不设</w:t>
      </w:r>
      <w:r>
        <w:rPr>
          <w:rFonts w:hint="eastAsia" w:ascii="宋体" w:hAnsi="宋体"/>
          <w:color w:val="auto"/>
          <w:sz w:val="24"/>
        </w:rPr>
        <w:t>履约保证金。</w:t>
      </w:r>
    </w:p>
    <w:p w14:paraId="6A669C17">
      <w:pPr>
        <w:snapToGrid w:val="0"/>
        <w:spacing w:before="120" w:beforeLines="50" w:after="120" w:afterLines="50" w:line="460" w:lineRule="exact"/>
        <w:rPr>
          <w:rFonts w:ascii="宋体" w:hAnsi="宋体"/>
          <w:b/>
          <w:color w:val="auto"/>
          <w:sz w:val="24"/>
        </w:rPr>
      </w:pPr>
      <w:r>
        <w:rPr>
          <w:rFonts w:hint="eastAsia" w:ascii="宋体" w:hAnsi="宋体"/>
          <w:b/>
          <w:color w:val="auto"/>
          <w:sz w:val="24"/>
        </w:rPr>
        <w:t>六、转包或分包</w:t>
      </w:r>
    </w:p>
    <w:p w14:paraId="286D01AF">
      <w:pPr>
        <w:snapToGrid w:val="0"/>
        <w:spacing w:before="120" w:beforeLines="50" w:after="120" w:afterLines="50" w:line="460" w:lineRule="exact"/>
        <w:rPr>
          <w:rFonts w:ascii="宋体" w:hAnsi="宋体"/>
          <w:color w:val="auto"/>
          <w:sz w:val="24"/>
        </w:rPr>
      </w:pPr>
      <w:r>
        <w:rPr>
          <w:rFonts w:hint="eastAsia" w:ascii="宋体" w:hAnsi="宋体"/>
          <w:color w:val="auto"/>
          <w:sz w:val="24"/>
        </w:rPr>
        <w:t>1.本合同范围的服务，应由</w:t>
      </w:r>
      <w:r>
        <w:rPr>
          <w:rFonts w:hint="eastAsia" w:hAnsi="宋体"/>
          <w:color w:val="auto"/>
          <w:sz w:val="24"/>
        </w:rPr>
        <w:t>乙</w:t>
      </w:r>
      <w:r>
        <w:rPr>
          <w:rFonts w:hint="eastAsia" w:ascii="宋体" w:hAnsi="宋体"/>
          <w:color w:val="auto"/>
          <w:sz w:val="24"/>
        </w:rPr>
        <w:t>方直接供应，不得转让他人供应；</w:t>
      </w:r>
    </w:p>
    <w:p w14:paraId="5C6043B5">
      <w:pPr>
        <w:snapToGrid w:val="0"/>
        <w:spacing w:before="120" w:beforeLines="50" w:after="120" w:afterLines="50" w:line="460" w:lineRule="exact"/>
        <w:rPr>
          <w:rFonts w:ascii="宋体" w:hAnsi="宋体"/>
          <w:color w:val="auto"/>
          <w:sz w:val="24"/>
        </w:rPr>
      </w:pPr>
      <w:r>
        <w:rPr>
          <w:rFonts w:hint="eastAsia" w:ascii="宋体" w:hAnsi="宋体"/>
          <w:color w:val="auto"/>
          <w:sz w:val="24"/>
        </w:rPr>
        <w:t>2. 除非得到甲方的书面同意，</w:t>
      </w:r>
      <w:r>
        <w:rPr>
          <w:rFonts w:hint="eastAsia" w:hAnsi="宋体"/>
          <w:color w:val="auto"/>
          <w:sz w:val="24"/>
        </w:rPr>
        <w:t>乙</w:t>
      </w:r>
      <w:r>
        <w:rPr>
          <w:rFonts w:hint="eastAsia" w:ascii="宋体" w:hAnsi="宋体"/>
          <w:color w:val="auto"/>
          <w:sz w:val="24"/>
        </w:rPr>
        <w:t>方不得将本合同范围的服务全部或部分分包给他人供应；</w:t>
      </w:r>
    </w:p>
    <w:p w14:paraId="5FB198EC">
      <w:pPr>
        <w:snapToGrid w:val="0"/>
        <w:spacing w:before="120" w:beforeLines="50" w:after="120" w:afterLines="50" w:line="460" w:lineRule="exact"/>
        <w:rPr>
          <w:rFonts w:ascii="宋体" w:hAnsi="宋体"/>
          <w:color w:val="auto"/>
          <w:sz w:val="24"/>
        </w:rPr>
      </w:pPr>
      <w:r>
        <w:rPr>
          <w:rFonts w:hint="eastAsia" w:ascii="宋体" w:hAnsi="宋体"/>
          <w:color w:val="auto"/>
          <w:sz w:val="24"/>
        </w:rPr>
        <w:t>3.如有转让和未经甲方同意的分包行为，甲方有权解除合同并追究乙方的违约责任。</w:t>
      </w:r>
    </w:p>
    <w:p w14:paraId="701F307E">
      <w:pPr>
        <w:snapToGrid w:val="0"/>
        <w:spacing w:before="120" w:after="120" w:line="460" w:lineRule="exact"/>
        <w:rPr>
          <w:rFonts w:ascii="宋体" w:hAnsi="宋体"/>
          <w:color w:val="auto"/>
          <w:sz w:val="24"/>
        </w:rPr>
      </w:pPr>
      <w:r>
        <w:rPr>
          <w:rFonts w:hint="eastAsia" w:ascii="宋体" w:hAnsi="宋体"/>
          <w:b/>
          <w:color w:val="auto"/>
          <w:sz w:val="24"/>
        </w:rPr>
        <w:t>七、服务质量保证期和服务质量保证金(选用)</w:t>
      </w:r>
    </w:p>
    <w:p w14:paraId="280EEA70">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1.服务质量保证期</w:t>
      </w:r>
      <w:r>
        <w:rPr>
          <w:rFonts w:hint="eastAsia" w:ascii="宋体" w:hAnsi="宋体"/>
          <w:color w:val="auto"/>
          <w:sz w:val="24"/>
          <w:lang w:val="en-US" w:eastAsia="zh-CN"/>
        </w:rPr>
        <w:t xml:space="preserve"> </w:t>
      </w:r>
      <w:r>
        <w:rPr>
          <w:rFonts w:hint="eastAsia" w:ascii="宋体" w:hAnsi="宋体"/>
          <w:color w:val="auto"/>
          <w:sz w:val="24"/>
          <w:u w:val="single"/>
          <w:lang w:val="en-US" w:eastAsia="zh-CN"/>
        </w:rPr>
        <w:t xml:space="preserve">  /   </w:t>
      </w:r>
      <w:r>
        <w:rPr>
          <w:rFonts w:hint="eastAsia" w:ascii="宋体" w:hAnsi="宋体"/>
          <w:color w:val="auto"/>
          <w:sz w:val="24"/>
        </w:rPr>
        <w:t>年。（自验收合格之日起计）</w:t>
      </w:r>
    </w:p>
    <w:p w14:paraId="1023DBBF">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2.服务质量保证金</w:t>
      </w:r>
      <w:r>
        <w:rPr>
          <w:rFonts w:hint="eastAsia" w:ascii="宋体" w:hAnsi="宋体"/>
          <w:color w:val="auto"/>
          <w:sz w:val="24"/>
          <w:u w:val="single"/>
          <w:lang w:val="en-US" w:eastAsia="zh-CN"/>
        </w:rPr>
        <w:t xml:space="preserve">   /   </w:t>
      </w:r>
      <w:r>
        <w:rPr>
          <w:rFonts w:hint="eastAsia" w:ascii="宋体" w:hAnsi="宋体"/>
          <w:color w:val="auto"/>
          <w:sz w:val="24"/>
        </w:rPr>
        <w:t>元。</w:t>
      </w:r>
    </w:p>
    <w:p w14:paraId="70DC3052">
      <w:pPr>
        <w:snapToGrid w:val="0"/>
        <w:spacing w:before="120" w:after="120" w:line="460" w:lineRule="exact"/>
        <w:rPr>
          <w:rFonts w:ascii="宋体" w:hAnsi="宋体"/>
          <w:b/>
          <w:color w:val="auto"/>
          <w:sz w:val="24"/>
        </w:rPr>
      </w:pPr>
      <w:r>
        <w:rPr>
          <w:rFonts w:hint="eastAsia" w:ascii="宋体" w:hAnsi="宋体"/>
          <w:b/>
          <w:color w:val="auto"/>
          <w:sz w:val="24"/>
        </w:rPr>
        <w:t>八、合同履行时间、履行方式及履行地点</w:t>
      </w:r>
    </w:p>
    <w:p w14:paraId="1957EB2B">
      <w:pPr>
        <w:snapToGrid w:val="0"/>
        <w:spacing w:before="120" w:after="120" w:line="460" w:lineRule="exact"/>
        <w:rPr>
          <w:rFonts w:ascii="宋体" w:hAnsi="宋体"/>
          <w:bCs/>
          <w:color w:val="auto"/>
          <w:sz w:val="24"/>
        </w:rPr>
      </w:pPr>
      <w:r>
        <w:rPr>
          <w:rFonts w:hint="eastAsia" w:ascii="宋体" w:hAnsi="宋体"/>
          <w:bCs/>
          <w:color w:val="auto"/>
          <w:sz w:val="24"/>
        </w:rPr>
        <w:t xml:space="preserve">1. </w:t>
      </w:r>
      <w:r>
        <w:rPr>
          <w:rFonts w:hint="eastAsia" w:ascii="宋体" w:hAnsi="宋体"/>
          <w:color w:val="auto"/>
          <w:sz w:val="24"/>
        </w:rPr>
        <w:t>履行时间</w:t>
      </w:r>
      <w:r>
        <w:rPr>
          <w:rFonts w:hint="eastAsia" w:ascii="宋体" w:hAnsi="宋体"/>
          <w:bCs/>
          <w:color w:val="auto"/>
          <w:sz w:val="24"/>
        </w:rPr>
        <w:t>：</w:t>
      </w:r>
    </w:p>
    <w:p w14:paraId="111F0B53">
      <w:pPr>
        <w:snapToGrid w:val="0"/>
        <w:spacing w:before="120" w:after="120" w:line="460" w:lineRule="exact"/>
        <w:rPr>
          <w:rFonts w:ascii="宋体" w:hAnsi="宋体"/>
          <w:bCs/>
          <w:color w:val="auto"/>
          <w:sz w:val="24"/>
        </w:rPr>
      </w:pPr>
      <w:r>
        <w:rPr>
          <w:rFonts w:hint="eastAsia" w:ascii="宋体" w:hAnsi="宋体"/>
          <w:bCs/>
          <w:color w:val="auto"/>
          <w:sz w:val="24"/>
        </w:rPr>
        <w:t xml:space="preserve">2. </w:t>
      </w:r>
      <w:r>
        <w:rPr>
          <w:rFonts w:hint="eastAsia" w:ascii="宋体" w:hAnsi="宋体"/>
          <w:color w:val="auto"/>
          <w:sz w:val="24"/>
        </w:rPr>
        <w:t>履行方式</w:t>
      </w:r>
      <w:r>
        <w:rPr>
          <w:rFonts w:hint="eastAsia" w:ascii="宋体" w:hAnsi="宋体"/>
          <w:bCs/>
          <w:color w:val="auto"/>
          <w:sz w:val="24"/>
        </w:rPr>
        <w:t>：</w:t>
      </w:r>
    </w:p>
    <w:p w14:paraId="7C3B2C89">
      <w:pPr>
        <w:snapToGrid w:val="0"/>
        <w:spacing w:before="120" w:after="120" w:line="460" w:lineRule="exact"/>
        <w:rPr>
          <w:rFonts w:ascii="宋体" w:hAnsi="宋体"/>
          <w:color w:val="auto"/>
          <w:sz w:val="24"/>
        </w:rPr>
      </w:pPr>
      <w:r>
        <w:rPr>
          <w:rFonts w:hint="eastAsia" w:ascii="宋体" w:hAnsi="宋体"/>
          <w:bCs/>
          <w:color w:val="auto"/>
          <w:sz w:val="24"/>
        </w:rPr>
        <w:t xml:space="preserve">3. </w:t>
      </w:r>
      <w:r>
        <w:rPr>
          <w:rFonts w:hint="eastAsia" w:ascii="宋体" w:hAnsi="宋体"/>
          <w:color w:val="auto"/>
          <w:sz w:val="24"/>
        </w:rPr>
        <w:t>履行地点</w:t>
      </w:r>
      <w:r>
        <w:rPr>
          <w:rFonts w:hint="eastAsia" w:ascii="宋体" w:hAnsi="宋体"/>
          <w:bCs/>
          <w:color w:val="auto"/>
          <w:sz w:val="24"/>
        </w:rPr>
        <w:t>：</w:t>
      </w:r>
    </w:p>
    <w:p w14:paraId="7144E18A">
      <w:pPr>
        <w:snapToGrid w:val="0"/>
        <w:spacing w:before="120" w:after="120" w:line="460" w:lineRule="exact"/>
        <w:rPr>
          <w:rFonts w:ascii="宋体" w:hAnsi="宋体"/>
          <w:b/>
          <w:color w:val="auto"/>
          <w:sz w:val="24"/>
        </w:rPr>
      </w:pPr>
      <w:r>
        <w:rPr>
          <w:rFonts w:hint="eastAsia" w:ascii="宋体" w:hAnsi="宋体"/>
          <w:b/>
          <w:color w:val="auto"/>
          <w:sz w:val="24"/>
        </w:rPr>
        <w:t>九、款项支付</w:t>
      </w:r>
    </w:p>
    <w:p w14:paraId="2C423A84">
      <w:pPr>
        <w:snapToGrid w:val="0"/>
        <w:spacing w:before="120" w:after="120" w:line="460" w:lineRule="exact"/>
        <w:rPr>
          <w:rFonts w:ascii="宋体" w:hAnsi="宋体"/>
          <w:bCs/>
          <w:color w:val="auto"/>
          <w:sz w:val="24"/>
        </w:rPr>
      </w:pPr>
      <w:r>
        <w:rPr>
          <w:rFonts w:hint="eastAsia" w:ascii="宋体" w:hAnsi="宋体"/>
          <w:bCs/>
          <w:color w:val="auto"/>
          <w:sz w:val="24"/>
        </w:rPr>
        <w:t xml:space="preserve"> 付款方式：</w:t>
      </w:r>
    </w:p>
    <w:p w14:paraId="21764CCD">
      <w:pPr>
        <w:snapToGrid w:val="0"/>
        <w:spacing w:before="120" w:beforeLines="50" w:after="120" w:afterLines="50" w:line="460" w:lineRule="exact"/>
        <w:rPr>
          <w:rFonts w:ascii="宋体" w:hAnsi="宋体"/>
          <w:b/>
          <w:color w:val="auto"/>
          <w:sz w:val="24"/>
        </w:rPr>
      </w:pPr>
      <w:r>
        <w:rPr>
          <w:rFonts w:hint="eastAsia" w:ascii="宋体" w:hAnsi="宋体"/>
          <w:b/>
          <w:color w:val="auto"/>
          <w:sz w:val="24"/>
        </w:rPr>
        <w:t>十、税费</w:t>
      </w:r>
    </w:p>
    <w:p w14:paraId="67CD2248">
      <w:pPr>
        <w:snapToGrid w:val="0"/>
        <w:spacing w:before="120" w:beforeLines="50" w:after="120" w:afterLines="50" w:line="460" w:lineRule="exact"/>
        <w:rPr>
          <w:rFonts w:ascii="宋体" w:hAnsi="宋体"/>
          <w:color w:val="auto"/>
          <w:sz w:val="24"/>
        </w:rPr>
      </w:pPr>
      <w:r>
        <w:rPr>
          <w:rFonts w:hint="eastAsia" w:ascii="宋体" w:hAnsi="宋体"/>
          <w:color w:val="auto"/>
          <w:sz w:val="24"/>
        </w:rPr>
        <w:t>本合同执行中相关的一切税费均由</w:t>
      </w:r>
      <w:r>
        <w:rPr>
          <w:rFonts w:hint="eastAsia" w:hAnsi="宋体"/>
          <w:color w:val="auto"/>
          <w:sz w:val="24"/>
        </w:rPr>
        <w:t>乙</w:t>
      </w:r>
      <w:r>
        <w:rPr>
          <w:rFonts w:hint="eastAsia" w:ascii="宋体" w:hAnsi="宋体"/>
          <w:color w:val="auto"/>
          <w:sz w:val="24"/>
        </w:rPr>
        <w:t>方负担。</w:t>
      </w:r>
    </w:p>
    <w:p w14:paraId="0D1BC1E3">
      <w:pPr>
        <w:snapToGrid w:val="0"/>
        <w:spacing w:before="120" w:after="120" w:line="460" w:lineRule="exact"/>
        <w:ind w:left="412" w:hanging="412" w:hangingChars="171"/>
        <w:rPr>
          <w:rFonts w:ascii="宋体" w:hAnsi="宋体"/>
          <w:color w:val="auto"/>
          <w:sz w:val="24"/>
        </w:rPr>
      </w:pPr>
      <w:r>
        <w:rPr>
          <w:rFonts w:hint="eastAsia" w:ascii="宋体" w:hAnsi="宋体"/>
          <w:b/>
          <w:color w:val="auto"/>
          <w:sz w:val="24"/>
        </w:rPr>
        <w:t>十一、质量保证及后续服务</w:t>
      </w:r>
    </w:p>
    <w:p w14:paraId="1AD63550">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1．乙方应按磋商文件规定向甲方提供服务。</w:t>
      </w:r>
    </w:p>
    <w:p w14:paraId="4171EF59">
      <w:pPr>
        <w:snapToGrid w:val="0"/>
        <w:spacing w:before="120" w:after="120" w:line="460" w:lineRule="exact"/>
        <w:ind w:left="480" w:hanging="480" w:hangingChars="200"/>
        <w:rPr>
          <w:rFonts w:ascii="宋体" w:hAnsi="宋体"/>
          <w:color w:val="auto"/>
          <w:sz w:val="24"/>
        </w:rPr>
      </w:pPr>
      <w:r>
        <w:rPr>
          <w:rFonts w:hint="eastAsia" w:ascii="宋体" w:hAnsi="宋体"/>
          <w:color w:val="auto"/>
          <w:sz w:val="24"/>
        </w:rPr>
        <w:t>2．乙方提供的服务成果在服务质量保证期内发生故障，乙方应负责免费提供后续服务。对达不到要求者，根据实际情况，经双方协商，可按以下办法处理：</w:t>
      </w:r>
    </w:p>
    <w:p w14:paraId="79B33D4A">
      <w:pPr>
        <w:snapToGrid w:val="0"/>
        <w:spacing w:before="120" w:after="120" w:line="460" w:lineRule="exact"/>
        <w:ind w:firstLine="420"/>
        <w:rPr>
          <w:rFonts w:ascii="宋体" w:hAnsi="宋体"/>
          <w:color w:val="auto"/>
          <w:sz w:val="24"/>
        </w:rPr>
      </w:pPr>
      <w:r>
        <w:rPr>
          <w:rFonts w:hint="eastAsia" w:ascii="宋体" w:hAnsi="宋体"/>
          <w:color w:val="auto"/>
          <w:sz w:val="24"/>
        </w:rPr>
        <w:t>⑴重做：由乙方承担所发生的全部费用。</w:t>
      </w:r>
    </w:p>
    <w:p w14:paraId="189349C9">
      <w:pPr>
        <w:snapToGrid w:val="0"/>
        <w:spacing w:before="120" w:after="120" w:line="460" w:lineRule="exact"/>
        <w:ind w:firstLine="420"/>
        <w:rPr>
          <w:rFonts w:ascii="宋体" w:hAnsi="宋体"/>
          <w:color w:val="auto"/>
          <w:sz w:val="24"/>
        </w:rPr>
      </w:pPr>
      <w:r>
        <w:rPr>
          <w:rFonts w:hint="eastAsia" w:ascii="宋体" w:hAnsi="宋体"/>
          <w:color w:val="auto"/>
          <w:sz w:val="24"/>
        </w:rPr>
        <w:t>⑵贬值处理：由甲乙双方合议定价。</w:t>
      </w:r>
    </w:p>
    <w:p w14:paraId="0FAD84C8">
      <w:pPr>
        <w:snapToGrid w:val="0"/>
        <w:spacing w:before="120" w:after="120" w:line="460" w:lineRule="exact"/>
        <w:ind w:left="420" w:leftChars="200"/>
        <w:rPr>
          <w:rFonts w:ascii="宋体" w:hAnsi="宋体"/>
          <w:color w:val="auto"/>
          <w:sz w:val="24"/>
        </w:rPr>
      </w:pPr>
      <w:r>
        <w:rPr>
          <w:rFonts w:hint="eastAsia" w:ascii="宋体" w:hAnsi="宋体"/>
          <w:color w:val="auto"/>
          <w:sz w:val="24"/>
        </w:rPr>
        <w:t>⑶解除合同。</w:t>
      </w:r>
    </w:p>
    <w:p w14:paraId="7654138A">
      <w:pPr>
        <w:snapToGrid w:val="0"/>
        <w:spacing w:before="120" w:after="120" w:line="460" w:lineRule="exact"/>
        <w:rPr>
          <w:rFonts w:ascii="宋体" w:hAnsi="宋体"/>
          <w:color w:val="auto"/>
          <w:sz w:val="24"/>
        </w:rPr>
      </w:pPr>
      <w:r>
        <w:rPr>
          <w:rFonts w:hint="eastAsia" w:ascii="宋体" w:hAnsi="宋体"/>
          <w:color w:val="auto"/>
          <w:sz w:val="24"/>
        </w:rPr>
        <w:t>3． 如在使用过程中发生问题，乙方在接到甲方通知后在</w:t>
      </w:r>
      <w:r>
        <w:rPr>
          <w:rFonts w:hint="eastAsia" w:ascii="宋体" w:hAnsi="宋体"/>
          <w:color w:val="auto"/>
          <w:sz w:val="24"/>
          <w:u w:val="single"/>
          <w:lang w:val="en-US" w:eastAsia="zh-CN"/>
        </w:rPr>
        <w:t xml:space="preserve">     </w:t>
      </w:r>
      <w:r>
        <w:rPr>
          <w:rFonts w:hint="eastAsia" w:ascii="宋体" w:hAnsi="宋体"/>
          <w:color w:val="auto"/>
          <w:sz w:val="24"/>
        </w:rPr>
        <w:t>小时内到达甲方现场。</w:t>
      </w:r>
    </w:p>
    <w:p w14:paraId="76ECCD64">
      <w:pPr>
        <w:snapToGrid w:val="0"/>
        <w:spacing w:before="120" w:after="120" w:line="460" w:lineRule="exact"/>
        <w:rPr>
          <w:rFonts w:ascii="宋体" w:hAnsi="宋体"/>
          <w:color w:val="auto"/>
          <w:sz w:val="24"/>
        </w:rPr>
      </w:pPr>
      <w:r>
        <w:rPr>
          <w:rFonts w:hint="eastAsia" w:ascii="宋体" w:hAnsi="宋体"/>
          <w:color w:val="auto"/>
          <w:sz w:val="24"/>
        </w:rPr>
        <w:t>4．在</w:t>
      </w:r>
      <w:r>
        <w:rPr>
          <w:rFonts w:hint="eastAsia" w:ascii="宋体" w:hAnsi="宋体"/>
          <w:b/>
          <w:color w:val="auto"/>
          <w:sz w:val="24"/>
        </w:rPr>
        <w:t>服务质量保证期</w:t>
      </w:r>
      <w:r>
        <w:rPr>
          <w:rFonts w:hint="eastAsia" w:ascii="宋体" w:hAnsi="宋体"/>
          <w:color w:val="auto"/>
          <w:sz w:val="24"/>
        </w:rPr>
        <w:t>内，乙方应对出现的质量及安全问题负责处理解决并承担一切费用。</w:t>
      </w:r>
    </w:p>
    <w:p w14:paraId="578476FD">
      <w:pPr>
        <w:snapToGrid w:val="0"/>
        <w:spacing w:before="120" w:after="120" w:line="460" w:lineRule="exact"/>
        <w:rPr>
          <w:rFonts w:ascii="宋体" w:hAnsi="宋体"/>
          <w:b/>
          <w:color w:val="auto"/>
          <w:sz w:val="24"/>
        </w:rPr>
      </w:pPr>
      <w:r>
        <w:rPr>
          <w:rFonts w:hint="eastAsia" w:ascii="宋体" w:hAnsi="宋体"/>
          <w:b/>
          <w:color w:val="auto"/>
          <w:sz w:val="24"/>
        </w:rPr>
        <w:t>十二、违约责任</w:t>
      </w:r>
    </w:p>
    <w:p w14:paraId="1127AE4D">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1．甲方无正当理由拒收接受服务的，甲方向乙方偿付合同款项百分之五作为违约金。</w:t>
      </w:r>
    </w:p>
    <w:p w14:paraId="15CBA965">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2．甲方无故逾期验收和办理款项支付手续的,甲方应按逾期付款总额每日万分之五向乙方支付违约金。</w:t>
      </w:r>
    </w:p>
    <w:p w14:paraId="4A6C6452">
      <w:pPr>
        <w:snapToGrid w:val="0"/>
        <w:spacing w:before="120" w:after="120" w:line="460" w:lineRule="exact"/>
        <w:ind w:left="410" w:hanging="410" w:hangingChars="171"/>
        <w:rPr>
          <w:rFonts w:ascii="宋体" w:hAnsi="宋体"/>
          <w:color w:val="auto"/>
          <w:sz w:val="24"/>
        </w:rPr>
      </w:pPr>
      <w:r>
        <w:rPr>
          <w:rFonts w:hint="eastAsia" w:ascii="宋体" w:hAnsi="宋体"/>
          <w:color w:val="auto"/>
          <w:sz w:val="24"/>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50E3F2BD">
      <w:pPr>
        <w:snapToGrid w:val="0"/>
        <w:spacing w:before="120" w:after="120" w:line="460" w:lineRule="exact"/>
        <w:rPr>
          <w:rFonts w:ascii="宋体" w:hAnsi="宋体"/>
          <w:b/>
          <w:color w:val="auto"/>
          <w:sz w:val="24"/>
        </w:rPr>
      </w:pPr>
      <w:r>
        <w:rPr>
          <w:rFonts w:hint="eastAsia" w:ascii="宋体" w:hAnsi="宋体"/>
          <w:b/>
          <w:color w:val="auto"/>
          <w:sz w:val="24"/>
        </w:rPr>
        <w:t>十三、不可抗力事件处理</w:t>
      </w:r>
    </w:p>
    <w:p w14:paraId="5B07200E">
      <w:pPr>
        <w:keepNext w:val="0"/>
        <w:keepLines w:val="0"/>
        <w:pageBreakBefore w:val="0"/>
        <w:widowControl w:val="0"/>
        <w:kinsoku/>
        <w:wordWrap/>
        <w:overflowPunct/>
        <w:topLinePunct w:val="0"/>
        <w:autoSpaceDE/>
        <w:autoSpaceDN/>
        <w:bidi w:val="0"/>
        <w:adjustRightInd/>
        <w:snapToGrid w:val="0"/>
        <w:spacing w:before="120" w:after="120" w:line="360" w:lineRule="auto"/>
        <w:ind w:left="480" w:hanging="480" w:hangingChars="200"/>
        <w:textAlignment w:val="auto"/>
        <w:rPr>
          <w:rFonts w:ascii="宋体" w:hAnsi="宋体"/>
          <w:color w:val="auto"/>
          <w:sz w:val="24"/>
        </w:rPr>
      </w:pPr>
      <w:r>
        <w:rPr>
          <w:rFonts w:hint="eastAsia" w:ascii="宋体" w:hAnsi="宋体"/>
          <w:color w:val="auto"/>
          <w:sz w:val="24"/>
        </w:rPr>
        <w:t>1．在合同有效期内，任何一方因不可抗力事件导致不能履行合同，则合同履行期可延长，其延长期与不可抗力影响期相同。</w:t>
      </w:r>
    </w:p>
    <w:p w14:paraId="6515BD1E">
      <w:pPr>
        <w:keepNext w:val="0"/>
        <w:keepLines w:val="0"/>
        <w:pageBreakBefore w:val="0"/>
        <w:widowControl w:val="0"/>
        <w:kinsoku/>
        <w:wordWrap/>
        <w:overflowPunct/>
        <w:topLinePunct w:val="0"/>
        <w:autoSpaceDE/>
        <w:autoSpaceDN/>
        <w:bidi w:val="0"/>
        <w:adjustRightInd/>
        <w:snapToGrid w:val="0"/>
        <w:spacing w:before="120" w:after="120" w:line="360" w:lineRule="auto"/>
        <w:textAlignment w:val="auto"/>
        <w:rPr>
          <w:rFonts w:ascii="宋体" w:hAnsi="宋体"/>
          <w:color w:val="auto"/>
          <w:sz w:val="24"/>
        </w:rPr>
      </w:pPr>
      <w:r>
        <w:rPr>
          <w:rFonts w:hint="eastAsia" w:ascii="宋体" w:hAnsi="宋体"/>
          <w:color w:val="auto"/>
          <w:sz w:val="24"/>
        </w:rPr>
        <w:t>2．不可抗力事件发生后，应立即通知对方，并寄送有关权威机构出具的证明。</w:t>
      </w:r>
    </w:p>
    <w:p w14:paraId="72679DFE">
      <w:pPr>
        <w:keepNext w:val="0"/>
        <w:keepLines w:val="0"/>
        <w:pageBreakBefore w:val="0"/>
        <w:widowControl w:val="0"/>
        <w:kinsoku/>
        <w:wordWrap/>
        <w:overflowPunct/>
        <w:topLinePunct w:val="0"/>
        <w:autoSpaceDE/>
        <w:autoSpaceDN/>
        <w:bidi w:val="0"/>
        <w:adjustRightInd/>
        <w:snapToGrid w:val="0"/>
        <w:spacing w:before="120" w:after="120" w:line="360" w:lineRule="auto"/>
        <w:textAlignment w:val="auto"/>
        <w:rPr>
          <w:rFonts w:ascii="宋体" w:hAnsi="宋体"/>
          <w:color w:val="auto"/>
          <w:sz w:val="24"/>
        </w:rPr>
      </w:pPr>
      <w:r>
        <w:rPr>
          <w:rFonts w:hint="eastAsia" w:ascii="宋体" w:hAnsi="宋体"/>
          <w:color w:val="auto"/>
          <w:sz w:val="24"/>
        </w:rPr>
        <w:t>3．不可抗力事件延续120天以上，双方应通过友好协商，确定是否继续履行合同。</w:t>
      </w:r>
    </w:p>
    <w:p w14:paraId="550105BE">
      <w:pPr>
        <w:keepNext w:val="0"/>
        <w:keepLines w:val="0"/>
        <w:pageBreakBefore w:val="0"/>
        <w:widowControl w:val="0"/>
        <w:kinsoku/>
        <w:wordWrap/>
        <w:overflowPunct/>
        <w:topLinePunct w:val="0"/>
        <w:autoSpaceDE/>
        <w:autoSpaceDN/>
        <w:bidi w:val="0"/>
        <w:adjustRightInd/>
        <w:snapToGrid w:val="0"/>
        <w:spacing w:before="120" w:after="120" w:line="360" w:lineRule="auto"/>
        <w:textAlignment w:val="auto"/>
        <w:rPr>
          <w:rFonts w:ascii="宋体" w:hAnsi="宋体"/>
          <w:b/>
          <w:color w:val="auto"/>
          <w:sz w:val="24"/>
        </w:rPr>
      </w:pPr>
      <w:r>
        <w:rPr>
          <w:rFonts w:hint="eastAsia" w:ascii="宋体" w:hAnsi="宋体"/>
          <w:b/>
          <w:color w:val="auto"/>
          <w:sz w:val="24"/>
        </w:rPr>
        <w:t>十四、诉讼</w:t>
      </w:r>
    </w:p>
    <w:p w14:paraId="3197F6A3">
      <w:pPr>
        <w:keepNext w:val="0"/>
        <w:keepLines w:val="0"/>
        <w:pageBreakBefore w:val="0"/>
        <w:widowControl w:val="0"/>
        <w:kinsoku/>
        <w:wordWrap/>
        <w:overflowPunct/>
        <w:topLinePunct w:val="0"/>
        <w:autoSpaceDE/>
        <w:autoSpaceDN/>
        <w:bidi w:val="0"/>
        <w:adjustRightInd/>
        <w:snapToGrid w:val="0"/>
        <w:spacing w:before="120" w:after="120" w:line="360" w:lineRule="auto"/>
        <w:ind w:left="480" w:hanging="480" w:hangingChars="200"/>
        <w:textAlignment w:val="auto"/>
        <w:rPr>
          <w:rFonts w:ascii="宋体" w:hAnsi="宋体"/>
          <w:color w:val="auto"/>
          <w:sz w:val="24"/>
        </w:rPr>
      </w:pPr>
      <w:r>
        <w:rPr>
          <w:rFonts w:hint="eastAsia" w:ascii="宋体" w:hAnsi="宋体"/>
          <w:color w:val="auto"/>
          <w:sz w:val="24"/>
        </w:rPr>
        <w:t xml:space="preserve"> 双方在执行合同中所发生的一切争议，应通过协商解决。如协商不成，可向甲方所在地法院起诉。</w:t>
      </w:r>
    </w:p>
    <w:p w14:paraId="1B4BB7E7">
      <w:pPr>
        <w:keepNext w:val="0"/>
        <w:keepLines w:val="0"/>
        <w:pageBreakBefore w:val="0"/>
        <w:widowControl w:val="0"/>
        <w:kinsoku/>
        <w:wordWrap/>
        <w:overflowPunct/>
        <w:topLinePunct w:val="0"/>
        <w:autoSpaceDE/>
        <w:autoSpaceDN/>
        <w:bidi w:val="0"/>
        <w:adjustRightInd/>
        <w:snapToGrid w:val="0"/>
        <w:spacing w:before="120" w:after="120" w:line="360" w:lineRule="auto"/>
        <w:textAlignment w:val="auto"/>
        <w:rPr>
          <w:rFonts w:ascii="宋体" w:hAnsi="宋体"/>
          <w:b/>
          <w:color w:val="auto"/>
          <w:sz w:val="24"/>
        </w:rPr>
      </w:pPr>
      <w:r>
        <w:rPr>
          <w:rFonts w:hint="eastAsia" w:ascii="宋体" w:hAnsi="宋体"/>
          <w:b/>
          <w:color w:val="auto"/>
          <w:sz w:val="24"/>
        </w:rPr>
        <w:t>十五、合同生效及其它</w:t>
      </w:r>
    </w:p>
    <w:p w14:paraId="257EB5BD">
      <w:pPr>
        <w:keepNext w:val="0"/>
        <w:keepLines w:val="0"/>
        <w:pageBreakBefore w:val="0"/>
        <w:widowControl w:val="0"/>
        <w:kinsoku/>
        <w:wordWrap/>
        <w:overflowPunct/>
        <w:topLinePunct w:val="0"/>
        <w:autoSpaceDE/>
        <w:autoSpaceDN/>
        <w:bidi w:val="0"/>
        <w:adjustRightInd/>
        <w:snapToGrid w:val="0"/>
        <w:spacing w:before="120" w:after="120" w:line="360" w:lineRule="auto"/>
        <w:textAlignment w:val="auto"/>
        <w:rPr>
          <w:rFonts w:ascii="宋体" w:hAnsi="宋体"/>
          <w:color w:val="auto"/>
          <w:sz w:val="24"/>
        </w:rPr>
      </w:pPr>
      <w:r>
        <w:rPr>
          <w:rFonts w:hint="eastAsia" w:ascii="宋体" w:hAnsi="宋体"/>
          <w:color w:val="auto"/>
          <w:sz w:val="24"/>
        </w:rPr>
        <w:t>1．合同经双方法定代表人或授权代表签字并加盖单位公章后生效。</w:t>
      </w:r>
    </w:p>
    <w:p w14:paraId="01FA5D92">
      <w:pPr>
        <w:keepNext w:val="0"/>
        <w:keepLines w:val="0"/>
        <w:pageBreakBefore w:val="0"/>
        <w:widowControl w:val="0"/>
        <w:kinsoku/>
        <w:wordWrap/>
        <w:overflowPunct/>
        <w:topLinePunct w:val="0"/>
        <w:autoSpaceDE/>
        <w:autoSpaceDN/>
        <w:bidi w:val="0"/>
        <w:adjustRightInd/>
        <w:snapToGrid w:val="0"/>
        <w:spacing w:before="120" w:after="120" w:line="360" w:lineRule="auto"/>
        <w:textAlignment w:val="auto"/>
        <w:rPr>
          <w:rFonts w:hint="default" w:ascii="宋体" w:hAnsi="宋体" w:eastAsia="宋体"/>
          <w:color w:val="auto"/>
          <w:sz w:val="24"/>
          <w:lang w:val="en-US" w:eastAsia="zh-CN"/>
        </w:rPr>
      </w:pPr>
      <w:r>
        <w:rPr>
          <w:rFonts w:hint="eastAsia" w:ascii="宋体" w:hAnsi="宋体"/>
          <w:color w:val="auto"/>
          <w:sz w:val="24"/>
        </w:rPr>
        <w:t>2．合同执行中涉及采购资金和采购内容修改或补充的，须签书面补充协议方可作为主合同不可分割的一部分。</w:t>
      </w:r>
    </w:p>
    <w:p w14:paraId="3D0F5FF9">
      <w:pPr>
        <w:keepNext w:val="0"/>
        <w:keepLines w:val="0"/>
        <w:pageBreakBefore w:val="0"/>
        <w:widowControl w:val="0"/>
        <w:kinsoku/>
        <w:wordWrap/>
        <w:overflowPunct/>
        <w:topLinePunct w:val="0"/>
        <w:autoSpaceDE/>
        <w:autoSpaceDN/>
        <w:bidi w:val="0"/>
        <w:adjustRightInd/>
        <w:snapToGrid w:val="0"/>
        <w:spacing w:before="120" w:after="120" w:line="360" w:lineRule="auto"/>
        <w:ind w:left="480" w:hanging="480" w:hangingChars="200"/>
        <w:textAlignment w:val="auto"/>
        <w:rPr>
          <w:rFonts w:ascii="宋体" w:hAnsi="宋体"/>
          <w:color w:val="auto"/>
          <w:sz w:val="24"/>
        </w:rPr>
      </w:pPr>
      <w:r>
        <w:rPr>
          <w:rFonts w:hint="eastAsia" w:ascii="宋体" w:hAnsi="宋体"/>
          <w:color w:val="auto"/>
          <w:sz w:val="24"/>
        </w:rPr>
        <w:t>3．本合同未尽事宜，遵照《中华人民共和国民法典》有关条文执行。</w:t>
      </w:r>
    </w:p>
    <w:p w14:paraId="780838A8">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b/>
          <w:bCs/>
          <w:color w:val="auto"/>
          <w:kern w:val="0"/>
          <w:sz w:val="24"/>
          <w:lang w:val="zh-CN"/>
        </w:rPr>
      </w:pPr>
      <w:r>
        <w:rPr>
          <w:rFonts w:hint="eastAsia" w:ascii="宋体" w:hAnsi="宋体"/>
          <w:color w:val="auto"/>
          <w:kern w:val="0"/>
          <w:sz w:val="24"/>
          <w:lang w:val="zh-CN"/>
        </w:rPr>
        <w:t>4. 本合同正本一式六份,甲乙双方签订后采购代理机构见证盖章</w:t>
      </w:r>
      <w:r>
        <w:rPr>
          <w:rFonts w:hint="eastAsia" w:ascii="宋体" w:hAnsi="宋体"/>
          <w:b/>
          <w:bCs/>
          <w:color w:val="auto"/>
          <w:kern w:val="0"/>
          <w:sz w:val="24"/>
          <w:lang w:val="zh-CN"/>
        </w:rPr>
        <w:t>。</w:t>
      </w:r>
    </w:p>
    <w:p w14:paraId="757EA446">
      <w:pPr>
        <w:snapToGrid w:val="0"/>
        <w:spacing w:line="480" w:lineRule="exact"/>
        <w:ind w:firstLine="240" w:firstLineChars="100"/>
        <w:rPr>
          <w:rFonts w:ascii="宋体" w:hAnsi="宋体"/>
          <w:color w:val="auto"/>
          <w:kern w:val="0"/>
          <w:sz w:val="24"/>
          <w:lang w:val="zh-CN"/>
        </w:rPr>
      </w:pPr>
      <w:r>
        <w:rPr>
          <w:rFonts w:hint="eastAsia" w:ascii="宋体" w:hAnsi="宋体"/>
          <w:color w:val="auto"/>
          <w:kern w:val="0"/>
          <w:sz w:val="24"/>
          <w:lang w:val="zh-CN"/>
        </w:rPr>
        <w:t xml:space="preserve">甲方：                                   乙方： </w:t>
      </w:r>
    </w:p>
    <w:p w14:paraId="7A395166">
      <w:pPr>
        <w:snapToGrid w:val="0"/>
        <w:spacing w:line="480" w:lineRule="exact"/>
        <w:rPr>
          <w:rFonts w:ascii="宋体" w:hAnsi="宋体"/>
          <w:color w:val="auto"/>
          <w:kern w:val="0"/>
          <w:sz w:val="24"/>
          <w:lang w:val="zh-CN"/>
        </w:rPr>
      </w:pPr>
      <w:r>
        <w:rPr>
          <w:rFonts w:hint="eastAsia" w:ascii="宋体" w:hAnsi="宋体"/>
          <w:color w:val="auto"/>
          <w:kern w:val="0"/>
          <w:sz w:val="24"/>
          <w:lang w:val="zh-CN"/>
        </w:rPr>
        <w:t xml:space="preserve">  地址：                                   地址： </w:t>
      </w:r>
    </w:p>
    <w:p w14:paraId="7A9403D4">
      <w:pPr>
        <w:snapToGrid w:val="0"/>
        <w:spacing w:line="480" w:lineRule="exact"/>
        <w:rPr>
          <w:rFonts w:ascii="宋体" w:hAnsi="宋体"/>
          <w:color w:val="auto"/>
          <w:kern w:val="0"/>
          <w:sz w:val="24"/>
          <w:lang w:val="zh-CN"/>
        </w:rPr>
      </w:pPr>
      <w:r>
        <w:rPr>
          <w:rFonts w:hint="eastAsia" w:ascii="宋体" w:hAnsi="宋体"/>
          <w:color w:val="auto"/>
          <w:kern w:val="0"/>
          <w:sz w:val="24"/>
          <w:lang w:val="zh-CN"/>
        </w:rPr>
        <w:t xml:space="preserve">  法定（授权）代表人：                     法定（授权）代表人：</w:t>
      </w:r>
    </w:p>
    <w:p w14:paraId="47FEAE88">
      <w:pPr>
        <w:snapToGrid w:val="0"/>
        <w:spacing w:line="480" w:lineRule="exact"/>
        <w:ind w:firstLine="240" w:firstLineChars="100"/>
        <w:rPr>
          <w:rFonts w:ascii="宋体" w:hAnsi="宋体"/>
          <w:color w:val="auto"/>
          <w:kern w:val="0"/>
          <w:sz w:val="24"/>
          <w:lang w:val="zh-CN"/>
        </w:rPr>
      </w:pPr>
      <w:r>
        <w:rPr>
          <w:rFonts w:hint="eastAsia" w:ascii="宋体" w:hAnsi="宋体"/>
          <w:color w:val="auto"/>
          <w:kern w:val="0"/>
          <w:sz w:val="24"/>
          <w:lang w:val="zh-CN"/>
        </w:rPr>
        <w:t>签订日期：     年　  月　 日             签订日期：     年　  月　 日</w:t>
      </w:r>
    </w:p>
    <w:p w14:paraId="53B3B7BB">
      <w:pPr>
        <w:pStyle w:val="29"/>
        <w:snapToGrid w:val="0"/>
        <w:spacing w:before="120" w:after="120" w:line="420" w:lineRule="exact"/>
        <w:ind w:firstLine="201"/>
        <w:rPr>
          <w:rFonts w:ascii="Times New Roman" w:hAnsi="宋体"/>
          <w:color w:val="auto"/>
          <w:sz w:val="21"/>
        </w:rPr>
      </w:pPr>
      <w:r>
        <w:rPr>
          <w:rFonts w:hint="eastAsia" w:ascii="Times New Roman" w:hAnsi="宋体"/>
          <w:b/>
          <w:bCs/>
          <w:color w:val="auto"/>
        </w:rPr>
        <w:t>见证方：（盖章）</w:t>
      </w:r>
    </w:p>
    <w:p w14:paraId="6F0215EC">
      <w:pPr>
        <w:adjustRightInd w:val="0"/>
        <w:spacing w:line="240" w:lineRule="atLeast"/>
        <w:ind w:left="2310" w:hanging="2310" w:hangingChars="1100"/>
        <w:rPr>
          <w:rFonts w:hAnsi="宋体"/>
          <w:color w:val="auto"/>
        </w:rPr>
      </w:pPr>
    </w:p>
    <w:p w14:paraId="5A2889CE">
      <w:pPr>
        <w:pStyle w:val="29"/>
        <w:snapToGrid w:val="0"/>
        <w:spacing w:beforeLines="0" w:afterLines="0" w:line="420" w:lineRule="exact"/>
        <w:jc w:val="center"/>
        <w:outlineLvl w:val="0"/>
        <w:rPr>
          <w:rFonts w:hint="eastAsia" w:hAnsi="宋体"/>
          <w:b/>
          <w:bCs/>
          <w:color w:val="auto"/>
          <w:highlight w:val="none"/>
        </w:rPr>
      </w:pPr>
    </w:p>
    <w:p w14:paraId="708768F6">
      <w:pPr>
        <w:pStyle w:val="29"/>
        <w:snapToGrid w:val="0"/>
        <w:spacing w:beforeLines="0" w:afterLines="0" w:line="420" w:lineRule="exact"/>
        <w:jc w:val="center"/>
        <w:outlineLvl w:val="0"/>
        <w:rPr>
          <w:rFonts w:hint="eastAsia" w:hAnsi="宋体"/>
          <w:b/>
          <w:bCs/>
          <w:color w:val="auto"/>
          <w:highlight w:val="none"/>
        </w:rPr>
      </w:pPr>
    </w:p>
    <w:p w14:paraId="26497624">
      <w:pPr>
        <w:pStyle w:val="29"/>
        <w:snapToGrid w:val="0"/>
        <w:spacing w:beforeLines="0" w:afterLines="0" w:line="420" w:lineRule="exact"/>
        <w:jc w:val="center"/>
        <w:outlineLvl w:val="0"/>
        <w:rPr>
          <w:rFonts w:hint="eastAsia" w:hAnsi="宋体"/>
          <w:b/>
          <w:bCs/>
          <w:color w:val="auto"/>
          <w:highlight w:val="none"/>
        </w:rPr>
      </w:pPr>
    </w:p>
    <w:p w14:paraId="79E00613">
      <w:pPr>
        <w:pStyle w:val="47"/>
        <w:bidi w:val="0"/>
        <w:rPr>
          <w:color w:val="auto"/>
        </w:rPr>
      </w:pPr>
      <w:r>
        <w:rPr>
          <w:rFonts w:hint="eastAsia"/>
          <w:color w:val="auto"/>
        </w:rPr>
        <w:t xml:space="preserve"> 第六章　</w:t>
      </w:r>
      <w:r>
        <w:rPr>
          <w:rFonts w:hint="eastAsia"/>
          <w:color w:val="auto"/>
          <w:lang w:eastAsia="zh-CN"/>
        </w:rPr>
        <w:t>响应文件</w:t>
      </w:r>
      <w:r>
        <w:rPr>
          <w:rFonts w:hint="eastAsia"/>
          <w:color w:val="auto"/>
        </w:rPr>
        <w:t>格式</w:t>
      </w:r>
      <w:bookmarkEnd w:id="50"/>
      <w:bookmarkEnd w:id="51"/>
    </w:p>
    <w:p w14:paraId="697FD372">
      <w:pPr>
        <w:pStyle w:val="29"/>
        <w:snapToGrid w:val="0"/>
        <w:spacing w:beforeLines="0" w:afterLines="0" w:line="420" w:lineRule="exact"/>
        <w:jc w:val="center"/>
        <w:rPr>
          <w:rFonts w:hAnsi="宋体"/>
          <w:color w:val="auto"/>
          <w:sz w:val="30"/>
          <w:szCs w:val="30"/>
          <w:highlight w:val="none"/>
        </w:rPr>
      </w:pPr>
    </w:p>
    <w:p w14:paraId="6681C1D4">
      <w:pPr>
        <w:pStyle w:val="47"/>
        <w:bidi w:val="0"/>
        <w:rPr>
          <w:color w:val="auto"/>
        </w:rPr>
      </w:pPr>
      <w:bookmarkStart w:id="52" w:name="_Toc12105"/>
      <w:bookmarkStart w:id="53" w:name="_Toc265669850"/>
      <w:r>
        <w:rPr>
          <w:rFonts w:hint="eastAsia"/>
          <w:color w:val="auto"/>
        </w:rPr>
        <w:t>一、资格响应文件格式</w:t>
      </w:r>
      <w:bookmarkEnd w:id="52"/>
    </w:p>
    <w:p w14:paraId="60F4BB92">
      <w:pPr>
        <w:snapToGrid w:val="0"/>
        <w:spacing w:before="120" w:beforeLines="50" w:after="50"/>
        <w:jc w:val="center"/>
        <w:rPr>
          <w:rFonts w:ascii="宋体" w:hAnsi="宋体"/>
          <w:color w:val="auto"/>
          <w:sz w:val="28"/>
          <w:szCs w:val="28"/>
          <w:highlight w:val="none"/>
        </w:rPr>
      </w:pPr>
    </w:p>
    <w:p w14:paraId="685AC004">
      <w:pPr>
        <w:snapToGrid w:val="0"/>
        <w:spacing w:before="120" w:beforeLines="50" w:after="50"/>
        <w:jc w:val="center"/>
        <w:rPr>
          <w:rFonts w:ascii="宋体" w:hAnsi="宋体"/>
          <w:color w:val="auto"/>
          <w:sz w:val="28"/>
          <w:szCs w:val="28"/>
          <w:highlight w:val="none"/>
        </w:rPr>
      </w:pPr>
    </w:p>
    <w:p w14:paraId="7E165920">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419E8D08">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463F31CA">
      <w:pPr>
        <w:snapToGrid w:val="0"/>
        <w:spacing w:before="120" w:beforeLines="50" w:after="50"/>
        <w:rPr>
          <w:rFonts w:ascii="宋体" w:hAnsi="宋体"/>
          <w:color w:val="auto"/>
          <w:sz w:val="28"/>
          <w:szCs w:val="28"/>
          <w:highlight w:val="none"/>
        </w:rPr>
      </w:pPr>
    </w:p>
    <w:p w14:paraId="740710D1">
      <w:pPr>
        <w:snapToGrid w:val="0"/>
        <w:spacing w:before="120" w:beforeLines="50" w:after="50"/>
        <w:jc w:val="center"/>
        <w:rPr>
          <w:rFonts w:ascii="宋体" w:hAnsi="宋体"/>
          <w:bCs/>
          <w:color w:val="auto"/>
          <w:sz w:val="28"/>
          <w:szCs w:val="28"/>
          <w:highlight w:val="none"/>
        </w:rPr>
      </w:pPr>
    </w:p>
    <w:p w14:paraId="1ED17D06">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06F42C38">
      <w:pPr>
        <w:snapToGrid w:val="0"/>
        <w:spacing w:before="120" w:beforeLines="50" w:after="50" w:line="360" w:lineRule="auto"/>
        <w:jc w:val="center"/>
        <w:rPr>
          <w:rFonts w:ascii="宋体" w:hAnsi="宋体"/>
          <w:bCs/>
          <w:color w:val="auto"/>
          <w:sz w:val="28"/>
          <w:szCs w:val="28"/>
          <w:highlight w:val="none"/>
        </w:rPr>
      </w:pPr>
    </w:p>
    <w:p w14:paraId="53870193">
      <w:pPr>
        <w:snapToGrid w:val="0"/>
        <w:spacing w:before="120" w:beforeLines="50" w:after="50" w:line="360" w:lineRule="auto"/>
        <w:jc w:val="center"/>
        <w:rPr>
          <w:rFonts w:ascii="宋体" w:hAnsi="宋体"/>
          <w:bCs/>
          <w:color w:val="auto"/>
          <w:sz w:val="28"/>
          <w:szCs w:val="28"/>
          <w:highlight w:val="none"/>
        </w:rPr>
      </w:pPr>
    </w:p>
    <w:p w14:paraId="14920195">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1C05CAE6">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 xml:space="preserve">项目编号：    </w:t>
      </w:r>
    </w:p>
    <w:p w14:paraId="65E864BF">
      <w:pPr>
        <w:snapToGrid w:val="0"/>
        <w:spacing w:before="120" w:beforeLines="50" w:after="50" w:line="360" w:lineRule="auto"/>
        <w:ind w:firstLine="1246" w:firstLineChars="445"/>
        <w:rPr>
          <w:rFonts w:hint="eastAsia" w:ascii="宋体" w:hAnsi="宋体"/>
          <w:bCs/>
          <w:color w:val="auto"/>
          <w:sz w:val="28"/>
          <w:szCs w:val="28"/>
          <w:highlight w:val="none"/>
        </w:rPr>
      </w:pPr>
    </w:p>
    <w:p w14:paraId="5219FCA4">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703375E9">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6153837E">
      <w:pPr>
        <w:pStyle w:val="14"/>
        <w:snapToGrid w:val="0"/>
        <w:spacing w:before="50" w:after="50"/>
        <w:ind w:firstLine="1120" w:firstLineChars="400"/>
        <w:rPr>
          <w:rFonts w:ascii="宋体" w:hAnsi="宋体"/>
          <w:bCs/>
          <w:color w:val="auto"/>
          <w:sz w:val="28"/>
          <w:szCs w:val="28"/>
          <w:highlight w:val="none"/>
        </w:rPr>
      </w:pPr>
    </w:p>
    <w:p w14:paraId="0DD1B0E2">
      <w:pPr>
        <w:snapToGrid w:val="0"/>
        <w:spacing w:line="360" w:lineRule="auto"/>
        <w:ind w:firstLine="3360" w:firstLineChars="1200"/>
        <w:jc w:val="left"/>
        <w:rPr>
          <w:rFonts w:ascii="宋体" w:hAnsi="宋体"/>
          <w:color w:val="auto"/>
          <w:sz w:val="28"/>
          <w:szCs w:val="28"/>
          <w:highlight w:val="none"/>
        </w:rPr>
      </w:pPr>
    </w:p>
    <w:p w14:paraId="51FC666C">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4" w:name="_Hlk60757343"/>
      <w:r>
        <w:rPr>
          <w:rFonts w:ascii="宋体" w:hAnsi="宋体"/>
          <w:color w:val="auto"/>
          <w:sz w:val="24"/>
          <w:highlight w:val="none"/>
        </w:rPr>
        <w:t>2</w:t>
      </w:r>
      <w:r>
        <w:rPr>
          <w:rFonts w:hint="eastAsia" w:ascii="宋体" w:hAnsi="宋体"/>
          <w:color w:val="auto"/>
          <w:sz w:val="24"/>
          <w:highlight w:val="none"/>
        </w:rPr>
        <w:t>.营业执照等：</w:t>
      </w:r>
      <w:bookmarkEnd w:id="54"/>
    </w:p>
    <w:p w14:paraId="674207C8">
      <w:pPr>
        <w:snapToGrid w:val="0"/>
        <w:spacing w:line="360" w:lineRule="auto"/>
        <w:jc w:val="center"/>
        <w:rPr>
          <w:rFonts w:ascii="仿宋_GB2312" w:hAnsi="仿宋" w:eastAsia="仿宋_GB2312" w:cs="仿宋_GB2312"/>
          <w:b/>
          <w:color w:val="auto"/>
          <w:kern w:val="0"/>
          <w:sz w:val="32"/>
          <w:szCs w:val="32"/>
          <w:highlight w:val="none"/>
          <w:lang w:val="zh-CN"/>
        </w:rPr>
      </w:pPr>
    </w:p>
    <w:p w14:paraId="4028339C">
      <w:pPr>
        <w:snapToGrid w:val="0"/>
        <w:spacing w:line="360" w:lineRule="auto"/>
        <w:jc w:val="center"/>
        <w:rPr>
          <w:rFonts w:ascii="宋体" w:hAnsi="宋体" w:cs="仿宋_GB2312"/>
          <w:b/>
          <w:color w:val="auto"/>
          <w:kern w:val="0"/>
          <w:sz w:val="32"/>
          <w:szCs w:val="32"/>
          <w:highlight w:val="none"/>
          <w:lang w:val="zh-CN"/>
        </w:rPr>
      </w:pPr>
    </w:p>
    <w:p w14:paraId="4AE4604A">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73782DAB">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1943A207">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4E2245FA">
      <w:pPr>
        <w:snapToGrid w:val="0"/>
        <w:spacing w:line="360" w:lineRule="auto"/>
        <w:jc w:val="center"/>
        <w:rPr>
          <w:rFonts w:ascii="宋体" w:hAnsi="宋体" w:cs="仿宋_GB2312"/>
          <w:b/>
          <w:color w:val="auto"/>
          <w:sz w:val="30"/>
          <w:szCs w:val="30"/>
          <w:highlight w:val="none"/>
        </w:rPr>
      </w:pPr>
    </w:p>
    <w:p w14:paraId="482DA380">
      <w:pPr>
        <w:spacing w:line="360" w:lineRule="auto"/>
        <w:jc w:val="center"/>
        <w:rPr>
          <w:rFonts w:ascii="宋体" w:hAnsi="宋体" w:cs="仿宋_GB2312"/>
          <w:b/>
          <w:color w:val="auto"/>
          <w:sz w:val="32"/>
          <w:szCs w:val="32"/>
          <w:highlight w:val="none"/>
        </w:rPr>
      </w:pPr>
    </w:p>
    <w:p w14:paraId="3671E7DE">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258C9E2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316570A4">
      <w:pPr>
        <w:spacing w:line="360" w:lineRule="auto"/>
        <w:jc w:val="center"/>
        <w:rPr>
          <w:rFonts w:ascii="宋体" w:hAnsi="宋体"/>
          <w:b/>
          <w:bCs/>
          <w:color w:val="auto"/>
          <w:sz w:val="32"/>
          <w:szCs w:val="32"/>
          <w:highlight w:val="none"/>
        </w:rPr>
      </w:pPr>
    </w:p>
    <w:p w14:paraId="0847E471">
      <w:pPr>
        <w:spacing w:line="360" w:lineRule="auto"/>
        <w:jc w:val="center"/>
        <w:rPr>
          <w:rFonts w:ascii="宋体" w:hAnsi="宋体"/>
          <w:b/>
          <w:bCs/>
          <w:color w:val="auto"/>
          <w:sz w:val="32"/>
          <w:szCs w:val="32"/>
          <w:highlight w:val="none"/>
        </w:rPr>
      </w:pPr>
    </w:p>
    <w:p w14:paraId="5D5C58ED">
      <w:pPr>
        <w:spacing w:line="360" w:lineRule="auto"/>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65AA5764">
      <w:pPr>
        <w:spacing w:line="360" w:lineRule="auto"/>
        <w:jc w:val="center"/>
        <w:rPr>
          <w:rFonts w:ascii="宋体" w:hAnsi="宋体" w:cs="仿宋_GB2312"/>
          <w:b/>
          <w:color w:val="auto"/>
          <w:kern w:val="0"/>
          <w:sz w:val="32"/>
          <w:szCs w:val="32"/>
          <w:highlight w:val="none"/>
        </w:rPr>
      </w:pPr>
    </w:p>
    <w:p w14:paraId="070B5058">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7F050595">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1439F452">
      <w:pPr>
        <w:spacing w:line="520" w:lineRule="exact"/>
        <w:jc w:val="center"/>
        <w:rPr>
          <w:rFonts w:ascii="宋体" w:hAnsi="宋体" w:cs="宋体"/>
          <w:bCs/>
          <w:color w:val="auto"/>
          <w:sz w:val="24"/>
          <w:highlight w:val="none"/>
        </w:rPr>
      </w:pPr>
    </w:p>
    <w:p w14:paraId="0EBA0850">
      <w:pPr>
        <w:ind w:firstLine="420"/>
        <w:rPr>
          <w:rFonts w:ascii="宋体" w:hAnsi="宋体" w:cs="宋体"/>
          <w:color w:val="auto"/>
          <w:sz w:val="24"/>
          <w:highlight w:val="none"/>
        </w:rPr>
      </w:pPr>
    </w:p>
    <w:p w14:paraId="41B180BE">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52581322">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54CBBE6B">
      <w:pPr>
        <w:ind w:firstLine="420"/>
        <w:rPr>
          <w:rFonts w:ascii="宋体" w:hAnsi="宋体" w:cs="宋体"/>
          <w:color w:val="auto"/>
          <w:sz w:val="24"/>
          <w:highlight w:val="none"/>
        </w:rPr>
      </w:pPr>
    </w:p>
    <w:p w14:paraId="75EF3E1A">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0DDE6E3C">
      <w:pPr>
        <w:snapToGrid w:val="0"/>
        <w:spacing w:before="50" w:after="120" w:afterLines="50"/>
        <w:jc w:val="left"/>
        <w:rPr>
          <w:rFonts w:ascii="宋体" w:hAnsi="宋体" w:cs="宋体"/>
          <w:color w:val="auto"/>
          <w:kern w:val="0"/>
          <w:sz w:val="24"/>
          <w:highlight w:val="none"/>
          <w:lang w:val="zh-CN"/>
        </w:rPr>
      </w:pPr>
    </w:p>
    <w:p w14:paraId="4574DBC9">
      <w:pPr>
        <w:snapToGrid w:val="0"/>
        <w:spacing w:before="50" w:after="120" w:afterLines="50"/>
        <w:jc w:val="left"/>
        <w:rPr>
          <w:rFonts w:ascii="宋体" w:hAnsi="宋体" w:cs="宋体"/>
          <w:color w:val="auto"/>
          <w:kern w:val="0"/>
          <w:sz w:val="24"/>
          <w:highlight w:val="none"/>
          <w:lang w:val="zh-CN"/>
        </w:rPr>
      </w:pPr>
    </w:p>
    <w:p w14:paraId="3EA06D23">
      <w:pPr>
        <w:snapToGrid w:val="0"/>
        <w:spacing w:before="50" w:after="120" w:afterLines="50"/>
        <w:jc w:val="left"/>
        <w:rPr>
          <w:rFonts w:ascii="宋体" w:hAnsi="宋体" w:cs="宋体"/>
          <w:color w:val="auto"/>
          <w:kern w:val="0"/>
          <w:sz w:val="24"/>
          <w:highlight w:val="none"/>
          <w:lang w:val="zh-CN"/>
        </w:rPr>
      </w:pPr>
    </w:p>
    <w:p w14:paraId="6604DB1A">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71765FF7">
      <w:pPr>
        <w:snapToGrid w:val="0"/>
        <w:spacing w:before="50" w:after="120" w:afterLines="50"/>
        <w:jc w:val="left"/>
        <w:rPr>
          <w:rFonts w:ascii="宋体" w:hAnsi="宋体"/>
          <w:b/>
          <w:color w:val="auto"/>
          <w:sz w:val="24"/>
          <w:highlight w:val="none"/>
        </w:rPr>
      </w:pPr>
    </w:p>
    <w:p w14:paraId="2263B7C4">
      <w:pPr>
        <w:snapToGrid w:val="0"/>
        <w:spacing w:before="50" w:after="120" w:afterLines="50"/>
        <w:jc w:val="left"/>
        <w:rPr>
          <w:rFonts w:ascii="宋体" w:hAnsi="宋体"/>
          <w:b/>
          <w:color w:val="auto"/>
          <w:sz w:val="24"/>
          <w:highlight w:val="none"/>
        </w:rPr>
      </w:pPr>
    </w:p>
    <w:p w14:paraId="26C71C51">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5BF0845B">
      <w:pPr>
        <w:snapToGrid w:val="0"/>
        <w:spacing w:before="50" w:after="120" w:afterLines="50"/>
        <w:jc w:val="left"/>
        <w:rPr>
          <w:rFonts w:ascii="宋体" w:hAnsi="宋体"/>
          <w:color w:val="auto"/>
          <w:sz w:val="28"/>
          <w:szCs w:val="28"/>
          <w:highlight w:val="none"/>
        </w:rPr>
      </w:pPr>
    </w:p>
    <w:p w14:paraId="2902E8ED">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0BF85E11">
      <w:pPr>
        <w:pStyle w:val="47"/>
        <w:bidi w:val="0"/>
        <w:rPr>
          <w:color w:val="auto"/>
        </w:rPr>
      </w:pPr>
      <w:bookmarkStart w:id="55" w:name="_Toc466534753"/>
      <w:bookmarkStart w:id="56" w:name="_Toc4959"/>
      <w:r>
        <w:rPr>
          <w:rFonts w:hint="eastAsia"/>
          <w:color w:val="auto"/>
        </w:rPr>
        <w:t>二、商务技术文件格式</w:t>
      </w:r>
      <w:bookmarkEnd w:id="53"/>
      <w:bookmarkEnd w:id="55"/>
      <w:bookmarkEnd w:id="56"/>
    </w:p>
    <w:p w14:paraId="3FD63913">
      <w:pPr>
        <w:snapToGrid w:val="0"/>
        <w:spacing w:before="120" w:beforeLines="50" w:after="50"/>
        <w:jc w:val="center"/>
        <w:rPr>
          <w:rFonts w:ascii="宋体" w:hAnsi="宋体"/>
          <w:color w:val="auto"/>
          <w:sz w:val="28"/>
          <w:szCs w:val="28"/>
          <w:highlight w:val="none"/>
        </w:rPr>
      </w:pPr>
    </w:p>
    <w:p w14:paraId="718FD3DE">
      <w:pPr>
        <w:snapToGrid w:val="0"/>
        <w:spacing w:before="120" w:beforeLines="50" w:after="50"/>
        <w:jc w:val="center"/>
        <w:rPr>
          <w:rFonts w:ascii="宋体" w:hAnsi="宋体"/>
          <w:color w:val="auto"/>
          <w:sz w:val="28"/>
          <w:szCs w:val="28"/>
          <w:highlight w:val="none"/>
        </w:rPr>
      </w:pPr>
    </w:p>
    <w:p w14:paraId="34B19AE1">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04864D3B">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7A8700BB">
      <w:pPr>
        <w:snapToGrid w:val="0"/>
        <w:spacing w:before="120" w:beforeLines="50" w:after="50"/>
        <w:rPr>
          <w:rFonts w:ascii="宋体" w:hAnsi="宋体"/>
          <w:color w:val="auto"/>
          <w:sz w:val="28"/>
          <w:szCs w:val="28"/>
          <w:highlight w:val="none"/>
        </w:rPr>
      </w:pPr>
    </w:p>
    <w:p w14:paraId="4EF933E6">
      <w:pPr>
        <w:snapToGrid w:val="0"/>
        <w:spacing w:before="120" w:beforeLines="50" w:after="50"/>
        <w:jc w:val="center"/>
        <w:rPr>
          <w:rFonts w:ascii="宋体" w:hAnsi="宋体"/>
          <w:bCs/>
          <w:color w:val="auto"/>
          <w:sz w:val="28"/>
          <w:szCs w:val="28"/>
          <w:highlight w:val="none"/>
        </w:rPr>
      </w:pPr>
    </w:p>
    <w:p w14:paraId="401D0A5C">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39E203CB">
      <w:pPr>
        <w:snapToGrid w:val="0"/>
        <w:spacing w:before="120" w:beforeLines="50" w:after="50" w:line="360" w:lineRule="auto"/>
        <w:jc w:val="center"/>
        <w:rPr>
          <w:rFonts w:ascii="宋体" w:hAnsi="宋体"/>
          <w:bCs/>
          <w:color w:val="auto"/>
          <w:sz w:val="28"/>
          <w:szCs w:val="28"/>
          <w:highlight w:val="none"/>
        </w:rPr>
      </w:pPr>
    </w:p>
    <w:p w14:paraId="5A729AFB">
      <w:pPr>
        <w:snapToGrid w:val="0"/>
        <w:spacing w:before="120" w:beforeLines="50" w:after="50" w:line="360" w:lineRule="auto"/>
        <w:jc w:val="center"/>
        <w:rPr>
          <w:rFonts w:ascii="宋体" w:hAnsi="宋体"/>
          <w:bCs/>
          <w:color w:val="auto"/>
          <w:sz w:val="28"/>
          <w:szCs w:val="28"/>
          <w:highlight w:val="none"/>
        </w:rPr>
      </w:pPr>
    </w:p>
    <w:p w14:paraId="0582010F">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27997046">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 xml:space="preserve">项目编号：    </w:t>
      </w:r>
    </w:p>
    <w:p w14:paraId="556D2744">
      <w:pPr>
        <w:snapToGrid w:val="0"/>
        <w:spacing w:before="120" w:beforeLines="50" w:after="50" w:line="360" w:lineRule="auto"/>
        <w:ind w:firstLine="1246" w:firstLineChars="445"/>
        <w:rPr>
          <w:rFonts w:hint="eastAsia" w:ascii="宋体" w:hAnsi="宋体"/>
          <w:bCs/>
          <w:color w:val="auto"/>
          <w:sz w:val="28"/>
          <w:szCs w:val="28"/>
          <w:highlight w:val="none"/>
        </w:rPr>
      </w:pPr>
    </w:p>
    <w:p w14:paraId="0F4D89BA">
      <w:pPr>
        <w:snapToGrid w:val="0"/>
        <w:spacing w:before="120" w:beforeLines="50" w:after="50" w:line="360" w:lineRule="auto"/>
        <w:ind w:firstLine="1246" w:firstLineChars="445"/>
        <w:rPr>
          <w:rFonts w:hint="eastAsia" w:ascii="宋体" w:hAnsi="宋体"/>
          <w:bCs/>
          <w:color w:val="auto"/>
          <w:sz w:val="28"/>
          <w:szCs w:val="28"/>
          <w:highlight w:val="none"/>
        </w:rPr>
      </w:pPr>
    </w:p>
    <w:p w14:paraId="71EC2C5A">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2D486907">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0D056685">
      <w:pPr>
        <w:pStyle w:val="14"/>
        <w:snapToGrid w:val="0"/>
        <w:spacing w:before="50" w:after="50"/>
        <w:ind w:firstLine="1120" w:firstLineChars="400"/>
        <w:rPr>
          <w:rFonts w:ascii="宋体" w:hAnsi="宋体"/>
          <w:bCs/>
          <w:color w:val="auto"/>
          <w:sz w:val="28"/>
          <w:szCs w:val="28"/>
          <w:highlight w:val="none"/>
        </w:rPr>
      </w:pPr>
    </w:p>
    <w:p w14:paraId="25F9F0B6">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7" w:name="_Hlk60757098"/>
      <w:r>
        <w:rPr>
          <w:rFonts w:ascii="宋体" w:hAnsi="宋体"/>
          <w:color w:val="auto"/>
          <w:sz w:val="24"/>
          <w:highlight w:val="none"/>
        </w:rPr>
        <w:t>5</w:t>
      </w:r>
      <w:r>
        <w:rPr>
          <w:rFonts w:hint="eastAsia" w:ascii="宋体" w:hAnsi="宋体"/>
          <w:color w:val="auto"/>
          <w:sz w:val="24"/>
          <w:highlight w:val="none"/>
        </w:rPr>
        <w:t>.投标函格式：</w:t>
      </w:r>
      <w:bookmarkEnd w:id="57"/>
    </w:p>
    <w:p w14:paraId="4910C8DB">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4AE60A75">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（招标人名称）：</w:t>
      </w:r>
    </w:p>
    <w:p w14:paraId="7D00DA00">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w:t>
      </w:r>
      <w:r>
        <w:rPr>
          <w:rFonts w:hint="eastAsia" w:ascii="宋体" w:hAnsi="宋体"/>
          <w:color w:val="auto"/>
          <w:sz w:val="24"/>
          <w:highlight w:val="none"/>
          <w:lang w:val="en-US" w:eastAsia="zh-CN"/>
        </w:rPr>
        <w:t>资格响应文件、</w:t>
      </w:r>
      <w:r>
        <w:rPr>
          <w:rFonts w:hint="eastAsia" w:ascii="宋体" w:hAnsi="宋体"/>
          <w:color w:val="auto"/>
          <w:sz w:val="24"/>
          <w:highlight w:val="none"/>
        </w:rPr>
        <w:t>商务技术文件、报价文件。</w:t>
      </w:r>
    </w:p>
    <w:p w14:paraId="293FD23D">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w:t>
      </w:r>
      <w:r>
        <w:rPr>
          <w:rFonts w:hint="eastAsia" w:ascii="宋体" w:hAnsi="宋体"/>
          <w:color w:val="auto"/>
          <w:sz w:val="24"/>
          <w:highlight w:val="none"/>
          <w:lang w:eastAsia="zh-CN"/>
        </w:rPr>
        <w:t>磋商文件</w:t>
      </w:r>
      <w:r>
        <w:rPr>
          <w:rFonts w:hint="eastAsia" w:ascii="宋体" w:hAnsi="宋体"/>
          <w:color w:val="auto"/>
          <w:sz w:val="24"/>
          <w:highlight w:val="none"/>
        </w:rPr>
        <w:t>（包括修改补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w:t>
      </w:r>
      <w:r>
        <w:rPr>
          <w:rFonts w:hint="eastAsia" w:ascii="宋体" w:hAnsi="宋体"/>
          <w:color w:val="auto"/>
          <w:sz w:val="24"/>
          <w:highlight w:val="none"/>
          <w:lang w:eastAsia="zh-CN"/>
        </w:rPr>
        <w:t>磋商文件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29F1E4C8">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、我方不是招标人的附属机构以及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299BDEC0">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、资料（包括所有</w:t>
      </w:r>
      <w:bookmarkStart w:id="58" w:name="_Hlk59707887"/>
      <w:r>
        <w:rPr>
          <w:rFonts w:hint="eastAsia" w:ascii="宋体" w:hAnsi="宋体"/>
          <w:b/>
          <w:bCs/>
          <w:color w:val="auto"/>
          <w:sz w:val="24"/>
          <w:highlight w:val="none"/>
          <w:shd w:val="pct10" w:color="auto" w:fill="FFFFFF"/>
        </w:rPr>
        <w:t>证书、合同、报告等</w:t>
      </w:r>
      <w:bookmarkEnd w:id="58"/>
      <w:r>
        <w:rPr>
          <w:rFonts w:hint="eastAsia" w:ascii="宋体" w:hAnsi="宋体"/>
          <w:b/>
          <w:bCs/>
          <w:color w:val="auto"/>
          <w:sz w:val="24"/>
          <w:highlight w:val="none"/>
          <w:shd w:val="pct10" w:color="auto" w:fill="FFFFFF"/>
        </w:rPr>
        <w:t>）都是准确、真实、合规的，如有虚假或隐瞒，我方愿意承担一切后果。</w:t>
      </w:r>
    </w:p>
    <w:p w14:paraId="4262C143">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3D9825DB">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w:t>
      </w:r>
      <w:r>
        <w:rPr>
          <w:rFonts w:hint="eastAsia" w:ascii="宋体" w:hAnsi="宋体"/>
          <w:color w:val="auto"/>
          <w:sz w:val="24"/>
          <w:highlight w:val="none"/>
          <w:lang w:eastAsia="zh-CN"/>
        </w:rPr>
        <w:t>响应文件</w:t>
      </w:r>
      <w:r>
        <w:rPr>
          <w:rFonts w:hint="eastAsia" w:ascii="宋体" w:hAnsi="宋体"/>
          <w:color w:val="auto"/>
          <w:sz w:val="24"/>
          <w:highlight w:val="none"/>
        </w:rPr>
        <w:t>至本项目合同履行完毕均保持有效，同意按照贵方要求提供与投标有关的一切数据或资料，并按“</w:t>
      </w:r>
      <w:r>
        <w:rPr>
          <w:rFonts w:hint="eastAsia" w:ascii="宋体" w:hAnsi="宋体"/>
          <w:color w:val="auto"/>
          <w:sz w:val="24"/>
          <w:highlight w:val="none"/>
          <w:lang w:eastAsia="zh-CN"/>
        </w:rPr>
        <w:t>磋商文件</w:t>
      </w:r>
      <w:r>
        <w:rPr>
          <w:rFonts w:hint="eastAsia" w:ascii="宋体" w:hAnsi="宋体"/>
          <w:color w:val="auto"/>
          <w:sz w:val="24"/>
          <w:highlight w:val="none"/>
        </w:rPr>
        <w:t>”及相关法律、法规的规定履行合同责任和义务。</w:t>
      </w:r>
    </w:p>
    <w:p w14:paraId="7687B099">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同意对招标人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052FBF71">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6B93025C">
      <w:pPr>
        <w:snapToGrid w:val="0"/>
        <w:spacing w:line="360" w:lineRule="auto"/>
        <w:ind w:firstLine="361" w:firstLineChars="150"/>
        <w:rPr>
          <w:rFonts w:ascii="宋体" w:hAnsi="宋体"/>
          <w:b/>
          <w:bCs/>
          <w:color w:val="auto"/>
          <w:sz w:val="24"/>
          <w:highlight w:val="none"/>
          <w:u w:val="single"/>
          <w:shd w:val="pct10" w:color="auto" w:fill="FFFFFF"/>
        </w:rPr>
      </w:pPr>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0753EB2B">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7F60D9D9">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联系手机：</w:t>
      </w:r>
      <w:bookmarkStart w:id="59" w:name="_Hlk59370410"/>
      <w:r>
        <w:rPr>
          <w:rFonts w:hint="eastAsia" w:ascii="宋体" w:hAnsi="宋体"/>
          <w:color w:val="auto"/>
          <w:sz w:val="24"/>
          <w:highlight w:val="none"/>
          <w:u w:val="single"/>
          <w:shd w:val="clear" w:color="auto" w:fill="auto"/>
        </w:rPr>
        <w:t xml:space="preserve">            </w:t>
      </w:r>
      <w:bookmarkEnd w:id="59"/>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rPr>
        <w:t>__________</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u w:val="double"/>
          <w:shd w:val="clear" w:color="auto" w:fill="auto"/>
        </w:rPr>
        <w:t xml:space="preserve">           </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14:paraId="2CDA4A8B">
      <w:pPr>
        <w:snapToGrid w:val="0"/>
        <w:spacing w:line="360" w:lineRule="auto"/>
        <w:ind w:firstLine="361" w:firstLineChars="150"/>
        <w:jc w:val="left"/>
        <w:rPr>
          <w:rFonts w:ascii="宋体" w:hAnsi="宋体"/>
          <w:b/>
          <w:bCs/>
          <w:color w:val="auto"/>
          <w:sz w:val="24"/>
          <w:highlight w:val="none"/>
          <w:shd w:val="pct10" w:color="auto" w:fill="FFFFFF"/>
        </w:rPr>
      </w:pPr>
      <w:bookmarkStart w:id="60" w:name="_Hlk59370586"/>
      <w:r>
        <w:rPr>
          <w:rFonts w:hint="eastAsia" w:ascii="宋体" w:hAnsi="宋体"/>
          <w:b/>
          <w:bCs/>
          <w:color w:val="auto"/>
          <w:sz w:val="24"/>
          <w:highlight w:val="none"/>
          <w:shd w:val="pct10" w:color="auto" w:fill="FFFFFF"/>
        </w:rPr>
        <w:t>为了方便评标委员会在必要时对投标人进行询标，请投标人填写以下</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编制人信息，以便及时、准确进行询标，</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编制人信息可不限于1人。</w:t>
      </w:r>
    </w:p>
    <w:p w14:paraId="77D0EF47">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lang w:eastAsia="zh-CN"/>
        </w:rPr>
        <w:t>响应文件</w:t>
      </w:r>
      <w:r>
        <w:rPr>
          <w:rFonts w:hint="eastAsia" w:ascii="宋体" w:hAnsi="宋体"/>
          <w:b/>
          <w:bCs/>
          <w:color w:val="auto"/>
          <w:sz w:val="24"/>
          <w:highlight w:val="none"/>
        </w:rPr>
        <w:t>编制人</w:t>
      </w:r>
      <w:bookmarkEnd w:id="60"/>
      <w:r>
        <w:rPr>
          <w:rFonts w:hint="eastAsia" w:ascii="宋体" w:hAnsi="宋体"/>
          <w:b/>
          <w:bCs/>
          <w:color w:val="auto"/>
          <w:sz w:val="24"/>
          <w:highlight w:val="none"/>
        </w:rPr>
        <w:t>姓名：</w:t>
      </w:r>
      <w:r>
        <w:rPr>
          <w:rFonts w:hint="eastAsia" w:ascii="宋体" w:hAnsi="宋体"/>
          <w:color w:val="auto"/>
          <w:sz w:val="24"/>
          <w:highlight w:val="none"/>
        </w:rPr>
        <w:t>__________</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hint="eastAsia" w:ascii="宋体" w:hAnsi="宋体"/>
          <w:b/>
          <w:bCs/>
          <w:color w:val="auto"/>
          <w:sz w:val="24"/>
          <w:highlight w:val="none"/>
        </w:rPr>
        <w:t>手机号码：</w:t>
      </w:r>
      <w:r>
        <w:rPr>
          <w:rFonts w:hint="eastAsia" w:ascii="宋体" w:hAnsi="宋体"/>
          <w:color w:val="auto"/>
          <w:sz w:val="24"/>
          <w:highlight w:val="none"/>
        </w:rPr>
        <w:t>__________</w:t>
      </w:r>
    </w:p>
    <w:p w14:paraId="353CB4B0">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法定代表人（签字或盖章）：</w:t>
      </w:r>
    </w:p>
    <w:p w14:paraId="727D3A6C">
      <w:pPr>
        <w:snapToGrid w:val="0"/>
        <w:spacing w:line="360" w:lineRule="auto"/>
        <w:ind w:firstLine="361" w:firstLineChars="150"/>
        <w:jc w:val="left"/>
        <w:rPr>
          <w:rFonts w:ascii="宋体" w:hAnsi="宋体"/>
          <w:b/>
          <w:bCs/>
          <w:color w:val="auto"/>
          <w:sz w:val="24"/>
          <w:highlight w:val="none"/>
        </w:rPr>
      </w:pPr>
      <w:r>
        <w:rPr>
          <w:rFonts w:hint="eastAsia" w:ascii="宋体" w:hAnsi="宋体"/>
          <w:b/>
          <w:color w:val="auto"/>
          <w:sz w:val="24"/>
          <w:highlight w:val="none"/>
          <w:shd w:val="pct10" w:color="auto" w:fill="FFFFFF"/>
        </w:rPr>
        <w:t>被授权人（签字）:</w:t>
      </w:r>
      <w:r>
        <w:rPr>
          <w:rFonts w:hint="eastAsia" w:ascii="宋体" w:hAnsi="宋体"/>
          <w:color w:val="auto"/>
          <w:sz w:val="24"/>
          <w:highlight w:val="none"/>
        </w:rPr>
        <w:t xml:space="preserve">__________  </w:t>
      </w:r>
      <w:r>
        <w:rPr>
          <w:rFonts w:hint="eastAsia" w:ascii="宋体" w:hAnsi="宋体"/>
          <w:b/>
          <w:bCs/>
          <w:color w:val="auto"/>
          <w:sz w:val="24"/>
          <w:highlight w:val="none"/>
        </w:rPr>
        <w:t>被授权人手机号码：</w:t>
      </w:r>
      <w:r>
        <w:rPr>
          <w:rFonts w:hint="eastAsia" w:ascii="宋体" w:hAnsi="宋体"/>
          <w:color w:val="auto"/>
          <w:sz w:val="24"/>
          <w:highlight w:val="none"/>
        </w:rPr>
        <w:t>__________</w:t>
      </w:r>
      <w:r>
        <w:rPr>
          <w:rFonts w:ascii="宋体" w:hAnsi="宋体"/>
          <w:color w:val="auto"/>
          <w:sz w:val="24"/>
          <w:highlight w:val="none"/>
          <w:u w:val="single"/>
        </w:rPr>
        <w:t xml:space="preserve">   </w:t>
      </w:r>
    </w:p>
    <w:p w14:paraId="556A703A">
      <w:pPr>
        <w:snapToGrid w:val="0"/>
        <w:spacing w:line="360" w:lineRule="auto"/>
        <w:jc w:val="left"/>
        <w:rPr>
          <w:rFonts w:ascii="宋体" w:hAnsi="宋体"/>
          <w:color w:val="auto"/>
          <w:sz w:val="24"/>
          <w:highlight w:val="none"/>
        </w:rPr>
      </w:pPr>
    </w:p>
    <w:p w14:paraId="5C889886">
      <w:pPr>
        <w:snapToGrid w:val="0"/>
        <w:spacing w:line="360" w:lineRule="auto"/>
        <w:ind w:firstLine="482" w:firstLineChars="200"/>
        <w:jc w:val="left"/>
        <w:rPr>
          <w:rFonts w:ascii="宋体" w:hAnsi="宋体"/>
          <w:color w:val="auto"/>
          <w:sz w:val="24"/>
          <w:szCs w:val="20"/>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rPr>
        <w:t>.法定代表人授权委托书格式：</w:t>
      </w:r>
    </w:p>
    <w:p w14:paraId="6BF5BA9B">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4368F769">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__________（招标人名称）：</w:t>
      </w:r>
    </w:p>
    <w:p w14:paraId="50A4941E">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6FB046D1">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73FF6D10">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628B77C4">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52177915">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68563991">
      <w:pPr>
        <w:snapToGrid w:val="0"/>
        <w:spacing w:before="120" w:beforeLines="50" w:after="50" w:line="460" w:lineRule="exact"/>
        <w:rPr>
          <w:rFonts w:ascii="宋体" w:hAnsi="宋体"/>
          <w:color w:val="auto"/>
          <w:sz w:val="24"/>
          <w:szCs w:val="20"/>
          <w:highlight w:val="none"/>
          <w:u w:val="single"/>
        </w:rPr>
      </w:pPr>
    </w:p>
    <w:p w14:paraId="6F16DF6E">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6CD32D7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49D2DAF">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109B0476">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6DD8C5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2A7A791">
            <w:pPr>
              <w:spacing w:line="360" w:lineRule="auto"/>
              <w:rPr>
                <w:color w:val="auto"/>
                <w:sz w:val="30"/>
                <w:szCs w:val="30"/>
                <w:highlight w:val="none"/>
              </w:rPr>
            </w:pPr>
          </w:p>
        </w:tc>
        <w:tc>
          <w:tcPr>
            <w:tcW w:w="4961" w:type="dxa"/>
          </w:tcPr>
          <w:p w14:paraId="7A0A1687">
            <w:pPr>
              <w:spacing w:line="360" w:lineRule="auto"/>
              <w:rPr>
                <w:color w:val="auto"/>
                <w:sz w:val="30"/>
                <w:szCs w:val="30"/>
                <w:highlight w:val="none"/>
              </w:rPr>
            </w:pPr>
          </w:p>
        </w:tc>
      </w:tr>
    </w:tbl>
    <w:p w14:paraId="6B32992A">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4D7F2351">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4DCAABED">
      <w:pPr>
        <w:snapToGrid w:val="0"/>
        <w:spacing w:before="50" w:after="120" w:afterLines="50"/>
        <w:jc w:val="left"/>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.项目负责人简历：</w:t>
      </w:r>
    </w:p>
    <w:p w14:paraId="0DCE01CB">
      <w:pPr>
        <w:snapToGrid w:val="0"/>
        <w:spacing w:before="50" w:after="120" w:afterLines="50"/>
        <w:jc w:val="left"/>
        <w:rPr>
          <w:rFonts w:ascii="宋体" w:hAnsi="宋体"/>
          <w:color w:val="auto"/>
          <w:sz w:val="24"/>
          <w:szCs w:val="20"/>
          <w:highlight w:val="none"/>
        </w:rPr>
      </w:pPr>
    </w:p>
    <w:p w14:paraId="4DCE725D">
      <w:pPr>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2743CF0C">
      <w:pPr>
        <w:snapToGrid w:val="0"/>
        <w:spacing w:before="120" w:beforeLines="50" w:after="50" w:line="360" w:lineRule="auto"/>
        <w:jc w:val="center"/>
        <w:rPr>
          <w:rFonts w:ascii="宋体" w:hAnsi="宋体"/>
          <w:bCs/>
          <w:color w:val="auto"/>
          <w:sz w:val="24"/>
          <w:highlight w:val="none"/>
        </w:rPr>
      </w:pPr>
    </w:p>
    <w:p w14:paraId="52BD5C1A">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4CFC8D42">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1"/>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3D1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134EFF6">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099DED0">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D215B0D">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E05793C">
            <w:pPr>
              <w:spacing w:line="351" w:lineRule="atLeast"/>
              <w:jc w:val="center"/>
              <w:rPr>
                <w:rFonts w:ascii="宋体" w:hAnsi="宋体"/>
                <w:color w:val="auto"/>
                <w:sz w:val="28"/>
                <w:highlight w:val="none"/>
                <w:u w:color="000000"/>
              </w:rPr>
            </w:pPr>
          </w:p>
        </w:tc>
      </w:tr>
      <w:tr w14:paraId="2162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CB91669">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16D5D6A">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31EC715">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E80C121">
            <w:pPr>
              <w:spacing w:line="351" w:lineRule="atLeast"/>
              <w:jc w:val="center"/>
              <w:rPr>
                <w:rFonts w:ascii="宋体" w:hAnsi="宋体"/>
                <w:color w:val="auto"/>
                <w:sz w:val="28"/>
                <w:highlight w:val="none"/>
                <w:u w:color="000000"/>
              </w:rPr>
            </w:pPr>
          </w:p>
        </w:tc>
      </w:tr>
      <w:tr w14:paraId="460CA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19C4042">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8883EBA">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3E192F58">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966972C">
            <w:pPr>
              <w:spacing w:line="351" w:lineRule="atLeast"/>
              <w:jc w:val="center"/>
              <w:rPr>
                <w:rFonts w:ascii="宋体" w:hAnsi="宋体"/>
                <w:color w:val="auto"/>
                <w:sz w:val="28"/>
                <w:highlight w:val="none"/>
                <w:u w:color="000000"/>
              </w:rPr>
            </w:pPr>
          </w:p>
        </w:tc>
      </w:tr>
      <w:tr w14:paraId="594D8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67BDC8C">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0777135A">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A3F0240">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3C25496">
            <w:pPr>
              <w:spacing w:line="351" w:lineRule="atLeast"/>
              <w:jc w:val="center"/>
              <w:rPr>
                <w:rFonts w:ascii="宋体" w:hAnsi="宋体"/>
                <w:color w:val="auto"/>
                <w:sz w:val="28"/>
                <w:highlight w:val="none"/>
                <w:u w:color="000000"/>
              </w:rPr>
            </w:pPr>
          </w:p>
        </w:tc>
      </w:tr>
      <w:tr w14:paraId="3B6CE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E1F6719">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66BCA7E7">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4E63BAAB">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267D162">
            <w:pPr>
              <w:spacing w:line="351" w:lineRule="atLeast"/>
              <w:jc w:val="center"/>
              <w:rPr>
                <w:rFonts w:ascii="宋体" w:hAnsi="宋体"/>
                <w:color w:val="auto"/>
                <w:sz w:val="28"/>
                <w:highlight w:val="none"/>
                <w:u w:color="000000"/>
              </w:rPr>
            </w:pPr>
          </w:p>
        </w:tc>
      </w:tr>
      <w:tr w14:paraId="7042C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DF9A07C">
            <w:pPr>
              <w:jc w:val="center"/>
              <w:rPr>
                <w:rFonts w:ascii="宋体" w:hAnsi="宋体"/>
                <w:color w:val="auto"/>
                <w:sz w:val="28"/>
                <w:highlight w:val="none"/>
                <w:u w:color="000000"/>
              </w:rPr>
            </w:pPr>
            <w:r>
              <w:rPr>
                <w:rFonts w:hint="eastAsia" w:ascii="宋体" w:hAnsi="宋体"/>
                <w:color w:val="auto"/>
                <w:sz w:val="28"/>
                <w:highlight w:val="none"/>
              </w:rPr>
              <w:t>简</w:t>
            </w:r>
          </w:p>
          <w:p w14:paraId="6FAC2E94">
            <w:pPr>
              <w:jc w:val="center"/>
              <w:rPr>
                <w:rFonts w:ascii="宋体" w:hAnsi="宋体"/>
                <w:color w:val="auto"/>
                <w:sz w:val="28"/>
                <w:highlight w:val="none"/>
              </w:rPr>
            </w:pPr>
          </w:p>
          <w:p w14:paraId="0F773346">
            <w:pPr>
              <w:jc w:val="center"/>
              <w:rPr>
                <w:rFonts w:ascii="宋体" w:hAnsi="宋体"/>
                <w:color w:val="auto"/>
                <w:sz w:val="28"/>
                <w:highlight w:val="none"/>
              </w:rPr>
            </w:pPr>
          </w:p>
          <w:p w14:paraId="5B937090">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F60E910">
            <w:pPr>
              <w:spacing w:line="351" w:lineRule="atLeast"/>
              <w:jc w:val="center"/>
              <w:rPr>
                <w:rFonts w:ascii="宋体" w:hAnsi="宋体"/>
                <w:color w:val="auto"/>
                <w:highlight w:val="none"/>
                <w:u w:color="000000"/>
              </w:rPr>
            </w:pPr>
          </w:p>
        </w:tc>
      </w:tr>
    </w:tbl>
    <w:p w14:paraId="3C8B8D7B">
      <w:pPr>
        <w:rPr>
          <w:rFonts w:ascii="宋体" w:hAnsi="宋体"/>
          <w:bCs/>
          <w:snapToGrid w:val="0"/>
          <w:color w:val="auto"/>
          <w:highlight w:val="none"/>
        </w:rPr>
      </w:pPr>
    </w:p>
    <w:p w14:paraId="5D8A417D">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031BB376">
      <w:pPr>
        <w:snapToGrid w:val="0"/>
        <w:spacing w:before="50" w:after="120" w:afterLines="50"/>
        <w:jc w:val="left"/>
        <w:rPr>
          <w:rFonts w:ascii="宋体" w:hAnsi="宋体"/>
          <w:b/>
          <w:color w:val="auto"/>
          <w:sz w:val="24"/>
          <w:szCs w:val="20"/>
          <w:highlight w:val="none"/>
        </w:rPr>
      </w:pPr>
    </w:p>
    <w:p w14:paraId="65666ED7">
      <w:pPr>
        <w:snapToGrid w:val="0"/>
        <w:spacing w:before="50" w:after="120" w:afterLines="50"/>
        <w:jc w:val="left"/>
        <w:rPr>
          <w:rFonts w:ascii="宋体" w:hAnsi="宋体"/>
          <w:b/>
          <w:color w:val="auto"/>
          <w:sz w:val="24"/>
          <w:highlight w:val="none"/>
        </w:rPr>
      </w:pPr>
      <w:r>
        <w:rPr>
          <w:rFonts w:hint="eastAsia" w:ascii="宋体" w:hAnsi="宋体"/>
          <w:b/>
          <w:color w:val="auto"/>
          <w:sz w:val="24"/>
          <w:szCs w:val="20"/>
          <w:highlight w:val="none"/>
        </w:rPr>
        <w:t>日期：  _____年___月___日</w:t>
      </w:r>
    </w:p>
    <w:p w14:paraId="4C6F47F7">
      <w:pPr>
        <w:snapToGrid w:val="0"/>
        <w:spacing w:before="50" w:after="120" w:afterLines="50"/>
        <w:jc w:val="left"/>
        <w:rPr>
          <w:rFonts w:ascii="宋体" w:hAnsi="宋体"/>
          <w:color w:val="auto"/>
          <w:sz w:val="24"/>
          <w:highlight w:val="none"/>
        </w:rPr>
      </w:pPr>
    </w:p>
    <w:p w14:paraId="7854E3C1">
      <w:pPr>
        <w:snapToGrid w:val="0"/>
        <w:spacing w:before="50" w:after="120" w:afterLines="50"/>
        <w:jc w:val="left"/>
        <w:rPr>
          <w:rFonts w:ascii="宋体" w:hAnsi="宋体"/>
          <w:color w:val="auto"/>
          <w:sz w:val="24"/>
          <w:highlight w:val="none"/>
        </w:rPr>
      </w:pPr>
    </w:p>
    <w:p w14:paraId="2932D053">
      <w:pPr>
        <w:snapToGrid w:val="0"/>
        <w:spacing w:before="50" w:after="120" w:afterLines="50"/>
        <w:jc w:val="left"/>
        <w:rPr>
          <w:rFonts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、项目实施人员一览表格式</w:t>
      </w:r>
    </w:p>
    <w:p w14:paraId="45E8CD94">
      <w:pPr>
        <w:snapToGrid w:val="0"/>
        <w:spacing w:before="50" w:after="120" w:afterLines="50"/>
        <w:jc w:val="left"/>
        <w:rPr>
          <w:rFonts w:ascii="宋体" w:hAnsi="宋体"/>
          <w:color w:val="auto"/>
          <w:sz w:val="24"/>
          <w:szCs w:val="20"/>
          <w:highlight w:val="none"/>
        </w:rPr>
      </w:pPr>
    </w:p>
    <w:p w14:paraId="5EB3E4B2">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0E2004EA">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244A7AB8">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03C447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F9AE38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61235682">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5AC1EA7">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6AA76A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EA2E8F6">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65216DAA">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1CA6B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4C3984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C36FC1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119A92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8A3E74A">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4E4F13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D1F7D77">
            <w:pPr>
              <w:snapToGrid w:val="0"/>
              <w:spacing w:before="120" w:beforeLines="50" w:after="50" w:line="360" w:lineRule="auto"/>
              <w:rPr>
                <w:rFonts w:ascii="宋体" w:hAnsi="宋体"/>
                <w:color w:val="auto"/>
                <w:sz w:val="24"/>
                <w:highlight w:val="none"/>
              </w:rPr>
            </w:pPr>
          </w:p>
        </w:tc>
      </w:tr>
      <w:tr w14:paraId="3CE761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EB727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C9907F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5852452">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7D5ABE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F124CB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D085F13">
            <w:pPr>
              <w:snapToGrid w:val="0"/>
              <w:spacing w:before="120" w:beforeLines="50" w:after="50" w:line="360" w:lineRule="auto"/>
              <w:rPr>
                <w:rFonts w:ascii="宋体" w:hAnsi="宋体"/>
                <w:color w:val="auto"/>
                <w:sz w:val="24"/>
                <w:highlight w:val="none"/>
              </w:rPr>
            </w:pPr>
          </w:p>
        </w:tc>
      </w:tr>
      <w:tr w14:paraId="298AC3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974F96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6EE22C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C182F6">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213DD02">
            <w:pPr>
              <w:pStyle w:val="31"/>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130970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88816E1">
            <w:pPr>
              <w:snapToGrid w:val="0"/>
              <w:spacing w:before="120" w:beforeLines="50" w:after="50" w:line="360" w:lineRule="auto"/>
              <w:rPr>
                <w:rFonts w:ascii="宋体" w:hAnsi="宋体"/>
                <w:color w:val="auto"/>
                <w:sz w:val="24"/>
                <w:highlight w:val="none"/>
              </w:rPr>
            </w:pPr>
          </w:p>
        </w:tc>
      </w:tr>
      <w:tr w14:paraId="0E1DC9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815C2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18F01F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FAAEC43">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5D2C90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F6B8C5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9081610">
            <w:pPr>
              <w:snapToGrid w:val="0"/>
              <w:spacing w:before="120" w:beforeLines="50" w:after="50" w:line="360" w:lineRule="auto"/>
              <w:rPr>
                <w:rFonts w:ascii="宋体" w:hAnsi="宋体"/>
                <w:color w:val="auto"/>
                <w:sz w:val="24"/>
                <w:highlight w:val="none"/>
              </w:rPr>
            </w:pPr>
          </w:p>
        </w:tc>
      </w:tr>
      <w:tr w14:paraId="2BD003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B6CB51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F2DD31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36C43F3">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CEEDA0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16802B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D6488C6">
            <w:pPr>
              <w:snapToGrid w:val="0"/>
              <w:spacing w:before="120" w:beforeLines="50" w:after="50" w:line="360" w:lineRule="auto"/>
              <w:rPr>
                <w:rFonts w:ascii="宋体" w:hAnsi="宋体"/>
                <w:color w:val="auto"/>
                <w:sz w:val="24"/>
                <w:highlight w:val="none"/>
              </w:rPr>
            </w:pPr>
          </w:p>
        </w:tc>
      </w:tr>
      <w:tr w14:paraId="690D9B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0C4DD7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79DBB2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3B7C55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4CD4CD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7C06C45">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B1978E">
            <w:pPr>
              <w:snapToGrid w:val="0"/>
              <w:spacing w:before="120" w:beforeLines="50" w:after="50" w:line="360" w:lineRule="auto"/>
              <w:rPr>
                <w:rFonts w:ascii="宋体" w:hAnsi="宋体"/>
                <w:color w:val="auto"/>
                <w:sz w:val="24"/>
                <w:highlight w:val="none"/>
              </w:rPr>
            </w:pPr>
          </w:p>
        </w:tc>
      </w:tr>
      <w:tr w14:paraId="09E72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33944D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07A0DF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2DE70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879896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0DD4F6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3FE1D80">
            <w:pPr>
              <w:snapToGrid w:val="0"/>
              <w:spacing w:before="120" w:beforeLines="50" w:after="50" w:line="360" w:lineRule="auto"/>
              <w:rPr>
                <w:rFonts w:ascii="宋体" w:hAnsi="宋体"/>
                <w:color w:val="auto"/>
                <w:sz w:val="24"/>
                <w:highlight w:val="none"/>
              </w:rPr>
            </w:pPr>
          </w:p>
        </w:tc>
      </w:tr>
      <w:tr w14:paraId="540A0E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B78D7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7544C7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0278BED">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D0C51E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075FF1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0475E2">
            <w:pPr>
              <w:snapToGrid w:val="0"/>
              <w:spacing w:before="120" w:beforeLines="50" w:after="50" w:line="360" w:lineRule="auto"/>
              <w:rPr>
                <w:rFonts w:ascii="宋体" w:hAnsi="宋体"/>
                <w:color w:val="auto"/>
                <w:sz w:val="24"/>
                <w:highlight w:val="none"/>
              </w:rPr>
            </w:pPr>
          </w:p>
        </w:tc>
      </w:tr>
      <w:tr w14:paraId="20A80F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10511A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26C0A3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0EF1D9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A79B76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8EF21C4">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654755">
            <w:pPr>
              <w:snapToGrid w:val="0"/>
              <w:spacing w:before="120" w:beforeLines="50" w:after="50" w:line="360" w:lineRule="auto"/>
              <w:rPr>
                <w:rFonts w:ascii="宋体" w:hAnsi="宋体"/>
                <w:color w:val="auto"/>
                <w:sz w:val="24"/>
                <w:highlight w:val="none"/>
              </w:rPr>
            </w:pPr>
          </w:p>
        </w:tc>
      </w:tr>
    </w:tbl>
    <w:p w14:paraId="528DFC51">
      <w:pPr>
        <w:snapToGrid w:val="0"/>
        <w:spacing w:before="120" w:beforeLines="50" w:after="50" w:line="480" w:lineRule="auto"/>
        <w:rPr>
          <w:rFonts w:ascii="宋体" w:hAnsi="宋体"/>
          <w:bCs/>
          <w:color w:val="auto"/>
          <w:sz w:val="24"/>
          <w:highlight w:val="none"/>
        </w:rPr>
      </w:pPr>
    </w:p>
    <w:p w14:paraId="7583C6D3">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注：填写本表格时如不适合供应商的实际情况，可根据本表格式自行修订填写。</w:t>
      </w:r>
    </w:p>
    <w:p w14:paraId="57C28A89">
      <w:pPr>
        <w:snapToGrid w:val="0"/>
        <w:spacing w:before="50" w:after="120" w:afterLines="50" w:line="360" w:lineRule="auto"/>
        <w:jc w:val="left"/>
        <w:rPr>
          <w:rFonts w:ascii="宋体" w:hAnsi="宋体"/>
          <w:color w:val="auto"/>
          <w:sz w:val="24"/>
          <w:szCs w:val="20"/>
          <w:highlight w:val="none"/>
        </w:rPr>
      </w:pPr>
    </w:p>
    <w:p w14:paraId="1022410B">
      <w:pPr>
        <w:snapToGrid w:val="0"/>
        <w:spacing w:before="50" w:after="120" w:afterLines="50" w:line="360" w:lineRule="auto"/>
        <w:jc w:val="left"/>
        <w:rPr>
          <w:rFonts w:ascii="宋体" w:hAnsi="宋体"/>
          <w:color w:val="auto"/>
          <w:sz w:val="24"/>
          <w:szCs w:val="20"/>
          <w:highlight w:val="none"/>
        </w:rPr>
      </w:pPr>
    </w:p>
    <w:p w14:paraId="438AD34D">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06902AAC">
      <w:pPr>
        <w:pStyle w:val="29"/>
        <w:snapToGrid w:val="0"/>
        <w:spacing w:beforeLines="0" w:afterLines="0" w:line="240" w:lineRule="auto"/>
        <w:rPr>
          <w:rFonts w:hAnsi="宋体"/>
          <w:b/>
          <w:color w:val="auto"/>
          <w:highlight w:val="none"/>
        </w:rPr>
      </w:pPr>
    </w:p>
    <w:p w14:paraId="315F26AB">
      <w:pPr>
        <w:pStyle w:val="29"/>
        <w:snapToGrid w:val="0"/>
        <w:spacing w:beforeLines="0" w:afterLines="0" w:line="240" w:lineRule="auto"/>
        <w:rPr>
          <w:rFonts w:hAnsi="宋体"/>
          <w:b/>
          <w:color w:val="auto"/>
          <w:highlight w:val="none"/>
        </w:rPr>
      </w:pPr>
      <w:r>
        <w:rPr>
          <w:rFonts w:hint="eastAsia" w:hAnsi="宋体"/>
          <w:b/>
          <w:color w:val="auto"/>
          <w:highlight w:val="none"/>
        </w:rPr>
        <w:t>日期：  _____年___月___日</w:t>
      </w:r>
    </w:p>
    <w:p w14:paraId="7EF63E69">
      <w:pPr>
        <w:pStyle w:val="29"/>
        <w:snapToGrid w:val="0"/>
        <w:spacing w:beforeLines="0" w:afterLines="0" w:line="240" w:lineRule="auto"/>
        <w:rPr>
          <w:rFonts w:hAnsi="宋体"/>
          <w:color w:val="auto"/>
          <w:highlight w:val="none"/>
        </w:rPr>
      </w:pPr>
    </w:p>
    <w:p w14:paraId="65D633B5">
      <w:pPr>
        <w:pStyle w:val="29"/>
        <w:snapToGrid w:val="0"/>
        <w:spacing w:beforeLines="0" w:afterLines="0" w:line="240" w:lineRule="auto"/>
        <w:rPr>
          <w:rFonts w:hAnsi="宋体"/>
          <w:color w:val="auto"/>
          <w:highlight w:val="none"/>
        </w:rPr>
        <w:sectPr>
          <w:headerReference r:id="rId3" w:type="default"/>
          <w:footerReference r:id="rId4" w:type="default"/>
          <w:pgSz w:w="11906" w:h="16838"/>
          <w:pgMar w:top="1021" w:right="1588" w:bottom="851" w:left="1588" w:header="567" w:footer="454" w:gutter="0"/>
          <w:pgNumType w:fmt="decimal" w:start="1"/>
          <w:cols w:space="720" w:num="1"/>
          <w:docGrid w:linePitch="286" w:charSpace="0"/>
        </w:sectPr>
      </w:pPr>
    </w:p>
    <w:p w14:paraId="41FA2A63">
      <w:pPr>
        <w:snapToGrid w:val="0"/>
        <w:spacing w:before="50" w:after="120" w:afterLines="50"/>
        <w:ind w:firstLine="360" w:firstLineChars="150"/>
        <w:jc w:val="left"/>
        <w:rPr>
          <w:rFonts w:ascii="宋体" w:hAnsi="宋体"/>
          <w:color w:val="auto"/>
          <w:sz w:val="24"/>
          <w:highlight w:val="none"/>
        </w:rPr>
      </w:pPr>
      <w:r>
        <w:rPr>
          <w:rFonts w:hint="eastAsia" w:ascii="宋体" w:hAnsi="宋体"/>
          <w:color w:val="auto"/>
          <w:sz w:val="24"/>
          <w:highlight w:val="none"/>
          <w:lang w:val="en-US" w:eastAsia="zh-CN"/>
        </w:rPr>
        <w:t>9</w:t>
      </w:r>
      <w:r>
        <w:rPr>
          <w:rFonts w:hint="eastAsia" w:ascii="宋体" w:hAnsi="宋体"/>
          <w:color w:val="auto"/>
          <w:sz w:val="24"/>
          <w:highlight w:val="none"/>
        </w:rPr>
        <w:t>.投标人类似合同案例一览表格式：</w:t>
      </w:r>
    </w:p>
    <w:p w14:paraId="5FC4B859">
      <w:pPr>
        <w:snapToGrid w:val="0"/>
        <w:spacing w:before="50" w:after="120" w:afterLines="50"/>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6595FECA">
      <w:pPr>
        <w:snapToGrid w:val="0"/>
        <w:spacing w:before="120" w:beforeLines="50" w:after="50" w:line="480" w:lineRule="auto"/>
        <w:ind w:firstLine="1068" w:firstLineChars="445"/>
        <w:rPr>
          <w:rFonts w:ascii="宋体" w:hAnsi="宋体"/>
          <w:bCs/>
          <w:color w:val="auto"/>
          <w:sz w:val="24"/>
          <w:highlight w:val="none"/>
        </w:rPr>
      </w:pPr>
    </w:p>
    <w:p w14:paraId="7F9DB279">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5C0C67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70EE1FCF">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0D475377">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F6999DB">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75A34CE2">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2502D670">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223EAD32">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0DC3444A">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3675E1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06787150">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1E4F03C2">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13538947">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191B27B4">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34FC1B37">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542F5B03">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5A51AA8">
            <w:pPr>
              <w:snapToGrid w:val="0"/>
              <w:spacing w:line="240" w:lineRule="exact"/>
              <w:jc w:val="left"/>
              <w:rPr>
                <w:rFonts w:ascii="宋体" w:hAnsi="宋体"/>
                <w:color w:val="auto"/>
                <w:sz w:val="24"/>
                <w:highlight w:val="none"/>
              </w:rPr>
            </w:pPr>
          </w:p>
        </w:tc>
      </w:tr>
      <w:tr w14:paraId="4CBEAF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5C8A067">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5F3B58EB">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469E2CA0">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2ABE0724">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6509150">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3B50A69">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A222D03">
            <w:pPr>
              <w:snapToGrid w:val="0"/>
              <w:spacing w:before="50" w:after="120" w:afterLines="50" w:line="400" w:lineRule="exact"/>
              <w:jc w:val="left"/>
              <w:rPr>
                <w:rFonts w:ascii="宋体" w:hAnsi="宋体"/>
                <w:color w:val="auto"/>
                <w:sz w:val="24"/>
                <w:szCs w:val="20"/>
                <w:highlight w:val="none"/>
              </w:rPr>
            </w:pPr>
          </w:p>
        </w:tc>
      </w:tr>
      <w:tr w14:paraId="2FB5D3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0D31D911">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215D055">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BE971DA">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C52794C">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73A5FACC">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AEC2477">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8146E6E">
            <w:pPr>
              <w:snapToGrid w:val="0"/>
              <w:spacing w:before="50" w:after="120" w:afterLines="50" w:line="400" w:lineRule="exact"/>
              <w:jc w:val="left"/>
              <w:rPr>
                <w:rFonts w:ascii="宋体" w:hAnsi="宋体"/>
                <w:color w:val="auto"/>
                <w:sz w:val="24"/>
                <w:szCs w:val="20"/>
                <w:highlight w:val="none"/>
              </w:rPr>
            </w:pPr>
          </w:p>
        </w:tc>
      </w:tr>
      <w:tr w14:paraId="0562D2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EB59FF7">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5F22D4CB">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34CE0F9">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32A760F">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ED25DF6">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6CE1262">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F42106C">
            <w:pPr>
              <w:snapToGrid w:val="0"/>
              <w:spacing w:before="50" w:after="120" w:afterLines="50" w:line="400" w:lineRule="exact"/>
              <w:jc w:val="left"/>
              <w:rPr>
                <w:rFonts w:ascii="宋体" w:hAnsi="宋体"/>
                <w:color w:val="auto"/>
                <w:sz w:val="24"/>
                <w:szCs w:val="20"/>
                <w:highlight w:val="none"/>
              </w:rPr>
            </w:pPr>
          </w:p>
        </w:tc>
      </w:tr>
      <w:tr w14:paraId="348FC4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10A61F7">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33B26255">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C4FD18A">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2A2D1F79">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BEE1823">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D01D9F6">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1BD90E31">
            <w:pPr>
              <w:snapToGrid w:val="0"/>
              <w:spacing w:before="50" w:after="120" w:afterLines="50" w:line="400" w:lineRule="exact"/>
              <w:jc w:val="left"/>
              <w:rPr>
                <w:rFonts w:ascii="宋体" w:hAnsi="宋体"/>
                <w:color w:val="auto"/>
                <w:sz w:val="24"/>
                <w:szCs w:val="20"/>
                <w:highlight w:val="none"/>
              </w:rPr>
            </w:pPr>
          </w:p>
        </w:tc>
      </w:tr>
    </w:tbl>
    <w:p w14:paraId="413811D4">
      <w:pPr>
        <w:pStyle w:val="15"/>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3F46F861">
      <w:pPr>
        <w:pStyle w:val="15"/>
        <w:snapToGrid w:val="0"/>
        <w:ind w:firstLine="361" w:firstLineChars="150"/>
        <w:rPr>
          <w:rFonts w:ascii="宋体" w:hAnsi="宋体" w:eastAsia="宋体"/>
          <w:b/>
          <w:color w:val="auto"/>
          <w:sz w:val="24"/>
          <w:szCs w:val="24"/>
          <w:highlight w:val="none"/>
        </w:rPr>
      </w:pPr>
    </w:p>
    <w:p w14:paraId="5E406A5A">
      <w:pPr>
        <w:pStyle w:val="15"/>
        <w:snapToGrid w:val="0"/>
        <w:ind w:firstLine="482" w:firstLineChars="200"/>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法定代表人签字（或盖章）：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27AF6DA0">
      <w:pPr>
        <w:pStyle w:val="15"/>
        <w:snapToGrid w:val="0"/>
        <w:rPr>
          <w:rFonts w:ascii="宋体" w:hAnsi="宋体" w:eastAsia="宋体"/>
          <w:color w:val="auto"/>
          <w:sz w:val="24"/>
          <w:szCs w:val="24"/>
          <w:highlight w:val="none"/>
        </w:rPr>
        <w:sectPr>
          <w:pgSz w:w="16838" w:h="11906" w:orient="landscape"/>
          <w:pgMar w:top="1588" w:right="1021" w:bottom="1588" w:left="851" w:header="851" w:footer="851" w:gutter="0"/>
          <w:pgNumType w:fmt="decimal"/>
          <w:cols w:space="720" w:num="1"/>
        </w:sectPr>
      </w:pPr>
    </w:p>
    <w:p w14:paraId="4540FF7C">
      <w:pPr>
        <w:snapToGrid w:val="0"/>
        <w:spacing w:before="50" w:after="120" w:afterLines="50"/>
        <w:jc w:val="left"/>
        <w:rPr>
          <w:rFonts w:ascii="宋体" w:hAnsi="宋体"/>
          <w:color w:val="auto"/>
          <w:sz w:val="24"/>
          <w:szCs w:val="20"/>
          <w:highlight w:val="none"/>
        </w:rPr>
      </w:pPr>
      <w:r>
        <w:rPr>
          <w:rFonts w:ascii="宋体" w:hAnsi="宋体"/>
          <w:color w:val="auto"/>
          <w:sz w:val="24"/>
          <w:highlight w:val="none"/>
        </w:rPr>
        <w:t>1</w:t>
      </w:r>
      <w:r>
        <w:rPr>
          <w:rFonts w:hint="eastAsia" w:ascii="宋体" w:hAnsi="宋体"/>
          <w:color w:val="auto"/>
          <w:sz w:val="24"/>
          <w:highlight w:val="none"/>
          <w:lang w:val="en-US" w:eastAsia="zh-CN"/>
        </w:rPr>
        <w:t>0</w:t>
      </w:r>
      <w:r>
        <w:rPr>
          <w:rFonts w:hint="eastAsia" w:ascii="宋体" w:hAnsi="宋体"/>
          <w:color w:val="auto"/>
          <w:sz w:val="24"/>
          <w:highlight w:val="none"/>
        </w:rPr>
        <w:t>.售后服务网点情况表格式：</w:t>
      </w:r>
    </w:p>
    <w:p w14:paraId="5C9ACAB4">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5C31D35F">
      <w:pPr>
        <w:pStyle w:val="38"/>
        <w:snapToGrid w:val="0"/>
        <w:ind w:left="480" w:hanging="480"/>
        <w:rPr>
          <w:rFonts w:ascii="宋体" w:hAnsi="宋体"/>
          <w:color w:val="auto"/>
          <w:sz w:val="24"/>
          <w:highlight w:val="none"/>
        </w:rPr>
      </w:pPr>
    </w:p>
    <w:p w14:paraId="55FD52B5">
      <w:pPr>
        <w:pStyle w:val="38"/>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2ECF0523">
      <w:pPr>
        <w:snapToGrid w:val="0"/>
        <w:spacing w:before="120" w:beforeLines="50" w:after="50" w:line="360" w:lineRule="auto"/>
        <w:jc w:val="center"/>
        <w:rPr>
          <w:rFonts w:ascii="宋体" w:hAnsi="宋体"/>
          <w:bCs/>
          <w:color w:val="auto"/>
          <w:sz w:val="24"/>
          <w:highlight w:val="none"/>
        </w:rPr>
      </w:pPr>
    </w:p>
    <w:p w14:paraId="7895CD5A">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4E57262B">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041A0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0FEDF2F">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E7FE524">
            <w:pPr>
              <w:snapToGrid w:val="0"/>
              <w:spacing w:before="50" w:after="120" w:afterLines="50" w:line="360" w:lineRule="auto"/>
              <w:jc w:val="left"/>
              <w:rPr>
                <w:rFonts w:ascii="宋体" w:hAnsi="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399088F4">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响应文件页码</w:t>
            </w:r>
          </w:p>
        </w:tc>
      </w:tr>
      <w:tr w14:paraId="1169DB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C6DB0CE">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7806AA2">
            <w:pPr>
              <w:snapToGrid w:val="0"/>
              <w:spacing w:before="50" w:after="120" w:afterLines="50" w:line="360" w:lineRule="auto"/>
              <w:jc w:val="left"/>
              <w:rPr>
                <w:rFonts w:ascii="宋体" w:hAnsi="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91B49D8">
            <w:pPr>
              <w:widowControl/>
              <w:spacing w:line="360" w:lineRule="auto"/>
              <w:jc w:val="left"/>
              <w:rPr>
                <w:rFonts w:ascii="宋体" w:hAnsi="宋体"/>
                <w:color w:val="auto"/>
                <w:sz w:val="24"/>
                <w:szCs w:val="20"/>
                <w:highlight w:val="none"/>
              </w:rPr>
            </w:pPr>
          </w:p>
        </w:tc>
      </w:tr>
      <w:tr w14:paraId="301126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6778873">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7A704CCB">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216655BF">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其中：供应商出资比例</w:t>
            </w:r>
          </w:p>
        </w:tc>
        <w:tc>
          <w:tcPr>
            <w:tcW w:w="2162" w:type="dxa"/>
            <w:tcBorders>
              <w:top w:val="single" w:color="auto" w:sz="4" w:space="0"/>
              <w:left w:val="single" w:color="auto" w:sz="4" w:space="0"/>
              <w:bottom w:val="single" w:color="auto" w:sz="4" w:space="0"/>
              <w:right w:val="single" w:color="auto" w:sz="4" w:space="0"/>
            </w:tcBorders>
          </w:tcPr>
          <w:p w14:paraId="0B5988D1">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08B3B17D">
            <w:pPr>
              <w:snapToGrid w:val="0"/>
              <w:spacing w:before="50" w:after="120" w:afterLines="50" w:line="360" w:lineRule="auto"/>
              <w:jc w:val="left"/>
              <w:rPr>
                <w:rFonts w:ascii="宋体" w:hAnsi="宋体"/>
                <w:color w:val="auto"/>
                <w:sz w:val="24"/>
                <w:szCs w:val="20"/>
                <w:highlight w:val="none"/>
              </w:rPr>
            </w:pPr>
          </w:p>
        </w:tc>
      </w:tr>
      <w:tr w14:paraId="56219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A01A0C2">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63509DCB">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61C0CAEF">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3E5EEDEF">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607CDC7">
            <w:pPr>
              <w:snapToGrid w:val="0"/>
              <w:spacing w:before="50" w:after="120" w:afterLines="50" w:line="360" w:lineRule="auto"/>
              <w:jc w:val="left"/>
              <w:rPr>
                <w:rFonts w:ascii="宋体" w:hAnsi="宋体"/>
                <w:color w:val="auto"/>
                <w:sz w:val="24"/>
                <w:szCs w:val="20"/>
                <w:highlight w:val="none"/>
              </w:rPr>
            </w:pPr>
          </w:p>
        </w:tc>
      </w:tr>
      <w:tr w14:paraId="57C2D7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29F181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97ABBC7">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D8A78A4">
            <w:pPr>
              <w:snapToGrid w:val="0"/>
              <w:spacing w:before="50" w:after="120" w:afterLines="50" w:line="360" w:lineRule="auto"/>
              <w:jc w:val="left"/>
              <w:rPr>
                <w:rFonts w:ascii="宋体" w:hAnsi="宋体"/>
                <w:color w:val="auto"/>
                <w:sz w:val="24"/>
                <w:szCs w:val="20"/>
                <w:highlight w:val="none"/>
              </w:rPr>
            </w:pPr>
          </w:p>
        </w:tc>
      </w:tr>
      <w:tr w14:paraId="3BE6F0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286550">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49C9B7CD">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181EAC8A">
            <w:pPr>
              <w:snapToGrid w:val="0"/>
              <w:spacing w:before="50" w:after="120" w:afterLines="50" w:line="360" w:lineRule="auto"/>
              <w:jc w:val="left"/>
              <w:rPr>
                <w:rFonts w:ascii="宋体" w:hAnsi="宋体"/>
                <w:color w:val="auto"/>
                <w:sz w:val="24"/>
                <w:szCs w:val="20"/>
                <w:highlight w:val="none"/>
              </w:rPr>
            </w:pPr>
          </w:p>
        </w:tc>
      </w:tr>
      <w:tr w14:paraId="0C0C45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727DA1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79102E91">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CF637DB">
            <w:pPr>
              <w:snapToGrid w:val="0"/>
              <w:spacing w:before="50" w:after="120" w:afterLines="50" w:line="360" w:lineRule="auto"/>
              <w:jc w:val="left"/>
              <w:rPr>
                <w:rFonts w:ascii="宋体" w:hAnsi="宋体"/>
                <w:color w:val="auto"/>
                <w:sz w:val="24"/>
                <w:szCs w:val="20"/>
                <w:highlight w:val="none"/>
              </w:rPr>
            </w:pPr>
          </w:p>
        </w:tc>
      </w:tr>
      <w:tr w14:paraId="0C3EA4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6F8ABD7">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348A355A">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41E61365">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50FF418">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5A6BBCA9">
            <w:pPr>
              <w:snapToGrid w:val="0"/>
              <w:spacing w:before="50" w:after="120" w:afterLines="50" w:line="360" w:lineRule="auto"/>
              <w:jc w:val="left"/>
              <w:rPr>
                <w:rFonts w:ascii="宋体" w:hAnsi="宋体"/>
                <w:color w:val="auto"/>
                <w:sz w:val="24"/>
                <w:szCs w:val="20"/>
                <w:highlight w:val="none"/>
              </w:rPr>
            </w:pPr>
          </w:p>
        </w:tc>
      </w:tr>
      <w:tr w14:paraId="6A9527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E23914D">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C83731F">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0294A17A">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15EF732F">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0F432A03">
            <w:pPr>
              <w:snapToGrid w:val="0"/>
              <w:spacing w:before="50" w:after="120" w:afterLines="50" w:line="360" w:lineRule="auto"/>
              <w:jc w:val="left"/>
              <w:rPr>
                <w:rFonts w:ascii="宋体" w:hAnsi="宋体"/>
                <w:color w:val="auto"/>
                <w:sz w:val="24"/>
                <w:szCs w:val="20"/>
                <w:highlight w:val="none"/>
              </w:rPr>
            </w:pPr>
          </w:p>
        </w:tc>
      </w:tr>
    </w:tbl>
    <w:p w14:paraId="61576F48">
      <w:pPr>
        <w:pStyle w:val="38"/>
        <w:snapToGrid w:val="0"/>
        <w:ind w:left="199" w:hanging="199" w:hangingChars="83"/>
        <w:rPr>
          <w:rFonts w:ascii="宋体" w:hAnsi="宋体"/>
          <w:color w:val="auto"/>
          <w:sz w:val="24"/>
          <w:highlight w:val="none"/>
        </w:rPr>
      </w:pPr>
    </w:p>
    <w:p w14:paraId="648010AB">
      <w:pPr>
        <w:pStyle w:val="38"/>
        <w:snapToGrid w:val="0"/>
        <w:ind w:left="199" w:hanging="199" w:hangingChars="83"/>
        <w:rPr>
          <w:rFonts w:ascii="宋体" w:hAnsi="宋体"/>
          <w:color w:val="auto"/>
          <w:sz w:val="24"/>
          <w:highlight w:val="none"/>
        </w:rPr>
      </w:pPr>
    </w:p>
    <w:p w14:paraId="50D0C180">
      <w:pPr>
        <w:pStyle w:val="38"/>
        <w:snapToGrid w:val="0"/>
        <w:ind w:left="199" w:hanging="199" w:hangingChars="83"/>
        <w:rPr>
          <w:rFonts w:ascii="宋体" w:hAnsi="宋体"/>
          <w:color w:val="auto"/>
          <w:sz w:val="24"/>
          <w:highlight w:val="none"/>
        </w:rPr>
      </w:pPr>
    </w:p>
    <w:p w14:paraId="422626BC">
      <w:pPr>
        <w:pStyle w:val="38"/>
        <w:snapToGrid w:val="0"/>
        <w:ind w:left="199" w:hanging="199" w:hangingChars="83"/>
        <w:rPr>
          <w:rFonts w:ascii="宋体" w:hAnsi="宋体"/>
          <w:color w:val="auto"/>
          <w:sz w:val="24"/>
          <w:highlight w:val="none"/>
        </w:rPr>
      </w:pPr>
    </w:p>
    <w:p w14:paraId="6840CE5C">
      <w:pPr>
        <w:pStyle w:val="38"/>
        <w:snapToGrid w:val="0"/>
        <w:ind w:left="199" w:hanging="199" w:hangingChars="83"/>
        <w:rPr>
          <w:rFonts w:ascii="宋体" w:hAnsi="宋体"/>
          <w:color w:val="auto"/>
          <w:sz w:val="24"/>
          <w:highlight w:val="none"/>
        </w:rPr>
      </w:pPr>
    </w:p>
    <w:p w14:paraId="3F9649F5">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14F0A851">
      <w:pPr>
        <w:pStyle w:val="29"/>
        <w:snapToGrid w:val="0"/>
        <w:spacing w:beforeLines="0" w:afterLines="0" w:line="240" w:lineRule="auto"/>
        <w:rPr>
          <w:rFonts w:hAnsi="宋体"/>
          <w:b/>
          <w:color w:val="auto"/>
          <w:highlight w:val="none"/>
        </w:rPr>
      </w:pPr>
    </w:p>
    <w:p w14:paraId="453A0E83">
      <w:pPr>
        <w:pStyle w:val="29"/>
        <w:snapToGrid w:val="0"/>
        <w:spacing w:beforeLines="0" w:afterLines="0" w:line="240" w:lineRule="auto"/>
        <w:rPr>
          <w:rFonts w:hAnsi="宋体"/>
          <w:b/>
          <w:color w:val="auto"/>
          <w:highlight w:val="none"/>
        </w:rPr>
      </w:pPr>
      <w:r>
        <w:rPr>
          <w:rFonts w:hint="eastAsia" w:hAnsi="宋体"/>
          <w:b/>
          <w:color w:val="auto"/>
          <w:highlight w:val="none"/>
        </w:rPr>
        <w:t>日期：  _____年___月___日</w:t>
      </w:r>
    </w:p>
    <w:p w14:paraId="00316A56">
      <w:pPr>
        <w:pStyle w:val="38"/>
        <w:snapToGrid w:val="0"/>
        <w:ind w:left="199" w:hanging="199" w:hangingChars="83"/>
        <w:rPr>
          <w:rFonts w:ascii="宋体" w:hAnsi="宋体"/>
          <w:color w:val="auto"/>
          <w:sz w:val="24"/>
          <w:highlight w:val="none"/>
        </w:rPr>
      </w:pPr>
    </w:p>
    <w:p w14:paraId="7047E4F4">
      <w:pPr>
        <w:pStyle w:val="38"/>
        <w:snapToGrid w:val="0"/>
        <w:ind w:left="199" w:hanging="199" w:hangingChars="83"/>
        <w:rPr>
          <w:rFonts w:ascii="宋体" w:hAnsi="宋体"/>
          <w:color w:val="auto"/>
          <w:sz w:val="24"/>
          <w:highlight w:val="none"/>
        </w:rPr>
      </w:pPr>
    </w:p>
    <w:p w14:paraId="77063146">
      <w:pPr>
        <w:pStyle w:val="38"/>
        <w:snapToGrid w:val="0"/>
        <w:ind w:left="199" w:hanging="199" w:hangingChars="83"/>
        <w:rPr>
          <w:rFonts w:ascii="宋体" w:hAnsi="宋体"/>
          <w:color w:val="auto"/>
          <w:sz w:val="24"/>
          <w:highlight w:val="none"/>
        </w:rPr>
      </w:pPr>
    </w:p>
    <w:p w14:paraId="35CD2693">
      <w:pPr>
        <w:pStyle w:val="38"/>
        <w:snapToGrid w:val="0"/>
        <w:ind w:left="199" w:hanging="199" w:hangingChars="83"/>
        <w:rPr>
          <w:rFonts w:ascii="宋体" w:hAnsi="宋体"/>
          <w:color w:val="auto"/>
          <w:sz w:val="24"/>
          <w:highlight w:val="none"/>
        </w:rPr>
      </w:pPr>
    </w:p>
    <w:p w14:paraId="7A12851F">
      <w:pPr>
        <w:pStyle w:val="38"/>
        <w:snapToGrid w:val="0"/>
        <w:ind w:left="199" w:hanging="199" w:hangingChars="83"/>
        <w:rPr>
          <w:rFonts w:ascii="宋体" w:hAnsi="宋体"/>
          <w:color w:val="auto"/>
          <w:sz w:val="24"/>
          <w:highlight w:val="none"/>
        </w:rPr>
      </w:pPr>
    </w:p>
    <w:p w14:paraId="3DE7D07A">
      <w:pPr>
        <w:pStyle w:val="38"/>
        <w:snapToGrid w:val="0"/>
        <w:ind w:left="199" w:hanging="199" w:hangingChars="83"/>
        <w:rPr>
          <w:rFonts w:ascii="宋体" w:hAnsi="宋体"/>
          <w:color w:val="auto"/>
          <w:sz w:val="24"/>
          <w:highlight w:val="none"/>
        </w:rPr>
      </w:pPr>
    </w:p>
    <w:p w14:paraId="4871A5C4">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6AD7FCA2">
      <w:pPr>
        <w:snapToGrid w:val="0"/>
        <w:spacing w:before="50"/>
        <w:jc w:val="left"/>
        <w:rPr>
          <w:rFonts w:ascii="宋体" w:hAnsi="宋体"/>
          <w:color w:val="auto"/>
          <w:sz w:val="24"/>
          <w:highlight w:val="none"/>
        </w:rPr>
      </w:pPr>
      <w:bookmarkStart w:id="61" w:name="_Hlk77588362"/>
      <w:r>
        <w:rPr>
          <w:rFonts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.商务及技术响应表格式：</w:t>
      </w:r>
      <w:bookmarkEnd w:id="61"/>
    </w:p>
    <w:p w14:paraId="4E744B04">
      <w:pPr>
        <w:snapToGrid w:val="0"/>
        <w:spacing w:before="50"/>
        <w:jc w:val="left"/>
        <w:rPr>
          <w:rFonts w:ascii="宋体" w:hAnsi="宋体"/>
          <w:color w:val="auto"/>
          <w:sz w:val="24"/>
          <w:highlight w:val="none"/>
        </w:rPr>
      </w:pPr>
    </w:p>
    <w:p w14:paraId="5400AB41">
      <w:pPr>
        <w:snapToGrid w:val="0"/>
        <w:spacing w:before="50"/>
        <w:jc w:val="center"/>
        <w:rPr>
          <w:rFonts w:ascii="宋体" w:hAnsi="宋体"/>
          <w:b/>
          <w:color w:val="auto"/>
          <w:sz w:val="24"/>
          <w:highlight w:val="none"/>
        </w:rPr>
      </w:pPr>
      <w:r>
        <w:rPr>
          <w:rFonts w:hint="eastAsia" w:ascii="宋体" w:hAnsi="宋体"/>
          <w:b/>
          <w:color w:val="auto"/>
          <w:sz w:val="24"/>
          <w:highlight w:val="none"/>
        </w:rPr>
        <w:t>商务及技术响应表</w:t>
      </w:r>
    </w:p>
    <w:p w14:paraId="65082738">
      <w:pPr>
        <w:snapToGrid w:val="0"/>
        <w:spacing w:before="120" w:beforeLines="50" w:after="50" w:line="360" w:lineRule="auto"/>
        <w:jc w:val="center"/>
        <w:rPr>
          <w:rFonts w:ascii="宋体" w:hAnsi="宋体"/>
          <w:bCs/>
          <w:color w:val="auto"/>
          <w:sz w:val="24"/>
          <w:highlight w:val="none"/>
        </w:rPr>
      </w:pPr>
    </w:p>
    <w:p w14:paraId="2F482966">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1B1AF063">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0652BD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28C53397">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18F23C71">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63B32117">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lang w:eastAsia="zh-CN"/>
              </w:rPr>
              <w:t>磋商文件</w:t>
            </w:r>
            <w:r>
              <w:rPr>
                <w:rFonts w:hint="eastAsia" w:ascii="宋体" w:hAnsi="宋体"/>
                <w:b/>
                <w:color w:val="auto"/>
                <w:sz w:val="24"/>
                <w:highlight w:val="none"/>
              </w:rPr>
              <w:t>要求</w:t>
            </w:r>
          </w:p>
        </w:tc>
        <w:tc>
          <w:tcPr>
            <w:tcW w:w="993" w:type="dxa"/>
            <w:tcBorders>
              <w:top w:val="single" w:color="auto" w:sz="4" w:space="0"/>
              <w:left w:val="single" w:color="auto" w:sz="4" w:space="0"/>
              <w:bottom w:val="single" w:color="auto" w:sz="4" w:space="0"/>
              <w:right w:val="single" w:color="auto" w:sz="4" w:space="0"/>
            </w:tcBorders>
            <w:vAlign w:val="center"/>
          </w:tcPr>
          <w:p w14:paraId="5A209C84">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37B17FD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0ED5688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30B10468">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w:t>
            </w:r>
            <w:r>
              <w:rPr>
                <w:rFonts w:hint="eastAsia" w:ascii="宋体" w:hAnsi="宋体"/>
                <w:b/>
                <w:color w:val="auto"/>
                <w:sz w:val="24"/>
                <w:highlight w:val="none"/>
                <w:lang w:eastAsia="zh-CN"/>
              </w:rPr>
              <w:t>响应文件</w:t>
            </w:r>
            <w:r>
              <w:rPr>
                <w:rFonts w:hint="eastAsia" w:ascii="宋体" w:hAnsi="宋体"/>
                <w:b/>
                <w:color w:val="auto"/>
                <w:sz w:val="24"/>
                <w:highlight w:val="none"/>
              </w:rPr>
              <w:t>中页码</w:t>
            </w:r>
          </w:p>
        </w:tc>
      </w:tr>
      <w:tr w14:paraId="64FB0C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78B4F19C">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1</w:t>
            </w:r>
          </w:p>
        </w:tc>
        <w:tc>
          <w:tcPr>
            <w:tcW w:w="1842" w:type="dxa"/>
            <w:tcBorders>
              <w:top w:val="single" w:color="auto" w:sz="4" w:space="0"/>
              <w:left w:val="single" w:color="auto" w:sz="4" w:space="0"/>
              <w:bottom w:val="single" w:color="auto" w:sz="4" w:space="0"/>
              <w:right w:val="single" w:color="auto" w:sz="4" w:space="0"/>
            </w:tcBorders>
          </w:tcPr>
          <w:p w14:paraId="78ACF011">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服务期</w:t>
            </w:r>
          </w:p>
        </w:tc>
        <w:tc>
          <w:tcPr>
            <w:tcW w:w="1701" w:type="dxa"/>
            <w:tcBorders>
              <w:top w:val="single" w:color="auto" w:sz="4" w:space="0"/>
              <w:left w:val="single" w:color="auto" w:sz="4" w:space="0"/>
              <w:bottom w:val="single" w:color="auto" w:sz="4" w:space="0"/>
              <w:right w:val="single" w:color="auto" w:sz="4" w:space="0"/>
            </w:tcBorders>
          </w:tcPr>
          <w:p w14:paraId="3FD114A5">
            <w:pPr>
              <w:snapToGrid w:val="0"/>
              <w:spacing w:before="120" w:beforeLines="50" w:line="360" w:lineRule="auto"/>
              <w:rPr>
                <w:rFonts w:ascii="宋体" w:hAnsi="宋体"/>
                <w:color w:val="auto"/>
                <w:sz w:val="24"/>
                <w:szCs w:val="20"/>
                <w:highlight w:val="none"/>
              </w:rPr>
            </w:pPr>
            <w:r>
              <w:rPr>
                <w:rFonts w:hint="eastAsia" w:ascii="宋体" w:hAnsi="宋体" w:cs="Arial"/>
                <w:color w:val="auto"/>
                <w:kern w:val="0"/>
                <w:sz w:val="24"/>
                <w:szCs w:val="24"/>
                <w:highlight w:val="none"/>
                <w:lang w:val="en-US" w:eastAsia="zh-CN" w:bidi="ar-SA"/>
              </w:rPr>
              <w:t>1年，具体起讫时间在合同中明确</w:t>
            </w:r>
            <w:r>
              <w:rPr>
                <w:rFonts w:hint="eastAsia" w:cs="Arial"/>
                <w:b/>
                <w:color w:val="auto"/>
              </w:rPr>
              <w:t>。</w:t>
            </w:r>
          </w:p>
        </w:tc>
        <w:tc>
          <w:tcPr>
            <w:tcW w:w="993" w:type="dxa"/>
            <w:tcBorders>
              <w:top w:val="single" w:color="auto" w:sz="4" w:space="0"/>
              <w:left w:val="single" w:color="auto" w:sz="4" w:space="0"/>
              <w:bottom w:val="single" w:color="auto" w:sz="4" w:space="0"/>
              <w:right w:val="single" w:color="auto" w:sz="4" w:space="0"/>
            </w:tcBorders>
          </w:tcPr>
          <w:p w14:paraId="26054B5D">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3E43F803">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B8259C9">
            <w:pPr>
              <w:snapToGrid w:val="0"/>
              <w:spacing w:before="120" w:beforeLines="50" w:line="360" w:lineRule="auto"/>
              <w:rPr>
                <w:rFonts w:ascii="宋体" w:hAnsi="宋体"/>
                <w:color w:val="auto"/>
                <w:sz w:val="24"/>
                <w:szCs w:val="20"/>
                <w:highlight w:val="none"/>
              </w:rPr>
            </w:pPr>
          </w:p>
        </w:tc>
      </w:tr>
      <w:tr w14:paraId="605521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4F46BBC5">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2</w:t>
            </w:r>
          </w:p>
        </w:tc>
        <w:tc>
          <w:tcPr>
            <w:tcW w:w="1842" w:type="dxa"/>
            <w:tcBorders>
              <w:top w:val="single" w:color="auto" w:sz="4" w:space="0"/>
              <w:left w:val="single" w:color="auto" w:sz="4" w:space="0"/>
              <w:bottom w:val="single" w:color="auto" w:sz="4" w:space="0"/>
              <w:right w:val="single" w:color="auto" w:sz="4" w:space="0"/>
            </w:tcBorders>
          </w:tcPr>
          <w:p w14:paraId="7AFE7A8C">
            <w:pPr>
              <w:snapToGrid w:val="0"/>
              <w:spacing w:before="120" w:beforeLines="50" w:line="360" w:lineRule="auto"/>
              <w:rPr>
                <w:rFonts w:ascii="宋体" w:hAnsi="宋体"/>
                <w:color w:val="auto"/>
                <w:sz w:val="24"/>
                <w:szCs w:val="20"/>
                <w:highlight w:val="none"/>
              </w:rPr>
            </w:pPr>
            <w:r>
              <w:rPr>
                <w:rFonts w:hint="eastAsia" w:ascii="宋体" w:hAnsi="宋体"/>
                <w:color w:val="auto"/>
                <w:sz w:val="24"/>
                <w:highlight w:val="none"/>
              </w:rPr>
              <w:t>投标有效期</w:t>
            </w:r>
          </w:p>
        </w:tc>
        <w:tc>
          <w:tcPr>
            <w:tcW w:w="1701" w:type="dxa"/>
            <w:tcBorders>
              <w:top w:val="single" w:color="auto" w:sz="4" w:space="0"/>
              <w:left w:val="single" w:color="auto" w:sz="4" w:space="0"/>
              <w:bottom w:val="single" w:color="auto" w:sz="4" w:space="0"/>
              <w:right w:val="single" w:color="auto" w:sz="4" w:space="0"/>
            </w:tcBorders>
          </w:tcPr>
          <w:p w14:paraId="70B98CA1">
            <w:pPr>
              <w:snapToGrid w:val="0"/>
              <w:spacing w:before="120" w:beforeLines="50" w:line="360" w:lineRule="auto"/>
              <w:rPr>
                <w:rFonts w:ascii="宋体" w:hAnsi="宋体"/>
                <w:color w:val="auto"/>
                <w:sz w:val="24"/>
                <w:szCs w:val="20"/>
                <w:highlight w:val="none"/>
              </w:rPr>
            </w:pPr>
            <w:r>
              <w:rPr>
                <w:rFonts w:hint="eastAsia" w:ascii="宋体" w:hAnsi="宋体"/>
                <w:color w:val="auto"/>
                <w:sz w:val="24"/>
                <w:highlight w:val="none"/>
              </w:rPr>
              <w:t>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w:t>
            </w:r>
            <w:r>
              <w:rPr>
                <w:rFonts w:hint="eastAsia" w:ascii="宋体" w:hAnsi="宋体"/>
                <w:color w:val="auto"/>
                <w:sz w:val="24"/>
                <w:highlight w:val="none"/>
                <w:lang w:eastAsia="zh-CN"/>
              </w:rPr>
              <w:t>响应文件</w:t>
            </w:r>
            <w:r>
              <w:rPr>
                <w:rFonts w:hint="eastAsia" w:ascii="宋体" w:hAnsi="宋体"/>
                <w:color w:val="auto"/>
                <w:sz w:val="24"/>
                <w:highlight w:val="none"/>
              </w:rPr>
              <w:t>应保持有效</w:t>
            </w:r>
          </w:p>
        </w:tc>
        <w:tc>
          <w:tcPr>
            <w:tcW w:w="993" w:type="dxa"/>
            <w:tcBorders>
              <w:top w:val="single" w:color="auto" w:sz="4" w:space="0"/>
              <w:left w:val="single" w:color="auto" w:sz="4" w:space="0"/>
              <w:bottom w:val="single" w:color="auto" w:sz="4" w:space="0"/>
              <w:right w:val="single" w:color="auto" w:sz="4" w:space="0"/>
            </w:tcBorders>
          </w:tcPr>
          <w:p w14:paraId="21567D5F">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B3A1789">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81E5F8C">
            <w:pPr>
              <w:snapToGrid w:val="0"/>
              <w:spacing w:before="120" w:beforeLines="50" w:line="360" w:lineRule="auto"/>
              <w:rPr>
                <w:rFonts w:ascii="宋体" w:hAnsi="宋体"/>
                <w:color w:val="auto"/>
                <w:sz w:val="24"/>
                <w:szCs w:val="20"/>
                <w:highlight w:val="none"/>
              </w:rPr>
            </w:pPr>
          </w:p>
        </w:tc>
      </w:tr>
      <w:tr w14:paraId="3E459E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210DCC9E">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3</w:t>
            </w:r>
          </w:p>
        </w:tc>
        <w:tc>
          <w:tcPr>
            <w:tcW w:w="1842" w:type="dxa"/>
            <w:tcBorders>
              <w:top w:val="single" w:color="auto" w:sz="4" w:space="0"/>
              <w:left w:val="single" w:color="auto" w:sz="4" w:space="0"/>
              <w:bottom w:val="single" w:color="auto" w:sz="4" w:space="0"/>
              <w:right w:val="single" w:color="auto" w:sz="4" w:space="0"/>
            </w:tcBorders>
          </w:tcPr>
          <w:p w14:paraId="0EB389E1">
            <w:pPr>
              <w:snapToGrid w:val="0"/>
              <w:spacing w:before="120" w:beforeLines="50" w:line="360" w:lineRule="auto"/>
              <w:rPr>
                <w:rFonts w:ascii="宋体" w:hAnsi="宋体"/>
                <w:color w:val="auto"/>
                <w:sz w:val="24"/>
                <w:szCs w:val="20"/>
                <w:highlight w:val="none"/>
              </w:rPr>
            </w:pPr>
            <w:r>
              <w:rPr>
                <w:rFonts w:hint="eastAsia" w:ascii="宋体" w:hAnsi="宋体"/>
                <w:color w:val="auto"/>
                <w:sz w:val="24"/>
                <w:highlight w:val="none"/>
              </w:rPr>
              <w:t>付款方式</w:t>
            </w:r>
          </w:p>
        </w:tc>
        <w:tc>
          <w:tcPr>
            <w:tcW w:w="1701" w:type="dxa"/>
            <w:tcBorders>
              <w:top w:val="single" w:color="auto" w:sz="4" w:space="0"/>
              <w:left w:val="single" w:color="auto" w:sz="4" w:space="0"/>
              <w:bottom w:val="single" w:color="auto" w:sz="4" w:space="0"/>
              <w:right w:val="single" w:color="auto" w:sz="4" w:space="0"/>
            </w:tcBorders>
          </w:tcPr>
          <w:p w14:paraId="35AF6262">
            <w:pPr>
              <w:snapToGrid w:val="0"/>
              <w:spacing w:before="120" w:beforeLines="50" w:line="360" w:lineRule="auto"/>
              <w:rPr>
                <w:rFonts w:ascii="宋体" w:hAnsi="宋体"/>
                <w:color w:val="auto"/>
                <w:sz w:val="24"/>
                <w:szCs w:val="20"/>
                <w:highlight w:val="none"/>
              </w:rPr>
            </w:pPr>
            <w:r>
              <w:rPr>
                <w:rFonts w:hint="eastAsia" w:ascii="宋体" w:hAnsi="宋体"/>
                <w:color w:val="auto"/>
                <w:sz w:val="24"/>
              </w:rPr>
              <w:t>合同生效以及具备实施条件后7个工作日内支付合同金额50%的预付款，服务满7个月后付至合同总价的100%，发票应随付款进度及时提供给采购人。</w:t>
            </w:r>
          </w:p>
        </w:tc>
        <w:tc>
          <w:tcPr>
            <w:tcW w:w="993" w:type="dxa"/>
            <w:tcBorders>
              <w:top w:val="single" w:color="auto" w:sz="4" w:space="0"/>
              <w:left w:val="single" w:color="auto" w:sz="4" w:space="0"/>
              <w:bottom w:val="single" w:color="auto" w:sz="4" w:space="0"/>
              <w:right w:val="single" w:color="auto" w:sz="4" w:space="0"/>
            </w:tcBorders>
          </w:tcPr>
          <w:p w14:paraId="6B8C9DE3">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5179805A">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32B883C">
            <w:pPr>
              <w:snapToGrid w:val="0"/>
              <w:spacing w:before="120" w:beforeLines="50" w:line="360" w:lineRule="auto"/>
              <w:ind w:left="86"/>
              <w:rPr>
                <w:rFonts w:ascii="宋体" w:hAnsi="宋体"/>
                <w:color w:val="auto"/>
                <w:sz w:val="24"/>
                <w:szCs w:val="20"/>
                <w:highlight w:val="none"/>
              </w:rPr>
            </w:pPr>
          </w:p>
        </w:tc>
      </w:tr>
      <w:tr w14:paraId="698EA7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7C746CA3">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4</w:t>
            </w:r>
          </w:p>
        </w:tc>
        <w:tc>
          <w:tcPr>
            <w:tcW w:w="1842" w:type="dxa"/>
            <w:tcBorders>
              <w:top w:val="single" w:color="auto" w:sz="4" w:space="0"/>
              <w:left w:val="single" w:color="auto" w:sz="4" w:space="0"/>
              <w:bottom w:val="single" w:color="auto" w:sz="4" w:space="0"/>
              <w:right w:val="single" w:color="auto" w:sz="4" w:space="0"/>
            </w:tcBorders>
          </w:tcPr>
          <w:p w14:paraId="53B95118">
            <w:pPr>
              <w:snapToGrid w:val="0"/>
              <w:spacing w:before="120" w:beforeLines="50" w:line="360" w:lineRule="auto"/>
              <w:rPr>
                <w:rFonts w:ascii="宋体" w:hAnsi="宋体"/>
                <w:color w:val="auto"/>
                <w:sz w:val="24"/>
                <w:szCs w:val="20"/>
                <w:highlight w:val="none"/>
              </w:rPr>
            </w:pPr>
            <w:r>
              <w:rPr>
                <w:rFonts w:hint="eastAsia" w:ascii="宋体" w:hAnsi="宋体" w:cs="宋体"/>
                <w:b/>
                <w:color w:val="auto"/>
                <w:sz w:val="24"/>
                <w:szCs w:val="24"/>
                <w:highlight w:val="none"/>
                <w:lang w:val="en-US" w:eastAsia="zh-CN"/>
              </w:rPr>
              <w:t>人员要求</w:t>
            </w:r>
          </w:p>
        </w:tc>
        <w:tc>
          <w:tcPr>
            <w:tcW w:w="1701" w:type="dxa"/>
            <w:tcBorders>
              <w:top w:val="single" w:color="auto" w:sz="4" w:space="0"/>
              <w:left w:val="single" w:color="auto" w:sz="4" w:space="0"/>
              <w:bottom w:val="single" w:color="auto" w:sz="4" w:space="0"/>
              <w:right w:val="single" w:color="auto" w:sz="4" w:space="0"/>
            </w:tcBorders>
          </w:tcPr>
          <w:p w14:paraId="117E7316">
            <w:pPr>
              <w:spacing w:line="440" w:lineRule="exact"/>
              <w:rPr>
                <w:rFonts w:hint="eastAsia" w:ascii="宋体" w:hAnsi="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中标人须派1名信息化维护工作驻场服务保障人员驻场（与采购单位同时上下班时间，</w:t>
            </w:r>
            <w:r>
              <w:rPr>
                <w:rFonts w:hint="eastAsia" w:ascii="宋体" w:hAnsi="宋体" w:cs="Times New Roman"/>
                <w:b w:val="0"/>
                <w:bCs/>
                <w:color w:val="auto"/>
                <w:sz w:val="24"/>
                <w:szCs w:val="24"/>
                <w:highlight w:val="none"/>
                <w:lang w:val="en-US" w:eastAsia="zh-CN"/>
              </w:rPr>
              <w:t>下班后如评标尚未结束的的，需加班至评标结束</w:t>
            </w:r>
            <w:r>
              <w:rPr>
                <w:rFonts w:hint="eastAsia" w:ascii="宋体" w:hAnsi="宋体" w:eastAsia="宋体" w:cs="Times New Roman"/>
                <w:b w:val="0"/>
                <w:bCs/>
                <w:color w:val="auto"/>
                <w:sz w:val="24"/>
                <w:szCs w:val="24"/>
                <w:highlight w:val="none"/>
                <w:lang w:val="en-US" w:eastAsia="zh-CN"/>
              </w:rPr>
              <w:t>）为采购人提供信息化维护工作驻场服务，保障</w:t>
            </w:r>
            <w:r>
              <w:rPr>
                <w:rFonts w:hint="eastAsia" w:ascii="宋体" w:hAnsi="宋体" w:cs="Times New Roman"/>
                <w:b w:val="0"/>
                <w:bCs/>
                <w:color w:val="auto"/>
                <w:sz w:val="24"/>
                <w:szCs w:val="24"/>
                <w:highlight w:val="none"/>
                <w:lang w:val="en-US" w:eastAsia="zh-CN"/>
              </w:rPr>
              <w:t>软硬件设备</w:t>
            </w:r>
            <w:r>
              <w:rPr>
                <w:rFonts w:hint="eastAsia" w:ascii="宋体" w:hAnsi="宋体" w:eastAsia="宋体" w:cs="Times New Roman"/>
                <w:b w:val="0"/>
                <w:bCs/>
                <w:color w:val="auto"/>
                <w:sz w:val="24"/>
                <w:szCs w:val="24"/>
                <w:highlight w:val="none"/>
                <w:lang w:val="en-US" w:eastAsia="zh-CN"/>
              </w:rPr>
              <w:t>稳定运行、用户正常使用，同时做好各类智能化设备的检查、维护工作，确保各个设备平稳运行。</w:t>
            </w:r>
            <w:r>
              <w:rPr>
                <w:rFonts w:hint="eastAsia" w:ascii="宋体" w:hAnsi="宋体" w:cs="Times New Roman"/>
                <w:b w:val="0"/>
                <w:bCs/>
                <w:color w:val="auto"/>
                <w:sz w:val="24"/>
                <w:szCs w:val="24"/>
                <w:highlight w:val="none"/>
                <w:lang w:val="en-US" w:eastAsia="zh-CN"/>
              </w:rPr>
              <w:t>如因工作需要，上级部门要求在节假日执勤驻守的需配合，费用含在投标报价内。</w:t>
            </w:r>
          </w:p>
          <w:p w14:paraId="01E0B76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29FC25B">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D1A9A7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98445D7">
            <w:pPr>
              <w:snapToGrid w:val="0"/>
              <w:spacing w:before="120" w:beforeLines="50" w:line="360" w:lineRule="auto"/>
              <w:rPr>
                <w:rFonts w:ascii="宋体" w:hAnsi="宋体"/>
                <w:color w:val="auto"/>
                <w:sz w:val="24"/>
                <w:szCs w:val="20"/>
                <w:highlight w:val="none"/>
              </w:rPr>
            </w:pPr>
          </w:p>
        </w:tc>
      </w:tr>
      <w:tr w14:paraId="33BD4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1095511B">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5</w:t>
            </w:r>
          </w:p>
        </w:tc>
        <w:tc>
          <w:tcPr>
            <w:tcW w:w="1842" w:type="dxa"/>
            <w:tcBorders>
              <w:top w:val="single" w:color="auto" w:sz="4" w:space="0"/>
              <w:left w:val="single" w:color="auto" w:sz="4" w:space="0"/>
              <w:bottom w:val="single" w:color="auto" w:sz="4" w:space="0"/>
              <w:right w:val="single" w:color="auto" w:sz="4" w:space="0"/>
            </w:tcBorders>
          </w:tcPr>
          <w:p w14:paraId="34053DFE">
            <w:pPr>
              <w:snapToGrid w:val="0"/>
              <w:spacing w:before="120" w:beforeLines="50" w:line="360" w:lineRule="auto"/>
              <w:rPr>
                <w:rFonts w:ascii="宋体" w:hAnsi="宋体"/>
                <w:color w:val="auto"/>
                <w:sz w:val="24"/>
                <w:szCs w:val="20"/>
                <w:highlight w:val="none"/>
              </w:rPr>
            </w:pPr>
            <w:r>
              <w:rPr>
                <w:rFonts w:hint="eastAsia" w:ascii="宋体" w:hAnsi="宋体"/>
                <w:color w:val="auto"/>
                <w:sz w:val="24"/>
                <w:szCs w:val="20"/>
                <w:highlight w:val="none"/>
              </w:rPr>
              <w:t>工伤保险或相应的人身意外保险</w:t>
            </w:r>
          </w:p>
        </w:tc>
        <w:tc>
          <w:tcPr>
            <w:tcW w:w="1701" w:type="dxa"/>
            <w:tcBorders>
              <w:top w:val="single" w:color="auto" w:sz="4" w:space="0"/>
              <w:left w:val="single" w:color="auto" w:sz="4" w:space="0"/>
              <w:bottom w:val="single" w:color="auto" w:sz="4" w:space="0"/>
              <w:right w:val="single" w:color="auto" w:sz="4" w:space="0"/>
            </w:tcBorders>
          </w:tcPr>
          <w:p w14:paraId="1292E229">
            <w:pPr>
              <w:snapToGrid w:val="0"/>
              <w:spacing w:before="120" w:beforeLines="50" w:line="360" w:lineRule="auto"/>
              <w:rPr>
                <w:rFonts w:ascii="宋体" w:hAnsi="宋体"/>
                <w:color w:val="auto"/>
                <w:sz w:val="24"/>
                <w:szCs w:val="20"/>
                <w:highlight w:val="none"/>
              </w:rPr>
            </w:pPr>
            <w:r>
              <w:rPr>
                <w:rFonts w:hint="eastAsia" w:ascii="宋体" w:hAnsi="宋体"/>
                <w:color w:val="auto"/>
                <w:sz w:val="24"/>
                <w:szCs w:val="20"/>
                <w:highlight w:val="none"/>
              </w:rPr>
              <w:t>中标单位必须为驻点工作人员购买工伤保险或相应的人身意外保险，合同期内本项目如有工伤事故，相关责任及所有费用均由中标方承担，与采购方无涉。</w:t>
            </w:r>
          </w:p>
        </w:tc>
        <w:tc>
          <w:tcPr>
            <w:tcW w:w="993" w:type="dxa"/>
            <w:tcBorders>
              <w:top w:val="single" w:color="auto" w:sz="4" w:space="0"/>
              <w:left w:val="single" w:color="auto" w:sz="4" w:space="0"/>
              <w:bottom w:val="single" w:color="auto" w:sz="4" w:space="0"/>
              <w:right w:val="single" w:color="auto" w:sz="4" w:space="0"/>
            </w:tcBorders>
          </w:tcPr>
          <w:p w14:paraId="64010452">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709C21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92949B8">
            <w:pPr>
              <w:snapToGrid w:val="0"/>
              <w:spacing w:before="120" w:beforeLines="50" w:line="360" w:lineRule="auto"/>
              <w:rPr>
                <w:rFonts w:ascii="宋体" w:hAnsi="宋体"/>
                <w:color w:val="auto"/>
                <w:sz w:val="24"/>
                <w:szCs w:val="20"/>
                <w:highlight w:val="none"/>
              </w:rPr>
            </w:pPr>
          </w:p>
        </w:tc>
      </w:tr>
      <w:tr w14:paraId="6BC3D9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0012C126">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6</w:t>
            </w:r>
          </w:p>
        </w:tc>
        <w:tc>
          <w:tcPr>
            <w:tcW w:w="1842" w:type="dxa"/>
            <w:tcBorders>
              <w:top w:val="single" w:color="auto" w:sz="4" w:space="0"/>
              <w:left w:val="single" w:color="auto" w:sz="4" w:space="0"/>
              <w:bottom w:val="single" w:color="auto" w:sz="4" w:space="0"/>
              <w:right w:val="single" w:color="auto" w:sz="4" w:space="0"/>
            </w:tcBorders>
          </w:tcPr>
          <w:p w14:paraId="3C0DDBEF">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14:paraId="5B618437">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1875FCA">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6F9F6CA">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F5DCA26">
            <w:pPr>
              <w:snapToGrid w:val="0"/>
              <w:spacing w:before="120" w:beforeLines="50" w:line="360" w:lineRule="auto"/>
              <w:rPr>
                <w:rFonts w:ascii="宋体" w:hAnsi="宋体"/>
                <w:color w:val="auto"/>
                <w:sz w:val="24"/>
                <w:szCs w:val="20"/>
                <w:highlight w:val="none"/>
              </w:rPr>
            </w:pPr>
          </w:p>
        </w:tc>
      </w:tr>
      <w:tr w14:paraId="45BA2A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60C330A">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0D9EF898">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b/>
                <w:color w:val="auto"/>
                <w:sz w:val="24"/>
                <w:highlight w:val="none"/>
                <w:u w:val="single"/>
                <w:shd w:val="pct10" w:color="auto" w:fill="FFFFFF"/>
              </w:rPr>
              <w:t>▲</w:t>
            </w:r>
            <w:r>
              <w:rPr>
                <w:rFonts w:hint="eastAsia" w:ascii="宋体" w:hAnsi="宋体"/>
                <w:b/>
                <w:color w:val="auto"/>
                <w:sz w:val="24"/>
                <w:highlight w:val="none"/>
                <w:u w:val="single"/>
                <w:shd w:val="pct10" w:color="auto" w:fill="FFFFFF"/>
                <w:lang w:val="en-US" w:eastAsia="zh-CN"/>
              </w:rPr>
              <w:t>为实质性条款，请勿遗漏</w:t>
            </w:r>
          </w:p>
        </w:tc>
        <w:tc>
          <w:tcPr>
            <w:tcW w:w="1701" w:type="dxa"/>
            <w:tcBorders>
              <w:top w:val="single" w:color="auto" w:sz="4" w:space="0"/>
              <w:left w:val="single" w:color="auto" w:sz="4" w:space="0"/>
              <w:bottom w:val="single" w:color="auto" w:sz="4" w:space="0"/>
              <w:right w:val="single" w:color="auto" w:sz="4" w:space="0"/>
            </w:tcBorders>
          </w:tcPr>
          <w:p w14:paraId="74A9E227">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CC116A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318093C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C107C59">
            <w:pPr>
              <w:snapToGrid w:val="0"/>
              <w:spacing w:before="120" w:beforeLines="50" w:line="360" w:lineRule="auto"/>
              <w:rPr>
                <w:rFonts w:ascii="宋体" w:hAnsi="宋体"/>
                <w:color w:val="auto"/>
                <w:sz w:val="24"/>
                <w:szCs w:val="20"/>
                <w:highlight w:val="none"/>
              </w:rPr>
            </w:pPr>
          </w:p>
        </w:tc>
      </w:tr>
      <w:tr w14:paraId="073FC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279F1068">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741F425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D30E4C3">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B6836F0">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23DD857">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DDEEC16">
            <w:pPr>
              <w:snapToGrid w:val="0"/>
              <w:spacing w:before="120" w:beforeLines="50" w:line="360" w:lineRule="auto"/>
              <w:rPr>
                <w:rFonts w:ascii="宋体" w:hAnsi="宋体"/>
                <w:color w:val="auto"/>
                <w:sz w:val="24"/>
                <w:szCs w:val="20"/>
                <w:highlight w:val="none"/>
              </w:rPr>
            </w:pPr>
          </w:p>
        </w:tc>
      </w:tr>
    </w:tbl>
    <w:p w14:paraId="54BEB1E1">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5F01E904">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w:t>
      </w:r>
      <w:r>
        <w:rPr>
          <w:rFonts w:hint="eastAsia" w:ascii="宋体" w:hAnsi="宋体"/>
          <w:b/>
          <w:color w:val="auto"/>
          <w:sz w:val="24"/>
          <w:highlight w:val="none"/>
          <w:u w:val="single"/>
          <w:shd w:val="pct10" w:color="auto" w:fill="FFFFFF"/>
          <w:lang w:eastAsia="zh-CN"/>
        </w:rPr>
        <w:t>磋商文件</w:t>
      </w:r>
      <w:r>
        <w:rPr>
          <w:rFonts w:hint="eastAsia" w:ascii="宋体" w:hAnsi="宋体"/>
          <w:b/>
          <w:color w:val="auto"/>
          <w:sz w:val="24"/>
          <w:highlight w:val="none"/>
          <w:u w:val="single"/>
          <w:shd w:val="pct10" w:color="auto" w:fill="FFFFFF"/>
        </w:rPr>
        <w:t>中列明</w:t>
      </w:r>
      <w:bookmarkStart w:id="62"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2"/>
      <w:r>
        <w:rPr>
          <w:rFonts w:hint="eastAsia" w:ascii="宋体" w:hAnsi="宋体"/>
          <w:b/>
          <w:color w:val="auto"/>
          <w:sz w:val="24"/>
          <w:highlight w:val="none"/>
          <w:u w:val="single"/>
          <w:shd w:val="pct10" w:color="auto" w:fill="FFFFFF"/>
        </w:rPr>
        <w:t>特别是勿遗漏</w:t>
      </w:r>
      <w:r>
        <w:rPr>
          <w:rFonts w:hint="eastAsia" w:ascii="宋体" w:hAnsi="宋体"/>
          <w:b/>
          <w:color w:val="auto"/>
          <w:sz w:val="24"/>
          <w:highlight w:val="none"/>
          <w:u w:val="single"/>
          <w:shd w:val="pct10" w:color="auto" w:fill="FFFFFF"/>
          <w:lang w:eastAsia="zh-CN"/>
        </w:rPr>
        <w:t>磋商文件</w:t>
      </w:r>
      <w:r>
        <w:rPr>
          <w:rFonts w:hint="eastAsia" w:ascii="宋体" w:hAnsi="宋体"/>
          <w:b/>
          <w:color w:val="auto"/>
          <w:sz w:val="24"/>
          <w:highlight w:val="none"/>
          <w:u w:val="single"/>
          <w:shd w:val="pct10" w:color="auto" w:fill="FFFFFF"/>
        </w:rPr>
        <w:t>中打▲的商务和技术要求的应标内容。</w:t>
      </w:r>
      <w:r>
        <w:rPr>
          <w:rFonts w:hint="eastAsia" w:hAnsi="宋体"/>
          <w:b/>
          <w:color w:val="auto"/>
          <w:sz w:val="24"/>
          <w:highlight w:val="none"/>
          <w:u w:val="single"/>
          <w:shd w:val="pct10" w:color="auto" w:fill="FFFFFF"/>
        </w:rPr>
        <w:t>如果投标人在本响应表中缺失部分</w:t>
      </w:r>
      <w:r>
        <w:rPr>
          <w:rFonts w:hint="eastAsia" w:hAnsi="宋体"/>
          <w:b/>
          <w:color w:val="auto"/>
          <w:sz w:val="24"/>
          <w:highlight w:val="none"/>
          <w:u w:val="single"/>
          <w:shd w:val="pct10" w:color="auto" w:fill="FFFFFF"/>
          <w:lang w:eastAsia="zh-CN"/>
        </w:rPr>
        <w:t>磋商文件</w:t>
      </w:r>
      <w:r>
        <w:rPr>
          <w:rFonts w:hint="eastAsia" w:hAnsi="宋体"/>
          <w:b/>
          <w:color w:val="auto"/>
          <w:sz w:val="24"/>
          <w:highlight w:val="none"/>
          <w:u w:val="single"/>
          <w:shd w:val="pct10" w:color="auto" w:fill="FFFFFF"/>
        </w:rPr>
        <w:t>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w:t>
      </w:r>
      <w:r>
        <w:rPr>
          <w:rFonts w:hint="eastAsia" w:hAnsi="宋体"/>
          <w:b/>
          <w:color w:val="auto"/>
          <w:sz w:val="24"/>
          <w:highlight w:val="none"/>
          <w:u w:val="single"/>
          <w:shd w:val="pct10" w:color="auto" w:fill="FFFFFF"/>
          <w:lang w:eastAsia="zh-CN"/>
        </w:rPr>
        <w:t>响应文件</w:t>
      </w:r>
      <w:r>
        <w:rPr>
          <w:rFonts w:hint="eastAsia" w:hAnsi="宋体"/>
          <w:b/>
          <w:color w:val="auto"/>
          <w:sz w:val="24"/>
          <w:highlight w:val="none"/>
          <w:u w:val="single"/>
          <w:shd w:val="pct10" w:color="auto" w:fill="FFFFFF"/>
        </w:rPr>
        <w:t>中有该项响应内容，其</w:t>
      </w:r>
      <w:r>
        <w:rPr>
          <w:rFonts w:hint="eastAsia" w:hAnsi="宋体"/>
          <w:b/>
          <w:color w:val="auto"/>
          <w:sz w:val="24"/>
          <w:highlight w:val="none"/>
          <w:u w:val="single"/>
          <w:shd w:val="pct10" w:color="auto" w:fill="FFFFFF"/>
          <w:lang w:eastAsia="zh-CN"/>
        </w:rPr>
        <w:t>响应文件</w:t>
      </w:r>
      <w:r>
        <w:rPr>
          <w:rFonts w:hint="eastAsia" w:hAnsi="宋体"/>
          <w:b/>
          <w:color w:val="auto"/>
          <w:sz w:val="24"/>
          <w:highlight w:val="none"/>
          <w:u w:val="single"/>
          <w:shd w:val="pct10" w:color="auto" w:fill="FFFFFF"/>
        </w:rPr>
        <w:t>将会被判定为无效。</w:t>
      </w:r>
    </w:p>
    <w:p w14:paraId="429CBCE7">
      <w:pPr>
        <w:snapToGrid w:val="0"/>
        <w:spacing w:line="400" w:lineRule="exact"/>
        <w:rPr>
          <w:rFonts w:ascii="宋体" w:hAnsi="宋体"/>
          <w:b/>
          <w:color w:val="auto"/>
          <w:sz w:val="24"/>
          <w:highlight w:val="none"/>
          <w:u w:val="single"/>
          <w:shd w:val="pct10" w:color="auto" w:fill="FFFFFF"/>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、如果在本表格中仅填写完全响应而不列出详细的应标内容，不予认可该商务及技术条款已作响应。</w:t>
      </w:r>
    </w:p>
    <w:p w14:paraId="4855FD5B">
      <w:pPr>
        <w:pStyle w:val="29"/>
        <w:snapToGrid w:val="0"/>
        <w:spacing w:beforeLines="0" w:afterLines="0" w:line="240" w:lineRule="auto"/>
        <w:rPr>
          <w:rFonts w:hAnsi="宋体"/>
          <w:color w:val="auto"/>
          <w:spacing w:val="20"/>
          <w:highlight w:val="none"/>
        </w:rPr>
      </w:pPr>
    </w:p>
    <w:p w14:paraId="32A71A82">
      <w:pPr>
        <w:pStyle w:val="29"/>
        <w:snapToGrid w:val="0"/>
        <w:spacing w:beforeLines="0" w:afterLines="0" w:line="240" w:lineRule="auto"/>
        <w:rPr>
          <w:rFonts w:hAnsi="宋体"/>
          <w:b/>
          <w:color w:val="auto"/>
          <w:highlight w:val="none"/>
        </w:rPr>
      </w:pPr>
      <w:r>
        <w:rPr>
          <w:rFonts w:hint="eastAsia" w:hAnsi="宋体"/>
          <w:b/>
          <w:color w:val="auto"/>
          <w:spacing w:val="20"/>
          <w:highlight w:val="none"/>
        </w:rPr>
        <w:t>法定代表人签字（或盖章）：            投标人（盖章）：</w:t>
      </w:r>
    </w:p>
    <w:p w14:paraId="317D1B4A">
      <w:pPr>
        <w:widowControl/>
        <w:jc w:val="left"/>
        <w:rPr>
          <w:rFonts w:ascii="宋体" w:hAnsi="宋体"/>
          <w:b/>
          <w:color w:val="auto"/>
          <w:sz w:val="24"/>
          <w:highlight w:val="none"/>
        </w:rPr>
      </w:pPr>
    </w:p>
    <w:p w14:paraId="484EF72B">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2B6B66AB">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63" w:name="_Toc265669851"/>
    </w:p>
    <w:p w14:paraId="158F863B">
      <w:pPr>
        <w:snapToGrid w:val="0"/>
        <w:spacing w:line="400" w:lineRule="exact"/>
        <w:ind w:firstLine="472" w:firstLineChars="196"/>
        <w:jc w:val="left"/>
        <w:rPr>
          <w:rFonts w:ascii="宋体" w:hAnsi="宋体"/>
          <w:b/>
          <w:bCs/>
          <w:color w:val="auto"/>
          <w:sz w:val="24"/>
          <w:highlight w:val="none"/>
        </w:rPr>
      </w:pPr>
    </w:p>
    <w:p w14:paraId="20B8DB0D">
      <w:pPr>
        <w:widowControl/>
        <w:jc w:val="left"/>
        <w:rPr>
          <w:rFonts w:ascii="宋体" w:hAnsi="宋体"/>
          <w:b/>
          <w:color w:val="auto"/>
          <w:sz w:val="24"/>
          <w:highlight w:val="none"/>
        </w:rPr>
      </w:pPr>
    </w:p>
    <w:p w14:paraId="77A24326">
      <w:pPr>
        <w:pStyle w:val="47"/>
        <w:bidi w:val="0"/>
        <w:rPr>
          <w:color w:val="auto"/>
        </w:rPr>
      </w:pPr>
      <w:bookmarkStart w:id="64" w:name="_Toc19511"/>
      <w:r>
        <w:rPr>
          <w:rFonts w:hint="eastAsia"/>
          <w:color w:val="auto"/>
        </w:rPr>
        <w:t>三、报价文件格式</w:t>
      </w:r>
      <w:bookmarkEnd w:id="63"/>
      <w:bookmarkEnd w:id="64"/>
    </w:p>
    <w:p w14:paraId="519EAF99">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72F4AFB2">
      <w:pPr>
        <w:snapToGrid w:val="0"/>
        <w:spacing w:before="120" w:beforeLines="50" w:after="50"/>
        <w:rPr>
          <w:rFonts w:ascii="宋体" w:hAnsi="宋体"/>
          <w:color w:val="auto"/>
          <w:sz w:val="24"/>
          <w:szCs w:val="20"/>
          <w:highlight w:val="none"/>
        </w:rPr>
      </w:pPr>
    </w:p>
    <w:p w14:paraId="36E8AEB6">
      <w:pPr>
        <w:snapToGrid w:val="0"/>
        <w:spacing w:before="120" w:beforeLines="50" w:after="50"/>
        <w:rPr>
          <w:rFonts w:ascii="宋体" w:hAnsi="宋体"/>
          <w:color w:val="auto"/>
          <w:sz w:val="24"/>
          <w:szCs w:val="20"/>
          <w:highlight w:val="none"/>
        </w:rPr>
      </w:pPr>
    </w:p>
    <w:p w14:paraId="40059B4A">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 xml:space="preserve">.报价文件封面格式： </w:t>
      </w:r>
    </w:p>
    <w:p w14:paraId="0E560F3C">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739C7D6D">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13F99919">
      <w:pPr>
        <w:snapToGrid w:val="0"/>
        <w:spacing w:before="120" w:beforeLines="50" w:after="50" w:line="360" w:lineRule="auto"/>
        <w:jc w:val="center"/>
        <w:rPr>
          <w:rFonts w:ascii="宋体" w:hAnsi="宋体"/>
          <w:bCs/>
          <w:color w:val="auto"/>
          <w:sz w:val="28"/>
          <w:szCs w:val="28"/>
          <w:highlight w:val="none"/>
        </w:rPr>
      </w:pPr>
    </w:p>
    <w:p w14:paraId="23FC150C">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65239B42">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33E70506">
      <w:pPr>
        <w:snapToGrid w:val="0"/>
        <w:spacing w:before="120" w:beforeLines="50" w:after="50" w:line="360" w:lineRule="auto"/>
        <w:ind w:firstLine="1246" w:firstLineChars="445"/>
        <w:rPr>
          <w:rFonts w:hint="eastAsia" w:ascii="宋体" w:hAnsi="宋体"/>
          <w:bCs/>
          <w:color w:val="auto"/>
          <w:sz w:val="28"/>
          <w:szCs w:val="28"/>
          <w:highlight w:val="none"/>
        </w:rPr>
      </w:pPr>
    </w:p>
    <w:p w14:paraId="3C0AB703">
      <w:pPr>
        <w:snapToGrid w:val="0"/>
        <w:spacing w:before="120" w:beforeLines="50" w:after="50" w:line="360" w:lineRule="auto"/>
        <w:ind w:firstLine="1246" w:firstLineChars="445"/>
        <w:rPr>
          <w:rFonts w:hint="eastAsia" w:ascii="宋体" w:hAnsi="宋体"/>
          <w:bCs/>
          <w:color w:val="auto"/>
          <w:sz w:val="28"/>
          <w:szCs w:val="28"/>
          <w:highlight w:val="none"/>
        </w:rPr>
      </w:pPr>
    </w:p>
    <w:p w14:paraId="0A8B4D2A">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5F818BD2">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585AA3B3">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1BF5AA90">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520E2B62">
      <w:pPr>
        <w:pStyle w:val="29"/>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.开标一览表格式：</w:t>
      </w:r>
    </w:p>
    <w:p w14:paraId="07E0BD99">
      <w:pPr>
        <w:pStyle w:val="29"/>
        <w:snapToGrid w:val="0"/>
        <w:spacing w:beforeLines="0" w:afterLines="0" w:line="240" w:lineRule="auto"/>
        <w:jc w:val="center"/>
        <w:rPr>
          <w:rFonts w:hAnsi="宋体"/>
          <w:b/>
          <w:color w:val="auto"/>
          <w:highlight w:val="none"/>
        </w:rPr>
      </w:pPr>
      <w:r>
        <w:rPr>
          <w:rFonts w:hint="eastAsia" w:hAnsi="宋体"/>
          <w:b/>
          <w:color w:val="auto"/>
          <w:highlight w:val="none"/>
        </w:rPr>
        <w:t>开标一览表</w:t>
      </w:r>
    </w:p>
    <w:p w14:paraId="64FB8925">
      <w:pPr>
        <w:snapToGrid w:val="0"/>
        <w:spacing w:before="120" w:beforeLines="50" w:after="50" w:line="480" w:lineRule="auto"/>
        <w:rPr>
          <w:rFonts w:ascii="宋体" w:hAnsi="宋体"/>
          <w:b/>
          <w:color w:val="auto"/>
          <w:sz w:val="24"/>
          <w:highlight w:val="none"/>
        </w:rPr>
      </w:pPr>
    </w:p>
    <w:p w14:paraId="20C7C8F6">
      <w:pPr>
        <w:snapToGrid w:val="0"/>
        <w:spacing w:before="120" w:beforeLines="50" w:after="50" w:line="480" w:lineRule="auto"/>
        <w:ind w:firstLine="588" w:firstLineChars="245"/>
        <w:rPr>
          <w:rFonts w:ascii="宋体" w:hAnsi="宋体"/>
          <w:bCs/>
          <w:color w:val="auto"/>
          <w:sz w:val="24"/>
          <w:szCs w:val="20"/>
          <w:highlight w:val="none"/>
        </w:rPr>
      </w:pPr>
      <w:r>
        <w:rPr>
          <w:rFonts w:hint="eastAsia" w:ascii="宋体" w:hAnsi="宋体"/>
          <w:bCs/>
          <w:color w:val="auto"/>
          <w:sz w:val="24"/>
          <w:highlight w:val="none"/>
        </w:rPr>
        <w:t>项目名称：</w:t>
      </w:r>
    </w:p>
    <w:p w14:paraId="7EF6E2D5">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216D6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5610FFBA">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7689A0FF">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4BA4A408">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备注</w:t>
            </w:r>
          </w:p>
        </w:tc>
      </w:tr>
      <w:tr w14:paraId="56C9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0FA886B7">
            <w:pPr>
              <w:pStyle w:val="29"/>
              <w:snapToGrid w:val="0"/>
              <w:spacing w:beforeLines="0" w:afterLines="0" w:line="240" w:lineRule="auto"/>
              <w:jc w:val="center"/>
              <w:rPr>
                <w:rFonts w:hAnsi="宋体"/>
                <w:b/>
                <w:color w:val="auto"/>
                <w:kern w:val="2"/>
                <w:highlight w:val="none"/>
              </w:rPr>
            </w:pPr>
          </w:p>
          <w:p w14:paraId="7953C263">
            <w:pPr>
              <w:pStyle w:val="29"/>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w:t>
            </w:r>
            <w:r>
              <w:rPr>
                <w:rFonts w:hint="eastAsia" w:hAnsi="宋体"/>
                <w:b/>
                <w:bCs/>
                <w:color w:val="auto"/>
                <w:kern w:val="2"/>
                <w:highlight w:val="none"/>
              </w:rPr>
              <w:t>总</w:t>
            </w:r>
            <w:r>
              <w:rPr>
                <w:rFonts w:hint="eastAsia" w:hAnsi="宋体"/>
                <w:color w:val="auto"/>
                <w:kern w:val="2"/>
                <w:highlight w:val="none"/>
              </w:rPr>
              <w:t>报价</w:t>
            </w:r>
          </w:p>
          <w:p w14:paraId="61C3FE6A">
            <w:pPr>
              <w:pStyle w:val="29"/>
              <w:snapToGrid w:val="0"/>
              <w:spacing w:beforeLines="0" w:afterLines="0" w:line="240" w:lineRule="auto"/>
              <w:jc w:val="center"/>
              <w:rPr>
                <w:rFonts w:hAnsi="宋体"/>
                <w:b/>
                <w:color w:val="auto"/>
                <w:kern w:val="2"/>
                <w:highlight w:val="none"/>
              </w:rPr>
            </w:pPr>
          </w:p>
          <w:p w14:paraId="0BEF444E">
            <w:pPr>
              <w:pStyle w:val="29"/>
              <w:snapToGrid w:val="0"/>
              <w:spacing w:beforeLines="0" w:afterLines="0" w:line="240" w:lineRule="auto"/>
              <w:jc w:val="center"/>
              <w:rPr>
                <w:rFonts w:hAnsi="宋体"/>
                <w:b/>
                <w:color w:val="auto"/>
                <w:kern w:val="2"/>
                <w:highlight w:val="none"/>
              </w:rPr>
            </w:pPr>
          </w:p>
          <w:p w14:paraId="65897BDB">
            <w:pPr>
              <w:pStyle w:val="29"/>
              <w:snapToGrid w:val="0"/>
              <w:spacing w:beforeLines="0" w:afterLines="0" w:line="240" w:lineRule="auto"/>
              <w:jc w:val="center"/>
              <w:rPr>
                <w:rFonts w:hAnsi="宋体"/>
                <w:b/>
                <w:color w:val="auto"/>
                <w:kern w:val="2"/>
                <w:highlight w:val="none"/>
              </w:rPr>
            </w:pPr>
          </w:p>
        </w:tc>
        <w:tc>
          <w:tcPr>
            <w:tcW w:w="5760" w:type="dxa"/>
            <w:vAlign w:val="center"/>
          </w:tcPr>
          <w:p w14:paraId="32C05636">
            <w:pPr>
              <w:pStyle w:val="29"/>
              <w:snapToGrid w:val="0"/>
              <w:spacing w:beforeLines="0" w:afterLines="0" w:line="240" w:lineRule="auto"/>
              <w:rPr>
                <w:rFonts w:hAnsi="宋体"/>
                <w:color w:val="auto"/>
                <w:kern w:val="2"/>
              </w:rPr>
            </w:pPr>
          </w:p>
          <w:p w14:paraId="3EB9A7E2">
            <w:pPr>
              <w:pStyle w:val="29"/>
              <w:snapToGrid w:val="0"/>
              <w:spacing w:beforeLines="0" w:afterLines="0" w:line="240" w:lineRule="auto"/>
              <w:ind w:left="240" w:hanging="240" w:hangingChars="100"/>
              <w:rPr>
                <w:rFonts w:hAnsi="宋体"/>
                <w:color w:val="auto"/>
                <w:kern w:val="2"/>
              </w:rPr>
            </w:pPr>
            <w:r>
              <w:rPr>
                <w:rFonts w:hint="eastAsia" w:hAnsi="宋体"/>
                <w:color w:val="auto"/>
                <w:kern w:val="2"/>
              </w:rPr>
              <w:t>大写：人民币</w:t>
            </w:r>
            <w:r>
              <w:rPr>
                <w:rFonts w:hint="eastAsia" w:hAnsi="宋体"/>
                <w:color w:val="auto"/>
                <w:kern w:val="2"/>
                <w:u w:val="single"/>
              </w:rPr>
              <w:t xml:space="preserve">  </w:t>
            </w:r>
            <w:r>
              <w:rPr>
                <w:rFonts w:hAnsi="宋体"/>
                <w:color w:val="auto"/>
                <w:kern w:val="2"/>
                <w:u w:val="single"/>
              </w:rPr>
              <w:t xml:space="preserve">  </w:t>
            </w:r>
            <w:r>
              <w:rPr>
                <w:rFonts w:hint="eastAsia" w:hAnsi="宋体"/>
                <w:color w:val="auto"/>
                <w:kern w:val="2"/>
              </w:rPr>
              <w:t>万</w:t>
            </w:r>
            <w:r>
              <w:rPr>
                <w:rFonts w:hint="eastAsia" w:hAnsi="宋体"/>
                <w:color w:val="auto"/>
                <w:kern w:val="2"/>
                <w:u w:val="single"/>
              </w:rPr>
              <w:t xml:space="preserve"> </w:t>
            </w:r>
            <w:r>
              <w:rPr>
                <w:rFonts w:hAnsi="宋体"/>
                <w:color w:val="auto"/>
                <w:kern w:val="2"/>
                <w:u w:val="single"/>
              </w:rPr>
              <w:t xml:space="preserve">  </w:t>
            </w:r>
            <w:r>
              <w:rPr>
                <w:rFonts w:hint="eastAsia" w:hAnsi="宋体"/>
                <w:color w:val="auto"/>
                <w:kern w:val="2"/>
              </w:rPr>
              <w:t>仟</w:t>
            </w:r>
            <w:r>
              <w:rPr>
                <w:rFonts w:hint="eastAsia" w:hAnsi="宋体"/>
                <w:color w:val="auto"/>
                <w:kern w:val="2"/>
                <w:u w:val="single"/>
              </w:rPr>
              <w:t xml:space="preserve"> </w:t>
            </w:r>
            <w:r>
              <w:rPr>
                <w:rFonts w:hAnsi="宋体"/>
                <w:color w:val="auto"/>
                <w:kern w:val="2"/>
                <w:u w:val="single"/>
              </w:rPr>
              <w:t xml:space="preserve">  </w:t>
            </w:r>
            <w:r>
              <w:rPr>
                <w:rFonts w:hint="eastAsia" w:hAnsi="宋体"/>
                <w:color w:val="auto"/>
                <w:kern w:val="2"/>
              </w:rPr>
              <w:t>佰</w:t>
            </w:r>
            <w:r>
              <w:rPr>
                <w:rFonts w:hint="eastAsia" w:hAnsi="宋体"/>
                <w:color w:val="auto"/>
                <w:kern w:val="2"/>
                <w:u w:val="single"/>
              </w:rPr>
              <w:t xml:space="preserve"> </w:t>
            </w:r>
            <w:r>
              <w:rPr>
                <w:rFonts w:hAnsi="宋体"/>
                <w:color w:val="auto"/>
                <w:kern w:val="2"/>
                <w:u w:val="single"/>
              </w:rPr>
              <w:t xml:space="preserve">  </w:t>
            </w:r>
            <w:r>
              <w:rPr>
                <w:rFonts w:hint="eastAsia" w:hAnsi="宋体"/>
                <w:color w:val="auto"/>
                <w:kern w:val="2"/>
              </w:rPr>
              <w:t>拾</w:t>
            </w:r>
          </w:p>
          <w:p w14:paraId="0DA4E589">
            <w:pPr>
              <w:pStyle w:val="29"/>
              <w:snapToGrid w:val="0"/>
              <w:spacing w:beforeLines="0" w:afterLines="0" w:line="240" w:lineRule="auto"/>
              <w:ind w:left="210" w:leftChars="100" w:firstLine="480" w:firstLineChars="200"/>
              <w:rPr>
                <w:rFonts w:hAnsi="宋体"/>
                <w:color w:val="auto"/>
                <w:kern w:val="2"/>
              </w:rPr>
            </w:pPr>
            <w:r>
              <w:rPr>
                <w:rFonts w:hint="eastAsia" w:hAnsi="宋体"/>
                <w:color w:val="auto"/>
                <w:kern w:val="2"/>
                <w:u w:val="single"/>
              </w:rPr>
              <w:t xml:space="preserve"> </w:t>
            </w:r>
            <w:r>
              <w:rPr>
                <w:rFonts w:hAnsi="宋体"/>
                <w:color w:val="auto"/>
                <w:kern w:val="2"/>
                <w:u w:val="single"/>
              </w:rPr>
              <w:t xml:space="preserve">   </w:t>
            </w:r>
            <w:r>
              <w:rPr>
                <w:rFonts w:hint="eastAsia" w:hAnsi="宋体"/>
                <w:color w:val="auto"/>
                <w:kern w:val="2"/>
              </w:rPr>
              <w:t>元</w:t>
            </w:r>
            <w:r>
              <w:rPr>
                <w:rFonts w:hAnsi="宋体"/>
                <w:color w:val="auto"/>
                <w:kern w:val="2"/>
              </w:rPr>
              <w:t xml:space="preserve"> </w:t>
            </w:r>
            <w:r>
              <w:rPr>
                <w:rFonts w:hAnsi="宋体"/>
                <w:color w:val="auto"/>
                <w:kern w:val="2"/>
                <w:u w:val="single"/>
              </w:rPr>
              <w:t xml:space="preserve"> </w:t>
            </w:r>
            <w:r>
              <w:rPr>
                <w:rFonts w:hint="eastAsia" w:hAnsi="宋体"/>
                <w:color w:val="auto"/>
                <w:kern w:val="2"/>
                <w:u w:val="single"/>
              </w:rPr>
              <w:t xml:space="preserve"> </w:t>
            </w:r>
            <w:r>
              <w:rPr>
                <w:rFonts w:hAnsi="宋体"/>
                <w:color w:val="auto"/>
                <w:kern w:val="2"/>
                <w:u w:val="single"/>
              </w:rPr>
              <w:t xml:space="preserve">  </w:t>
            </w:r>
            <w:r>
              <w:rPr>
                <w:rFonts w:hint="eastAsia" w:hAnsi="宋体"/>
                <w:color w:val="auto"/>
                <w:kern w:val="2"/>
              </w:rPr>
              <w:t>角</w:t>
            </w:r>
            <w:r>
              <w:rPr>
                <w:rFonts w:hint="eastAsia" w:hAnsi="宋体"/>
                <w:color w:val="auto"/>
                <w:kern w:val="2"/>
                <w:u w:val="single"/>
              </w:rPr>
              <w:t xml:space="preserve"> </w:t>
            </w:r>
            <w:r>
              <w:rPr>
                <w:rFonts w:hAnsi="宋体"/>
                <w:color w:val="auto"/>
                <w:kern w:val="2"/>
                <w:u w:val="single"/>
              </w:rPr>
              <w:t xml:space="preserve">   </w:t>
            </w:r>
            <w:r>
              <w:rPr>
                <w:rFonts w:hint="eastAsia" w:hAnsi="宋体"/>
                <w:color w:val="auto"/>
                <w:kern w:val="2"/>
              </w:rPr>
              <w:t>分整</w:t>
            </w:r>
          </w:p>
          <w:p w14:paraId="59E57AAF">
            <w:pPr>
              <w:pStyle w:val="29"/>
              <w:snapToGrid w:val="0"/>
              <w:spacing w:beforeLines="0" w:afterLines="0" w:line="240" w:lineRule="auto"/>
              <w:rPr>
                <w:rFonts w:hAnsi="宋体"/>
                <w:color w:val="auto"/>
                <w:kern w:val="2"/>
              </w:rPr>
            </w:pPr>
          </w:p>
          <w:p w14:paraId="4D0AFCE2">
            <w:pPr>
              <w:pStyle w:val="29"/>
              <w:snapToGrid w:val="0"/>
              <w:spacing w:beforeLines="0" w:afterLines="0" w:line="240" w:lineRule="auto"/>
              <w:rPr>
                <w:rFonts w:hAnsi="宋体"/>
                <w:color w:val="auto"/>
                <w:kern w:val="2"/>
              </w:rPr>
            </w:pPr>
            <w:r>
              <w:rPr>
                <w:rFonts w:hint="eastAsia" w:hAnsi="宋体"/>
                <w:color w:val="auto"/>
                <w:kern w:val="2"/>
              </w:rPr>
              <w:t>小写：</w:t>
            </w:r>
            <w:r>
              <w:rPr>
                <w:rFonts w:hint="eastAsia" w:hAnsi="宋体"/>
                <w:color w:val="auto"/>
                <w:kern w:val="2"/>
                <w:u w:val="single"/>
              </w:rPr>
              <w:t>￥_</w:t>
            </w:r>
            <w:r>
              <w:rPr>
                <w:rFonts w:hint="eastAsia" w:hAnsi="宋体"/>
                <w:color w:val="auto"/>
                <w:kern w:val="2"/>
              </w:rPr>
              <w:t>_______________________元整</w:t>
            </w:r>
          </w:p>
          <w:p w14:paraId="44854751">
            <w:pPr>
              <w:pStyle w:val="29"/>
              <w:snapToGrid w:val="0"/>
              <w:spacing w:beforeLines="0" w:afterLines="0" w:line="240" w:lineRule="auto"/>
              <w:rPr>
                <w:rFonts w:hAnsi="宋体"/>
                <w:b/>
                <w:color w:val="auto"/>
                <w:kern w:val="2"/>
                <w:highlight w:val="none"/>
              </w:rPr>
            </w:pPr>
          </w:p>
        </w:tc>
        <w:tc>
          <w:tcPr>
            <w:tcW w:w="1620" w:type="dxa"/>
          </w:tcPr>
          <w:p w14:paraId="5F306FBD">
            <w:pPr>
              <w:pStyle w:val="29"/>
              <w:snapToGrid w:val="0"/>
              <w:spacing w:beforeLines="0" w:afterLines="0" w:line="240" w:lineRule="auto"/>
              <w:rPr>
                <w:rFonts w:hAnsi="宋体"/>
                <w:b/>
                <w:color w:val="auto"/>
                <w:kern w:val="2"/>
                <w:highlight w:val="none"/>
              </w:rPr>
            </w:pPr>
          </w:p>
        </w:tc>
      </w:tr>
    </w:tbl>
    <w:p w14:paraId="2F7B88D4">
      <w:pPr>
        <w:pStyle w:val="29"/>
        <w:snapToGrid w:val="0"/>
        <w:spacing w:beforeLines="0" w:afterLines="0" w:line="240" w:lineRule="auto"/>
        <w:rPr>
          <w:color w:val="auto"/>
          <w:highlight w:val="none"/>
          <w:lang w:eastAsia="zh-CN"/>
        </w:rPr>
      </w:pPr>
      <w:r>
        <w:rPr>
          <w:color w:val="auto"/>
          <w:highlight w:val="none"/>
          <w:lang w:eastAsia="zh-CN"/>
        </w:rPr>
        <w:t xml:space="preserve"> </w:t>
      </w:r>
    </w:p>
    <w:p w14:paraId="390D1D51">
      <w:pPr>
        <w:pStyle w:val="29"/>
        <w:snapToGrid w:val="0"/>
        <w:spacing w:beforeLines="0" w:afterLines="0" w:line="240" w:lineRule="auto"/>
        <w:rPr>
          <w:color w:val="auto"/>
          <w:highlight w:val="none"/>
          <w:lang w:eastAsia="zh-CN"/>
        </w:rPr>
      </w:pPr>
    </w:p>
    <w:p w14:paraId="3697ECE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textAlignment w:val="auto"/>
        <w:rPr>
          <w:rFonts w:hint="eastAsia" w:ascii="宋体" w:hAnsi="宋体" w:eastAsia="宋体" w:cs="宋体"/>
          <w:b/>
          <w:bCs/>
          <w:color w:val="auto"/>
          <w:sz w:val="24"/>
          <w:szCs w:val="24"/>
          <w:highlight w:val="none"/>
          <w:u w:val="single"/>
          <w:shd w:val="clear" w:color="FFFFFF" w:fill="D9D9D9"/>
          <w:lang w:val="en-US" w:eastAsia="zh-CN"/>
        </w:rPr>
      </w:pPr>
      <w:r>
        <w:rPr>
          <w:rFonts w:hint="eastAsia" w:ascii="宋体" w:hAnsi="宋体" w:eastAsia="宋体" w:cs="宋体"/>
          <w:b/>
          <w:bCs/>
          <w:color w:val="auto"/>
          <w:sz w:val="24"/>
          <w:szCs w:val="24"/>
          <w:highlight w:val="none"/>
          <w:u w:val="single"/>
          <w:shd w:val="clear" w:color="FFFFFF" w:fill="D9D9D9"/>
          <w:lang w:val="en-US" w:eastAsia="zh-CN"/>
        </w:rPr>
        <w:t>投标人为本项目的人员提供</w:t>
      </w:r>
      <w:r>
        <w:rPr>
          <w:rFonts w:hint="eastAsia" w:ascii="宋体" w:hAnsi="宋体" w:cs="宋体"/>
          <w:b/>
          <w:bCs/>
          <w:color w:val="auto"/>
          <w:sz w:val="24"/>
          <w:szCs w:val="24"/>
          <w:highlight w:val="none"/>
          <w:u w:val="single"/>
          <w:shd w:val="clear" w:color="FFFFFF" w:fill="D9D9D9"/>
          <w:lang w:val="en-US" w:eastAsia="zh-CN"/>
        </w:rPr>
        <w:t>的</w:t>
      </w:r>
      <w:r>
        <w:rPr>
          <w:rFonts w:hint="eastAsia" w:ascii="宋体" w:hAnsi="宋体" w:eastAsia="宋体" w:cs="宋体"/>
          <w:b/>
          <w:bCs/>
          <w:color w:val="auto"/>
          <w:sz w:val="24"/>
          <w:szCs w:val="24"/>
          <w:highlight w:val="none"/>
          <w:u w:val="single"/>
          <w:shd w:val="clear" w:color="FFFFFF" w:fill="D9D9D9"/>
          <w:lang w:val="en-US" w:eastAsia="zh-CN"/>
        </w:rPr>
        <w:t>工资不得低于</w:t>
      </w:r>
      <w:r>
        <w:rPr>
          <w:rFonts w:hint="eastAsia" w:ascii="宋体" w:hAnsi="宋体" w:cs="宋体"/>
          <w:b/>
          <w:bCs/>
          <w:color w:val="auto"/>
          <w:sz w:val="24"/>
          <w:szCs w:val="24"/>
          <w:highlight w:val="none"/>
          <w:u w:val="single"/>
          <w:shd w:val="clear" w:color="FFFFFF" w:fill="D9D9D9"/>
          <w:lang w:val="en-US" w:eastAsia="zh-CN"/>
        </w:rPr>
        <w:t>2260</w:t>
      </w:r>
      <w:r>
        <w:rPr>
          <w:rFonts w:hint="eastAsia" w:ascii="宋体" w:hAnsi="宋体" w:eastAsia="宋体" w:cs="宋体"/>
          <w:b/>
          <w:bCs/>
          <w:color w:val="auto"/>
          <w:sz w:val="24"/>
          <w:szCs w:val="24"/>
          <w:highlight w:val="none"/>
          <w:u w:val="single"/>
          <w:shd w:val="clear" w:color="FFFFFF" w:fill="D9D9D9"/>
          <w:lang w:val="en-US" w:eastAsia="zh-CN"/>
        </w:rPr>
        <w:t>元/月/人</w:t>
      </w:r>
      <w:r>
        <w:rPr>
          <w:rFonts w:hint="eastAsia" w:ascii="宋体" w:hAnsi="宋体" w:cs="宋体"/>
          <w:b/>
          <w:bCs/>
          <w:color w:val="auto"/>
          <w:sz w:val="24"/>
          <w:szCs w:val="24"/>
          <w:highlight w:val="none"/>
          <w:u w:val="single"/>
          <w:shd w:val="clear" w:color="FFFFFF" w:fill="D9D9D9"/>
          <w:lang w:val="en-US" w:eastAsia="zh-CN"/>
        </w:rPr>
        <w:t>（临海</w:t>
      </w:r>
      <w:r>
        <w:rPr>
          <w:rFonts w:hint="eastAsia" w:ascii="宋体" w:hAnsi="宋体" w:eastAsia="宋体" w:cs="宋体"/>
          <w:b/>
          <w:bCs/>
          <w:color w:val="auto"/>
          <w:sz w:val="24"/>
          <w:szCs w:val="24"/>
          <w:highlight w:val="none"/>
          <w:u w:val="single"/>
          <w:shd w:val="clear" w:color="FFFFFF" w:fill="D9D9D9"/>
          <w:lang w:val="en-US" w:eastAsia="zh-CN"/>
        </w:rPr>
        <w:t>最低月工资标准</w:t>
      </w:r>
      <w:r>
        <w:rPr>
          <w:rFonts w:hint="eastAsia" w:ascii="宋体" w:hAnsi="宋体" w:cs="宋体"/>
          <w:b/>
          <w:bCs/>
          <w:color w:val="auto"/>
          <w:sz w:val="24"/>
          <w:szCs w:val="24"/>
          <w:highlight w:val="none"/>
          <w:u w:val="single"/>
          <w:shd w:val="clear" w:color="FFFFFF" w:fill="D9D9D9"/>
          <w:lang w:val="en-US" w:eastAsia="zh-CN"/>
        </w:rPr>
        <w:t>）</w:t>
      </w:r>
      <w:r>
        <w:rPr>
          <w:rFonts w:hint="eastAsia" w:ascii="宋体" w:hAnsi="宋体" w:eastAsia="宋体" w:cs="宋体"/>
          <w:b/>
          <w:bCs/>
          <w:color w:val="auto"/>
          <w:sz w:val="24"/>
          <w:szCs w:val="24"/>
          <w:highlight w:val="none"/>
          <w:u w:val="single"/>
          <w:shd w:val="clear" w:color="FFFFFF" w:fill="D9D9D9"/>
          <w:lang w:val="en-US" w:eastAsia="zh-CN"/>
        </w:rPr>
        <w:t>，并为工作人员支付相应的</w:t>
      </w:r>
      <w:r>
        <w:rPr>
          <w:rFonts w:hint="eastAsia" w:ascii="宋体" w:hAnsi="宋体" w:cs="宋体"/>
          <w:b/>
          <w:bCs/>
          <w:color w:val="auto"/>
          <w:sz w:val="24"/>
          <w:szCs w:val="24"/>
          <w:highlight w:val="none"/>
          <w:u w:val="single"/>
          <w:shd w:val="clear" w:color="FFFFFF" w:fill="D9D9D9"/>
          <w:lang w:val="en-US" w:eastAsia="zh-CN"/>
        </w:rPr>
        <w:t>五险一金</w:t>
      </w:r>
      <w:r>
        <w:rPr>
          <w:rFonts w:hint="eastAsia" w:ascii="宋体" w:hAnsi="宋体" w:eastAsia="宋体" w:cs="宋体"/>
          <w:b/>
          <w:bCs/>
          <w:color w:val="auto"/>
          <w:sz w:val="24"/>
          <w:szCs w:val="24"/>
          <w:highlight w:val="none"/>
          <w:u w:val="single"/>
          <w:shd w:val="clear" w:color="FFFFFF" w:fill="D9D9D9"/>
          <w:lang w:val="en-US" w:eastAsia="zh-CN"/>
        </w:rPr>
        <w:t>、</w:t>
      </w:r>
      <w:r>
        <w:rPr>
          <w:rFonts w:hint="eastAsia" w:ascii="宋体" w:hAnsi="宋体" w:cs="宋体"/>
          <w:b/>
          <w:bCs/>
          <w:color w:val="auto"/>
          <w:sz w:val="24"/>
          <w:szCs w:val="24"/>
          <w:highlight w:val="none"/>
          <w:u w:val="single"/>
          <w:shd w:val="clear" w:color="FFFFFF" w:fill="D9D9D9"/>
          <w:lang w:val="en-US" w:eastAsia="zh-CN"/>
        </w:rPr>
        <w:t>加班工资、年终奖金</w:t>
      </w:r>
      <w:r>
        <w:rPr>
          <w:rFonts w:hint="eastAsia" w:ascii="宋体" w:hAnsi="宋体" w:eastAsia="宋体" w:cs="宋体"/>
          <w:b/>
          <w:bCs/>
          <w:color w:val="auto"/>
          <w:sz w:val="24"/>
          <w:szCs w:val="24"/>
          <w:highlight w:val="none"/>
          <w:u w:val="single"/>
          <w:shd w:val="clear" w:color="FFFFFF" w:fill="D9D9D9"/>
          <w:lang w:val="en-US" w:eastAsia="zh-CN"/>
        </w:rPr>
        <w:t>、法定节假日加班费</w:t>
      </w:r>
      <w:r>
        <w:rPr>
          <w:rFonts w:hint="eastAsia" w:ascii="宋体" w:hAnsi="宋体" w:cs="宋体"/>
          <w:b/>
          <w:bCs/>
          <w:color w:val="auto"/>
          <w:sz w:val="24"/>
          <w:szCs w:val="24"/>
          <w:highlight w:val="none"/>
          <w:u w:val="single"/>
          <w:shd w:val="clear" w:color="FFFFFF" w:fill="D9D9D9"/>
          <w:lang w:val="en-US" w:eastAsia="zh-CN"/>
        </w:rPr>
        <w:t>、中心统一的工作服</w:t>
      </w:r>
      <w:r>
        <w:rPr>
          <w:rFonts w:hint="eastAsia" w:ascii="宋体" w:hAnsi="宋体" w:eastAsia="宋体" w:cs="宋体"/>
          <w:b/>
          <w:bCs/>
          <w:color w:val="auto"/>
          <w:sz w:val="24"/>
          <w:szCs w:val="24"/>
          <w:highlight w:val="none"/>
          <w:u w:val="single"/>
          <w:shd w:val="clear" w:color="FFFFFF" w:fill="D9D9D9"/>
          <w:lang w:val="en-US" w:eastAsia="zh-CN"/>
        </w:rPr>
        <w:t>等。</w:t>
      </w:r>
    </w:p>
    <w:p w14:paraId="41F56C83">
      <w:pPr>
        <w:pStyle w:val="29"/>
        <w:snapToGrid w:val="0"/>
        <w:spacing w:beforeLines="0" w:afterLines="0" w:line="240" w:lineRule="auto"/>
        <w:rPr>
          <w:color w:val="auto"/>
          <w:highlight w:val="none"/>
          <w:lang w:eastAsia="zh-CN"/>
        </w:rPr>
      </w:pPr>
    </w:p>
    <w:p w14:paraId="53C8F535">
      <w:pPr>
        <w:pStyle w:val="29"/>
        <w:snapToGrid w:val="0"/>
        <w:spacing w:beforeLines="0" w:afterLines="0" w:line="240" w:lineRule="auto"/>
        <w:rPr>
          <w:color w:val="auto"/>
          <w:highlight w:val="none"/>
          <w:lang w:eastAsia="zh-CN"/>
        </w:rPr>
      </w:pPr>
    </w:p>
    <w:p w14:paraId="7049D687">
      <w:pPr>
        <w:pStyle w:val="29"/>
        <w:snapToGrid w:val="0"/>
        <w:spacing w:beforeLines="0" w:afterLines="0" w:line="240" w:lineRule="auto"/>
        <w:rPr>
          <w:rFonts w:hAnsi="宋体"/>
          <w:b/>
          <w:color w:val="auto"/>
          <w:spacing w:val="20"/>
          <w:highlight w:val="none"/>
        </w:rPr>
      </w:pPr>
      <w:r>
        <w:rPr>
          <w:rFonts w:hint="eastAsia" w:hAnsi="宋体"/>
          <w:b/>
          <w:color w:val="auto"/>
          <w:spacing w:val="20"/>
          <w:highlight w:val="none"/>
        </w:rPr>
        <w:t xml:space="preserve">法定代表人签字（或盖章）：            投标人（盖章）：  </w:t>
      </w:r>
    </w:p>
    <w:p w14:paraId="44AEF49D">
      <w:pPr>
        <w:pStyle w:val="29"/>
        <w:snapToGrid w:val="0"/>
        <w:spacing w:beforeLines="0" w:afterLines="0" w:line="240" w:lineRule="auto"/>
        <w:rPr>
          <w:rFonts w:hAnsi="宋体"/>
          <w:b/>
          <w:color w:val="auto"/>
          <w:highlight w:val="none"/>
        </w:rPr>
      </w:pPr>
    </w:p>
    <w:p w14:paraId="347FCCBF">
      <w:pPr>
        <w:snapToGrid w:val="0"/>
        <w:spacing w:before="50" w:after="120" w:afterLines="50"/>
        <w:jc w:val="left"/>
        <w:rPr>
          <w:rFonts w:ascii="宋体" w:hAnsi="宋体"/>
          <w:b/>
          <w:color w:val="auto"/>
          <w:kern w:val="0"/>
          <w:sz w:val="24"/>
          <w:highlight w:val="none"/>
        </w:rPr>
      </w:pPr>
    </w:p>
    <w:p w14:paraId="33156595">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74AF4C01">
      <w:pPr>
        <w:pStyle w:val="29"/>
        <w:snapToGrid w:val="0"/>
        <w:spacing w:beforeLines="0" w:afterLines="0" w:line="240" w:lineRule="auto"/>
        <w:rPr>
          <w:rFonts w:hAnsi="宋体"/>
          <w:color w:val="auto"/>
          <w:highlight w:val="none"/>
        </w:rPr>
      </w:pPr>
    </w:p>
    <w:p w14:paraId="19A5A71D">
      <w:pPr>
        <w:pStyle w:val="29"/>
        <w:snapToGrid w:val="0"/>
        <w:spacing w:beforeLines="0" w:afterLines="0" w:line="240" w:lineRule="auto"/>
        <w:rPr>
          <w:rFonts w:hAnsi="宋体"/>
          <w:color w:val="auto"/>
          <w:highlight w:val="none"/>
        </w:rPr>
      </w:pPr>
    </w:p>
    <w:p w14:paraId="7DC4786A">
      <w:pPr>
        <w:pStyle w:val="29"/>
        <w:snapToGrid w:val="0"/>
        <w:spacing w:beforeLines="0" w:afterLines="0" w:line="240" w:lineRule="auto"/>
        <w:rPr>
          <w:rFonts w:hAnsi="宋体"/>
          <w:color w:val="auto"/>
          <w:highlight w:val="none"/>
        </w:rPr>
      </w:pPr>
    </w:p>
    <w:p w14:paraId="1F9ECB71">
      <w:pPr>
        <w:snapToGrid w:val="0"/>
        <w:spacing w:line="360" w:lineRule="auto"/>
        <w:rPr>
          <w:rFonts w:hAnsi="宋体"/>
          <w:color w:val="auto"/>
          <w:sz w:val="24"/>
          <w:highlight w:val="none"/>
        </w:rPr>
      </w:pPr>
      <w:r>
        <w:rPr>
          <w:rFonts w:hAnsi="宋体"/>
          <w:color w:val="auto"/>
          <w:highlight w:val="none"/>
        </w:rPr>
        <w:br w:type="page"/>
      </w:r>
      <w:bookmarkStart w:id="65" w:name="_Hlk60823488"/>
      <w:r>
        <w:rPr>
          <w:rFonts w:hint="eastAsia" w:hAnsi="宋体"/>
          <w:color w:val="auto"/>
          <w:highlight w:val="none"/>
        </w:rPr>
        <w:t>1</w:t>
      </w:r>
      <w:r>
        <w:rPr>
          <w:rFonts w:hint="eastAsia" w:hAnsi="宋体"/>
          <w:color w:val="auto"/>
          <w:highlight w:val="none"/>
          <w:lang w:val="en-US" w:eastAsia="zh-CN"/>
        </w:rPr>
        <w:t>4</w:t>
      </w:r>
      <w:r>
        <w:rPr>
          <w:rFonts w:hint="eastAsia" w:hAnsi="宋体"/>
          <w:color w:val="auto"/>
          <w:highlight w:val="none"/>
        </w:rPr>
        <w:t>.</w:t>
      </w:r>
      <w:bookmarkEnd w:id="65"/>
      <w:r>
        <w:rPr>
          <w:rFonts w:hint="eastAsia" w:hAnsi="宋体"/>
          <w:color w:val="auto"/>
          <w:sz w:val="24"/>
          <w:highlight w:val="none"/>
        </w:rPr>
        <w:t>投标活动现场确认声明书</w:t>
      </w:r>
    </w:p>
    <w:p w14:paraId="2E5B5F3D">
      <w:pPr>
        <w:snapToGrid w:val="0"/>
        <w:spacing w:line="500" w:lineRule="exact"/>
        <w:jc w:val="center"/>
        <w:rPr>
          <w:rFonts w:ascii="方正小标宋简体" w:hAnsi="方正小标宋简体" w:eastAsia="方正小标宋简体" w:cs="方正小标宋简体"/>
          <w:color w:val="auto"/>
          <w:sz w:val="44"/>
          <w:szCs w:val="44"/>
          <w:highlight w:val="none"/>
        </w:rPr>
      </w:pPr>
    </w:p>
    <w:p w14:paraId="7D92A70F">
      <w:pPr>
        <w:snapToGrid w:val="0"/>
        <w:spacing w:line="50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投标活动现场确认声明书</w:t>
      </w:r>
    </w:p>
    <w:p w14:paraId="2B33244E">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32B9DCB5">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6954AEF2">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14:paraId="0B63FA62">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03FF1582">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02E70455">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529AFB4F">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4A8101B5">
      <w:pPr>
        <w:widowControl/>
        <w:snapToGrid w:val="0"/>
        <w:spacing w:line="440" w:lineRule="exact"/>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0CD60356">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4E99A540">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35661080">
      <w:pPr>
        <w:widowControl/>
        <w:snapToGrid w:val="0"/>
        <w:spacing w:line="440" w:lineRule="exact"/>
        <w:rPr>
          <w:rFonts w:hint="eastAsia" w:ascii="仿宋" w:hAnsi="仿宋"/>
          <w:color w:val="auto"/>
          <w:kern w:val="0"/>
          <w:sz w:val="24"/>
          <w:highlight w:val="none"/>
        </w:rPr>
      </w:pPr>
      <w:r>
        <w:rPr>
          <w:rFonts w:ascii="仿宋" w:hAnsi="仿宋"/>
          <w:color w:val="auto"/>
          <w:kern w:val="0"/>
          <w:highlight w:val="none"/>
        </w:rPr>
        <w:t xml:space="preserve"> </w:t>
      </w:r>
      <w:r>
        <w:rPr>
          <w:rFonts w:hint="eastAsia" w:ascii="仿宋" w:hAnsi="仿宋"/>
          <w:color w:val="auto"/>
          <w:kern w:val="0"/>
          <w:sz w:val="24"/>
          <w:highlight w:val="none"/>
        </w:rPr>
        <w:t xml:space="preserve"> A.法定代表人或负责人或实际控制人是同一人</w:t>
      </w:r>
    </w:p>
    <w:p w14:paraId="3DC7F932">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B.法定代表人或负责人或实际控制人是夫妻关系</w:t>
      </w:r>
    </w:p>
    <w:p w14:paraId="6EEE4A8D">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C.法定代表人或负责人或实际控制人是直系血亲关系</w:t>
      </w:r>
    </w:p>
    <w:p w14:paraId="631B13F8">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D.法定代表人或负责人或实际控制人存在三代以内旁系血亲关系</w:t>
      </w:r>
    </w:p>
    <w:p w14:paraId="52D7A237">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E.法定代表人或负责人或实际控制人存在近姻亲关系</w:t>
      </w:r>
    </w:p>
    <w:p w14:paraId="67259D17">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F.法定代表人或负责人或实际控制人存在股份控制或实际控制关系</w:t>
      </w:r>
    </w:p>
    <w:p w14:paraId="07ACA636">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G.存在共同直接或间接投资设立子公司、联营企业和合营企业情况</w:t>
      </w:r>
    </w:p>
    <w:p w14:paraId="43CC38AB">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H.存在分级代理或代销关系、同一生产制造商关系、管理关系、重要业务（占主营业务收入50%以上）或重要财务往来关系（如融资）等其他实质性控制关系</w:t>
      </w:r>
    </w:p>
    <w:p w14:paraId="2124D3DC">
      <w:pPr>
        <w:widowControl/>
        <w:snapToGrid w:val="0"/>
        <w:spacing w:line="440" w:lineRule="exact"/>
        <w:ind w:firstLine="240" w:firstLineChars="100"/>
        <w:rPr>
          <w:rFonts w:hint="eastAsia" w:ascii="仿宋" w:hAnsi="仿宋"/>
          <w:color w:val="auto"/>
          <w:kern w:val="0"/>
          <w:sz w:val="24"/>
          <w:highlight w:val="none"/>
        </w:rPr>
      </w:pPr>
      <w:r>
        <w:rPr>
          <w:rFonts w:hint="eastAsia" w:ascii="仿宋" w:hAnsi="仿宋"/>
          <w:color w:val="auto"/>
          <w:kern w:val="0"/>
          <w:sz w:val="24"/>
          <w:highlight w:val="none"/>
        </w:rPr>
        <w:t>I.其他利害关系情况。</w:t>
      </w:r>
    </w:p>
    <w:p w14:paraId="5BC78E1B">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5CE504CE">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4D8DDEF4">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3CAD4A56">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6A18815F">
      <w:pPr>
        <w:snapToGrid w:val="0"/>
        <w:spacing w:line="500" w:lineRule="exact"/>
        <w:ind w:firstLine="480" w:firstLineChars="200"/>
        <w:rPr>
          <w:rFonts w:ascii="仿宋" w:hAnsi="仿宋"/>
          <w:color w:val="auto"/>
          <w:sz w:val="24"/>
          <w:highlight w:val="none"/>
        </w:rPr>
      </w:pPr>
    </w:p>
    <w:p w14:paraId="154398D5">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lang w:val="en-US" w:eastAsia="zh-CN"/>
        </w:rPr>
        <w:t>供应商</w:t>
      </w:r>
      <w:r>
        <w:rPr>
          <w:rFonts w:hint="eastAsia" w:ascii="仿宋" w:hAnsi="仿宋"/>
          <w:b/>
          <w:color w:val="auto"/>
          <w:sz w:val="24"/>
          <w:highlight w:val="none"/>
        </w:rPr>
        <w:t>代表签名：</w:t>
      </w:r>
    </w:p>
    <w:p w14:paraId="654A5138">
      <w:pPr>
        <w:ind w:firstLine="3840" w:firstLineChars="1600"/>
        <w:rPr>
          <w:rFonts w:ascii="仿宋" w:eastAsia="仿宋"/>
          <w:color w:val="auto"/>
          <w:sz w:val="24"/>
          <w:highlight w:val="none"/>
        </w:rPr>
      </w:pPr>
    </w:p>
    <w:p w14:paraId="20B50727">
      <w:pPr>
        <w:ind w:firstLine="5880" w:firstLineChars="2450"/>
        <w:rPr>
          <w:rFonts w:ascii="宋体" w:hAnsi="宋体"/>
          <w:b/>
          <w:color w:val="auto"/>
          <w:sz w:val="24"/>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sectPr>
      <w:footerReference r:id="rId5" w:type="default"/>
      <w:footerReference r:id="rId6" w:type="even"/>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D4F98">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0654BD">
                          <w:pPr>
                            <w:pStyle w:val="3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fill on="f" focussize="0,0"/>
              <v:stroke on="f"/>
              <v:imagedata o:title=""/>
              <o:lock v:ext="edit" aspectratio="f"/>
              <v:textbox inset="0mm,0mm,0mm,0mm" style="mso-fit-shape-to-text:t;">
                <w:txbxContent>
                  <w:p w14:paraId="5A0654BD">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B91CB">
    <w:pPr>
      <w:pStyle w:val="34"/>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29A870">
                          <w:pPr>
                            <w:pStyle w:val="34"/>
                            <w:rPr>
                              <w:rStyle w:val="55"/>
                            </w:rPr>
                          </w:pPr>
                          <w:r>
                            <w:fldChar w:fldCharType="begin"/>
                          </w:r>
                          <w:r>
                            <w:rPr>
                              <w:rStyle w:val="55"/>
                            </w:rPr>
                            <w:instrText xml:space="preserve">PAGE  </w:instrText>
                          </w:r>
                          <w:r>
                            <w:fldChar w:fldCharType="separate"/>
                          </w:r>
                          <w:r>
                            <w:rPr>
                              <w:rStyle w:val="55"/>
                            </w:rPr>
                            <w:t>60</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g3CsMoBAACc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zcQxRH7qyR7kehDfHhE2U3nKFEXYqjEMr7KYFy1vx+F6yHn6q7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1g3CsMoBAACcAwAADgAAAAAAAAABACAAAAAeAQAAZHJzL2Uyb0Rv&#10;Yy54bWxQSwUGAAAAAAYABgBZAQAAWgUAAAAA&#10;">
              <v:fill on="f" focussize="0,0"/>
              <v:stroke on="f"/>
              <v:imagedata o:title=""/>
              <o:lock v:ext="edit" aspectratio="f"/>
              <v:textbox inset="0mm,0mm,0mm,0mm" style="mso-fit-shape-to-text:t;">
                <w:txbxContent>
                  <w:p w14:paraId="5D29A870">
                    <w:pPr>
                      <w:pStyle w:val="34"/>
                      <w:rPr>
                        <w:rStyle w:val="55"/>
                      </w:rPr>
                    </w:pPr>
                    <w:r>
                      <w:fldChar w:fldCharType="begin"/>
                    </w:r>
                    <w:r>
                      <w:rPr>
                        <w:rStyle w:val="55"/>
                      </w:rPr>
                      <w:instrText xml:space="preserve">PAGE  </w:instrText>
                    </w:r>
                    <w:r>
                      <w:fldChar w:fldCharType="separate"/>
                    </w:r>
                    <w:r>
                      <w:rPr>
                        <w:rStyle w:val="55"/>
                      </w:rPr>
                      <w:t>60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9000C">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223234DF">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863C5">
    <w:pPr>
      <w:pStyle w:val="3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2599F096"/>
    <w:multiLevelType w:val="singleLevel"/>
    <w:tmpl w:val="2599F096"/>
    <w:lvl w:ilvl="0" w:tentative="0">
      <w:start w:val="1"/>
      <w:numFmt w:val="decimal"/>
      <w:suff w:val="nothing"/>
      <w:lvlText w:val="（%1）"/>
      <w:lvlJc w:val="left"/>
    </w:lvl>
  </w:abstractNum>
  <w:abstractNum w:abstractNumId="4">
    <w:nsid w:val="3AE757DE"/>
    <w:multiLevelType w:val="singleLevel"/>
    <w:tmpl w:val="3AE757DE"/>
    <w:lvl w:ilvl="0" w:tentative="0">
      <w:start w:val="1"/>
      <w:numFmt w:val="chineseCounting"/>
      <w:suff w:val="nothing"/>
      <w:lvlText w:val="（%1）"/>
      <w:lvlJc w:val="left"/>
      <w:rPr>
        <w:rFonts w:hint="eastAsia"/>
      </w:rPr>
    </w:lvl>
  </w:abstractNum>
  <w:abstractNum w:abstractNumId="5">
    <w:nsid w:val="67D936D7"/>
    <w:multiLevelType w:val="singleLevel"/>
    <w:tmpl w:val="67D936D7"/>
    <w:lvl w:ilvl="0" w:tentative="0">
      <w:start w:val="1"/>
      <w:numFmt w:val="decimal"/>
      <w:lvlText w:val="%1."/>
      <w:lvlJc w:val="left"/>
      <w:pPr>
        <w:ind w:left="425" w:hanging="425"/>
      </w:pPr>
      <w:rPr>
        <w:rFonts w:hint="default"/>
      </w:rPr>
    </w:lvl>
  </w:abstractNum>
  <w:num w:numId="1">
    <w:abstractNumId w:val="2"/>
  </w:num>
  <w:num w:numId="2">
    <w:abstractNumId w:val="0"/>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iNDRkZGYxZDk1ODNiMWVhYzNiOGVlMTI0NDYzOWY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8766F"/>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6367"/>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7CB"/>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3642CC"/>
    <w:rsid w:val="0160084E"/>
    <w:rsid w:val="01822573"/>
    <w:rsid w:val="01C506B1"/>
    <w:rsid w:val="01C77D25"/>
    <w:rsid w:val="01D66BDF"/>
    <w:rsid w:val="023A0AF0"/>
    <w:rsid w:val="02792173"/>
    <w:rsid w:val="02963DFC"/>
    <w:rsid w:val="02BA2990"/>
    <w:rsid w:val="02E37041"/>
    <w:rsid w:val="03640BF6"/>
    <w:rsid w:val="036839EA"/>
    <w:rsid w:val="03767EB5"/>
    <w:rsid w:val="03AF786B"/>
    <w:rsid w:val="03B93EBD"/>
    <w:rsid w:val="03C51779"/>
    <w:rsid w:val="03DE1A33"/>
    <w:rsid w:val="03FF6272"/>
    <w:rsid w:val="04A24CDA"/>
    <w:rsid w:val="04A46CA4"/>
    <w:rsid w:val="04EF7AC1"/>
    <w:rsid w:val="051756C8"/>
    <w:rsid w:val="053B0AD6"/>
    <w:rsid w:val="053D1A99"/>
    <w:rsid w:val="05766836"/>
    <w:rsid w:val="059554A6"/>
    <w:rsid w:val="059960DD"/>
    <w:rsid w:val="05B42F17"/>
    <w:rsid w:val="05F950CB"/>
    <w:rsid w:val="064057E3"/>
    <w:rsid w:val="065B1500"/>
    <w:rsid w:val="066466EB"/>
    <w:rsid w:val="066606B5"/>
    <w:rsid w:val="066A0B88"/>
    <w:rsid w:val="071E412C"/>
    <w:rsid w:val="07524795"/>
    <w:rsid w:val="07CA08A4"/>
    <w:rsid w:val="07EC6998"/>
    <w:rsid w:val="07FC2953"/>
    <w:rsid w:val="08090C2C"/>
    <w:rsid w:val="08F301FA"/>
    <w:rsid w:val="09260DC2"/>
    <w:rsid w:val="09A11A04"/>
    <w:rsid w:val="09A8651B"/>
    <w:rsid w:val="09B55D24"/>
    <w:rsid w:val="09BD4C8C"/>
    <w:rsid w:val="09F03189"/>
    <w:rsid w:val="0A054B85"/>
    <w:rsid w:val="0A8E1F88"/>
    <w:rsid w:val="0ABB4D47"/>
    <w:rsid w:val="0AC05EBA"/>
    <w:rsid w:val="0B09160F"/>
    <w:rsid w:val="0B582596"/>
    <w:rsid w:val="0BEF2EFA"/>
    <w:rsid w:val="0C101C89"/>
    <w:rsid w:val="0C117EE3"/>
    <w:rsid w:val="0C142961"/>
    <w:rsid w:val="0C1E156B"/>
    <w:rsid w:val="0CCB677A"/>
    <w:rsid w:val="0CD8398F"/>
    <w:rsid w:val="0D7E4CA8"/>
    <w:rsid w:val="0D907DC5"/>
    <w:rsid w:val="0DA449A1"/>
    <w:rsid w:val="0DC7755F"/>
    <w:rsid w:val="0DE21BCE"/>
    <w:rsid w:val="0DE224BA"/>
    <w:rsid w:val="0E681446"/>
    <w:rsid w:val="0ECC7523"/>
    <w:rsid w:val="0ED308B1"/>
    <w:rsid w:val="0F376EAB"/>
    <w:rsid w:val="0F9B5798"/>
    <w:rsid w:val="10BC7123"/>
    <w:rsid w:val="119C44E6"/>
    <w:rsid w:val="11A83DB4"/>
    <w:rsid w:val="11E5626B"/>
    <w:rsid w:val="12256295"/>
    <w:rsid w:val="123553DF"/>
    <w:rsid w:val="1254115C"/>
    <w:rsid w:val="12A52565"/>
    <w:rsid w:val="13115BD4"/>
    <w:rsid w:val="134D7BF4"/>
    <w:rsid w:val="13CD1DFA"/>
    <w:rsid w:val="13D01B9C"/>
    <w:rsid w:val="13FF37F9"/>
    <w:rsid w:val="14496C80"/>
    <w:rsid w:val="146855F8"/>
    <w:rsid w:val="15086DDB"/>
    <w:rsid w:val="157809B5"/>
    <w:rsid w:val="15F22707"/>
    <w:rsid w:val="17E56F60"/>
    <w:rsid w:val="188660D4"/>
    <w:rsid w:val="18E26844"/>
    <w:rsid w:val="19193365"/>
    <w:rsid w:val="19393A07"/>
    <w:rsid w:val="19792055"/>
    <w:rsid w:val="19856C4C"/>
    <w:rsid w:val="198F6C7F"/>
    <w:rsid w:val="19D2286E"/>
    <w:rsid w:val="1A3D7527"/>
    <w:rsid w:val="1AC17E2E"/>
    <w:rsid w:val="1ADD6DBB"/>
    <w:rsid w:val="1B00656A"/>
    <w:rsid w:val="1B590390"/>
    <w:rsid w:val="1B741AA4"/>
    <w:rsid w:val="1BC670A8"/>
    <w:rsid w:val="1BCF27B9"/>
    <w:rsid w:val="1C471DF2"/>
    <w:rsid w:val="1D1502E7"/>
    <w:rsid w:val="1D183933"/>
    <w:rsid w:val="1D324446"/>
    <w:rsid w:val="1D8666D1"/>
    <w:rsid w:val="1D8E16BF"/>
    <w:rsid w:val="1DE877AA"/>
    <w:rsid w:val="1DFE6D32"/>
    <w:rsid w:val="1E164317"/>
    <w:rsid w:val="1EC93137"/>
    <w:rsid w:val="1F350345"/>
    <w:rsid w:val="1F5E479D"/>
    <w:rsid w:val="207500F4"/>
    <w:rsid w:val="20840366"/>
    <w:rsid w:val="213217A6"/>
    <w:rsid w:val="213276BA"/>
    <w:rsid w:val="217930EC"/>
    <w:rsid w:val="21A31755"/>
    <w:rsid w:val="21EB7868"/>
    <w:rsid w:val="22277108"/>
    <w:rsid w:val="226E2973"/>
    <w:rsid w:val="229C5B1F"/>
    <w:rsid w:val="22A05E9B"/>
    <w:rsid w:val="22CB7845"/>
    <w:rsid w:val="231C2AB7"/>
    <w:rsid w:val="231F6484"/>
    <w:rsid w:val="233E3859"/>
    <w:rsid w:val="235E42E0"/>
    <w:rsid w:val="23711FEF"/>
    <w:rsid w:val="23A75A11"/>
    <w:rsid w:val="23E648B2"/>
    <w:rsid w:val="2451627C"/>
    <w:rsid w:val="24653902"/>
    <w:rsid w:val="24E32A79"/>
    <w:rsid w:val="24F15196"/>
    <w:rsid w:val="25A75A47"/>
    <w:rsid w:val="25F92BFB"/>
    <w:rsid w:val="266B6670"/>
    <w:rsid w:val="26BC3560"/>
    <w:rsid w:val="275A76BA"/>
    <w:rsid w:val="2767173F"/>
    <w:rsid w:val="27A16E13"/>
    <w:rsid w:val="27F77C6D"/>
    <w:rsid w:val="27FA0D7D"/>
    <w:rsid w:val="28243AD4"/>
    <w:rsid w:val="28500425"/>
    <w:rsid w:val="28C4542D"/>
    <w:rsid w:val="293E4055"/>
    <w:rsid w:val="297D53EF"/>
    <w:rsid w:val="2A777809"/>
    <w:rsid w:val="2A7A79DB"/>
    <w:rsid w:val="2B1608EB"/>
    <w:rsid w:val="2BE94E19"/>
    <w:rsid w:val="2C182496"/>
    <w:rsid w:val="2C690CB1"/>
    <w:rsid w:val="2D2A393B"/>
    <w:rsid w:val="2D5D40C4"/>
    <w:rsid w:val="2D870D8D"/>
    <w:rsid w:val="2DB256DE"/>
    <w:rsid w:val="2DF23BF7"/>
    <w:rsid w:val="2E512529"/>
    <w:rsid w:val="2E7B1C27"/>
    <w:rsid w:val="2EE83342"/>
    <w:rsid w:val="2F6A6270"/>
    <w:rsid w:val="2FA35DC3"/>
    <w:rsid w:val="30260A0B"/>
    <w:rsid w:val="302D019A"/>
    <w:rsid w:val="30360848"/>
    <w:rsid w:val="30766E97"/>
    <w:rsid w:val="30BA4FD6"/>
    <w:rsid w:val="31102E48"/>
    <w:rsid w:val="313C3C3D"/>
    <w:rsid w:val="31493774"/>
    <w:rsid w:val="3239017C"/>
    <w:rsid w:val="32CF7EE2"/>
    <w:rsid w:val="33A67096"/>
    <w:rsid w:val="34850C96"/>
    <w:rsid w:val="348E0C53"/>
    <w:rsid w:val="35675000"/>
    <w:rsid w:val="35B2271F"/>
    <w:rsid w:val="35D54660"/>
    <w:rsid w:val="369167D9"/>
    <w:rsid w:val="370C2303"/>
    <w:rsid w:val="372A4537"/>
    <w:rsid w:val="373B1FF4"/>
    <w:rsid w:val="37515F68"/>
    <w:rsid w:val="38130F90"/>
    <w:rsid w:val="384F24A7"/>
    <w:rsid w:val="388760E5"/>
    <w:rsid w:val="38D5528E"/>
    <w:rsid w:val="38FA5E53"/>
    <w:rsid w:val="392E47B3"/>
    <w:rsid w:val="394176CC"/>
    <w:rsid w:val="39486648"/>
    <w:rsid w:val="396E528D"/>
    <w:rsid w:val="39B27192"/>
    <w:rsid w:val="39FD2438"/>
    <w:rsid w:val="3A663AD8"/>
    <w:rsid w:val="3A8C66CF"/>
    <w:rsid w:val="3AB24F6F"/>
    <w:rsid w:val="3AD46C94"/>
    <w:rsid w:val="3ADD023E"/>
    <w:rsid w:val="3B04743C"/>
    <w:rsid w:val="3BA52406"/>
    <w:rsid w:val="3BE850ED"/>
    <w:rsid w:val="3C0B34FD"/>
    <w:rsid w:val="3C394A07"/>
    <w:rsid w:val="3C3B2642"/>
    <w:rsid w:val="3C430575"/>
    <w:rsid w:val="3D275E50"/>
    <w:rsid w:val="3D391C53"/>
    <w:rsid w:val="3D907365"/>
    <w:rsid w:val="3DC92D11"/>
    <w:rsid w:val="3DD625F7"/>
    <w:rsid w:val="3DEE75FF"/>
    <w:rsid w:val="3E257021"/>
    <w:rsid w:val="3E5C0687"/>
    <w:rsid w:val="3EB5502E"/>
    <w:rsid w:val="3EBC005A"/>
    <w:rsid w:val="3EF60223"/>
    <w:rsid w:val="3F130F48"/>
    <w:rsid w:val="3F177A97"/>
    <w:rsid w:val="3F204B9E"/>
    <w:rsid w:val="3F4A39C9"/>
    <w:rsid w:val="416C231C"/>
    <w:rsid w:val="418F3375"/>
    <w:rsid w:val="419C7ECA"/>
    <w:rsid w:val="41DD5999"/>
    <w:rsid w:val="41FB36A0"/>
    <w:rsid w:val="42446DF5"/>
    <w:rsid w:val="424C7A58"/>
    <w:rsid w:val="42996133"/>
    <w:rsid w:val="42F535F3"/>
    <w:rsid w:val="433429C6"/>
    <w:rsid w:val="433724B6"/>
    <w:rsid w:val="438954B6"/>
    <w:rsid w:val="43F108B7"/>
    <w:rsid w:val="440719A5"/>
    <w:rsid w:val="44305FFC"/>
    <w:rsid w:val="44BE5DBE"/>
    <w:rsid w:val="45592BB7"/>
    <w:rsid w:val="45851D1F"/>
    <w:rsid w:val="46054AED"/>
    <w:rsid w:val="46CF6E7E"/>
    <w:rsid w:val="471B5F47"/>
    <w:rsid w:val="47AE3E6E"/>
    <w:rsid w:val="48335942"/>
    <w:rsid w:val="48496F13"/>
    <w:rsid w:val="48684EBF"/>
    <w:rsid w:val="48D80297"/>
    <w:rsid w:val="49053CA5"/>
    <w:rsid w:val="498D72D3"/>
    <w:rsid w:val="49A85D24"/>
    <w:rsid w:val="49FA27B8"/>
    <w:rsid w:val="4A274193"/>
    <w:rsid w:val="4A5D336F"/>
    <w:rsid w:val="4A6055B7"/>
    <w:rsid w:val="4ADB5E1D"/>
    <w:rsid w:val="4AE03433"/>
    <w:rsid w:val="4AFB026D"/>
    <w:rsid w:val="4BB328F5"/>
    <w:rsid w:val="4BD43DE1"/>
    <w:rsid w:val="4D2B3EA6"/>
    <w:rsid w:val="4D9B0E4A"/>
    <w:rsid w:val="4E223868"/>
    <w:rsid w:val="4E37780E"/>
    <w:rsid w:val="4EC8490A"/>
    <w:rsid w:val="4EFA2326"/>
    <w:rsid w:val="4F334479"/>
    <w:rsid w:val="4F367AC5"/>
    <w:rsid w:val="4F457D08"/>
    <w:rsid w:val="4F72277B"/>
    <w:rsid w:val="4F9119A3"/>
    <w:rsid w:val="4FA709C3"/>
    <w:rsid w:val="4FC02CCE"/>
    <w:rsid w:val="4FCE7CFE"/>
    <w:rsid w:val="50A662D2"/>
    <w:rsid w:val="50C17863"/>
    <w:rsid w:val="50EC6E80"/>
    <w:rsid w:val="51600E2A"/>
    <w:rsid w:val="51C4760A"/>
    <w:rsid w:val="52500E9E"/>
    <w:rsid w:val="5285527B"/>
    <w:rsid w:val="52C11D9C"/>
    <w:rsid w:val="535E1BBF"/>
    <w:rsid w:val="539179C0"/>
    <w:rsid w:val="53A52AA0"/>
    <w:rsid w:val="53B92CEC"/>
    <w:rsid w:val="53C315D6"/>
    <w:rsid w:val="53DE791F"/>
    <w:rsid w:val="53EE3E79"/>
    <w:rsid w:val="540A3A96"/>
    <w:rsid w:val="541C69C3"/>
    <w:rsid w:val="549B15FC"/>
    <w:rsid w:val="54C142D5"/>
    <w:rsid w:val="54CB6F02"/>
    <w:rsid w:val="54EE7837"/>
    <w:rsid w:val="55081F04"/>
    <w:rsid w:val="550F6DEF"/>
    <w:rsid w:val="55A64439"/>
    <w:rsid w:val="55D32512"/>
    <w:rsid w:val="55DC1426"/>
    <w:rsid w:val="55EA21A0"/>
    <w:rsid w:val="561C6174"/>
    <w:rsid w:val="57462870"/>
    <w:rsid w:val="57913941"/>
    <w:rsid w:val="57A47944"/>
    <w:rsid w:val="584A52EB"/>
    <w:rsid w:val="58AF298D"/>
    <w:rsid w:val="58D95C71"/>
    <w:rsid w:val="592B4413"/>
    <w:rsid w:val="594B23BF"/>
    <w:rsid w:val="59822285"/>
    <w:rsid w:val="598A303F"/>
    <w:rsid w:val="59D538DE"/>
    <w:rsid w:val="5A00764E"/>
    <w:rsid w:val="5A1D754C"/>
    <w:rsid w:val="5A5534F6"/>
    <w:rsid w:val="5A8E3128"/>
    <w:rsid w:val="5AAF3AD8"/>
    <w:rsid w:val="5ABF3065"/>
    <w:rsid w:val="5AC5483D"/>
    <w:rsid w:val="5AF14E1D"/>
    <w:rsid w:val="5B88381F"/>
    <w:rsid w:val="5BC45886"/>
    <w:rsid w:val="5BCD22B6"/>
    <w:rsid w:val="5CCE3A33"/>
    <w:rsid w:val="5CF90550"/>
    <w:rsid w:val="5D0B0EED"/>
    <w:rsid w:val="5D235B2D"/>
    <w:rsid w:val="5D9E3AF1"/>
    <w:rsid w:val="5DE40518"/>
    <w:rsid w:val="5E60690D"/>
    <w:rsid w:val="5E9B7945"/>
    <w:rsid w:val="5ED510A9"/>
    <w:rsid w:val="5F105A4E"/>
    <w:rsid w:val="5F10773B"/>
    <w:rsid w:val="5F6A4BDE"/>
    <w:rsid w:val="5F7A1C50"/>
    <w:rsid w:val="5F7F7267"/>
    <w:rsid w:val="5F8328B3"/>
    <w:rsid w:val="5FB011CE"/>
    <w:rsid w:val="5FFA069B"/>
    <w:rsid w:val="608763D3"/>
    <w:rsid w:val="60932FCA"/>
    <w:rsid w:val="60FE06BF"/>
    <w:rsid w:val="6118702B"/>
    <w:rsid w:val="613A3445"/>
    <w:rsid w:val="6166248C"/>
    <w:rsid w:val="616D381B"/>
    <w:rsid w:val="61F84B2E"/>
    <w:rsid w:val="6243457B"/>
    <w:rsid w:val="625E4788"/>
    <w:rsid w:val="634B69DD"/>
    <w:rsid w:val="64232313"/>
    <w:rsid w:val="64562340"/>
    <w:rsid w:val="647414FD"/>
    <w:rsid w:val="647B624F"/>
    <w:rsid w:val="64A45BD9"/>
    <w:rsid w:val="64A46F95"/>
    <w:rsid w:val="658E56EE"/>
    <w:rsid w:val="65A42E08"/>
    <w:rsid w:val="65C679B9"/>
    <w:rsid w:val="65FC33BF"/>
    <w:rsid w:val="660B715E"/>
    <w:rsid w:val="663F14FE"/>
    <w:rsid w:val="6655487D"/>
    <w:rsid w:val="666D1BC7"/>
    <w:rsid w:val="669929BC"/>
    <w:rsid w:val="66AC03FF"/>
    <w:rsid w:val="67074B1F"/>
    <w:rsid w:val="676A25AA"/>
    <w:rsid w:val="677A7318"/>
    <w:rsid w:val="679D4634"/>
    <w:rsid w:val="68757F1E"/>
    <w:rsid w:val="68F94B29"/>
    <w:rsid w:val="69CB266A"/>
    <w:rsid w:val="69E95A08"/>
    <w:rsid w:val="6A276531"/>
    <w:rsid w:val="6A5729A7"/>
    <w:rsid w:val="6A94371C"/>
    <w:rsid w:val="6ACD3954"/>
    <w:rsid w:val="6B5D4AE2"/>
    <w:rsid w:val="6B621F16"/>
    <w:rsid w:val="6B8E2893"/>
    <w:rsid w:val="6BAE234B"/>
    <w:rsid w:val="6C580C23"/>
    <w:rsid w:val="6D3B4D97"/>
    <w:rsid w:val="6D61244E"/>
    <w:rsid w:val="6D7E0B5E"/>
    <w:rsid w:val="6D800432"/>
    <w:rsid w:val="6D8F4B19"/>
    <w:rsid w:val="6DE40E9B"/>
    <w:rsid w:val="6DF75A8E"/>
    <w:rsid w:val="6E3B07FD"/>
    <w:rsid w:val="6E491AD1"/>
    <w:rsid w:val="6E902A69"/>
    <w:rsid w:val="6EE175F6"/>
    <w:rsid w:val="6F0F4163"/>
    <w:rsid w:val="6F157D71"/>
    <w:rsid w:val="6F2B0871"/>
    <w:rsid w:val="6F3705BB"/>
    <w:rsid w:val="6F571666"/>
    <w:rsid w:val="6F6124E5"/>
    <w:rsid w:val="709D579F"/>
    <w:rsid w:val="70BA5DF6"/>
    <w:rsid w:val="70EB02B8"/>
    <w:rsid w:val="7104581E"/>
    <w:rsid w:val="71094BE2"/>
    <w:rsid w:val="712E4649"/>
    <w:rsid w:val="71F50725"/>
    <w:rsid w:val="722F6CEC"/>
    <w:rsid w:val="7398078A"/>
    <w:rsid w:val="73F43927"/>
    <w:rsid w:val="740578E3"/>
    <w:rsid w:val="74161F1E"/>
    <w:rsid w:val="743B50B2"/>
    <w:rsid w:val="74455CC5"/>
    <w:rsid w:val="748819CB"/>
    <w:rsid w:val="7491561A"/>
    <w:rsid w:val="74CC44C9"/>
    <w:rsid w:val="74D15A17"/>
    <w:rsid w:val="755060BC"/>
    <w:rsid w:val="75657F46"/>
    <w:rsid w:val="760065B4"/>
    <w:rsid w:val="76095412"/>
    <w:rsid w:val="76212C17"/>
    <w:rsid w:val="76407440"/>
    <w:rsid w:val="76516E0F"/>
    <w:rsid w:val="76617251"/>
    <w:rsid w:val="766216EB"/>
    <w:rsid w:val="77EC5A75"/>
    <w:rsid w:val="77ED39DA"/>
    <w:rsid w:val="788A6608"/>
    <w:rsid w:val="7940316B"/>
    <w:rsid w:val="796E04F9"/>
    <w:rsid w:val="79957A7E"/>
    <w:rsid w:val="79A036CA"/>
    <w:rsid w:val="79E61F64"/>
    <w:rsid w:val="7A2465E9"/>
    <w:rsid w:val="7B1C2787"/>
    <w:rsid w:val="7B7A7C85"/>
    <w:rsid w:val="7BD80475"/>
    <w:rsid w:val="7C2C1382"/>
    <w:rsid w:val="7C885555"/>
    <w:rsid w:val="7D1D270C"/>
    <w:rsid w:val="7D2C5EE0"/>
    <w:rsid w:val="7D4A45B8"/>
    <w:rsid w:val="7D8A0E59"/>
    <w:rsid w:val="7DE95B7F"/>
    <w:rsid w:val="7DF92D65"/>
    <w:rsid w:val="7E0503B7"/>
    <w:rsid w:val="7E3F0209"/>
    <w:rsid w:val="7F1B3CE5"/>
    <w:rsid w:val="7F4F5EB6"/>
    <w:rsid w:val="7F78540D"/>
    <w:rsid w:val="7F7B6CAB"/>
    <w:rsid w:val="7F967525"/>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1"/>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4"/>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5"/>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2"/>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2"/>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3"/>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7"/>
    <w:qFormat/>
    <w:uiPriority w:val="0"/>
    <w:pPr>
      <w:keepNext/>
      <w:keepLines/>
      <w:spacing w:before="240" w:after="64" w:line="320" w:lineRule="auto"/>
      <w:outlineLvl w:val="6"/>
    </w:pPr>
    <w:rPr>
      <w:b/>
      <w:bCs/>
      <w:kern w:val="0"/>
      <w:sz w:val="24"/>
    </w:rPr>
  </w:style>
  <w:style w:type="paragraph" w:styleId="10">
    <w:name w:val="heading 8"/>
    <w:basedOn w:val="1"/>
    <w:next w:val="1"/>
    <w:link w:val="146"/>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3"/>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16"/>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1"/>
    <w:qFormat/>
    <w:uiPriority w:val="99"/>
    <w:pPr>
      <w:shd w:val="clear" w:color="auto" w:fill="000080"/>
    </w:pPr>
    <w:rPr>
      <w:kern w:val="0"/>
      <w:sz w:val="20"/>
    </w:rPr>
  </w:style>
  <w:style w:type="paragraph" w:styleId="18">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8"/>
    <w:qFormat/>
    <w:uiPriority w:val="0"/>
    <w:pPr>
      <w:jc w:val="left"/>
    </w:pPr>
    <w:rPr>
      <w:kern w:val="0"/>
      <w:sz w:val="20"/>
    </w:rPr>
  </w:style>
  <w:style w:type="paragraph" w:styleId="20">
    <w:name w:val="Body Text 3"/>
    <w:basedOn w:val="1"/>
    <w:link w:val="111"/>
    <w:qFormat/>
    <w:uiPriority w:val="0"/>
    <w:pPr>
      <w:snapToGrid w:val="0"/>
      <w:spacing w:before="50" w:after="50"/>
    </w:pPr>
    <w:rPr>
      <w:rFonts w:hAnsi="宋体" w:eastAsia="仿宋_GB2312"/>
      <w:b/>
      <w:bCs/>
      <w:kern w:val="0"/>
      <w:sz w:val="24"/>
      <w:szCs w:val="20"/>
    </w:rPr>
  </w:style>
  <w:style w:type="paragraph" w:styleId="21">
    <w:name w:val="Body Text"/>
    <w:basedOn w:val="1"/>
    <w:next w:val="1"/>
    <w:link w:val="119"/>
    <w:qFormat/>
    <w:uiPriority w:val="0"/>
    <w:pPr>
      <w:spacing w:after="120"/>
    </w:pPr>
    <w:rPr>
      <w:kern w:val="0"/>
      <w:sz w:val="28"/>
    </w:rPr>
  </w:style>
  <w:style w:type="paragraph" w:styleId="22">
    <w:name w:val="Body Text Indent"/>
    <w:basedOn w:val="1"/>
    <w:next w:val="1"/>
    <w:link w:val="190"/>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78"/>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4"/>
    <w:qFormat/>
    <w:uiPriority w:val="0"/>
    <w:pPr>
      <w:ind w:left="2500" w:leftChars="2500"/>
    </w:pPr>
    <w:rPr>
      <w:rFonts w:eastAsia="楷体_GB2312"/>
      <w:kern w:val="0"/>
      <w:sz w:val="32"/>
      <w:szCs w:val="20"/>
    </w:rPr>
  </w:style>
  <w:style w:type="paragraph" w:styleId="32">
    <w:name w:val="Body Text Indent 2"/>
    <w:basedOn w:val="1"/>
    <w:link w:val="184"/>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6"/>
    <w:qFormat/>
    <w:uiPriority w:val="99"/>
    <w:rPr>
      <w:kern w:val="0"/>
      <w:sz w:val="18"/>
      <w:szCs w:val="18"/>
    </w:rPr>
  </w:style>
  <w:style w:type="paragraph" w:styleId="34">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07"/>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3"/>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6"/>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6"/>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5"/>
    <w:qFormat/>
    <w:uiPriority w:val="0"/>
    <w:pPr>
      <w:spacing w:before="240" w:after="60"/>
      <w:jc w:val="center"/>
      <w:outlineLvl w:val="0"/>
    </w:pPr>
    <w:rPr>
      <w:rFonts w:ascii="Cambria" w:hAnsi="Cambria"/>
      <w:b/>
      <w:bCs/>
      <w:kern w:val="0"/>
      <w:sz w:val="32"/>
      <w:szCs w:val="32"/>
    </w:rPr>
  </w:style>
  <w:style w:type="paragraph" w:styleId="48">
    <w:name w:val="annotation subject"/>
    <w:basedOn w:val="19"/>
    <w:next w:val="19"/>
    <w:link w:val="236"/>
    <w:qFormat/>
    <w:uiPriority w:val="99"/>
    <w:rPr>
      <w:b/>
      <w:bCs/>
    </w:rPr>
  </w:style>
  <w:style w:type="paragraph" w:styleId="49">
    <w:name w:val="Body Text First Indent"/>
    <w:basedOn w:val="21"/>
    <w:next w:val="39"/>
    <w:link w:val="163"/>
    <w:qFormat/>
    <w:uiPriority w:val="0"/>
    <w:pPr>
      <w:spacing w:beforeLines="50" w:afterLines="50" w:line="360" w:lineRule="auto"/>
      <w:ind w:firstLine="480" w:firstLineChars="200"/>
    </w:pPr>
    <w:rPr>
      <w:sz w:val="24"/>
    </w:rPr>
  </w:style>
  <w:style w:type="paragraph" w:styleId="50">
    <w:name w:val="Body Text First Indent 2"/>
    <w:basedOn w:val="22"/>
    <w:next w:val="1"/>
    <w:qFormat/>
    <w:uiPriority w:val="0"/>
    <w:pPr>
      <w:spacing w:after="120" w:line="240" w:lineRule="auto"/>
      <w:ind w:left="420" w:leftChars="200" w:firstLine="420"/>
    </w:pPr>
    <w:rPr>
      <w:rFonts w:cs="宋体"/>
      <w:sz w:val="21"/>
      <w:szCs w:val="21"/>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Normal]"/>
    <w:qFormat/>
    <w:uiPriority w:val="0"/>
    <w:rPr>
      <w:rFonts w:ascii="宋体" w:hAnsi="宋体" w:eastAsia="宋体" w:cs="Times New Roman"/>
      <w:sz w:val="24"/>
      <w:szCs w:val="22"/>
      <w:lang w:val="zh-CN" w:eastAsia="zh-CN" w:bidi="ar-SA"/>
    </w:rPr>
  </w:style>
  <w:style w:type="paragraph" w:customStyle="1" w:styleId="61">
    <w:name w:val="正文1"/>
    <w:basedOn w:val="1"/>
    <w:next w:val="1"/>
    <w:link w:val="228"/>
    <w:qFormat/>
    <w:uiPriority w:val="0"/>
    <w:pPr>
      <w:spacing w:line="360" w:lineRule="auto"/>
      <w:ind w:firstLine="200" w:firstLineChars="200"/>
      <w:jc w:val="left"/>
    </w:pPr>
    <w:rPr>
      <w:rFonts w:ascii="宋体" w:hAnsi="宋体"/>
      <w:color w:val="000000"/>
      <w:kern w:val="0"/>
      <w:sz w:val="24"/>
      <w:szCs w:val="20"/>
    </w:rPr>
  </w:style>
  <w:style w:type="paragraph" w:customStyle="1" w:styleId="62">
    <w:name w:val="_Style 3"/>
    <w:basedOn w:val="1"/>
    <w:qFormat/>
    <w:uiPriority w:val="34"/>
    <w:pPr>
      <w:spacing w:line="360" w:lineRule="auto"/>
      <w:ind w:firstLine="420" w:firstLineChars="200"/>
    </w:pPr>
    <w:rPr>
      <w:rFonts w:ascii="Calibri" w:hAnsi="Calibri"/>
      <w:szCs w:val="22"/>
    </w:rPr>
  </w:style>
  <w:style w:type="character" w:customStyle="1" w:styleId="63">
    <w:name w:val="标题 1 字符"/>
    <w:qFormat/>
    <w:uiPriority w:val="9"/>
    <w:rPr>
      <w:b/>
      <w:bCs/>
      <w:kern w:val="44"/>
      <w:sz w:val="30"/>
      <w:szCs w:val="44"/>
    </w:rPr>
  </w:style>
  <w:style w:type="character" w:customStyle="1" w:styleId="64">
    <w:name w:val="页眉 Char1"/>
    <w:semiHidden/>
    <w:qFormat/>
    <w:uiPriority w:val="99"/>
    <w:rPr>
      <w:rFonts w:ascii="Times New Roman" w:hAnsi="Times New Roman" w:eastAsia="宋体" w:cs="Times New Roman"/>
      <w:sz w:val="18"/>
      <w:szCs w:val="18"/>
    </w:rPr>
  </w:style>
  <w:style w:type="character" w:customStyle="1" w:styleId="65">
    <w:name w:val="H2 Char"/>
    <w:qFormat/>
    <w:uiPriority w:val="0"/>
    <w:rPr>
      <w:rFonts w:ascii="Cambria" w:hAnsi="Cambria" w:eastAsia="宋体" w:cs="Times New Roman"/>
      <w:b/>
      <w:bCs/>
      <w:sz w:val="32"/>
      <w:szCs w:val="32"/>
    </w:rPr>
  </w:style>
  <w:style w:type="character" w:customStyle="1" w:styleId="66">
    <w:name w:val="* table text Char"/>
    <w:link w:val="67"/>
    <w:qFormat/>
    <w:locked/>
    <w:uiPriority w:val="0"/>
    <w:rPr>
      <w:rFonts w:ascii="Arial" w:hAnsi="Arial" w:eastAsia="宋体"/>
      <w:color w:val="333333"/>
      <w:sz w:val="18"/>
      <w:szCs w:val="18"/>
      <w:lang w:bidi="ar-SA"/>
    </w:rPr>
  </w:style>
  <w:style w:type="paragraph" w:customStyle="1" w:styleId="67">
    <w:name w:val="* table text"/>
    <w:basedOn w:val="1"/>
    <w:link w:val="66"/>
    <w:qFormat/>
    <w:uiPriority w:val="0"/>
    <w:pPr>
      <w:widowControl/>
    </w:pPr>
    <w:rPr>
      <w:rFonts w:ascii="Arial" w:hAnsi="Arial"/>
      <w:color w:val="333333"/>
      <w:kern w:val="0"/>
      <w:sz w:val="18"/>
      <w:szCs w:val="18"/>
    </w:rPr>
  </w:style>
  <w:style w:type="character" w:customStyle="1" w:styleId="68">
    <w:name w:val="批注文字 字符"/>
    <w:link w:val="19"/>
    <w:qFormat/>
    <w:uiPriority w:val="0"/>
    <w:rPr>
      <w:szCs w:val="24"/>
    </w:rPr>
  </w:style>
  <w:style w:type="character" w:customStyle="1" w:styleId="69">
    <w:name w:val="Char Char12"/>
    <w:qFormat/>
    <w:uiPriority w:val="0"/>
    <w:rPr>
      <w:rFonts w:ascii="仿宋_GB2312" w:hAnsi="宋体" w:eastAsia="仿宋_GB2312"/>
      <w:color w:val="000000"/>
      <w:kern w:val="2"/>
      <w:sz w:val="24"/>
      <w:szCs w:val="24"/>
    </w:rPr>
  </w:style>
  <w:style w:type="character" w:customStyle="1" w:styleId="70">
    <w:name w:val="Char Char23"/>
    <w:qFormat/>
    <w:uiPriority w:val="0"/>
    <w:rPr>
      <w:b/>
      <w:bCs/>
      <w:kern w:val="2"/>
      <w:sz w:val="28"/>
      <w:szCs w:val="28"/>
    </w:rPr>
  </w:style>
  <w:style w:type="character" w:customStyle="1" w:styleId="71">
    <w:name w:val="Char Char27"/>
    <w:qFormat/>
    <w:uiPriority w:val="0"/>
    <w:rPr>
      <w:b/>
      <w:bCs/>
      <w:kern w:val="44"/>
      <w:sz w:val="44"/>
      <w:szCs w:val="44"/>
    </w:rPr>
  </w:style>
  <w:style w:type="character" w:customStyle="1" w:styleId="72">
    <w:name w:val="Char Char1111"/>
    <w:qFormat/>
    <w:uiPriority w:val="0"/>
    <w:rPr>
      <w:kern w:val="2"/>
      <w:sz w:val="28"/>
      <w:szCs w:val="24"/>
    </w:rPr>
  </w:style>
  <w:style w:type="character" w:customStyle="1" w:styleId="73">
    <w:name w:val="正文文本 字符"/>
    <w:qFormat/>
    <w:uiPriority w:val="0"/>
    <w:rPr>
      <w:rFonts w:ascii="Times New Roman" w:hAnsi="Times New Roman" w:eastAsia="宋体" w:cs="Times New Roman"/>
      <w:kern w:val="0"/>
      <w:sz w:val="28"/>
      <w:szCs w:val="24"/>
    </w:rPr>
  </w:style>
  <w:style w:type="character" w:customStyle="1" w:styleId="74">
    <w:name w:val="无格式标题 Char"/>
    <w:link w:val="75"/>
    <w:qFormat/>
    <w:uiPriority w:val="0"/>
    <w:rPr>
      <w:rFonts w:ascii="微软雅黑" w:hAnsi="微软雅黑" w:eastAsia="微软雅黑"/>
      <w:b/>
      <w:szCs w:val="24"/>
      <w:lang w:bidi="ar-SA"/>
    </w:rPr>
  </w:style>
  <w:style w:type="paragraph" w:customStyle="1" w:styleId="75">
    <w:name w:val="无格式标题"/>
    <w:basedOn w:val="1"/>
    <w:link w:val="74"/>
    <w:qFormat/>
    <w:uiPriority w:val="0"/>
    <w:pPr>
      <w:spacing w:line="360" w:lineRule="auto"/>
    </w:pPr>
    <w:rPr>
      <w:rFonts w:ascii="微软雅黑" w:hAnsi="微软雅黑" w:eastAsia="微软雅黑"/>
      <w:b/>
      <w:kern w:val="0"/>
      <w:sz w:val="20"/>
    </w:rPr>
  </w:style>
  <w:style w:type="character" w:customStyle="1" w:styleId="76">
    <w:name w:val="普通(网站) 字符"/>
    <w:link w:val="45"/>
    <w:qFormat/>
    <w:uiPriority w:val="0"/>
    <w:rPr>
      <w:rFonts w:ascii="宋体" w:hAnsi="宋体"/>
      <w:sz w:val="24"/>
      <w:szCs w:val="24"/>
    </w:rPr>
  </w:style>
  <w:style w:type="character" w:customStyle="1" w:styleId="77">
    <w:name w:val="标题 3 Char1"/>
    <w:qFormat/>
    <w:uiPriority w:val="0"/>
    <w:rPr>
      <w:rFonts w:ascii="Times New Roman" w:hAnsi="Times New Roman" w:eastAsia="宋体" w:cs="Times New Roman"/>
      <w:b/>
      <w:bCs/>
      <w:sz w:val="32"/>
      <w:szCs w:val="32"/>
    </w:rPr>
  </w:style>
  <w:style w:type="character" w:customStyle="1" w:styleId="78">
    <w:name w:val="Heading 9 Char"/>
    <w:semiHidden/>
    <w:qFormat/>
    <w:locked/>
    <w:uiPriority w:val="0"/>
    <w:rPr>
      <w:rFonts w:ascii="Cambria" w:hAnsi="Cambria" w:eastAsia="宋体" w:cs="Times New Roman"/>
      <w:kern w:val="0"/>
      <w:sz w:val="21"/>
      <w:szCs w:val="21"/>
    </w:rPr>
  </w:style>
  <w:style w:type="character" w:customStyle="1" w:styleId="79">
    <w:name w:val="中等深浅网格 2 字符"/>
    <w:link w:val="80"/>
    <w:qFormat/>
    <w:uiPriority w:val="1"/>
    <w:rPr>
      <w:kern w:val="2"/>
      <w:sz w:val="21"/>
      <w:szCs w:val="24"/>
      <w:lang w:val="en-US" w:eastAsia="zh-CN" w:bidi="ar-SA"/>
    </w:rPr>
  </w:style>
  <w:style w:type="paragraph" w:customStyle="1" w:styleId="80">
    <w:name w:val="中等深浅网格 21"/>
    <w:link w:val="7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段落文本 Char"/>
    <w:link w:val="82"/>
    <w:qFormat/>
    <w:uiPriority w:val="0"/>
    <w:rPr>
      <w:rFonts w:eastAsia="宋体"/>
      <w:szCs w:val="21"/>
      <w:lang w:bidi="ar-SA"/>
    </w:rPr>
  </w:style>
  <w:style w:type="paragraph" w:customStyle="1" w:styleId="82">
    <w:name w:val="段落文本"/>
    <w:basedOn w:val="1"/>
    <w:link w:val="81"/>
    <w:qFormat/>
    <w:uiPriority w:val="0"/>
    <w:pPr>
      <w:spacing w:line="360" w:lineRule="auto"/>
      <w:ind w:firstLine="420"/>
    </w:pPr>
    <w:rPr>
      <w:kern w:val="0"/>
      <w:sz w:val="20"/>
      <w:szCs w:val="21"/>
    </w:rPr>
  </w:style>
  <w:style w:type="character" w:customStyle="1" w:styleId="83">
    <w:name w:val="批注文字 Char1"/>
    <w:semiHidden/>
    <w:qFormat/>
    <w:uiPriority w:val="99"/>
    <w:rPr>
      <w:rFonts w:ascii="Times New Roman" w:hAnsi="Times New Roman" w:eastAsia="宋体" w:cs="Times New Roman"/>
      <w:szCs w:val="24"/>
    </w:rPr>
  </w:style>
  <w:style w:type="character" w:customStyle="1" w:styleId="84">
    <w:name w:val="￥正文 Char Char"/>
    <w:qFormat/>
    <w:uiPriority w:val="0"/>
    <w:rPr>
      <w:rFonts w:ascii="Calibri" w:hAnsi="Calibri"/>
      <w:sz w:val="24"/>
    </w:rPr>
  </w:style>
  <w:style w:type="character" w:customStyle="1" w:styleId="85">
    <w:name w:val="Char Char5"/>
    <w:qFormat/>
    <w:uiPriority w:val="0"/>
    <w:rPr>
      <w:rFonts w:ascii="宋体" w:hAnsi="宋体"/>
      <w:sz w:val="24"/>
      <w:szCs w:val="24"/>
    </w:rPr>
  </w:style>
  <w:style w:type="character" w:customStyle="1" w:styleId="86">
    <w:name w:val="Heading 3 Char"/>
    <w:semiHidden/>
    <w:qFormat/>
    <w:locked/>
    <w:uiPriority w:val="0"/>
    <w:rPr>
      <w:rFonts w:cs="Times New Roman"/>
      <w:b/>
      <w:bCs/>
      <w:kern w:val="0"/>
      <w:sz w:val="32"/>
      <w:szCs w:val="32"/>
    </w:rPr>
  </w:style>
  <w:style w:type="character" w:customStyle="1" w:styleId="87">
    <w:name w:val="Char Char21"/>
    <w:qFormat/>
    <w:uiPriority w:val="0"/>
    <w:rPr>
      <w:b/>
      <w:bCs/>
      <w:kern w:val="2"/>
      <w:sz w:val="24"/>
      <w:szCs w:val="24"/>
    </w:rPr>
  </w:style>
  <w:style w:type="character" w:customStyle="1" w:styleId="88">
    <w:name w:val="正文样式 Char"/>
    <w:link w:val="89"/>
    <w:qFormat/>
    <w:uiPriority w:val="0"/>
    <w:rPr>
      <w:rFonts w:ascii="宋体" w:hAnsi="Calibri" w:eastAsia="宋体" w:cs="宋体"/>
      <w:sz w:val="24"/>
      <w:szCs w:val="24"/>
      <w:lang w:val="zh-CN" w:eastAsia="en-US" w:bidi="he-IL"/>
    </w:rPr>
  </w:style>
  <w:style w:type="paragraph" w:customStyle="1" w:styleId="89">
    <w:name w:val="正文样式"/>
    <w:basedOn w:val="1"/>
    <w:link w:val="88"/>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0">
    <w:name w:val="Heading 8 Char"/>
    <w:semiHidden/>
    <w:qFormat/>
    <w:locked/>
    <w:uiPriority w:val="0"/>
    <w:rPr>
      <w:rFonts w:ascii="Cambria" w:hAnsi="Cambria" w:eastAsia="宋体" w:cs="Times New Roman"/>
      <w:kern w:val="0"/>
      <w:sz w:val="24"/>
      <w:szCs w:val="24"/>
    </w:rPr>
  </w:style>
  <w:style w:type="character" w:customStyle="1" w:styleId="91">
    <w:name w:val="内容文本 Char"/>
    <w:link w:val="92"/>
    <w:qFormat/>
    <w:uiPriority w:val="0"/>
    <w:rPr>
      <w:rFonts w:ascii="宋体" w:hAnsi="宋体" w:eastAsia="宋体"/>
      <w:kern w:val="2"/>
      <w:sz w:val="24"/>
      <w:szCs w:val="24"/>
      <w:lang w:bidi="ar-SA"/>
    </w:rPr>
  </w:style>
  <w:style w:type="paragraph" w:customStyle="1" w:styleId="92">
    <w:name w:val="内容文本"/>
    <w:basedOn w:val="1"/>
    <w:link w:val="91"/>
    <w:qFormat/>
    <w:uiPriority w:val="0"/>
    <w:pPr>
      <w:spacing w:line="360" w:lineRule="auto"/>
      <w:ind w:firstLine="480" w:firstLineChars="200"/>
    </w:pPr>
    <w:rPr>
      <w:rFonts w:ascii="宋体" w:hAnsi="宋体"/>
      <w:sz w:val="24"/>
    </w:rPr>
  </w:style>
  <w:style w:type="character" w:customStyle="1" w:styleId="93">
    <w:name w:val="正文文本缩进 3 字符"/>
    <w:link w:val="40"/>
    <w:qFormat/>
    <w:uiPriority w:val="0"/>
    <w:rPr>
      <w:rFonts w:ascii="仿宋_GB2312" w:hAnsi="宋体" w:eastAsia="仿宋_GB2312"/>
      <w:color w:val="000000"/>
      <w:sz w:val="24"/>
      <w:szCs w:val="24"/>
    </w:rPr>
  </w:style>
  <w:style w:type="character" w:customStyle="1" w:styleId="94">
    <w:name w:val="Char Char3"/>
    <w:qFormat/>
    <w:uiPriority w:val="0"/>
    <w:rPr>
      <w:kern w:val="2"/>
      <w:sz w:val="24"/>
      <w:szCs w:val="24"/>
    </w:rPr>
  </w:style>
  <w:style w:type="character" w:customStyle="1" w:styleId="95">
    <w:name w:val="Char Char8"/>
    <w:qFormat/>
    <w:uiPriority w:val="0"/>
    <w:rPr>
      <w:rFonts w:eastAsia="楷体_GB2312"/>
      <w:kern w:val="2"/>
      <w:sz w:val="32"/>
    </w:rPr>
  </w:style>
  <w:style w:type="character" w:customStyle="1" w:styleId="96">
    <w:name w:val="Char Char18"/>
    <w:qFormat/>
    <w:uiPriority w:val="0"/>
    <w:rPr>
      <w:rFonts w:eastAsia="黑体"/>
      <w:sz w:val="18"/>
      <w:szCs w:val="18"/>
    </w:rPr>
  </w:style>
  <w:style w:type="character" w:customStyle="1" w:styleId="97">
    <w:name w:val="h Char"/>
    <w:qFormat/>
    <w:uiPriority w:val="0"/>
    <w:rPr>
      <w:rFonts w:ascii="Times New Roman" w:hAnsi="Times New Roman" w:eastAsia="宋体" w:cs="Times New Roman"/>
      <w:sz w:val="18"/>
      <w:szCs w:val="18"/>
    </w:rPr>
  </w:style>
  <w:style w:type="character" w:customStyle="1" w:styleId="98">
    <w:name w:val="Heading 4 Char"/>
    <w:qFormat/>
    <w:locked/>
    <w:uiPriority w:val="0"/>
    <w:rPr>
      <w:rFonts w:cs="Times New Roman"/>
      <w:b/>
      <w:sz w:val="21"/>
    </w:rPr>
  </w:style>
  <w:style w:type="character" w:customStyle="1" w:styleId="99">
    <w:name w:val="zhenwen14"/>
    <w:qFormat/>
    <w:uiPriority w:val="0"/>
    <w:rPr>
      <w:color w:val="085994"/>
      <w:sz w:val="18"/>
      <w:szCs w:val="18"/>
    </w:rPr>
  </w:style>
  <w:style w:type="character" w:customStyle="1" w:styleId="100">
    <w:name w:val="中等深浅网格 1 - 强调文字颜色 2 Char"/>
    <w:link w:val="101"/>
    <w:qFormat/>
    <w:uiPriority w:val="0"/>
    <w:rPr>
      <w:rFonts w:ascii="Calibri" w:hAnsi="Calibri" w:eastAsia="宋体"/>
      <w:sz w:val="24"/>
      <w:lang w:bidi="ar-SA"/>
    </w:rPr>
  </w:style>
  <w:style w:type="paragraph" w:customStyle="1" w:styleId="101">
    <w:name w:val="中等深浅网格 1 - 强调文字颜色 21"/>
    <w:basedOn w:val="1"/>
    <w:link w:val="100"/>
    <w:qFormat/>
    <w:uiPriority w:val="0"/>
    <w:pPr>
      <w:spacing w:line="360" w:lineRule="auto"/>
      <w:ind w:firstLine="420" w:firstLineChars="200"/>
    </w:pPr>
    <w:rPr>
      <w:rFonts w:ascii="Calibri" w:hAnsi="Calibri"/>
      <w:kern w:val="0"/>
      <w:sz w:val="24"/>
      <w:szCs w:val="20"/>
    </w:rPr>
  </w:style>
  <w:style w:type="character" w:customStyle="1" w:styleId="102">
    <w:name w:val="标题 4 字符"/>
    <w:link w:val="6"/>
    <w:qFormat/>
    <w:uiPriority w:val="0"/>
    <w:rPr>
      <w:rFonts w:ascii="Arial" w:hAnsi="Arial" w:eastAsia="黑体" w:cs="Times New Roman"/>
      <w:b/>
      <w:bCs/>
      <w:kern w:val="0"/>
      <w:sz w:val="28"/>
      <w:szCs w:val="28"/>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semiHidden/>
    <w:qFormat/>
    <w:uiPriority w:val="99"/>
    <w:rPr>
      <w:rFonts w:ascii="Times New Roman" w:hAnsi="Times New Roman" w:eastAsia="宋体" w:cs="Times New Roman"/>
      <w:szCs w:val="24"/>
    </w:rPr>
  </w:style>
  <w:style w:type="character" w:customStyle="1" w:styleId="107">
    <w:name w:val="font31"/>
    <w:qFormat/>
    <w:uiPriority w:val="0"/>
    <w:rPr>
      <w:rFonts w:hint="default"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character" w:customStyle="1" w:styleId="109">
    <w:name w:val="常规 Char"/>
    <w:link w:val="110"/>
    <w:qFormat/>
    <w:uiPriority w:val="0"/>
    <w:rPr>
      <w:rFonts w:eastAsia="宋体"/>
      <w:szCs w:val="21"/>
      <w:lang w:bidi="ar-SA"/>
    </w:rPr>
  </w:style>
  <w:style w:type="paragraph" w:customStyle="1" w:styleId="110">
    <w:name w:val="常规"/>
    <w:basedOn w:val="1"/>
    <w:link w:val="109"/>
    <w:qFormat/>
    <w:uiPriority w:val="0"/>
    <w:pPr>
      <w:spacing w:beforeLines="100" w:afterLines="100"/>
      <w:ind w:left="1134"/>
    </w:pPr>
    <w:rPr>
      <w:kern w:val="0"/>
      <w:sz w:val="20"/>
      <w:szCs w:val="21"/>
    </w:rPr>
  </w:style>
  <w:style w:type="character" w:customStyle="1" w:styleId="111">
    <w:name w:val="正文文本 3 字符"/>
    <w:link w:val="20"/>
    <w:qFormat/>
    <w:uiPriority w:val="0"/>
    <w:rPr>
      <w:rFonts w:hAnsi="宋体" w:eastAsia="仿宋_GB2312"/>
      <w:b/>
      <w:bCs/>
      <w:sz w:val="24"/>
    </w:rPr>
  </w:style>
  <w:style w:type="character" w:customStyle="1" w:styleId="112">
    <w:name w:val="普通 (Web) Char1"/>
    <w:qFormat/>
    <w:locked/>
    <w:uiPriority w:val="0"/>
    <w:rPr>
      <w:rFonts w:ascii="宋体" w:hAnsi="宋体" w:eastAsia="宋体"/>
      <w:sz w:val="24"/>
      <w:szCs w:val="24"/>
      <w:lang w:val="en-US" w:eastAsia="zh-CN" w:bidi="ar-SA"/>
    </w:rPr>
  </w:style>
  <w:style w:type="character" w:customStyle="1" w:styleId="113">
    <w:name w:val="Heading 2 Char"/>
    <w:semiHidden/>
    <w:qFormat/>
    <w:locked/>
    <w:uiPriority w:val="0"/>
    <w:rPr>
      <w:rFonts w:ascii="Cambria" w:hAnsi="Cambria" w:eastAsia="宋体" w:cs="Times New Roman"/>
      <w:b/>
      <w:bCs/>
      <w:kern w:val="0"/>
      <w:sz w:val="32"/>
      <w:szCs w:val="32"/>
    </w:rPr>
  </w:style>
  <w:style w:type="character" w:customStyle="1" w:styleId="114">
    <w:name w:val="Body Text Char"/>
    <w:semiHidden/>
    <w:qFormat/>
    <w:locked/>
    <w:uiPriority w:val="0"/>
    <w:rPr>
      <w:rFonts w:cs="Times New Roman"/>
      <w:kern w:val="0"/>
      <w:sz w:val="21"/>
      <w:szCs w:val="21"/>
    </w:rPr>
  </w:style>
  <w:style w:type="character" w:customStyle="1" w:styleId="115">
    <w:name w:val="正文首行缩进1 Char"/>
    <w:qFormat/>
    <w:uiPriority w:val="0"/>
    <w:rPr>
      <w:rFonts w:ascii="Arial" w:hAnsi="Arial" w:eastAsia="宋体"/>
      <w:sz w:val="24"/>
      <w:szCs w:val="21"/>
      <w:lang w:bidi="ar-SA"/>
    </w:rPr>
  </w:style>
  <w:style w:type="character" w:customStyle="1" w:styleId="116">
    <w:name w:val="正文缩进 字符1"/>
    <w:link w:val="14"/>
    <w:qFormat/>
    <w:uiPriority w:val="0"/>
    <w:rPr>
      <w:rFonts w:eastAsia="宋体"/>
    </w:rPr>
  </w:style>
  <w:style w:type="character" w:customStyle="1" w:styleId="117">
    <w:name w:val="标题 7 字符"/>
    <w:link w:val="9"/>
    <w:qFormat/>
    <w:uiPriority w:val="0"/>
    <w:rPr>
      <w:rFonts w:ascii="Times New Roman" w:hAnsi="Times New Roman" w:eastAsia="宋体" w:cs="Times New Roman"/>
      <w:b/>
      <w:bCs/>
      <w:kern w:val="0"/>
      <w:sz w:val="24"/>
      <w:szCs w:val="24"/>
    </w:rPr>
  </w:style>
  <w:style w:type="character" w:customStyle="1" w:styleId="118">
    <w:name w:val="Char Char6"/>
    <w:qFormat/>
    <w:uiPriority w:val="0"/>
    <w:rPr>
      <w:rFonts w:ascii="Cambria" w:hAnsi="Cambria"/>
      <w:b/>
      <w:bCs/>
      <w:kern w:val="2"/>
      <w:sz w:val="32"/>
      <w:szCs w:val="32"/>
    </w:rPr>
  </w:style>
  <w:style w:type="character" w:customStyle="1" w:styleId="119">
    <w:name w:val="正文文本 字符1"/>
    <w:link w:val="21"/>
    <w:qFormat/>
    <w:uiPriority w:val="0"/>
    <w:rPr>
      <w:rFonts w:ascii="Times New Roman" w:hAnsi="Times New Roman" w:eastAsia="宋体" w:cs="Times New Roman"/>
      <w:kern w:val="0"/>
      <w:sz w:val="28"/>
      <w:szCs w:val="24"/>
    </w:rPr>
  </w:style>
  <w:style w:type="character" w:customStyle="1" w:styleId="120">
    <w:name w:val="style171"/>
    <w:qFormat/>
    <w:uiPriority w:val="0"/>
    <w:rPr>
      <w:sz w:val="20"/>
      <w:szCs w:val="20"/>
    </w:rPr>
  </w:style>
  <w:style w:type="character" w:customStyle="1" w:styleId="121">
    <w:name w:val="标题 1 字符1"/>
    <w:link w:val="3"/>
    <w:qFormat/>
    <w:uiPriority w:val="9"/>
    <w:rPr>
      <w:rFonts w:ascii="Times New Roman" w:hAnsi="Times New Roman" w:eastAsia="宋体" w:cs="Times New Roman"/>
      <w:b/>
      <w:bCs/>
      <w:kern w:val="44"/>
      <w:sz w:val="44"/>
      <w:szCs w:val="44"/>
    </w:rPr>
  </w:style>
  <w:style w:type="character" w:customStyle="1" w:styleId="122">
    <w:name w:val="newscontent1"/>
    <w:qFormat/>
    <w:uiPriority w:val="0"/>
    <w:rPr>
      <w:rFonts w:hint="default" w:ascii="Verdana" w:hAnsi="Verdana"/>
      <w:color w:val="333333"/>
      <w:sz w:val="18"/>
      <w:szCs w:val="18"/>
    </w:rPr>
  </w:style>
  <w:style w:type="character" w:customStyle="1" w:styleId="123">
    <w:name w:val="H1 Char"/>
    <w:qFormat/>
    <w:uiPriority w:val="0"/>
    <w:rPr>
      <w:rFonts w:ascii="Times New Roman" w:hAnsi="Times New Roman" w:eastAsia="宋体" w:cs="Times New Roman"/>
      <w:b/>
      <w:bCs/>
      <w:kern w:val="44"/>
      <w:sz w:val="44"/>
      <w:szCs w:val="44"/>
    </w:rPr>
  </w:style>
  <w:style w:type="character" w:customStyle="1" w:styleId="124">
    <w:name w:val="标题 2 字符"/>
    <w:link w:val="4"/>
    <w:qFormat/>
    <w:uiPriority w:val="9"/>
    <w:rPr>
      <w:rFonts w:ascii="Arial" w:hAnsi="Arial" w:eastAsia="黑体" w:cs="Times New Roman"/>
      <w:b/>
      <w:bCs/>
      <w:kern w:val="0"/>
      <w:sz w:val="32"/>
      <w:szCs w:val="32"/>
    </w:rPr>
  </w:style>
  <w:style w:type="character" w:customStyle="1" w:styleId="125">
    <w:name w:val="style211"/>
    <w:qFormat/>
    <w:uiPriority w:val="0"/>
    <w:rPr>
      <w:color w:val="0000FF"/>
    </w:rPr>
  </w:style>
  <w:style w:type="character" w:customStyle="1" w:styleId="126">
    <w:name w:val="con-all2"/>
    <w:qFormat/>
    <w:uiPriority w:val="0"/>
  </w:style>
  <w:style w:type="character" w:customStyle="1" w:styleId="127">
    <w:name w:val="!标题3 Ctrl+3 Char"/>
    <w:link w:val="128"/>
    <w:qFormat/>
    <w:locked/>
    <w:uiPriority w:val="0"/>
    <w:rPr>
      <w:rFonts w:ascii="Arial" w:hAnsi="Arial" w:eastAsia="黑体"/>
      <w:b/>
      <w:kern w:val="2"/>
      <w:sz w:val="32"/>
      <w:szCs w:val="32"/>
    </w:rPr>
  </w:style>
  <w:style w:type="paragraph" w:customStyle="1" w:styleId="128">
    <w:name w:val="!标题3 Ctrl+3"/>
    <w:basedOn w:val="5"/>
    <w:next w:val="1"/>
    <w:link w:val="127"/>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9">
    <w:name w:val="font61"/>
    <w:qFormat/>
    <w:uiPriority w:val="0"/>
    <w:rPr>
      <w:rFonts w:hint="eastAsia" w:ascii="宋体" w:hAnsi="宋体" w:eastAsia="宋体" w:cs="宋体"/>
      <w:color w:val="000000"/>
      <w:sz w:val="24"/>
      <w:szCs w:val="24"/>
      <w:u w:val="none"/>
    </w:rPr>
  </w:style>
  <w:style w:type="character" w:customStyle="1" w:styleId="130">
    <w:name w:val="正文文本缩进 Char1"/>
    <w:semiHidden/>
    <w:qFormat/>
    <w:uiPriority w:val="99"/>
    <w:rPr>
      <w:rFonts w:ascii="Times New Roman" w:hAnsi="Times New Roman" w:eastAsia="宋体" w:cs="Times New Roman"/>
      <w:szCs w:val="24"/>
    </w:rPr>
  </w:style>
  <w:style w:type="character" w:customStyle="1" w:styleId="131">
    <w:name w:val="Char Char25"/>
    <w:qFormat/>
    <w:uiPriority w:val="0"/>
    <w:rPr>
      <w:rFonts w:eastAsia="楷体_GB2312"/>
      <w:b/>
      <w:bCs/>
      <w:kern w:val="2"/>
      <w:sz w:val="32"/>
      <w:szCs w:val="32"/>
    </w:rPr>
  </w:style>
  <w:style w:type="character" w:customStyle="1" w:styleId="132">
    <w:name w:val="Char Char14"/>
    <w:qFormat/>
    <w:uiPriority w:val="0"/>
    <w:rPr>
      <w:kern w:val="2"/>
      <w:sz w:val="18"/>
      <w:szCs w:val="18"/>
    </w:rPr>
  </w:style>
  <w:style w:type="character" w:customStyle="1" w:styleId="133">
    <w:name w:val="unnamed21"/>
    <w:qFormat/>
    <w:uiPriority w:val="0"/>
    <w:rPr>
      <w:b/>
      <w:bCs/>
      <w:spacing w:val="330"/>
      <w:sz w:val="21"/>
      <w:szCs w:val="21"/>
    </w:rPr>
  </w:style>
  <w:style w:type="character" w:customStyle="1" w:styleId="134">
    <w:name w:val="body1"/>
    <w:qFormat/>
    <w:uiPriority w:val="0"/>
    <w:rPr>
      <w:rFonts w:hint="default"/>
      <w:sz w:val="18"/>
    </w:rPr>
  </w:style>
  <w:style w:type="character" w:customStyle="1" w:styleId="135">
    <w:name w:val="标题 字符"/>
    <w:link w:val="47"/>
    <w:qFormat/>
    <w:uiPriority w:val="0"/>
    <w:rPr>
      <w:rFonts w:ascii="Cambria" w:hAnsi="Cambria"/>
      <w:b/>
      <w:bCs/>
      <w:sz w:val="32"/>
      <w:szCs w:val="32"/>
    </w:rPr>
  </w:style>
  <w:style w:type="character" w:customStyle="1" w:styleId="136">
    <w:name w:val="批注框文本 字符"/>
    <w:link w:val="33"/>
    <w:qFormat/>
    <w:uiPriority w:val="99"/>
    <w:rPr>
      <w:sz w:val="18"/>
      <w:szCs w:val="18"/>
    </w:rPr>
  </w:style>
  <w:style w:type="character" w:customStyle="1" w:styleId="137">
    <w:name w:val="表格文本 Char Char"/>
    <w:link w:val="138"/>
    <w:qFormat/>
    <w:uiPriority w:val="0"/>
    <w:rPr>
      <w:rFonts w:ascii="Arial" w:hAnsi="Arial"/>
      <w:kern w:val="2"/>
      <w:sz w:val="21"/>
      <w:szCs w:val="21"/>
      <w:lang w:val="en-US" w:eastAsia="zh-CN" w:bidi="ar-SA"/>
    </w:rPr>
  </w:style>
  <w:style w:type="paragraph" w:customStyle="1" w:styleId="138">
    <w:name w:val="表格文本 Char"/>
    <w:link w:val="137"/>
    <w:qFormat/>
    <w:uiPriority w:val="0"/>
    <w:pPr>
      <w:tabs>
        <w:tab w:val="decimal" w:pos="0"/>
      </w:tabs>
    </w:pPr>
    <w:rPr>
      <w:rFonts w:ascii="Arial" w:hAnsi="Arial" w:eastAsia="宋体" w:cs="Times New Roman"/>
      <w:kern w:val="2"/>
      <w:sz w:val="21"/>
      <w:szCs w:val="21"/>
      <w:lang w:val="en-US" w:eastAsia="zh-CN" w:bidi="ar-SA"/>
    </w:rPr>
  </w:style>
  <w:style w:type="character" w:customStyle="1" w:styleId="139">
    <w:name w:val="批注主题 Char1"/>
    <w:semiHidden/>
    <w:qFormat/>
    <w:uiPriority w:val="99"/>
    <w:rPr>
      <w:rFonts w:ascii="Times New Roman" w:hAnsi="Times New Roman" w:eastAsia="宋体" w:cs="Times New Roman"/>
      <w:b/>
      <w:bCs/>
      <w:szCs w:val="24"/>
    </w:rPr>
  </w:style>
  <w:style w:type="character" w:customStyle="1" w:styleId="140">
    <w:name w:val="页脚 Char1"/>
    <w:semiHidden/>
    <w:qFormat/>
    <w:uiPriority w:val="99"/>
    <w:rPr>
      <w:rFonts w:ascii="Times New Roman" w:hAnsi="Times New Roman" w:eastAsia="宋体" w:cs="Times New Roman"/>
      <w:sz w:val="18"/>
      <w:szCs w:val="18"/>
    </w:rPr>
  </w:style>
  <w:style w:type="character" w:customStyle="1" w:styleId="141">
    <w:name w:val="文档结构图 字符"/>
    <w:link w:val="17"/>
    <w:qFormat/>
    <w:uiPriority w:val="99"/>
    <w:rPr>
      <w:szCs w:val="24"/>
      <w:shd w:val="clear" w:color="auto" w:fill="000080"/>
    </w:rPr>
  </w:style>
  <w:style w:type="character" w:customStyle="1" w:styleId="142">
    <w:name w:val="Heading 5 Char"/>
    <w:semiHidden/>
    <w:qFormat/>
    <w:locked/>
    <w:uiPriority w:val="0"/>
    <w:rPr>
      <w:rFonts w:cs="Times New Roman"/>
      <w:b/>
      <w:bCs/>
      <w:kern w:val="0"/>
      <w:sz w:val="28"/>
      <w:szCs w:val="28"/>
    </w:rPr>
  </w:style>
  <w:style w:type="character" w:customStyle="1" w:styleId="143">
    <w:name w:val="Char Char26"/>
    <w:qFormat/>
    <w:uiPriority w:val="0"/>
    <w:rPr>
      <w:rFonts w:ascii="Arial" w:hAnsi="Arial" w:eastAsia="黑体"/>
      <w:b/>
      <w:bCs/>
      <w:kern w:val="2"/>
      <w:sz w:val="32"/>
      <w:szCs w:val="32"/>
    </w:rPr>
  </w:style>
  <w:style w:type="character" w:customStyle="1" w:styleId="144">
    <w:name w:val="正文文本 2 Char1"/>
    <w:semiHidden/>
    <w:qFormat/>
    <w:uiPriority w:val="99"/>
    <w:rPr>
      <w:rFonts w:ascii="Times New Roman" w:hAnsi="Times New Roman" w:eastAsia="宋体" w:cs="Times New Roman"/>
      <w:szCs w:val="24"/>
    </w:rPr>
  </w:style>
  <w:style w:type="character" w:customStyle="1" w:styleId="145">
    <w:name w:val="font41"/>
    <w:qFormat/>
    <w:uiPriority w:val="0"/>
    <w:rPr>
      <w:rFonts w:hint="eastAsia" w:ascii="宋体" w:hAnsi="宋体" w:eastAsia="宋体" w:cs="宋体"/>
      <w:color w:val="000000"/>
      <w:sz w:val="20"/>
      <w:szCs w:val="20"/>
      <w:u w:val="none"/>
    </w:rPr>
  </w:style>
  <w:style w:type="character" w:customStyle="1" w:styleId="146">
    <w:name w:val="标题 8 字符"/>
    <w:link w:val="10"/>
    <w:qFormat/>
    <w:uiPriority w:val="0"/>
    <w:rPr>
      <w:rFonts w:ascii="Arial" w:hAnsi="Arial" w:eastAsia="黑体" w:cs="Times New Roman"/>
      <w:kern w:val="0"/>
      <w:sz w:val="24"/>
      <w:szCs w:val="24"/>
    </w:rPr>
  </w:style>
  <w:style w:type="character" w:customStyle="1" w:styleId="147">
    <w:name w:val="BOD 4 Char Char"/>
    <w:qFormat/>
    <w:uiPriority w:val="0"/>
    <w:rPr>
      <w:rFonts w:ascii="Arial" w:hAnsi="Arial" w:eastAsia="黑体" w:cs="Times New Roman"/>
      <w:b/>
      <w:bCs/>
      <w:sz w:val="24"/>
      <w:szCs w:val="24"/>
    </w:rPr>
  </w:style>
  <w:style w:type="character" w:customStyle="1" w:styleId="148">
    <w:name w:val="Heading 1 Char"/>
    <w:qFormat/>
    <w:locked/>
    <w:uiPriority w:val="0"/>
    <w:rPr>
      <w:rFonts w:cs="Times New Roman"/>
      <w:b/>
      <w:bCs/>
      <w:kern w:val="44"/>
      <w:sz w:val="44"/>
      <w:szCs w:val="44"/>
    </w:rPr>
  </w:style>
  <w:style w:type="character" w:customStyle="1" w:styleId="149">
    <w:name w:val="txt1"/>
    <w:qFormat/>
    <w:uiPriority w:val="0"/>
    <w:rPr>
      <w:rFonts w:hint="default" w:ascii="ˎ̥" w:hAnsi="ˎ̥"/>
      <w:sz w:val="18"/>
      <w:szCs w:val="18"/>
    </w:rPr>
  </w:style>
  <w:style w:type="character" w:customStyle="1" w:styleId="150">
    <w:name w:val="Plain Text Char"/>
    <w:semiHidden/>
    <w:qFormat/>
    <w:locked/>
    <w:uiPriority w:val="0"/>
    <w:rPr>
      <w:rFonts w:ascii="宋体" w:hAnsi="Courier New" w:cs="Courier New"/>
      <w:kern w:val="0"/>
      <w:sz w:val="21"/>
      <w:szCs w:val="21"/>
    </w:rPr>
  </w:style>
  <w:style w:type="character" w:customStyle="1" w:styleId="151">
    <w:name w:val="Char Char1"/>
    <w:qFormat/>
    <w:uiPriority w:val="0"/>
    <w:rPr>
      <w:kern w:val="2"/>
      <w:sz w:val="21"/>
      <w:szCs w:val="24"/>
    </w:rPr>
  </w:style>
  <w:style w:type="character" w:customStyle="1" w:styleId="152">
    <w:name w:val="标题 5 字符"/>
    <w:link w:val="7"/>
    <w:qFormat/>
    <w:uiPriority w:val="9"/>
    <w:rPr>
      <w:rFonts w:ascii="Times New Roman" w:hAnsi="Times New Roman" w:eastAsia="宋体" w:cs="Times New Roman"/>
      <w:b/>
      <w:bCs/>
      <w:kern w:val="0"/>
      <w:sz w:val="28"/>
      <w:szCs w:val="28"/>
    </w:rPr>
  </w:style>
  <w:style w:type="character" w:customStyle="1" w:styleId="153">
    <w:name w:val="￥正文 Char"/>
    <w:link w:val="154"/>
    <w:qFormat/>
    <w:uiPriority w:val="0"/>
    <w:rPr>
      <w:rFonts w:ascii="Calibri" w:hAnsi="Calibri" w:eastAsia="宋体"/>
      <w:sz w:val="24"/>
      <w:lang w:bidi="ar-SA"/>
    </w:rPr>
  </w:style>
  <w:style w:type="paragraph" w:customStyle="1" w:styleId="154">
    <w:name w:val="￥正文"/>
    <w:basedOn w:val="1"/>
    <w:link w:val="153"/>
    <w:qFormat/>
    <w:uiPriority w:val="0"/>
    <w:pPr>
      <w:spacing w:line="360" w:lineRule="auto"/>
      <w:ind w:firstLine="200" w:firstLineChars="200"/>
    </w:pPr>
    <w:rPr>
      <w:rFonts w:ascii="Calibri" w:hAnsi="Calibri"/>
      <w:kern w:val="0"/>
      <w:sz w:val="24"/>
      <w:szCs w:val="20"/>
    </w:rPr>
  </w:style>
  <w:style w:type="character" w:customStyle="1" w:styleId="155">
    <w:name w:val="Char Char22"/>
    <w:qFormat/>
    <w:uiPriority w:val="0"/>
    <w:rPr>
      <w:rFonts w:ascii="Arial" w:hAnsi="Arial" w:eastAsia="黑体"/>
      <w:b/>
      <w:bCs/>
      <w:kern w:val="2"/>
      <w:sz w:val="24"/>
      <w:szCs w:val="24"/>
    </w:rPr>
  </w:style>
  <w:style w:type="character" w:customStyle="1" w:styleId="156">
    <w:name w:val="标题 1 Char Char"/>
    <w:qFormat/>
    <w:uiPriority w:val="0"/>
    <w:rPr>
      <w:rFonts w:eastAsia="宋体"/>
      <w:b/>
      <w:spacing w:val="-2"/>
      <w:sz w:val="24"/>
      <w:lang w:val="en-US" w:eastAsia="zh-CN" w:bidi="ar-SA"/>
    </w:rPr>
  </w:style>
  <w:style w:type="character" w:customStyle="1" w:styleId="157">
    <w:name w:val="Char Char20"/>
    <w:qFormat/>
    <w:uiPriority w:val="0"/>
    <w:rPr>
      <w:rFonts w:ascii="Arial" w:hAnsi="Arial" w:eastAsia="黑体"/>
      <w:kern w:val="2"/>
      <w:sz w:val="24"/>
      <w:szCs w:val="24"/>
    </w:rPr>
  </w:style>
  <w:style w:type="character" w:customStyle="1" w:styleId="158">
    <w:name w:val="wj1"/>
    <w:qFormat/>
    <w:uiPriority w:val="0"/>
    <w:rPr>
      <w:color w:val="000000"/>
      <w:sz w:val="18"/>
      <w:szCs w:val="18"/>
      <w:u w:val="none"/>
    </w:rPr>
  </w:style>
  <w:style w:type="character" w:customStyle="1" w:styleId="159">
    <w:name w:val="font91"/>
    <w:qFormat/>
    <w:uiPriority w:val="0"/>
    <w:rPr>
      <w:rFonts w:hint="default" w:ascii="Arial" w:hAnsi="Arial" w:cs="Arial"/>
      <w:b/>
      <w:color w:val="auto"/>
      <w:sz w:val="20"/>
      <w:szCs w:val="20"/>
      <w:u w:val="none"/>
    </w:rPr>
  </w:style>
  <w:style w:type="character" w:customStyle="1" w:styleId="160">
    <w:name w:val="Char Char17"/>
    <w:qFormat/>
    <w:uiPriority w:val="0"/>
    <w:rPr>
      <w:rFonts w:ascii="仿宋_GB2312" w:hAnsi="宋体" w:cs="Arial"/>
      <w:b/>
      <w:bCs/>
      <w:color w:val="000000"/>
      <w:kern w:val="2"/>
      <w:sz w:val="24"/>
      <w:szCs w:val="24"/>
    </w:rPr>
  </w:style>
  <w:style w:type="character" w:customStyle="1" w:styleId="161">
    <w:name w:val="font11"/>
    <w:qFormat/>
    <w:uiPriority w:val="0"/>
    <w:rPr>
      <w:rFonts w:hint="default" w:ascii="Times New Roman" w:hAnsi="Times New Roman" w:cs="Times New Roman"/>
      <w:color w:val="000000"/>
      <w:sz w:val="20"/>
      <w:szCs w:val="20"/>
      <w:u w:val="none"/>
    </w:rPr>
  </w:style>
  <w:style w:type="character" w:customStyle="1" w:styleId="162">
    <w:name w:val="Normal Indent Char"/>
    <w:qFormat/>
    <w:locked/>
    <w:uiPriority w:val="0"/>
    <w:rPr>
      <w:sz w:val="20"/>
    </w:rPr>
  </w:style>
  <w:style w:type="character" w:customStyle="1" w:styleId="163">
    <w:name w:val="正文首行缩进 字符"/>
    <w:link w:val="49"/>
    <w:qFormat/>
    <w:uiPriority w:val="0"/>
    <w:rPr>
      <w:sz w:val="24"/>
      <w:szCs w:val="24"/>
    </w:rPr>
  </w:style>
  <w:style w:type="character" w:customStyle="1" w:styleId="164">
    <w:name w:val="正文文本 3 Char1"/>
    <w:semiHidden/>
    <w:qFormat/>
    <w:uiPriority w:val="99"/>
    <w:rPr>
      <w:rFonts w:ascii="Times New Roman" w:hAnsi="Times New Roman" w:eastAsia="宋体" w:cs="Times New Roman"/>
      <w:sz w:val="16"/>
      <w:szCs w:val="16"/>
    </w:rPr>
  </w:style>
  <w:style w:type="character" w:customStyle="1" w:styleId="165">
    <w:name w:val="表正文 Char"/>
    <w:qFormat/>
    <w:uiPriority w:val="0"/>
    <w:rPr>
      <w:rFonts w:ascii="Times New Roman" w:hAnsi="Times New Roman" w:eastAsia="宋体" w:cs="Times New Roman"/>
      <w:szCs w:val="24"/>
    </w:rPr>
  </w:style>
  <w:style w:type="character" w:customStyle="1" w:styleId="166">
    <w:name w:val="Header Char"/>
    <w:qFormat/>
    <w:locked/>
    <w:uiPriority w:val="0"/>
    <w:rPr>
      <w:rFonts w:ascii="Calibri" w:hAnsi="Calibri" w:eastAsia="宋体" w:cs="Times New Roman"/>
      <w:sz w:val="18"/>
      <w:szCs w:val="18"/>
    </w:rPr>
  </w:style>
  <w:style w:type="character" w:customStyle="1" w:styleId="167">
    <w:name w:val="cn1"/>
    <w:qFormat/>
    <w:uiPriority w:val="0"/>
  </w:style>
  <w:style w:type="character" w:customStyle="1" w:styleId="168">
    <w:name w:val="样式7 Char"/>
    <w:qFormat/>
    <w:uiPriority w:val="0"/>
    <w:rPr>
      <w:rFonts w:eastAsia="宋体" w:cs="宋体"/>
      <w:kern w:val="2"/>
      <w:sz w:val="24"/>
      <w:szCs w:val="24"/>
      <w:lang w:val="en-US" w:eastAsia="zh-CN" w:bidi="ar-SA"/>
    </w:rPr>
  </w:style>
  <w:style w:type="character" w:customStyle="1" w:styleId="169">
    <w:name w:val="彩色列表 - 强调文字颜色 1 Char"/>
    <w:link w:val="170"/>
    <w:qFormat/>
    <w:uiPriority w:val="0"/>
    <w:rPr>
      <w:rFonts w:ascii="微软雅黑" w:hAnsi="微软雅黑" w:eastAsia="微软雅黑" w:cs="宋体"/>
      <w:kern w:val="2"/>
      <w:sz w:val="24"/>
      <w:szCs w:val="21"/>
      <w:lang w:val="en-US" w:eastAsia="zh-CN" w:bidi="ar-SA"/>
    </w:rPr>
  </w:style>
  <w:style w:type="paragraph" w:customStyle="1" w:styleId="170">
    <w:name w:val="列出段落2"/>
    <w:basedOn w:val="1"/>
    <w:link w:val="16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1">
    <w:name w:val="引文目录标题 字符"/>
    <w:link w:val="18"/>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4"/>
    <w:qFormat/>
    <w:uiPriority w:val="99"/>
    <w:rPr>
      <w:rFonts w:eastAsia="黑体"/>
      <w:sz w:val="18"/>
      <w:szCs w:val="18"/>
    </w:rPr>
  </w:style>
  <w:style w:type="character" w:customStyle="1" w:styleId="174">
    <w:name w:val="日期 字符"/>
    <w:link w:val="31"/>
    <w:qFormat/>
    <w:uiPriority w:val="0"/>
    <w:rPr>
      <w:rFonts w:eastAsia="楷体_GB2312"/>
      <w:sz w:val="32"/>
    </w:rPr>
  </w:style>
  <w:style w:type="character" w:customStyle="1" w:styleId="175">
    <w:name w:val="标题 3 字符"/>
    <w:link w:val="5"/>
    <w:qFormat/>
    <w:uiPriority w:val="0"/>
    <w:rPr>
      <w:rFonts w:ascii="Times New Roman" w:hAnsi="Times New Roman" w:eastAsia="楷体_GB2312" w:cs="Times New Roman"/>
      <w:b/>
      <w:bCs/>
      <w:kern w:val="0"/>
      <w:sz w:val="32"/>
      <w:szCs w:val="32"/>
    </w:rPr>
  </w:style>
  <w:style w:type="character" w:customStyle="1" w:styleId="176">
    <w:name w:val="纯文本 Char2"/>
    <w:semiHidden/>
    <w:qFormat/>
    <w:uiPriority w:val="99"/>
    <w:rPr>
      <w:rFonts w:ascii="宋体" w:hAnsi="Courier New" w:eastAsia="宋体" w:cs="Courier New"/>
      <w:szCs w:val="21"/>
    </w:rPr>
  </w:style>
  <w:style w:type="character" w:customStyle="1" w:styleId="177">
    <w:name w:val="Char Char10"/>
    <w:qFormat/>
    <w:uiPriority w:val="0"/>
    <w:rPr>
      <w:kern w:val="2"/>
      <w:sz w:val="21"/>
      <w:szCs w:val="24"/>
      <w:shd w:val="clear" w:color="auto" w:fill="000080"/>
    </w:rPr>
  </w:style>
  <w:style w:type="character" w:customStyle="1" w:styleId="178">
    <w:name w:val="纯文本 字符2"/>
    <w:link w:val="29"/>
    <w:qFormat/>
    <w:uiPriority w:val="0"/>
    <w:rPr>
      <w:rFonts w:ascii="宋体" w:hAnsi="Courier New" w:eastAsia="宋体"/>
      <w:sz w:val="24"/>
      <w:szCs w:val="24"/>
    </w:rPr>
  </w:style>
  <w:style w:type="character" w:customStyle="1" w:styleId="179">
    <w:name w:val="未处理的提及"/>
    <w:unhideWhenUsed/>
    <w:qFormat/>
    <w:uiPriority w:val="99"/>
    <w:rPr>
      <w:color w:val="605E5C"/>
      <w:shd w:val="clear" w:color="auto" w:fill="E1DFDD"/>
    </w:rPr>
  </w:style>
  <w:style w:type="character" w:customStyle="1" w:styleId="180">
    <w:name w:val="普通段落 Char"/>
    <w:link w:val="181"/>
    <w:qFormat/>
    <w:uiPriority w:val="0"/>
    <w:rPr>
      <w:rFonts w:ascii="Arial" w:hAnsi="Arial" w:eastAsia="宋体"/>
      <w:lang w:bidi="ar-SA"/>
    </w:rPr>
  </w:style>
  <w:style w:type="paragraph" w:customStyle="1" w:styleId="181">
    <w:name w:val="普通段落"/>
    <w:basedOn w:val="1"/>
    <w:link w:val="180"/>
    <w:qFormat/>
    <w:uiPriority w:val="0"/>
    <w:pPr>
      <w:spacing w:after="240" w:line="276" w:lineRule="auto"/>
    </w:pPr>
    <w:rPr>
      <w:rFonts w:ascii="Arial" w:hAnsi="Arial"/>
      <w:kern w:val="0"/>
      <w:sz w:val="20"/>
      <w:szCs w:val="20"/>
    </w:rPr>
  </w:style>
  <w:style w:type="character" w:customStyle="1" w:styleId="182">
    <w:name w:val="纯文本 Char1"/>
    <w:qFormat/>
    <w:uiPriority w:val="0"/>
    <w:rPr>
      <w:rFonts w:ascii="宋体" w:hAnsi="Courier New" w:eastAsia="宋体"/>
      <w:kern w:val="2"/>
      <w:sz w:val="24"/>
      <w:szCs w:val="24"/>
      <w:lang w:val="en-US" w:eastAsia="zh-CN" w:bidi="ar-SA"/>
    </w:rPr>
  </w:style>
  <w:style w:type="character" w:customStyle="1" w:styleId="183">
    <w:name w:val="页脚 Char"/>
    <w:qFormat/>
    <w:uiPriority w:val="99"/>
    <w:rPr>
      <w:rFonts w:eastAsia="Calibri"/>
      <w:sz w:val="21"/>
    </w:rPr>
  </w:style>
  <w:style w:type="character" w:customStyle="1" w:styleId="184">
    <w:name w:val="正文文本缩进 2 字符"/>
    <w:link w:val="32"/>
    <w:qFormat/>
    <w:uiPriority w:val="0"/>
    <w:rPr>
      <w:rFonts w:ascii="仿宋_GB2312" w:hAnsi="宋体" w:cs="Arial"/>
      <w:b/>
      <w:bCs/>
      <w:color w:val="000000"/>
      <w:sz w:val="24"/>
      <w:szCs w:val="24"/>
    </w:rPr>
  </w:style>
  <w:style w:type="character" w:customStyle="1" w:styleId="185">
    <w:name w:val="正文文字缩进4字符 Char"/>
    <w:qFormat/>
    <w:uiPriority w:val="0"/>
    <w:rPr>
      <w:rFonts w:ascii="Times New Roman" w:hAnsi="Times New Roman" w:eastAsia="宋体" w:cs="Times New Roman"/>
      <w:sz w:val="24"/>
      <w:szCs w:val="24"/>
    </w:rPr>
  </w:style>
  <w:style w:type="character" w:customStyle="1" w:styleId="186">
    <w:name w:val="正文文本缩进 字符"/>
    <w:qFormat/>
    <w:uiPriority w:val="0"/>
    <w:rPr>
      <w:rFonts w:ascii="宋体" w:hAnsi="Courier New"/>
      <w:spacing w:val="-4"/>
      <w:sz w:val="18"/>
    </w:rPr>
  </w:style>
  <w:style w:type="character" w:customStyle="1" w:styleId="187">
    <w:name w:val="Heading 3 - old Char"/>
    <w:qFormat/>
    <w:uiPriority w:val="0"/>
    <w:rPr>
      <w:rFonts w:ascii="Times New Roman" w:hAnsi="Times New Roman" w:eastAsia="宋体" w:cs="Times New Roman"/>
      <w:b/>
      <w:bCs/>
      <w:sz w:val="32"/>
      <w:szCs w:val="32"/>
    </w:rPr>
  </w:style>
  <w:style w:type="character" w:customStyle="1" w:styleId="188">
    <w:name w:val="H4 Char"/>
    <w:qFormat/>
    <w:uiPriority w:val="0"/>
    <w:rPr>
      <w:rFonts w:ascii="Arial" w:hAnsi="Arial" w:eastAsia="黑体" w:cs="Times New Roman"/>
      <w:b/>
      <w:bCs/>
      <w:sz w:val="28"/>
      <w:szCs w:val="28"/>
    </w:rPr>
  </w:style>
  <w:style w:type="character" w:customStyle="1" w:styleId="189">
    <w:name w:val="纯文本 字符"/>
    <w:qFormat/>
    <w:uiPriority w:val="0"/>
    <w:rPr>
      <w:rFonts w:ascii="宋体" w:hAnsi="Courier New"/>
      <w:sz w:val="24"/>
      <w:szCs w:val="24"/>
    </w:rPr>
  </w:style>
  <w:style w:type="character" w:customStyle="1" w:styleId="190">
    <w:name w:val="正文文本缩进 字符1"/>
    <w:link w:val="22"/>
    <w:qFormat/>
    <w:uiPriority w:val="0"/>
    <w:rPr>
      <w:rFonts w:ascii="宋体" w:hAnsi="Courier New"/>
      <w:spacing w:val="-4"/>
      <w:sz w:val="18"/>
    </w:rPr>
  </w:style>
  <w:style w:type="character" w:customStyle="1" w:styleId="191">
    <w:name w:val="Char Char15"/>
    <w:qFormat/>
    <w:uiPriority w:val="0"/>
    <w:rPr>
      <w:rFonts w:hAnsi="宋体" w:eastAsia="仿宋_GB2312"/>
      <w:b/>
      <w:bCs/>
      <w:kern w:val="2"/>
      <w:sz w:val="24"/>
    </w:rPr>
  </w:style>
  <w:style w:type="character" w:customStyle="1" w:styleId="192">
    <w:name w:val="Footer Char"/>
    <w:qFormat/>
    <w:locked/>
    <w:uiPriority w:val="0"/>
    <w:rPr>
      <w:rFonts w:ascii="Calibri" w:hAnsi="Calibri" w:eastAsia="宋体" w:cs="Times New Roman"/>
      <w:sz w:val="18"/>
      <w:szCs w:val="18"/>
    </w:rPr>
  </w:style>
  <w:style w:type="character" w:customStyle="1" w:styleId="193">
    <w:name w:val="标题 9 字符"/>
    <w:link w:val="11"/>
    <w:qFormat/>
    <w:uiPriority w:val="0"/>
    <w:rPr>
      <w:rFonts w:ascii="Arial" w:hAnsi="Arial" w:eastAsia="黑体" w:cs="Times New Roman"/>
      <w:kern w:val="0"/>
      <w:sz w:val="20"/>
      <w:szCs w:val="21"/>
    </w:rPr>
  </w:style>
  <w:style w:type="character" w:customStyle="1" w:styleId="194">
    <w:name w:val="def正文 Char Char"/>
    <w:link w:val="195"/>
    <w:qFormat/>
    <w:uiPriority w:val="0"/>
    <w:rPr>
      <w:sz w:val="24"/>
      <w:szCs w:val="24"/>
    </w:rPr>
  </w:style>
  <w:style w:type="paragraph" w:customStyle="1" w:styleId="195">
    <w:name w:val="def正文"/>
    <w:basedOn w:val="21"/>
    <w:link w:val="194"/>
    <w:qFormat/>
    <w:uiPriority w:val="0"/>
    <w:pPr>
      <w:widowControl/>
      <w:spacing w:after="0" w:line="360" w:lineRule="auto"/>
      <w:ind w:firstLine="510"/>
      <w:jc w:val="left"/>
    </w:pPr>
    <w:rPr>
      <w:sz w:val="24"/>
    </w:rPr>
  </w:style>
  <w:style w:type="character" w:customStyle="1" w:styleId="196">
    <w:name w:val="font51"/>
    <w:qFormat/>
    <w:uiPriority w:val="0"/>
    <w:rPr>
      <w:rFonts w:hint="eastAsia" w:ascii="宋体" w:hAnsi="宋体" w:eastAsia="宋体" w:cs="宋体"/>
      <w:color w:val="auto"/>
      <w:sz w:val="18"/>
      <w:szCs w:val="18"/>
      <w:u w:val="none"/>
    </w:rPr>
  </w:style>
  <w:style w:type="character" w:customStyle="1" w:styleId="197">
    <w:name w:val="普通文字 Char Char"/>
    <w:qFormat/>
    <w:uiPriority w:val="0"/>
    <w:rPr>
      <w:rFonts w:ascii="宋体" w:hAnsi="Courier New" w:eastAsia="宋体" w:cs="Times New Roman"/>
      <w:szCs w:val="20"/>
    </w:rPr>
  </w:style>
  <w:style w:type="character" w:customStyle="1" w:styleId="198">
    <w:name w:val="正文文本 Char"/>
    <w:qFormat/>
    <w:uiPriority w:val="0"/>
    <w:rPr>
      <w:rFonts w:ascii="Times New Roman" w:hAnsi="Times New Roman" w:eastAsia="宋体" w:cs="Times New Roman"/>
      <w:szCs w:val="24"/>
    </w:rPr>
  </w:style>
  <w:style w:type="character" w:customStyle="1" w:styleId="199">
    <w:name w:val="3zw"/>
    <w:qFormat/>
    <w:uiPriority w:val="0"/>
  </w:style>
  <w:style w:type="character" w:customStyle="1" w:styleId="200">
    <w:name w:val="font71"/>
    <w:qFormat/>
    <w:uiPriority w:val="0"/>
    <w:rPr>
      <w:rFonts w:hint="default" w:ascii="Arial" w:hAnsi="Arial" w:cs="Arial"/>
      <w:color w:val="auto"/>
      <w:sz w:val="20"/>
      <w:szCs w:val="20"/>
      <w:u w:val="none"/>
    </w:rPr>
  </w:style>
  <w:style w:type="character" w:customStyle="1" w:styleId="201">
    <w:name w:val="标题 Char1"/>
    <w:qFormat/>
    <w:uiPriority w:val="10"/>
    <w:rPr>
      <w:rFonts w:ascii="Cambria" w:hAnsi="Cambria" w:eastAsia="宋体" w:cs="Times New Roman"/>
      <w:b/>
      <w:bCs/>
      <w:sz w:val="32"/>
      <w:szCs w:val="32"/>
    </w:rPr>
  </w:style>
  <w:style w:type="character" w:customStyle="1" w:styleId="202">
    <w:name w:val="标书正文格式 Char"/>
    <w:link w:val="203"/>
    <w:qFormat/>
    <w:uiPriority w:val="0"/>
    <w:rPr>
      <w:rFonts w:eastAsia="楷体_GB2312"/>
      <w:kern w:val="2"/>
      <w:sz w:val="24"/>
      <w:szCs w:val="24"/>
      <w:lang w:val="en-US" w:eastAsia="zh-CN" w:bidi="ar-SA"/>
    </w:rPr>
  </w:style>
  <w:style w:type="paragraph" w:customStyle="1" w:styleId="203">
    <w:name w:val="标书正文格式"/>
    <w:link w:val="202"/>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4">
    <w:name w:val="正文缩进 字符"/>
    <w:qFormat/>
    <w:uiPriority w:val="0"/>
    <w:rPr>
      <w:rFonts w:eastAsia="宋体"/>
    </w:rPr>
  </w:style>
  <w:style w:type="character" w:customStyle="1" w:styleId="205">
    <w:name w:val="A7"/>
    <w:qFormat/>
    <w:uiPriority w:val="0"/>
    <w:rPr>
      <w:rFonts w:ascii="HelveticaNeueLT Std Lt" w:eastAsia="HelveticaNeueLT Std Lt" w:cs="HelveticaNeueLT Std Lt"/>
      <w:color w:val="000000"/>
      <w:sz w:val="20"/>
      <w:szCs w:val="20"/>
    </w:rPr>
  </w:style>
  <w:style w:type="character" w:customStyle="1" w:styleId="206">
    <w:name w:val="Balloon Text Char"/>
    <w:qFormat/>
    <w:locked/>
    <w:uiPriority w:val="0"/>
    <w:rPr>
      <w:rFonts w:cs="Times New Roman"/>
      <w:sz w:val="18"/>
      <w:szCs w:val="18"/>
    </w:rPr>
  </w:style>
  <w:style w:type="character" w:customStyle="1" w:styleId="207">
    <w:name w:val="页眉 字符"/>
    <w:link w:val="35"/>
    <w:qFormat/>
    <w:uiPriority w:val="99"/>
    <w:rPr>
      <w:rFonts w:eastAsia="仿宋_GB2312"/>
      <w:sz w:val="18"/>
    </w:rPr>
  </w:style>
  <w:style w:type="character" w:customStyle="1" w:styleId="208">
    <w:name w:val="批注框文本 Char1"/>
    <w:semiHidden/>
    <w:qFormat/>
    <w:uiPriority w:val="99"/>
    <w:rPr>
      <w:rFonts w:ascii="Times New Roman" w:hAnsi="Times New Roman" w:eastAsia="宋体" w:cs="Times New Roman"/>
      <w:sz w:val="18"/>
      <w:szCs w:val="18"/>
    </w:rPr>
  </w:style>
  <w:style w:type="character" w:customStyle="1" w:styleId="209">
    <w:name w:val="彩色列表 - 着色 1 字符"/>
    <w:link w:val="210"/>
    <w:qFormat/>
    <w:locked/>
    <w:uiPriority w:val="34"/>
    <w:rPr>
      <w:rFonts w:ascii="Times New Roman" w:hAnsi="Times New Roman"/>
      <w:kern w:val="2"/>
      <w:sz w:val="21"/>
      <w:szCs w:val="24"/>
    </w:rPr>
  </w:style>
  <w:style w:type="paragraph" w:customStyle="1" w:styleId="210">
    <w:name w:val="彩色列表 - 着色 11"/>
    <w:basedOn w:val="1"/>
    <w:link w:val="209"/>
    <w:qFormat/>
    <w:uiPriority w:val="34"/>
    <w:pPr>
      <w:ind w:firstLine="420" w:firstLineChars="200"/>
    </w:pPr>
  </w:style>
  <w:style w:type="character" w:customStyle="1" w:styleId="211">
    <w:name w:val="正文文本缩进 2 Char1"/>
    <w:semiHidden/>
    <w:qFormat/>
    <w:uiPriority w:val="99"/>
    <w:rPr>
      <w:rFonts w:ascii="Times New Roman" w:hAnsi="Times New Roman" w:eastAsia="宋体" w:cs="Times New Roman"/>
      <w:szCs w:val="24"/>
    </w:rPr>
  </w:style>
  <w:style w:type="character" w:customStyle="1" w:styleId="212">
    <w:name w:val="普通 (Web) Char"/>
    <w:qFormat/>
    <w:uiPriority w:val="0"/>
    <w:rPr>
      <w:rFonts w:ascii="宋体" w:hAnsi="宋体" w:eastAsia="宋体" w:cs="Times New Roman"/>
      <w:kern w:val="0"/>
      <w:sz w:val="24"/>
      <w:szCs w:val="24"/>
    </w:rPr>
  </w:style>
  <w:style w:type="character" w:customStyle="1" w:styleId="213">
    <w:name w:val="标题 6 字符"/>
    <w:link w:val="8"/>
    <w:qFormat/>
    <w:uiPriority w:val="0"/>
    <w:rPr>
      <w:rFonts w:ascii="Arial" w:hAnsi="Arial" w:eastAsia="黑体" w:cs="Times New Roman"/>
      <w:b/>
      <w:bCs/>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semiHidden/>
    <w:qFormat/>
    <w:uiPriority w:val="99"/>
    <w:rPr>
      <w:rFonts w:ascii="Times New Roman" w:hAnsi="Times New Roman" w:eastAsia="宋体" w:cs="Times New Roman"/>
      <w:szCs w:val="24"/>
    </w:rPr>
  </w:style>
  <w:style w:type="character" w:customStyle="1" w:styleId="216">
    <w:name w:val="正文文本 2 字符"/>
    <w:link w:val="44"/>
    <w:qFormat/>
    <w:uiPriority w:val="99"/>
    <w:rPr>
      <w:rFonts w:ascii="宋体" w:hAnsi="宋体"/>
      <w:color w:val="000000"/>
      <w:sz w:val="24"/>
      <w:szCs w:val="24"/>
    </w:rPr>
  </w:style>
  <w:style w:type="character" w:customStyle="1" w:styleId="217">
    <w:name w:val="style551"/>
    <w:qFormat/>
    <w:uiPriority w:val="0"/>
    <w:rPr>
      <w:rFonts w:hint="default" w:ascii="Arial" w:hAnsi="Arial" w:cs="Arial"/>
      <w:color w:val="333333"/>
      <w:sz w:val="18"/>
      <w:szCs w:val="18"/>
    </w:rPr>
  </w:style>
  <w:style w:type="character" w:customStyle="1" w:styleId="218">
    <w:name w:val="文章正文 Char Char"/>
    <w:link w:val="219"/>
    <w:qFormat/>
    <w:uiPriority w:val="0"/>
    <w:rPr>
      <w:rFonts w:ascii="宋体" w:hAnsi="宋体"/>
      <w:sz w:val="24"/>
      <w:szCs w:val="24"/>
    </w:rPr>
  </w:style>
  <w:style w:type="paragraph" w:customStyle="1" w:styleId="219">
    <w:name w:val="文章正文"/>
    <w:basedOn w:val="1"/>
    <w:link w:val="218"/>
    <w:qFormat/>
    <w:uiPriority w:val="0"/>
    <w:pPr>
      <w:spacing w:line="360" w:lineRule="auto"/>
      <w:ind w:firstLine="200" w:firstLineChars="200"/>
      <w:jc w:val="left"/>
    </w:pPr>
    <w:rPr>
      <w:rFonts w:ascii="宋体" w:hAnsi="宋体"/>
      <w:kern w:val="0"/>
      <w:sz w:val="24"/>
    </w:rPr>
  </w:style>
  <w:style w:type="character" w:customStyle="1" w:styleId="220">
    <w:name w:val="font81"/>
    <w:qFormat/>
    <w:uiPriority w:val="0"/>
    <w:rPr>
      <w:rFonts w:hint="eastAsia" w:ascii="宋体" w:hAnsi="宋体" w:eastAsia="宋体" w:cs="宋体"/>
      <w:color w:val="000000"/>
      <w:sz w:val="20"/>
      <w:szCs w:val="20"/>
      <w:u w:val="none"/>
      <w:vertAlign w:val="superscript"/>
    </w:rPr>
  </w:style>
  <w:style w:type="character" w:customStyle="1" w:styleId="221">
    <w:name w:val="Body Text Indent 3 Char"/>
    <w:qFormat/>
    <w:locked/>
    <w:uiPriority w:val="0"/>
    <w:rPr>
      <w:rFonts w:cs="Times New Roman"/>
      <w:kern w:val="2"/>
      <w:sz w:val="16"/>
      <w:szCs w:val="16"/>
    </w:rPr>
  </w:style>
  <w:style w:type="character" w:customStyle="1" w:styleId="222">
    <w:name w:val="Char Char16"/>
    <w:qFormat/>
    <w:uiPriority w:val="0"/>
    <w:rPr>
      <w:rFonts w:ascii="宋体" w:hAnsi="Courier New"/>
      <w:spacing w:val="-4"/>
      <w:kern w:val="2"/>
      <w:sz w:val="18"/>
    </w:rPr>
  </w:style>
  <w:style w:type="character" w:customStyle="1" w:styleId="223">
    <w:name w:val="Char Char4"/>
    <w:qFormat/>
    <w:uiPriority w:val="0"/>
    <w:rPr>
      <w:rFonts w:ascii="宋体" w:hAnsi="Courier New" w:eastAsia="宋体"/>
      <w:kern w:val="2"/>
      <w:sz w:val="24"/>
      <w:szCs w:val="24"/>
      <w:lang w:val="en-US" w:eastAsia="zh-CN" w:bidi="ar-SA"/>
    </w:rPr>
  </w:style>
  <w:style w:type="character" w:customStyle="1" w:styleId="224">
    <w:name w:val="正文文本缩进 3 Char1"/>
    <w:semiHidden/>
    <w:qFormat/>
    <w:uiPriority w:val="99"/>
    <w:rPr>
      <w:rFonts w:ascii="Times New Roman" w:hAnsi="Times New Roman" w:eastAsia="宋体" w:cs="Times New Roman"/>
      <w:sz w:val="16"/>
      <w:szCs w:val="16"/>
    </w:rPr>
  </w:style>
  <w:style w:type="character" w:customStyle="1" w:styleId="225">
    <w:name w:val="Char Char7"/>
    <w:qFormat/>
    <w:uiPriority w:val="0"/>
    <w:rPr>
      <w:rFonts w:eastAsia="宋体"/>
      <w:kern w:val="2"/>
      <w:sz w:val="21"/>
      <w:lang w:val="en-US" w:eastAsia="zh-CN" w:bidi="ar-SA"/>
    </w:rPr>
  </w:style>
  <w:style w:type="character" w:customStyle="1" w:styleId="226">
    <w:name w:val="A正文 Char"/>
    <w:link w:val="227"/>
    <w:qFormat/>
    <w:uiPriority w:val="0"/>
    <w:rPr>
      <w:szCs w:val="24"/>
    </w:rPr>
  </w:style>
  <w:style w:type="paragraph" w:customStyle="1" w:styleId="227">
    <w:name w:val="A正文"/>
    <w:basedOn w:val="1"/>
    <w:link w:val="226"/>
    <w:qFormat/>
    <w:uiPriority w:val="0"/>
    <w:pPr>
      <w:spacing w:line="360" w:lineRule="auto"/>
      <w:ind w:firstLine="200" w:firstLineChars="200"/>
    </w:pPr>
    <w:rPr>
      <w:kern w:val="0"/>
      <w:sz w:val="20"/>
    </w:rPr>
  </w:style>
  <w:style w:type="character" w:customStyle="1" w:styleId="228">
    <w:name w:val="正文1 Char Char"/>
    <w:link w:val="61"/>
    <w:qFormat/>
    <w:uiPriority w:val="0"/>
    <w:rPr>
      <w:rFonts w:ascii="宋体" w:hAnsi="宋体" w:eastAsia="宋体"/>
      <w:color w:val="000000"/>
      <w:sz w:val="24"/>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basedOn w:val="53"/>
    <w:qFormat/>
    <w:uiPriority w:val="0"/>
    <w:rPr>
      <w:rFonts w:hint="eastAsia" w:ascii="宋体" w:hAnsi="宋体" w:eastAsia="宋体" w:cs="宋体"/>
      <w:color w:val="000000"/>
      <w:sz w:val="20"/>
      <w:szCs w:val="20"/>
      <w:u w:val="none"/>
    </w:rPr>
  </w:style>
  <w:style w:type="character" w:customStyle="1" w:styleId="236">
    <w:name w:val="批注主题 字符"/>
    <w:link w:val="48"/>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10"/>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7"/>
    <w:qFormat/>
    <w:uiPriority w:val="0"/>
    <w:pPr>
      <w:spacing w:line="240" w:lineRule="auto"/>
      <w:ind w:firstLine="0" w:firstLineChars="0"/>
    </w:pPr>
    <w:rPr>
      <w:rFonts w:cs="宋体"/>
      <w:szCs w:val="20"/>
    </w:rPr>
  </w:style>
  <w:style w:type="paragraph" w:customStyle="1" w:styleId="281">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4"/>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10"/>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4"/>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5">
    <w:name w:val="无间隔1"/>
    <w:basedOn w:val="1"/>
    <w:unhideWhenUsed/>
    <w:qFormat/>
    <w:uiPriority w:val="1"/>
    <w:pPr>
      <w:widowControl/>
    </w:pPr>
    <w:rPr>
      <w:rFonts w:hint="default" w:ascii="Cambria" w:hAnsi="Cambria" w:eastAsia="宋体"/>
      <w:sz w:val="22"/>
      <w:lang w:val="zh-CN" w:eastAsia="en-US"/>
    </w:rPr>
  </w:style>
  <w:style w:type="paragraph" w:customStyle="1" w:styleId="396">
    <w:name w:val="样式6"/>
    <w:basedOn w:val="1"/>
    <w:qFormat/>
    <w:uiPriority w:val="0"/>
    <w:pPr>
      <w:spacing w:line="360" w:lineRule="auto"/>
      <w:ind w:firstLine="200" w:firstLineChars="200"/>
      <w:jc w:val="left"/>
    </w:pPr>
    <w:rPr>
      <w:sz w:val="24"/>
    </w:rPr>
  </w:style>
  <w:style w:type="character" w:customStyle="1" w:styleId="397">
    <w:name w:val="NormalCharacter"/>
    <w:semiHidden/>
    <w:qFormat/>
    <w:uiPriority w:val="0"/>
    <w:rPr>
      <w:sz w:val="24"/>
      <w:szCs w:val="24"/>
      <w:lang w:val="en-US" w:eastAsia="en-US" w:bidi="en-US"/>
    </w:rPr>
  </w:style>
  <w:style w:type="paragraph" w:customStyle="1" w:styleId="398">
    <w:name w:val="Normal Indent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43</Pages>
  <Words>130</Words>
  <Characters>166</Characters>
  <Lines>265</Lines>
  <Paragraphs>74</Paragraphs>
  <TotalTime>1</TotalTime>
  <ScaleCrop>false</ScaleCrop>
  <LinksUpToDate>false</LinksUpToDate>
  <CharactersWithSpaces>199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WPS_1527910606</cp:lastModifiedBy>
  <cp:lastPrinted>2026-06-16T07:59:00Z</cp:lastPrinted>
  <dcterms:modified xsi:type="dcterms:W3CDTF">2026-06-18T00:21:37Z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AD64C0D63867421880C6D6A148A6C30B_13</vt:lpwstr>
  </property>
  <property fmtid="{D5CDD505-2E9C-101B-9397-08002B2CF9AE}" pid="4" name="KSOTemplateDocerSaveRecord">
    <vt:lpwstr>eyJoZGlkIjoiNWZjNmFhYWQ4OWI1MTZmNDAzYTY0ZjM2OWJjMWYzOTQiLCJ1c2VySWQiOiIzNzU0OTEzNzUifQ==</vt:lpwstr>
  </property>
</Properties>
</file>