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AE450">
      <w:pPr>
        <w:spacing w:line="360" w:lineRule="exact"/>
        <w:jc w:val="center"/>
        <w:rPr>
          <w:rFonts w:ascii="仿宋_GB2312" w:hAnsi="仿宋_GB2312" w:eastAsia="仿宋_GB2312" w:cs="仿宋_GB2312"/>
          <w:spacing w:val="26"/>
          <w:sz w:val="28"/>
          <w:szCs w:val="28"/>
        </w:rPr>
      </w:pPr>
      <w:r>
        <w:rPr>
          <w:rFonts w:hint="eastAsia" w:ascii="仿宋_GB2312" w:hAnsi="仿宋_GB2312" w:eastAsia="仿宋_GB2312" w:cs="仿宋_GB2312"/>
          <w:spacing w:val="26"/>
          <w:sz w:val="28"/>
          <w:szCs w:val="28"/>
        </w:rPr>
        <w:t>工程造价咨询项目回访与总结</w:t>
      </w:r>
    </w:p>
    <w:p w14:paraId="2C423E72">
      <w:pPr>
        <w:snapToGrid w:val="0"/>
        <w:spacing w:line="380" w:lineRule="exact"/>
        <w:ind w:firstLine="460" w:firstLineChars="218"/>
        <w:rPr>
          <w:rFonts w:ascii="仿宋_GB2312" w:hAnsi="仿宋_GB2312" w:eastAsia="仿宋_GB2312" w:cs="仿宋_GB2312"/>
          <w:b/>
          <w:szCs w:val="21"/>
        </w:rPr>
      </w:pPr>
    </w:p>
    <w:p w14:paraId="7F53634E">
      <w:pPr>
        <w:snapToGrid w:val="0"/>
        <w:spacing w:line="380" w:lineRule="exact"/>
        <w:ind w:firstLine="460" w:firstLineChars="218"/>
        <w:rPr>
          <w:rFonts w:ascii="仿宋_GB2312" w:hAnsi="仿宋_GB2312" w:eastAsia="仿宋_GB2312" w:cs="仿宋_GB2312"/>
          <w:b/>
          <w:szCs w:val="21"/>
        </w:rPr>
      </w:pPr>
      <w:r>
        <w:rPr>
          <w:rFonts w:hint="eastAsia" w:ascii="仿宋_GB2312" w:hAnsi="仿宋_GB2312" w:eastAsia="仿宋_GB2312" w:cs="仿宋_GB2312"/>
          <w:b/>
          <w:szCs w:val="21"/>
        </w:rPr>
        <w:t>一、委托方评价意见</w:t>
      </w:r>
    </w:p>
    <w:p w14:paraId="77447BA3">
      <w:pPr>
        <w:snapToGrid w:val="0"/>
        <w:spacing w:line="380" w:lineRule="exact"/>
        <w:ind w:firstLine="457" w:firstLineChars="218"/>
        <w:rPr>
          <w:rFonts w:ascii="仿宋_GB2312" w:hAnsi="仿宋_GB2312" w:eastAsia="仿宋_GB2312" w:cs="仿宋_GB2312"/>
          <w:szCs w:val="21"/>
        </w:rPr>
      </w:pPr>
      <w:r>
        <w:rPr>
          <w:rFonts w:hint="eastAsia" w:ascii="仿宋_GB2312" w:hAnsi="仿宋_GB2312" w:eastAsia="仿宋_GB2312" w:cs="仿宋_GB2312"/>
          <w:szCs w:val="21"/>
        </w:rPr>
        <w:t>您对</w:t>
      </w:r>
      <w:r>
        <w:rPr>
          <w:rFonts w:hint="eastAsia" w:ascii="仿宋_GB2312" w:hAnsi="仿宋_GB2312" w:eastAsia="仿宋_GB2312" w:cs="仿宋_GB2312"/>
          <w:szCs w:val="21"/>
          <w:u w:val="single"/>
        </w:rPr>
        <w:t>浙江宏誉工程咨询有限公司</w:t>
      </w:r>
      <w:r>
        <w:rPr>
          <w:rFonts w:hint="eastAsia" w:ascii="仿宋_GB2312" w:hAnsi="仿宋_GB2312" w:eastAsia="仿宋_GB2312" w:cs="仿宋_GB2312"/>
          <w:szCs w:val="21"/>
        </w:rPr>
        <w:t>在</w:t>
      </w:r>
      <w:r>
        <w:rPr>
          <w:rFonts w:hint="eastAsia" w:ascii="仿宋" w:hAnsi="仿宋" w:eastAsia="仿宋" w:cs="仿宋"/>
          <w:u w:val="single"/>
          <w:lang w:val="en-US" w:eastAsia="zh-CN"/>
        </w:rPr>
        <w:t>临海市古城小学篮球场、卫生间及校门改造工程</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预算编制</w:t>
      </w:r>
      <w:r>
        <w:rPr>
          <w:rFonts w:hint="eastAsia" w:ascii="仿宋_GB2312" w:hAnsi="仿宋_GB2312" w:eastAsia="仿宋_GB2312" w:cs="仿宋_GB2312"/>
          <w:szCs w:val="21"/>
          <w:u w:val="none"/>
          <w:lang w:val="en-US" w:eastAsia="zh-CN"/>
        </w:rPr>
        <w:t>）</w:t>
      </w:r>
      <w:r>
        <w:rPr>
          <w:rFonts w:hint="eastAsia" w:ascii="仿宋_GB2312" w:hAnsi="仿宋_GB2312" w:eastAsia="仿宋_GB2312" w:cs="仿宋_GB2312"/>
          <w:szCs w:val="21"/>
        </w:rPr>
        <w:t>工程造价咨询服务工</w:t>
      </w:r>
      <w:bookmarkStart w:id="0" w:name="_GoBack"/>
      <w:bookmarkEnd w:id="0"/>
      <w:r>
        <w:rPr>
          <w:rFonts w:hint="eastAsia" w:ascii="仿宋_GB2312" w:hAnsi="仿宋_GB2312" w:eastAsia="仿宋_GB2312" w:cs="仿宋_GB2312"/>
          <w:szCs w:val="21"/>
        </w:rPr>
        <w:t>程中：</w:t>
      </w:r>
    </w:p>
    <w:p w14:paraId="7B2A02AF">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1</w:t>
      </w:r>
      <w:r>
        <w:rPr>
          <w:rFonts w:hint="eastAsia" w:ascii="仿宋_GB2312" w:hAnsi="仿宋_GB2312" w:eastAsia="仿宋_GB2312" w:cs="仿宋_GB2312"/>
          <w:szCs w:val="21"/>
        </w:rPr>
        <w:t>、对咨询人员服务态度和工作进度、效率的评价：</w:t>
      </w:r>
    </w:p>
    <w:p w14:paraId="5E0FC09C">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6575D999">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2</w:t>
      </w:r>
      <w:r>
        <w:rPr>
          <w:rFonts w:hint="eastAsia" w:ascii="仿宋_GB2312" w:hAnsi="仿宋_GB2312" w:eastAsia="仿宋_GB2312" w:cs="仿宋_GB2312"/>
          <w:szCs w:val="21"/>
        </w:rPr>
        <w:t>、对咨询人员执业道德的评价：</w:t>
      </w:r>
    </w:p>
    <w:p w14:paraId="586B7079">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45A5DEE8">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3</w:t>
      </w:r>
      <w:r>
        <w:rPr>
          <w:rFonts w:hint="eastAsia" w:ascii="仿宋_GB2312" w:hAnsi="仿宋_GB2312" w:eastAsia="仿宋_GB2312" w:cs="仿宋_GB2312"/>
          <w:szCs w:val="21"/>
        </w:rPr>
        <w:t>、对咨询人员专业技术水平的评价：</w:t>
      </w:r>
    </w:p>
    <w:p w14:paraId="48C0AAF4">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很不满意</w:t>
      </w:r>
    </w:p>
    <w:p w14:paraId="16346DB7">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4</w:t>
      </w:r>
      <w:r>
        <w:rPr>
          <w:rFonts w:hint="eastAsia" w:ascii="仿宋_GB2312" w:hAnsi="仿宋_GB2312" w:eastAsia="仿宋_GB2312" w:cs="仿宋_GB2312"/>
          <w:szCs w:val="21"/>
        </w:rPr>
        <w:t>、对咨询人员表达、协调、沟通能力的评价：</w:t>
      </w:r>
    </w:p>
    <w:p w14:paraId="2EDDE30D">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6BE461FC">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5</w:t>
      </w:r>
      <w:r>
        <w:rPr>
          <w:rFonts w:hint="eastAsia" w:ascii="仿宋_GB2312" w:hAnsi="仿宋_GB2312" w:eastAsia="仿宋_GB2312" w:cs="仿宋_GB2312"/>
          <w:szCs w:val="21"/>
        </w:rPr>
        <w:t>、对咨询项目实施方案及项目专业技术人员配备的评价：</w:t>
      </w:r>
    </w:p>
    <w:p w14:paraId="73C862DE">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703BC244">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6</w:t>
      </w:r>
      <w:r>
        <w:rPr>
          <w:rFonts w:hint="eastAsia" w:ascii="仿宋_GB2312" w:hAnsi="仿宋_GB2312" w:eastAsia="仿宋_GB2312" w:cs="仿宋_GB2312"/>
          <w:szCs w:val="21"/>
        </w:rPr>
        <w:t>、对咨询人员执行相关执业规程和工作制度的评价：</w:t>
      </w:r>
    </w:p>
    <w:p w14:paraId="5D0CAB9F">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0D43BA27">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7</w:t>
      </w:r>
      <w:r>
        <w:rPr>
          <w:rFonts w:hint="eastAsia" w:ascii="仿宋_GB2312" w:hAnsi="仿宋_GB2312" w:eastAsia="仿宋_GB2312" w:cs="仿宋_GB2312"/>
          <w:szCs w:val="21"/>
        </w:rPr>
        <w:t>、对咨询成果报告及附属技术文件质量的评价：</w:t>
      </w:r>
    </w:p>
    <w:p w14:paraId="648B95B9">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47EBD8CD">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8</w:t>
      </w:r>
      <w:r>
        <w:rPr>
          <w:rFonts w:hint="eastAsia" w:ascii="仿宋_GB2312" w:hAnsi="仿宋_GB2312" w:eastAsia="仿宋_GB2312" w:cs="仿宋_GB2312"/>
          <w:szCs w:val="21"/>
        </w:rPr>
        <w:t>、对咨询服务收费合理性的评价：</w:t>
      </w:r>
    </w:p>
    <w:p w14:paraId="65C51951">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2E547C78">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9</w:t>
      </w:r>
      <w:r>
        <w:rPr>
          <w:rFonts w:hint="eastAsia" w:ascii="仿宋_GB2312" w:hAnsi="仿宋_GB2312" w:eastAsia="仿宋_GB2312" w:cs="仿宋_GB2312"/>
          <w:szCs w:val="21"/>
        </w:rPr>
        <w:t>、对咨询合同履行情况的评价：</w:t>
      </w:r>
    </w:p>
    <w:p w14:paraId="3D2D8B61">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0538E172">
      <w:pPr>
        <w:snapToGrid w:val="0"/>
        <w:spacing w:line="380" w:lineRule="exact"/>
        <w:rPr>
          <w:rFonts w:ascii="仿宋_GB2312" w:hAnsi="仿宋_GB2312" w:eastAsia="仿宋_GB2312" w:cs="仿宋_GB2312"/>
          <w:szCs w:val="21"/>
        </w:rPr>
      </w:pPr>
      <w:r>
        <w:rPr>
          <w:rFonts w:ascii="仿宋_GB2312" w:hAnsi="仿宋_GB2312" w:eastAsia="仿宋_GB2312" w:cs="仿宋_GB2312"/>
          <w:szCs w:val="21"/>
        </w:rPr>
        <w:t>10</w:t>
      </w:r>
      <w:r>
        <w:rPr>
          <w:rFonts w:hint="eastAsia" w:ascii="仿宋_GB2312" w:hAnsi="仿宋_GB2312" w:eastAsia="仿宋_GB2312" w:cs="仿宋_GB2312"/>
          <w:szCs w:val="21"/>
        </w:rPr>
        <w:t>、对造价咨询（控制）实际达到的目标、效果的评价：</w:t>
      </w:r>
    </w:p>
    <w:p w14:paraId="6687579A">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w:t>
      </w:r>
      <w:r>
        <w:rPr>
          <w:rFonts w:hint="eastAsia" w:ascii="仿宋_GB2312" w:hAnsi="仿宋_GB2312" w:eastAsia="仿宋_GB2312" w:cs="仿宋_GB2312"/>
          <w:kern w:val="44"/>
          <w:szCs w:val="21"/>
        </w:rPr>
        <w:t>优秀</w:t>
      </w:r>
      <w:r>
        <w:rPr>
          <w:rFonts w:ascii="仿宋_GB2312" w:hAnsi="仿宋_GB2312" w:eastAsia="仿宋_GB2312" w:cs="仿宋_GB2312"/>
          <w:szCs w:val="21"/>
        </w:rPr>
        <w:t xml:space="preserve">       </w:t>
      </w:r>
      <w:r>
        <w:rPr>
          <w:rFonts w:hint="eastAsia" w:ascii="仿宋_GB2312" w:hAnsi="仿宋_GB2312" w:eastAsia="仿宋_GB2312" w:cs="仿宋_GB2312"/>
          <w:szCs w:val="21"/>
        </w:rPr>
        <w:t>□</w:t>
      </w:r>
      <w:r>
        <w:rPr>
          <w:rFonts w:hint="eastAsia" w:ascii="仿宋_GB2312" w:hAnsi="仿宋_GB2312" w:eastAsia="仿宋_GB2312" w:cs="仿宋_GB2312"/>
          <w:kern w:val="44"/>
          <w:szCs w:val="21"/>
        </w:rPr>
        <w:t>良好</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w:t>
      </w:r>
      <w:r>
        <w:rPr>
          <w:rFonts w:hint="eastAsia" w:ascii="仿宋_GB2312" w:hAnsi="仿宋_GB2312" w:eastAsia="仿宋_GB2312" w:cs="仿宋_GB2312"/>
          <w:kern w:val="44"/>
          <w:szCs w:val="21"/>
        </w:rPr>
        <w:t>较差</w:t>
      </w:r>
      <w:r>
        <w:rPr>
          <w:rFonts w:ascii="仿宋_GB2312" w:hAnsi="仿宋_GB2312" w:eastAsia="仿宋_GB2312" w:cs="仿宋_GB2312"/>
          <w:szCs w:val="21"/>
        </w:rPr>
        <w:t xml:space="preserve">          </w:t>
      </w:r>
      <w:r>
        <w:rPr>
          <w:rFonts w:hint="eastAsia" w:ascii="仿宋_GB2312" w:hAnsi="仿宋_GB2312" w:eastAsia="仿宋_GB2312" w:cs="仿宋_GB2312"/>
          <w:szCs w:val="21"/>
        </w:rPr>
        <w:t>□</w:t>
      </w:r>
      <w:r>
        <w:rPr>
          <w:rFonts w:hint="eastAsia" w:ascii="仿宋_GB2312" w:hAnsi="仿宋_GB2312" w:eastAsia="仿宋_GB2312" w:cs="仿宋_GB2312"/>
          <w:kern w:val="44"/>
          <w:szCs w:val="21"/>
        </w:rPr>
        <w:t>极差</w:t>
      </w:r>
    </w:p>
    <w:p w14:paraId="50D183B7">
      <w:pPr>
        <w:snapToGrid w:val="0"/>
        <w:spacing w:line="380" w:lineRule="exact"/>
        <w:ind w:firstLine="540"/>
        <w:rPr>
          <w:rFonts w:ascii="仿宋_GB2312" w:hAnsi="仿宋_GB2312" w:eastAsia="仿宋_GB2312" w:cs="仿宋_GB2312"/>
          <w:szCs w:val="21"/>
        </w:rPr>
      </w:pPr>
      <w:r>
        <w:rPr>
          <w:rFonts w:hint="eastAsia" w:ascii="仿宋_GB2312" w:hAnsi="仿宋_GB2312" w:eastAsia="仿宋_GB2312" w:cs="仿宋_GB2312"/>
          <w:szCs w:val="21"/>
        </w:rPr>
        <w:t>依据以上</w:t>
      </w:r>
      <w:r>
        <w:rPr>
          <w:rFonts w:ascii="仿宋_GB2312" w:hAnsi="仿宋_GB2312" w:eastAsia="仿宋_GB2312" w:cs="仿宋_GB2312"/>
          <w:szCs w:val="21"/>
        </w:rPr>
        <w:t>1-10</w:t>
      </w:r>
      <w:r>
        <w:rPr>
          <w:rFonts w:hint="eastAsia" w:ascii="仿宋_GB2312" w:hAnsi="仿宋_GB2312" w:eastAsia="仿宋_GB2312" w:cs="仿宋_GB2312"/>
          <w:szCs w:val="21"/>
        </w:rPr>
        <w:t>项评价结果，您对咨询服务的总体评价：</w:t>
      </w:r>
    </w:p>
    <w:p w14:paraId="6F0224F8">
      <w:pPr>
        <w:snapToGrid w:val="0"/>
        <w:spacing w:line="380" w:lineRule="exact"/>
        <w:rPr>
          <w:rFonts w:ascii="仿宋_GB2312" w:hAnsi="仿宋_GB2312" w:eastAsia="仿宋_GB2312" w:cs="仿宋_GB2312"/>
          <w:szCs w:val="21"/>
        </w:rPr>
      </w:pPr>
      <w:r>
        <w:rPr>
          <w:rFonts w:hint="eastAsia" w:ascii="仿宋_GB2312" w:hAnsi="仿宋_GB2312" w:eastAsia="仿宋_GB2312" w:cs="仿宋_GB2312"/>
          <w:szCs w:val="21"/>
        </w:rPr>
        <w:t>□很满意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□一般</w:t>
      </w:r>
      <w:r>
        <w:rPr>
          <w:rFonts w:ascii="仿宋_GB2312" w:hAnsi="仿宋_GB2312" w:eastAsia="仿宋_GB2312" w:cs="仿宋_GB2312"/>
          <w:szCs w:val="21"/>
        </w:rPr>
        <w:t xml:space="preserve">    </w:t>
      </w:r>
      <w:r>
        <w:rPr>
          <w:rFonts w:hint="eastAsia" w:ascii="仿宋_GB2312" w:hAnsi="仿宋_GB2312" w:eastAsia="仿宋_GB2312" w:cs="仿宋_GB2312"/>
          <w:szCs w:val="21"/>
        </w:rPr>
        <w:t>□不太满意</w:t>
      </w:r>
      <w:r>
        <w:rPr>
          <w:rFonts w:ascii="仿宋_GB2312" w:hAnsi="仿宋_GB2312" w:eastAsia="仿宋_GB2312" w:cs="仿宋_GB2312"/>
          <w:szCs w:val="21"/>
        </w:rPr>
        <w:t xml:space="preserve">      </w:t>
      </w:r>
      <w:r>
        <w:rPr>
          <w:rFonts w:hint="eastAsia" w:ascii="仿宋_GB2312" w:hAnsi="仿宋_GB2312" w:eastAsia="仿宋_GB2312" w:cs="仿宋_GB2312"/>
          <w:szCs w:val="21"/>
        </w:rPr>
        <w:t>□很不满意</w:t>
      </w:r>
    </w:p>
    <w:p w14:paraId="2A950AF7">
      <w:pPr>
        <w:snapToGrid w:val="0"/>
        <w:spacing w:line="380" w:lineRule="exact"/>
        <w:jc w:val="left"/>
        <w:rPr>
          <w:rFonts w:ascii="仿宋_GB2312" w:hAnsi="仿宋_GB2312" w:eastAsia="仿宋_GB2312" w:cs="仿宋_GB2312"/>
          <w:szCs w:val="21"/>
        </w:rPr>
      </w:pPr>
    </w:p>
    <w:p w14:paraId="15D3B42D">
      <w:pPr>
        <w:snapToGrid w:val="0"/>
        <w:spacing w:line="380" w:lineRule="exact"/>
        <w:jc w:val="left"/>
        <w:rPr>
          <w:rFonts w:ascii="仿宋_GB2312" w:hAnsi="仿宋_GB2312" w:eastAsia="仿宋_GB2312" w:cs="仿宋_GB2312"/>
          <w:szCs w:val="21"/>
        </w:rPr>
      </w:pPr>
      <w:r>
        <w:rPr>
          <w:rFonts w:hint="eastAsia" w:ascii="仿宋_GB2312" w:hAnsi="仿宋_GB2312" w:eastAsia="仿宋_GB2312" w:cs="仿宋_GB2312"/>
          <w:szCs w:val="21"/>
        </w:rPr>
        <w:t>请您说明对咨询服务的总体评价及存在问题的具体说明：</w:t>
      </w:r>
    </w:p>
    <w:p w14:paraId="20598235">
      <w:pPr>
        <w:snapToGrid w:val="0"/>
        <w:spacing w:line="380" w:lineRule="exact"/>
        <w:jc w:val="right"/>
        <w:rPr>
          <w:rFonts w:ascii="仿宋_GB2312" w:hAnsi="仿宋_GB2312" w:eastAsia="仿宋_GB2312" w:cs="仿宋_GB2312"/>
          <w:szCs w:val="21"/>
        </w:rPr>
      </w:pPr>
      <w:r>
        <w:rPr>
          <w:rFonts w:ascii="仿宋_GB2312" w:hAnsi="仿宋_GB2312" w:eastAsia="仿宋_GB2312" w:cs="仿宋_GB2312"/>
          <w:szCs w:val="21"/>
        </w:rPr>
        <w:t xml:space="preserve"> </w:t>
      </w:r>
    </w:p>
    <w:p w14:paraId="3A200E11">
      <w:pPr>
        <w:snapToGrid w:val="0"/>
        <w:spacing w:line="380" w:lineRule="exact"/>
        <w:jc w:val="right"/>
        <w:rPr>
          <w:rFonts w:ascii="仿宋_GB2312" w:hAnsi="仿宋_GB2312" w:eastAsia="仿宋_GB2312" w:cs="仿宋_GB2312"/>
          <w:szCs w:val="21"/>
        </w:rPr>
      </w:pPr>
      <w:r>
        <w:rPr>
          <w:rFonts w:ascii="仿宋_GB2312" w:hAnsi="仿宋_GB2312" w:eastAsia="仿宋_GB2312" w:cs="仿宋_GB2312"/>
          <w:szCs w:val="21"/>
        </w:rPr>
        <w:t xml:space="preserve">  </w:t>
      </w:r>
      <w:r>
        <w:rPr>
          <w:rFonts w:hint="eastAsia" w:ascii="仿宋_GB2312" w:hAnsi="仿宋_GB2312" w:eastAsia="仿宋_GB2312" w:cs="仿宋_GB2312"/>
          <w:szCs w:val="21"/>
        </w:rPr>
        <w:t>工程造价咨询业务委托人（公章）</w:t>
      </w:r>
    </w:p>
    <w:p w14:paraId="3E45F1EA">
      <w:pPr>
        <w:snapToGrid w:val="0"/>
        <w:spacing w:line="380" w:lineRule="exact"/>
        <w:ind w:firstLine="5250"/>
        <w:rPr>
          <w:rFonts w:ascii="仿宋_GB2312" w:hAnsi="仿宋_GB2312" w:eastAsia="仿宋_GB2312" w:cs="仿宋_GB2312"/>
          <w:szCs w:val="21"/>
        </w:rPr>
      </w:pPr>
      <w:r>
        <w:rPr>
          <w:rFonts w:ascii="仿宋_GB2312" w:hAnsi="仿宋_GB2312" w:eastAsia="仿宋_GB2312" w:cs="仿宋_GB2312"/>
          <w:szCs w:val="21"/>
        </w:rPr>
        <w:t xml:space="preserve">             </w:t>
      </w:r>
      <w:r>
        <w:rPr>
          <w:rFonts w:hint="eastAsia" w:ascii="仿宋_GB2312" w:hAnsi="仿宋_GB2312" w:eastAsia="仿宋_GB2312" w:cs="仿宋_GB2312"/>
          <w:szCs w:val="21"/>
        </w:rPr>
        <w:t>年</w:t>
      </w:r>
      <w:r>
        <w:rPr>
          <w:rFonts w:ascii="仿宋_GB2312" w:hAnsi="仿宋_GB2312" w:eastAsia="仿宋_GB2312" w:cs="仿宋_GB2312"/>
          <w:szCs w:val="21"/>
        </w:rPr>
        <w:t xml:space="preserve">     </w:t>
      </w:r>
      <w:r>
        <w:rPr>
          <w:rFonts w:hint="eastAsia" w:ascii="仿宋_GB2312" w:hAnsi="仿宋_GB2312" w:eastAsia="仿宋_GB2312" w:cs="仿宋_GB2312"/>
          <w:szCs w:val="21"/>
        </w:rPr>
        <w:t>月</w:t>
      </w:r>
      <w:r>
        <w:rPr>
          <w:rFonts w:ascii="仿宋_GB2312" w:hAnsi="仿宋_GB2312" w:eastAsia="仿宋_GB2312" w:cs="仿宋_GB2312"/>
          <w:szCs w:val="21"/>
        </w:rPr>
        <w:t xml:space="preserve">    </w:t>
      </w:r>
      <w:r>
        <w:rPr>
          <w:rFonts w:hint="eastAsia" w:ascii="仿宋_GB2312" w:hAnsi="仿宋_GB2312" w:eastAsia="仿宋_GB2312" w:cs="仿宋_GB2312"/>
          <w:szCs w:val="21"/>
        </w:rPr>
        <w:t>日</w:t>
      </w:r>
    </w:p>
    <w:p w14:paraId="4178EFF1">
      <w:pPr>
        <w:snapToGrid w:val="0"/>
        <w:spacing w:line="380" w:lineRule="exact"/>
        <w:ind w:firstLine="5250"/>
        <w:rPr>
          <w:rFonts w:ascii="仿宋_GB2312" w:hAnsi="仿宋_GB2312" w:eastAsia="仿宋_GB2312" w:cs="仿宋_GB2312"/>
          <w:szCs w:val="21"/>
        </w:rPr>
      </w:pPr>
      <w:r>
        <w:rPr>
          <w:rFonts w:ascii="仿宋_GB2312" w:hAnsi="仿宋_GB2312" w:eastAsia="仿宋_GB2312" w:cs="仿宋_GB2312"/>
          <w:szCs w:val="21"/>
        </w:rPr>
        <w:t xml:space="preserve"> </w:t>
      </w:r>
    </w:p>
    <w:p w14:paraId="4BEC147E">
      <w:pPr>
        <w:snapToGrid w:val="0"/>
        <w:spacing w:line="380" w:lineRule="exact"/>
        <w:jc w:val="left"/>
        <w:rPr>
          <w:rFonts w:ascii="仿宋_GB2312" w:hAnsi="仿宋_GB2312" w:eastAsia="仿宋_GB2312" w:cs="仿宋_GB2312"/>
          <w:szCs w:val="21"/>
        </w:rPr>
      </w:pPr>
      <w:r>
        <w:rPr>
          <w:rFonts w:hint="eastAsia" w:ascii="仿宋_GB2312" w:hAnsi="仿宋_GB2312" w:eastAsia="仿宋_GB2312" w:cs="仿宋_GB2312"/>
          <w:szCs w:val="21"/>
        </w:rPr>
        <w:t>（注：总体评价为很不满意需说明理由或分项评价结果有半数以上为很不满意）</w:t>
      </w:r>
    </w:p>
    <w:p w14:paraId="5DEEBE0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5B325">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NjhmYmNmYzgyZDE0OGNjNDQ5YjU2YjIyYTExNjQifQ=="/>
  </w:docVars>
  <w:rsids>
    <w:rsidRoot w:val="5B68237C"/>
    <w:rsid w:val="0002124D"/>
    <w:rsid w:val="00061D18"/>
    <w:rsid w:val="00072719"/>
    <w:rsid w:val="000A0717"/>
    <w:rsid w:val="000B1EDF"/>
    <w:rsid w:val="000B3CEB"/>
    <w:rsid w:val="000D3132"/>
    <w:rsid w:val="00120BEB"/>
    <w:rsid w:val="001522EB"/>
    <w:rsid w:val="00161CC3"/>
    <w:rsid w:val="001D395C"/>
    <w:rsid w:val="00287CF5"/>
    <w:rsid w:val="00287F17"/>
    <w:rsid w:val="002D3E41"/>
    <w:rsid w:val="00301495"/>
    <w:rsid w:val="00370475"/>
    <w:rsid w:val="003D48EB"/>
    <w:rsid w:val="003E0C78"/>
    <w:rsid w:val="0040404C"/>
    <w:rsid w:val="00407229"/>
    <w:rsid w:val="004104CE"/>
    <w:rsid w:val="00420C60"/>
    <w:rsid w:val="00424C59"/>
    <w:rsid w:val="004368B4"/>
    <w:rsid w:val="00497169"/>
    <w:rsid w:val="004E50FB"/>
    <w:rsid w:val="00506EF7"/>
    <w:rsid w:val="00506F0F"/>
    <w:rsid w:val="0051163F"/>
    <w:rsid w:val="00526363"/>
    <w:rsid w:val="005B5CD0"/>
    <w:rsid w:val="005D7837"/>
    <w:rsid w:val="00614CA5"/>
    <w:rsid w:val="006152F0"/>
    <w:rsid w:val="006163C5"/>
    <w:rsid w:val="0068055C"/>
    <w:rsid w:val="006A229B"/>
    <w:rsid w:val="00726ED3"/>
    <w:rsid w:val="00774AEE"/>
    <w:rsid w:val="007B6572"/>
    <w:rsid w:val="00827BBA"/>
    <w:rsid w:val="008323BE"/>
    <w:rsid w:val="00835E3C"/>
    <w:rsid w:val="00847AFE"/>
    <w:rsid w:val="008510AA"/>
    <w:rsid w:val="0085566F"/>
    <w:rsid w:val="00862DC4"/>
    <w:rsid w:val="00871DBA"/>
    <w:rsid w:val="00882B28"/>
    <w:rsid w:val="008B778D"/>
    <w:rsid w:val="008E4F38"/>
    <w:rsid w:val="00902404"/>
    <w:rsid w:val="00902FB6"/>
    <w:rsid w:val="00930575"/>
    <w:rsid w:val="00951704"/>
    <w:rsid w:val="009A25B2"/>
    <w:rsid w:val="009A7E81"/>
    <w:rsid w:val="009B13F1"/>
    <w:rsid w:val="009D53B6"/>
    <w:rsid w:val="00AE65CD"/>
    <w:rsid w:val="00B61E01"/>
    <w:rsid w:val="00BB1E6B"/>
    <w:rsid w:val="00BF1CC9"/>
    <w:rsid w:val="00C25EA0"/>
    <w:rsid w:val="00C418E3"/>
    <w:rsid w:val="00C429DC"/>
    <w:rsid w:val="00C732EE"/>
    <w:rsid w:val="00C94E48"/>
    <w:rsid w:val="00CB7062"/>
    <w:rsid w:val="00CD1F0E"/>
    <w:rsid w:val="00CE6389"/>
    <w:rsid w:val="00CF29D3"/>
    <w:rsid w:val="00D647F4"/>
    <w:rsid w:val="00D93F54"/>
    <w:rsid w:val="00DA1146"/>
    <w:rsid w:val="00DB26A3"/>
    <w:rsid w:val="00DD1F31"/>
    <w:rsid w:val="00E0088E"/>
    <w:rsid w:val="00E12D24"/>
    <w:rsid w:val="00E32967"/>
    <w:rsid w:val="00E67735"/>
    <w:rsid w:val="00ED14CC"/>
    <w:rsid w:val="00ED5AC9"/>
    <w:rsid w:val="00EE645A"/>
    <w:rsid w:val="00F14202"/>
    <w:rsid w:val="00F40169"/>
    <w:rsid w:val="00F87ADB"/>
    <w:rsid w:val="0445591F"/>
    <w:rsid w:val="0589706F"/>
    <w:rsid w:val="07511D83"/>
    <w:rsid w:val="0A6A6E82"/>
    <w:rsid w:val="0B0A3ACA"/>
    <w:rsid w:val="0B3C3D21"/>
    <w:rsid w:val="0CE17648"/>
    <w:rsid w:val="0D3E2B31"/>
    <w:rsid w:val="0E8A482D"/>
    <w:rsid w:val="113B2F4D"/>
    <w:rsid w:val="157F4590"/>
    <w:rsid w:val="17C53433"/>
    <w:rsid w:val="198C0866"/>
    <w:rsid w:val="1E3F4088"/>
    <w:rsid w:val="1EDF2C03"/>
    <w:rsid w:val="22354584"/>
    <w:rsid w:val="237C15C5"/>
    <w:rsid w:val="26A82D6A"/>
    <w:rsid w:val="26F32133"/>
    <w:rsid w:val="2B5C7C0A"/>
    <w:rsid w:val="2F411C81"/>
    <w:rsid w:val="37B008CC"/>
    <w:rsid w:val="388C206B"/>
    <w:rsid w:val="3B3F1229"/>
    <w:rsid w:val="408E6506"/>
    <w:rsid w:val="40D630C9"/>
    <w:rsid w:val="445A1B8C"/>
    <w:rsid w:val="487F2626"/>
    <w:rsid w:val="48955120"/>
    <w:rsid w:val="49485A50"/>
    <w:rsid w:val="4A8B7BAF"/>
    <w:rsid w:val="4AF96A26"/>
    <w:rsid w:val="4E99037E"/>
    <w:rsid w:val="4EF31799"/>
    <w:rsid w:val="50A3230F"/>
    <w:rsid w:val="52C1172B"/>
    <w:rsid w:val="53AE748D"/>
    <w:rsid w:val="53FA3DB1"/>
    <w:rsid w:val="54390408"/>
    <w:rsid w:val="59733B42"/>
    <w:rsid w:val="5B68237C"/>
    <w:rsid w:val="5C35163C"/>
    <w:rsid w:val="5E4B641D"/>
    <w:rsid w:val="5E63612B"/>
    <w:rsid w:val="5ECD6939"/>
    <w:rsid w:val="5F594878"/>
    <w:rsid w:val="60B452F6"/>
    <w:rsid w:val="61350E56"/>
    <w:rsid w:val="65147149"/>
    <w:rsid w:val="6573170A"/>
    <w:rsid w:val="67742961"/>
    <w:rsid w:val="6D254A2C"/>
    <w:rsid w:val="6E6330E5"/>
    <w:rsid w:val="6E9C19BE"/>
    <w:rsid w:val="714C34A0"/>
    <w:rsid w:val="71A055DF"/>
    <w:rsid w:val="73E54BAC"/>
    <w:rsid w:val="75E069F2"/>
    <w:rsid w:val="75FB7A2B"/>
    <w:rsid w:val="768D45E3"/>
    <w:rsid w:val="77DB42C4"/>
    <w:rsid w:val="79054A97"/>
    <w:rsid w:val="7D437D74"/>
    <w:rsid w:val="7E1178D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iPriority="99" w:name="header" w:locked="1"/>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locked/>
    <w:uiPriority w:val="0"/>
    <w:rPr>
      <w:rFonts w:ascii="宋体" w:hAnsi="Courier New" w:cs="Courier New"/>
      <w:szCs w:val="21"/>
    </w:rPr>
  </w:style>
  <w:style w:type="paragraph" w:styleId="3">
    <w:name w:val="footer"/>
    <w:basedOn w:val="1"/>
    <w:link w:val="6"/>
    <w:qFormat/>
    <w:uiPriority w:val="99"/>
    <w:pPr>
      <w:tabs>
        <w:tab w:val="center" w:pos="4153"/>
        <w:tab w:val="right" w:pos="8306"/>
      </w:tabs>
      <w:snapToGrid w:val="0"/>
      <w:jc w:val="left"/>
    </w:pPr>
    <w:rPr>
      <w:sz w:val="18"/>
      <w:szCs w:val="18"/>
    </w:rPr>
  </w:style>
  <w:style w:type="character" w:customStyle="1" w:styleId="6">
    <w:name w:val="Footer Char"/>
    <w:basedOn w:val="5"/>
    <w:link w:val="3"/>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610</Words>
  <Characters>614</Characters>
  <Lines>0</Lines>
  <Paragraphs>0</Paragraphs>
  <TotalTime>0</TotalTime>
  <ScaleCrop>false</ScaleCrop>
  <LinksUpToDate>false</LinksUpToDate>
  <CharactersWithSpaces>876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2017-06-21T07:53:00Z</dcterms:created>
  <dc:creator>dell</dc:creator>
  <cp:lastModifiedBy>无处安放的青春</cp:lastModifiedBy>
  <cp:lastPrinted>2019-10-21T02:59:00Z</cp:lastPrinted>
  <dcterms:modified xsi:type="dcterms:W3CDTF">2026-06-16T01:20:34Z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0333132DFF284573A1421CE2FDAB1C78_13</vt:lpwstr>
  </property>
  <property fmtid="{D5CDD505-2E9C-101B-9397-08002B2CF9AE}" pid="4" name="KSOTemplateDocerSaveRecord">
    <vt:lpwstr>eyJoZGlkIjoiYmVlZjk2NDYwMTEyNjk3OGFjMTA2NDUyMjBjMGM1MWUiLCJ1c2VySWQiOiI0MjU1NzYyMzMifQ==</vt:lpwstr>
  </property>
</Properties>
</file>