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EFE9E">
      <w:pPr>
        <w:ind w:firstLine="1920" w:firstLineChars="400"/>
        <w:rPr>
          <w:rFonts w:ascii="宋体" w:hAnsi="宋体"/>
          <w:bCs/>
          <w:color w:val="000000" w:themeColor="text1"/>
          <w:sz w:val="48"/>
          <w14:textFill>
            <w14:solidFill>
              <w14:schemeClr w14:val="tx1"/>
            </w14:solidFill>
          </w14:textFill>
        </w:rPr>
      </w:pPr>
      <w:r>
        <w:rPr>
          <w:rFonts w:hint="eastAsia" w:ascii="宋体" w:hAnsi="宋体" w:eastAsia="宋体"/>
          <w:bCs/>
          <w:color w:val="000000" w:themeColor="text1"/>
          <w:sz w:val="48"/>
          <w14:textFill>
            <w14:solidFill>
              <w14:schemeClr w14:val="tx1"/>
            </w14:solidFill>
          </w14:textFill>
        </w:rPr>
        <w:t>临海市限额以下建设工程</w:t>
      </w:r>
    </w:p>
    <w:p w14:paraId="5B1B2951">
      <w:pPr>
        <w:jc w:val="center"/>
        <w:rPr>
          <w:rFonts w:ascii="宋体" w:hAnsi="宋体"/>
          <w:color w:val="000000" w:themeColor="text1"/>
          <w:sz w:val="72"/>
          <w14:textFill>
            <w14:solidFill>
              <w14:schemeClr w14:val="tx1"/>
            </w14:solidFill>
          </w14:textFill>
        </w:rPr>
      </w:pPr>
      <w:r>
        <w:rPr>
          <w:rFonts w:hint="eastAsia" w:ascii="宋体" w:hAnsi="宋体" w:eastAsia="宋体"/>
          <w:b/>
          <w:color w:val="000000" w:themeColor="text1"/>
          <w:sz w:val="84"/>
          <w14:textFill>
            <w14:solidFill>
              <w14:schemeClr w14:val="tx1"/>
            </w14:solidFill>
          </w14:textFill>
        </w:rPr>
        <w:t>招 标 文 件</w:t>
      </w:r>
    </w:p>
    <w:p w14:paraId="29303FA7">
      <w:pPr>
        <w:spacing w:line="440" w:lineRule="exact"/>
        <w:ind w:hanging="5"/>
        <w:rPr>
          <w:rFonts w:asciiTheme="minorEastAsia" w:hAnsiTheme="minorEastAsia" w:eastAsiaTheme="minorEastAsia" w:cstheme="minorEastAsia"/>
          <w:color w:val="000000" w:themeColor="text1"/>
          <w:sz w:val="28"/>
          <w14:textFill>
            <w14:solidFill>
              <w14:schemeClr w14:val="tx1"/>
            </w14:solidFill>
          </w14:textFill>
        </w:rPr>
      </w:pPr>
    </w:p>
    <w:p w14:paraId="7EE65095">
      <w:pPr>
        <w:spacing w:line="440" w:lineRule="exact"/>
        <w:ind w:hanging="5"/>
        <w:jc w:val="center"/>
        <w:rPr>
          <w:rFonts w:asciiTheme="minorEastAsia" w:hAnsiTheme="minorEastAsia" w:eastAsiaTheme="minorEastAsia" w:cstheme="minorEastAsia"/>
          <w:color w:val="000000" w:themeColor="text1"/>
          <w:sz w:val="28"/>
          <w14:textFill>
            <w14:solidFill>
              <w14:schemeClr w14:val="tx1"/>
            </w14:solidFill>
          </w14:textFill>
        </w:rPr>
      </w:pPr>
    </w:p>
    <w:p w14:paraId="19175459">
      <w:pPr>
        <w:spacing w:line="440" w:lineRule="exact"/>
        <w:jc w:val="center"/>
        <w:rPr>
          <w:rFonts w:ascii="宋体" w:hAnsi="宋体" w:eastAsia="宋体"/>
          <w:bCs/>
          <w:color w:val="000000" w:themeColor="text1"/>
          <w:sz w:val="28"/>
          <w14:textFill>
            <w14:solidFill>
              <w14:schemeClr w14:val="tx1"/>
            </w14:solidFill>
          </w14:textFill>
        </w:rPr>
      </w:pPr>
    </w:p>
    <w:p w14:paraId="14A064CE">
      <w:pPr>
        <w:pStyle w:val="31"/>
        <w:rPr>
          <w:rFonts w:ascii="宋体" w:hAnsi="宋体"/>
          <w:color w:val="000000" w:themeColor="text1"/>
          <w:sz w:val="28"/>
          <w14:textFill>
            <w14:solidFill>
              <w14:schemeClr w14:val="tx1"/>
            </w14:solidFill>
          </w14:textFill>
        </w:rPr>
      </w:pPr>
    </w:p>
    <w:p w14:paraId="4188BABA">
      <w:pPr>
        <w:pStyle w:val="31"/>
        <w:rPr>
          <w:rFonts w:ascii="宋体" w:hAnsi="宋体"/>
          <w:color w:val="000000" w:themeColor="text1"/>
          <w:sz w:val="28"/>
          <w14:textFill>
            <w14:solidFill>
              <w14:schemeClr w14:val="tx1"/>
            </w14:solidFill>
          </w14:textFill>
        </w:rPr>
      </w:pPr>
    </w:p>
    <w:p w14:paraId="70D954A0">
      <w:pPr>
        <w:spacing w:line="660" w:lineRule="exact"/>
        <w:ind w:firstLine="840" w:firstLineChars="300"/>
        <w:rPr>
          <w:color w:val="000000" w:themeColor="text1"/>
          <w14:textFill>
            <w14:solidFill>
              <w14:schemeClr w14:val="tx1"/>
            </w14:solidFill>
          </w14:textFill>
        </w:rPr>
      </w:pPr>
      <w:r>
        <w:rPr>
          <w:rFonts w:hint="eastAsia" w:ascii="宋体" w:hAnsi="宋体" w:eastAsia="宋体"/>
          <w:bCs/>
          <w:color w:val="000000" w:themeColor="text1"/>
          <w:sz w:val="28"/>
          <w14:textFill>
            <w14:solidFill>
              <w14:schemeClr w14:val="tx1"/>
            </w14:solidFill>
          </w14:textFill>
        </w:rPr>
        <w:t>招标项目：</w:t>
      </w:r>
      <w:r>
        <w:rPr>
          <w:rFonts w:hint="eastAsia" w:ascii="宋体" w:hAnsi="宋体" w:eastAsia="宋体"/>
          <w:bCs/>
          <w:color w:val="000000" w:themeColor="text1"/>
          <w:sz w:val="28"/>
          <w:lang w:val="en-US" w:eastAsia="zh-CN"/>
          <w14:textFill>
            <w14:solidFill>
              <w14:schemeClr w14:val="tx1"/>
            </w14:solidFill>
          </w14:textFill>
        </w:rPr>
        <w:t>临海市河头镇岭合村（岭下塘自然村）土地整治项目</w:t>
      </w:r>
    </w:p>
    <w:p w14:paraId="19E70669">
      <w:pPr>
        <w:spacing w:line="660" w:lineRule="exact"/>
        <w:ind w:firstLine="840" w:firstLineChars="300"/>
        <w:rPr>
          <w:rFonts w:ascii="宋体" w:hAnsi="宋体" w:eastAsia="宋体"/>
          <w:color w:val="000000" w:themeColor="text1"/>
          <w:sz w:val="28"/>
          <w:szCs w:val="22"/>
          <w:highlight w:val="none"/>
          <w14:textFill>
            <w14:solidFill>
              <w14:schemeClr w14:val="tx1"/>
            </w14:solidFill>
          </w14:textFill>
        </w:rPr>
      </w:pPr>
      <w:r>
        <w:rPr>
          <w:rFonts w:hint="eastAsia" w:ascii="宋体" w:hAnsi="宋体" w:eastAsia="宋体"/>
          <w:color w:val="000000" w:themeColor="text1"/>
          <w:sz w:val="28"/>
          <w:highlight w:val="none"/>
          <w14:textFill>
            <w14:solidFill>
              <w14:schemeClr w14:val="tx1"/>
            </w14:solidFill>
          </w14:textFill>
        </w:rPr>
        <w:t>招 标 人</w:t>
      </w:r>
      <w:r>
        <w:rPr>
          <w:rFonts w:hint="eastAsia" w:ascii="宋体" w:hAnsi="宋体" w:eastAsia="宋体"/>
          <w:color w:val="000000" w:themeColor="text1"/>
          <w:sz w:val="28"/>
          <w:szCs w:val="22"/>
          <w:highlight w:val="none"/>
          <w14:textFill>
            <w14:solidFill>
              <w14:schemeClr w14:val="tx1"/>
            </w14:solidFill>
          </w14:textFill>
        </w:rPr>
        <w:t>：</w:t>
      </w:r>
      <w:r>
        <w:rPr>
          <w:rFonts w:hint="eastAsia" w:ascii="宋体" w:hAnsi="宋体" w:eastAsia="宋体"/>
          <w:color w:val="000000" w:themeColor="text1"/>
          <w:sz w:val="28"/>
          <w:szCs w:val="22"/>
          <w:highlight w:val="none"/>
          <w:lang w:eastAsia="zh-CN"/>
          <w14:textFill>
            <w14:solidFill>
              <w14:schemeClr w14:val="tx1"/>
            </w14:solidFill>
          </w14:textFill>
        </w:rPr>
        <w:t>临海市河头镇岭合村村民委员会</w:t>
      </w:r>
      <w:r>
        <w:rPr>
          <w:rFonts w:hint="eastAsia" w:ascii="宋体" w:hAnsi="宋体" w:eastAsia="宋体"/>
          <w:color w:val="000000" w:themeColor="text1"/>
          <w:sz w:val="28"/>
          <w:szCs w:val="22"/>
          <w:highlight w:val="none"/>
          <w14:textFill>
            <w14:solidFill>
              <w14:schemeClr w14:val="tx1"/>
            </w14:solidFill>
          </w14:textFill>
        </w:rPr>
        <w:t>（盖章）</w:t>
      </w:r>
    </w:p>
    <w:p w14:paraId="1F122287">
      <w:pPr>
        <w:spacing w:line="660" w:lineRule="exact"/>
        <w:ind w:firstLine="840" w:firstLineChars="300"/>
        <w:rPr>
          <w:rFonts w:hint="default" w:ascii="宋体" w:hAnsi="宋体" w:eastAsia="宋体"/>
          <w:color w:val="000000" w:themeColor="text1"/>
          <w:sz w:val="28"/>
          <w:highlight w:val="none"/>
          <w:lang w:val="en-US" w:eastAsia="zh-CN"/>
          <w14:textFill>
            <w14:solidFill>
              <w14:schemeClr w14:val="tx1"/>
            </w14:solidFill>
          </w14:textFill>
        </w:rPr>
      </w:pPr>
      <w:r>
        <w:rPr>
          <w:rFonts w:hint="eastAsia" w:ascii="宋体" w:hAnsi="宋体" w:eastAsia="宋体"/>
          <w:color w:val="000000" w:themeColor="text1"/>
          <w:sz w:val="28"/>
          <w:highlight w:val="none"/>
          <w:lang w:eastAsia="zh-CN"/>
          <w14:textFill>
            <w14:solidFill>
              <w14:schemeClr w14:val="tx1"/>
            </w14:solidFill>
          </w14:textFill>
        </w:rPr>
        <w:t xml:space="preserve">联 系 人：朱林祥 </w:t>
      </w:r>
      <w:r>
        <w:rPr>
          <w:rFonts w:hint="eastAsia" w:ascii="宋体" w:hAnsi="宋体" w:eastAsia="宋体"/>
          <w:color w:val="000000" w:themeColor="text1"/>
          <w:sz w:val="28"/>
          <w:highlight w:val="none"/>
          <w14:textFill>
            <w14:solidFill>
              <w14:schemeClr w14:val="tx1"/>
            </w14:solidFill>
          </w14:textFill>
        </w:rPr>
        <w:t xml:space="preserve">     </w:t>
      </w:r>
      <w:r>
        <w:rPr>
          <w:rFonts w:hint="eastAsia" w:ascii="宋体" w:hAnsi="宋体" w:eastAsia="宋体"/>
          <w:color w:val="000000" w:themeColor="text1"/>
          <w:sz w:val="28"/>
          <w:highlight w:val="none"/>
          <w:lang w:val="en-US" w:eastAsia="zh-CN"/>
          <w14:textFill>
            <w14:solidFill>
              <w14:schemeClr w14:val="tx1"/>
            </w14:solidFill>
          </w14:textFill>
        </w:rPr>
        <w:t xml:space="preserve">    </w:t>
      </w:r>
      <w:r>
        <w:rPr>
          <w:rFonts w:hint="eastAsia" w:ascii="宋体" w:hAnsi="宋体" w:eastAsia="宋体"/>
          <w:color w:val="000000" w:themeColor="text1"/>
          <w:sz w:val="28"/>
          <w:highlight w:val="none"/>
          <w14:textFill>
            <w14:solidFill>
              <w14:schemeClr w14:val="tx1"/>
            </w14:solidFill>
          </w14:textFill>
        </w:rPr>
        <w:t>联系电话：13989673533</w:t>
      </w:r>
    </w:p>
    <w:p w14:paraId="73759032">
      <w:pPr>
        <w:spacing w:line="360" w:lineRule="auto"/>
        <w:rPr>
          <w:rFonts w:ascii="宋体" w:hAnsi="宋体" w:eastAsia="宋体"/>
          <w:color w:val="000000" w:themeColor="text1"/>
          <w:sz w:val="28"/>
          <w:highlight w:val="none"/>
          <w14:textFill>
            <w14:solidFill>
              <w14:schemeClr w14:val="tx1"/>
            </w14:solidFill>
          </w14:textFill>
        </w:rPr>
      </w:pPr>
      <w:r>
        <w:rPr>
          <w:rFonts w:hint="eastAsia" w:ascii="宋体" w:hAnsi="宋体" w:eastAsia="宋体"/>
          <w:color w:val="000000" w:themeColor="text1"/>
          <w:sz w:val="28"/>
          <w:highlight w:val="none"/>
          <w14:textFill>
            <w14:solidFill>
              <w14:schemeClr w14:val="tx1"/>
            </w14:solidFill>
          </w14:textFill>
        </w:rPr>
        <w:t xml:space="preserve">  </w:t>
      </w:r>
    </w:p>
    <w:p w14:paraId="7DC1BACC">
      <w:pPr>
        <w:spacing w:line="660" w:lineRule="exact"/>
        <w:ind w:left="2514" w:leftChars="348" w:hanging="1400" w:hangingChars="500"/>
        <w:rPr>
          <w:rFonts w:hint="eastAsia" w:ascii="宋体" w:hAnsi="宋体" w:eastAsia="宋体"/>
          <w:bCs/>
          <w:color w:val="000000" w:themeColor="text1"/>
          <w:sz w:val="28"/>
          <w14:textFill>
            <w14:solidFill>
              <w14:schemeClr w14:val="tx1"/>
            </w14:solidFill>
          </w14:textFill>
        </w:rPr>
      </w:pPr>
    </w:p>
    <w:p w14:paraId="09E69C0C">
      <w:pPr>
        <w:spacing w:line="660" w:lineRule="exact"/>
        <w:ind w:firstLine="840" w:firstLineChars="300"/>
        <w:rPr>
          <w:rFonts w:ascii="宋体" w:hAnsi="宋体" w:eastAsia="宋体"/>
          <w:bCs/>
          <w:color w:val="000000" w:themeColor="text1"/>
          <w:sz w:val="28"/>
          <w14:textFill>
            <w14:solidFill>
              <w14:schemeClr w14:val="tx1"/>
            </w14:solidFill>
          </w14:textFill>
        </w:rPr>
      </w:pPr>
      <w:r>
        <w:rPr>
          <w:rFonts w:hint="eastAsia" w:ascii="宋体" w:hAnsi="宋体" w:eastAsia="宋体"/>
          <w:bCs/>
          <w:color w:val="000000" w:themeColor="text1"/>
          <w:sz w:val="28"/>
          <w14:textFill>
            <w14:solidFill>
              <w14:schemeClr w14:val="tx1"/>
            </w14:solidFill>
          </w14:textFill>
        </w:rPr>
        <w:t>招标代理机构：</w:t>
      </w:r>
      <w:r>
        <w:rPr>
          <w:rFonts w:hint="eastAsia" w:ascii="宋体" w:hAnsi="宋体" w:eastAsia="宋体"/>
          <w:bCs/>
          <w:color w:val="000000" w:themeColor="text1"/>
          <w:sz w:val="28"/>
          <w:lang w:val="en-US" w:eastAsia="zh-CN"/>
          <w14:textFill>
            <w14:solidFill>
              <w14:schemeClr w14:val="tx1"/>
            </w14:solidFill>
          </w14:textFill>
        </w:rPr>
        <w:t>浙江宸霖工程管理</w:t>
      </w:r>
      <w:r>
        <w:rPr>
          <w:rFonts w:hint="eastAsia" w:ascii="宋体" w:hAnsi="宋体" w:eastAsia="宋体"/>
          <w:bCs/>
          <w:color w:val="000000" w:themeColor="text1"/>
          <w:sz w:val="28"/>
          <w:lang w:eastAsia="zh-CN"/>
          <w14:textFill>
            <w14:solidFill>
              <w14:schemeClr w14:val="tx1"/>
            </w14:solidFill>
          </w14:textFill>
        </w:rPr>
        <w:t>有限公司</w:t>
      </w:r>
      <w:r>
        <w:rPr>
          <w:rFonts w:hint="eastAsia" w:ascii="宋体" w:hAnsi="宋体" w:eastAsia="宋体"/>
          <w:bCs/>
          <w:color w:val="000000" w:themeColor="text1"/>
          <w:sz w:val="28"/>
          <w14:textFill>
            <w14:solidFill>
              <w14:schemeClr w14:val="tx1"/>
            </w14:solidFill>
          </w14:textFill>
        </w:rPr>
        <w:t xml:space="preserve">（盖章）  </w:t>
      </w:r>
    </w:p>
    <w:p w14:paraId="47196A9E">
      <w:pPr>
        <w:spacing w:line="660" w:lineRule="exact"/>
        <w:ind w:firstLine="840" w:firstLineChars="300"/>
        <w:rPr>
          <w:rFonts w:hint="default" w:ascii="宋体" w:hAnsi="宋体" w:eastAsia="宋体"/>
          <w:bCs/>
          <w:color w:val="000000" w:themeColor="text1"/>
          <w:sz w:val="28"/>
          <w:lang w:val="en-US"/>
          <w14:textFill>
            <w14:solidFill>
              <w14:schemeClr w14:val="tx1"/>
            </w14:solidFill>
          </w14:textFill>
        </w:rPr>
      </w:pPr>
      <w:r>
        <w:rPr>
          <w:rFonts w:hint="eastAsia" w:ascii="宋体" w:hAnsi="宋体" w:eastAsia="宋体"/>
          <w:bCs/>
          <w:color w:val="000000" w:themeColor="text1"/>
          <w:sz w:val="28"/>
          <w14:textFill>
            <w14:solidFill>
              <w14:schemeClr w14:val="tx1"/>
            </w14:solidFill>
          </w14:textFill>
        </w:rPr>
        <w:t>联 系 人：</w:t>
      </w:r>
      <w:r>
        <w:rPr>
          <w:rFonts w:hint="eastAsia" w:ascii="宋体" w:hAnsi="宋体" w:eastAsia="宋体"/>
          <w:bCs/>
          <w:color w:val="000000" w:themeColor="text1"/>
          <w:sz w:val="28"/>
          <w:lang w:val="en-US" w:eastAsia="zh-CN"/>
          <w14:textFill>
            <w14:solidFill>
              <w14:schemeClr w14:val="tx1"/>
            </w14:solidFill>
          </w14:textFill>
        </w:rPr>
        <w:t>朱</w:t>
      </w:r>
      <w:r>
        <w:rPr>
          <w:rFonts w:hint="eastAsia" w:ascii="宋体" w:hAnsi="宋体" w:eastAsia="宋体"/>
          <w:bCs/>
          <w:color w:val="000000" w:themeColor="text1"/>
          <w:sz w:val="28"/>
          <w:lang w:eastAsia="zh-CN"/>
          <w14:textFill>
            <w14:solidFill>
              <w14:schemeClr w14:val="tx1"/>
            </w14:solidFill>
          </w14:textFill>
        </w:rPr>
        <w:t>女士</w:t>
      </w:r>
      <w:r>
        <w:rPr>
          <w:rFonts w:hint="eastAsia" w:ascii="宋体" w:hAnsi="宋体" w:eastAsia="宋体"/>
          <w:bCs/>
          <w:color w:val="000000" w:themeColor="text1"/>
          <w:sz w:val="28"/>
          <w14:textFill>
            <w14:solidFill>
              <w14:schemeClr w14:val="tx1"/>
            </w14:solidFill>
          </w14:textFill>
        </w:rPr>
        <w:t xml:space="preserve">         </w:t>
      </w:r>
      <w:r>
        <w:rPr>
          <w:rFonts w:hint="eastAsia" w:ascii="宋体" w:hAnsi="宋体" w:eastAsia="宋体"/>
          <w:bCs/>
          <w:color w:val="000000" w:themeColor="text1"/>
          <w:sz w:val="28"/>
          <w:lang w:val="en-US" w:eastAsia="zh-CN"/>
          <w14:textFill>
            <w14:solidFill>
              <w14:schemeClr w14:val="tx1"/>
            </w14:solidFill>
          </w14:textFill>
        </w:rPr>
        <w:t xml:space="preserve"> </w:t>
      </w:r>
      <w:r>
        <w:rPr>
          <w:rFonts w:hint="eastAsia" w:ascii="宋体" w:hAnsi="宋体" w:eastAsia="宋体"/>
          <w:bCs/>
          <w:color w:val="000000" w:themeColor="text1"/>
          <w:sz w:val="28"/>
          <w14:textFill>
            <w14:solidFill>
              <w14:schemeClr w14:val="tx1"/>
            </w14:solidFill>
          </w14:textFill>
        </w:rPr>
        <w:t>联系电话：</w:t>
      </w:r>
      <w:r>
        <w:rPr>
          <w:rFonts w:hint="eastAsia" w:ascii="宋体" w:hAnsi="宋体" w:eastAsia="宋体"/>
          <w:bCs/>
          <w:color w:val="000000" w:themeColor="text1"/>
          <w:sz w:val="28"/>
          <w:lang w:val="en-US" w:eastAsia="zh-CN"/>
          <w14:textFill>
            <w14:solidFill>
              <w14:schemeClr w14:val="tx1"/>
            </w14:solidFill>
          </w14:textFill>
        </w:rPr>
        <w:t>0576-85385667</w:t>
      </w:r>
    </w:p>
    <w:p w14:paraId="38397AFB">
      <w:pPr>
        <w:pStyle w:val="22"/>
        <w:rPr>
          <w:rFonts w:ascii="宋体" w:hAnsi="宋体"/>
          <w:color w:val="000000" w:themeColor="text1"/>
          <w:sz w:val="28"/>
          <w14:textFill>
            <w14:solidFill>
              <w14:schemeClr w14:val="tx1"/>
            </w14:solidFill>
          </w14:textFill>
        </w:rPr>
      </w:pPr>
    </w:p>
    <w:p w14:paraId="1B9295F6">
      <w:pPr>
        <w:rPr>
          <w:color w:val="000000" w:themeColor="text1"/>
          <w14:textFill>
            <w14:solidFill>
              <w14:schemeClr w14:val="tx1"/>
            </w14:solidFill>
          </w14:textFill>
        </w:rPr>
      </w:pPr>
    </w:p>
    <w:p w14:paraId="532A3286">
      <w:pPr>
        <w:spacing w:line="360" w:lineRule="auto"/>
        <w:rPr>
          <w:rFonts w:ascii="宋体" w:hAnsi="宋体" w:eastAsia="宋体"/>
          <w:color w:val="000000" w:themeColor="text1"/>
          <w:sz w:val="28"/>
          <w14:textFill>
            <w14:solidFill>
              <w14:schemeClr w14:val="tx1"/>
            </w14:solidFill>
          </w14:textFill>
        </w:rPr>
      </w:pPr>
    </w:p>
    <w:p w14:paraId="28999840">
      <w:pPr>
        <w:spacing w:line="360" w:lineRule="auto"/>
        <w:ind w:firstLine="1106" w:firstLineChars="395"/>
        <w:rPr>
          <w:rFonts w:hint="eastAsia" w:asciiTheme="minorEastAsia" w:hAnsiTheme="minorEastAsia" w:eastAsiaTheme="minorEastAsia" w:cstheme="minorEastAsia"/>
          <w:color w:val="000000" w:themeColor="text1"/>
          <w:sz w:val="28"/>
          <w14:textFill>
            <w14:solidFill>
              <w14:schemeClr w14:val="tx1"/>
            </w14:solidFill>
          </w14:textFill>
        </w:rPr>
      </w:pPr>
    </w:p>
    <w:p w14:paraId="56306285">
      <w:pPr>
        <w:spacing w:line="360" w:lineRule="auto"/>
        <w:ind w:firstLine="840" w:firstLineChars="300"/>
        <w:rPr>
          <w:rFonts w:ascii="宋体" w:hAnsi="宋体" w:eastAsia="宋体"/>
          <w:color w:val="000000" w:themeColor="text1"/>
          <w:sz w:val="28"/>
          <w14:textFill>
            <w14:solidFill>
              <w14:schemeClr w14:val="tx1"/>
            </w14:solidFill>
          </w14:textFill>
        </w:rPr>
      </w:pPr>
      <w:r>
        <w:rPr>
          <w:rFonts w:hint="eastAsia" w:asciiTheme="minorEastAsia" w:hAnsiTheme="minorEastAsia" w:eastAsiaTheme="minorEastAsia" w:cstheme="minorEastAsia"/>
          <w:color w:val="000000" w:themeColor="text1"/>
          <w:sz w:val="28"/>
          <w14:textFill>
            <w14:solidFill>
              <w14:schemeClr w14:val="tx1"/>
            </w14:solidFill>
          </w14:textFill>
        </w:rPr>
        <w:t>招标监管机构</w:t>
      </w:r>
      <w:r>
        <w:rPr>
          <w:rFonts w:hint="eastAsia" w:ascii="宋体" w:hAnsi="宋体" w:eastAsia="宋体"/>
          <w:color w:val="000000" w:themeColor="text1"/>
          <w:sz w:val="28"/>
          <w14:textFill>
            <w14:solidFill>
              <w14:schemeClr w14:val="tx1"/>
            </w14:solidFill>
          </w14:textFill>
        </w:rPr>
        <w:t>：</w:t>
      </w:r>
      <w:r>
        <w:rPr>
          <w:rFonts w:hint="eastAsia" w:ascii="宋体" w:hAnsi="宋体" w:eastAsia="宋体"/>
          <w:color w:val="000000" w:themeColor="text1"/>
          <w:sz w:val="28"/>
          <w:lang w:eastAsia="zh-CN"/>
          <w14:textFill>
            <w14:solidFill>
              <w14:schemeClr w14:val="tx1"/>
            </w14:solidFill>
          </w14:textFill>
        </w:rPr>
        <w:t>临海市自然资源和规划局</w:t>
      </w:r>
      <w:r>
        <w:rPr>
          <w:rFonts w:hint="eastAsia" w:ascii="宋体" w:hAnsi="宋体" w:eastAsia="宋体"/>
          <w:color w:val="000000" w:themeColor="text1"/>
          <w:sz w:val="28"/>
          <w14:textFill>
            <w14:solidFill>
              <w14:schemeClr w14:val="tx1"/>
            </w14:solidFill>
          </w14:textFill>
        </w:rPr>
        <w:t>（盖章）</w:t>
      </w:r>
    </w:p>
    <w:p w14:paraId="388A23A0">
      <w:pPr>
        <w:spacing w:line="288" w:lineRule="auto"/>
        <w:rPr>
          <w:rFonts w:ascii="宋体" w:hAnsi="宋体" w:eastAsia="宋体"/>
          <w:color w:val="000000" w:themeColor="text1"/>
          <w:sz w:val="28"/>
          <w:szCs w:val="22"/>
          <w14:textFill>
            <w14:solidFill>
              <w14:schemeClr w14:val="tx1"/>
            </w14:solidFill>
          </w14:textFill>
        </w:rPr>
      </w:pPr>
      <w:r>
        <w:rPr>
          <w:rFonts w:hint="eastAsia" w:ascii="宋体" w:hAnsi="宋体" w:eastAsia="宋体"/>
          <w:color w:val="000000" w:themeColor="text1"/>
          <w:sz w:val="28"/>
          <w:szCs w:val="22"/>
          <w14:textFill>
            <w14:solidFill>
              <w14:schemeClr w14:val="tx1"/>
            </w14:solidFill>
          </w14:textFill>
        </w:rPr>
        <w:t xml:space="preserve">  </w:t>
      </w:r>
    </w:p>
    <w:p w14:paraId="4168DCF6">
      <w:pPr>
        <w:pStyle w:val="10"/>
        <w:ind w:firstLine="210"/>
        <w:rPr>
          <w:color w:val="000000" w:themeColor="text1"/>
          <w14:textFill>
            <w14:solidFill>
              <w14:schemeClr w14:val="tx1"/>
            </w14:solidFill>
          </w14:textFill>
        </w:rPr>
      </w:pPr>
    </w:p>
    <w:p w14:paraId="586A1F5B">
      <w:pPr>
        <w:spacing w:line="288" w:lineRule="auto"/>
        <w:rPr>
          <w:rFonts w:ascii="宋体" w:hAnsi="宋体" w:eastAsia="宋体"/>
          <w:color w:val="000000" w:themeColor="text1"/>
          <w:sz w:val="28"/>
          <w:szCs w:val="22"/>
          <w14:textFill>
            <w14:solidFill>
              <w14:schemeClr w14:val="tx1"/>
            </w14:solidFill>
          </w14:textFill>
        </w:rPr>
      </w:pPr>
    </w:p>
    <w:p w14:paraId="2202FB2A">
      <w:pPr>
        <w:jc w:val="center"/>
        <w:rPr>
          <w:rFonts w:hint="eastAsia" w:ascii="宋体" w:hAnsi="宋体" w:eastAsia="宋体"/>
          <w:color w:val="000000" w:themeColor="text1"/>
          <w:sz w:val="28"/>
          <w:szCs w:val="22"/>
          <w14:textFill>
            <w14:solidFill>
              <w14:schemeClr w14:val="tx1"/>
            </w14:solidFill>
          </w14:textFill>
        </w:rPr>
      </w:pPr>
    </w:p>
    <w:p w14:paraId="3D55DECB">
      <w:pPr>
        <w:jc w:val="center"/>
        <w:rPr>
          <w:rFonts w:hint="eastAsia" w:ascii="宋体" w:hAnsi="宋体" w:eastAsia="宋体"/>
          <w:color w:val="000000" w:themeColor="text1"/>
          <w:sz w:val="28"/>
          <w:szCs w:val="22"/>
          <w14:textFill>
            <w14:solidFill>
              <w14:schemeClr w14:val="tx1"/>
            </w14:solidFill>
          </w14:textFill>
        </w:rPr>
      </w:pPr>
      <w:r>
        <w:rPr>
          <w:rFonts w:hint="eastAsia" w:ascii="宋体" w:hAnsi="宋体" w:eastAsia="宋体"/>
          <w:color w:val="000000" w:themeColor="text1"/>
          <w:sz w:val="28"/>
          <w:szCs w:val="22"/>
          <w14:textFill>
            <w14:solidFill>
              <w14:schemeClr w14:val="tx1"/>
            </w14:solidFill>
          </w14:textFill>
        </w:rPr>
        <w:t xml:space="preserve"> </w:t>
      </w:r>
    </w:p>
    <w:p w14:paraId="21F60072">
      <w:pPr>
        <w:jc w:val="center"/>
        <w:rPr>
          <w:rFonts w:hint="eastAsia" w:ascii="宋体" w:hAnsi="宋体" w:eastAsia="宋体"/>
          <w:color w:val="000000" w:themeColor="text1"/>
          <w:sz w:val="28"/>
          <w:szCs w:val="22"/>
          <w14:textFill>
            <w14:solidFill>
              <w14:schemeClr w14:val="tx1"/>
            </w14:solidFill>
          </w14:textFill>
        </w:rPr>
      </w:pPr>
      <w:r>
        <w:rPr>
          <w:rFonts w:hint="eastAsia" w:ascii="宋体" w:hAnsi="宋体" w:eastAsia="宋体"/>
          <w:color w:val="000000" w:themeColor="text1"/>
          <w:sz w:val="28"/>
          <w:szCs w:val="22"/>
          <w14:textFill>
            <w14:solidFill>
              <w14:schemeClr w14:val="tx1"/>
            </w14:solidFill>
          </w14:textFill>
        </w:rPr>
        <w:t>202</w:t>
      </w:r>
      <w:r>
        <w:rPr>
          <w:rFonts w:hint="eastAsia" w:ascii="宋体" w:hAnsi="宋体" w:eastAsia="宋体"/>
          <w:color w:val="000000" w:themeColor="text1"/>
          <w:sz w:val="28"/>
          <w:szCs w:val="22"/>
          <w:lang w:val="en-US" w:eastAsia="zh-CN"/>
          <w14:textFill>
            <w14:solidFill>
              <w14:schemeClr w14:val="tx1"/>
            </w14:solidFill>
          </w14:textFill>
        </w:rPr>
        <w:t>6</w:t>
      </w:r>
      <w:r>
        <w:rPr>
          <w:rFonts w:hint="eastAsia" w:ascii="宋体" w:hAnsi="宋体" w:eastAsia="宋体"/>
          <w:color w:val="000000" w:themeColor="text1"/>
          <w:sz w:val="28"/>
          <w:szCs w:val="22"/>
          <w14:textFill>
            <w14:solidFill>
              <w14:schemeClr w14:val="tx1"/>
            </w14:solidFill>
          </w14:textFill>
        </w:rPr>
        <w:t>年</w:t>
      </w:r>
      <w:r>
        <w:rPr>
          <w:rFonts w:hint="eastAsia" w:ascii="宋体" w:hAnsi="宋体" w:eastAsia="宋体"/>
          <w:color w:val="000000" w:themeColor="text1"/>
          <w:sz w:val="28"/>
          <w:szCs w:val="22"/>
          <w:lang w:val="en-US" w:eastAsia="zh-CN"/>
          <w14:textFill>
            <w14:solidFill>
              <w14:schemeClr w14:val="tx1"/>
            </w14:solidFill>
          </w14:textFill>
        </w:rPr>
        <w:t>6</w:t>
      </w:r>
      <w:r>
        <w:rPr>
          <w:rFonts w:hint="eastAsia" w:ascii="宋体" w:hAnsi="宋体" w:eastAsia="宋体"/>
          <w:color w:val="000000" w:themeColor="text1"/>
          <w:sz w:val="28"/>
          <w:szCs w:val="22"/>
          <w14:textFill>
            <w14:solidFill>
              <w14:schemeClr w14:val="tx1"/>
            </w14:solidFill>
          </w14:textFill>
        </w:rPr>
        <w:t>月</w:t>
      </w:r>
    </w:p>
    <w:p w14:paraId="15DE43E9">
      <w:pPr>
        <w:jc w:val="center"/>
        <w:rPr>
          <w:rFonts w:hint="eastAsia" w:ascii="宋体" w:hAnsi="宋体" w:eastAsia="宋体"/>
          <w:color w:val="000000" w:themeColor="text1"/>
          <w:sz w:val="28"/>
          <w:szCs w:val="22"/>
          <w14:textFill>
            <w14:solidFill>
              <w14:schemeClr w14:val="tx1"/>
            </w14:solidFill>
          </w14:textFill>
        </w:rPr>
      </w:pPr>
    </w:p>
    <w:p w14:paraId="6F9F85C9">
      <w:pPr>
        <w:jc w:val="center"/>
        <w:rPr>
          <w:rFonts w:hint="eastAsia" w:ascii="宋体" w:hAnsi="宋体" w:eastAsia="宋体"/>
          <w:color w:val="000000" w:themeColor="text1"/>
          <w:sz w:val="28"/>
          <w:szCs w:val="22"/>
          <w14:textFill>
            <w14:solidFill>
              <w14:schemeClr w14:val="tx1"/>
            </w14:solidFill>
          </w14:textFill>
        </w:rPr>
      </w:pPr>
    </w:p>
    <w:p w14:paraId="6DAEB401">
      <w:pPr>
        <w:jc w:val="center"/>
        <w:rPr>
          <w:rFonts w:hint="eastAsia" w:ascii="宋体" w:hAnsi="宋体" w:eastAsia="宋体"/>
          <w:color w:val="000000" w:themeColor="text1"/>
          <w:sz w:val="28"/>
          <w:szCs w:val="22"/>
          <w14:textFill>
            <w14:solidFill>
              <w14:schemeClr w14:val="tx1"/>
            </w14:solidFill>
          </w14:textFill>
        </w:rPr>
      </w:pPr>
    </w:p>
    <w:p w14:paraId="4FA7B7B7">
      <w:pPr>
        <w:jc w:val="center"/>
        <w:rPr>
          <w:rFonts w:ascii="宋体" w:hAnsi="宋体" w:eastAsia="宋体" w:cs="宋体"/>
          <w:b/>
          <w:bCs/>
          <w:color w:val="000000" w:themeColor="text1"/>
          <w:sz w:val="48"/>
          <w:szCs w:val="48"/>
          <w14:textFill>
            <w14:solidFill>
              <w14:schemeClr w14:val="tx1"/>
            </w14:solidFill>
          </w14:textFill>
        </w:rPr>
      </w:pPr>
      <w:r>
        <w:rPr>
          <w:rFonts w:hint="eastAsia" w:ascii="宋体" w:hAnsi="宋体" w:eastAsia="宋体" w:cs="宋体"/>
          <w:b/>
          <w:bCs/>
          <w:color w:val="000000" w:themeColor="text1"/>
          <w:sz w:val="48"/>
          <w:szCs w:val="48"/>
          <w14:textFill>
            <w14:solidFill>
              <w14:schemeClr w14:val="tx1"/>
            </w14:solidFill>
          </w14:textFill>
        </w:rPr>
        <w:t>目 录</w:t>
      </w:r>
    </w:p>
    <w:p w14:paraId="09B78653">
      <w:pPr>
        <w:jc w:val="center"/>
        <w:rPr>
          <w:rFonts w:ascii="宋体" w:hAnsi="宋体" w:eastAsia="宋体" w:cs="宋体"/>
          <w:b/>
          <w:bCs/>
          <w:color w:val="000000" w:themeColor="text1"/>
          <w:sz w:val="48"/>
          <w:szCs w:val="48"/>
          <w14:textFill>
            <w14:solidFill>
              <w14:schemeClr w14:val="tx1"/>
            </w14:solidFill>
          </w14:textFill>
        </w:rPr>
      </w:pPr>
    </w:p>
    <w:p w14:paraId="46A6B382">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TOC \o "1-1" \h \u </w:instrText>
      </w:r>
      <w:r>
        <w:rPr>
          <w:rFonts w:hint="eastAsia" w:ascii="宋体" w:hAnsi="宋体" w:cs="宋体"/>
          <w:color w:val="000000" w:themeColor="text1"/>
          <w:sz w:val="28"/>
          <w:szCs w:val="28"/>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"_Toc5497"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投标须知前附表</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_Toc5497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2C0D49D4">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"_Toc9614"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第一章  投标须知</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_Toc9614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5</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4CFFEEEE">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"_Toc20217"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第二章  评标办法</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_Toc20217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13</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38E83144">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"_Toc26088"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第三章  合同条款</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t>3</w:t>
      </w:r>
    </w:p>
    <w:p w14:paraId="03D57DE5">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"_Toc21472"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第四章 投标文件格式</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t>8</w:t>
      </w:r>
    </w:p>
    <w:p w14:paraId="0E50A943">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"_Toc30668"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附件一：投标函</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_Toc30668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20</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6232B822">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"_Toc23377"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附件二：临海市建设工程安全生产任职资格承诺书</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_Toc23377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21</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32E3D492">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"_Toc30036"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附件三：项目负责人简历表</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_Toc30036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22</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3320BFF7">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"_Toc581"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附件四：技术负责人简历表</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_Toc581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23</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043ABB87">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"_Toc4216"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附件五：项目负责人在建项目承诺书</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_Toc4216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24</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1798A8A9">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"_Toc13566"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附件六：主要施工机械设备表</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_Toc13566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25</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1C26846B">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"_Toc20350"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附件七：临海市建设工程诚信投标承诺书</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_Toc20350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26</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12ABB739">
      <w:pPr>
        <w:pStyle w:val="32"/>
        <w:tabs>
          <w:tab w:val="right" w:leader="dot" w:pos="9185"/>
        </w:tabs>
        <w:spacing w:line="360" w:lineRule="auto"/>
        <w:rPr>
          <w:rFonts w:ascii="宋体" w:hAnsi="宋体" w:cs="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"_Toc18290" </w:instrText>
      </w:r>
      <w:r>
        <w:rPr>
          <w:color w:val="000000" w:themeColor="text1"/>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附件八：法定代表人授权委托书</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_Toc18290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27</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p>
    <w:p w14:paraId="1CA061D7">
      <w:pPr>
        <w:pStyle w:val="32"/>
        <w:tabs>
          <w:tab w:val="right" w:leader="dot" w:pos="9185"/>
        </w:tabs>
        <w:spacing w:line="360" w:lineRule="auto"/>
        <w:rPr>
          <w:rFonts w:hint="default" w:ascii="宋体" w:hAnsi="宋体" w:eastAsia="宋体" w:cs="宋体"/>
          <w:color w:val="000000" w:themeColor="text1"/>
          <w:sz w:val="28"/>
          <w:szCs w:val="28"/>
          <w:lang w:val="en-US" w:eastAsia="zh-CN"/>
          <w14:textFill>
            <w14:solidFill>
              <w14:schemeClr w14:val="tx1"/>
            </w14:solidFill>
          </w14:textFill>
        </w:rPr>
        <w:sectPr>
          <w:headerReference r:id="rId3" w:type="default"/>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000000" w:themeColor="text1"/>
          <w:sz w:val="28"/>
          <w:szCs w:val="28"/>
          <w14:textFill>
            <w14:solidFill>
              <w14:schemeClr w14:val="tx1"/>
            </w14:solidFill>
          </w14:textFill>
        </w:rPr>
        <w:t>附</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t>件九：法定代表人身份证明</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28</w:t>
      </w:r>
    </w:p>
    <w:p w14:paraId="25350455">
      <w:pPr>
        <w:keepNext/>
        <w:keepLines/>
        <w:spacing w:before="120" w:after="120"/>
        <w:jc w:val="center"/>
        <w:outlineLvl w:val="0"/>
        <w:rPr>
          <w:rFonts w:ascii="黑体" w:hAnsi="黑体" w:eastAsia="黑体"/>
          <w:b/>
          <w:color w:val="000000" w:themeColor="text1"/>
          <w:kern w:val="44"/>
          <w:sz w:val="30"/>
          <w14:textFill>
            <w14:solidFill>
              <w14:schemeClr w14:val="tx1"/>
            </w14:solidFill>
          </w14:textFill>
        </w:rPr>
      </w:pPr>
      <w:bookmarkStart w:id="0" w:name="_Toc1787"/>
      <w:bookmarkStart w:id="1" w:name="_Toc22713"/>
      <w:bookmarkStart w:id="2" w:name="_Toc5497"/>
      <w:bookmarkStart w:id="3" w:name="_Toc386121751"/>
      <w:bookmarkStart w:id="4" w:name="_Toc500208499"/>
      <w:bookmarkStart w:id="5" w:name="_Toc500209421"/>
      <w:bookmarkStart w:id="6" w:name="_Toc386121562"/>
      <w:r>
        <w:rPr>
          <w:rFonts w:hint="eastAsia" w:ascii="黑体" w:hAnsi="黑体" w:eastAsia="黑体"/>
          <w:b/>
          <w:color w:val="000000" w:themeColor="text1"/>
          <w:kern w:val="44"/>
          <w:sz w:val="30"/>
          <w14:textFill>
            <w14:solidFill>
              <w14:schemeClr w14:val="tx1"/>
            </w14:solidFill>
          </w14:textFill>
        </w:rPr>
        <w:t>投标须知</w:t>
      </w:r>
      <w:bookmarkStart w:id="7" w:name="_Toc1731"/>
      <w:r>
        <w:rPr>
          <w:rFonts w:hint="eastAsia" w:ascii="黑体" w:hAnsi="黑体" w:eastAsia="黑体"/>
          <w:b/>
          <w:color w:val="000000" w:themeColor="text1"/>
          <w:kern w:val="44"/>
          <w:sz w:val="30"/>
          <w14:textFill>
            <w14:solidFill>
              <w14:schemeClr w14:val="tx1"/>
            </w14:solidFill>
          </w14:textFill>
        </w:rPr>
        <w:t>前附表</w:t>
      </w:r>
      <w:bookmarkEnd w:id="0"/>
      <w:bookmarkEnd w:id="1"/>
      <w:bookmarkEnd w:id="2"/>
      <w:bookmarkEnd w:id="7"/>
    </w:p>
    <w:tbl>
      <w:tblPr>
        <w:tblStyle w:val="23"/>
        <w:tblW w:w="94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855"/>
        <w:gridCol w:w="1478"/>
        <w:gridCol w:w="6408"/>
      </w:tblGrid>
      <w:tr w14:paraId="126C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7" w:type="dxa"/>
            <w:vAlign w:val="center"/>
          </w:tcPr>
          <w:p w14:paraId="7E283765">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序号</w:t>
            </w:r>
          </w:p>
        </w:tc>
        <w:tc>
          <w:tcPr>
            <w:tcW w:w="855" w:type="dxa"/>
            <w:vAlign w:val="center"/>
          </w:tcPr>
          <w:p w14:paraId="00B38164">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条款号</w:t>
            </w:r>
          </w:p>
        </w:tc>
        <w:tc>
          <w:tcPr>
            <w:tcW w:w="1478" w:type="dxa"/>
            <w:vAlign w:val="center"/>
          </w:tcPr>
          <w:p w14:paraId="44F20F87">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内  容</w:t>
            </w:r>
          </w:p>
        </w:tc>
        <w:tc>
          <w:tcPr>
            <w:tcW w:w="6408" w:type="dxa"/>
            <w:vAlign w:val="center"/>
          </w:tcPr>
          <w:p w14:paraId="222E0F19">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说明与要求</w:t>
            </w:r>
          </w:p>
        </w:tc>
      </w:tr>
      <w:tr w14:paraId="261A0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677" w:type="dxa"/>
            <w:tcBorders>
              <w:bottom w:val="single" w:color="auto" w:sz="4" w:space="0"/>
            </w:tcBorders>
            <w:vAlign w:val="center"/>
          </w:tcPr>
          <w:p w14:paraId="02769D23">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w:t>
            </w:r>
          </w:p>
        </w:tc>
        <w:tc>
          <w:tcPr>
            <w:tcW w:w="855" w:type="dxa"/>
            <w:tcBorders>
              <w:bottom w:val="single" w:color="auto" w:sz="4" w:space="0"/>
            </w:tcBorders>
            <w:vAlign w:val="center"/>
          </w:tcPr>
          <w:p w14:paraId="799E50E2">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1.1</w:t>
            </w:r>
          </w:p>
        </w:tc>
        <w:tc>
          <w:tcPr>
            <w:tcW w:w="1478" w:type="dxa"/>
            <w:tcBorders>
              <w:bottom w:val="single" w:color="auto" w:sz="4" w:space="0"/>
            </w:tcBorders>
            <w:vAlign w:val="center"/>
          </w:tcPr>
          <w:p w14:paraId="424DE486">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工程名称</w:t>
            </w:r>
          </w:p>
        </w:tc>
        <w:tc>
          <w:tcPr>
            <w:tcW w:w="6408" w:type="dxa"/>
            <w:tcBorders>
              <w:bottom w:val="single" w:color="auto" w:sz="4" w:space="0"/>
            </w:tcBorders>
            <w:vAlign w:val="center"/>
          </w:tcPr>
          <w:p w14:paraId="0F306E91">
            <w:pPr>
              <w:adjustRightInd w:val="0"/>
              <w:snapToGrid w:val="0"/>
              <w:rPr>
                <w:rFonts w:hint="eastAsia" w:ascii="宋体" w:hAnsi="宋体" w:eastAsia="宋体"/>
                <w:bCs/>
                <w:color w:val="000000" w:themeColor="text1"/>
                <w:sz w:val="21"/>
                <w:szCs w:val="21"/>
                <w:highlight w:val="none"/>
                <w:lang w:eastAsia="zh-CN"/>
                <w14:textFill>
                  <w14:solidFill>
                    <w14:schemeClr w14:val="tx1"/>
                  </w14:solidFill>
                </w14:textFill>
              </w:rPr>
            </w:pPr>
            <w:r>
              <w:rPr>
                <w:rFonts w:hint="eastAsia" w:ascii="宋体" w:hAnsi="宋体" w:eastAsia="宋体"/>
                <w:bCs/>
                <w:color w:val="000000" w:themeColor="text1"/>
                <w:sz w:val="21"/>
                <w:szCs w:val="21"/>
                <w:highlight w:val="none"/>
                <w:lang w:eastAsia="zh-CN"/>
                <w14:textFill>
                  <w14:solidFill>
                    <w14:schemeClr w14:val="tx1"/>
                  </w14:solidFill>
                </w14:textFill>
              </w:rPr>
              <w:t>临海市河头镇岭合村（岭下塘自然村）土地整治项目</w:t>
            </w:r>
          </w:p>
        </w:tc>
      </w:tr>
      <w:tr w14:paraId="6E06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trPr>
        <w:tc>
          <w:tcPr>
            <w:tcW w:w="677" w:type="dxa"/>
            <w:tcBorders>
              <w:bottom w:val="single" w:color="auto" w:sz="4" w:space="0"/>
            </w:tcBorders>
            <w:vAlign w:val="center"/>
          </w:tcPr>
          <w:p w14:paraId="36E1CE18">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w:t>
            </w:r>
          </w:p>
        </w:tc>
        <w:tc>
          <w:tcPr>
            <w:tcW w:w="855" w:type="dxa"/>
            <w:tcBorders>
              <w:bottom w:val="single" w:color="auto" w:sz="4" w:space="0"/>
            </w:tcBorders>
            <w:vAlign w:val="center"/>
          </w:tcPr>
          <w:p w14:paraId="30505FFD">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1.1</w:t>
            </w:r>
          </w:p>
        </w:tc>
        <w:tc>
          <w:tcPr>
            <w:tcW w:w="1478" w:type="dxa"/>
            <w:tcBorders>
              <w:bottom w:val="single" w:color="auto" w:sz="4" w:space="0"/>
            </w:tcBorders>
            <w:vAlign w:val="center"/>
          </w:tcPr>
          <w:p w14:paraId="4064E0BD">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建设地点</w:t>
            </w:r>
          </w:p>
        </w:tc>
        <w:tc>
          <w:tcPr>
            <w:tcW w:w="6408" w:type="dxa"/>
            <w:tcBorders>
              <w:bottom w:val="single" w:color="auto" w:sz="4" w:space="0"/>
            </w:tcBorders>
            <w:vAlign w:val="center"/>
          </w:tcPr>
          <w:p w14:paraId="1B8A9B64">
            <w:pPr>
              <w:adjustRightInd w:val="0"/>
              <w:snapToGrid w:val="0"/>
              <w:rPr>
                <w:rFonts w:hint="eastAsia" w:ascii="宋体" w:hAnsi="宋体" w:eastAsia="宋体"/>
                <w:bCs/>
                <w:color w:val="000000" w:themeColor="text1"/>
                <w:sz w:val="21"/>
                <w:szCs w:val="21"/>
                <w:highlight w:val="none"/>
                <w:lang w:eastAsia="zh-CN"/>
                <w14:textFill>
                  <w14:solidFill>
                    <w14:schemeClr w14:val="tx1"/>
                  </w14:solidFill>
                </w14:textFill>
              </w:rPr>
            </w:pPr>
            <w:r>
              <w:rPr>
                <w:rFonts w:hint="eastAsia" w:ascii="宋体" w:hAnsi="宋体" w:eastAsia="宋体"/>
                <w:bCs/>
                <w:color w:val="000000" w:themeColor="text1"/>
                <w:sz w:val="21"/>
                <w:szCs w:val="21"/>
                <w:highlight w:val="none"/>
                <w:lang w:val="en-US" w:eastAsia="zh-CN"/>
                <w14:textFill>
                  <w14:solidFill>
                    <w14:schemeClr w14:val="tx1"/>
                  </w14:solidFill>
                </w14:textFill>
              </w:rPr>
              <w:t>临海市河头镇岭合村内</w:t>
            </w:r>
          </w:p>
        </w:tc>
      </w:tr>
      <w:tr w14:paraId="3D20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6" w:hRule="atLeast"/>
        </w:trPr>
        <w:tc>
          <w:tcPr>
            <w:tcW w:w="677" w:type="dxa"/>
            <w:tcBorders>
              <w:bottom w:val="single" w:color="auto" w:sz="4" w:space="0"/>
            </w:tcBorders>
            <w:vAlign w:val="center"/>
          </w:tcPr>
          <w:p w14:paraId="6263315C">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3</w:t>
            </w:r>
          </w:p>
        </w:tc>
        <w:tc>
          <w:tcPr>
            <w:tcW w:w="855" w:type="dxa"/>
            <w:tcBorders>
              <w:bottom w:val="single" w:color="auto" w:sz="4" w:space="0"/>
            </w:tcBorders>
            <w:vAlign w:val="center"/>
          </w:tcPr>
          <w:p w14:paraId="3A883A9A">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1.1</w:t>
            </w:r>
          </w:p>
        </w:tc>
        <w:tc>
          <w:tcPr>
            <w:tcW w:w="1478" w:type="dxa"/>
            <w:tcBorders>
              <w:bottom w:val="single" w:color="auto" w:sz="4" w:space="0"/>
            </w:tcBorders>
            <w:vAlign w:val="center"/>
          </w:tcPr>
          <w:p w14:paraId="1B3BCC5B">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建设规模</w:t>
            </w:r>
          </w:p>
        </w:tc>
        <w:tc>
          <w:tcPr>
            <w:tcW w:w="6408" w:type="dxa"/>
            <w:tcBorders>
              <w:bottom w:val="single" w:color="auto" w:sz="4" w:space="0"/>
            </w:tcBorders>
            <w:vAlign w:val="center"/>
          </w:tcPr>
          <w:p w14:paraId="55AABB76">
            <w:pPr>
              <w:adjustRightInd w:val="0"/>
              <w:snapToGrid w:val="0"/>
              <w:rPr>
                <w:rFonts w:hint="default"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14:textFill>
                  <w14:solidFill>
                    <w14:schemeClr w14:val="tx1"/>
                  </w14:solidFill>
                </w14:textFill>
              </w:rPr>
              <w:t>本工程主要建设内容：土方开挖5911.8m3，回填5911.8m3；防渗层回填6351m3（20cm剥离利用）；耕作层回填6351m3（20cm剥离利用）；田坎挡墙1385m；土地翻耕3.1754公顷，人工清理碎石47.63亩；灌排渠GP1~GP3,尺寸30X50cm，长度438m；窨井7座；涵管3处19m；新建田间道路1条，宽5.00m，总长度180m；新建下田埠7座，详见施工图。</w:t>
            </w:r>
          </w:p>
        </w:tc>
      </w:tr>
      <w:tr w14:paraId="30E4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trPr>
        <w:tc>
          <w:tcPr>
            <w:tcW w:w="677" w:type="dxa"/>
            <w:tcBorders>
              <w:bottom w:val="single" w:color="auto" w:sz="4" w:space="0"/>
            </w:tcBorders>
            <w:vAlign w:val="center"/>
          </w:tcPr>
          <w:p w14:paraId="42D6DD6F">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4</w:t>
            </w:r>
          </w:p>
        </w:tc>
        <w:tc>
          <w:tcPr>
            <w:tcW w:w="855" w:type="dxa"/>
            <w:tcBorders>
              <w:bottom w:val="single" w:color="auto" w:sz="4" w:space="0"/>
            </w:tcBorders>
            <w:vAlign w:val="center"/>
          </w:tcPr>
          <w:p w14:paraId="09781C48">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1.1</w:t>
            </w:r>
          </w:p>
        </w:tc>
        <w:tc>
          <w:tcPr>
            <w:tcW w:w="1478" w:type="dxa"/>
            <w:tcBorders>
              <w:bottom w:val="single" w:color="auto" w:sz="4" w:space="0"/>
            </w:tcBorders>
            <w:vAlign w:val="center"/>
          </w:tcPr>
          <w:p w14:paraId="314C1B1F">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预算造价</w:t>
            </w:r>
          </w:p>
        </w:tc>
        <w:tc>
          <w:tcPr>
            <w:tcW w:w="6408" w:type="dxa"/>
            <w:tcBorders>
              <w:bottom w:val="single" w:color="auto" w:sz="4" w:space="0"/>
            </w:tcBorders>
            <w:vAlign w:val="center"/>
          </w:tcPr>
          <w:p w14:paraId="67822779">
            <w:pPr>
              <w:widowControl/>
              <w:jc w:val="lef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14:textFill>
                  <w14:solidFill>
                    <w14:schemeClr w14:val="tx1"/>
                  </w14:solidFill>
                </w14:textFill>
              </w:rPr>
              <w:t>1267076元</w:t>
            </w:r>
            <w:r>
              <w:rPr>
                <w:rFonts w:hint="eastAsia" w:ascii="宋体" w:hAnsi="宋体" w:eastAsia="宋体"/>
                <w:color w:val="000000" w:themeColor="text1"/>
                <w:sz w:val="21"/>
                <w:szCs w:val="21"/>
                <w:highlight w:val="none"/>
                <w14:textFill>
                  <w14:solidFill>
                    <w14:schemeClr w14:val="tx1"/>
                  </w14:solidFill>
                </w14:textFill>
              </w:rPr>
              <w:t>（详见招标人预算</w:t>
            </w:r>
            <w:r>
              <w:rPr>
                <w:rFonts w:hint="eastAsia" w:ascii="宋体" w:hAnsi="宋体" w:eastAsia="宋体"/>
                <w:color w:val="000000" w:themeColor="text1"/>
                <w:sz w:val="21"/>
                <w:szCs w:val="21"/>
                <w:highlight w:val="none"/>
                <w:lang w:eastAsia="zh-CN"/>
                <w14:textFill>
                  <w14:solidFill>
                    <w14:schemeClr w14:val="tx1"/>
                  </w14:solidFill>
                </w14:textFill>
              </w:rPr>
              <w:t>审核</w:t>
            </w:r>
            <w:r>
              <w:rPr>
                <w:rFonts w:hint="eastAsia" w:ascii="宋体" w:hAnsi="宋体" w:eastAsia="宋体"/>
                <w:color w:val="000000" w:themeColor="text1"/>
                <w:sz w:val="21"/>
                <w:szCs w:val="21"/>
                <w:highlight w:val="none"/>
                <w14:textFill>
                  <w14:solidFill>
                    <w14:schemeClr w14:val="tx1"/>
                  </w14:solidFill>
                </w14:textFill>
              </w:rPr>
              <w:t>报告书）</w:t>
            </w:r>
          </w:p>
        </w:tc>
      </w:tr>
      <w:tr w14:paraId="4A07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0" w:hRule="atLeast"/>
        </w:trPr>
        <w:tc>
          <w:tcPr>
            <w:tcW w:w="677" w:type="dxa"/>
            <w:tcBorders>
              <w:bottom w:val="single" w:color="auto" w:sz="4" w:space="0"/>
            </w:tcBorders>
            <w:vAlign w:val="center"/>
          </w:tcPr>
          <w:p w14:paraId="47DFE03B">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5</w:t>
            </w:r>
          </w:p>
        </w:tc>
        <w:tc>
          <w:tcPr>
            <w:tcW w:w="855" w:type="dxa"/>
            <w:tcBorders>
              <w:bottom w:val="single" w:color="auto" w:sz="4" w:space="0"/>
            </w:tcBorders>
            <w:vAlign w:val="center"/>
          </w:tcPr>
          <w:p w14:paraId="3FB99A67">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1.1</w:t>
            </w:r>
          </w:p>
        </w:tc>
        <w:tc>
          <w:tcPr>
            <w:tcW w:w="1478" w:type="dxa"/>
            <w:tcBorders>
              <w:bottom w:val="single" w:color="auto" w:sz="4" w:space="0"/>
            </w:tcBorders>
            <w:vAlign w:val="center"/>
          </w:tcPr>
          <w:p w14:paraId="6A6F4924">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承包方式</w:t>
            </w:r>
          </w:p>
        </w:tc>
        <w:tc>
          <w:tcPr>
            <w:tcW w:w="6408" w:type="dxa"/>
            <w:tcBorders>
              <w:bottom w:val="single" w:color="auto" w:sz="4" w:space="0"/>
            </w:tcBorders>
            <w:vAlign w:val="center"/>
          </w:tcPr>
          <w:p w14:paraId="1B31E66E">
            <w:pPr>
              <w:adjustRightInd w:val="0"/>
              <w:snapToGrid w:val="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包工包料</w:t>
            </w:r>
          </w:p>
        </w:tc>
      </w:tr>
      <w:tr w14:paraId="7DA0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trPr>
        <w:tc>
          <w:tcPr>
            <w:tcW w:w="677" w:type="dxa"/>
            <w:tcBorders>
              <w:bottom w:val="single" w:color="auto" w:sz="4" w:space="0"/>
            </w:tcBorders>
            <w:vAlign w:val="center"/>
          </w:tcPr>
          <w:p w14:paraId="183F3B0F">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6</w:t>
            </w:r>
          </w:p>
        </w:tc>
        <w:tc>
          <w:tcPr>
            <w:tcW w:w="855" w:type="dxa"/>
            <w:tcBorders>
              <w:bottom w:val="single" w:color="auto" w:sz="4" w:space="0"/>
            </w:tcBorders>
            <w:vAlign w:val="center"/>
          </w:tcPr>
          <w:p w14:paraId="06C97FC0">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1.1</w:t>
            </w:r>
          </w:p>
        </w:tc>
        <w:tc>
          <w:tcPr>
            <w:tcW w:w="1478" w:type="dxa"/>
            <w:tcBorders>
              <w:bottom w:val="single" w:color="auto" w:sz="4" w:space="0"/>
            </w:tcBorders>
            <w:vAlign w:val="center"/>
          </w:tcPr>
          <w:p w14:paraId="28DF1D43">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质量标准</w:t>
            </w:r>
          </w:p>
        </w:tc>
        <w:tc>
          <w:tcPr>
            <w:tcW w:w="6408" w:type="dxa"/>
            <w:tcBorders>
              <w:bottom w:val="single" w:color="auto" w:sz="4" w:space="0"/>
            </w:tcBorders>
            <w:vAlign w:val="center"/>
          </w:tcPr>
          <w:p w14:paraId="209E80F1">
            <w:pPr>
              <w:adjustRightInd w:val="0"/>
              <w:snapToGrid w:val="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合格</w:t>
            </w:r>
          </w:p>
        </w:tc>
      </w:tr>
      <w:tr w14:paraId="4F7E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0" w:hRule="atLeast"/>
        </w:trPr>
        <w:tc>
          <w:tcPr>
            <w:tcW w:w="677" w:type="dxa"/>
            <w:tcBorders>
              <w:bottom w:val="single" w:color="auto" w:sz="4" w:space="0"/>
            </w:tcBorders>
            <w:vAlign w:val="center"/>
          </w:tcPr>
          <w:p w14:paraId="0DAEC1D4">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7</w:t>
            </w:r>
          </w:p>
        </w:tc>
        <w:tc>
          <w:tcPr>
            <w:tcW w:w="855" w:type="dxa"/>
            <w:tcBorders>
              <w:bottom w:val="single" w:color="auto" w:sz="4" w:space="0"/>
            </w:tcBorders>
            <w:vAlign w:val="center"/>
          </w:tcPr>
          <w:p w14:paraId="49CA7D85">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1.1</w:t>
            </w:r>
          </w:p>
        </w:tc>
        <w:tc>
          <w:tcPr>
            <w:tcW w:w="1478" w:type="dxa"/>
            <w:tcBorders>
              <w:bottom w:val="single" w:color="auto" w:sz="4" w:space="0"/>
            </w:tcBorders>
            <w:vAlign w:val="center"/>
          </w:tcPr>
          <w:p w14:paraId="42CF1D15">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工期要求</w:t>
            </w:r>
          </w:p>
        </w:tc>
        <w:tc>
          <w:tcPr>
            <w:tcW w:w="6408" w:type="dxa"/>
            <w:tcBorders>
              <w:bottom w:val="single" w:color="auto" w:sz="4" w:space="0"/>
            </w:tcBorders>
            <w:vAlign w:val="center"/>
          </w:tcPr>
          <w:p w14:paraId="53C8B395">
            <w:pPr>
              <w:adjustRightInd w:val="0"/>
              <w:snapToGrid w:val="0"/>
              <w:rPr>
                <w:rFonts w:hint="eastAsia" w:ascii="宋体" w:hAnsi="宋体" w:eastAsia="宋体"/>
                <w:color w:val="000000" w:themeColor="text1"/>
                <w:sz w:val="21"/>
                <w:highlight w:val="none"/>
                <w14:textFill>
                  <w14:solidFill>
                    <w14:schemeClr w14:val="tx1"/>
                  </w14:solidFill>
                </w14:textFill>
              </w:rPr>
            </w:pPr>
            <w:r>
              <w:rPr>
                <w:rFonts w:hint="eastAsia" w:ascii="宋体" w:hAnsi="宋体" w:eastAsia="宋体"/>
                <w:color w:val="auto"/>
                <w:sz w:val="21"/>
                <w:highlight w:val="none"/>
                <w:shd w:val="clear"/>
              </w:rPr>
              <w:t>不超过</w:t>
            </w:r>
            <w:r>
              <w:rPr>
                <w:rFonts w:hint="eastAsia" w:ascii="宋体" w:hAnsi="宋体" w:eastAsia="宋体"/>
                <w:color w:val="auto"/>
                <w:sz w:val="21"/>
                <w:highlight w:val="none"/>
                <w:shd w:val="clear"/>
                <w:lang w:val="en-US" w:eastAsia="zh-CN"/>
              </w:rPr>
              <w:t>90</w:t>
            </w:r>
            <w:r>
              <w:rPr>
                <w:rFonts w:hint="eastAsia" w:ascii="宋体" w:hAnsi="宋体" w:eastAsia="宋体"/>
                <w:color w:val="auto"/>
                <w:sz w:val="21"/>
                <w:highlight w:val="none"/>
                <w:shd w:val="clear"/>
              </w:rPr>
              <w:t>日历天</w:t>
            </w:r>
          </w:p>
        </w:tc>
      </w:tr>
      <w:tr w14:paraId="03AF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77" w:type="dxa"/>
            <w:vAlign w:val="center"/>
          </w:tcPr>
          <w:p w14:paraId="63840110">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8</w:t>
            </w:r>
          </w:p>
        </w:tc>
        <w:tc>
          <w:tcPr>
            <w:tcW w:w="855" w:type="dxa"/>
            <w:vAlign w:val="center"/>
          </w:tcPr>
          <w:p w14:paraId="7FEC205F">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2.1</w:t>
            </w:r>
          </w:p>
        </w:tc>
        <w:tc>
          <w:tcPr>
            <w:tcW w:w="1478" w:type="dxa"/>
            <w:vAlign w:val="center"/>
          </w:tcPr>
          <w:p w14:paraId="78506048">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招标方式</w:t>
            </w:r>
          </w:p>
        </w:tc>
        <w:tc>
          <w:tcPr>
            <w:tcW w:w="6408" w:type="dxa"/>
            <w:vAlign w:val="center"/>
          </w:tcPr>
          <w:p w14:paraId="01F8BE50">
            <w:pPr>
              <w:adjustRightInd w:val="0"/>
              <w:snapToGrid w:val="0"/>
              <w:rPr>
                <w:rFonts w:hint="eastAsia" w:ascii="宋体" w:hAnsi="宋体" w:eastAsia="宋体"/>
                <w:color w:val="000000" w:themeColor="text1"/>
                <w:sz w:val="21"/>
                <w:highlight w:val="none"/>
                <w:lang w:eastAsia="zh-CN"/>
                <w14:textFill>
                  <w14:solidFill>
                    <w14:schemeClr w14:val="tx1"/>
                  </w14:solidFill>
                </w14:textFill>
              </w:rPr>
            </w:pPr>
            <w:r>
              <w:rPr>
                <w:rFonts w:hint="eastAsia" w:ascii="宋体" w:hAnsi="宋体" w:eastAsia="宋体"/>
                <w:color w:val="000000" w:themeColor="text1"/>
                <w:sz w:val="21"/>
                <w:highlight w:val="none"/>
                <w:lang w:eastAsia="zh-CN"/>
                <w14:textFill>
                  <w14:solidFill>
                    <w14:schemeClr w14:val="tx1"/>
                  </w14:solidFill>
                </w14:textFill>
              </w:rPr>
              <w:t>公开招标</w:t>
            </w:r>
          </w:p>
        </w:tc>
      </w:tr>
      <w:tr w14:paraId="5AC2C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77" w:type="dxa"/>
            <w:tcBorders>
              <w:bottom w:val="single" w:color="auto" w:sz="4" w:space="0"/>
            </w:tcBorders>
            <w:vAlign w:val="center"/>
          </w:tcPr>
          <w:p w14:paraId="365FC888">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9</w:t>
            </w:r>
          </w:p>
        </w:tc>
        <w:tc>
          <w:tcPr>
            <w:tcW w:w="855" w:type="dxa"/>
            <w:tcBorders>
              <w:bottom w:val="single" w:color="auto" w:sz="4" w:space="0"/>
            </w:tcBorders>
            <w:vAlign w:val="center"/>
          </w:tcPr>
          <w:p w14:paraId="3585AFA1">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2.2</w:t>
            </w:r>
          </w:p>
        </w:tc>
        <w:tc>
          <w:tcPr>
            <w:tcW w:w="1478" w:type="dxa"/>
            <w:tcBorders>
              <w:bottom w:val="single" w:color="auto" w:sz="4" w:space="0"/>
            </w:tcBorders>
            <w:vAlign w:val="center"/>
          </w:tcPr>
          <w:p w14:paraId="2A734FD0">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招标范围</w:t>
            </w:r>
          </w:p>
        </w:tc>
        <w:tc>
          <w:tcPr>
            <w:tcW w:w="6408" w:type="dxa"/>
            <w:tcBorders>
              <w:bottom w:val="single" w:color="auto" w:sz="4" w:space="0"/>
            </w:tcBorders>
            <w:vAlign w:val="center"/>
          </w:tcPr>
          <w:p w14:paraId="669548FC">
            <w:pPr>
              <w:adjustRightInd w:val="0"/>
              <w:snapToGrid w:val="0"/>
              <w:rPr>
                <w:rFonts w:hint="eastAsia" w:ascii="宋体" w:hAnsi="宋体" w:eastAsia="宋体"/>
                <w:color w:val="000000" w:themeColor="text1"/>
                <w:sz w:val="21"/>
                <w:highlight w:val="none"/>
                <w:lang w:eastAsia="zh-CN"/>
                <w14:textFill>
                  <w14:solidFill>
                    <w14:schemeClr w14:val="tx1"/>
                  </w14:solidFill>
                </w14:textFill>
              </w:rPr>
            </w:pPr>
            <w:r>
              <w:rPr>
                <w:rFonts w:hint="eastAsia" w:ascii="宋体" w:hAnsi="宋体" w:eastAsia="宋体"/>
                <w:color w:val="000000" w:themeColor="text1"/>
                <w:sz w:val="21"/>
                <w:szCs w:val="22"/>
                <w:highlight w:val="none"/>
                <w14:textFill>
                  <w14:solidFill>
                    <w14:schemeClr w14:val="tx1"/>
                  </w14:solidFill>
                </w14:textFill>
              </w:rPr>
              <w:t>招招标人提供的图纸范围内的</w:t>
            </w:r>
            <w:r>
              <w:rPr>
                <w:rFonts w:hint="eastAsia" w:ascii="宋体" w:hAnsi="宋体" w:eastAsia="宋体"/>
                <w:color w:val="000000" w:themeColor="text1"/>
                <w:sz w:val="21"/>
                <w:szCs w:val="22"/>
                <w:highlight w:val="none"/>
                <w:lang w:eastAsia="zh-CN"/>
                <w14:textFill>
                  <w14:solidFill>
                    <w14:schemeClr w14:val="tx1"/>
                  </w14:solidFill>
                </w14:textFill>
              </w:rPr>
              <w:t>临海市河头镇岭合村（岭下塘自然村）土地整治项目</w:t>
            </w:r>
          </w:p>
        </w:tc>
      </w:tr>
      <w:tr w14:paraId="3C236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677" w:type="dxa"/>
            <w:tcBorders>
              <w:bottom w:val="single" w:color="auto" w:sz="4" w:space="0"/>
            </w:tcBorders>
            <w:vAlign w:val="center"/>
          </w:tcPr>
          <w:p w14:paraId="1D82F677">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10</w:t>
            </w:r>
          </w:p>
        </w:tc>
        <w:tc>
          <w:tcPr>
            <w:tcW w:w="855" w:type="dxa"/>
            <w:tcBorders>
              <w:bottom w:val="single" w:color="auto" w:sz="4" w:space="0"/>
            </w:tcBorders>
            <w:vAlign w:val="center"/>
          </w:tcPr>
          <w:p w14:paraId="7862EAEE">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3.1</w:t>
            </w:r>
          </w:p>
        </w:tc>
        <w:tc>
          <w:tcPr>
            <w:tcW w:w="1478" w:type="dxa"/>
            <w:tcBorders>
              <w:bottom w:val="single" w:color="auto" w:sz="4" w:space="0"/>
            </w:tcBorders>
            <w:vAlign w:val="center"/>
          </w:tcPr>
          <w:p w14:paraId="20301671">
            <w:pPr>
              <w:adjustRightInd w:val="0"/>
              <w:snapToGrid w:val="0"/>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资金来源</w:t>
            </w:r>
          </w:p>
        </w:tc>
        <w:tc>
          <w:tcPr>
            <w:tcW w:w="6408" w:type="dxa"/>
            <w:tcBorders>
              <w:bottom w:val="single" w:color="auto" w:sz="4" w:space="0"/>
            </w:tcBorders>
            <w:vAlign w:val="center"/>
          </w:tcPr>
          <w:p w14:paraId="7FB3DEC2">
            <w:pPr>
              <w:adjustRightInd w:val="0"/>
              <w:snapToGrid w:val="0"/>
              <w:rPr>
                <w:rFonts w:hint="eastAsia" w:ascii="宋体" w:hAnsi="宋体" w:eastAsia="宋体"/>
                <w:color w:val="000000" w:themeColor="text1"/>
                <w:sz w:val="21"/>
                <w:highlight w:val="none"/>
                <w:lang w:eastAsia="zh-CN"/>
                <w14:textFill>
                  <w14:solidFill>
                    <w14:schemeClr w14:val="tx1"/>
                  </w14:solidFill>
                </w14:textFill>
              </w:rPr>
            </w:pPr>
            <w:r>
              <w:rPr>
                <w:rFonts w:hint="eastAsia" w:ascii="宋体" w:hAnsi="宋体" w:eastAsia="宋体"/>
                <w:color w:val="000000" w:themeColor="text1"/>
                <w:sz w:val="21"/>
                <w:highlight w:val="none"/>
                <w:lang w:eastAsia="zh-CN"/>
                <w14:textFill>
                  <w14:solidFill>
                    <w14:schemeClr w14:val="tx1"/>
                  </w14:solidFill>
                </w14:textFill>
              </w:rPr>
              <w:t>财政拨款</w:t>
            </w:r>
          </w:p>
        </w:tc>
      </w:tr>
      <w:tr w14:paraId="701F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trPr>
        <w:tc>
          <w:tcPr>
            <w:tcW w:w="677" w:type="dxa"/>
            <w:tcBorders>
              <w:bottom w:val="single" w:color="auto" w:sz="4" w:space="0"/>
            </w:tcBorders>
            <w:vAlign w:val="center"/>
          </w:tcPr>
          <w:p w14:paraId="37F55960">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11</w:t>
            </w:r>
          </w:p>
        </w:tc>
        <w:tc>
          <w:tcPr>
            <w:tcW w:w="855" w:type="dxa"/>
            <w:tcBorders>
              <w:bottom w:val="single" w:color="auto" w:sz="4" w:space="0"/>
            </w:tcBorders>
            <w:vAlign w:val="center"/>
          </w:tcPr>
          <w:p w14:paraId="26223CBE">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4.1</w:t>
            </w:r>
          </w:p>
        </w:tc>
        <w:tc>
          <w:tcPr>
            <w:tcW w:w="1478" w:type="dxa"/>
            <w:tcBorders>
              <w:bottom w:val="single" w:color="auto" w:sz="4" w:space="0"/>
            </w:tcBorders>
            <w:vAlign w:val="center"/>
          </w:tcPr>
          <w:p w14:paraId="2FF1A3BD">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投标人要求</w:t>
            </w:r>
          </w:p>
        </w:tc>
        <w:tc>
          <w:tcPr>
            <w:tcW w:w="6408" w:type="dxa"/>
            <w:tcBorders>
              <w:bottom w:val="single" w:color="auto" w:sz="4" w:space="0"/>
            </w:tcBorders>
            <w:vAlign w:val="center"/>
          </w:tcPr>
          <w:p w14:paraId="65ADC1C2">
            <w:pPr>
              <w:pStyle w:val="22"/>
              <w:jc w:val="both"/>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全国范围内水利水电工程施工总承包三级及以上或全国范围内市政公用工程施工总承包三级及以上(对应资质应在“浙江省建筑市场监管公共服务系统”上动态核查结果处于“合格”状态)</w:t>
            </w:r>
          </w:p>
        </w:tc>
      </w:tr>
      <w:tr w14:paraId="2D5C9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677" w:type="dxa"/>
            <w:tcBorders>
              <w:bottom w:val="single" w:color="auto" w:sz="4" w:space="0"/>
            </w:tcBorders>
            <w:vAlign w:val="center"/>
          </w:tcPr>
          <w:p w14:paraId="07CDC3F5">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12</w:t>
            </w:r>
          </w:p>
        </w:tc>
        <w:tc>
          <w:tcPr>
            <w:tcW w:w="855" w:type="dxa"/>
            <w:tcBorders>
              <w:bottom w:val="single" w:color="auto" w:sz="4" w:space="0"/>
            </w:tcBorders>
            <w:vAlign w:val="center"/>
          </w:tcPr>
          <w:p w14:paraId="4D87153C">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4.1</w:t>
            </w:r>
          </w:p>
        </w:tc>
        <w:tc>
          <w:tcPr>
            <w:tcW w:w="1478" w:type="dxa"/>
            <w:tcBorders>
              <w:bottom w:val="single" w:color="auto" w:sz="4" w:space="0"/>
            </w:tcBorders>
            <w:vAlign w:val="center"/>
          </w:tcPr>
          <w:p w14:paraId="52BCF7E5">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项目负责人要求</w:t>
            </w:r>
          </w:p>
        </w:tc>
        <w:tc>
          <w:tcPr>
            <w:tcW w:w="6408" w:type="dxa"/>
            <w:tcBorders>
              <w:bottom w:val="single" w:color="auto" w:sz="4" w:space="0"/>
            </w:tcBorders>
            <w:vAlign w:val="center"/>
          </w:tcPr>
          <w:p w14:paraId="24444149">
            <w:pPr>
              <w:numPr>
                <w:ilvl w:val="0"/>
                <w:numId w:val="0"/>
              </w:numPr>
              <w:adjustRightInd w:val="0"/>
              <w:snapToGrid w:val="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建造师（市政公用工程专业或水利水电工程专业）二级及以上，并取得施工企业项目负责人安全生产合格证书（“三类人员”B类证书）（需提供在本公司的社保缴费证明材料【时间要求：投标截止时间前最近12个月及以上，社保证明材料打印时间需在招标公告发布之日后（含招标公告发布之日）】）</w:t>
            </w:r>
          </w:p>
        </w:tc>
      </w:tr>
      <w:tr w14:paraId="71C74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77" w:type="dxa"/>
            <w:vAlign w:val="center"/>
          </w:tcPr>
          <w:p w14:paraId="357342E9">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13</w:t>
            </w:r>
          </w:p>
        </w:tc>
        <w:tc>
          <w:tcPr>
            <w:tcW w:w="855" w:type="dxa"/>
            <w:vAlign w:val="center"/>
          </w:tcPr>
          <w:p w14:paraId="55960238">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4.2</w:t>
            </w:r>
          </w:p>
        </w:tc>
        <w:tc>
          <w:tcPr>
            <w:tcW w:w="1478" w:type="dxa"/>
            <w:vAlign w:val="center"/>
          </w:tcPr>
          <w:p w14:paraId="21754C43">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投标人确定方式</w:t>
            </w:r>
          </w:p>
        </w:tc>
        <w:tc>
          <w:tcPr>
            <w:tcW w:w="6408" w:type="dxa"/>
            <w:vAlign w:val="center"/>
          </w:tcPr>
          <w:p w14:paraId="5602011E">
            <w:pP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资格后审</w:t>
            </w:r>
          </w:p>
        </w:tc>
      </w:tr>
      <w:tr w14:paraId="26301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677" w:type="dxa"/>
            <w:vAlign w:val="center"/>
          </w:tcPr>
          <w:p w14:paraId="754F604C">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14</w:t>
            </w:r>
          </w:p>
        </w:tc>
        <w:tc>
          <w:tcPr>
            <w:tcW w:w="855" w:type="dxa"/>
            <w:vAlign w:val="center"/>
          </w:tcPr>
          <w:p w14:paraId="364238A8">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13.1</w:t>
            </w:r>
          </w:p>
        </w:tc>
        <w:tc>
          <w:tcPr>
            <w:tcW w:w="1478" w:type="dxa"/>
            <w:vAlign w:val="center"/>
          </w:tcPr>
          <w:p w14:paraId="70641D95">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电子投标文件组成</w:t>
            </w:r>
          </w:p>
        </w:tc>
        <w:tc>
          <w:tcPr>
            <w:tcW w:w="6408" w:type="dxa"/>
          </w:tcPr>
          <w:p w14:paraId="454932A2">
            <w:pPr>
              <w:adjustRightInd w:val="0"/>
              <w:snapToGrid w:val="0"/>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电子投标文件包括商务标和资信标。</w:t>
            </w:r>
          </w:p>
          <w:p w14:paraId="4BD4FD16">
            <w:pPr>
              <w:ind w:left="-5"/>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（一）、商务标包括以下内容：</w:t>
            </w:r>
          </w:p>
          <w:p w14:paraId="2E8F30C2">
            <w:pPr>
              <w:ind w:left="-5" w:firstLine="420" w:firstLineChars="200"/>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szCs w:val="22"/>
                <w:highlight w:val="none"/>
                <w14:textFill>
                  <w14:solidFill>
                    <w14:schemeClr w14:val="tx1"/>
                  </w14:solidFill>
                </w14:textFill>
              </w:rPr>
              <w:t>（1）</w:t>
            </w:r>
            <w:r>
              <w:rPr>
                <w:rFonts w:hint="eastAsia" w:ascii="宋体" w:hAnsi="宋体" w:eastAsia="宋体"/>
                <w:color w:val="000000" w:themeColor="text1"/>
                <w:sz w:val="21"/>
                <w:highlight w:val="none"/>
                <w14:textFill>
                  <w14:solidFill>
                    <w14:schemeClr w14:val="tx1"/>
                  </w14:solidFill>
                </w14:textFill>
              </w:rPr>
              <w:t>投标函（附件一）</w:t>
            </w:r>
          </w:p>
          <w:p w14:paraId="17B5D32B">
            <w:pPr>
              <w:rPr>
                <w:rFonts w:ascii="宋体" w:hAnsi="宋体" w:eastAsia="宋体"/>
                <w:b/>
                <w:color w:val="000000" w:themeColor="text1"/>
                <w:sz w:val="21"/>
                <w:highlight w:val="none"/>
                <w14:textFill>
                  <w14:solidFill>
                    <w14:schemeClr w14:val="tx1"/>
                  </w14:solidFill>
                </w14:textFill>
              </w:rPr>
            </w:pPr>
            <w:r>
              <w:rPr>
                <w:rFonts w:hint="eastAsia" w:ascii="宋体" w:hAnsi="宋体" w:eastAsia="宋体"/>
                <w:b/>
                <w:color w:val="000000" w:themeColor="text1"/>
                <w:sz w:val="21"/>
                <w:highlight w:val="none"/>
                <w14:textFill>
                  <w14:solidFill>
                    <w14:schemeClr w14:val="tx1"/>
                  </w14:solidFill>
                </w14:textFill>
              </w:rPr>
              <w:t>（二）、</w:t>
            </w:r>
            <w:r>
              <w:rPr>
                <w:rFonts w:hint="eastAsia" w:ascii="宋体" w:hAnsi="宋体" w:eastAsia="宋体" w:cs="宋体"/>
                <w:b/>
                <w:color w:val="000000" w:themeColor="text1"/>
                <w:sz w:val="21"/>
                <w:szCs w:val="21"/>
                <w:highlight w:val="none"/>
                <w14:textFill>
                  <w14:solidFill>
                    <w14:schemeClr w14:val="tx1"/>
                  </w14:solidFill>
                </w14:textFill>
              </w:rPr>
              <w:t>资信标包括以下内容</w:t>
            </w:r>
            <w:r>
              <w:rPr>
                <w:rFonts w:hint="eastAsia" w:ascii="宋体" w:hAnsi="宋体" w:eastAsia="宋体"/>
                <w:b/>
                <w:color w:val="000000" w:themeColor="text1"/>
                <w:sz w:val="21"/>
                <w:highlight w:val="none"/>
                <w14:textFill>
                  <w14:solidFill>
                    <w14:schemeClr w14:val="tx1"/>
                  </w14:solidFill>
                </w14:textFill>
              </w:rPr>
              <w:t>：</w:t>
            </w:r>
          </w:p>
          <w:p w14:paraId="1878DEC1">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olor w:val="000000" w:themeColor="text1"/>
                <w:sz w:val="21"/>
                <w:szCs w:val="22"/>
                <w:highlight w:val="none"/>
                <w14:textFill>
                  <w14:solidFill>
                    <w14:schemeClr w14:val="tx1"/>
                  </w14:solidFill>
                </w14:textFill>
              </w:rPr>
              <w:t>临海市建设工程安全生产任职资格承诺书</w:t>
            </w:r>
            <w:r>
              <w:rPr>
                <w:rFonts w:hint="eastAsia" w:ascii="宋体" w:hAnsi="宋体" w:eastAsia="宋体" w:cs="宋体"/>
                <w:color w:val="000000" w:themeColor="text1"/>
                <w:sz w:val="21"/>
                <w:szCs w:val="21"/>
                <w:highlight w:val="none"/>
                <w14:textFill>
                  <w14:solidFill>
                    <w14:schemeClr w14:val="tx1"/>
                  </w14:solidFill>
                </w14:textFill>
              </w:rPr>
              <w:t>（附件二）；</w:t>
            </w:r>
          </w:p>
          <w:p w14:paraId="0F56E94B">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项目负责人简历表（附件三）；</w:t>
            </w:r>
          </w:p>
          <w:p w14:paraId="4E9E0F15">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（3）技术负责人简历表（附件四）；</w:t>
            </w:r>
          </w:p>
          <w:p w14:paraId="7A4BF84A">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（4）项目负责人在建项目承诺书（附件五）；</w:t>
            </w:r>
          </w:p>
          <w:p w14:paraId="4018CF3D">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（5）主要施工机械设备表（附件六）；</w:t>
            </w:r>
          </w:p>
          <w:p w14:paraId="5792081A">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临海市建设工程诚信投标承诺书（投标文件格式七）；</w:t>
            </w:r>
          </w:p>
          <w:p w14:paraId="439E4EF2">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（7）法定代表人授权委托书（投标文件格式八）或法定代表人身份证明（投标文件格式九）</w:t>
            </w:r>
            <w:r>
              <w:rPr>
                <w:rFonts w:hint="eastAsia" w:ascii="宋体" w:hAnsi="宋体" w:eastAsia="宋体" w:cs="宋体"/>
                <w:color w:val="000000" w:themeColor="text1"/>
                <w:sz w:val="21"/>
                <w:szCs w:val="21"/>
                <w:highlight w:val="none"/>
                <w14:textFill>
                  <w14:solidFill>
                    <w14:schemeClr w14:val="tx1"/>
                  </w14:solidFill>
                </w14:textFill>
              </w:rPr>
              <w:t>；</w:t>
            </w:r>
          </w:p>
          <w:p w14:paraId="05991B05">
            <w:pPr>
              <w:spacing w:line="300" w:lineRule="exact"/>
              <w:ind w:firstLine="420" w:firstLineChars="200"/>
              <w:rPr>
                <w:rFonts w:ascii="宋体" w:hAnsi="宋体" w:eastAsia="宋体"/>
                <w:b/>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（8）证书材料（仅提供证书扫描件或电子证书）：</w:t>
            </w:r>
            <w:r>
              <w:rPr>
                <w:rFonts w:ascii="宋体" w:hAnsi="宋体" w:eastAsia="宋体"/>
                <w:b/>
                <w:color w:val="000000" w:themeColor="text1"/>
                <w:sz w:val="21"/>
                <w:highlight w:val="none"/>
                <w14:textFill>
                  <w14:solidFill>
                    <w14:schemeClr w14:val="tx1"/>
                  </w14:solidFill>
                </w14:textFill>
              </w:rPr>
              <w:t xml:space="preserve"> </w:t>
            </w:r>
          </w:p>
          <w:p w14:paraId="10788DFD">
            <w:pPr>
              <w:pStyle w:val="5"/>
              <w:adjustRightInd w:val="0"/>
              <w:ind w:firstLine="422"/>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投标人营业执照、《建筑业企业资质证书》、《安全生产许可证》；（若为住房和城乡建设部同意企业资质电子化试点的省、市可提供企业电子资质证书），投标人提供的《建筑业企业资质证书》上的有关内容真实性均以全国建筑市场监管公共服务平台查询网址：</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"http://jzsc.mohurd.gov.cn/（或省、直辖市相应平台）中查询结果为准。"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http://jzsc.mohurd.gov.cn/（或省、直辖市相应平台）中查询结果为准。</w:t>
            </w:r>
            <w:r>
              <w:rPr>
                <w:rFonts w:hint="eastAsia" w:ascii="宋体" w:hAnsi="宋体" w:eastAsia="宋体" w:cs="宋体"/>
                <w:color w:val="000000" w:themeColor="text1"/>
                <w:sz w:val="21"/>
                <w:szCs w:val="21"/>
                <w:highlight w:val="none"/>
                <w14:textFill>
                  <w14:solidFill>
                    <w14:schemeClr w14:val="tx1"/>
                  </w14:solidFill>
                </w14:textFill>
              </w:rPr>
              <w:fldChar w:fldCharType="end"/>
            </w:r>
          </w:p>
          <w:p w14:paraId="758FAD6A">
            <w:pPr>
              <w:pStyle w:val="5"/>
              <w:adjustRightInd w:val="0"/>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②项目负责人的《建造师注册证书》、“三类人员”B 类证书；</w:t>
            </w:r>
          </w:p>
          <w:p w14:paraId="3D69FABE">
            <w:pPr>
              <w:pStyle w:val="5"/>
              <w:adjustRightInd w:val="0"/>
              <w:ind w:firstLine="422"/>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000000" w:themeColor="text1"/>
                <w:sz w:val="21"/>
                <w:szCs w:val="21"/>
                <w14:textFill>
                  <w14:solidFill>
                    <w14:schemeClr w14:val="tx1"/>
                  </w14:solidFill>
                </w14:textFill>
              </w:rPr>
              <w:t>一级建造师电子证书打印后，应在个人签名处手写本人签名，未手写签名或与签名图像笔迹不一致的，该电子证书无效。</w:t>
            </w:r>
          </w:p>
          <w:p w14:paraId="36F09685">
            <w:pPr>
              <w:pStyle w:val="5"/>
              <w:adjustRightInd w:val="0"/>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项目负责人在本公司的社保缴费证明材料[时间要求：投标截止时间前最近12个月及以上，社保证明材料打印时间需在招标公告发布之日后（含招标公告发布之日）]，若因公司信息变更导致社保单位编号更改的，需提供有关社保部门出具的证明材料；</w:t>
            </w:r>
          </w:p>
          <w:p w14:paraId="6EB5B91F">
            <w:pPr>
              <w:pStyle w:val="5"/>
              <w:adjustRightInd w:val="0"/>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④企业法定代表人、项目负责人身份证扫描件；</w:t>
            </w:r>
          </w:p>
          <w:p w14:paraId="3D7ED8D8">
            <w:pPr>
              <w:pStyle w:val="5"/>
              <w:numPr>
                <w:ilvl w:val="0"/>
                <w:numId w:val="4"/>
              </w:numPr>
              <w:adjustRightInd w:val="0"/>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日在“</w:t>
            </w:r>
            <w:r>
              <w:rPr>
                <w:rFonts w:hint="eastAsia" w:ascii="宋体" w:hAnsi="宋体" w:eastAsia="宋体" w:cs="宋体"/>
                <w:color w:val="000000" w:themeColor="text1"/>
                <w:sz w:val="21"/>
                <w:szCs w:val="21"/>
                <w:highlight w:val="none"/>
                <w14:textFill>
                  <w14:solidFill>
                    <w14:schemeClr w14:val="tx1"/>
                  </w14:solidFill>
                </w14:textFill>
              </w:rPr>
              <w:t>浙江省建筑市场监管公共服务系统”上，参与投标资质的“资质动态核查结果证明”</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F93CC3C">
            <w:pPr>
              <w:pStyle w:val="5"/>
              <w:numPr>
                <w:ilvl w:val="0"/>
                <w:numId w:val="0"/>
              </w:numPr>
              <w:adjustRightInd w:val="0"/>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注:原则上开标时间为周一周二的项目采用上周一资质动态核查结果，开标时间为周三、周四、周五开标的项目采用本周一资质动态核查结果。</w:t>
            </w:r>
          </w:p>
          <w:p w14:paraId="7C11707E">
            <w:pPr>
              <w:pStyle w:val="5"/>
              <w:adjustRightInd w:val="0"/>
              <w:ind w:firstLine="422"/>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投标文件中注明签署或盖章的，投标人均应按要求进行电子签署或盖章。</w:t>
            </w:r>
          </w:p>
          <w:p w14:paraId="6D12CA10">
            <w:pPr>
              <w:spacing w:beforeLines="50"/>
              <w:ind w:firstLine="42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资料不全（模糊不清者视为不全），资格审查不予通过。资格审查未通过，无资格进入下阶段评审。</w:t>
            </w:r>
          </w:p>
        </w:tc>
      </w:tr>
      <w:tr w14:paraId="0C83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77" w:type="dxa"/>
            <w:vAlign w:val="center"/>
          </w:tcPr>
          <w:p w14:paraId="54406949">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15</w:t>
            </w:r>
          </w:p>
        </w:tc>
        <w:tc>
          <w:tcPr>
            <w:tcW w:w="855" w:type="dxa"/>
            <w:vAlign w:val="center"/>
          </w:tcPr>
          <w:p w14:paraId="050832CB">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14.1</w:t>
            </w:r>
          </w:p>
        </w:tc>
        <w:tc>
          <w:tcPr>
            <w:tcW w:w="1478" w:type="dxa"/>
            <w:vAlign w:val="center"/>
          </w:tcPr>
          <w:p w14:paraId="47A4F456">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投标文件格式</w:t>
            </w:r>
          </w:p>
        </w:tc>
        <w:tc>
          <w:tcPr>
            <w:tcW w:w="6408" w:type="dxa"/>
            <w:vAlign w:val="center"/>
          </w:tcPr>
          <w:p w14:paraId="68F75CD8">
            <w:pPr>
              <w:spacing w:line="288" w:lineRule="auto"/>
              <w:ind w:right="200"/>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1、投标人应使用招标文件中提供的附件格式。表格如不够用时，可以按同样格式扩展。</w:t>
            </w:r>
          </w:p>
          <w:p w14:paraId="463620D3">
            <w:pPr>
              <w:spacing w:line="288" w:lineRule="auto"/>
              <w:ind w:right="200"/>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2、投标人投标文件所用的纸张建议采用</w:t>
            </w:r>
            <w:r>
              <w:rPr>
                <w:rFonts w:ascii="宋体" w:hAnsi="宋体" w:eastAsia="宋体"/>
                <w:color w:val="000000" w:themeColor="text1"/>
                <w:sz w:val="21"/>
                <w:highlight w:val="none"/>
                <w14:textFill>
                  <w14:solidFill>
                    <w14:schemeClr w14:val="tx1"/>
                  </w14:solidFill>
                </w14:textFill>
              </w:rPr>
              <w:t>A4</w:t>
            </w:r>
            <w:r>
              <w:rPr>
                <w:rFonts w:hint="eastAsia" w:ascii="宋体" w:hAnsi="宋体" w:eastAsia="宋体"/>
                <w:color w:val="000000" w:themeColor="text1"/>
                <w:sz w:val="21"/>
                <w:highlight w:val="none"/>
                <w14:textFill>
                  <w14:solidFill>
                    <w14:schemeClr w14:val="tx1"/>
                  </w14:solidFill>
                </w14:textFill>
              </w:rPr>
              <w:t>型纸，图表可根据需要作适当扩展。</w:t>
            </w:r>
          </w:p>
        </w:tc>
      </w:tr>
      <w:tr w14:paraId="0541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677" w:type="dxa"/>
            <w:vAlign w:val="center"/>
          </w:tcPr>
          <w:p w14:paraId="63B33F59">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16</w:t>
            </w:r>
          </w:p>
        </w:tc>
        <w:tc>
          <w:tcPr>
            <w:tcW w:w="855" w:type="dxa"/>
            <w:vAlign w:val="center"/>
          </w:tcPr>
          <w:p w14:paraId="642539F1">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15.1</w:t>
            </w:r>
          </w:p>
        </w:tc>
        <w:tc>
          <w:tcPr>
            <w:tcW w:w="1478" w:type="dxa"/>
            <w:vAlign w:val="center"/>
          </w:tcPr>
          <w:p w14:paraId="6BBC821B">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报价方式</w:t>
            </w:r>
          </w:p>
        </w:tc>
        <w:tc>
          <w:tcPr>
            <w:tcW w:w="6408" w:type="dxa"/>
            <w:vAlign w:val="center"/>
          </w:tcPr>
          <w:p w14:paraId="4A81341E">
            <w:pP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7FEA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677" w:type="dxa"/>
            <w:vAlign w:val="center"/>
          </w:tcPr>
          <w:p w14:paraId="3BC91FCD">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17</w:t>
            </w:r>
          </w:p>
        </w:tc>
        <w:tc>
          <w:tcPr>
            <w:tcW w:w="855" w:type="dxa"/>
            <w:vAlign w:val="center"/>
          </w:tcPr>
          <w:p w14:paraId="06D4359D">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16.3</w:t>
            </w:r>
          </w:p>
        </w:tc>
        <w:tc>
          <w:tcPr>
            <w:tcW w:w="1478" w:type="dxa"/>
            <w:vAlign w:val="center"/>
          </w:tcPr>
          <w:p w14:paraId="6C2B4252">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招标控制价及</w:t>
            </w:r>
          </w:p>
          <w:p w14:paraId="265D86B0">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最高投标限价</w:t>
            </w:r>
          </w:p>
        </w:tc>
        <w:tc>
          <w:tcPr>
            <w:tcW w:w="6408" w:type="dxa"/>
            <w:vAlign w:val="center"/>
          </w:tcPr>
          <w:p w14:paraId="6575248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招标控制价：1267076元</w:t>
            </w:r>
          </w:p>
          <w:p w14:paraId="0F8A398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最高投标限价：1127698元</w:t>
            </w:r>
          </w:p>
          <w:p w14:paraId="2D83F3F8">
            <w:pPr>
              <w:pStyle w:val="22"/>
              <w:jc w:val="both"/>
              <w:rPr>
                <w:rFonts w:hint="eastAsia"/>
                <w:color w:val="000000" w:themeColor="text1"/>
                <w:lang w:eastAsia="zh-CN"/>
                <w14:textFill>
                  <w14:solidFill>
                    <w14:schemeClr w14:val="tx1"/>
                  </w14:solidFill>
                </w14:textFill>
              </w:rPr>
            </w:pPr>
            <w:r>
              <w:rPr>
                <w:rFonts w:hint="eastAsia" w:ascii="宋体" w:hAnsi="宋体" w:eastAsia="宋体" w:cs="Times New Roman"/>
                <w:b w:val="0"/>
                <w:bCs w:val="0"/>
                <w:color w:val="auto"/>
                <w:kern w:val="2"/>
                <w:sz w:val="21"/>
                <w:szCs w:val="20"/>
                <w:highlight w:val="none"/>
                <w:lang w:val="en-US" w:eastAsia="zh-CN" w:bidi="ar-SA"/>
              </w:rPr>
              <w:t>最高投标限价=招标控制价×</w:t>
            </w:r>
            <w:r>
              <w:rPr>
                <w:rFonts w:hint="eastAsia" w:ascii="宋体" w:hAnsi="宋体" w:cs="Times New Roman"/>
                <w:b w:val="0"/>
                <w:bCs w:val="0"/>
                <w:color w:val="auto"/>
                <w:kern w:val="2"/>
                <w:sz w:val="21"/>
                <w:szCs w:val="20"/>
                <w:highlight w:val="none"/>
                <w:lang w:val="en-US" w:eastAsia="zh-CN" w:bidi="ar-SA"/>
              </w:rPr>
              <w:t>89</w:t>
            </w:r>
            <w:r>
              <w:rPr>
                <w:rFonts w:hint="eastAsia" w:ascii="宋体" w:hAnsi="宋体" w:eastAsia="宋体" w:cs="Times New Roman"/>
                <w:b w:val="0"/>
                <w:bCs w:val="0"/>
                <w:color w:val="auto"/>
                <w:kern w:val="2"/>
                <w:sz w:val="21"/>
                <w:szCs w:val="20"/>
                <w:highlight w:val="none"/>
                <w:lang w:val="en-US" w:eastAsia="zh-CN" w:bidi="ar-SA"/>
              </w:rPr>
              <w:t>%</w:t>
            </w:r>
          </w:p>
        </w:tc>
      </w:tr>
      <w:tr w14:paraId="16A65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0" w:hRule="atLeast"/>
        </w:trPr>
        <w:tc>
          <w:tcPr>
            <w:tcW w:w="677" w:type="dxa"/>
            <w:vAlign w:val="center"/>
          </w:tcPr>
          <w:p w14:paraId="11D9BC28">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18</w:t>
            </w:r>
          </w:p>
        </w:tc>
        <w:tc>
          <w:tcPr>
            <w:tcW w:w="855" w:type="dxa"/>
            <w:vAlign w:val="center"/>
          </w:tcPr>
          <w:p w14:paraId="065AE63C">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17.1</w:t>
            </w:r>
          </w:p>
        </w:tc>
        <w:tc>
          <w:tcPr>
            <w:tcW w:w="1478" w:type="dxa"/>
            <w:vAlign w:val="center"/>
          </w:tcPr>
          <w:p w14:paraId="10F104BC">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投标担保</w:t>
            </w:r>
          </w:p>
        </w:tc>
        <w:tc>
          <w:tcPr>
            <w:tcW w:w="6408" w:type="dxa"/>
            <w:vAlign w:val="center"/>
          </w:tcPr>
          <w:p w14:paraId="2882E244">
            <w:pPr>
              <w:rPr>
                <w:rStyle w:val="39"/>
                <w:rFonts w:ascii="宋体" w:hAnsi="宋体" w:eastAsia="宋体" w:cs="宋体"/>
                <w:color w:val="000000" w:themeColor="text1"/>
                <w:szCs w:val="2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1、担保金额：</w:t>
            </w:r>
            <w:r>
              <w:rPr>
                <w:rStyle w:val="39"/>
                <w:rFonts w:hint="eastAsia" w:ascii="宋体" w:hAnsi="宋体" w:eastAsia="宋体" w:cs="宋体"/>
                <w:color w:val="000000" w:themeColor="text1"/>
                <w:szCs w:val="21"/>
                <w:highlight w:val="none"/>
                <w:lang w:val="en-US"/>
                <w14:textFill>
                  <w14:solidFill>
                    <w14:schemeClr w14:val="tx1"/>
                  </w14:solidFill>
                </w14:textFill>
              </w:rPr>
              <w:t>25000</w:t>
            </w:r>
            <w:r>
              <w:rPr>
                <w:rStyle w:val="39"/>
                <w:rFonts w:hint="eastAsia" w:ascii="宋体" w:hAnsi="宋体" w:eastAsia="宋体" w:cs="宋体"/>
                <w:color w:val="000000" w:themeColor="text1"/>
                <w:szCs w:val="21"/>
                <w:highlight w:val="none"/>
                <w14:textFill>
                  <w14:solidFill>
                    <w14:schemeClr w14:val="tx1"/>
                  </w14:solidFill>
                </w14:textFill>
              </w:rPr>
              <w:t>元。</w:t>
            </w:r>
          </w:p>
          <w:p w14:paraId="5775C6AD">
            <w:pPr>
              <w:jc w:val="left"/>
              <w:rPr>
                <w:rStyle w:val="39"/>
                <w:rFonts w:ascii="宋体" w:hAnsi="宋体" w:eastAsia="宋体" w:cs="宋体"/>
                <w:color w:val="000000" w:themeColor="text1"/>
                <w:szCs w:val="2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2、投标保证金缴纳方式：</w:t>
            </w:r>
            <w:r>
              <w:rPr>
                <w:rFonts w:hint="eastAsia" w:ascii="宋体" w:hAnsi="宋体" w:eastAsia="宋体" w:cs="宋体"/>
                <w:color w:val="000000" w:themeColor="text1"/>
                <w:sz w:val="21"/>
                <w:szCs w:val="21"/>
                <w:highlight w:val="none"/>
                <w14:textFill>
                  <w14:solidFill>
                    <w14:schemeClr w14:val="tx1"/>
                  </w14:solidFill>
                </w14:textFill>
              </w:rPr>
              <w:t>网上银行转账</w:t>
            </w:r>
            <w:r>
              <w:rPr>
                <w:rStyle w:val="39"/>
                <w:rFonts w:hint="eastAsia" w:ascii="宋体" w:hAnsi="宋体" w:eastAsia="宋体" w:cs="宋体"/>
                <w:color w:val="000000" w:themeColor="text1"/>
                <w:szCs w:val="21"/>
                <w:highlight w:val="none"/>
                <w14:textFill>
                  <w14:solidFill>
                    <w14:schemeClr w14:val="tx1"/>
                  </w14:solidFill>
                </w14:textFill>
              </w:rPr>
              <w:t>或工程保函。</w:t>
            </w:r>
          </w:p>
          <w:p w14:paraId="11D46316">
            <w:pPr>
              <w:spacing w:line="320" w:lineRule="exact"/>
              <w:rPr>
                <w:rStyle w:val="39"/>
                <w:rFonts w:ascii="宋体" w:hAnsi="宋体" w:eastAsia="宋体" w:cs="宋体"/>
                <w:b/>
                <w:color w:val="000000" w:themeColor="text1"/>
                <w:szCs w:val="21"/>
                <w:highlight w:val="none"/>
                <w14:textFill>
                  <w14:solidFill>
                    <w14:schemeClr w14:val="tx1"/>
                  </w14:solidFill>
                </w14:textFill>
              </w:rPr>
            </w:pPr>
            <w:r>
              <w:rPr>
                <w:rStyle w:val="39"/>
                <w:rFonts w:hint="eastAsia" w:ascii="宋体" w:hAnsi="宋体" w:eastAsia="宋体" w:cs="宋体"/>
                <w:b/>
                <w:color w:val="000000" w:themeColor="text1"/>
                <w:szCs w:val="21"/>
                <w:highlight w:val="none"/>
                <w14:textFill>
                  <w14:solidFill>
                    <w14:schemeClr w14:val="tx1"/>
                  </w14:solidFill>
                </w14:textFill>
              </w:rPr>
              <w:t>(1) 担保形式：</w:t>
            </w:r>
            <w:r>
              <w:rPr>
                <w:rFonts w:hint="eastAsia" w:ascii="宋体" w:hAnsi="宋体" w:eastAsia="宋体" w:cs="宋体"/>
                <w:color w:val="000000" w:themeColor="text1"/>
                <w:sz w:val="21"/>
                <w:szCs w:val="21"/>
                <w:highlight w:val="none"/>
                <w14:textFill>
                  <w14:solidFill>
                    <w14:schemeClr w14:val="tx1"/>
                  </w14:solidFill>
                </w14:textFill>
              </w:rPr>
              <w:t>网上银行转账</w:t>
            </w:r>
            <w:r>
              <w:rPr>
                <w:rStyle w:val="39"/>
                <w:rFonts w:hint="eastAsia" w:ascii="宋体" w:hAnsi="宋体" w:eastAsia="宋体" w:cs="宋体"/>
                <w:color w:val="000000" w:themeColor="text1"/>
                <w:szCs w:val="21"/>
                <w:highlight w:val="none"/>
                <w14:textFill>
                  <w14:solidFill>
                    <w14:schemeClr w14:val="tx1"/>
                  </w14:solidFill>
                </w14:textFill>
              </w:rPr>
              <w:t>。</w:t>
            </w:r>
          </w:p>
          <w:p w14:paraId="657BE281">
            <w:pPr>
              <w:snapToGrid w:val="0"/>
              <w:textAlignment w:val="baseline"/>
              <w:rPr>
                <w:rStyle w:val="39"/>
                <w:rFonts w:ascii="宋体" w:hAnsi="宋体" w:eastAsia="宋体" w:cs="宋体"/>
                <w:color w:val="000000" w:themeColor="text1"/>
                <w:szCs w:val="2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开户名：临海市产权交易所有限公司</w:t>
            </w:r>
          </w:p>
          <w:p w14:paraId="3B7C58B8">
            <w:pPr>
              <w:snapToGrid w:val="0"/>
              <w:textAlignment w:val="baseline"/>
              <w:rPr>
                <w:rStyle w:val="39"/>
                <w:rFonts w:ascii="宋体" w:hAnsi="宋体" w:eastAsia="宋体" w:cs="宋体"/>
                <w:color w:val="000000" w:themeColor="text1"/>
                <w:szCs w:val="2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开户行：浙江临海农村商业银行股份有限公司科技支行；</w:t>
            </w:r>
          </w:p>
          <w:p w14:paraId="6B5DA82B">
            <w:pPr>
              <w:snapToGrid w:val="0"/>
              <w:textAlignment w:val="baseline"/>
              <w:rPr>
                <w:rStyle w:val="39"/>
                <w:rFonts w:ascii="宋体" w:hAnsi="宋体" w:eastAsia="宋体" w:cs="宋体"/>
                <w:color w:val="000000" w:themeColor="text1"/>
                <w:szCs w:val="2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投标保证金账号：201000105503123000001</w:t>
            </w:r>
          </w:p>
          <w:p w14:paraId="3DBD47CC">
            <w:pPr>
              <w:snapToGrid w:val="0"/>
              <w:textAlignment w:val="baseline"/>
              <w:rPr>
                <w:rStyle w:val="39"/>
                <w:rFonts w:ascii="宋体" w:hAnsi="宋体" w:eastAsia="宋体" w:cs="宋体"/>
                <w:color w:val="000000" w:themeColor="text1"/>
                <w:szCs w:val="2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投标保证金应在投标截止时间前到达指定账户；</w:t>
            </w:r>
          </w:p>
          <w:p w14:paraId="6103F55E">
            <w:pPr>
              <w:snapToGrid w:val="0"/>
              <w:textAlignment w:val="baseline"/>
              <w:rPr>
                <w:rStyle w:val="39"/>
                <w:rFonts w:ascii="宋体" w:hAnsi="宋体" w:eastAsia="宋体" w:cs="宋体"/>
                <w:color w:val="000000" w:themeColor="text1"/>
                <w:szCs w:val="2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投标单位汇出账号必须是企业基本账户。</w:t>
            </w:r>
          </w:p>
          <w:p w14:paraId="0518B3DE">
            <w:pPr>
              <w:jc w:val="left"/>
              <w:rPr>
                <w:rFonts w:ascii="宋体" w:hAnsi="宋体" w:eastAsia="宋体" w:cs="宋体"/>
                <w:b/>
                <w:color w:val="000000" w:themeColor="text1"/>
                <w:sz w:val="21"/>
                <w:szCs w:val="21"/>
                <w:highlight w:val="none"/>
                <w14:textFill>
                  <w14:solidFill>
                    <w14:schemeClr w14:val="tx1"/>
                  </w14:solidFill>
                </w14:textFill>
              </w:rPr>
            </w:pPr>
            <w:r>
              <w:rPr>
                <w:rStyle w:val="39"/>
                <w:rFonts w:hint="eastAsia" w:ascii="宋体" w:hAnsi="宋体" w:eastAsia="宋体" w:cs="宋体"/>
                <w:b/>
                <w:color w:val="000000" w:themeColor="text1"/>
                <w:szCs w:val="21"/>
                <w:highlight w:val="none"/>
                <w14:textFill>
                  <w14:solidFill>
                    <w14:schemeClr w14:val="tx1"/>
                  </w14:solidFill>
                </w14:textFill>
              </w:rPr>
              <w:t>(2)担保</w:t>
            </w:r>
            <w:r>
              <w:rPr>
                <w:rFonts w:hint="eastAsia" w:ascii="宋体" w:hAnsi="宋体" w:eastAsia="宋体" w:cs="宋体"/>
                <w:b/>
                <w:color w:val="000000" w:themeColor="text1"/>
                <w:sz w:val="21"/>
                <w:szCs w:val="21"/>
                <w:highlight w:val="none"/>
                <w14:textFill>
                  <w14:solidFill>
                    <w14:schemeClr w14:val="tx1"/>
                  </w14:solidFill>
                </w14:textFill>
              </w:rPr>
              <w:t>形式：工程保函</w:t>
            </w:r>
          </w:p>
          <w:p w14:paraId="631F4A0F">
            <w:p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保函形式：须为银行保函、保险机构保证保险保单或融资担保公司保函。</w:t>
            </w:r>
          </w:p>
          <w:p w14:paraId="29C652FA">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工程保函的受益人：</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临海市河头镇岭合村村民委员会</w:t>
            </w:r>
            <w:r>
              <w:rPr>
                <w:rFonts w:hint="eastAsia" w:ascii="宋体" w:hAnsi="宋体" w:eastAsia="宋体" w:cs="宋体"/>
                <w:color w:val="000000" w:themeColor="text1"/>
                <w:sz w:val="21"/>
                <w:szCs w:val="21"/>
                <w:highlight w:val="none"/>
                <w14:textFill>
                  <w14:solidFill>
                    <w14:schemeClr w14:val="tx1"/>
                  </w14:solidFill>
                </w14:textFill>
              </w:rPr>
              <w:t>（招标人名称）；</w:t>
            </w:r>
          </w:p>
          <w:p w14:paraId="754BFACC">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工程保函的有效期为1年（工程保函有效期起始时间最早为招标公告发布之日，最迟为投标截止日）；</w:t>
            </w:r>
          </w:p>
          <w:p w14:paraId="71DF7457">
            <w:p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保函递交方式：工程电子保函形式或工程纸质保函形式。</w:t>
            </w:r>
          </w:p>
          <w:p w14:paraId="6A6FF3B5">
            <w:p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①用工程电子保函形式</w:t>
            </w:r>
            <w:r>
              <w:rPr>
                <w:rFonts w:hint="eastAsia" w:ascii="宋体" w:hAnsi="宋体" w:eastAsia="宋体" w:cs="宋体"/>
                <w:color w:val="000000" w:themeColor="text1"/>
                <w:sz w:val="21"/>
                <w:szCs w:val="21"/>
                <w:highlight w:val="none"/>
                <w14:textFill>
                  <w14:solidFill>
                    <w14:schemeClr w14:val="tx1"/>
                  </w14:solidFill>
                </w14:textFill>
              </w:rPr>
              <w:t>：指在</w:t>
            </w:r>
            <w:r>
              <w:rPr>
                <w:rStyle w:val="39"/>
                <w:rFonts w:hint="eastAsia" w:ascii="宋体" w:hAnsi="宋体" w:eastAsia="宋体" w:cs="宋体"/>
                <w:color w:val="000000" w:themeColor="text1"/>
                <w:szCs w:val="21"/>
                <w:highlight w:val="none"/>
                <w14:textFill>
                  <w14:solidFill>
                    <w14:schemeClr w14:val="tx1"/>
                  </w14:solidFill>
                </w14:textFill>
              </w:rPr>
              <w:t>临海市限额以下公共资源交易区域平台电子保函系统</w:t>
            </w:r>
            <w:r>
              <w:rPr>
                <w:rFonts w:hint="eastAsia" w:ascii="宋体" w:hAnsi="宋体" w:eastAsia="宋体" w:cs="宋体"/>
                <w:color w:val="000000" w:themeColor="text1"/>
                <w:sz w:val="21"/>
                <w:szCs w:val="21"/>
                <w:highlight w:val="none"/>
                <w14:textFill>
                  <w14:solidFill>
                    <w14:schemeClr w14:val="tx1"/>
                  </w14:solidFill>
                </w14:textFill>
              </w:rPr>
              <w:t>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7301CD6F">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②用工程纸质保函形式：</w:t>
            </w:r>
            <w:r>
              <w:rPr>
                <w:rFonts w:hint="eastAsia" w:ascii="宋体" w:hAnsi="宋体" w:eastAsia="宋体" w:cs="宋体"/>
                <w:color w:val="000000" w:themeColor="text1"/>
                <w:sz w:val="21"/>
                <w:szCs w:val="21"/>
                <w:highlight w:val="none"/>
                <w14:textFill>
                  <w14:solidFill>
                    <w14:schemeClr w14:val="tx1"/>
                  </w14:solidFill>
                </w14:textFill>
              </w:rPr>
              <w:t>保费应一函一付，通过企业基本账户支付。投标人须在投标截止时间前在</w:t>
            </w:r>
            <w:r>
              <w:rPr>
                <w:rFonts w:hint="eastAsia" w:ascii="宋体" w:hAnsi="宋体" w:eastAsia="宋体" w:cs="宋体"/>
                <w:b/>
                <w:color w:val="000000" w:themeColor="text1"/>
                <w:sz w:val="21"/>
                <w:szCs w:val="21"/>
                <w:highlight w:val="none"/>
                <w14:textFill>
                  <w14:solidFill>
                    <w14:schemeClr w14:val="tx1"/>
                  </w14:solidFill>
                </w14:textFill>
              </w:rPr>
              <w:t>开标现场递交</w:t>
            </w:r>
            <w:r>
              <w:rPr>
                <w:rFonts w:hint="eastAsia" w:ascii="宋体" w:hAnsi="宋体" w:eastAsia="宋体" w:cs="宋体"/>
                <w:color w:val="000000" w:themeColor="text1"/>
                <w:sz w:val="21"/>
                <w:szCs w:val="21"/>
                <w:highlight w:val="none"/>
                <w14:textFill>
                  <w14:solidFill>
                    <w14:schemeClr w14:val="tx1"/>
                  </w14:solidFill>
                </w14:textFill>
              </w:rPr>
              <w:t>工程保函纸质原件、基本账户证明、保费支付的银行回单（以上资料均需加盖投标人公章）等保函相关资料。</w:t>
            </w:r>
          </w:p>
          <w:p w14:paraId="54049903">
            <w:pP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递交方式：开标现场递交； </w:t>
            </w:r>
          </w:p>
          <w:p w14:paraId="7BE4B3B6">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66A3FA91">
            <w:pP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递交时间及地点：详见招标公告或招标文件； </w:t>
            </w:r>
          </w:p>
          <w:p w14:paraId="097508D3">
            <w:pPr>
              <w:snapToGrid w:val="0"/>
              <w:textAlignment w:val="baseline"/>
              <w:rPr>
                <w:rStyle w:val="39"/>
                <w:rFonts w:ascii="宋体" w:hAnsi="宋体" w:eastAsia="宋体" w:cs="宋体"/>
                <w:color w:val="000000" w:themeColor="text1"/>
                <w:szCs w:val="2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接收人：</w:t>
            </w:r>
            <w:r>
              <w:rPr>
                <w:rStyle w:val="39"/>
                <w:rFonts w:hint="eastAsia" w:ascii="宋体" w:hAnsi="宋体" w:eastAsia="宋体" w:cs="宋体"/>
                <w:color w:val="000000" w:themeColor="text1"/>
                <w:szCs w:val="21"/>
                <w:highlight w:val="none"/>
                <w:u w:val="single"/>
                <w14:textFill>
                  <w14:solidFill>
                    <w14:schemeClr w14:val="tx1"/>
                  </w14:solidFill>
                </w14:textFill>
              </w:rPr>
              <w:t>浙江宸霖工程管理有限公司</w:t>
            </w:r>
            <w:r>
              <w:rPr>
                <w:rStyle w:val="39"/>
                <w:rFonts w:hint="eastAsia" w:ascii="宋体" w:hAnsi="宋体" w:eastAsia="宋体" w:cs="宋体"/>
                <w:color w:val="000000" w:themeColor="text1"/>
                <w:szCs w:val="21"/>
                <w:highlight w:val="none"/>
                <w14:textFill>
                  <w14:solidFill>
                    <w14:schemeClr w14:val="tx1"/>
                  </w14:solidFill>
                </w14:textFill>
              </w:rPr>
              <w:t xml:space="preserve">（代理机构）； </w:t>
            </w:r>
          </w:p>
          <w:p w14:paraId="1ABA31F3">
            <w:pPr>
              <w:snapToGrid w:val="0"/>
              <w:textAlignment w:val="baseline"/>
              <w:rPr>
                <w:rStyle w:val="39"/>
                <w:rFonts w:ascii="宋体" w:hAnsi="宋体" w:eastAsia="宋体" w:cs="宋体"/>
                <w:color w:val="000000" w:themeColor="text1"/>
                <w:szCs w:val="2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接收人联系方式：</w:t>
            </w:r>
            <w:r>
              <w:rPr>
                <w:rStyle w:val="39"/>
                <w:rFonts w:hint="eastAsia" w:ascii="宋体" w:hAnsi="宋体" w:eastAsia="宋体" w:cs="宋体"/>
                <w:color w:val="000000" w:themeColor="text1"/>
                <w:szCs w:val="21"/>
                <w:highlight w:val="none"/>
                <w:u w:val="single"/>
                <w:lang w:val="en-US"/>
                <w14:textFill>
                  <w14:solidFill>
                    <w14:schemeClr w14:val="tx1"/>
                  </w14:solidFill>
                </w14:textFill>
              </w:rPr>
              <w:t>0576-85385667</w:t>
            </w:r>
            <w:r>
              <w:rPr>
                <w:rStyle w:val="39"/>
                <w:rFonts w:hint="eastAsia" w:ascii="宋体" w:hAnsi="宋体" w:eastAsia="宋体" w:cs="宋体"/>
                <w:color w:val="000000" w:themeColor="text1"/>
                <w:szCs w:val="21"/>
                <w:highlight w:val="none"/>
                <w14:textFill>
                  <w14:solidFill>
                    <w14:schemeClr w14:val="tx1"/>
                  </w14:solidFill>
                </w14:textFill>
              </w:rPr>
              <w:t xml:space="preserve">（代理机构联系方式）； </w:t>
            </w:r>
          </w:p>
          <w:p w14:paraId="166B5222">
            <w:pPr>
              <w:numPr>
                <w:ilvl w:val="0"/>
                <w:numId w:val="5"/>
              </w:num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若招标文件允许联合体投标且投标人以联合体身份投标的，由联合体牵头人提交工程投标保证金。</w:t>
            </w:r>
          </w:p>
          <w:p w14:paraId="49A11488">
            <w:pPr>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4、投标人投标保证金未满足上述要求的，按无效标处理。</w:t>
            </w:r>
          </w:p>
          <w:p w14:paraId="350BF052">
            <w:pPr>
              <w:snapToGrid w:val="0"/>
              <w:textAlignment w:val="baseline"/>
              <w:rPr>
                <w:rStyle w:val="39"/>
                <w:rFonts w:ascii="宋体" w:hAnsi="宋体" w:eastAsia="宋体" w:cs="宋体"/>
                <w:b/>
                <w:color w:val="000000" w:themeColor="text1"/>
                <w:szCs w:val="21"/>
                <w:highlight w:val="none"/>
                <w14:textFill>
                  <w14:solidFill>
                    <w14:schemeClr w14:val="tx1"/>
                  </w14:solidFill>
                </w14:textFill>
              </w:rPr>
            </w:pPr>
            <w:r>
              <w:rPr>
                <w:rStyle w:val="39"/>
                <w:rFonts w:hint="eastAsia" w:ascii="宋体" w:hAnsi="宋体" w:eastAsia="宋体" w:cs="宋体"/>
                <w:b/>
                <w:color w:val="000000" w:themeColor="text1"/>
                <w:szCs w:val="21"/>
                <w:highlight w:val="none"/>
                <w14:textFill>
                  <w14:solidFill>
                    <w14:schemeClr w14:val="tx1"/>
                  </w14:solidFill>
                </w14:textFill>
              </w:rPr>
              <w:t>咨询电话：</w:t>
            </w:r>
          </w:p>
          <w:p w14:paraId="0DA7F507">
            <w:pPr>
              <w:snapToGrid w:val="0"/>
              <w:textAlignment w:val="baseline"/>
              <w:rPr>
                <w:rStyle w:val="39"/>
                <w:rFonts w:ascii="宋体" w:hAnsi="宋体" w:eastAsia="宋体" w:cs="宋体"/>
                <w:color w:val="000000" w:themeColor="text1"/>
                <w:szCs w:val="2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招天下公司技术服务电话：0576-85407095。</w:t>
            </w:r>
          </w:p>
          <w:p w14:paraId="6E116925">
            <w:pPr>
              <w:snapToGrid w:val="0"/>
              <w:textAlignment w:val="baseline"/>
              <w:rPr>
                <w:color w:val="000000" w:themeColor="text1"/>
                <w:highlight w:val="none"/>
                <w14:textFill>
                  <w14:solidFill>
                    <w14:schemeClr w14:val="tx1"/>
                  </w14:solidFill>
                </w14:textFill>
              </w:rPr>
            </w:pPr>
            <w:r>
              <w:rPr>
                <w:rStyle w:val="39"/>
                <w:rFonts w:hint="eastAsia" w:ascii="宋体" w:hAnsi="宋体" w:eastAsia="宋体" w:cs="宋体"/>
                <w:color w:val="000000" w:themeColor="text1"/>
                <w:szCs w:val="21"/>
                <w:highlight w:val="none"/>
                <w14:textFill>
                  <w14:solidFill>
                    <w14:schemeClr w14:val="tx1"/>
                  </w14:solidFill>
                </w14:textFill>
              </w:rPr>
              <w:t>平台财务咨询电话：0576-85407100。</w:t>
            </w:r>
          </w:p>
        </w:tc>
      </w:tr>
      <w:tr w14:paraId="5C31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677" w:type="dxa"/>
            <w:vAlign w:val="center"/>
          </w:tcPr>
          <w:p w14:paraId="603226A5">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 xml:space="preserve"> 19</w:t>
            </w:r>
          </w:p>
        </w:tc>
        <w:tc>
          <w:tcPr>
            <w:tcW w:w="855" w:type="dxa"/>
            <w:vAlign w:val="center"/>
          </w:tcPr>
          <w:p w14:paraId="2ADDA0FE">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18.1</w:t>
            </w:r>
          </w:p>
        </w:tc>
        <w:tc>
          <w:tcPr>
            <w:tcW w:w="1478" w:type="dxa"/>
            <w:vAlign w:val="center"/>
          </w:tcPr>
          <w:p w14:paraId="3736C09E">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投标有效期</w:t>
            </w:r>
          </w:p>
        </w:tc>
        <w:tc>
          <w:tcPr>
            <w:tcW w:w="6408" w:type="dxa"/>
            <w:vAlign w:val="center"/>
          </w:tcPr>
          <w:p w14:paraId="59FEAB66">
            <w:pP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90日历天（自投标截止日起计算）</w:t>
            </w:r>
          </w:p>
        </w:tc>
      </w:tr>
      <w:tr w14:paraId="163CC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trPr>
        <w:tc>
          <w:tcPr>
            <w:tcW w:w="677" w:type="dxa"/>
            <w:vAlign w:val="center"/>
          </w:tcPr>
          <w:p w14:paraId="4CB7061D">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20</w:t>
            </w:r>
          </w:p>
        </w:tc>
        <w:tc>
          <w:tcPr>
            <w:tcW w:w="855" w:type="dxa"/>
            <w:vAlign w:val="center"/>
          </w:tcPr>
          <w:p w14:paraId="651624D2">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19.1</w:t>
            </w:r>
          </w:p>
        </w:tc>
        <w:tc>
          <w:tcPr>
            <w:tcW w:w="1478" w:type="dxa"/>
            <w:vAlign w:val="center"/>
          </w:tcPr>
          <w:p w14:paraId="2B8184DA">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投标文件份数</w:t>
            </w:r>
          </w:p>
        </w:tc>
        <w:tc>
          <w:tcPr>
            <w:tcW w:w="6408" w:type="dxa"/>
            <w:vAlign w:val="center"/>
          </w:tcPr>
          <w:p w14:paraId="502C72E3">
            <w:pP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投标文件份数：</w:t>
            </w:r>
          </w:p>
          <w:p w14:paraId="185B82F8">
            <w:pP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a加密电子投标文件（.投标文件）一份（上传至交易平台），作为投标文件正本。</w:t>
            </w:r>
          </w:p>
          <w:p w14:paraId="74396CBF">
            <w:pPr>
              <w:rPr>
                <w:color w:val="000000" w:themeColor="text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CA咨询电话：400-0571-337，投标工具咨询电话：15267291759</w:t>
            </w:r>
          </w:p>
          <w:p w14:paraId="4DEA71AB">
            <w:pP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s="宋体"/>
                <w:b/>
                <w:bCs/>
                <w:snapToGrid w:val="0"/>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000000" w:themeColor="text1"/>
                <w:sz w:val="21"/>
                <w:szCs w:val="21"/>
                <w:highlight w:val="none"/>
                <w14:textFill>
                  <w14:solidFill>
                    <w14:schemeClr w14:val="tx1"/>
                  </w14:solidFill>
                </w14:textFill>
              </w:rPr>
              <w:t>）。</w:t>
            </w:r>
          </w:p>
        </w:tc>
      </w:tr>
      <w:tr w14:paraId="5FED4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677" w:type="dxa"/>
            <w:vAlign w:val="center"/>
          </w:tcPr>
          <w:p w14:paraId="22EEEDBA">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21</w:t>
            </w:r>
          </w:p>
        </w:tc>
        <w:tc>
          <w:tcPr>
            <w:tcW w:w="855" w:type="dxa"/>
            <w:vAlign w:val="center"/>
          </w:tcPr>
          <w:p w14:paraId="3E53C036">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20.1</w:t>
            </w:r>
          </w:p>
        </w:tc>
        <w:tc>
          <w:tcPr>
            <w:tcW w:w="1478" w:type="dxa"/>
            <w:vAlign w:val="center"/>
          </w:tcPr>
          <w:p w14:paraId="496336A4">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投标文件递交</w:t>
            </w:r>
          </w:p>
          <w:p w14:paraId="1E05F9DE">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要求</w:t>
            </w:r>
          </w:p>
        </w:tc>
        <w:tc>
          <w:tcPr>
            <w:tcW w:w="6408" w:type="dxa"/>
            <w:vAlign w:val="center"/>
          </w:tcPr>
          <w:p w14:paraId="5486E54A">
            <w:pPr>
              <w:jc w:val="left"/>
              <w:rPr>
                <w:rFonts w:ascii="宋体" w:hAnsi="宋体" w:eastAsia="宋体" w:cs="宋体"/>
                <w:b/>
                <w:bCs/>
                <w:snapToGrid w:val="0"/>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74FD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77" w:type="dxa"/>
            <w:vAlign w:val="center"/>
          </w:tcPr>
          <w:p w14:paraId="215E67C8">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22</w:t>
            </w:r>
          </w:p>
        </w:tc>
        <w:tc>
          <w:tcPr>
            <w:tcW w:w="855" w:type="dxa"/>
            <w:vAlign w:val="center"/>
          </w:tcPr>
          <w:p w14:paraId="78BB9720">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20.3</w:t>
            </w:r>
          </w:p>
        </w:tc>
        <w:tc>
          <w:tcPr>
            <w:tcW w:w="1478" w:type="dxa"/>
            <w:vAlign w:val="center"/>
          </w:tcPr>
          <w:p w14:paraId="329A0CE3">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现场人员签到</w:t>
            </w:r>
            <w:r>
              <w:rPr>
                <w:rFonts w:ascii="宋体" w:hAnsi="宋体" w:eastAsia="宋体"/>
                <w:color w:val="000000" w:themeColor="text1"/>
                <w:sz w:val="21"/>
                <w:highlight w:val="none"/>
                <w14:textFill>
                  <w14:solidFill>
                    <w14:schemeClr w14:val="tx1"/>
                  </w14:solidFill>
                </w14:textFill>
              </w:rPr>
              <w:t>地点</w:t>
            </w:r>
          </w:p>
        </w:tc>
        <w:tc>
          <w:tcPr>
            <w:tcW w:w="6408" w:type="dxa"/>
            <w:vAlign w:val="center"/>
          </w:tcPr>
          <w:p w14:paraId="72BD4D55">
            <w:pPr>
              <w:jc w:val="left"/>
              <w:rPr>
                <w:rFonts w:ascii="宋体" w:hAnsi="宋体" w:eastAsia="宋体"/>
                <w:color w:val="000000" w:themeColor="text1"/>
                <w:sz w:val="21"/>
                <w:highlight w:val="none"/>
                <w:u w:val="single"/>
                <w14:textFill>
                  <w14:solidFill>
                    <w14:schemeClr w14:val="tx1"/>
                  </w14:solidFill>
                </w14:textFill>
              </w:rPr>
            </w:pPr>
            <w:r>
              <w:rPr>
                <w:rFonts w:hint="eastAsia" w:ascii="宋体" w:hAnsi="宋体" w:eastAsia="宋体"/>
                <w:b/>
                <w:bCs/>
                <w:color w:val="000000" w:themeColor="text1"/>
                <w:sz w:val="21"/>
                <w:highlight w:val="none"/>
                <w14:textFill>
                  <w14:solidFill>
                    <w14:schemeClr w14:val="tx1"/>
                  </w14:solidFill>
                </w14:textFill>
              </w:rPr>
              <w:t>投标人无需现场签到、递交资料（工程纸质保函除外）</w:t>
            </w:r>
          </w:p>
        </w:tc>
      </w:tr>
      <w:tr w14:paraId="61EB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77" w:type="dxa"/>
            <w:vAlign w:val="center"/>
          </w:tcPr>
          <w:p w14:paraId="2026CAF3">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23</w:t>
            </w:r>
          </w:p>
        </w:tc>
        <w:tc>
          <w:tcPr>
            <w:tcW w:w="855" w:type="dxa"/>
            <w:vAlign w:val="center"/>
          </w:tcPr>
          <w:p w14:paraId="7BCD3E4E">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21.1</w:t>
            </w:r>
          </w:p>
        </w:tc>
        <w:tc>
          <w:tcPr>
            <w:tcW w:w="1478" w:type="dxa"/>
            <w:vAlign w:val="center"/>
          </w:tcPr>
          <w:p w14:paraId="503BE2CD">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开标时间和地点</w:t>
            </w:r>
          </w:p>
        </w:tc>
        <w:tc>
          <w:tcPr>
            <w:tcW w:w="6408" w:type="dxa"/>
            <w:vAlign w:val="center"/>
          </w:tcPr>
          <w:p w14:paraId="7C2ED1A4">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111F59A8">
            <w:pPr>
              <w:rPr>
                <w:rFonts w:hint="default" w:ascii="宋体" w:hAnsi="宋体" w:eastAsia="宋体"/>
                <w:color w:val="auto"/>
                <w:sz w:val="21"/>
                <w:highlight w:val="none"/>
                <w:lang w:val="en-US" w:eastAsia="zh-CN"/>
              </w:rPr>
            </w:pPr>
            <w:r>
              <w:rPr>
                <w:rFonts w:hint="eastAsia" w:ascii="宋体" w:hAnsi="宋体" w:eastAsia="宋体"/>
                <w:color w:val="auto"/>
                <w:sz w:val="21"/>
                <w:highlight w:val="none"/>
              </w:rPr>
              <w:t>开标地点：</w:t>
            </w:r>
            <w:r>
              <w:rPr>
                <w:rFonts w:hint="eastAsia" w:ascii="宋体" w:hAnsi="宋体" w:eastAsia="宋体" w:cs="宋体"/>
                <w:color w:val="auto"/>
                <w:kern w:val="0"/>
                <w:sz w:val="21"/>
                <w:szCs w:val="21"/>
              </w:rPr>
              <w:t>临海市限额以下公共资源交易区域平台</w:t>
            </w:r>
            <w:r>
              <w:rPr>
                <w:rFonts w:hint="eastAsia" w:ascii="宋体" w:hAnsi="宋体" w:eastAsia="宋体" w:cs="宋体"/>
                <w:color w:val="auto"/>
                <w:kern w:val="0"/>
                <w:sz w:val="21"/>
                <w:szCs w:val="21"/>
                <w:lang w:val="en-US" w:eastAsia="zh-CN"/>
              </w:rPr>
              <w:t>西</w:t>
            </w:r>
            <w:r>
              <w:rPr>
                <w:rFonts w:hint="eastAsia" w:ascii="宋体" w:hAnsi="宋体" w:eastAsia="宋体" w:cs="宋体"/>
                <w:color w:val="auto"/>
                <w:kern w:val="0"/>
                <w:sz w:val="21"/>
                <w:szCs w:val="21"/>
              </w:rPr>
              <w:t>部开标室</w:t>
            </w:r>
            <w:r>
              <w:rPr>
                <w:rFonts w:hint="eastAsia" w:ascii="宋体" w:hAnsi="宋体" w:eastAsia="宋体" w:cs="宋体"/>
                <w:color w:val="auto"/>
                <w:kern w:val="0"/>
                <w:sz w:val="21"/>
                <w:szCs w:val="21"/>
                <w:lang w:val="en-US" w:eastAsia="zh-CN"/>
              </w:rPr>
              <w:t>2号</w:t>
            </w:r>
            <w:r>
              <w:rPr>
                <w:rFonts w:hint="eastAsia" w:ascii="宋体" w:hAnsi="宋体" w:eastAsia="宋体" w:cs="宋体"/>
                <w:color w:val="auto"/>
                <w:kern w:val="0"/>
                <w:sz w:val="21"/>
                <w:szCs w:val="21"/>
              </w:rPr>
              <w:t>(临海市永丰镇人民政府对面)</w:t>
            </w:r>
          </w:p>
        </w:tc>
      </w:tr>
      <w:tr w14:paraId="3E7A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677" w:type="dxa"/>
            <w:vAlign w:val="center"/>
          </w:tcPr>
          <w:p w14:paraId="69FD779B">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24</w:t>
            </w:r>
          </w:p>
        </w:tc>
        <w:tc>
          <w:tcPr>
            <w:tcW w:w="855" w:type="dxa"/>
            <w:vAlign w:val="center"/>
          </w:tcPr>
          <w:p w14:paraId="645A7640">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21.1</w:t>
            </w:r>
          </w:p>
        </w:tc>
        <w:tc>
          <w:tcPr>
            <w:tcW w:w="1478" w:type="dxa"/>
            <w:vAlign w:val="center"/>
          </w:tcPr>
          <w:p w14:paraId="23C28497">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投标文件提交截止时间与开标</w:t>
            </w:r>
          </w:p>
          <w:p w14:paraId="3159CC6A">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时间</w:t>
            </w:r>
          </w:p>
        </w:tc>
        <w:tc>
          <w:tcPr>
            <w:tcW w:w="6408" w:type="dxa"/>
            <w:vAlign w:val="center"/>
          </w:tcPr>
          <w:p w14:paraId="783CCB58">
            <w:pPr>
              <w:rPr>
                <w:rFonts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23</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08</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30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346DE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677" w:type="dxa"/>
            <w:vAlign w:val="center"/>
          </w:tcPr>
          <w:p w14:paraId="0EC8BCCD">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25</w:t>
            </w:r>
          </w:p>
        </w:tc>
        <w:tc>
          <w:tcPr>
            <w:tcW w:w="855" w:type="dxa"/>
            <w:vAlign w:val="center"/>
          </w:tcPr>
          <w:p w14:paraId="21A92EBC">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22.3</w:t>
            </w:r>
          </w:p>
        </w:tc>
        <w:tc>
          <w:tcPr>
            <w:tcW w:w="1478" w:type="dxa"/>
            <w:vAlign w:val="center"/>
          </w:tcPr>
          <w:p w14:paraId="2A9BF5F7">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开标顺序</w:t>
            </w:r>
          </w:p>
        </w:tc>
        <w:tc>
          <w:tcPr>
            <w:tcW w:w="6408" w:type="dxa"/>
            <w:vAlign w:val="center"/>
          </w:tcPr>
          <w:p w14:paraId="2ADAE4E0">
            <w:pPr>
              <w:rPr>
                <w:rFonts w:ascii="宋体" w:hAnsi="宋体" w:eastAsia="宋体"/>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开标顺序</w:t>
            </w:r>
            <w:r>
              <w:rPr>
                <w:rFonts w:hint="eastAsia" w:ascii="宋体" w:hAnsi="宋体" w:eastAsia="宋体"/>
                <w:i/>
                <w:color w:val="000000" w:themeColor="text1"/>
                <w:sz w:val="21"/>
                <w:highlight w:val="none"/>
                <w14:textFill>
                  <w14:solidFill>
                    <w14:schemeClr w14:val="tx1"/>
                  </w14:solidFill>
                </w14:textFill>
              </w:rPr>
              <w:t>：</w:t>
            </w:r>
            <w:r>
              <w:rPr>
                <w:rFonts w:hint="eastAsia" w:ascii="宋体" w:hAnsi="宋体" w:eastAsia="宋体"/>
                <w:color w:val="000000" w:themeColor="text1"/>
                <w:sz w:val="21"/>
                <w:szCs w:val="22"/>
                <w:highlight w:val="none"/>
                <w14:textFill>
                  <w14:solidFill>
                    <w14:schemeClr w14:val="tx1"/>
                  </w14:solidFill>
                </w14:textFill>
              </w:rPr>
              <w:t>各投标人首先在投标截止时间后对各自网上提交的电子投标文件解密。解密后先进行D值抽取，然后按评标顺序分别开启各单位的标书，并由评标委员会进行评审，最后宣布评审结果。</w:t>
            </w:r>
          </w:p>
          <w:p w14:paraId="16D94A2F">
            <w:pPr>
              <w:rPr>
                <w:rFonts w:ascii="宋体" w:hAnsi="宋体" w:eastAsia="宋体"/>
                <w:i/>
                <w:color w:val="000000" w:themeColor="text1"/>
                <w:sz w:val="21"/>
                <w:highlight w:val="none"/>
                <w14:textFill>
                  <w14:solidFill>
                    <w14:schemeClr w14:val="tx1"/>
                  </w14:solidFill>
                </w14:textFill>
              </w:rPr>
            </w:pPr>
            <w:r>
              <w:rPr>
                <w:rFonts w:hint="eastAsia" w:ascii="宋体" w:hAnsi="宋体" w:eastAsia="宋体"/>
                <w:color w:val="000000" w:themeColor="text1"/>
                <w:sz w:val="21"/>
                <w:szCs w:val="22"/>
                <w:highlight w:val="none"/>
                <w14:textFill>
                  <w14:solidFill>
                    <w14:schemeClr w14:val="tx1"/>
                  </w14:solidFill>
                </w14:textFill>
              </w:rPr>
              <w:t>投标人对开标有异议的，应该在开标时通过电话提出、招标人（招标代理机构）应当当场通过电话作出答复，并制作记录。</w:t>
            </w:r>
          </w:p>
        </w:tc>
      </w:tr>
      <w:tr w14:paraId="3165D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77" w:type="dxa"/>
            <w:vAlign w:val="center"/>
          </w:tcPr>
          <w:p w14:paraId="33AB7A3C">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26</w:t>
            </w:r>
          </w:p>
        </w:tc>
        <w:tc>
          <w:tcPr>
            <w:tcW w:w="855" w:type="dxa"/>
            <w:vAlign w:val="center"/>
          </w:tcPr>
          <w:p w14:paraId="7F9A5F6E">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31.1</w:t>
            </w:r>
          </w:p>
        </w:tc>
        <w:tc>
          <w:tcPr>
            <w:tcW w:w="1478" w:type="dxa"/>
            <w:vAlign w:val="center"/>
          </w:tcPr>
          <w:p w14:paraId="527B250F">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评标办法</w:t>
            </w:r>
          </w:p>
        </w:tc>
        <w:tc>
          <w:tcPr>
            <w:tcW w:w="6408" w:type="dxa"/>
            <w:vAlign w:val="center"/>
          </w:tcPr>
          <w:p w14:paraId="0A1E0C97">
            <w:pP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临海市限额以下公共资源交易工程建设项目房建市政项目评标办法</w:t>
            </w:r>
          </w:p>
        </w:tc>
      </w:tr>
      <w:tr w14:paraId="1DC6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77" w:type="dxa"/>
            <w:vAlign w:val="center"/>
          </w:tcPr>
          <w:p w14:paraId="77671287">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27</w:t>
            </w:r>
          </w:p>
        </w:tc>
        <w:tc>
          <w:tcPr>
            <w:tcW w:w="855" w:type="dxa"/>
            <w:vAlign w:val="center"/>
          </w:tcPr>
          <w:p w14:paraId="2B78D61B">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34.1</w:t>
            </w:r>
          </w:p>
        </w:tc>
        <w:tc>
          <w:tcPr>
            <w:tcW w:w="1478" w:type="dxa"/>
            <w:vAlign w:val="center"/>
          </w:tcPr>
          <w:p w14:paraId="59822DD0">
            <w:pPr>
              <w:jc w:val="cente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工程担保</w:t>
            </w:r>
          </w:p>
        </w:tc>
        <w:tc>
          <w:tcPr>
            <w:tcW w:w="6408" w:type="dxa"/>
            <w:vAlign w:val="center"/>
          </w:tcPr>
          <w:p w14:paraId="742BFE36">
            <w:pPr>
              <w:jc w:val="left"/>
              <w:rPr>
                <w:rFonts w:hint="eastAsia"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履约担保金额为中标价的2%</w:t>
            </w:r>
            <w:r>
              <w:rPr>
                <w:rFonts w:hint="eastAsia" w:ascii="宋体" w:hAnsi="宋体" w:eastAsia="宋体"/>
                <w:color w:val="000000" w:themeColor="text1"/>
                <w:sz w:val="21"/>
                <w:highlight w:val="none"/>
                <w:lang w:eastAsia="zh-CN"/>
                <w14:textFill>
                  <w14:solidFill>
                    <w14:schemeClr w14:val="tx1"/>
                  </w14:solidFill>
                </w14:textFill>
              </w:rPr>
              <w:t>，</w:t>
            </w:r>
            <w:r>
              <w:rPr>
                <w:rFonts w:hint="eastAsia" w:ascii="宋体" w:hAnsi="宋体" w:eastAsia="宋体"/>
                <w:color w:val="000000" w:themeColor="text1"/>
                <w:sz w:val="21"/>
                <w:highlight w:val="none"/>
                <w14:textFill>
                  <w14:solidFill>
                    <w14:schemeClr w14:val="tx1"/>
                  </w14:solidFill>
                </w14:textFill>
              </w:rPr>
              <w:t>采用工程保函（银行保函、保险机构保证保险保单和融资担保公司保函 ）</w:t>
            </w:r>
            <w:r>
              <w:rPr>
                <w:rFonts w:hint="eastAsia" w:ascii="宋体" w:hAnsi="宋体" w:eastAsia="宋体"/>
                <w:color w:val="000000" w:themeColor="text1"/>
                <w:sz w:val="21"/>
                <w:highlight w:val="none"/>
                <w:lang w:eastAsia="zh-CN"/>
                <w14:textFill>
                  <w14:solidFill>
                    <w14:schemeClr w14:val="tx1"/>
                  </w14:solidFill>
                </w14:textFill>
              </w:rPr>
              <w:t>的形式。</w:t>
            </w:r>
            <w:r>
              <w:rPr>
                <w:rFonts w:hint="eastAsia" w:ascii="宋体" w:hAnsi="宋体" w:eastAsia="宋体"/>
                <w:color w:val="000000" w:themeColor="text1"/>
                <w:sz w:val="21"/>
                <w:highlight w:val="none"/>
                <w14:textFill>
                  <w14:solidFill>
                    <w14:schemeClr w14:val="tx1"/>
                  </w14:solidFill>
                </w14:textFill>
              </w:rPr>
              <w:t xml:space="preserve"> </w:t>
            </w:r>
          </w:p>
        </w:tc>
      </w:tr>
      <w:tr w14:paraId="78DF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418" w:type="dxa"/>
            <w:gridSpan w:val="4"/>
            <w:vAlign w:val="center"/>
          </w:tcPr>
          <w:p w14:paraId="6253E3A6">
            <w:pPr>
              <w:pStyle w:val="13"/>
              <w:ind w:left="0" w:leftChars="0"/>
              <w:rPr>
                <w:color w:val="000000" w:themeColor="text1"/>
                <w:highlight w:val="none"/>
                <w14:textFill>
                  <w14:solidFill>
                    <w14:schemeClr w14:val="tx1"/>
                  </w14:solidFill>
                </w14:textFill>
              </w:rPr>
            </w:pPr>
            <w:r>
              <w:rPr>
                <w:rFonts w:hint="eastAsia" w:ascii="宋体" w:hAnsi="宋体" w:eastAsia="宋体"/>
                <w:b/>
                <w:color w:val="000000" w:themeColor="text1"/>
                <w:sz w:val="21"/>
                <w:highlight w:val="none"/>
                <w14:textFill>
                  <w14:solidFill>
                    <w14:schemeClr w14:val="tx1"/>
                  </w14:solidFill>
                </w14:textFill>
              </w:rPr>
              <w:t>注：本项目无需报名，潜在投标人自行在临海市限额以下公共资源交易区域平台自行下载招标文件。</w:t>
            </w:r>
          </w:p>
        </w:tc>
      </w:tr>
      <w:tr w14:paraId="59AD9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trPr>
        <w:tc>
          <w:tcPr>
            <w:tcW w:w="1532" w:type="dxa"/>
            <w:gridSpan w:val="2"/>
            <w:vAlign w:val="center"/>
          </w:tcPr>
          <w:p w14:paraId="58BCA1D3">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投标人平台使用费</w:t>
            </w:r>
          </w:p>
        </w:tc>
        <w:tc>
          <w:tcPr>
            <w:tcW w:w="7886" w:type="dxa"/>
            <w:gridSpan w:val="2"/>
            <w:vAlign w:val="center"/>
          </w:tcPr>
          <w:p w14:paraId="69F2EE78">
            <w:pPr>
              <w:pStyle w:val="9"/>
              <w:rPr>
                <w:rFonts w:cs="宋体"/>
                <w:color w:val="000000" w:themeColor="text1"/>
                <w:kern w:val="0"/>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项目金额50万元以下收费100元，50万元以上收费150元。</w:t>
            </w:r>
          </w:p>
          <w:p w14:paraId="65080B3C">
            <w:pPr>
              <w:pStyle w:val="9"/>
              <w:rPr>
                <w:rFonts w:cs="宋体"/>
                <w:color w:val="000000" w:themeColor="text1"/>
                <w:kern w:val="0"/>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开户名：临海市产权交易所有限公司</w:t>
            </w:r>
          </w:p>
          <w:p w14:paraId="3012FDC0">
            <w:pPr>
              <w:pStyle w:val="9"/>
              <w:rPr>
                <w:rFonts w:cs="宋体"/>
                <w:color w:val="000000" w:themeColor="text1"/>
                <w:kern w:val="0"/>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开户行：浙江临海农村商业银行股份有限公司科技支行；</w:t>
            </w:r>
          </w:p>
          <w:p w14:paraId="0AB6DCFD">
            <w:pPr>
              <w:pStyle w:val="9"/>
              <w:rPr>
                <w:rFonts w:cs="宋体"/>
                <w:color w:val="000000" w:themeColor="text1"/>
                <w:kern w:val="0"/>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平台使用费账号：201000105503123000003</w:t>
            </w:r>
          </w:p>
          <w:p w14:paraId="6BC7D190">
            <w:pPr>
              <w:pStyle w:val="9"/>
              <w:rPr>
                <w:rFonts w:cs="宋体"/>
                <w:color w:val="000000" w:themeColor="text1"/>
                <w:kern w:val="0"/>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临海市产权交易所有限公司财务咨询电话：0576-85407100。</w:t>
            </w:r>
          </w:p>
          <w:p w14:paraId="20C8964B">
            <w:pPr>
              <w:pStyle w:val="9"/>
              <w:rPr>
                <w:rFonts w:cs="宋体"/>
                <w:color w:val="000000" w:themeColor="text1"/>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注意：请提前缴纳相关费用，以防影响正常投标。</w:t>
            </w:r>
          </w:p>
        </w:tc>
      </w:tr>
      <w:tr w14:paraId="2C6F7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trPr>
        <w:tc>
          <w:tcPr>
            <w:tcW w:w="1532" w:type="dxa"/>
            <w:gridSpan w:val="2"/>
            <w:vAlign w:val="center"/>
          </w:tcPr>
          <w:p w14:paraId="66BDC9F5">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交易服务费</w:t>
            </w:r>
          </w:p>
        </w:tc>
        <w:tc>
          <w:tcPr>
            <w:tcW w:w="7886" w:type="dxa"/>
            <w:gridSpan w:val="2"/>
            <w:vAlign w:val="center"/>
          </w:tcPr>
          <w:p w14:paraId="009CA01F">
            <w:pPr>
              <w:pStyle w:val="9"/>
              <w:rPr>
                <w:rFonts w:cs="宋体"/>
                <w:color w:val="000000" w:themeColor="text1"/>
                <w:kern w:val="0"/>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交易服务费根据台州市公共资源交易机构（含分支机构）工程建设项目交易服务收费标准收取。</w:t>
            </w:r>
          </w:p>
          <w:p w14:paraId="6F7E4ED8">
            <w:pPr>
              <w:pStyle w:val="9"/>
              <w:rPr>
                <w:rFonts w:cs="宋体"/>
                <w:color w:val="000000" w:themeColor="text1"/>
                <w:kern w:val="0"/>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开户名：临海市产权交易所有限公司</w:t>
            </w:r>
          </w:p>
          <w:p w14:paraId="1FCC7F5F">
            <w:pPr>
              <w:pStyle w:val="9"/>
              <w:rPr>
                <w:rFonts w:cs="宋体"/>
                <w:color w:val="000000" w:themeColor="text1"/>
                <w:kern w:val="0"/>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开户行：浙江临海农村商业银行股份有限公司科技支行；</w:t>
            </w:r>
          </w:p>
          <w:p w14:paraId="15A6642C">
            <w:pPr>
              <w:pStyle w:val="9"/>
              <w:rPr>
                <w:rFonts w:cs="宋体"/>
                <w:color w:val="000000" w:themeColor="text1"/>
                <w:kern w:val="0"/>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中标服务费账号：201000105503123000004</w:t>
            </w:r>
          </w:p>
          <w:p w14:paraId="7DF1BCA4">
            <w:pPr>
              <w:pStyle w:val="9"/>
              <w:rPr>
                <w:rFonts w:cs="宋体"/>
                <w:color w:val="000000" w:themeColor="text1"/>
                <w:szCs w:val="21"/>
                <w:highlight w:val="none"/>
                <w14:textFill>
                  <w14:solidFill>
                    <w14:schemeClr w14:val="tx1"/>
                  </w14:solidFill>
                </w14:textFill>
              </w:rPr>
            </w:pPr>
            <w:r>
              <w:rPr>
                <w:rFonts w:hint="eastAsia" w:cs="宋体"/>
                <w:color w:val="000000" w:themeColor="text1"/>
                <w:kern w:val="0"/>
                <w:szCs w:val="21"/>
                <w:highlight w:val="none"/>
                <w14:textFill>
                  <w14:solidFill>
                    <w14:schemeClr w14:val="tx1"/>
                  </w14:solidFill>
                </w14:textFill>
              </w:rPr>
              <w:t>临海市产权交易所有限公司财务咨询电话：0576-85407100。</w:t>
            </w:r>
          </w:p>
        </w:tc>
      </w:tr>
      <w:tr w14:paraId="243C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532" w:type="dxa"/>
            <w:gridSpan w:val="2"/>
            <w:vAlign w:val="center"/>
          </w:tcPr>
          <w:p w14:paraId="2777D7AD">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电子发票开具方式</w:t>
            </w:r>
          </w:p>
        </w:tc>
        <w:tc>
          <w:tcPr>
            <w:tcW w:w="7886" w:type="dxa"/>
            <w:gridSpan w:val="2"/>
            <w:vAlign w:val="center"/>
          </w:tcPr>
          <w:p w14:paraId="35142BCD">
            <w:pPr>
              <w:rPr>
                <w:rFonts w:ascii="宋体" w:hAnsi="宋体" w:eastAsia="宋体" w:cs="宋体"/>
                <w:color w:val="000000" w:themeColor="text1"/>
                <w:sz w:val="21"/>
                <w:szCs w:val="21"/>
                <w:highlight w:val="none"/>
                <w14:textFill>
                  <w14:solidFill>
                    <w14:schemeClr w14:val="tx1"/>
                  </w14:solidFill>
                </w14:textFill>
              </w:rPr>
            </w:pPr>
            <w:r>
              <w:rPr>
                <w:rFonts w:hint="eastAsia" w:hAnsi="宋体" w:eastAsia="宋体"/>
                <w:color w:val="000000" w:themeColor="text1"/>
                <w:kern w:val="0"/>
                <w:sz w:val="21"/>
                <w:szCs w:val="21"/>
                <w:highlight w:val="none"/>
                <w14:textFill>
                  <w14:solidFill>
                    <w14:schemeClr w14:val="tx1"/>
                  </w14:solidFill>
                </w14:textFill>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1FA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4" w:hRule="atLeast"/>
        </w:trPr>
        <w:tc>
          <w:tcPr>
            <w:tcW w:w="1532" w:type="dxa"/>
            <w:gridSpan w:val="2"/>
            <w:vMerge w:val="restart"/>
            <w:vAlign w:val="center"/>
          </w:tcPr>
          <w:p w14:paraId="70BBD1FC">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其他说明</w:t>
            </w:r>
          </w:p>
        </w:tc>
        <w:tc>
          <w:tcPr>
            <w:tcW w:w="7886" w:type="dxa"/>
            <w:gridSpan w:val="2"/>
            <w:vAlign w:val="center"/>
          </w:tcPr>
          <w:p w14:paraId="25848D59">
            <w:pPr>
              <w:pStyle w:val="31"/>
              <w:spacing w:line="260" w:lineRule="exact"/>
              <w:rPr>
                <w:rFonts w:ascii="Calibri" w:hAnsi="宋体"/>
                <w:color w:val="000000" w:themeColor="text1"/>
                <w:sz w:val="21"/>
                <w:szCs w:val="21"/>
                <w:highlight w:val="none"/>
                <w14:textFill>
                  <w14:solidFill>
                    <w14:schemeClr w14:val="tx1"/>
                  </w14:solidFill>
                </w14:textFill>
              </w:rPr>
            </w:pPr>
            <w:r>
              <w:rPr>
                <w:rFonts w:hint="eastAsia" w:ascii="Calibri" w:hAnsi="宋体"/>
                <w:color w:val="000000" w:themeColor="text1"/>
                <w:sz w:val="21"/>
                <w:szCs w:val="21"/>
                <w:highlight w:val="none"/>
                <w14:textFill>
                  <w14:solidFill>
                    <w14:schemeClr w14:val="tx1"/>
                  </w14:solidFill>
                </w14:textFill>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0A348DAC">
            <w:pPr>
              <w:pStyle w:val="31"/>
              <w:spacing w:line="260" w:lineRule="exact"/>
              <w:ind w:firstLine="273" w:firstLineChars="130"/>
              <w:rPr>
                <w:rFonts w:ascii="Calibri" w:hAnsi="宋体"/>
                <w:color w:val="000000" w:themeColor="text1"/>
                <w:sz w:val="21"/>
                <w:szCs w:val="21"/>
                <w:highlight w:val="none"/>
                <w14:textFill>
                  <w14:solidFill>
                    <w14:schemeClr w14:val="tx1"/>
                  </w14:solidFill>
                </w14:textFill>
              </w:rPr>
            </w:pPr>
            <w:r>
              <w:rPr>
                <w:rFonts w:hint="eastAsia" w:ascii="Calibri" w:hAnsi="宋体"/>
                <w:color w:val="000000" w:themeColor="text1"/>
                <w:sz w:val="21"/>
                <w:szCs w:val="21"/>
                <w:highlight w:val="none"/>
                <w14:textFill>
                  <w14:solidFill>
                    <w14:schemeClr w14:val="tx1"/>
                  </w14:solidFill>
                </w14:textFill>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92061E6">
            <w:pPr>
              <w:pStyle w:val="31"/>
              <w:spacing w:line="260" w:lineRule="exact"/>
              <w:ind w:firstLine="273" w:firstLineChars="130"/>
              <w:rPr>
                <w:rFonts w:ascii="Calibri" w:hAnsi="宋体"/>
                <w:color w:val="000000" w:themeColor="text1"/>
                <w:sz w:val="21"/>
                <w:szCs w:val="21"/>
                <w:highlight w:val="none"/>
                <w14:textFill>
                  <w14:solidFill>
                    <w14:schemeClr w14:val="tx1"/>
                  </w14:solidFill>
                </w14:textFill>
              </w:rPr>
            </w:pPr>
            <w:r>
              <w:rPr>
                <w:rFonts w:hint="eastAsia" w:ascii="Calibri" w:hAnsi="宋体"/>
                <w:color w:val="000000" w:themeColor="text1"/>
                <w:sz w:val="21"/>
                <w:szCs w:val="21"/>
                <w:highlight w:val="none"/>
                <w14:textFill>
                  <w14:solidFill>
                    <w14:schemeClr w14:val="tx1"/>
                  </w14:solidFill>
                </w14:textFill>
              </w:rPr>
              <w:t>2、本项目电子投标文件须通过临海市限额以下公共资源交易区域平台—电子投标文件编制工具制作。电子投标文件编制工具可在临海市限额以下公共资源交易区域平台交易系统（https://jypt.lhcqjy.c</w:t>
            </w:r>
            <w:bookmarkStart w:id="215" w:name="_GoBack"/>
            <w:bookmarkEnd w:id="215"/>
            <w:r>
              <w:rPr>
                <w:rFonts w:hint="eastAsia" w:ascii="Calibri" w:hAnsi="宋体"/>
                <w:color w:val="000000" w:themeColor="text1"/>
                <w:sz w:val="21"/>
                <w:szCs w:val="21"/>
                <w:highlight w:val="none"/>
                <w14:textFill>
                  <w14:solidFill>
                    <w14:schemeClr w14:val="tx1"/>
                  </w14:solidFill>
                </w14:textFill>
              </w:rPr>
              <w:t>om.cn/）中下载。</w:t>
            </w:r>
          </w:p>
          <w:p w14:paraId="378FCD5A">
            <w:pPr>
              <w:pStyle w:val="31"/>
              <w:spacing w:line="260" w:lineRule="exact"/>
              <w:ind w:firstLine="273" w:firstLineChars="130"/>
              <w:rPr>
                <w:color w:val="000000" w:themeColor="text1"/>
                <w:highlight w:val="none"/>
                <w14:textFill>
                  <w14:solidFill>
                    <w14:schemeClr w14:val="tx1"/>
                  </w14:solidFill>
                </w14:textFill>
              </w:rPr>
            </w:pPr>
            <w:r>
              <w:rPr>
                <w:rFonts w:hint="eastAsia" w:ascii="Calibri" w:hAnsi="宋体"/>
                <w:color w:val="000000" w:themeColor="text1"/>
                <w:sz w:val="21"/>
                <w:szCs w:val="21"/>
                <w:highlight w:val="none"/>
                <w14:textFill>
                  <w14:solidFill>
                    <w14:schemeClr w14:val="tx1"/>
                  </w14:solidFill>
                </w14:textFill>
              </w:rPr>
              <w:t>软件技术支持电话：15267291759（同微信）。</w:t>
            </w:r>
          </w:p>
        </w:tc>
      </w:tr>
      <w:tr w14:paraId="1DE6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trPr>
        <w:tc>
          <w:tcPr>
            <w:tcW w:w="1532" w:type="dxa"/>
            <w:gridSpan w:val="2"/>
            <w:vMerge w:val="continue"/>
            <w:tcBorders/>
            <w:vAlign w:val="center"/>
          </w:tcPr>
          <w:p w14:paraId="52C92F41">
            <w:pPr>
              <w:jc w:val="center"/>
              <w:rPr>
                <w:rFonts w:hint="eastAsia" w:ascii="宋体" w:hAnsi="宋体" w:eastAsia="宋体"/>
                <w:color w:val="000000" w:themeColor="text1"/>
                <w:sz w:val="21"/>
                <w:highlight w:val="none"/>
                <w14:textFill>
                  <w14:solidFill>
                    <w14:schemeClr w14:val="tx1"/>
                  </w14:solidFill>
                </w14:textFill>
              </w:rPr>
            </w:pPr>
          </w:p>
        </w:tc>
        <w:tc>
          <w:tcPr>
            <w:tcW w:w="7886" w:type="dxa"/>
            <w:gridSpan w:val="2"/>
            <w:vAlign w:val="center"/>
          </w:tcPr>
          <w:p w14:paraId="2B9A8F20">
            <w:pPr>
              <w:pStyle w:val="31"/>
              <w:spacing w:line="260" w:lineRule="exact"/>
              <w:ind w:firstLine="274" w:firstLineChars="130"/>
              <w:rPr>
                <w:rFonts w:hint="eastAsia" w:ascii="Calibri" w:hAnsi="宋体"/>
                <w:color w:val="000000" w:themeColor="text1"/>
                <w:sz w:val="21"/>
                <w:szCs w:val="21"/>
                <w:highlight w:val="none"/>
                <w14:textFill>
                  <w14:solidFill>
                    <w14:schemeClr w14:val="tx1"/>
                  </w14:solidFill>
                </w14:textFill>
              </w:rPr>
            </w:pPr>
            <w:r>
              <w:rPr>
                <w:rFonts w:hint="eastAsia" w:ascii="Calibri" w:hAnsi="宋体"/>
                <w:b/>
                <w:bCs/>
                <w:color w:val="auto"/>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26F785C6">
      <w:pPr>
        <w:jc w:val="center"/>
        <w:rPr>
          <w:rFonts w:ascii="宋体" w:hAnsi="宋体"/>
          <w:color w:val="000000" w:themeColor="text1"/>
          <w:highlight w:val="yellow"/>
          <w14:textFill>
            <w14:solidFill>
              <w14:schemeClr w14:val="tx1"/>
            </w14:solidFill>
          </w14:textFill>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F216454">
      <w:pPr>
        <w:keepNext/>
        <w:keepLines/>
        <w:spacing w:before="120" w:after="120"/>
        <w:jc w:val="center"/>
        <w:outlineLvl w:val="0"/>
        <w:rPr>
          <w:rFonts w:ascii="黑体" w:hAnsi="黑体" w:eastAsia="黑体"/>
          <w:b/>
          <w:color w:val="000000" w:themeColor="text1"/>
          <w:kern w:val="44"/>
          <w:sz w:val="30"/>
          <w14:textFill>
            <w14:solidFill>
              <w14:schemeClr w14:val="tx1"/>
            </w14:solidFill>
          </w14:textFill>
        </w:rPr>
      </w:pPr>
      <w:bookmarkStart w:id="8" w:name="_Toc9614"/>
      <w:bookmarkStart w:id="9" w:name="_Toc500209412"/>
      <w:bookmarkStart w:id="10" w:name="_Toc26109"/>
      <w:bookmarkStart w:id="11" w:name="_Toc10147"/>
      <w:bookmarkStart w:id="12" w:name="_Toc500208463"/>
      <w:r>
        <w:rPr>
          <w:rFonts w:hint="eastAsia" w:ascii="黑体" w:hAnsi="黑体" w:eastAsia="黑体"/>
          <w:b/>
          <w:color w:val="000000" w:themeColor="text1"/>
          <w:kern w:val="44"/>
          <w:sz w:val="30"/>
          <w14:textFill>
            <w14:solidFill>
              <w14:schemeClr w14:val="tx1"/>
            </w14:solidFill>
          </w14:textFill>
        </w:rPr>
        <w:t>第一章  投标须知</w:t>
      </w:r>
      <w:bookmarkEnd w:id="8"/>
      <w:bookmarkEnd w:id="9"/>
      <w:bookmarkEnd w:id="10"/>
      <w:bookmarkEnd w:id="11"/>
      <w:bookmarkEnd w:id="12"/>
    </w:p>
    <w:p w14:paraId="63D5C626">
      <w:pPr>
        <w:numPr>
          <w:ilvl w:val="0"/>
          <w:numId w:val="6"/>
        </w:numPr>
        <w:spacing w:before="360" w:afterLines="50" w:line="320" w:lineRule="exact"/>
        <w:jc w:val="center"/>
        <w:outlineLvl w:val="1"/>
        <w:rPr>
          <w:rFonts w:ascii="Arial" w:hAnsi="Arial" w:eastAsia="黑体" w:cs="Arial"/>
          <w:b/>
          <w:color w:val="000000" w:themeColor="text1"/>
          <w:szCs w:val="24"/>
          <w14:textFill>
            <w14:solidFill>
              <w14:schemeClr w14:val="tx1"/>
            </w14:solidFill>
          </w14:textFill>
        </w:rPr>
      </w:pPr>
      <w:bookmarkStart w:id="13" w:name="_Toc4837"/>
      <w:bookmarkStart w:id="14" w:name="_Toc500209413"/>
      <w:bookmarkStart w:id="15" w:name="_Toc32149"/>
      <w:bookmarkStart w:id="16" w:name="_Toc500208464"/>
      <w:r>
        <w:rPr>
          <w:rFonts w:hint="eastAsia" w:ascii="Arial" w:hAnsi="Arial" w:eastAsia="黑体" w:cs="Arial"/>
          <w:b/>
          <w:color w:val="000000" w:themeColor="text1"/>
          <w:szCs w:val="24"/>
          <w14:textFill>
            <w14:solidFill>
              <w14:schemeClr w14:val="tx1"/>
            </w14:solidFill>
          </w14:textFill>
        </w:rPr>
        <w:t>总  则</w:t>
      </w:r>
      <w:bookmarkEnd w:id="13"/>
      <w:bookmarkEnd w:id="14"/>
      <w:bookmarkEnd w:id="15"/>
      <w:bookmarkEnd w:id="16"/>
    </w:p>
    <w:p w14:paraId="43AB27DD">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17" w:name="_Toc155342528"/>
      <w:bookmarkStart w:id="18" w:name="_Toc169487776"/>
      <w:bookmarkStart w:id="19" w:name="_Toc500208465"/>
      <w:r>
        <w:rPr>
          <w:rFonts w:hint="eastAsia" w:ascii="黑体" w:hAnsi="宋体" w:eastAsia="黑体"/>
          <w:b/>
          <w:color w:val="000000" w:themeColor="text1"/>
          <w:sz w:val="21"/>
          <w14:textFill>
            <w14:solidFill>
              <w14:schemeClr w14:val="tx1"/>
            </w14:solidFill>
          </w14:textFill>
        </w:rPr>
        <w:t>1.工程说明</w:t>
      </w:r>
      <w:bookmarkEnd w:id="17"/>
      <w:bookmarkEnd w:id="18"/>
    </w:p>
    <w:p w14:paraId="38297506">
      <w:pPr>
        <w:ind w:firstLine="42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1.1本招标工程项目说明详见本须知前附表第1项～第7项。</w:t>
      </w:r>
    </w:p>
    <w:p w14:paraId="50497FA2">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20" w:name="_Toc169487777"/>
      <w:bookmarkStart w:id="21" w:name="_Toc155342529"/>
      <w:r>
        <w:rPr>
          <w:rFonts w:hint="eastAsia" w:ascii="黑体" w:hAnsi="宋体" w:eastAsia="黑体"/>
          <w:b/>
          <w:color w:val="000000" w:themeColor="text1"/>
          <w:sz w:val="21"/>
          <w14:textFill>
            <w14:solidFill>
              <w14:schemeClr w14:val="tx1"/>
            </w14:solidFill>
          </w14:textFill>
        </w:rPr>
        <w:t>2.招标范围</w:t>
      </w:r>
      <w:bookmarkEnd w:id="19"/>
      <w:bookmarkEnd w:id="20"/>
      <w:bookmarkEnd w:id="21"/>
    </w:p>
    <w:p w14:paraId="3C4A7E6D">
      <w:pPr>
        <w:pStyle w:val="9"/>
        <w:numPr>
          <w:ilvl w:val="1"/>
          <w:numId w:val="0"/>
        </w:numPr>
        <w:ind w:left="1" w:firstLine="420" w:firstLineChars="200"/>
        <w:rPr>
          <w:color w:val="000000" w:themeColor="text1"/>
          <w14:textFill>
            <w14:solidFill>
              <w14:schemeClr w14:val="tx1"/>
            </w14:solidFill>
          </w14:textFill>
        </w:rPr>
      </w:pPr>
      <w:bookmarkStart w:id="22" w:name="_Toc500208466"/>
      <w:r>
        <w:rPr>
          <w:rFonts w:hint="eastAsia"/>
          <w:color w:val="000000" w:themeColor="text1"/>
          <w14:textFill>
            <w14:solidFill>
              <w14:schemeClr w14:val="tx1"/>
            </w14:solidFill>
          </w14:textFill>
        </w:rPr>
        <w:t>2.1本招标工程项目的招标方式详见本须知前附表第8项。</w:t>
      </w:r>
    </w:p>
    <w:p w14:paraId="62E278C4">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2.2本招标工程项目的招标范围详见本须知前附表第9项。</w:t>
      </w:r>
    </w:p>
    <w:p w14:paraId="0C9ADDD3">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23" w:name="_Toc169487778"/>
      <w:bookmarkStart w:id="24" w:name="_Toc155342530"/>
      <w:r>
        <w:rPr>
          <w:rFonts w:hint="eastAsia" w:ascii="黑体" w:hAnsi="宋体" w:eastAsia="黑体"/>
          <w:b/>
          <w:color w:val="000000" w:themeColor="text1"/>
          <w:sz w:val="21"/>
          <w14:textFill>
            <w14:solidFill>
              <w14:schemeClr w14:val="tx1"/>
            </w14:solidFill>
          </w14:textFill>
        </w:rPr>
        <w:t>3.资金来源</w:t>
      </w:r>
      <w:bookmarkEnd w:id="22"/>
      <w:bookmarkEnd w:id="23"/>
      <w:bookmarkEnd w:id="24"/>
    </w:p>
    <w:p w14:paraId="13D17324">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3.1本招标工程项目资金来源详见本须知前附表第10项，其中部分资金用于本工程项目合同项下的合格支付。</w:t>
      </w:r>
    </w:p>
    <w:p w14:paraId="41981DB6">
      <w:pPr>
        <w:keepNext/>
        <w:keepLines/>
        <w:spacing w:before="360" w:line="288" w:lineRule="auto"/>
        <w:ind w:left="426"/>
        <w:jc w:val="left"/>
        <w:outlineLvl w:val="2"/>
        <w:rPr>
          <w:rFonts w:ascii="黑体" w:hAnsi="宋体" w:eastAsia="黑体"/>
          <w:b/>
          <w:color w:val="000000" w:themeColor="text1"/>
          <w:sz w:val="21"/>
          <w:szCs w:val="22"/>
          <w14:textFill>
            <w14:solidFill>
              <w14:schemeClr w14:val="tx1"/>
            </w14:solidFill>
          </w14:textFill>
        </w:rPr>
      </w:pPr>
      <w:bookmarkStart w:id="25" w:name="_Toc155342532"/>
      <w:bookmarkStart w:id="26" w:name="_Toc169487780"/>
      <w:r>
        <w:rPr>
          <w:rFonts w:hint="eastAsia" w:ascii="黑体" w:hAnsi="宋体" w:eastAsia="黑体"/>
          <w:b/>
          <w:color w:val="000000" w:themeColor="text1"/>
          <w:sz w:val="21"/>
          <w:szCs w:val="22"/>
          <w14:textFill>
            <w14:solidFill>
              <w14:schemeClr w14:val="tx1"/>
            </w14:solidFill>
          </w14:textFill>
        </w:rPr>
        <w:t>4.投标人资格</w:t>
      </w:r>
    </w:p>
    <w:p w14:paraId="6EB56348">
      <w:pPr>
        <w:pStyle w:val="9"/>
        <w:ind w:firstLine="420" w:firstLineChars="20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4.1投标人与项目负责人资格要求详见本须知前附表第11项和第12项。</w:t>
      </w:r>
    </w:p>
    <w:p w14:paraId="1D460280">
      <w:pPr>
        <w:pStyle w:val="9"/>
        <w:ind w:firstLine="420" w:firstLineChars="20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4.2投标人确定方式详见本须知前附表第13项。投标人应按规定取得交易席位资格。</w:t>
      </w:r>
    </w:p>
    <w:p w14:paraId="42E39BEA">
      <w:pPr>
        <w:pStyle w:val="9"/>
        <w:ind w:firstLine="420" w:firstLineChars="200"/>
        <w:rPr>
          <w:bCs/>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4.3</w:t>
      </w:r>
      <w:r>
        <w:rPr>
          <w:rFonts w:hint="eastAsia"/>
          <w:bCs/>
          <w:color w:val="000000" w:themeColor="text1"/>
          <w:szCs w:val="22"/>
          <w14:textFill>
            <w14:solidFill>
              <w14:schemeClr w14:val="tx1"/>
            </w14:solidFill>
          </w14:textFill>
        </w:rPr>
        <w:t>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648866FE">
      <w:pPr>
        <w:pStyle w:val="9"/>
        <w:rPr>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a.</w:t>
      </w:r>
      <w:r>
        <w:rPr>
          <w:rFonts w:hint="eastAsia"/>
          <w:color w:val="000000" w:themeColor="text1"/>
          <w:szCs w:val="22"/>
          <w14:textFill>
            <w14:solidFill>
              <w14:schemeClr w14:val="tx1"/>
            </w14:solidFill>
          </w14:textFill>
        </w:rPr>
        <w:t xml:space="preserve"> </w:t>
      </w:r>
      <w:r>
        <w:rPr>
          <w:rFonts w:hint="eastAsia"/>
          <w:bCs/>
          <w:color w:val="000000" w:themeColor="text1"/>
          <w:szCs w:val="22"/>
          <w14:textFill>
            <w14:solidFill>
              <w14:schemeClr w14:val="tx1"/>
            </w14:solidFill>
          </w14:textFill>
        </w:rPr>
        <w:t>原承接的项目与本工程属于同一工程相邻分段发包或分期施工的；</w:t>
      </w:r>
    </w:p>
    <w:p w14:paraId="7BABA0D3">
      <w:pPr>
        <w:pStyle w:val="9"/>
        <w:rPr>
          <w:bCs/>
          <w:color w:val="000000" w:themeColor="text1"/>
          <w:szCs w:val="22"/>
          <w14:textFill>
            <w14:solidFill>
              <w14:schemeClr w14:val="tx1"/>
            </w14:solidFill>
          </w14:textFill>
        </w:rPr>
      </w:pPr>
      <w:r>
        <w:rPr>
          <w:rFonts w:hint="eastAsia"/>
          <w:bCs/>
          <w:color w:val="000000" w:themeColor="text1"/>
          <w:szCs w:val="22"/>
          <w14:textFill>
            <w14:solidFill>
              <w14:schemeClr w14:val="tx1"/>
            </w14:solidFill>
          </w14:textFill>
        </w:rPr>
        <w:t>b.</w:t>
      </w:r>
      <w:r>
        <w:rPr>
          <w:rFonts w:hint="eastAsia"/>
          <w:color w:val="000000" w:themeColor="text1"/>
          <w:szCs w:val="22"/>
          <w14:textFill>
            <w14:solidFill>
              <w14:schemeClr w14:val="tx1"/>
            </w14:solidFill>
          </w14:textFill>
        </w:rPr>
        <w:t xml:space="preserve"> </w:t>
      </w:r>
      <w:r>
        <w:rPr>
          <w:rFonts w:hint="eastAsia"/>
          <w:bCs/>
          <w:color w:val="000000" w:themeColor="text1"/>
          <w:szCs w:val="22"/>
          <w14:textFill>
            <w14:solidFill>
              <w14:schemeClr w14:val="tx1"/>
            </w14:solidFill>
          </w14:textFill>
        </w:rPr>
        <w:t>因非承包方原因致使工程项目停工超过120天（含），经原建设单位同意的。</w:t>
      </w:r>
    </w:p>
    <w:p w14:paraId="66E19D04">
      <w:pPr>
        <w:pStyle w:val="9"/>
        <w:rPr>
          <w:bCs/>
          <w:color w:val="000000" w:themeColor="text1"/>
          <w:szCs w:val="22"/>
          <w:u w:val="single"/>
          <w14:textFill>
            <w14:solidFill>
              <w14:schemeClr w14:val="tx1"/>
            </w14:solidFill>
          </w14:textFill>
        </w:rPr>
      </w:pPr>
      <w:r>
        <w:rPr>
          <w:rFonts w:hint="eastAsia"/>
          <w:bCs/>
          <w:color w:val="000000" w:themeColor="text1"/>
          <w:szCs w:val="22"/>
          <w14:textFill>
            <w14:solidFill>
              <w14:schemeClr w14:val="tx1"/>
            </w14:solidFill>
          </w14:textFill>
        </w:rPr>
        <w:t>c.</w:t>
      </w:r>
      <w:r>
        <w:rPr>
          <w:rFonts w:hint="eastAsia"/>
          <w:color w:val="000000" w:themeColor="text1"/>
          <w:szCs w:val="22"/>
          <w14:textFill>
            <w14:solidFill>
              <w14:schemeClr w14:val="tx1"/>
            </w14:solidFill>
          </w14:textFill>
        </w:rPr>
        <w:t xml:space="preserve"> </w:t>
      </w:r>
      <w:r>
        <w:rPr>
          <w:rFonts w:hint="eastAsia"/>
          <w:bCs/>
          <w:color w:val="000000" w:themeColor="text1"/>
          <w:szCs w:val="22"/>
          <w14:textFill>
            <w14:solidFill>
              <w14:schemeClr w14:val="tx1"/>
            </w14:solidFill>
          </w14:textFill>
        </w:rPr>
        <w:t>合同约定的工程已完工，承包方向建设单位提交竣工报告时间已超过120天（含），经原建设单位同意的。</w:t>
      </w:r>
    </w:p>
    <w:p w14:paraId="3C65FE75">
      <w:pPr>
        <w:pStyle w:val="9"/>
        <w:ind w:firstLine="422" w:firstLineChars="200"/>
        <w:rPr>
          <w:b/>
          <w:bCs/>
          <w:color w:val="000000" w:themeColor="text1"/>
          <w:szCs w:val="22"/>
          <w14:textFill>
            <w14:solidFill>
              <w14:schemeClr w14:val="tx1"/>
            </w14:solidFill>
          </w14:textFill>
        </w:rPr>
      </w:pPr>
      <w:r>
        <w:rPr>
          <w:rFonts w:hint="eastAsia"/>
          <w:b/>
          <w:bCs/>
          <w:color w:val="000000" w:themeColor="text1"/>
          <w:szCs w:val="22"/>
          <w14:textFill>
            <w14:solidFill>
              <w14:schemeClr w14:val="tx1"/>
            </w14:solidFill>
          </w14:textFill>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7AA56A9A">
      <w:pPr>
        <w:pStyle w:val="9"/>
        <w:ind w:firstLine="422" w:firstLineChars="200"/>
        <w:rPr>
          <w:b/>
          <w:bCs/>
          <w:color w:val="000000" w:themeColor="text1"/>
          <w:szCs w:val="22"/>
          <w14:textFill>
            <w14:solidFill>
              <w14:schemeClr w14:val="tx1"/>
            </w14:solidFill>
          </w14:textFill>
        </w:rPr>
      </w:pPr>
      <w:r>
        <w:rPr>
          <w:rFonts w:hint="eastAsia"/>
          <w:b/>
          <w:bCs/>
          <w:color w:val="000000" w:themeColor="text1"/>
          <w:szCs w:val="22"/>
          <w14:textFill>
            <w14:solidFill>
              <w14:schemeClr w14:val="tx1"/>
            </w14:solidFill>
          </w14:textFill>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1509E8D4">
      <w:pPr>
        <w:pStyle w:val="9"/>
        <w:ind w:firstLine="422" w:firstLineChars="200"/>
        <w:rPr>
          <w:b/>
          <w:bCs/>
          <w:color w:val="000000" w:themeColor="text1"/>
          <w:szCs w:val="22"/>
          <w14:textFill>
            <w14:solidFill>
              <w14:schemeClr w14:val="tx1"/>
            </w14:solidFill>
          </w14:textFill>
        </w:rPr>
      </w:pPr>
      <w:r>
        <w:rPr>
          <w:rFonts w:hint="eastAsia"/>
          <w:b/>
          <w:bCs/>
          <w:color w:val="000000" w:themeColor="text1"/>
          <w:szCs w:val="22"/>
          <w14:textFill>
            <w14:solidFill>
              <w14:schemeClr w14:val="tx1"/>
            </w14:solidFill>
          </w14:textFill>
        </w:rPr>
        <w:t xml:space="preserve"> 项目负责人不得同时在两个或者两个以上单位受聘或者执业（仅指项目负责人不得同时是其他单位的公务员或者事业单位在编人员，涉及到其他情形的，投标资格不受影响）。 </w:t>
      </w:r>
    </w:p>
    <w:p w14:paraId="3AAC54D0">
      <w:pPr>
        <w:pStyle w:val="9"/>
        <w:ind w:firstLine="420" w:firstLineChars="20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4.4投标人有以下情形之一的，不得参加本项目投标：</w:t>
      </w:r>
    </w:p>
    <w:p w14:paraId="7A7D1154">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（1）为招标人不具有独立法人资格的附属机构（单位）； </w:t>
      </w:r>
    </w:p>
    <w:p w14:paraId="428DEF5D">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（2）为本工程前期准备提供设计或咨询服务的，但设计施工总承包的除外； </w:t>
      </w:r>
    </w:p>
    <w:p w14:paraId="7B447084">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（3）为本工程的监理人；</w:t>
      </w:r>
    </w:p>
    <w:p w14:paraId="34464216">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（4）为本工程的代建人； </w:t>
      </w:r>
    </w:p>
    <w:p w14:paraId="4B721940">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（5）为本工程提供招标代理服务的； </w:t>
      </w:r>
    </w:p>
    <w:p w14:paraId="744E00F6">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（6）与本工程的监理人或代建人或招标代理机构同为一个法定代表人的；</w:t>
      </w:r>
    </w:p>
    <w:p w14:paraId="1FA6AA48">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（7）与本工程的监理人或代建人或招标代理机构相互控股或参股的；</w:t>
      </w:r>
    </w:p>
    <w:p w14:paraId="1990DE02">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（8）与本工程的监理人或代建人或招标代理机构相互任职或工作的；</w:t>
      </w:r>
    </w:p>
    <w:p w14:paraId="4EFC141E">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（9）被责令停业的； </w:t>
      </w:r>
    </w:p>
    <w:p w14:paraId="6C43FAB8">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（10）被暂停或取消投标资格的（包括项目负责人）； </w:t>
      </w:r>
    </w:p>
    <w:p w14:paraId="1BDD0AD3">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（11）安全生产许可证超出有效期或处于暂扣时限内的；</w:t>
      </w:r>
    </w:p>
    <w:p w14:paraId="4C4C3E27">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3F1552D2">
      <w:pPr>
        <w:pStyle w:val="9"/>
        <w:ind w:firstLine="315" w:firstLineChars="15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（13）投标人及相关管理人员（包括项目负责人）安全生产任职资格不符合相关规定；</w:t>
      </w:r>
    </w:p>
    <w:p w14:paraId="770E27AE">
      <w:pPr>
        <w:pStyle w:val="9"/>
        <w:ind w:firstLine="420" w:firstLineChars="20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4.5如投标人系联合体，则联合体的组成及联合体各方的权利、义务须符合有关法律、法规、规章的要求。 </w:t>
      </w:r>
    </w:p>
    <w:p w14:paraId="119CE956">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r>
        <w:rPr>
          <w:rFonts w:hint="eastAsia" w:ascii="黑体" w:hAnsi="宋体" w:eastAsia="黑体"/>
          <w:b/>
          <w:color w:val="000000" w:themeColor="text1"/>
          <w:sz w:val="21"/>
          <w14:textFill>
            <w14:solidFill>
              <w14:schemeClr w14:val="tx1"/>
            </w14:solidFill>
          </w14:textFill>
        </w:rPr>
        <w:t>5.投标费用</w:t>
      </w:r>
      <w:bookmarkEnd w:id="25"/>
      <w:bookmarkEnd w:id="26"/>
    </w:p>
    <w:p w14:paraId="77D76E38">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5.1投标人应自行承担其参加投标活动自身发生的费用。</w:t>
      </w:r>
    </w:p>
    <w:p w14:paraId="7B4F581E">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27" w:name="_Toc155342533"/>
      <w:bookmarkStart w:id="28" w:name="_Toc169487781"/>
      <w:r>
        <w:rPr>
          <w:rFonts w:hint="eastAsia" w:ascii="黑体" w:hAnsi="宋体" w:eastAsia="黑体"/>
          <w:b/>
          <w:color w:val="000000" w:themeColor="text1"/>
          <w:sz w:val="21"/>
          <w14:textFill>
            <w14:solidFill>
              <w14:schemeClr w14:val="tx1"/>
            </w14:solidFill>
          </w14:textFill>
        </w:rPr>
        <w:t>6.现场条件</w:t>
      </w:r>
      <w:bookmarkEnd w:id="27"/>
      <w:bookmarkEnd w:id="28"/>
    </w:p>
    <w:p w14:paraId="78D9CA21">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6.1施工现场“三通一平”已经完成。</w:t>
      </w:r>
    </w:p>
    <w:p w14:paraId="784B0DAB">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29" w:name="_Toc155342534"/>
      <w:bookmarkStart w:id="30" w:name="_Toc169487782"/>
      <w:r>
        <w:rPr>
          <w:rFonts w:hint="eastAsia" w:ascii="黑体" w:hAnsi="宋体" w:eastAsia="黑体"/>
          <w:b/>
          <w:color w:val="000000" w:themeColor="text1"/>
          <w:sz w:val="21"/>
          <w14:textFill>
            <w14:solidFill>
              <w14:schemeClr w14:val="tx1"/>
            </w14:solidFill>
          </w14:textFill>
        </w:rPr>
        <w:t>7.踏勘现场</w:t>
      </w:r>
      <w:bookmarkEnd w:id="29"/>
      <w:bookmarkEnd w:id="30"/>
    </w:p>
    <w:p w14:paraId="5658D875">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7.1投标人可对工程施工现场和周围环境进行踏勘，以获取编制投标文件和签署合同所需的资料。踏勘现场所发生的费用由投标人自己承担。</w:t>
      </w:r>
    </w:p>
    <w:p w14:paraId="05E8F21F">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7.2招标人向投标人提供的有关施工现场的资料和数据，是招标人现有的能使投标人利用的资料。招标人对投标人由此而作出的推论、理解、结论概不负责。</w:t>
      </w:r>
    </w:p>
    <w:p w14:paraId="5C8448E3">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7.3除招标人向投标人提供本工程有关的情况外，投标人应通过自行调查取得与本工程施工承包可能发生的费用等有关的全部情况，包括交通、环保、治安等规定和要求。</w:t>
      </w:r>
    </w:p>
    <w:p w14:paraId="7212BBDD">
      <w:pPr>
        <w:numPr>
          <w:ilvl w:val="0"/>
          <w:numId w:val="6"/>
        </w:numPr>
        <w:spacing w:before="360" w:afterLines="50" w:line="320" w:lineRule="exact"/>
        <w:jc w:val="center"/>
        <w:outlineLvl w:val="1"/>
        <w:rPr>
          <w:rFonts w:ascii="Arial" w:hAnsi="Arial" w:eastAsia="黑体" w:cs="Arial"/>
          <w:b/>
          <w:color w:val="000000" w:themeColor="text1"/>
          <w:szCs w:val="24"/>
          <w14:textFill>
            <w14:solidFill>
              <w14:schemeClr w14:val="tx1"/>
            </w14:solidFill>
          </w14:textFill>
        </w:rPr>
      </w:pPr>
      <w:bookmarkStart w:id="31" w:name="_Toc24275"/>
      <w:bookmarkStart w:id="32" w:name="_Toc500209414"/>
      <w:bookmarkStart w:id="33" w:name="_Toc20890"/>
      <w:bookmarkStart w:id="34" w:name="_Toc500208467"/>
      <w:r>
        <w:rPr>
          <w:rFonts w:hint="eastAsia" w:ascii="Arial" w:hAnsi="Arial" w:eastAsia="黑体" w:cs="Arial"/>
          <w:b/>
          <w:color w:val="000000" w:themeColor="text1"/>
          <w:szCs w:val="24"/>
          <w14:textFill>
            <w14:solidFill>
              <w14:schemeClr w14:val="tx1"/>
            </w14:solidFill>
          </w14:textFill>
        </w:rPr>
        <w:t>招标文件</w:t>
      </w:r>
      <w:bookmarkEnd w:id="31"/>
      <w:bookmarkEnd w:id="32"/>
      <w:bookmarkEnd w:id="33"/>
      <w:bookmarkEnd w:id="34"/>
    </w:p>
    <w:p w14:paraId="40BBAA4D">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35" w:name="_Toc500208468"/>
      <w:bookmarkStart w:id="36" w:name="_Toc169487784"/>
      <w:bookmarkStart w:id="37" w:name="_Toc155342536"/>
      <w:r>
        <w:rPr>
          <w:rFonts w:hint="eastAsia" w:ascii="黑体" w:hAnsi="宋体" w:eastAsia="黑体"/>
          <w:b/>
          <w:color w:val="000000" w:themeColor="text1"/>
          <w:sz w:val="21"/>
          <w14:textFill>
            <w14:solidFill>
              <w14:schemeClr w14:val="tx1"/>
            </w14:solidFill>
          </w14:textFill>
        </w:rPr>
        <w:t>8.招标文件的组成</w:t>
      </w:r>
      <w:bookmarkEnd w:id="35"/>
      <w:bookmarkEnd w:id="36"/>
      <w:bookmarkEnd w:id="37"/>
    </w:p>
    <w:p w14:paraId="4AF4BEAC">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8.1招标文件包括下列内容：</w:t>
      </w:r>
    </w:p>
    <w:p w14:paraId="1A9CB556">
      <w:pPr>
        <w:pStyle w:val="9"/>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第一章 投标须知及投标须知前附表；</w:t>
      </w:r>
    </w:p>
    <w:p w14:paraId="0FC12CB4">
      <w:pPr>
        <w:pStyle w:val="9"/>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第二章 合同条款；</w:t>
      </w:r>
    </w:p>
    <w:p w14:paraId="04876BB5">
      <w:pPr>
        <w:pStyle w:val="9"/>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第三章 评标办法；</w:t>
      </w:r>
    </w:p>
    <w:p w14:paraId="0EC61CE5">
      <w:pPr>
        <w:pStyle w:val="9"/>
        <w:ind w:firstLine="422" w:firstLineChars="200"/>
        <w:rPr>
          <w:b/>
          <w:color w:val="000000" w:themeColor="text1"/>
          <w14:textFill>
            <w14:solidFill>
              <w14:schemeClr w14:val="tx1"/>
            </w14:solidFill>
          </w14:textFill>
        </w:rPr>
      </w:pPr>
      <w:r>
        <w:rPr>
          <w:rFonts w:hint="eastAsia"/>
          <w:b/>
          <w:color w:val="000000" w:themeColor="text1"/>
          <w14:textFill>
            <w14:solidFill>
              <w14:schemeClr w14:val="tx1"/>
            </w14:solidFill>
          </w14:textFill>
        </w:rPr>
        <w:t>第四章 投标文件格式；</w:t>
      </w:r>
    </w:p>
    <w:p w14:paraId="3A313531">
      <w:pPr>
        <w:pStyle w:val="9"/>
        <w:ind w:firstLine="422" w:firstLineChars="200"/>
        <w:rPr>
          <w:b/>
          <w:color w:val="000000" w:themeColor="text1"/>
          <w14:textFill>
            <w14:solidFill>
              <w14:schemeClr w14:val="tx1"/>
            </w14:solidFill>
          </w14:textFill>
        </w:rPr>
      </w:pPr>
      <w:r>
        <w:rPr>
          <w:rFonts w:hint="eastAsia"/>
          <w:b/>
          <w:color w:val="000000" w:themeColor="text1"/>
          <w14:textFill>
            <w14:solidFill>
              <w14:schemeClr w14:val="tx1"/>
            </w14:solidFill>
          </w14:textFill>
        </w:rPr>
        <w:t>其他附件材料：</w:t>
      </w:r>
    </w:p>
    <w:p w14:paraId="07EEEFBD">
      <w:pPr>
        <w:pStyle w:val="9"/>
        <w:ind w:firstLine="422" w:firstLineChars="200"/>
        <w:rPr>
          <w:b/>
          <w:color w:val="000000" w:themeColor="text1"/>
          <w14:textFill>
            <w14:solidFill>
              <w14:schemeClr w14:val="tx1"/>
            </w14:solidFill>
          </w14:textFill>
        </w:rPr>
      </w:pPr>
      <w:r>
        <w:rPr>
          <w:rFonts w:hint="eastAsia"/>
          <w:b/>
          <w:color w:val="000000" w:themeColor="text1"/>
          <w14:textFill>
            <w14:solidFill>
              <w14:schemeClr w14:val="tx1"/>
            </w14:solidFill>
          </w14:textFill>
        </w:rPr>
        <w:t>（1）施工图预算书（以下简称招标人预算书）；</w:t>
      </w:r>
    </w:p>
    <w:p w14:paraId="7F07AB42">
      <w:pPr>
        <w:pStyle w:val="9"/>
        <w:ind w:firstLine="422" w:firstLineChars="200"/>
        <w:rPr>
          <w:b/>
          <w:color w:val="000000" w:themeColor="text1"/>
          <w14:textFill>
            <w14:solidFill>
              <w14:schemeClr w14:val="tx1"/>
            </w14:solidFill>
          </w14:textFill>
        </w:rPr>
      </w:pPr>
      <w:r>
        <w:rPr>
          <w:rFonts w:hint="eastAsia"/>
          <w:b/>
          <w:color w:val="000000" w:themeColor="text1"/>
          <w14:textFill>
            <w14:solidFill>
              <w14:schemeClr w14:val="tx1"/>
            </w14:solidFill>
          </w14:textFill>
        </w:rPr>
        <w:t>（2）施工图纸。</w:t>
      </w:r>
    </w:p>
    <w:p w14:paraId="5D7E9B4A">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8.2</w:t>
      </w:r>
      <w:r>
        <w:rPr>
          <w:color w:val="000000" w:themeColor="text1"/>
          <w14:textFill>
            <w14:solidFill>
              <w14:schemeClr w14:val="tx1"/>
            </w14:solidFill>
          </w14:textFill>
        </w:rPr>
        <w:t>除</w:t>
      </w:r>
      <w:r>
        <w:rPr>
          <w:rFonts w:hint="eastAsia"/>
          <w:color w:val="000000" w:themeColor="text1"/>
          <w14:textFill>
            <w14:solidFill>
              <w14:schemeClr w14:val="tx1"/>
            </w14:solidFill>
          </w14:textFill>
        </w:rPr>
        <w:t>上款</w:t>
      </w:r>
      <w:r>
        <w:rPr>
          <w:color w:val="000000" w:themeColor="text1"/>
          <w14:textFill>
            <w14:solidFill>
              <w14:schemeClr w14:val="tx1"/>
            </w14:solidFill>
          </w14:textFill>
        </w:rPr>
        <w:t>内容外，招标人在提交投标文件截止时间</w:t>
      </w:r>
      <w:r>
        <w:rPr>
          <w:rFonts w:hint="eastAsia"/>
          <w:color w:val="000000" w:themeColor="text1"/>
          <w14:textFill>
            <w14:solidFill>
              <w14:schemeClr w14:val="tx1"/>
            </w14:solidFill>
          </w14:textFill>
        </w:rPr>
        <w:t>前，在交易场所（发布招标公告的媒体上）发布的对招标文件的澄清或修改内容，均为招标文件的组成部分，对招标人和投标人起约束作用。</w:t>
      </w:r>
    </w:p>
    <w:p w14:paraId="7B4E1054">
      <w:pPr>
        <w:pStyle w:val="9"/>
        <w:numPr>
          <w:ilvl w:val="1"/>
          <w:numId w:val="0"/>
        </w:numPr>
        <w:ind w:left="1"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8.3</w:t>
      </w:r>
      <w:r>
        <w:rPr>
          <w:color w:val="000000" w:themeColor="text1"/>
          <w14:textFill>
            <w14:solidFill>
              <w14:schemeClr w14:val="tx1"/>
            </w14:solidFill>
          </w14:textFill>
        </w:rPr>
        <w:t>投标人</w:t>
      </w:r>
      <w:r>
        <w:rPr>
          <w:rFonts w:hint="eastAsia"/>
          <w:color w:val="000000" w:themeColor="text1"/>
          <w14:textFill>
            <w14:solidFill>
              <w14:schemeClr w14:val="tx1"/>
            </w14:solidFill>
          </w14:textFill>
        </w:rPr>
        <w:t>通过在交易场所（发布招标公告的媒体上）自行下载的方式获取招标文件及相关附件。投标人在</w:t>
      </w:r>
      <w:r>
        <w:rPr>
          <w:color w:val="000000" w:themeColor="text1"/>
          <w14:textFill>
            <w14:solidFill>
              <w14:schemeClr w14:val="tx1"/>
            </w14:solidFill>
          </w14:textFill>
        </w:rPr>
        <w:t>获取招标文件后，应仔细检查招标文件的所有内容，如有残缺等问题应</w:t>
      </w:r>
      <w:r>
        <w:rPr>
          <w:rFonts w:hint="eastAsia"/>
          <w:color w:val="000000" w:themeColor="text1"/>
          <w14:textFill>
            <w14:solidFill>
              <w14:schemeClr w14:val="tx1"/>
            </w14:solidFill>
          </w14:textFill>
        </w:rPr>
        <w:t>自招标文件发布在交易场所（发布招标公告的媒体上）2日内</w:t>
      </w:r>
      <w:r>
        <w:rPr>
          <w:color w:val="000000" w:themeColor="text1"/>
          <w14:textFill>
            <w14:solidFill>
              <w14:schemeClr w14:val="tx1"/>
            </w14:solidFill>
          </w14:textFill>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326B774">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38" w:name="_Toc500208469"/>
      <w:bookmarkStart w:id="39" w:name="_Toc155342537"/>
      <w:bookmarkStart w:id="40" w:name="_Toc169487785"/>
      <w:r>
        <w:rPr>
          <w:rFonts w:hint="eastAsia" w:ascii="黑体" w:hAnsi="宋体" w:eastAsia="黑体"/>
          <w:b/>
          <w:color w:val="000000" w:themeColor="text1"/>
          <w:sz w:val="21"/>
          <w14:textFill>
            <w14:solidFill>
              <w14:schemeClr w14:val="tx1"/>
            </w14:solidFill>
          </w14:textFill>
        </w:rPr>
        <w:t>9.招标文件的</w:t>
      </w:r>
      <w:bookmarkEnd w:id="38"/>
      <w:r>
        <w:rPr>
          <w:rFonts w:hint="eastAsia" w:ascii="黑体" w:hAnsi="宋体" w:eastAsia="黑体"/>
          <w:b/>
          <w:color w:val="000000" w:themeColor="text1"/>
          <w:sz w:val="21"/>
          <w14:textFill>
            <w14:solidFill>
              <w14:schemeClr w14:val="tx1"/>
            </w14:solidFill>
          </w14:textFill>
        </w:rPr>
        <w:t>澄清</w:t>
      </w:r>
      <w:bookmarkEnd w:id="39"/>
      <w:bookmarkEnd w:id="40"/>
    </w:p>
    <w:p w14:paraId="0EE9CA19">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9.1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7316AC7F">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41" w:name="_Toc155342538"/>
      <w:bookmarkStart w:id="42" w:name="_Toc169487786"/>
      <w:bookmarkStart w:id="43" w:name="_Toc500208470"/>
      <w:r>
        <w:rPr>
          <w:rFonts w:hint="eastAsia" w:ascii="黑体" w:hAnsi="宋体" w:eastAsia="黑体"/>
          <w:b/>
          <w:color w:val="000000" w:themeColor="text1"/>
          <w:sz w:val="21"/>
          <w14:textFill>
            <w14:solidFill>
              <w14:schemeClr w14:val="tx1"/>
            </w14:solidFill>
          </w14:textFill>
        </w:rPr>
        <w:t>10.招标文件的修改</w:t>
      </w:r>
      <w:bookmarkEnd w:id="41"/>
      <w:bookmarkEnd w:id="42"/>
      <w:bookmarkEnd w:id="43"/>
    </w:p>
    <w:p w14:paraId="579C064C">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10.1在投标截止时间2天前，招标人可以书面形式修改招标文件，并发布在交易场所（发布招标公告的媒体上）。如果修改招标文件的时间距投标截止时间不足2天，相应延长投标截止时间。</w:t>
      </w:r>
    </w:p>
    <w:p w14:paraId="3EA2A5BE">
      <w:pPr>
        <w:pStyle w:val="9"/>
        <w:spacing w:line="360" w:lineRule="exact"/>
        <w:ind w:left="425"/>
        <w:rPr>
          <w:color w:val="000000" w:themeColor="text1"/>
          <w14:textFill>
            <w14:solidFill>
              <w14:schemeClr w14:val="tx1"/>
            </w14:solidFill>
          </w14:textFill>
        </w:rPr>
      </w:pPr>
      <w:r>
        <w:rPr>
          <w:rFonts w:hint="eastAsia"/>
          <w:color w:val="000000" w:themeColor="text1"/>
          <w14:textFill>
            <w14:solidFill>
              <w14:schemeClr w14:val="tx1"/>
            </w14:solidFill>
          </w14:textFill>
        </w:rPr>
        <w:t>10.2在投标截止日期前，招标人可能以补充通知的方式修改招标文件。</w:t>
      </w:r>
    </w:p>
    <w:p w14:paraId="13A17087">
      <w:pPr>
        <w:pStyle w:val="9"/>
        <w:spacing w:line="360" w:lineRule="exact"/>
        <w:ind w:left="425"/>
        <w:rPr>
          <w:color w:val="000000" w:themeColor="text1"/>
          <w14:textFill>
            <w14:solidFill>
              <w14:schemeClr w14:val="tx1"/>
            </w14:solidFill>
          </w14:textFill>
        </w:rPr>
      </w:pPr>
      <w:r>
        <w:rPr>
          <w:rFonts w:hint="eastAsia"/>
          <w:color w:val="000000" w:themeColor="text1"/>
          <w14:textFill>
            <w14:solidFill>
              <w14:schemeClr w14:val="tx1"/>
            </w14:solidFill>
          </w14:textFill>
        </w:rPr>
        <w:t>10.3</w:t>
      </w:r>
      <w:r>
        <w:rPr>
          <w:color w:val="000000" w:themeColor="text1"/>
          <w14:textFill>
            <w14:solidFill>
              <w14:schemeClr w14:val="tx1"/>
            </w14:solidFill>
          </w14:textFill>
        </w:rPr>
        <w:t>招标文件的澄清、修改、补充等内容均以</w:t>
      </w:r>
      <w:r>
        <w:rPr>
          <w:rFonts w:hint="eastAsia"/>
          <w:color w:val="000000" w:themeColor="text1"/>
          <w14:textFill>
            <w14:solidFill>
              <w14:schemeClr w14:val="tx1"/>
            </w14:solidFill>
          </w14:textFill>
        </w:rPr>
        <w:t>发布在交易场所（发布招标公告的媒体上）</w:t>
      </w:r>
      <w:r>
        <w:rPr>
          <w:color w:val="000000" w:themeColor="text1"/>
          <w14:textFill>
            <w14:solidFill>
              <w14:schemeClr w14:val="tx1"/>
            </w14:solidFill>
          </w14:textFill>
        </w:rPr>
        <w:t>的内容为准。当招标文件、招标文件的澄清、修改、补充等在同一内容的表述上不一致时，以最后发出的文件为准。</w:t>
      </w:r>
    </w:p>
    <w:p w14:paraId="43FF5E25">
      <w:pPr>
        <w:pStyle w:val="9"/>
        <w:ind w:left="421"/>
        <w:rPr>
          <w:color w:val="000000" w:themeColor="text1"/>
          <w14:textFill>
            <w14:solidFill>
              <w14:schemeClr w14:val="tx1"/>
            </w14:solidFill>
          </w14:textFill>
        </w:rPr>
      </w:pPr>
      <w:r>
        <w:rPr>
          <w:rFonts w:hint="eastAsia"/>
          <w:color w:val="000000" w:themeColor="text1"/>
          <w14:textFill>
            <w14:solidFill>
              <w14:schemeClr w14:val="tx1"/>
            </w14:solidFill>
          </w14:textFill>
        </w:rPr>
        <w:t>10.4招标文件的澄清、修改、补充等内容将发布在交易场所（发布招标公告的媒体上），这些内容作为招标文件的组成部分，对投标人起约束作用。</w:t>
      </w:r>
    </w:p>
    <w:p w14:paraId="26E8E364">
      <w:pPr>
        <w:pStyle w:val="9"/>
        <w:rPr>
          <w:color w:val="000000" w:themeColor="text1"/>
          <w14:textFill>
            <w14:solidFill>
              <w14:schemeClr w14:val="tx1"/>
            </w14:solidFill>
          </w14:textFill>
        </w:rPr>
      </w:pPr>
    </w:p>
    <w:p w14:paraId="666A41FD">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44" w:name="_Toc155342539"/>
      <w:bookmarkStart w:id="45" w:name="_Toc169487787"/>
      <w:r>
        <w:rPr>
          <w:rFonts w:hint="eastAsia" w:ascii="黑体" w:hAnsi="宋体" w:eastAsia="黑体"/>
          <w:b/>
          <w:color w:val="000000" w:themeColor="text1"/>
          <w:sz w:val="21"/>
          <w14:textFill>
            <w14:solidFill>
              <w14:schemeClr w14:val="tx1"/>
            </w14:solidFill>
          </w14:textFill>
        </w:rPr>
        <w:t>11.招标文件的备案</w:t>
      </w:r>
      <w:bookmarkEnd w:id="44"/>
      <w:bookmarkEnd w:id="45"/>
    </w:p>
    <w:p w14:paraId="10B098A1">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11.1本招标文件（包括澄清、修改、补充文件、答复等）未经</w:t>
      </w:r>
      <w:r>
        <w:rPr>
          <w:rFonts w:hint="eastAsia" w:cs="宋体"/>
          <w:color w:val="000000" w:themeColor="text1"/>
          <w14:textFill>
            <w14:solidFill>
              <w14:schemeClr w14:val="tx1"/>
            </w14:solidFill>
          </w14:textFill>
        </w:rPr>
        <w:t>招标监管机构</w:t>
      </w:r>
      <w:r>
        <w:rPr>
          <w:rFonts w:hint="eastAsia"/>
          <w:color w:val="000000" w:themeColor="text1"/>
          <w14:textFill>
            <w14:solidFill>
              <w14:schemeClr w14:val="tx1"/>
            </w14:solidFill>
          </w14:textFill>
        </w:rPr>
        <w:t>备案的一律无效。</w:t>
      </w:r>
    </w:p>
    <w:p w14:paraId="43878D95">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46" w:name="_Toc169487788"/>
      <w:bookmarkStart w:id="47" w:name="_Toc155342540"/>
      <w:r>
        <w:rPr>
          <w:rFonts w:hint="eastAsia" w:ascii="黑体" w:hAnsi="宋体" w:eastAsia="黑体"/>
          <w:b/>
          <w:color w:val="000000" w:themeColor="text1"/>
          <w:sz w:val="21"/>
          <w14:textFill>
            <w14:solidFill>
              <w14:schemeClr w14:val="tx1"/>
            </w14:solidFill>
          </w14:textFill>
        </w:rPr>
        <w:t>12.招标文件的解释权</w:t>
      </w:r>
      <w:bookmarkEnd w:id="46"/>
      <w:bookmarkEnd w:id="47"/>
    </w:p>
    <w:p w14:paraId="4D1B6D37">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12.1本招标文件（包括澄清、修改、补充文件、答复等）的解释权属</w:t>
      </w:r>
      <w:r>
        <w:rPr>
          <w:rFonts w:hint="eastAsia" w:cs="宋体"/>
          <w:color w:val="000000" w:themeColor="text1"/>
          <w14:textFill>
            <w14:solidFill>
              <w14:schemeClr w14:val="tx1"/>
            </w14:solidFill>
          </w14:textFill>
        </w:rPr>
        <w:t>招标人</w:t>
      </w:r>
      <w:r>
        <w:rPr>
          <w:rFonts w:hint="eastAsia"/>
          <w:color w:val="000000" w:themeColor="text1"/>
          <w14:textFill>
            <w14:solidFill>
              <w14:schemeClr w14:val="tx1"/>
            </w14:solidFill>
          </w14:textFill>
        </w:rPr>
        <w:t>。</w:t>
      </w:r>
    </w:p>
    <w:p w14:paraId="25F914B0">
      <w:pPr>
        <w:numPr>
          <w:ilvl w:val="0"/>
          <w:numId w:val="6"/>
        </w:numPr>
        <w:spacing w:before="360" w:afterLines="50" w:line="320" w:lineRule="exact"/>
        <w:jc w:val="center"/>
        <w:outlineLvl w:val="1"/>
        <w:rPr>
          <w:rFonts w:ascii="Arial" w:hAnsi="Arial" w:eastAsia="黑体" w:cs="Arial"/>
          <w:b/>
          <w:color w:val="000000" w:themeColor="text1"/>
          <w:szCs w:val="24"/>
          <w14:textFill>
            <w14:solidFill>
              <w14:schemeClr w14:val="tx1"/>
            </w14:solidFill>
          </w14:textFill>
        </w:rPr>
      </w:pPr>
      <w:bookmarkStart w:id="48" w:name="_Toc500209416"/>
      <w:bookmarkStart w:id="49" w:name="_Toc7036"/>
      <w:bookmarkStart w:id="50" w:name="_Toc500208475"/>
      <w:bookmarkStart w:id="51" w:name="_Toc20604"/>
      <w:r>
        <w:rPr>
          <w:rFonts w:hint="eastAsia" w:ascii="Arial" w:hAnsi="Arial" w:eastAsia="黑体" w:cs="Arial"/>
          <w:b/>
          <w:color w:val="000000" w:themeColor="text1"/>
          <w:szCs w:val="24"/>
          <w14:textFill>
            <w14:solidFill>
              <w14:schemeClr w14:val="tx1"/>
            </w14:solidFill>
          </w14:textFill>
        </w:rPr>
        <w:t>投标文件的编制</w:t>
      </w:r>
      <w:bookmarkEnd w:id="48"/>
      <w:bookmarkEnd w:id="49"/>
      <w:bookmarkEnd w:id="50"/>
      <w:bookmarkEnd w:id="51"/>
    </w:p>
    <w:p w14:paraId="29EF14B7">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52" w:name="_Toc155342542"/>
      <w:bookmarkStart w:id="53" w:name="_Toc169487790"/>
      <w:bookmarkStart w:id="54" w:name="_Toc500208476"/>
      <w:bookmarkStart w:id="55" w:name="_Toc69095786"/>
      <w:bookmarkStart w:id="56" w:name="_Toc500208477"/>
      <w:r>
        <w:rPr>
          <w:rFonts w:hint="eastAsia" w:ascii="黑体" w:hAnsi="宋体" w:eastAsia="黑体"/>
          <w:b/>
          <w:color w:val="000000" w:themeColor="text1"/>
          <w:sz w:val="21"/>
          <w14:textFill>
            <w14:solidFill>
              <w14:schemeClr w14:val="tx1"/>
            </w14:solidFill>
          </w14:textFill>
        </w:rPr>
        <w:t>13.投标文件的组成</w:t>
      </w:r>
      <w:bookmarkEnd w:id="52"/>
      <w:bookmarkEnd w:id="53"/>
      <w:bookmarkEnd w:id="54"/>
      <w:bookmarkEnd w:id="55"/>
    </w:p>
    <w:p w14:paraId="73A61836">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13.1本招标工程项目的投标文件组成详见本须知前附表第14项。</w:t>
      </w:r>
    </w:p>
    <w:p w14:paraId="56D58BF1">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57" w:name="_Toc155342544"/>
      <w:bookmarkStart w:id="58" w:name="_Toc169487791"/>
      <w:r>
        <w:rPr>
          <w:rFonts w:hint="eastAsia" w:ascii="黑体" w:hAnsi="宋体" w:eastAsia="黑体"/>
          <w:b/>
          <w:color w:val="000000" w:themeColor="text1"/>
          <w:sz w:val="21"/>
          <w14:textFill>
            <w14:solidFill>
              <w14:schemeClr w14:val="tx1"/>
            </w14:solidFill>
          </w14:textFill>
        </w:rPr>
        <w:t>14.投标文件的格式</w:t>
      </w:r>
      <w:bookmarkEnd w:id="57"/>
      <w:bookmarkEnd w:id="58"/>
    </w:p>
    <w:p w14:paraId="29E838BE">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14.1本招标工程项目的投标文件格式要求详见本须知前附表第15项。</w:t>
      </w:r>
    </w:p>
    <w:p w14:paraId="1AC56340">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59" w:name="_Toc169487792"/>
      <w:bookmarkStart w:id="60" w:name="_Toc155342545"/>
      <w:r>
        <w:rPr>
          <w:rFonts w:hint="eastAsia" w:ascii="黑体" w:hAnsi="宋体" w:eastAsia="黑体"/>
          <w:b/>
          <w:color w:val="000000" w:themeColor="text1"/>
          <w:sz w:val="21"/>
          <w14:textFill>
            <w14:solidFill>
              <w14:schemeClr w14:val="tx1"/>
            </w14:solidFill>
          </w14:textFill>
        </w:rPr>
        <w:t>15.投标报价组成</w:t>
      </w:r>
      <w:bookmarkEnd w:id="59"/>
      <w:bookmarkEnd w:id="60"/>
    </w:p>
    <w:p w14:paraId="42AC50FF">
      <w:pPr>
        <w:pStyle w:val="9"/>
        <w:numPr>
          <w:ilvl w:val="1"/>
          <w:numId w:val="0"/>
        </w:numPr>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15.1报价方式：本工程项目报价方式详见本须知前附表第16项。</w:t>
      </w:r>
      <w:bookmarkStart w:id="61" w:name="_Toc500208474"/>
    </w:p>
    <w:p w14:paraId="65DA20AA">
      <w:pPr>
        <w:pStyle w:val="9"/>
        <w:numPr>
          <w:ilvl w:val="1"/>
          <w:numId w:val="0"/>
        </w:numPr>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15.2</w:t>
      </w:r>
      <w:r>
        <w:rPr>
          <w:rFonts w:hint="eastAsia"/>
          <w:color w:val="000000" w:themeColor="text1"/>
          <w:szCs w:val="21"/>
          <w14:textFill>
            <w14:solidFill>
              <w14:schemeClr w14:val="tx1"/>
            </w14:solidFill>
          </w14:textFill>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0EA2083D">
      <w:pPr>
        <w:keepNext/>
        <w:keepLines/>
        <w:spacing w:before="360" w:line="288" w:lineRule="auto"/>
        <w:ind w:left="426"/>
        <w:jc w:val="left"/>
        <w:outlineLvl w:val="2"/>
        <w:rPr>
          <w:rFonts w:ascii="黑体" w:hAnsi="宋体" w:eastAsia="黑体"/>
          <w:b/>
          <w:color w:val="000000" w:themeColor="text1"/>
          <w:sz w:val="21"/>
          <w:highlight w:val="none"/>
          <w14:textFill>
            <w14:solidFill>
              <w14:schemeClr w14:val="tx1"/>
            </w14:solidFill>
          </w14:textFill>
        </w:rPr>
      </w:pPr>
      <w:bookmarkStart w:id="62" w:name="_Toc155342546"/>
      <w:bookmarkStart w:id="63" w:name="_Toc169487793"/>
      <w:r>
        <w:rPr>
          <w:rFonts w:hint="eastAsia" w:ascii="黑体" w:hAnsi="宋体" w:eastAsia="黑体"/>
          <w:b/>
          <w:color w:val="000000" w:themeColor="text1"/>
          <w:sz w:val="21"/>
          <w:highlight w:val="none"/>
          <w14:textFill>
            <w14:solidFill>
              <w14:schemeClr w14:val="tx1"/>
            </w14:solidFill>
          </w14:textFill>
        </w:rPr>
        <w:t>16.投标报价要求</w:t>
      </w:r>
      <w:bookmarkEnd w:id="62"/>
      <w:bookmarkEnd w:id="63"/>
    </w:p>
    <w:p w14:paraId="6C0EB2D7">
      <w:pPr>
        <w:pStyle w:val="9"/>
        <w:numPr>
          <w:ilvl w:val="1"/>
          <w:numId w:val="0"/>
        </w:numPr>
        <w:ind w:left="1"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16.1招标人预算书按照</w:t>
      </w:r>
      <w:r>
        <w:rPr>
          <w:rFonts w:hint="eastAsia"/>
          <w:color w:val="000000" w:themeColor="text1"/>
          <w:highlight w:val="none"/>
          <w:lang w:val="en-US" w:eastAsia="zh-CN"/>
          <w14:textFill>
            <w14:solidFill>
              <w14:schemeClr w14:val="tx1"/>
            </w14:solidFill>
          </w14:textFill>
        </w:rPr>
        <w:t>《土地开发整理项目预算定额标准》（2016）、有关规范、造价相关文件</w:t>
      </w:r>
      <w:r>
        <w:rPr>
          <w:rFonts w:hint="eastAsia"/>
          <w:color w:val="000000" w:themeColor="text1"/>
          <w:highlight w:val="none"/>
          <w14:textFill>
            <w14:solidFill>
              <w14:schemeClr w14:val="tx1"/>
            </w14:solidFill>
          </w14:textFill>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4B5C102">
      <w:pPr>
        <w:pStyle w:val="9"/>
        <w:numPr>
          <w:ilvl w:val="1"/>
          <w:numId w:val="0"/>
        </w:numPr>
        <w:ind w:left="1"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16.2附件中除空白部分由投标人自报外，其余内容作为投标报价的共同基础</w:t>
      </w:r>
      <w:r>
        <w:rPr>
          <w:rFonts w:hint="eastAsia" w:ascii="黑体" w:eastAsia="黑体"/>
          <w:color w:val="000000" w:themeColor="text1"/>
          <w:highlight w:val="none"/>
          <w14:textFill>
            <w14:solidFill>
              <w14:schemeClr w14:val="tx1"/>
            </w14:solidFill>
          </w14:textFill>
        </w:rPr>
        <w:t>。</w:t>
      </w:r>
    </w:p>
    <w:p w14:paraId="60E3E024">
      <w:pPr>
        <w:pStyle w:val="9"/>
        <w:numPr>
          <w:ilvl w:val="1"/>
          <w:numId w:val="0"/>
        </w:numPr>
        <w:ind w:left="1" w:firstLine="420" w:firstLineChars="200"/>
        <w:rPr>
          <w:rFonts w:ascii="黑体" w:eastAsia="黑体"/>
          <w:b/>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16.3</w:t>
      </w:r>
      <w:r>
        <w:rPr>
          <w:rFonts w:hint="eastAsia" w:ascii="黑体" w:eastAsia="黑体"/>
          <w:b/>
          <w:bCs/>
          <w:color w:val="000000" w:themeColor="text1"/>
          <w:highlight w:val="none"/>
          <w14:textFill>
            <w14:solidFill>
              <w14:schemeClr w14:val="tx1"/>
            </w14:solidFill>
          </w14:textFill>
        </w:rPr>
        <w:t>投标人的报价要求详见</w:t>
      </w:r>
      <w:r>
        <w:rPr>
          <w:rFonts w:hint="eastAsia" w:ascii="黑体" w:eastAsia="黑体"/>
          <w:b/>
          <w:color w:val="000000" w:themeColor="text1"/>
          <w:highlight w:val="none"/>
          <w14:textFill>
            <w14:solidFill>
              <w14:schemeClr w14:val="tx1"/>
            </w14:solidFill>
          </w14:textFill>
        </w:rPr>
        <w:t>本须知前附表第17项，未</w:t>
      </w:r>
      <w:r>
        <w:rPr>
          <w:rFonts w:hint="eastAsia" w:ascii="黑体" w:eastAsia="黑体"/>
          <w:b/>
          <w:bCs/>
          <w:color w:val="000000" w:themeColor="text1"/>
          <w:highlight w:val="none"/>
          <w14:textFill>
            <w14:solidFill>
              <w14:schemeClr w14:val="tx1"/>
            </w14:solidFill>
          </w14:textFill>
        </w:rPr>
        <w:t>按要求报价的，作无效标处理</w:t>
      </w:r>
      <w:r>
        <w:rPr>
          <w:rFonts w:hint="eastAsia" w:ascii="黑体" w:eastAsia="黑体"/>
          <w:b/>
          <w:color w:val="000000" w:themeColor="text1"/>
          <w:highlight w:val="none"/>
          <w14:textFill>
            <w14:solidFill>
              <w14:schemeClr w14:val="tx1"/>
            </w14:solidFill>
          </w14:textFill>
        </w:rPr>
        <w:t>。</w:t>
      </w:r>
    </w:p>
    <w:bookmarkEnd w:id="61"/>
    <w:p w14:paraId="6855DAE1">
      <w:pPr>
        <w:keepNext/>
        <w:keepLines/>
        <w:spacing w:before="360" w:line="288" w:lineRule="auto"/>
        <w:ind w:left="426"/>
        <w:jc w:val="left"/>
        <w:outlineLvl w:val="2"/>
        <w:rPr>
          <w:rFonts w:ascii="黑体" w:hAnsi="宋体" w:eastAsia="黑体"/>
          <w:b/>
          <w:color w:val="000000" w:themeColor="text1"/>
          <w:sz w:val="21"/>
          <w:highlight w:val="none"/>
          <w14:textFill>
            <w14:solidFill>
              <w14:schemeClr w14:val="tx1"/>
            </w14:solidFill>
          </w14:textFill>
        </w:rPr>
      </w:pPr>
      <w:bookmarkStart w:id="64" w:name="_Toc155342547"/>
      <w:bookmarkStart w:id="65" w:name="_Toc169487794"/>
      <w:r>
        <w:rPr>
          <w:rFonts w:hint="eastAsia" w:ascii="黑体" w:hAnsi="宋体" w:eastAsia="黑体"/>
          <w:b/>
          <w:color w:val="000000" w:themeColor="text1"/>
          <w:sz w:val="21"/>
          <w:highlight w:val="none"/>
          <w14:textFill>
            <w14:solidFill>
              <w14:schemeClr w14:val="tx1"/>
            </w14:solidFill>
          </w14:textFill>
        </w:rPr>
        <w:t>17.投标</w:t>
      </w:r>
      <w:bookmarkEnd w:id="56"/>
      <w:r>
        <w:rPr>
          <w:rFonts w:hint="eastAsia" w:ascii="黑体" w:hAnsi="宋体" w:eastAsia="黑体"/>
          <w:b/>
          <w:color w:val="000000" w:themeColor="text1"/>
          <w:sz w:val="21"/>
          <w:highlight w:val="none"/>
          <w14:textFill>
            <w14:solidFill>
              <w14:schemeClr w14:val="tx1"/>
            </w14:solidFill>
          </w14:textFill>
        </w:rPr>
        <w:t>担保</w:t>
      </w:r>
      <w:bookmarkEnd w:id="64"/>
      <w:bookmarkEnd w:id="65"/>
    </w:p>
    <w:p w14:paraId="29B691B1">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17.1投标人在递交投标文件的同时，应按投标人须知前附表规定递交担保。</w:t>
      </w:r>
    </w:p>
    <w:p w14:paraId="460AE4EE">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17.2投标人未能按本章17.1项要求提交投标担保的，招标人将视为不响应投标而予以拒绝。</w:t>
      </w:r>
    </w:p>
    <w:p w14:paraId="1FD690CE">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17.3投标担保按以下方式退还：</w:t>
      </w:r>
    </w:p>
    <w:p w14:paraId="5487090F">
      <w:pPr>
        <w:pStyle w:val="9"/>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（1）未中标人投标保证金在中标公告发布后可退回；</w:t>
      </w:r>
    </w:p>
    <w:p w14:paraId="4B49BA64">
      <w:pPr>
        <w:pStyle w:val="9"/>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（2）中标人的投标保证金在缴纳履约保证金和签订合同后退回。</w:t>
      </w:r>
    </w:p>
    <w:p w14:paraId="5001AF97">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17.4如投标人有下列情况，投标担保将被没收：</w:t>
      </w:r>
    </w:p>
    <w:p w14:paraId="7B3E6185">
      <w:pPr>
        <w:spacing w:line="288" w:lineRule="auto"/>
        <w:ind w:left="-6" w:leftChars="-2" w:firstLine="420" w:firstLineChars="20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（1）投标人在投标有效期内撤销其投标文件；</w:t>
      </w:r>
    </w:p>
    <w:p w14:paraId="24934A8A">
      <w:pPr>
        <w:spacing w:line="288" w:lineRule="auto"/>
        <w:ind w:firstLine="420" w:firstLineChars="20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（2）中标人未能在规定期限内提交履约担保或签署合同协议；</w:t>
      </w:r>
    </w:p>
    <w:p w14:paraId="56439898">
      <w:pPr>
        <w:spacing w:line="288" w:lineRule="auto"/>
        <w:ind w:firstLine="420" w:firstLineChars="200"/>
        <w:rPr>
          <w:rFonts w:ascii="宋体" w:hAnsi="宋体" w:eastAsia="宋体"/>
          <w:color w:val="000000" w:themeColor="text1"/>
          <w:sz w:val="21"/>
          <w:szCs w:val="22"/>
          <w14:textFill>
            <w14:solidFill>
              <w14:schemeClr w14:val="tx1"/>
            </w14:solidFill>
          </w14:textFill>
        </w:rPr>
      </w:pPr>
      <w:r>
        <w:rPr>
          <w:rFonts w:hint="eastAsia" w:ascii="宋体" w:hAnsi="宋体" w:eastAsia="宋体"/>
          <w:color w:val="000000" w:themeColor="text1"/>
          <w:sz w:val="21"/>
          <w:szCs w:val="22"/>
          <w14:textFill>
            <w14:solidFill>
              <w14:schemeClr w14:val="tx1"/>
            </w14:solidFill>
          </w14:textFill>
        </w:rPr>
        <w:t>（3）投标人在投标期间内有串标、哄抬标价等违法违规行为；</w:t>
      </w:r>
    </w:p>
    <w:p w14:paraId="57A99C7B">
      <w:pPr>
        <w:spacing w:line="288" w:lineRule="auto"/>
        <w:ind w:firstLine="420" w:firstLineChars="200"/>
        <w:rPr>
          <w:rFonts w:ascii="宋体" w:hAnsi="宋体" w:eastAsia="宋体"/>
          <w:color w:val="000000" w:themeColor="text1"/>
          <w:sz w:val="21"/>
          <w:szCs w:val="22"/>
          <w14:textFill>
            <w14:solidFill>
              <w14:schemeClr w14:val="tx1"/>
            </w14:solidFill>
          </w14:textFill>
        </w:rPr>
      </w:pPr>
      <w:r>
        <w:rPr>
          <w:rFonts w:hint="eastAsia" w:ascii="宋体" w:hAnsi="宋体" w:eastAsia="宋体"/>
          <w:color w:val="000000" w:themeColor="text1"/>
          <w:sz w:val="21"/>
          <w:szCs w:val="22"/>
          <w14:textFill>
            <w14:solidFill>
              <w14:schemeClr w14:val="tx1"/>
            </w14:solidFill>
          </w14:textFill>
        </w:rPr>
        <w:t>（4）投标人违反《临海市建设工程诚信投标承诺书》承诺内容的；</w:t>
      </w:r>
    </w:p>
    <w:p w14:paraId="1BE0B1AA">
      <w:pPr>
        <w:spacing w:line="288" w:lineRule="auto"/>
        <w:ind w:firstLine="420" w:firstLineChars="20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szCs w:val="22"/>
          <w14:textFill>
            <w14:solidFill>
              <w14:schemeClr w14:val="tx1"/>
            </w14:solidFill>
          </w14:textFill>
        </w:rPr>
        <w:t>（5）投标人自动放弃中标候选人或中标资格的（没收的投标担保不能弥补由于其放弃中标权而给招标人造成报价的差额损失的，由放弃中标权的中标候选人承担）。</w:t>
      </w:r>
    </w:p>
    <w:p w14:paraId="20B1F1F9">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66" w:name="_Toc169487795"/>
      <w:bookmarkStart w:id="67" w:name="_Toc155342548"/>
      <w:bookmarkStart w:id="68" w:name="_Toc500208478"/>
      <w:r>
        <w:rPr>
          <w:rFonts w:hint="eastAsia" w:ascii="黑体" w:hAnsi="宋体" w:eastAsia="黑体"/>
          <w:b/>
          <w:color w:val="000000" w:themeColor="text1"/>
          <w:sz w:val="21"/>
          <w14:textFill>
            <w14:solidFill>
              <w14:schemeClr w14:val="tx1"/>
            </w14:solidFill>
          </w14:textFill>
        </w:rPr>
        <w:t>18.投标有效期</w:t>
      </w:r>
      <w:bookmarkEnd w:id="66"/>
      <w:bookmarkEnd w:id="67"/>
    </w:p>
    <w:p w14:paraId="198CCB90">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18.1</w:t>
      </w:r>
      <w:r>
        <w:rPr>
          <w:color w:val="000000" w:themeColor="text1"/>
          <w14:textFill>
            <w14:solidFill>
              <w14:schemeClr w14:val="tx1"/>
            </w14:solidFill>
          </w14:textFill>
        </w:rPr>
        <w:t>投标有效期</w:t>
      </w:r>
      <w:r>
        <w:rPr>
          <w:rFonts w:hint="eastAsia"/>
          <w:color w:val="000000" w:themeColor="text1"/>
          <w14:textFill>
            <w14:solidFill>
              <w14:schemeClr w14:val="tx1"/>
            </w14:solidFill>
          </w14:textFill>
        </w:rPr>
        <w:t>详</w:t>
      </w:r>
      <w:r>
        <w:rPr>
          <w:color w:val="000000" w:themeColor="text1"/>
          <w14:textFill>
            <w14:solidFill>
              <w14:schemeClr w14:val="tx1"/>
            </w14:solidFill>
          </w14:textFill>
        </w:rPr>
        <w:t>见本须知前附表</w:t>
      </w:r>
      <w:r>
        <w:rPr>
          <w:rFonts w:hint="eastAsia"/>
          <w:color w:val="000000" w:themeColor="text1"/>
          <w14:textFill>
            <w14:solidFill>
              <w14:schemeClr w14:val="tx1"/>
            </w14:solidFill>
          </w14:textFill>
        </w:rPr>
        <w:t>第19项</w:t>
      </w:r>
      <w:r>
        <w:rPr>
          <w:color w:val="000000" w:themeColor="text1"/>
          <w14:textFill>
            <w14:solidFill>
              <w14:schemeClr w14:val="tx1"/>
            </w14:solidFill>
          </w14:textFill>
        </w:rPr>
        <w:t>，在此期限内，凡符合本招标文件要求的投标文件均保持有效。</w:t>
      </w:r>
    </w:p>
    <w:p w14:paraId="3CCF7C95">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18.2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1F6E201">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69" w:name="_Toc500208479"/>
      <w:bookmarkStart w:id="70" w:name="_Toc155342549"/>
      <w:bookmarkStart w:id="71" w:name="_Toc169487796"/>
      <w:r>
        <w:rPr>
          <w:rFonts w:hint="eastAsia" w:ascii="黑体" w:hAnsi="宋体" w:eastAsia="黑体"/>
          <w:b/>
          <w:color w:val="000000" w:themeColor="text1"/>
          <w:sz w:val="21"/>
          <w14:textFill>
            <w14:solidFill>
              <w14:schemeClr w14:val="tx1"/>
            </w14:solidFill>
          </w14:textFill>
        </w:rPr>
        <w:t>19.投标文件的份数和签署</w:t>
      </w:r>
      <w:bookmarkEnd w:id="69"/>
      <w:bookmarkEnd w:id="70"/>
      <w:bookmarkEnd w:id="71"/>
    </w:p>
    <w:p w14:paraId="2669719F">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19.1投标人按本须知前附表第20项规定的份数递交投标文件。</w:t>
      </w:r>
    </w:p>
    <w:p w14:paraId="56346AF8">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19.2</w:t>
      </w:r>
      <w:r>
        <w:rPr>
          <w:rFonts w:hint="eastAsia"/>
          <w:color w:val="000000" w:themeColor="text1"/>
          <w:szCs w:val="22"/>
          <w14:textFill>
            <w14:solidFill>
              <w14:schemeClr w14:val="tx1"/>
            </w14:solidFill>
          </w14:textFill>
        </w:rPr>
        <w:t>投标文件以电子投标文件为准（若由于网络或停电等原因无法打开投标人的电子投标文件时，经市产权交易公司、现场监管人员认定后项目延期评审）。</w:t>
      </w:r>
    </w:p>
    <w:p w14:paraId="08D02264">
      <w:pPr>
        <w:numPr>
          <w:ilvl w:val="0"/>
          <w:numId w:val="6"/>
        </w:numPr>
        <w:spacing w:before="360" w:afterLines="50" w:line="320" w:lineRule="exact"/>
        <w:jc w:val="center"/>
        <w:outlineLvl w:val="1"/>
        <w:rPr>
          <w:rFonts w:ascii="Arial" w:hAnsi="Arial" w:eastAsia="黑体" w:cs="Arial"/>
          <w:b/>
          <w:color w:val="000000" w:themeColor="text1"/>
          <w:szCs w:val="24"/>
          <w14:textFill>
            <w14:solidFill>
              <w14:schemeClr w14:val="tx1"/>
            </w14:solidFill>
          </w14:textFill>
        </w:rPr>
      </w:pPr>
      <w:bookmarkStart w:id="72" w:name="_Toc500209417"/>
      <w:bookmarkStart w:id="73" w:name="_Toc21898"/>
      <w:bookmarkStart w:id="74" w:name="_Toc500208480"/>
      <w:bookmarkStart w:id="75" w:name="_Toc21258"/>
      <w:r>
        <w:rPr>
          <w:rFonts w:hint="eastAsia" w:ascii="Arial" w:hAnsi="Arial" w:eastAsia="黑体" w:cs="Arial"/>
          <w:b/>
          <w:color w:val="000000" w:themeColor="text1"/>
          <w:szCs w:val="24"/>
          <w14:textFill>
            <w14:solidFill>
              <w14:schemeClr w14:val="tx1"/>
            </w14:solidFill>
          </w14:textFill>
        </w:rPr>
        <w:t>投标文件的递交</w:t>
      </w:r>
      <w:bookmarkEnd w:id="72"/>
      <w:bookmarkEnd w:id="73"/>
      <w:bookmarkEnd w:id="74"/>
      <w:bookmarkEnd w:id="75"/>
    </w:p>
    <w:p w14:paraId="48DDF8FE">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76" w:name="_Toc169487799"/>
      <w:bookmarkStart w:id="77" w:name="_Toc155342552"/>
      <w:bookmarkStart w:id="78" w:name="_Toc500208482"/>
      <w:r>
        <w:rPr>
          <w:rFonts w:hint="eastAsia" w:ascii="黑体" w:hAnsi="宋体" w:eastAsia="黑体"/>
          <w:b/>
          <w:color w:val="000000" w:themeColor="text1"/>
          <w:sz w:val="21"/>
          <w14:textFill>
            <w14:solidFill>
              <w14:schemeClr w14:val="tx1"/>
            </w14:solidFill>
          </w14:textFill>
        </w:rPr>
        <w:t>20.投标文件的递交</w:t>
      </w:r>
      <w:bookmarkEnd w:id="76"/>
      <w:bookmarkEnd w:id="77"/>
    </w:p>
    <w:p w14:paraId="0B4E0841">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20.1</w:t>
      </w:r>
      <w:r>
        <w:rPr>
          <w:rStyle w:val="28"/>
          <w:rFonts w:hint="eastAsia"/>
          <w:color w:val="000000" w:themeColor="text1"/>
          <w:szCs w:val="21"/>
          <w14:textFill>
            <w14:solidFill>
              <w14:schemeClr w14:val="tx1"/>
            </w14:solidFill>
          </w14:textFill>
        </w:rPr>
        <w:t>投标人应按招标文件规定要求上传电子投标文件，未在投标截止时间前完成上传的电子投标文件均作无效处理。</w:t>
      </w:r>
    </w:p>
    <w:p w14:paraId="520A0D66">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79" w:name="_Toc155342553"/>
      <w:bookmarkStart w:id="80" w:name="_Toc169487800"/>
      <w:r>
        <w:rPr>
          <w:rFonts w:hint="eastAsia" w:ascii="黑体" w:hAnsi="宋体" w:eastAsia="黑体"/>
          <w:b/>
          <w:color w:val="000000" w:themeColor="text1"/>
          <w:sz w:val="21"/>
          <w14:textFill>
            <w14:solidFill>
              <w14:schemeClr w14:val="tx1"/>
            </w14:solidFill>
          </w14:textFill>
        </w:rPr>
        <w:t>21.投标截止期</w:t>
      </w:r>
      <w:bookmarkEnd w:id="78"/>
      <w:bookmarkEnd w:id="79"/>
      <w:bookmarkEnd w:id="80"/>
    </w:p>
    <w:p w14:paraId="7DE7F91D">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21.1</w:t>
      </w:r>
      <w:r>
        <w:rPr>
          <w:color w:val="000000" w:themeColor="text1"/>
          <w14:textFill>
            <w14:solidFill>
              <w14:schemeClr w14:val="tx1"/>
            </w14:solidFill>
          </w14:textFill>
        </w:rPr>
        <w:t>投标文件的截止时间</w:t>
      </w:r>
      <w:r>
        <w:rPr>
          <w:rFonts w:hint="eastAsia"/>
          <w:color w:val="000000" w:themeColor="text1"/>
          <w14:textFill>
            <w14:solidFill>
              <w14:schemeClr w14:val="tx1"/>
            </w14:solidFill>
          </w14:textFill>
        </w:rPr>
        <w:t>详见</w:t>
      </w:r>
      <w:r>
        <w:rPr>
          <w:color w:val="000000" w:themeColor="text1"/>
          <w14:textFill>
            <w14:solidFill>
              <w14:schemeClr w14:val="tx1"/>
            </w14:solidFill>
          </w14:textFill>
        </w:rPr>
        <w:t>本须知前附表</w:t>
      </w:r>
      <w:r>
        <w:rPr>
          <w:rFonts w:hint="eastAsia"/>
          <w:color w:val="000000" w:themeColor="text1"/>
          <w14:textFill>
            <w14:solidFill>
              <w14:schemeClr w14:val="tx1"/>
            </w14:solidFill>
          </w14:textFill>
        </w:rPr>
        <w:t>第24项</w:t>
      </w:r>
      <w:r>
        <w:rPr>
          <w:color w:val="000000" w:themeColor="text1"/>
          <w14:textFill>
            <w14:solidFill>
              <w14:schemeClr w14:val="tx1"/>
            </w14:solidFill>
          </w14:textFill>
        </w:rPr>
        <w:t>。</w:t>
      </w:r>
    </w:p>
    <w:p w14:paraId="344F1EC1">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21.2</w:t>
      </w:r>
      <w:r>
        <w:rPr>
          <w:color w:val="000000" w:themeColor="text1"/>
          <w14:textFill>
            <w14:solidFill>
              <w14:schemeClr w14:val="tx1"/>
            </w14:solidFill>
          </w14:textFill>
        </w:rPr>
        <w:t>招标人可以补充通知的方式，酌情延长提交投标文件的截止时间。在此情况下，投标人的所有权利和义务以及投标人受制约的截止时间，均以延长后新的投标截止时间为准。</w:t>
      </w:r>
    </w:p>
    <w:p w14:paraId="264BA2AC">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21.3到投标截止时间止，招标人收到的投标文件少于3个的，招标人将依法重新组织招标。</w:t>
      </w:r>
    </w:p>
    <w:p w14:paraId="06F28FC1">
      <w:pPr>
        <w:numPr>
          <w:ilvl w:val="0"/>
          <w:numId w:val="6"/>
        </w:numPr>
        <w:spacing w:before="360" w:afterLines="50" w:line="320" w:lineRule="exact"/>
        <w:jc w:val="center"/>
        <w:outlineLvl w:val="1"/>
        <w:rPr>
          <w:rFonts w:ascii="Arial" w:hAnsi="Arial" w:eastAsia="黑体" w:cs="Arial"/>
          <w:b/>
          <w:color w:val="000000" w:themeColor="text1"/>
          <w:szCs w:val="24"/>
          <w14:textFill>
            <w14:solidFill>
              <w14:schemeClr w14:val="tx1"/>
            </w14:solidFill>
          </w14:textFill>
        </w:rPr>
      </w:pPr>
      <w:bookmarkStart w:id="81" w:name="_Toc500209418"/>
      <w:bookmarkStart w:id="82" w:name="_Toc15794"/>
      <w:bookmarkStart w:id="83" w:name="_Toc500208484"/>
      <w:bookmarkStart w:id="84" w:name="_Toc9012"/>
      <w:r>
        <w:rPr>
          <w:rFonts w:hint="eastAsia" w:ascii="Arial" w:hAnsi="Arial" w:eastAsia="黑体" w:cs="Arial"/>
          <w:b/>
          <w:color w:val="000000" w:themeColor="text1"/>
          <w:szCs w:val="24"/>
          <w14:textFill>
            <w14:solidFill>
              <w14:schemeClr w14:val="tx1"/>
            </w14:solidFill>
          </w14:textFill>
        </w:rPr>
        <w:t>开   标</w:t>
      </w:r>
      <w:bookmarkEnd w:id="81"/>
      <w:bookmarkEnd w:id="82"/>
      <w:bookmarkEnd w:id="83"/>
      <w:bookmarkEnd w:id="84"/>
    </w:p>
    <w:p w14:paraId="37040047">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85" w:name="_Toc500208485"/>
      <w:bookmarkStart w:id="86" w:name="_Toc169487803"/>
      <w:bookmarkStart w:id="87" w:name="_Toc155342556"/>
      <w:r>
        <w:rPr>
          <w:rFonts w:hint="eastAsia" w:ascii="黑体" w:hAnsi="宋体" w:eastAsia="黑体"/>
          <w:b/>
          <w:color w:val="000000" w:themeColor="text1"/>
          <w:sz w:val="21"/>
          <w14:textFill>
            <w14:solidFill>
              <w14:schemeClr w14:val="tx1"/>
            </w14:solidFill>
          </w14:textFill>
        </w:rPr>
        <w:t>22.开标</w:t>
      </w:r>
      <w:bookmarkEnd w:id="85"/>
      <w:bookmarkEnd w:id="86"/>
      <w:bookmarkEnd w:id="87"/>
    </w:p>
    <w:p w14:paraId="34B29801">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22.1招标人将于投标截止期的同一时间按本须知前附表第23项所规定的地点公开举行开标会议。</w:t>
      </w:r>
    </w:p>
    <w:p w14:paraId="5BA48AA2">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22.2开标会议由招标人组织并主持。</w:t>
      </w:r>
    </w:p>
    <w:p w14:paraId="58E11146">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22.3开标顺序</w:t>
      </w:r>
      <w:r>
        <w:rPr>
          <w:rFonts w:hint="eastAsia"/>
          <w:bCs/>
          <w:color w:val="000000" w:themeColor="text1"/>
          <w14:textFill>
            <w14:solidFill>
              <w14:schemeClr w14:val="tx1"/>
            </w14:solidFill>
          </w14:textFill>
        </w:rPr>
        <w:t>详见本须知前附表第25项。</w:t>
      </w:r>
    </w:p>
    <w:p w14:paraId="1CE49E5C">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88" w:name="_Toc169487804"/>
      <w:bookmarkStart w:id="89" w:name="_Toc155342557"/>
      <w:r>
        <w:rPr>
          <w:rFonts w:hint="eastAsia" w:ascii="黑体" w:hAnsi="宋体" w:eastAsia="黑体"/>
          <w:b/>
          <w:color w:val="000000" w:themeColor="text1"/>
          <w:sz w:val="21"/>
          <w14:textFill>
            <w14:solidFill>
              <w14:schemeClr w14:val="tx1"/>
            </w14:solidFill>
          </w14:textFill>
        </w:rPr>
        <w:t>23.投标文件公布</w:t>
      </w:r>
      <w:bookmarkEnd w:id="88"/>
      <w:bookmarkEnd w:id="89"/>
    </w:p>
    <w:p w14:paraId="28FFD50C">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23.1招标人将对开标过程进行记录，以存档备查</w:t>
      </w:r>
      <w:r>
        <w:rPr>
          <w:color w:val="000000" w:themeColor="text1"/>
          <w14:textFill>
            <w14:solidFill>
              <w14:schemeClr w14:val="tx1"/>
            </w14:solidFill>
          </w14:textFill>
        </w:rPr>
        <w:t>。</w:t>
      </w:r>
    </w:p>
    <w:p w14:paraId="6EDAAAA5">
      <w:pPr>
        <w:numPr>
          <w:ilvl w:val="0"/>
          <w:numId w:val="6"/>
        </w:numPr>
        <w:spacing w:before="360" w:afterLines="50" w:line="320" w:lineRule="exact"/>
        <w:jc w:val="center"/>
        <w:outlineLvl w:val="1"/>
        <w:rPr>
          <w:rFonts w:ascii="Arial" w:hAnsi="Arial" w:eastAsia="黑体" w:cs="Arial"/>
          <w:b/>
          <w:color w:val="000000" w:themeColor="text1"/>
          <w:szCs w:val="24"/>
          <w14:textFill>
            <w14:solidFill>
              <w14:schemeClr w14:val="tx1"/>
            </w14:solidFill>
          </w14:textFill>
        </w:rPr>
      </w:pPr>
      <w:bookmarkStart w:id="90" w:name="_Toc31728"/>
      <w:bookmarkStart w:id="91" w:name="_Toc500208488"/>
      <w:bookmarkStart w:id="92" w:name="_Toc15849"/>
      <w:bookmarkStart w:id="93" w:name="_Toc500209419"/>
      <w:bookmarkStart w:id="94" w:name="_Toc500208495"/>
      <w:bookmarkStart w:id="95" w:name="_Toc500209420"/>
      <w:r>
        <w:rPr>
          <w:rFonts w:hint="eastAsia" w:ascii="Arial" w:hAnsi="Arial" w:eastAsia="黑体" w:cs="Arial"/>
          <w:b/>
          <w:color w:val="000000" w:themeColor="text1"/>
          <w:szCs w:val="24"/>
          <w14:textFill>
            <w14:solidFill>
              <w14:schemeClr w14:val="tx1"/>
            </w14:solidFill>
          </w14:textFill>
        </w:rPr>
        <w:t>评   标</w:t>
      </w:r>
      <w:bookmarkEnd w:id="90"/>
      <w:bookmarkEnd w:id="91"/>
      <w:bookmarkEnd w:id="92"/>
      <w:bookmarkEnd w:id="93"/>
    </w:p>
    <w:p w14:paraId="0F37D2B3">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96" w:name="_Toc500208489"/>
      <w:bookmarkStart w:id="97" w:name="_Toc155342559"/>
      <w:bookmarkStart w:id="98" w:name="_Toc169487806"/>
      <w:r>
        <w:rPr>
          <w:rFonts w:hint="eastAsia" w:ascii="黑体" w:hAnsi="宋体" w:eastAsia="黑体"/>
          <w:b/>
          <w:color w:val="000000" w:themeColor="text1"/>
          <w:sz w:val="21"/>
          <w14:textFill>
            <w14:solidFill>
              <w14:schemeClr w14:val="tx1"/>
            </w14:solidFill>
          </w14:textFill>
        </w:rPr>
        <w:t>24.评标会议</w:t>
      </w:r>
      <w:bookmarkEnd w:id="96"/>
      <w:bookmarkEnd w:id="97"/>
      <w:bookmarkEnd w:id="98"/>
    </w:p>
    <w:p w14:paraId="6FE08237">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24.1</w:t>
      </w:r>
      <w:r>
        <w:rPr>
          <w:color w:val="000000" w:themeColor="text1"/>
          <w14:textFill>
            <w14:solidFill>
              <w14:schemeClr w14:val="tx1"/>
            </w14:solidFill>
          </w14:textFill>
        </w:rPr>
        <w:t>评标委员会由招标人依法组建，负责评标活动。</w:t>
      </w:r>
    </w:p>
    <w:p w14:paraId="6B24A6BD">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24.2</w:t>
      </w:r>
      <w:r>
        <w:rPr>
          <w:color w:val="000000" w:themeColor="text1"/>
          <w14:textFill>
            <w14:solidFill>
              <w14:schemeClr w14:val="tx1"/>
            </w14:solidFill>
          </w14:textFill>
        </w:rPr>
        <w:t>开标结束后，开始评标，评标采用保密方式进行。</w:t>
      </w:r>
    </w:p>
    <w:p w14:paraId="1C361482">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24.3评标委员会在评标前须签订《临海市建设工程公正评标承诺书》。</w:t>
      </w:r>
    </w:p>
    <w:p w14:paraId="557E29C0">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99" w:name="_Toc155342560"/>
      <w:bookmarkStart w:id="100" w:name="_Toc169487807"/>
      <w:r>
        <w:rPr>
          <w:rFonts w:hint="eastAsia" w:ascii="黑体" w:hAnsi="宋体" w:eastAsia="黑体"/>
          <w:b/>
          <w:color w:val="000000" w:themeColor="text1"/>
          <w:sz w:val="21"/>
          <w14:textFill>
            <w14:solidFill>
              <w14:schemeClr w14:val="tx1"/>
            </w14:solidFill>
          </w14:textFill>
        </w:rPr>
        <w:t>25.评标过程的保密</w:t>
      </w:r>
      <w:bookmarkEnd w:id="99"/>
      <w:bookmarkEnd w:id="100"/>
    </w:p>
    <w:p w14:paraId="25DF2E70">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25.1</w:t>
      </w:r>
      <w:r>
        <w:rPr>
          <w:color w:val="000000" w:themeColor="text1"/>
          <w14:textFill>
            <w14:solidFill>
              <w14:schemeClr w14:val="tx1"/>
            </w14:solidFill>
          </w14:textFill>
        </w:rPr>
        <w:t>开标后，直至授予中标人合同为止，凡属于对投标文件的审查、澄清、评价和比较的有关资料以及中标候选人的推荐情况，与评标有关的其他任何情况均严格保密。</w:t>
      </w:r>
    </w:p>
    <w:p w14:paraId="4CA2E866">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25.2</w:t>
      </w:r>
      <w:r>
        <w:rPr>
          <w:color w:val="000000" w:themeColor="text1"/>
          <w14:textFill>
            <w14:solidFill>
              <w14:schemeClr w14:val="tx1"/>
            </w14:solidFill>
          </w14:textFill>
        </w:rPr>
        <w:t>在投标文件的评审和比较、中标候选人推荐以及授予合同的过程中，投标人向招标人和评标委员会施加影响的任何行为，都将会导致其投标被拒绝。</w:t>
      </w:r>
    </w:p>
    <w:p w14:paraId="3B18078F">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25.3</w:t>
      </w:r>
      <w:r>
        <w:rPr>
          <w:color w:val="000000" w:themeColor="text1"/>
          <w14:textFill>
            <w14:solidFill>
              <w14:schemeClr w14:val="tx1"/>
            </w14:solidFill>
          </w14:textFill>
        </w:rPr>
        <w:t>中标人确定后，招标人不对未中标人就评标过程以及未能中标原因作出任何解释。未中标人不得向评标委员会组成人员或其他有关人员索问评标过程的情况和材料。</w:t>
      </w:r>
    </w:p>
    <w:p w14:paraId="1E29EFDD">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101" w:name="_Toc155342561"/>
      <w:bookmarkStart w:id="102" w:name="_Toc169487808"/>
      <w:r>
        <w:rPr>
          <w:rFonts w:hint="eastAsia" w:ascii="黑体" w:hAnsi="宋体" w:eastAsia="黑体"/>
          <w:b/>
          <w:color w:val="000000" w:themeColor="text1"/>
          <w:sz w:val="21"/>
          <w14:textFill>
            <w14:solidFill>
              <w14:schemeClr w14:val="tx1"/>
            </w14:solidFill>
          </w14:textFill>
        </w:rPr>
        <w:t>26.投标文件符合性鉴定</w:t>
      </w:r>
      <w:bookmarkEnd w:id="101"/>
      <w:bookmarkEnd w:id="102"/>
    </w:p>
    <w:p w14:paraId="4DC3B1BC">
      <w:pPr>
        <w:pStyle w:val="9"/>
        <w:numPr>
          <w:ilvl w:val="1"/>
          <w:numId w:val="0"/>
        </w:numPr>
        <w:ind w:left="149"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26.1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2F348912">
      <w:pPr>
        <w:pStyle w:val="9"/>
        <w:numPr>
          <w:ilvl w:val="1"/>
          <w:numId w:val="0"/>
        </w:numPr>
        <w:ind w:left="149"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26.2如果投标文件实质上不响应招标文件各项要求，评标委员会将予以拒绝，并且不允许投标人通过修改或撤销其不符合要求的差异或保留，使之成为具有响应性的投标</w:t>
      </w:r>
      <w:r>
        <w:rPr>
          <w:color w:val="000000" w:themeColor="text1"/>
          <w14:textFill>
            <w14:solidFill>
              <w14:schemeClr w14:val="tx1"/>
            </w14:solidFill>
          </w14:textFill>
        </w:rPr>
        <w:t>。</w:t>
      </w:r>
    </w:p>
    <w:p w14:paraId="742FDE65">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103" w:name="_Toc155342562"/>
      <w:bookmarkStart w:id="104" w:name="_Toc169487809"/>
      <w:r>
        <w:rPr>
          <w:rFonts w:hint="eastAsia" w:ascii="黑体" w:hAnsi="宋体" w:eastAsia="黑体"/>
          <w:b/>
          <w:color w:val="000000" w:themeColor="text1"/>
          <w:sz w:val="21"/>
          <w14:textFill>
            <w14:solidFill>
              <w14:schemeClr w14:val="tx1"/>
            </w14:solidFill>
          </w14:textFill>
        </w:rPr>
        <w:t>27.投标文件的澄清</w:t>
      </w:r>
      <w:bookmarkEnd w:id="103"/>
      <w:bookmarkEnd w:id="104"/>
    </w:p>
    <w:p w14:paraId="6E78FEFB">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27.1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417B4C8">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27.2评审过程中，评标委员会可能以书面形式通知投标人要求投标人就投标文件中的内容进行</w:t>
      </w:r>
      <w:r>
        <w:rPr>
          <w:rFonts w:hint="eastAsia"/>
          <w:color w:val="000000" w:themeColor="text1"/>
          <w:szCs w:val="21"/>
          <w14:textFill>
            <w14:solidFill>
              <w14:schemeClr w14:val="tx1"/>
            </w14:solidFill>
          </w14:textFill>
        </w:rPr>
        <w:t>澄清或说明</w:t>
      </w:r>
      <w:r>
        <w:rPr>
          <w:rFonts w:hint="eastAsia"/>
          <w:color w:val="000000" w:themeColor="text1"/>
          <w14:textFill>
            <w14:solidFill>
              <w14:schemeClr w14:val="tx1"/>
            </w14:solidFill>
          </w14:textFill>
        </w:rPr>
        <w:t>。投标人应在接到询标通知后30分钟内作出答复，若在规定时间内未作出答复的，</w:t>
      </w:r>
      <w:r>
        <w:rPr>
          <w:rFonts w:hint="eastAsia"/>
          <w:color w:val="000000" w:themeColor="text1"/>
          <w:szCs w:val="21"/>
          <w14:textFill>
            <w14:solidFill>
              <w14:schemeClr w14:val="tx1"/>
            </w14:solidFill>
          </w14:textFill>
        </w:rPr>
        <w:t>可视作拒绝或放弃澄清或说明。</w:t>
      </w:r>
    </w:p>
    <w:p w14:paraId="6F355B79">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105" w:name="_Toc155342563"/>
      <w:bookmarkStart w:id="106" w:name="_Toc169487810"/>
      <w:r>
        <w:rPr>
          <w:rFonts w:hint="eastAsia" w:ascii="黑体" w:hAnsi="宋体" w:eastAsia="黑体"/>
          <w:b/>
          <w:color w:val="000000" w:themeColor="text1"/>
          <w:sz w:val="21"/>
          <w14:textFill>
            <w14:solidFill>
              <w14:schemeClr w14:val="tx1"/>
            </w14:solidFill>
          </w14:textFill>
        </w:rPr>
        <w:t>28.投标文件的评审</w:t>
      </w:r>
      <w:bookmarkEnd w:id="105"/>
      <w:bookmarkEnd w:id="106"/>
    </w:p>
    <w:p w14:paraId="64C2BD08">
      <w:pPr>
        <w:pStyle w:val="9"/>
        <w:adjustRightInd w:val="0"/>
        <w:snapToGrid w:val="0"/>
        <w:ind w:firstLine="422" w:firstLineChars="200"/>
        <w:rPr>
          <w:rFonts w:ascii="黑体" w:eastAsia="黑体"/>
          <w:b/>
          <w:color w:val="000000" w:themeColor="text1"/>
          <w14:textFill>
            <w14:solidFill>
              <w14:schemeClr w14:val="tx1"/>
            </w14:solidFill>
          </w14:textFill>
        </w:rPr>
      </w:pPr>
      <w:r>
        <w:rPr>
          <w:rFonts w:hint="eastAsia" w:ascii="黑体" w:eastAsia="黑体"/>
          <w:b/>
          <w:bCs/>
          <w:color w:val="000000" w:themeColor="text1"/>
          <w14:textFill>
            <w14:solidFill>
              <w14:schemeClr w14:val="tx1"/>
            </w14:solidFill>
          </w14:textFill>
        </w:rPr>
        <w:t>28.1</w:t>
      </w:r>
      <w:r>
        <w:rPr>
          <w:rFonts w:hint="eastAsia" w:ascii="黑体" w:eastAsia="黑体"/>
          <w:b/>
          <w:color w:val="000000" w:themeColor="text1"/>
          <w14:textFill>
            <w14:solidFill>
              <w14:schemeClr w14:val="tx1"/>
            </w14:solidFill>
          </w14:textFill>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607F613A">
      <w:pPr>
        <w:adjustRightInd w:val="0"/>
        <w:snapToGrid w:val="0"/>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（1）投标文件内容存在错漏之处一致或异常雷同现象；</w:t>
      </w:r>
    </w:p>
    <w:p w14:paraId="5FF85BFF">
      <w:pPr>
        <w:adjustRightInd w:val="0"/>
        <w:snapToGrid w:val="0"/>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（2）投标文件中载明的项目管理班子系有同一人担任；</w:t>
      </w:r>
    </w:p>
    <w:p w14:paraId="4E19501E">
      <w:pPr>
        <w:adjustRightInd w:val="0"/>
        <w:snapToGrid w:val="0"/>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（3）投标文件由同一台电脑编制或同一附属设备打印；</w:t>
      </w:r>
    </w:p>
    <w:p w14:paraId="4C7B2AF7">
      <w:pPr>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（4）涉嫌故意拉高或压低投标报价；</w:t>
      </w:r>
    </w:p>
    <w:p w14:paraId="5AA93C2F">
      <w:pPr>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（5）不同投标人的投标文件由同一单位（或个人）编制或提供投标咨询服务；</w:t>
      </w:r>
    </w:p>
    <w:p w14:paraId="1078B6B4">
      <w:pPr>
        <w:spacing w:line="288" w:lineRule="auto"/>
        <w:ind w:firstLine="420"/>
        <w:rPr>
          <w:rFonts w:ascii="黑体" w:eastAsia="黑体"/>
          <w:b/>
          <w:color w:val="000000" w:themeColor="text1"/>
          <w:sz w:val="21"/>
          <w14:textFill>
            <w14:solidFill>
              <w14:schemeClr w14:val="tx1"/>
            </w14:solidFill>
          </w14:textFill>
        </w:rPr>
      </w:pPr>
      <w:r>
        <w:rPr>
          <w:rFonts w:hint="eastAsia" w:ascii="黑体" w:hAnsi="宋体" w:eastAsia="黑体"/>
          <w:b/>
          <w:color w:val="000000" w:themeColor="text1"/>
          <w:sz w:val="21"/>
          <w14:textFill>
            <w14:solidFill>
              <w14:schemeClr w14:val="tx1"/>
            </w14:solidFill>
          </w14:textFill>
        </w:rPr>
        <w:t>28.2投标文件有下列情形之一的，由评标委员会初审后按无效标处理：</w:t>
      </w:r>
    </w:p>
    <w:p w14:paraId="30045928">
      <w:pPr>
        <w:adjustRightInd w:val="0"/>
        <w:snapToGrid w:val="0"/>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（1）投标人递交两份或多份内容不同的投标文件，或在一份投标文件中对同一招标项目报有两个或多个报价，且未声明哪一个有效，按招标文件规定提交备选投标方案的除外；</w:t>
      </w:r>
    </w:p>
    <w:p w14:paraId="4004DE1A">
      <w:pPr>
        <w:adjustRightInd w:val="0"/>
        <w:snapToGrid w:val="0"/>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（2）投标文件未按招标文件签署条款要求签章的；</w:t>
      </w:r>
    </w:p>
    <w:p w14:paraId="7C658700">
      <w:pPr>
        <w:adjustRightInd w:val="0"/>
        <w:snapToGrid w:val="0"/>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（3）投标文件份数不符合</w:t>
      </w:r>
      <w:r>
        <w:rPr>
          <w:rFonts w:ascii="宋体" w:hAnsi="宋体" w:eastAsia="宋体"/>
          <w:color w:val="000000" w:themeColor="text1"/>
          <w:sz w:val="21"/>
          <w14:textFill>
            <w14:solidFill>
              <w14:schemeClr w14:val="tx1"/>
            </w14:solidFill>
          </w14:textFill>
        </w:rPr>
        <w:t>招标文件</w:t>
      </w:r>
      <w:r>
        <w:rPr>
          <w:rFonts w:hint="eastAsia" w:ascii="宋体" w:hAnsi="宋体" w:eastAsia="宋体"/>
          <w:color w:val="000000" w:themeColor="text1"/>
          <w:sz w:val="21"/>
          <w14:textFill>
            <w14:solidFill>
              <w14:schemeClr w14:val="tx1"/>
            </w14:solidFill>
          </w14:textFill>
        </w:rPr>
        <w:t>前附表</w:t>
      </w:r>
      <w:r>
        <w:rPr>
          <w:rFonts w:ascii="宋体" w:hAnsi="宋体" w:eastAsia="宋体"/>
          <w:color w:val="000000" w:themeColor="text1"/>
          <w:sz w:val="21"/>
          <w14:textFill>
            <w14:solidFill>
              <w14:schemeClr w14:val="tx1"/>
            </w14:solidFill>
          </w14:textFill>
        </w:rPr>
        <w:t>要求的</w:t>
      </w:r>
      <w:r>
        <w:rPr>
          <w:rFonts w:hint="eastAsia" w:ascii="宋体" w:hAnsi="宋体" w:eastAsia="宋体"/>
          <w:color w:val="000000" w:themeColor="text1"/>
          <w:sz w:val="21"/>
          <w14:textFill>
            <w14:solidFill>
              <w14:schemeClr w14:val="tx1"/>
            </w14:solidFill>
          </w14:textFill>
        </w:rPr>
        <w:t>；</w:t>
      </w:r>
    </w:p>
    <w:p w14:paraId="29F3CFF3">
      <w:pPr>
        <w:adjustRightInd w:val="0"/>
        <w:snapToGrid w:val="0"/>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（4）投标文件组成不符合招标文件要求的；</w:t>
      </w:r>
    </w:p>
    <w:p w14:paraId="1D7470F3">
      <w:pPr>
        <w:adjustRightInd w:val="0"/>
        <w:snapToGrid w:val="0"/>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（5）投标资格不符合招标文件要求的；</w:t>
      </w:r>
    </w:p>
    <w:p w14:paraId="0E5EAECA">
      <w:pPr>
        <w:adjustRightInd w:val="0"/>
        <w:snapToGrid w:val="0"/>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（6）联合体投标未附联合体各方共同投标协议的；</w:t>
      </w:r>
    </w:p>
    <w:p w14:paraId="254959DB">
      <w:pPr>
        <w:adjustRightInd w:val="0"/>
        <w:snapToGrid w:val="0"/>
        <w:spacing w:line="288" w:lineRule="auto"/>
        <w:ind w:firstLine="315" w:firstLineChars="15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（7）法律法规规定无效标的。</w:t>
      </w:r>
    </w:p>
    <w:p w14:paraId="3DF491DF">
      <w:pPr>
        <w:spacing w:line="288" w:lineRule="auto"/>
        <w:ind w:left="-6" w:leftChars="-2" w:firstLine="422" w:firstLineChars="200"/>
        <w:rPr>
          <w:rFonts w:ascii="黑体" w:hAnsi="宋体" w:eastAsia="黑体"/>
          <w:b/>
          <w:color w:val="000000" w:themeColor="text1"/>
          <w:sz w:val="21"/>
          <w14:textFill>
            <w14:solidFill>
              <w14:schemeClr w14:val="tx1"/>
            </w14:solidFill>
          </w14:textFill>
        </w:rPr>
      </w:pPr>
      <w:r>
        <w:rPr>
          <w:rFonts w:hint="eastAsia" w:ascii="黑体" w:hAnsi="宋体" w:eastAsia="黑体"/>
          <w:b/>
          <w:bCs/>
          <w:color w:val="000000" w:themeColor="text1"/>
          <w:sz w:val="21"/>
          <w14:textFill>
            <w14:solidFill>
              <w14:schemeClr w14:val="tx1"/>
            </w14:solidFill>
          </w14:textFill>
        </w:rPr>
        <w:t>28.3</w:t>
      </w:r>
      <w:r>
        <w:rPr>
          <w:rFonts w:hint="eastAsia" w:ascii="黑体" w:hAnsi="宋体" w:eastAsia="黑体"/>
          <w:b/>
          <w:color w:val="000000" w:themeColor="text1"/>
          <w:sz w:val="21"/>
          <w14:textFill>
            <w14:solidFill>
              <w14:schemeClr w14:val="tx1"/>
            </w14:solidFill>
          </w14:textFill>
        </w:rPr>
        <w:t>投标文件有下列情形之一的，由评标委员会进行实质性评审后按无效标处理：</w:t>
      </w:r>
    </w:p>
    <w:p w14:paraId="0D931F36">
      <w:pPr>
        <w:spacing w:line="288" w:lineRule="auto"/>
        <w:ind w:left="-6" w:leftChars="-2" w:firstLine="420" w:firstLineChars="200"/>
        <w:rPr>
          <w:rFonts w:ascii="宋体" w:hAnsi="宋体" w:eastAsia="宋体"/>
          <w:bCs/>
          <w:color w:val="000000" w:themeColor="text1"/>
          <w:sz w:val="21"/>
          <w14:textFill>
            <w14:solidFill>
              <w14:schemeClr w14:val="tx1"/>
            </w14:solidFill>
          </w14:textFill>
        </w:rPr>
      </w:pPr>
      <w:r>
        <w:rPr>
          <w:rFonts w:hint="eastAsia" w:ascii="宋体" w:hAnsi="宋体" w:eastAsia="宋体"/>
          <w:bCs/>
          <w:color w:val="000000" w:themeColor="text1"/>
          <w:sz w:val="21"/>
          <w14:textFill>
            <w14:solidFill>
              <w14:schemeClr w14:val="tx1"/>
            </w14:solidFill>
          </w14:textFill>
        </w:rPr>
        <w:t>（1）投标承诺的总报价、工期、质量、投标资格等不符合招标文件前附表要求的；</w:t>
      </w:r>
    </w:p>
    <w:p w14:paraId="3A707718">
      <w:pPr>
        <w:spacing w:line="288" w:lineRule="auto"/>
        <w:ind w:left="-6" w:leftChars="-2" w:firstLine="420" w:firstLineChars="200"/>
        <w:rPr>
          <w:rFonts w:ascii="宋体" w:hAnsi="宋体" w:eastAsia="宋体"/>
          <w:bCs/>
          <w:color w:val="000000" w:themeColor="text1"/>
          <w:sz w:val="21"/>
          <w14:textFill>
            <w14:solidFill>
              <w14:schemeClr w14:val="tx1"/>
            </w14:solidFill>
          </w14:textFill>
        </w:rPr>
      </w:pPr>
      <w:r>
        <w:rPr>
          <w:rFonts w:hint="eastAsia" w:ascii="宋体" w:hAnsi="宋体" w:eastAsia="宋体"/>
          <w:bCs/>
          <w:color w:val="000000" w:themeColor="text1"/>
          <w:sz w:val="21"/>
          <w14:textFill>
            <w14:solidFill>
              <w14:schemeClr w14:val="tx1"/>
            </w14:solidFill>
          </w14:textFill>
        </w:rPr>
        <w:t>（2）招标文件报价要求中规定作无效标的；</w:t>
      </w:r>
    </w:p>
    <w:p w14:paraId="659A4B5A">
      <w:pPr>
        <w:spacing w:line="288" w:lineRule="auto"/>
        <w:ind w:firstLine="420" w:firstLineChars="200"/>
        <w:rPr>
          <w:rFonts w:ascii="宋体" w:hAnsi="宋体" w:eastAsia="宋体"/>
          <w:bCs/>
          <w:color w:val="000000" w:themeColor="text1"/>
          <w:sz w:val="21"/>
          <w14:textFill>
            <w14:solidFill>
              <w14:schemeClr w14:val="tx1"/>
            </w14:solidFill>
          </w14:textFill>
        </w:rPr>
      </w:pPr>
      <w:r>
        <w:rPr>
          <w:rFonts w:hint="eastAsia" w:ascii="宋体" w:hAnsi="宋体" w:eastAsia="宋体"/>
          <w:bCs/>
          <w:color w:val="000000" w:themeColor="text1"/>
          <w:sz w:val="21"/>
          <w14:textFill>
            <w14:solidFill>
              <w14:schemeClr w14:val="tx1"/>
            </w14:solidFill>
          </w14:textFill>
        </w:rPr>
        <w:t>（3）违反招标文件其他实质性条款规定的。</w:t>
      </w:r>
    </w:p>
    <w:p w14:paraId="4C47D03A">
      <w:pPr>
        <w:spacing w:line="288" w:lineRule="auto"/>
        <w:ind w:left="-6" w:leftChars="-2" w:firstLine="422" w:firstLineChars="200"/>
        <w:rPr>
          <w:rFonts w:ascii="黑体" w:hAnsi="宋体" w:eastAsia="黑体"/>
          <w:b/>
          <w:color w:val="000000" w:themeColor="text1"/>
          <w:sz w:val="21"/>
          <w:szCs w:val="21"/>
          <w14:textFill>
            <w14:solidFill>
              <w14:schemeClr w14:val="tx1"/>
            </w14:solidFill>
          </w14:textFill>
        </w:rPr>
      </w:pPr>
      <w:r>
        <w:rPr>
          <w:rFonts w:hint="eastAsia" w:ascii="黑体" w:hAnsi="宋体" w:eastAsia="黑体"/>
          <w:b/>
          <w:bCs/>
          <w:color w:val="000000" w:themeColor="text1"/>
          <w:sz w:val="21"/>
          <w14:textFill>
            <w14:solidFill>
              <w14:schemeClr w14:val="tx1"/>
            </w14:solidFill>
          </w14:textFill>
        </w:rPr>
        <w:t>28.4</w:t>
      </w:r>
      <w:r>
        <w:rPr>
          <w:rFonts w:hint="eastAsia" w:ascii="黑体" w:hAnsi="宋体" w:eastAsia="黑体"/>
          <w:b/>
          <w:color w:val="000000" w:themeColor="text1"/>
          <w:sz w:val="21"/>
          <w14:textFill>
            <w14:solidFill>
              <w14:schemeClr w14:val="tx1"/>
            </w14:solidFill>
          </w14:textFill>
        </w:rPr>
        <w:t>投标文件有下列情形之一的，</w:t>
      </w:r>
      <w:r>
        <w:rPr>
          <w:rFonts w:hint="eastAsia" w:ascii="黑体" w:hAnsi="宋体" w:eastAsia="黑体"/>
          <w:b/>
          <w:color w:val="000000" w:themeColor="text1"/>
          <w:sz w:val="21"/>
          <w:szCs w:val="21"/>
          <w14:textFill>
            <w14:solidFill>
              <w14:schemeClr w14:val="tx1"/>
            </w14:solidFill>
          </w14:textFill>
        </w:rPr>
        <w:t>经评标委员会详细评审后认定该投标文件对招标文件要求存在重大偏离的，则该投标文件按无效标处理：</w:t>
      </w:r>
    </w:p>
    <w:p w14:paraId="655A0340">
      <w:pPr>
        <w:pStyle w:val="9"/>
        <w:ind w:firstLine="420" w:firstLineChars="200"/>
        <w:rPr>
          <w:color w:val="000000" w:themeColor="text1"/>
          <w14:textFill>
            <w14:solidFill>
              <w14:schemeClr w14:val="tx1"/>
            </w14:solidFill>
          </w14:textFill>
        </w:rPr>
      </w:pPr>
      <w:r>
        <w:rPr>
          <w:rFonts w:hint="eastAsia"/>
          <w:bCs/>
          <w:color w:val="000000" w:themeColor="text1"/>
          <w14:textFill>
            <w14:solidFill>
              <w14:schemeClr w14:val="tx1"/>
            </w14:solidFill>
          </w14:textFill>
        </w:rPr>
        <w:t>（1）经商务标修正后，属招标文件报价要求或商务标的修正中规定</w:t>
      </w:r>
      <w:r>
        <w:rPr>
          <w:rFonts w:hint="eastAsia"/>
          <w:color w:val="000000" w:themeColor="text1"/>
          <w14:textFill>
            <w14:solidFill>
              <w14:schemeClr w14:val="tx1"/>
            </w14:solidFill>
          </w14:textFill>
        </w:rPr>
        <w:t>作无效标处理的；</w:t>
      </w:r>
    </w:p>
    <w:p w14:paraId="7DFF7568">
      <w:pPr>
        <w:pStyle w:val="9"/>
        <w:ind w:firstLine="420" w:firstLineChars="200"/>
        <w:rPr>
          <w:color w:val="000000" w:themeColor="text1"/>
          <w14:textFill>
            <w14:solidFill>
              <w14:schemeClr w14:val="tx1"/>
            </w14:solidFill>
          </w14:textFill>
        </w:rPr>
      </w:pPr>
      <w:r>
        <w:rPr>
          <w:rFonts w:hint="eastAsia"/>
          <w:bCs/>
          <w:color w:val="000000" w:themeColor="text1"/>
          <w14:textFill>
            <w14:solidFill>
              <w14:schemeClr w14:val="tx1"/>
            </w14:solidFill>
          </w14:textFill>
        </w:rPr>
        <w:t>（2）招标文件中</w:t>
      </w:r>
      <w:r>
        <w:rPr>
          <w:rFonts w:hint="eastAsia"/>
          <w:color w:val="000000" w:themeColor="text1"/>
          <w14:textFill>
            <w14:solidFill>
              <w14:schemeClr w14:val="tx1"/>
            </w14:solidFill>
          </w14:textFill>
        </w:rPr>
        <w:t>其他内容明确规定作无效标的。</w:t>
      </w:r>
    </w:p>
    <w:p w14:paraId="521F20C8">
      <w:pPr>
        <w:pStyle w:val="9"/>
        <w:ind w:firstLine="420" w:firstLineChars="200"/>
        <w:rPr>
          <w:color w:val="000000" w:themeColor="text1"/>
          <w14:textFill>
            <w14:solidFill>
              <w14:schemeClr w14:val="tx1"/>
            </w14:solidFill>
          </w14:textFill>
        </w:rPr>
      </w:pPr>
      <w:r>
        <w:rPr>
          <w:rFonts w:hint="eastAsia" w:ascii="黑体" w:eastAsia="黑体"/>
          <w:bCs/>
          <w:color w:val="000000" w:themeColor="text1"/>
          <w14:textFill>
            <w14:solidFill>
              <w14:schemeClr w14:val="tx1"/>
            </w14:solidFill>
          </w14:textFill>
        </w:rPr>
        <w:t>28.5</w:t>
      </w:r>
      <w:r>
        <w:rPr>
          <w:rFonts w:hint="eastAsia"/>
          <w:color w:val="000000" w:themeColor="text1"/>
          <w14:textFill>
            <w14:solidFill>
              <w14:schemeClr w14:val="tx1"/>
            </w14:solidFill>
          </w14:textFill>
        </w:rPr>
        <w:t>如有效标不足三家使得投标明显缺乏竞争的，评标委员会可以否决全部投标。所有投标被否决的，则本次招标失败，重新组织招标。</w:t>
      </w:r>
    </w:p>
    <w:p w14:paraId="51DEE01E">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107" w:name="_Toc155342564"/>
      <w:bookmarkStart w:id="108" w:name="_Toc169487811"/>
      <w:r>
        <w:rPr>
          <w:rFonts w:hint="eastAsia" w:ascii="黑体" w:hAnsi="宋体" w:eastAsia="黑体"/>
          <w:b/>
          <w:color w:val="000000" w:themeColor="text1"/>
          <w:sz w:val="21"/>
          <w14:textFill>
            <w14:solidFill>
              <w14:schemeClr w14:val="tx1"/>
            </w14:solidFill>
          </w14:textFill>
        </w:rPr>
        <w:t>29.商务标的修正</w:t>
      </w:r>
      <w:bookmarkEnd w:id="107"/>
      <w:bookmarkEnd w:id="108"/>
    </w:p>
    <w:p w14:paraId="32105319">
      <w:pPr>
        <w:pStyle w:val="9"/>
        <w:ind w:left="106" w:leftChars="33"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评标委员会对确定为实质上响应招标文件要求的投标文件进行复核, 看其是否有表达上的错误。修正错误的顺序和原则如下：</w:t>
      </w:r>
    </w:p>
    <w:p w14:paraId="5B2C8DD4">
      <w:pPr>
        <w:spacing w:line="288" w:lineRule="auto"/>
        <w:ind w:firstLine="462" w:firstLineChars="22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（1）《投标函》中的文字表示的量和以数字表示的量不一致时，以文字表示的量为准。</w:t>
      </w:r>
    </w:p>
    <w:p w14:paraId="3C00A2CA">
      <w:pPr>
        <w:spacing w:line="288" w:lineRule="auto"/>
        <w:ind w:firstLine="462" w:firstLineChars="22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按上述修正错误的原则，调整或修正投标文件的投标报价，经投标人确认后，调整后的投标组价对投标人起约束作用</w:t>
      </w:r>
      <w:r>
        <w:rPr>
          <w:rFonts w:ascii="宋体" w:hAnsi="宋体" w:eastAsia="宋体"/>
          <w:color w:val="000000" w:themeColor="text1"/>
          <w:sz w:val="21"/>
          <w:szCs w:val="21"/>
          <w14:textFill>
            <w14:solidFill>
              <w14:schemeClr w14:val="tx1"/>
            </w14:solidFill>
          </w14:textFill>
        </w:rPr>
        <w:t>。</w:t>
      </w:r>
      <w:r>
        <w:rPr>
          <w:rFonts w:hint="eastAsia" w:ascii="宋体" w:hAnsi="宋体" w:eastAsia="宋体"/>
          <w:color w:val="000000" w:themeColor="text1"/>
          <w:sz w:val="21"/>
          <w:szCs w:val="21"/>
          <w14:textFill>
            <w14:solidFill>
              <w14:schemeClr w14:val="tx1"/>
            </w14:solidFill>
          </w14:textFill>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77F08BE5">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r>
        <w:rPr>
          <w:rFonts w:hint="eastAsia" w:ascii="黑体" w:hAnsi="宋体" w:eastAsia="黑体"/>
          <w:b/>
          <w:color w:val="000000" w:themeColor="text1"/>
          <w:sz w:val="21"/>
          <w14:textFill>
            <w14:solidFill>
              <w14:schemeClr w14:val="tx1"/>
            </w14:solidFill>
          </w14:textFill>
        </w:rPr>
        <w:t>30.报价范围</w:t>
      </w:r>
    </w:p>
    <w:p w14:paraId="36327A3D">
      <w:pPr>
        <w:spacing w:line="288" w:lineRule="auto"/>
        <w:ind w:firstLine="462" w:firstLineChars="22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30.1经商务标修正后，需对投标人的投标总报价进行报价范围界定。如有投标人的投标总报价超出报价范围的，其投标文件作无效标处理。</w:t>
      </w:r>
    </w:p>
    <w:p w14:paraId="54612B3C">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109" w:name="_Toc155342565"/>
      <w:bookmarkStart w:id="110" w:name="_Toc169487812"/>
      <w:r>
        <w:rPr>
          <w:rFonts w:hint="eastAsia" w:ascii="黑体" w:hAnsi="宋体" w:eastAsia="黑体"/>
          <w:b/>
          <w:color w:val="000000" w:themeColor="text1"/>
          <w:sz w:val="21"/>
          <w14:textFill>
            <w14:solidFill>
              <w14:schemeClr w14:val="tx1"/>
            </w14:solidFill>
          </w14:textFill>
        </w:rPr>
        <w:t>31.评标办法</w:t>
      </w:r>
      <w:bookmarkEnd w:id="109"/>
      <w:bookmarkEnd w:id="110"/>
    </w:p>
    <w:p w14:paraId="21E8C1F7">
      <w:pPr>
        <w:ind w:firstLine="420"/>
        <w:rPr>
          <w:rFonts w:ascii="宋体" w:hAnsi="宋体" w:eastAsia="宋体"/>
          <w:bCs/>
          <w:color w:val="000000" w:themeColor="text1"/>
          <w:sz w:val="21"/>
          <w14:textFill>
            <w14:solidFill>
              <w14:schemeClr w14:val="tx1"/>
            </w14:solidFill>
          </w14:textFill>
        </w:rPr>
      </w:pPr>
      <w:r>
        <w:rPr>
          <w:rFonts w:hint="eastAsia" w:ascii="宋体" w:hAnsi="宋体" w:eastAsia="宋体"/>
          <w:bCs/>
          <w:color w:val="000000" w:themeColor="text1"/>
          <w:sz w:val="21"/>
          <w14:textFill>
            <w14:solidFill>
              <w14:schemeClr w14:val="tx1"/>
            </w14:solidFill>
          </w14:textFill>
        </w:rPr>
        <w:t>31.1本工程项目采用的评标办法见本须知前附表第26项，具体内容详见本招标文件第二章。</w:t>
      </w:r>
    </w:p>
    <w:p w14:paraId="56FD626A">
      <w:pPr>
        <w:numPr>
          <w:ilvl w:val="0"/>
          <w:numId w:val="6"/>
        </w:numPr>
        <w:spacing w:before="360" w:afterLines="50" w:line="320" w:lineRule="exact"/>
        <w:jc w:val="center"/>
        <w:outlineLvl w:val="1"/>
        <w:rPr>
          <w:rFonts w:ascii="Arial" w:hAnsi="Arial" w:eastAsia="黑体" w:cs="Arial"/>
          <w:b/>
          <w:color w:val="000000" w:themeColor="text1"/>
          <w:szCs w:val="24"/>
          <w14:textFill>
            <w14:solidFill>
              <w14:schemeClr w14:val="tx1"/>
            </w14:solidFill>
          </w14:textFill>
        </w:rPr>
      </w:pPr>
      <w:bookmarkStart w:id="111" w:name="_Toc1799"/>
      <w:bookmarkStart w:id="112" w:name="_Toc15646"/>
      <w:r>
        <w:rPr>
          <w:rFonts w:hint="eastAsia" w:ascii="Arial" w:hAnsi="Arial" w:eastAsia="黑体" w:cs="Arial"/>
          <w:b/>
          <w:color w:val="000000" w:themeColor="text1"/>
          <w:szCs w:val="24"/>
          <w14:textFill>
            <w14:solidFill>
              <w14:schemeClr w14:val="tx1"/>
            </w14:solidFill>
          </w14:textFill>
        </w:rPr>
        <w:t>授予合同</w:t>
      </w:r>
      <w:bookmarkEnd w:id="94"/>
      <w:bookmarkEnd w:id="95"/>
      <w:bookmarkEnd w:id="111"/>
      <w:bookmarkEnd w:id="112"/>
    </w:p>
    <w:p w14:paraId="3A591530">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113" w:name="_Toc155342567"/>
      <w:bookmarkStart w:id="114" w:name="_Toc169487814"/>
      <w:bookmarkStart w:id="115" w:name="_Toc500208496"/>
      <w:r>
        <w:rPr>
          <w:rFonts w:hint="eastAsia" w:ascii="黑体" w:hAnsi="宋体" w:eastAsia="黑体"/>
          <w:b/>
          <w:color w:val="000000" w:themeColor="text1"/>
          <w:sz w:val="21"/>
          <w14:textFill>
            <w14:solidFill>
              <w14:schemeClr w14:val="tx1"/>
            </w14:solidFill>
          </w14:textFill>
        </w:rPr>
        <w:t>32.中标候选人公示</w:t>
      </w:r>
      <w:bookmarkEnd w:id="113"/>
      <w:bookmarkEnd w:id="114"/>
    </w:p>
    <w:p w14:paraId="363E7340">
      <w:pPr>
        <w:pStyle w:val="9"/>
        <w:numPr>
          <w:ilvl w:val="1"/>
          <w:numId w:val="0"/>
        </w:numPr>
        <w:ind w:left="1" w:firstLine="420" w:firstLineChars="200"/>
        <w:rPr>
          <w:color w:val="000000" w:themeColor="text1"/>
          <w14:textFill>
            <w14:solidFill>
              <w14:schemeClr w14:val="tx1"/>
            </w14:solidFill>
          </w14:textFill>
        </w:rPr>
      </w:pPr>
      <w:bookmarkStart w:id="116" w:name="_Toc169487815"/>
      <w:bookmarkStart w:id="117" w:name="_Toc155342568"/>
      <w:r>
        <w:rPr>
          <w:rFonts w:hint="eastAsia"/>
          <w:color w:val="000000" w:themeColor="text1"/>
          <w14:textFill>
            <w14:solidFill>
              <w14:schemeClr w14:val="tx1"/>
            </w14:solidFill>
          </w14:textFill>
        </w:rPr>
        <w:t>32.1开标结束后2日内，招标人应当将评标委员会推荐的中标候选人在交易场所（发布招标公告的媒体上）进行公示，公示期不得少于1个工作日。</w:t>
      </w:r>
    </w:p>
    <w:p w14:paraId="00771FD9">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32.2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C918C6B">
      <w:pPr>
        <w:pStyle w:val="9"/>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公示期间，投标人对中标候选人资格无异议的，招标人（招标代理机构）2日内在网上发布中标结果公示，同时发出中标通知书。</w:t>
      </w:r>
    </w:p>
    <w:p w14:paraId="41D3191A">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32.3涉及中标候选人投标资格等情形的，招标人（招标代理机构）可以书面形式要求其进行澄清或说明。中标候选人应自收到书面通知之日起3日内进行澄清或说明。</w:t>
      </w:r>
    </w:p>
    <w:p w14:paraId="7ED1A63A">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32.4中标候选人有以下情形之一的，其资格无效：</w:t>
      </w:r>
    </w:p>
    <w:p w14:paraId="62B4390A">
      <w:pPr>
        <w:numPr>
          <w:ilvl w:val="0"/>
          <w:numId w:val="7"/>
        </w:numPr>
        <w:spacing w:line="288" w:lineRule="auto"/>
        <w:ind w:firstLine="420" w:firstLineChars="20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投标资格不符合本章第4项规定的；</w:t>
      </w:r>
    </w:p>
    <w:p w14:paraId="3A1CF857">
      <w:pPr>
        <w:spacing w:line="288" w:lineRule="auto"/>
        <w:ind w:firstLine="420" w:firstLineChars="20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（2）投标人提供虚假材料骗取投标资格的；</w:t>
      </w:r>
    </w:p>
    <w:p w14:paraId="7BEC0EEC">
      <w:pPr>
        <w:spacing w:line="288" w:lineRule="auto"/>
        <w:ind w:firstLine="420" w:firstLineChars="200"/>
        <w:rPr>
          <w:color w:val="000000" w:themeColor="text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（3）按本章第28项规定应作无效标处理的；</w:t>
      </w:r>
    </w:p>
    <w:p w14:paraId="197753F5">
      <w:pPr>
        <w:spacing w:line="288" w:lineRule="auto"/>
        <w:ind w:firstLine="420" w:firstLineChars="200"/>
        <w:rPr>
          <w:color w:val="000000" w:themeColor="text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（4）拒绝按本章第32.3款规定进行说明或不能合理说明理由的；</w:t>
      </w:r>
    </w:p>
    <w:p w14:paraId="5F1C14B8">
      <w:pPr>
        <w:spacing w:line="288" w:lineRule="auto"/>
        <w:ind w:firstLine="42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（5）法律法规规定作无效标处理的其它情形。</w:t>
      </w:r>
    </w:p>
    <w:bookmarkEnd w:id="115"/>
    <w:bookmarkEnd w:id="116"/>
    <w:bookmarkEnd w:id="117"/>
    <w:p w14:paraId="0A60717A">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bookmarkStart w:id="118" w:name="_Toc169487816"/>
      <w:bookmarkStart w:id="119" w:name="_Toc500208498"/>
      <w:r>
        <w:rPr>
          <w:rFonts w:hint="eastAsia" w:ascii="黑体" w:hAnsi="宋体" w:eastAsia="黑体"/>
          <w:b/>
          <w:color w:val="000000" w:themeColor="text1"/>
          <w:sz w:val="21"/>
          <w14:textFill>
            <w14:solidFill>
              <w14:schemeClr w14:val="tx1"/>
            </w14:solidFill>
          </w14:textFill>
        </w:rPr>
        <w:t>33.中标通知书</w:t>
      </w:r>
      <w:bookmarkEnd w:id="118"/>
    </w:p>
    <w:p w14:paraId="4B8A641C">
      <w:pPr>
        <w:pStyle w:val="9"/>
        <w:numPr>
          <w:ilvl w:val="1"/>
          <w:numId w:val="0"/>
        </w:numPr>
        <w:ind w:left="1" w:firstLine="420" w:firstLineChars="200"/>
        <w:rPr>
          <w:b/>
          <w:color w:val="000000" w:themeColor="text1"/>
          <w14:textFill>
            <w14:solidFill>
              <w14:schemeClr w14:val="tx1"/>
            </w14:solidFill>
          </w14:textFill>
        </w:rPr>
      </w:pPr>
      <w:bookmarkStart w:id="120" w:name="_Toc169487817"/>
      <w:bookmarkStart w:id="121" w:name="_Toc155342569"/>
      <w:r>
        <w:rPr>
          <w:rFonts w:hint="eastAsia"/>
          <w:color w:val="000000" w:themeColor="text1"/>
          <w14:textFill>
            <w14:solidFill>
              <w14:schemeClr w14:val="tx1"/>
            </w14:solidFill>
          </w14:textFill>
        </w:rPr>
        <w:t>33.1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000000" w:themeColor="text1"/>
          <w:szCs w:val="32"/>
          <w14:textFill>
            <w14:solidFill>
              <w14:schemeClr w14:val="tx1"/>
            </w14:solidFill>
          </w14:textFill>
        </w:rPr>
        <w:t>如涉及到其他投标人资格无效，则评标结果不作调整。</w:t>
      </w:r>
    </w:p>
    <w:p w14:paraId="3E545B99">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33.2</w:t>
      </w:r>
      <w:r>
        <w:rPr>
          <w:rFonts w:hint="eastAsia"/>
          <w:color w:val="000000" w:themeColor="text1"/>
          <w:szCs w:val="32"/>
          <w14:textFill>
            <w14:solidFill>
              <w14:schemeClr w14:val="tx1"/>
            </w14:solidFill>
          </w14:textFill>
        </w:rPr>
        <w:t>中标人确定后，招标人应当向中标人发出《建设工程中标通知书》。</w:t>
      </w:r>
    </w:p>
    <w:p w14:paraId="5BDD73E7">
      <w:pPr>
        <w:pStyle w:val="9"/>
        <w:numPr>
          <w:ilvl w:val="1"/>
          <w:numId w:val="0"/>
        </w:numPr>
        <w:ind w:left="1" w:firstLine="420" w:firstLineChars="200"/>
        <w:rPr>
          <w:color w:val="000000" w:themeColor="text1"/>
          <w:szCs w:val="32"/>
          <w14:textFill>
            <w14:solidFill>
              <w14:schemeClr w14:val="tx1"/>
            </w14:solidFill>
          </w14:textFill>
        </w:rPr>
      </w:pPr>
      <w:r>
        <w:rPr>
          <w:rFonts w:hint="eastAsia"/>
          <w:color w:val="000000" w:themeColor="text1"/>
          <w:szCs w:val="32"/>
          <w14:textFill>
            <w14:solidFill>
              <w14:schemeClr w14:val="tx1"/>
            </w14:solidFill>
          </w14:textFill>
        </w:rPr>
        <w:t>33.3招标人在发出《建设工程中标通知书》的同时，应当将中标结果发布在交易场所（发布招标公告的媒体上）。</w:t>
      </w:r>
    </w:p>
    <w:p w14:paraId="095DC23B">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33.4</w:t>
      </w:r>
      <w:r>
        <w:rPr>
          <w:rFonts w:hint="eastAsia"/>
          <w:color w:val="000000" w:themeColor="text1"/>
          <w:szCs w:val="32"/>
          <w14:textFill>
            <w14:solidFill>
              <w14:schemeClr w14:val="tx1"/>
            </w14:solidFill>
          </w14:textFill>
        </w:rPr>
        <w:t>《建设工程中标通知书》对招标人和中标人具有法律约束力。《建设工程中标通知书》发出后，如中标人违反法律法规规定而中标无效的，应承担相应的法律责任，本次招标失败，应重新组织招标。</w:t>
      </w:r>
    </w:p>
    <w:p w14:paraId="24A42237">
      <w:pPr>
        <w:keepNext/>
        <w:keepLines/>
        <w:spacing w:before="360" w:line="288" w:lineRule="auto"/>
        <w:ind w:left="426"/>
        <w:jc w:val="left"/>
        <w:outlineLvl w:val="2"/>
        <w:rPr>
          <w:rFonts w:ascii="黑体" w:hAnsi="宋体" w:eastAsia="黑体"/>
          <w:b/>
          <w:color w:val="000000" w:themeColor="text1"/>
          <w:sz w:val="21"/>
          <w14:textFill>
            <w14:solidFill>
              <w14:schemeClr w14:val="tx1"/>
            </w14:solidFill>
          </w14:textFill>
        </w:rPr>
      </w:pPr>
      <w:r>
        <w:rPr>
          <w:rFonts w:hint="eastAsia" w:ascii="黑体" w:hAnsi="宋体" w:eastAsia="黑体"/>
          <w:b/>
          <w:color w:val="000000" w:themeColor="text1"/>
          <w:sz w:val="21"/>
          <w14:textFill>
            <w14:solidFill>
              <w14:schemeClr w14:val="tx1"/>
            </w14:solidFill>
          </w14:textFill>
        </w:rPr>
        <w:t>34.合同签订</w:t>
      </w:r>
      <w:bookmarkEnd w:id="120"/>
      <w:bookmarkEnd w:id="121"/>
    </w:p>
    <w:bookmarkEnd w:id="3"/>
    <w:bookmarkEnd w:id="4"/>
    <w:bookmarkEnd w:id="5"/>
    <w:bookmarkEnd w:id="6"/>
    <w:bookmarkEnd w:id="119"/>
    <w:p w14:paraId="6B540B91">
      <w:pPr>
        <w:pStyle w:val="9"/>
        <w:numPr>
          <w:ilvl w:val="1"/>
          <w:numId w:val="0"/>
        </w:numPr>
        <w:ind w:left="1" w:firstLine="420" w:firstLineChars="200"/>
        <w:rPr>
          <w:color w:val="000000" w:themeColor="text1"/>
          <w14:textFill>
            <w14:solidFill>
              <w14:schemeClr w14:val="tx1"/>
            </w14:solidFill>
          </w14:textFill>
        </w:rPr>
      </w:pPr>
      <w:bookmarkStart w:id="122" w:name="_Toc511741120"/>
      <w:bookmarkStart w:id="123" w:name="_Toc169487823"/>
      <w:bookmarkStart w:id="124" w:name="_Toc386121757"/>
      <w:bookmarkStart w:id="125" w:name="_Toc386121568"/>
      <w:r>
        <w:rPr>
          <w:rFonts w:hint="eastAsia"/>
          <w:color w:val="000000" w:themeColor="text1"/>
          <w14:textFill>
            <w14:solidFill>
              <w14:schemeClr w14:val="tx1"/>
            </w14:solidFill>
          </w14:textFill>
        </w:rPr>
        <w:t>34.1</w:t>
      </w:r>
      <w:r>
        <w:rPr>
          <w:color w:val="000000" w:themeColor="text1"/>
          <w14:textFill>
            <w14:solidFill>
              <w14:schemeClr w14:val="tx1"/>
            </w14:solidFill>
          </w14:textFill>
        </w:rPr>
        <w:t>中标人应在签订合同前向招标人提交履约担保，未提交履约担保的，不授予合同。履约担保额度详见投标人须知前附表，履约担保采用</w:t>
      </w:r>
      <w:r>
        <w:rPr>
          <w:rFonts w:hint="eastAsia"/>
          <w:b/>
          <w:color w:val="000000" w:themeColor="text1"/>
          <w14:textFill>
            <w14:solidFill>
              <w14:schemeClr w14:val="tx1"/>
            </w14:solidFill>
          </w14:textFill>
        </w:rPr>
        <w:t>工程保函（银行保函、保险机构保证保险保单和融资担保公司保函 ）</w:t>
      </w:r>
      <w:r>
        <w:rPr>
          <w:rFonts w:hint="eastAsia"/>
          <w:b/>
          <w:color w:val="000000" w:themeColor="text1"/>
          <w:lang w:eastAsia="zh-CN"/>
          <w14:textFill>
            <w14:solidFill>
              <w14:schemeClr w14:val="tx1"/>
            </w14:solidFill>
          </w14:textFill>
        </w:rPr>
        <w:t>的形式</w:t>
      </w:r>
      <w:r>
        <w:rPr>
          <w:color w:val="000000" w:themeColor="text1"/>
          <w14:textFill>
            <w14:solidFill>
              <w14:schemeClr w14:val="tx1"/>
            </w14:solidFill>
          </w14:textFill>
        </w:rPr>
        <w:t>。</w:t>
      </w:r>
    </w:p>
    <w:p w14:paraId="7C392945">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34.2</w:t>
      </w:r>
      <w:r>
        <w:rPr>
          <w:rFonts w:hint="eastAsia"/>
          <w:color w:val="000000" w:themeColor="text1"/>
          <w:szCs w:val="32"/>
          <w14:textFill>
            <w14:solidFill>
              <w14:schemeClr w14:val="tx1"/>
            </w14:solidFill>
          </w14:textFill>
        </w:rPr>
        <w:t>自《建设工程中标通知书》发出之日起30日内，招标人应当与中标人按照本招标文件和中标人的投标文件订立书面合同。招标人与中标人不得再行订立背离合同实质性内容的其他协议。</w:t>
      </w:r>
    </w:p>
    <w:p w14:paraId="564A1915">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34.3</w:t>
      </w:r>
      <w:r>
        <w:rPr>
          <w:rFonts w:hint="eastAsia"/>
          <w:color w:val="000000" w:themeColor="text1"/>
          <w:szCs w:val="32"/>
          <w14:textFill>
            <w14:solidFill>
              <w14:schemeClr w14:val="tx1"/>
            </w14:solidFill>
          </w14:textFill>
        </w:rPr>
        <w:t>招标人与中标人须根据国家、省、市建设工程施工合同管理的规定及招标文件、投标文件，草签施工合同，待合同管理部门审查后正式签订。</w:t>
      </w:r>
    </w:p>
    <w:p w14:paraId="07548952">
      <w:pPr>
        <w:pStyle w:val="9"/>
        <w:numPr>
          <w:ilvl w:val="1"/>
          <w:numId w:val="0"/>
        </w:numPr>
        <w:ind w:left="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34.4</w:t>
      </w:r>
      <w:r>
        <w:rPr>
          <w:rFonts w:hint="eastAsia"/>
          <w:color w:val="000000" w:themeColor="text1"/>
          <w:szCs w:val="32"/>
          <w14:textFill>
            <w14:solidFill>
              <w14:schemeClr w14:val="tx1"/>
            </w14:solidFill>
          </w14:textFill>
        </w:rPr>
        <w:t>招标人与中标人应当</w:t>
      </w:r>
      <w:r>
        <w:rPr>
          <w:rFonts w:hint="eastAsia"/>
          <w:color w:val="000000" w:themeColor="text1"/>
          <w14:textFill>
            <w14:solidFill>
              <w14:schemeClr w14:val="tx1"/>
            </w14:solidFill>
          </w14:textFill>
        </w:rPr>
        <w:t>按照《关于在我市工程建设领域推行廉政合同的通知》（台纪[2001]19号）的要求签订《廉政合同》。</w:t>
      </w:r>
    </w:p>
    <w:p w14:paraId="532924B4">
      <w:pPr>
        <w:pStyle w:val="2"/>
        <w:spacing w:line="288" w:lineRule="auto"/>
        <w:ind w:left="300"/>
        <w:rPr>
          <w:rFonts w:ascii="宋体" w:eastAsia="宋体"/>
          <w:b w:val="0"/>
          <w:bCs/>
          <w:color w:val="000000" w:themeColor="text1"/>
          <w:sz w:val="44"/>
          <w14:textFill>
            <w14:solidFill>
              <w14:schemeClr w14:val="tx1"/>
            </w14:solidFill>
          </w14:textFill>
        </w:rPr>
      </w:pPr>
    </w:p>
    <w:p w14:paraId="4F16C64D">
      <w:pPr>
        <w:rPr>
          <w:rFonts w:ascii="宋体" w:eastAsia="宋体"/>
          <w:bCs/>
          <w:color w:val="000000" w:themeColor="text1"/>
          <w:sz w:val="44"/>
          <w14:textFill>
            <w14:solidFill>
              <w14:schemeClr w14:val="tx1"/>
            </w14:solidFill>
          </w14:textFill>
        </w:rPr>
      </w:pPr>
    </w:p>
    <w:p w14:paraId="33F14882">
      <w:pPr>
        <w:rPr>
          <w:rFonts w:ascii="宋体" w:eastAsia="宋体"/>
          <w:bCs/>
          <w:color w:val="000000" w:themeColor="text1"/>
          <w:sz w:val="44"/>
          <w14:textFill>
            <w14:solidFill>
              <w14:schemeClr w14:val="tx1"/>
            </w14:solidFill>
          </w14:textFill>
        </w:rPr>
      </w:pPr>
    </w:p>
    <w:p w14:paraId="619A2CA9">
      <w:pPr>
        <w:rPr>
          <w:rFonts w:ascii="宋体" w:eastAsia="宋体"/>
          <w:bCs/>
          <w:color w:val="000000" w:themeColor="text1"/>
          <w:sz w:val="44"/>
          <w14:textFill>
            <w14:solidFill>
              <w14:schemeClr w14:val="tx1"/>
            </w14:solidFill>
          </w14:textFill>
        </w:rPr>
      </w:pPr>
    </w:p>
    <w:p w14:paraId="31181A98">
      <w:pPr>
        <w:rPr>
          <w:rFonts w:ascii="宋体" w:eastAsia="宋体"/>
          <w:bCs/>
          <w:color w:val="000000" w:themeColor="text1"/>
          <w:sz w:val="44"/>
          <w14:textFill>
            <w14:solidFill>
              <w14:schemeClr w14:val="tx1"/>
            </w14:solidFill>
          </w14:textFill>
        </w:rPr>
      </w:pPr>
    </w:p>
    <w:p w14:paraId="0C2B1F21">
      <w:pPr>
        <w:rPr>
          <w:rFonts w:ascii="宋体" w:eastAsia="宋体"/>
          <w:bCs/>
          <w:color w:val="000000" w:themeColor="text1"/>
          <w:sz w:val="44"/>
          <w14:textFill>
            <w14:solidFill>
              <w14:schemeClr w14:val="tx1"/>
            </w14:solidFill>
          </w14:textFill>
        </w:rPr>
      </w:pPr>
    </w:p>
    <w:p w14:paraId="07B3D297">
      <w:pPr>
        <w:rPr>
          <w:rFonts w:ascii="宋体" w:eastAsia="宋体"/>
          <w:bCs/>
          <w:color w:val="000000" w:themeColor="text1"/>
          <w:sz w:val="44"/>
          <w14:textFill>
            <w14:solidFill>
              <w14:schemeClr w14:val="tx1"/>
            </w14:solidFill>
          </w14:textFill>
        </w:rPr>
      </w:pPr>
    </w:p>
    <w:p w14:paraId="3A1BBFC3">
      <w:pPr>
        <w:rPr>
          <w:rFonts w:ascii="宋体" w:eastAsia="宋体"/>
          <w:bCs/>
          <w:color w:val="000000" w:themeColor="text1"/>
          <w:sz w:val="44"/>
          <w14:textFill>
            <w14:solidFill>
              <w14:schemeClr w14:val="tx1"/>
            </w14:solidFill>
          </w14:textFill>
        </w:rPr>
      </w:pPr>
    </w:p>
    <w:p w14:paraId="0F202DBB">
      <w:pPr>
        <w:rPr>
          <w:rFonts w:ascii="宋体" w:eastAsia="宋体"/>
          <w:bCs/>
          <w:color w:val="000000" w:themeColor="text1"/>
          <w:sz w:val="44"/>
          <w14:textFill>
            <w14:solidFill>
              <w14:schemeClr w14:val="tx1"/>
            </w14:solidFill>
          </w14:textFill>
        </w:rPr>
      </w:pPr>
    </w:p>
    <w:p w14:paraId="79834DF9">
      <w:pPr>
        <w:pStyle w:val="8"/>
        <w:outlineLvl w:val="0"/>
        <w:rPr>
          <w:rFonts w:ascii="黑体" w:hAnsi="黑体" w:eastAsia="黑体"/>
          <w:b/>
          <w:color w:val="000000" w:themeColor="text1"/>
          <w:sz w:val="32"/>
          <w:szCs w:val="32"/>
          <w14:textFill>
            <w14:solidFill>
              <w14:schemeClr w14:val="tx1"/>
            </w14:solidFill>
          </w14:textFill>
        </w:rPr>
      </w:pPr>
      <w:bookmarkStart w:id="126" w:name="_Toc484683196"/>
      <w:bookmarkStart w:id="127" w:name="_Toc20217"/>
      <w:bookmarkStart w:id="128" w:name="_Toc561"/>
    </w:p>
    <w:p w14:paraId="380C8B3E">
      <w:pPr>
        <w:pStyle w:val="8"/>
        <w:outlineLvl w:val="0"/>
        <w:rPr>
          <w:rFonts w:ascii="黑体" w:hAnsi="黑体" w:eastAsia="黑体"/>
          <w:b/>
          <w:color w:val="000000" w:themeColor="text1"/>
          <w:sz w:val="32"/>
          <w:szCs w:val="32"/>
          <w14:textFill>
            <w14:solidFill>
              <w14:schemeClr w14:val="tx1"/>
            </w14:solidFill>
          </w14:textFill>
        </w:rPr>
      </w:pPr>
    </w:p>
    <w:p w14:paraId="19C79C9E">
      <w:pPr>
        <w:pStyle w:val="8"/>
        <w:outlineLvl w:val="0"/>
        <w:rPr>
          <w:rFonts w:ascii="黑体" w:hAnsi="黑体" w:eastAsia="黑体"/>
          <w:b/>
          <w:color w:val="000000" w:themeColor="text1"/>
          <w:sz w:val="32"/>
          <w:szCs w:val="32"/>
          <w14:textFill>
            <w14:solidFill>
              <w14:schemeClr w14:val="tx1"/>
            </w14:solidFill>
          </w14:textFill>
        </w:rPr>
      </w:pPr>
    </w:p>
    <w:p w14:paraId="156998A2">
      <w:pPr>
        <w:pStyle w:val="8"/>
        <w:outlineLvl w:val="0"/>
        <w:rPr>
          <w:rFonts w:ascii="黑体" w:hAnsi="黑体" w:eastAsia="黑体"/>
          <w:b/>
          <w:color w:val="000000" w:themeColor="text1"/>
          <w:sz w:val="32"/>
          <w:szCs w:val="32"/>
          <w14:textFill>
            <w14:solidFill>
              <w14:schemeClr w14:val="tx1"/>
            </w14:solidFill>
          </w14:textFill>
        </w:rPr>
      </w:pPr>
    </w:p>
    <w:p w14:paraId="7654BD9F">
      <w:pPr>
        <w:rPr>
          <w:rFonts w:ascii="黑体" w:hAnsi="黑体" w:eastAsia="黑体"/>
          <w:b/>
          <w:color w:val="000000" w:themeColor="text1"/>
          <w:szCs w:val="32"/>
          <w14:textFill>
            <w14:solidFill>
              <w14:schemeClr w14:val="tx1"/>
            </w14:solidFill>
          </w14:textFill>
        </w:rPr>
      </w:pPr>
      <w:r>
        <w:rPr>
          <w:rFonts w:hint="eastAsia" w:ascii="黑体" w:hAnsi="黑体" w:eastAsia="黑体"/>
          <w:b/>
          <w:color w:val="000000" w:themeColor="text1"/>
          <w:szCs w:val="32"/>
          <w14:textFill>
            <w14:solidFill>
              <w14:schemeClr w14:val="tx1"/>
            </w14:solidFill>
          </w14:textFill>
        </w:rPr>
        <w:br w:type="page"/>
      </w:r>
    </w:p>
    <w:p w14:paraId="70C739B2">
      <w:pPr>
        <w:pStyle w:val="8"/>
        <w:outlineLvl w:val="0"/>
        <w:rPr>
          <w:b/>
          <w:color w:val="000000" w:themeColor="text1"/>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第二章  评标办法</w:t>
      </w:r>
      <w:bookmarkEnd w:id="126"/>
      <w:bookmarkEnd w:id="127"/>
    </w:p>
    <w:p w14:paraId="00463E2A">
      <w:pPr>
        <w:spacing w:line="360" w:lineRule="auto"/>
        <w:ind w:firstLine="562" w:firstLineChars="200"/>
        <w:jc w:val="center"/>
        <w:rPr>
          <w:rFonts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本工程项目的评标办法采用</w:t>
      </w:r>
    </w:p>
    <w:p w14:paraId="5C493A89">
      <w:pPr>
        <w:spacing w:line="360" w:lineRule="auto"/>
        <w:ind w:firstLine="562" w:firstLineChars="200"/>
        <w:jc w:val="center"/>
        <w:rPr>
          <w:rFonts w:ascii="宋体" w:hAnsi="宋体" w:eastAsia="宋体"/>
          <w:b/>
          <w:color w:val="000000" w:themeColor="text1"/>
          <w:sz w:val="28"/>
          <w:szCs w:val="28"/>
          <w14:textFill>
            <w14:solidFill>
              <w14:schemeClr w14:val="tx1"/>
            </w14:solidFill>
          </w14:textFill>
        </w:rPr>
      </w:pPr>
      <w:r>
        <w:rPr>
          <w:rFonts w:hint="eastAsia" w:ascii="宋体" w:hAnsi="宋体" w:eastAsia="宋体"/>
          <w:b/>
          <w:color w:val="000000" w:themeColor="text1"/>
          <w:sz w:val="28"/>
          <w:szCs w:val="28"/>
          <w14:textFill>
            <w14:solidFill>
              <w14:schemeClr w14:val="tx1"/>
            </w14:solidFill>
          </w14:textFill>
        </w:rPr>
        <w:t>临海市限额以下公共资源交易工程建设项目房建市政项目评标办法</w:t>
      </w:r>
    </w:p>
    <w:bookmarkEnd w:id="122"/>
    <w:bookmarkEnd w:id="128"/>
    <w:p w14:paraId="719EEB23">
      <w:p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评标顺序</w:t>
      </w:r>
    </w:p>
    <w:p w14:paraId="45D627C7">
      <w:p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（一）商务标评审</w:t>
      </w:r>
    </w:p>
    <w:p w14:paraId="1F6813E5">
      <w:p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（二）资信标评审</w:t>
      </w:r>
    </w:p>
    <w:p w14:paraId="56AF9677">
      <w:p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（三）确定中标候选人</w:t>
      </w:r>
    </w:p>
    <w:p w14:paraId="43723B74">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一、商务标评审（100分）</w:t>
      </w:r>
    </w:p>
    <w:p w14:paraId="7847055A">
      <w:p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（一）评标标底价</w:t>
      </w:r>
    </w:p>
    <w:p w14:paraId="46069562">
      <w:pPr>
        <w:spacing w:line="360" w:lineRule="auto"/>
        <w:ind w:firstLine="420" w:firstLineChars="200"/>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最高投标限价乘以调整系数作为评标标底价，即评标标底价＝最高投标限价×调整系数。（以元为单位，保留整数，小数点后第1位四舍五入）。</w:t>
      </w:r>
    </w:p>
    <w:p w14:paraId="4F8627A8">
      <w:p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备注：最高投标限价=招标控制价×（1-下浮率），下浮率应当依据（台建〔2019〕84号）取值。</w:t>
      </w:r>
    </w:p>
    <w:p w14:paraId="38348D91">
      <w:pPr>
        <w:spacing w:line="360" w:lineRule="auto"/>
        <w:ind w:firstLine="420" w:firstLineChars="200"/>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调整系数＝（100–D）%，D值在0.000～0.999范围内随机抽取产生。先从0～9中抽取十分位数字X，再从0～9中抽取百分位数字Y，再从0～9中抽取千分位数字Z，则抽取的D值即为0.XYZ。</w:t>
      </w:r>
    </w:p>
    <w:p w14:paraId="73CA0853">
      <w:p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（二）商务标得分</w:t>
      </w:r>
    </w:p>
    <w:p w14:paraId="721F0250">
      <w:pPr>
        <w:spacing w:line="360" w:lineRule="auto"/>
        <w:ind w:firstLine="420" w:firstLineChars="200"/>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3CA2CEF4">
      <w:pP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二、资信标评审</w:t>
      </w:r>
    </w:p>
    <w:p w14:paraId="2867B7C6">
      <w:p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45D366C6">
      <w:pPr>
        <w:spacing w:line="360" w:lineRule="auto"/>
        <w:ind w:firstLine="420" w:firstLineChars="200"/>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在必要情况下，评标委员会可对全部投标单位资信标进行核查。</w:t>
      </w:r>
    </w:p>
    <w:p w14:paraId="258FF1F3">
      <w:p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三、中标候选人的确定</w:t>
      </w:r>
    </w:p>
    <w:p w14:paraId="119B531D">
      <w:pPr>
        <w:spacing w:line="360" w:lineRule="auto"/>
        <w:ind w:firstLine="420" w:firstLineChars="200"/>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评标委员会按有效投标人商务标得分高低确定中标候选人，即通过审查的有效投</w:t>
      </w:r>
      <w:r>
        <w:rPr>
          <w:rFonts w:hint="eastAsia" w:ascii="宋体" w:hAnsi="宋体" w:eastAsia="宋体"/>
          <w:bCs/>
          <w:color w:val="000000" w:themeColor="text1"/>
          <w:sz w:val="21"/>
          <w:szCs w:val="21"/>
          <w:lang w:eastAsia="zh-CN"/>
          <w14:textFill>
            <w14:solidFill>
              <w14:schemeClr w14:val="tx1"/>
            </w14:solidFill>
          </w14:textFill>
        </w:rPr>
        <w:t>、</w:t>
      </w:r>
      <w:r>
        <w:rPr>
          <w:rFonts w:hint="eastAsia" w:ascii="宋体" w:hAnsi="宋体" w:eastAsia="宋体"/>
          <w:bCs/>
          <w:color w:val="000000" w:themeColor="text1"/>
          <w:sz w:val="21"/>
          <w:szCs w:val="21"/>
          <w14:textFill>
            <w14:solidFill>
              <w14:schemeClr w14:val="tx1"/>
            </w14:solidFill>
          </w14:textFill>
        </w:rPr>
        <w:t>标人商务标得分最高者为第一中标候选人、次高者为第二中标候选人。如出现商务标得分相同的，按以下优先顺序确定中标候选人推荐次序：</w:t>
      </w:r>
    </w:p>
    <w:p w14:paraId="316AAF35">
      <w:pPr>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（一）投标报价低者；</w:t>
      </w:r>
    </w:p>
    <w:p w14:paraId="50E8AD86">
      <w:pPr>
        <w:spacing w:line="360" w:lineRule="auto"/>
        <w:rPr>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（二）抽签确定。</w:t>
      </w:r>
    </w:p>
    <w:p w14:paraId="275BFE80">
      <w:pPr>
        <w:rPr>
          <w:color w:val="000000" w:themeColor="text1"/>
          <w14:textFill>
            <w14:solidFill>
              <w14:schemeClr w14:val="tx1"/>
            </w14:solidFill>
          </w14:textFill>
        </w:rPr>
      </w:pPr>
    </w:p>
    <w:p w14:paraId="7E5EB0E4">
      <w:pPr>
        <w:pStyle w:val="2"/>
        <w:rPr>
          <w:rFonts w:ascii="宋体" w:eastAsia="宋体"/>
          <w:color w:val="000000" w:themeColor="text1"/>
          <w14:textFill>
            <w14:solidFill>
              <w14:schemeClr w14:val="tx1"/>
            </w14:solidFill>
          </w14:textFill>
        </w:rPr>
      </w:pPr>
    </w:p>
    <w:p w14:paraId="27DA4882">
      <w:pPr>
        <w:spacing w:line="360" w:lineRule="exact"/>
        <w:ind w:firstLine="640" w:firstLineChars="200"/>
        <w:rPr>
          <w:rFonts w:ascii="宋体" w:hAnsi="宋体"/>
          <w:color w:val="000000" w:themeColor="text1"/>
          <w14:textFill>
            <w14:solidFill>
              <w14:schemeClr w14:val="tx1"/>
            </w14:solidFill>
          </w14:textFill>
        </w:rPr>
        <w:sectPr>
          <w:footnotePr>
            <w:numRestart w:val="eachPage"/>
          </w:footnotePr>
          <w:endnotePr>
            <w:numRestart w:val="eachSect"/>
          </w:endnotePr>
          <w:pgSz w:w="11907" w:h="16840"/>
          <w:pgMar w:top="1247" w:right="1361" w:bottom="1247" w:left="1361" w:header="851" w:footer="850" w:gutter="0"/>
          <w:cols w:space="0" w:num="1"/>
          <w:docGrid w:linePitch="435" w:charSpace="0"/>
        </w:sectPr>
      </w:pPr>
    </w:p>
    <w:p w14:paraId="78189700">
      <w:pPr>
        <w:pStyle w:val="2"/>
        <w:spacing w:line="288" w:lineRule="auto"/>
        <w:rPr>
          <w:rFonts w:hAnsi="黑体"/>
          <w:color w:val="000000" w:themeColor="text1"/>
          <w:sz w:val="30"/>
          <w:szCs w:val="22"/>
          <w14:textFill>
            <w14:solidFill>
              <w14:schemeClr w14:val="tx1"/>
            </w14:solidFill>
          </w14:textFill>
        </w:rPr>
      </w:pPr>
      <w:bookmarkStart w:id="129" w:name="_Toc511741122"/>
      <w:bookmarkStart w:id="130" w:name="_Toc267580969"/>
      <w:bookmarkStart w:id="131" w:name="_Toc239477934"/>
      <w:r>
        <w:rPr>
          <w:rFonts w:hint="eastAsia" w:hAnsi="黑体"/>
          <w:color w:val="000000" w:themeColor="text1"/>
          <w:sz w:val="30"/>
          <w:szCs w:val="22"/>
          <w14:textFill>
            <w14:solidFill>
              <w14:schemeClr w14:val="tx1"/>
            </w14:solidFill>
          </w14:textFill>
        </w:rPr>
        <w:t>第三章  合同条款</w:t>
      </w:r>
    </w:p>
    <w:bookmarkEnd w:id="123"/>
    <w:bookmarkEnd w:id="124"/>
    <w:bookmarkEnd w:id="125"/>
    <w:bookmarkEnd w:id="129"/>
    <w:bookmarkEnd w:id="130"/>
    <w:bookmarkEnd w:id="131"/>
    <w:p w14:paraId="5CDB71C8">
      <w:pPr>
        <w:spacing w:line="480" w:lineRule="exact"/>
        <w:ind w:left="275" w:leftChars="86" w:firstLine="640" w:firstLineChars="200"/>
        <w:jc w:val="center"/>
        <w:rPr>
          <w:rFonts w:hint="eastAsia" w:ascii="黑体" w:hAnsi="黑体" w:eastAsia="黑体"/>
          <w:color w:val="000000" w:themeColor="text1"/>
          <w:sz w:val="32"/>
          <w:szCs w:val="32"/>
          <w:highlight w:val="none"/>
          <w14:textFill>
            <w14:solidFill>
              <w14:schemeClr w14:val="tx1"/>
            </w14:solidFill>
          </w14:textFill>
        </w:rPr>
      </w:pPr>
      <w:bookmarkStart w:id="132" w:name="_Toc21472"/>
      <w:bookmarkStart w:id="133" w:name="_Toc386121569"/>
      <w:bookmarkStart w:id="134" w:name="_Toc9900"/>
      <w:bookmarkStart w:id="135" w:name="_Toc386121758"/>
      <w:bookmarkStart w:id="136" w:name="_Toc106012814"/>
      <w:bookmarkStart w:id="137" w:name="_Toc155342575"/>
      <w:r>
        <w:rPr>
          <w:rFonts w:hint="eastAsia" w:ascii="黑体" w:hAnsi="黑体" w:eastAsia="黑体"/>
          <w:color w:val="000000" w:themeColor="text1"/>
          <w:sz w:val="32"/>
          <w:szCs w:val="32"/>
          <w:highlight w:val="none"/>
          <w14:textFill>
            <w14:solidFill>
              <w14:schemeClr w14:val="tx1"/>
            </w14:solidFill>
          </w14:textFill>
        </w:rPr>
        <w:t>工程承包合同</w:t>
      </w:r>
    </w:p>
    <w:p w14:paraId="1806EA65">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订立合同双方：</w:t>
      </w:r>
    </w:p>
    <w:p w14:paraId="74506262">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建设单位：</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临海市河头镇岭合村村民委员会</w:t>
      </w:r>
      <w:r>
        <w:rPr>
          <w:rFonts w:hint="eastAsia" w:ascii="宋体" w:hAnsi="宋体" w:eastAsia="宋体" w:cs="宋体"/>
          <w:color w:val="000000" w:themeColor="text1"/>
          <w:sz w:val="21"/>
          <w:szCs w:val="21"/>
          <w:highlight w:val="none"/>
          <w14:textFill>
            <w14:solidFill>
              <w14:schemeClr w14:val="tx1"/>
            </w14:solidFill>
          </w14:textFill>
        </w:rPr>
        <w:t>以下简称甲方；</w:t>
      </w:r>
    </w:p>
    <w:p w14:paraId="7989738F">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承包单位：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以下简称乙方。</w:t>
      </w:r>
    </w:p>
    <w:p w14:paraId="620ECD88">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经招标，乙方中标，承担本工程施工，为了明确双方的权利、义务和责任，有利于工程的实施，双方本着公平、合理的原则，共同协商后，签定本合同。具体条款如下：</w:t>
      </w:r>
    </w:p>
    <w:p w14:paraId="32AE08B7">
      <w:pPr>
        <w:numPr>
          <w:ilvl w:val="0"/>
          <w:numId w:val="8"/>
        </w:numPr>
        <w:spacing w:line="240" w:lineRule="auto"/>
        <w:ind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工程名称：</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临海市河头镇岭合村（岭下塘自然村）土地整治项目</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p>
    <w:p w14:paraId="1FABA267">
      <w:pPr>
        <w:numPr>
          <w:ilvl w:val="0"/>
          <w:numId w:val="8"/>
        </w:numPr>
        <w:spacing w:line="240" w:lineRule="auto"/>
        <w:ind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工程地点：</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临海市河头镇岭合村内</w:t>
      </w:r>
    </w:p>
    <w:p w14:paraId="0A169C2F">
      <w:pPr>
        <w:numPr>
          <w:ilvl w:val="0"/>
          <w:numId w:val="8"/>
        </w:numPr>
        <w:spacing w:line="240" w:lineRule="auto"/>
        <w:ind w:left="0" w:leftChars="0" w:firstLine="420" w:firstLineChars="200"/>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承包范围：</w:t>
      </w:r>
      <w:r>
        <w:rPr>
          <w:rFonts w:hint="eastAsia" w:ascii="宋体" w:hAnsi="宋体" w:eastAsia="宋体" w:cs="宋体"/>
          <w:color w:val="000000" w:themeColor="text1"/>
          <w:sz w:val="21"/>
          <w:szCs w:val="21"/>
          <w:highlight w:val="none"/>
          <w:u w:val="single"/>
          <w14:textFill>
            <w14:solidFill>
              <w14:schemeClr w14:val="tx1"/>
            </w14:solidFill>
          </w14:textFill>
        </w:rPr>
        <w:t>招标人提供的图纸范围内的</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临海市河头镇岭合村（岭下塘自然村）土地整治项目</w:t>
      </w:r>
    </w:p>
    <w:p w14:paraId="48ACFB89">
      <w:pPr>
        <w:numPr>
          <w:ilvl w:val="0"/>
          <w:numId w:val="0"/>
        </w:num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四、施工工期：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日历天</w:t>
      </w:r>
    </w:p>
    <w:p w14:paraId="262EE0F2">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五、工程承包价</w:t>
      </w:r>
    </w:p>
    <w:p w14:paraId="0395E12B">
      <w:pPr>
        <w:spacing w:line="240" w:lineRule="auto"/>
        <w:ind w:firstLine="55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大写：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（人民币），</w:t>
      </w:r>
    </w:p>
    <w:p w14:paraId="08DF9FCC">
      <w:pPr>
        <w:spacing w:line="240" w:lineRule="auto"/>
        <w:ind w:firstLine="55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小写：￥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元（人民币）。</w:t>
      </w:r>
    </w:p>
    <w:p w14:paraId="4621EE0D">
      <w:pPr>
        <w:spacing w:line="240" w:lineRule="auto"/>
        <w:ind w:firstLine="55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下浮率:</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%（下浮率=1-中标价/预算价）</w:t>
      </w:r>
    </w:p>
    <w:p w14:paraId="4BF95321">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六、工程承包方式：</w:t>
      </w:r>
    </w:p>
    <w:p w14:paraId="7DCC1EB0">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总承包，固定单价方式，</w:t>
      </w:r>
      <w:r>
        <w:rPr>
          <w:rFonts w:hint="eastAsia" w:ascii="宋体" w:hAnsi="宋体" w:eastAsia="宋体" w:cs="宋体"/>
          <w:b/>
          <w:color w:val="000000" w:themeColor="text1"/>
          <w:sz w:val="21"/>
          <w:highlight w:val="none"/>
          <w14:textFill>
            <w14:solidFill>
              <w14:schemeClr w14:val="tx1"/>
            </w14:solidFill>
          </w14:textFill>
        </w:rPr>
        <w:t>合同价款调整方法：</w:t>
      </w:r>
    </w:p>
    <w:p w14:paraId="4212452F">
      <w:pPr>
        <w:spacing w:line="240" w:lineRule="auto"/>
        <w:ind w:firstLine="420"/>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u w:val="single"/>
          <w14:textFill>
            <w14:solidFill>
              <w14:schemeClr w14:val="tx1"/>
            </w14:solidFill>
          </w14:textFill>
        </w:rPr>
        <w:t>1、单价按招标人提供的预算价一次性包干。施工期间，无论市场价格调整与否，项目单价不作调整；</w:t>
      </w:r>
    </w:p>
    <w:p w14:paraId="27157AA8">
      <w:pPr>
        <w:spacing w:line="240" w:lineRule="auto"/>
        <w:ind w:firstLine="420"/>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u w:val="single"/>
          <w14:textFill>
            <w14:solidFill>
              <w14:schemeClr w14:val="tx1"/>
            </w14:solidFill>
          </w14:textFill>
        </w:rPr>
        <w:t>2、工程量按实计算，计算方法同预算；</w:t>
      </w:r>
    </w:p>
    <w:p w14:paraId="29250B86">
      <w:pPr>
        <w:spacing w:line="240" w:lineRule="auto"/>
        <w:ind w:firstLine="422" w:firstLineChars="200"/>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u w:val="single"/>
          <w14:textFill>
            <w14:solidFill>
              <w14:schemeClr w14:val="tx1"/>
            </w14:solidFill>
          </w14:textFill>
        </w:rPr>
        <w:t>3、如遇工程变更。变更单价确定办法：预算中相同单价按照预算单价，预算中无相同单价由承包人参照预算的组价方法提出适当的单价，价格经发包人审定后执行。</w:t>
      </w:r>
    </w:p>
    <w:p w14:paraId="1E34DF18">
      <w:pPr>
        <w:spacing w:line="240" w:lineRule="auto"/>
        <w:ind w:firstLine="422" w:firstLineChars="200"/>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u w:val="single"/>
          <w14:textFill>
            <w14:solidFill>
              <w14:schemeClr w14:val="tx1"/>
            </w14:solidFill>
          </w14:textFill>
        </w:rPr>
        <w:t>4、甲类工按72.72元/工日，结算时不作调整；乙类工按52.79元/工日，结算时不作调整。</w:t>
      </w:r>
    </w:p>
    <w:p w14:paraId="62CE7105">
      <w:pPr>
        <w:spacing w:line="240" w:lineRule="auto"/>
        <w:ind w:firstLine="422" w:firstLineChars="200"/>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u w:val="single"/>
          <w14:textFill>
            <w14:solidFill>
              <w14:schemeClr w14:val="tx1"/>
            </w14:solidFill>
          </w14:textFill>
        </w:rPr>
        <w:t>5、结算造价按以上方法计算后再总价下浮    %计算；</w:t>
      </w:r>
    </w:p>
    <w:p w14:paraId="612D908D">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七、工程款支付办法</w:t>
      </w:r>
    </w:p>
    <w:p w14:paraId="795B033A">
      <w:pPr>
        <w:spacing w:line="24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工程款的拨付如下:</w:t>
      </w:r>
    </w:p>
    <w:p w14:paraId="0546872D">
      <w:pPr>
        <w:numPr>
          <w:ilvl w:val="0"/>
          <w:numId w:val="9"/>
        </w:num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工程全部完工，通过</w:t>
      </w:r>
      <w:r>
        <w:rPr>
          <w:rFonts w:hint="eastAsia" w:ascii="宋体" w:hAnsi="宋体" w:eastAsia="宋体" w:cs="宋体"/>
          <w:color w:val="000000" w:themeColor="text1"/>
          <w:sz w:val="21"/>
          <w:szCs w:val="21"/>
          <w:highlight w:val="none"/>
          <w:lang w:val="en-US" w:eastAsia="zh-CN"/>
          <w14:textFill>
            <w14:solidFill>
              <w14:schemeClr w14:val="tx1"/>
            </w14:solidFill>
          </w14:textFill>
        </w:rPr>
        <w:t>镇</w:t>
      </w:r>
      <w:r>
        <w:rPr>
          <w:rFonts w:hint="eastAsia" w:ascii="宋体" w:hAnsi="宋体" w:eastAsia="宋体" w:cs="宋体"/>
          <w:color w:val="000000" w:themeColor="text1"/>
          <w:sz w:val="21"/>
          <w:szCs w:val="21"/>
          <w:highlight w:val="none"/>
          <w14:textFill>
            <w14:solidFill>
              <w14:schemeClr w14:val="tx1"/>
            </w14:solidFill>
          </w14:textFill>
        </w:rPr>
        <w:t>级</w:t>
      </w:r>
      <w:r>
        <w:rPr>
          <w:rFonts w:hint="eastAsia" w:ascii="宋体" w:hAnsi="宋体" w:eastAsia="宋体" w:cs="宋体"/>
          <w:color w:val="000000" w:themeColor="text1"/>
          <w:sz w:val="21"/>
          <w:szCs w:val="21"/>
          <w:highlight w:val="none"/>
          <w:lang w:val="en-US" w:eastAsia="zh-CN"/>
          <w14:textFill>
            <w14:solidFill>
              <w14:schemeClr w14:val="tx1"/>
            </w14:solidFill>
          </w14:textFill>
        </w:rPr>
        <w:t>初验</w:t>
      </w:r>
      <w:r>
        <w:rPr>
          <w:rFonts w:hint="eastAsia" w:ascii="宋体" w:hAnsi="宋体" w:eastAsia="宋体" w:cs="宋体"/>
          <w:color w:val="000000" w:themeColor="text1"/>
          <w:sz w:val="21"/>
          <w:szCs w:val="21"/>
          <w:highlight w:val="none"/>
          <w14:textFill>
            <w14:solidFill>
              <w14:schemeClr w14:val="tx1"/>
            </w14:solidFill>
          </w14:textFill>
        </w:rPr>
        <w:t>后支付至签约合同价的50%；</w:t>
      </w:r>
    </w:p>
    <w:p w14:paraId="38C4CCB2">
      <w:pPr>
        <w:numPr>
          <w:ilvl w:val="0"/>
          <w:numId w:val="9"/>
        </w:num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通过市级验收，支付签约合同价的70%；</w:t>
      </w:r>
    </w:p>
    <w:p w14:paraId="615CE78A">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 xml:space="preserve">．工程竣工结算按临海市政府投资项目工程预结算评审有关规定出具结算报告，通过竣工验收并报备入库的，支付至工程结算价的95%； </w:t>
      </w:r>
    </w:p>
    <w:p w14:paraId="3C96D407">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．剩余5%的工程结算价款作为工程质量保修金，验收入库一年后经复查无工程质量问题的，即付清工程质量保修金；若出现工程质量问题的，按工程质量保修金支付相关规定执行。</w:t>
      </w:r>
    </w:p>
    <w:p w14:paraId="697F4E55">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八、工程变更和结算：</w:t>
      </w:r>
    </w:p>
    <w:p w14:paraId="3F8D3319">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1、工程变更按照临海市人民政府办公室印发的《关于进一步完善政府投资项目管理的若干意见》（临政办发[2018]167号）办理。</w:t>
      </w:r>
    </w:p>
    <w:p w14:paraId="134E2FDA">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2、认可的变更工程量的结算方式同主体工程结算方式。</w:t>
      </w:r>
    </w:p>
    <w:p w14:paraId="0BB6A351">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3、各工程断面实际施工工程量明显少于设计预算工程量的，按实际施工断面工程量，套用对应的定额项目的单价结算。</w:t>
      </w:r>
    </w:p>
    <w:p w14:paraId="070BCAC7">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九、工程质量</w:t>
      </w:r>
    </w:p>
    <w:p w14:paraId="29134233">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1、工程质量达到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p>
    <w:p w14:paraId="07F61AC1">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2、乙方必须按设计图纸及项目规格要求施工。</w:t>
      </w:r>
    </w:p>
    <w:p w14:paraId="1E0DFA3D">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十、双方责任</w:t>
      </w:r>
    </w:p>
    <w:p w14:paraId="734C34CB">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甲方：</w:t>
      </w:r>
    </w:p>
    <w:p w14:paraId="163AC700">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1、组织好工程技术交底工作。</w:t>
      </w:r>
    </w:p>
    <w:p w14:paraId="01E638CC">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2、提供设计图纸及有关技术资料。</w:t>
      </w:r>
    </w:p>
    <w:p w14:paraId="5C2493CB">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w:t>
      </w:r>
    </w:p>
    <w:p w14:paraId="29151E00">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1、必须严格按照土地整治有关规范、规程标准及设计图纸施工，并接受甲方的技术指导、质量监督和检查，按进度计划合理组织施工，确保工程按计划时间完成。</w:t>
      </w:r>
    </w:p>
    <w:p w14:paraId="6FDF6445">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2、建立质量保证体系，对施工记录、质量自检应有专人负责。</w:t>
      </w:r>
    </w:p>
    <w:p w14:paraId="3657EE0C">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3、做到文明施工、安全生产、落实安全措施。在施工过程中由于乙方原因造成的人员伤亡、财产损失、设备和工程质量事故等由乙方负责。自觉履行“安全责任承诺书”的承诺内容。</w:t>
      </w:r>
    </w:p>
    <w:p w14:paraId="577056E3">
      <w:pPr>
        <w:spacing w:line="24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4、项目负责人</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建造师注册证书号：</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在项目实施过程中</w:t>
      </w:r>
      <w:r>
        <w:rPr>
          <w:rFonts w:hint="eastAsia" w:ascii="宋体" w:hAnsi="宋体" w:eastAsia="宋体" w:cs="宋体"/>
          <w:b/>
          <w:bCs/>
          <w:color w:val="000000" w:themeColor="text1"/>
          <w:sz w:val="21"/>
          <w:szCs w:val="21"/>
          <w:highlight w:val="none"/>
          <w:lang w:eastAsia="zh-CN"/>
          <w14:textFill>
            <w14:solidFill>
              <w14:schemeClr w14:val="tx1"/>
            </w14:solidFill>
          </w14:textFill>
        </w:rPr>
        <w:t>原则上</w:t>
      </w:r>
      <w:r>
        <w:rPr>
          <w:rFonts w:hint="eastAsia" w:ascii="宋体" w:hAnsi="宋体" w:eastAsia="宋体" w:cs="宋体"/>
          <w:b/>
          <w:bCs/>
          <w:color w:val="000000" w:themeColor="text1"/>
          <w:sz w:val="21"/>
          <w:szCs w:val="21"/>
          <w:highlight w:val="none"/>
          <w14:textFill>
            <w14:solidFill>
              <w14:schemeClr w14:val="tx1"/>
            </w14:solidFill>
          </w14:textFill>
        </w:rPr>
        <w:t>不允许更换且必须全程参加施工管理</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如确需更换需经甲方同意。</w:t>
      </w:r>
    </w:p>
    <w:p w14:paraId="6F6C9C5C">
      <w:pPr>
        <w:spacing w:line="240" w:lineRule="auto"/>
        <w:ind w:left="56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十一、奖罚和违约处理</w:t>
      </w:r>
    </w:p>
    <w:p w14:paraId="6B2AF123">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1、工程质量严格按照临海市人民政府办公室《临政办发[20</w:t>
      </w:r>
      <w:r>
        <w:rPr>
          <w:rFonts w:hint="eastAsia" w:ascii="宋体" w:hAnsi="宋体" w:eastAsia="宋体" w:cs="宋体"/>
          <w:color w:val="000000" w:themeColor="text1"/>
          <w:sz w:val="21"/>
          <w:szCs w:val="21"/>
          <w:highlight w:val="none"/>
          <w:lang w:val="en-US" w:eastAsia="zh-CN"/>
          <w14:textFill>
            <w14:solidFill>
              <w14:schemeClr w14:val="tx1"/>
            </w14:solidFill>
          </w14:textFill>
        </w:rPr>
        <w:t>22</w:t>
      </w:r>
      <w:r>
        <w:rPr>
          <w:rFonts w:hint="eastAsia" w:ascii="宋体" w:hAnsi="宋体" w:eastAsia="宋体" w:cs="宋体"/>
          <w:color w:val="000000" w:themeColor="text1"/>
          <w:sz w:val="21"/>
          <w:szCs w:val="21"/>
          <w:highlight w:val="none"/>
          <w14:textFill>
            <w14:solidFill>
              <w14:schemeClr w14:val="tx1"/>
            </w14:solidFill>
          </w14:textFill>
        </w:rPr>
        <w:t>]1号》文件及有关规范、规程标准要求施工。</w:t>
      </w:r>
    </w:p>
    <w:p w14:paraId="41B5B426">
      <w:pPr>
        <w:spacing w:line="400" w:lineRule="exact"/>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乙方收到甲方发出的技术交底通知后，应在7个工作日内响应，若乙方无正当理由逾期未响应的，则视为乙方违约，甲方有权解除或终止合同，解约后甲方不再返还合同履约保证金。</w:t>
      </w:r>
    </w:p>
    <w:p w14:paraId="55A1D942">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、因乙方未按图纸和施工技术要求施工，工程不能通过验收，乙方必须无条件返工至合格，造成的一切损失，由乙方负责。</w:t>
      </w:r>
    </w:p>
    <w:p w14:paraId="545F27CD">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、因乙方确有因不可抗拒的因素要求解约时，乙方应提前七天通知甲方。在双方未达成协议前，乙方必须继续施工，解约后甲方不再返还合同履约保证金。</w:t>
      </w:r>
    </w:p>
    <w:p w14:paraId="472B8643">
      <w:pPr>
        <w:spacing w:line="400" w:lineRule="exact"/>
        <w:ind w:firstLine="420" w:firstLineChars="200"/>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u w:val="none"/>
          <w14:textFill>
            <w14:solidFill>
              <w14:schemeClr w14:val="tx1"/>
            </w14:solidFill>
          </w14:textFill>
        </w:rPr>
        <w:t>因</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乙方</w:t>
      </w:r>
      <w:r>
        <w:rPr>
          <w:rFonts w:hint="eastAsia" w:ascii="宋体" w:hAnsi="宋体" w:eastAsia="宋体" w:cs="宋体"/>
          <w:color w:val="000000" w:themeColor="text1"/>
          <w:sz w:val="21"/>
          <w:szCs w:val="21"/>
          <w:highlight w:val="none"/>
          <w:u w:val="none"/>
          <w14:textFill>
            <w14:solidFill>
              <w14:schemeClr w14:val="tx1"/>
            </w14:solidFill>
          </w14:textFill>
        </w:rPr>
        <w:t>原因造成工期延误，逾期竣工违约金的计算方法为：按每天</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u w:val="none"/>
          <w14:textFill>
            <w14:solidFill>
              <w14:schemeClr w14:val="tx1"/>
            </w14:solidFill>
          </w14:textFill>
        </w:rPr>
        <w:t>00元计取</w:t>
      </w:r>
      <w:r>
        <w:rPr>
          <w:rFonts w:hint="eastAsia" w:ascii="宋体" w:hAnsi="宋体" w:eastAsia="宋体" w:cs="宋体"/>
          <w:color w:val="000000" w:themeColor="text1"/>
          <w:sz w:val="21"/>
          <w:szCs w:val="21"/>
          <w:highlight w:val="none"/>
          <w14:textFill>
            <w14:solidFill>
              <w14:schemeClr w14:val="tx1"/>
            </w14:solidFill>
          </w14:textFill>
        </w:rPr>
        <w:t>，逾期竣工违约金的上限：</w:t>
      </w:r>
      <w:r>
        <w:rPr>
          <w:rFonts w:hint="eastAsia" w:ascii="宋体" w:hAnsi="宋体" w:eastAsia="宋体" w:cs="宋体"/>
          <w:color w:val="000000" w:themeColor="text1"/>
          <w:sz w:val="21"/>
          <w:szCs w:val="21"/>
          <w:highlight w:val="none"/>
          <w:u w:val="none"/>
          <w14:textFill>
            <w14:solidFill>
              <w14:schemeClr w14:val="tx1"/>
            </w14:solidFill>
          </w14:textFill>
        </w:rPr>
        <w:t>履约保证金额度</w:t>
      </w: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p>
    <w:p w14:paraId="05D5CE4F">
      <w:pPr>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因乙方原因造成本合同无法履行时，甲方有权解除或终止本合同，同时拒绝支付已经完成的工程款，以作赔偿甲方损失（若给甲方造成实际损失超过上述赔偿金额，甲方有权向乙方追加赔偿）。</w:t>
      </w:r>
    </w:p>
    <w:p w14:paraId="1DC91FE3">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、乙方不得将本工程项目进行分包、转包，一经发现,甲方有权进行解约，解约后不再返还合同履约保证金。</w:t>
      </w:r>
    </w:p>
    <w:p w14:paraId="63B80BBC">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、合同履约保证金</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元。</w:t>
      </w:r>
    </w:p>
    <w:p w14:paraId="3D8BFAE7">
      <w:pPr>
        <w:spacing w:line="24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
          <w:color w:val="000000" w:themeColor="text1"/>
          <w:sz w:val="21"/>
          <w:szCs w:val="21"/>
          <w:highlight w:val="none"/>
          <w14:textFill>
            <w14:solidFill>
              <w14:schemeClr w14:val="tx1"/>
            </w14:solidFill>
          </w14:textFill>
        </w:rPr>
        <w:t>、乙方若出现上述违约情况且不接受违约处理的，将由临海市自然资源和规划局将其列入黑名单，在接下来两年内将不能参加临海市自然资源和规划局监管下的任何土地整理（治）项目的投标活动。</w:t>
      </w:r>
    </w:p>
    <w:p w14:paraId="3C093424">
      <w:pPr>
        <w:spacing w:line="240" w:lineRule="auto"/>
        <w:ind w:firstLine="422"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9</w:t>
      </w:r>
      <w:r>
        <w:rPr>
          <w:rFonts w:hint="eastAsia" w:ascii="宋体" w:hAnsi="宋体" w:eastAsia="宋体" w:cs="宋体"/>
          <w:b/>
          <w:color w:val="000000" w:themeColor="text1"/>
          <w:sz w:val="21"/>
          <w:szCs w:val="21"/>
          <w:highlight w:val="none"/>
          <w14:textFill>
            <w14:solidFill>
              <w14:schemeClr w14:val="tx1"/>
            </w14:solidFill>
          </w14:textFill>
        </w:rPr>
        <w:t>、项目组人员到位要求：项目负责人每月驻工地的天数少于22天</w:t>
      </w:r>
      <w:r>
        <w:rPr>
          <w:rFonts w:hint="eastAsia" w:ascii="宋体" w:hAnsi="宋体" w:eastAsia="宋体" w:cs="宋体"/>
          <w:b/>
          <w:color w:val="000000" w:themeColor="text1"/>
          <w:sz w:val="21"/>
          <w:szCs w:val="21"/>
          <w:highlight w:val="none"/>
          <w:lang w:eastAsia="zh-CN"/>
          <w14:textFill>
            <w14:solidFill>
              <w14:schemeClr w14:val="tx1"/>
            </w14:solidFill>
          </w14:textFill>
        </w:rPr>
        <w:t>，</w:t>
      </w:r>
      <w:r>
        <w:rPr>
          <w:rFonts w:hint="eastAsia" w:ascii="宋体" w:hAnsi="宋体" w:eastAsia="宋体" w:cs="宋体"/>
          <w:b/>
          <w:color w:val="000000" w:themeColor="text1"/>
          <w:sz w:val="21"/>
          <w:szCs w:val="21"/>
          <w:highlight w:val="none"/>
          <w14:textFill>
            <w14:solidFill>
              <w14:schemeClr w14:val="tx1"/>
            </w14:solidFill>
          </w14:textFill>
        </w:rPr>
        <w:t>对不到岗天数每天扣除1000元；项目技术负责人每月驻工地时间不得少于22天；施工员、质量员、安全员每月驻工地时间不得少于24天。项目组人员到位不达标的，发包人有权对其进行处罚。若项目负责人或技术负责人连续3个月到位情况不达标，发包人有权解除合同，并且履约保证金不予退还。</w:t>
      </w:r>
    </w:p>
    <w:p w14:paraId="02EC0299">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十二、验收</w:t>
      </w:r>
    </w:p>
    <w:p w14:paraId="7F7DBB82">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1、工程完工后，乙方书面报告甲方，并整理好竣工资料交给甲方（包括原始施工记录、竣工平面图、必须的断面图和工程决算书）。</w:t>
      </w:r>
    </w:p>
    <w:p w14:paraId="5609F01E">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2、甲方在接到乙方书面报告后</w:t>
      </w:r>
      <w:r>
        <w:rPr>
          <w:rFonts w:hint="eastAsia" w:ascii="宋体" w:hAnsi="宋体" w:eastAsia="宋体" w:cs="宋体"/>
          <w:color w:val="000000" w:themeColor="text1"/>
          <w:sz w:val="21"/>
          <w:szCs w:val="21"/>
          <w:highlight w:val="none"/>
          <w:lang w:val="en-US" w:eastAsia="zh-CN"/>
          <w14:textFill>
            <w14:solidFill>
              <w14:schemeClr w14:val="tx1"/>
            </w14:solidFill>
          </w14:textFill>
        </w:rPr>
        <w:t>上报镇政府</w:t>
      </w:r>
      <w:r>
        <w:rPr>
          <w:rFonts w:hint="eastAsia" w:ascii="宋体" w:hAnsi="宋体" w:eastAsia="宋体" w:cs="宋体"/>
          <w:color w:val="000000" w:themeColor="text1"/>
          <w:sz w:val="21"/>
          <w:szCs w:val="21"/>
          <w:highlight w:val="none"/>
          <w14:textFill>
            <w14:solidFill>
              <w14:schemeClr w14:val="tx1"/>
            </w14:solidFill>
          </w14:textFill>
        </w:rPr>
        <w:t>组织初验。</w:t>
      </w:r>
    </w:p>
    <w:p w14:paraId="13C764C6">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3、验收工作由甲方负责组织，乙方作配合。</w:t>
      </w:r>
    </w:p>
    <w:p w14:paraId="6E1EFE6A">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4、符合临海市人民政府《临政办发[20</w:t>
      </w:r>
      <w:r>
        <w:rPr>
          <w:rFonts w:hint="eastAsia" w:ascii="宋体" w:hAnsi="宋体" w:eastAsia="宋体" w:cs="宋体"/>
          <w:color w:val="000000" w:themeColor="text1"/>
          <w:sz w:val="21"/>
          <w:szCs w:val="21"/>
          <w:highlight w:val="none"/>
          <w:lang w:val="en-US" w:eastAsia="zh-CN"/>
          <w14:textFill>
            <w14:solidFill>
              <w14:schemeClr w14:val="tx1"/>
            </w14:solidFill>
          </w14:textFill>
        </w:rPr>
        <w:t>22</w:t>
      </w:r>
      <w:r>
        <w:rPr>
          <w:rFonts w:hint="eastAsia" w:ascii="宋体" w:hAnsi="宋体" w:eastAsia="宋体" w:cs="宋体"/>
          <w:color w:val="000000" w:themeColor="text1"/>
          <w:sz w:val="21"/>
          <w:szCs w:val="21"/>
          <w:highlight w:val="none"/>
          <w14:textFill>
            <w14:solidFill>
              <w14:schemeClr w14:val="tx1"/>
            </w14:solidFill>
          </w14:textFill>
        </w:rPr>
        <w:t>]1号》文件及有关规范、规程标准。</w:t>
      </w:r>
    </w:p>
    <w:p w14:paraId="2534DE79">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十三、本合同未尽事宜，双方共同协商解决。</w:t>
      </w:r>
    </w:p>
    <w:p w14:paraId="5436A7C0">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十四、本工程双方代表签字盖印后生效，结清工程款后自然失效。</w:t>
      </w:r>
    </w:p>
    <w:p w14:paraId="3B156646">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十五、本合同一式捌份，均具有同等法律效力，发包人执叁份，承包人执叁份，招标代理机构执贰份。</w:t>
      </w:r>
    </w:p>
    <w:p w14:paraId="2EA6E3C5">
      <w:pPr>
        <w:tabs>
          <w:tab w:val="left" w:pos="4706"/>
        </w:tabs>
        <w:adjustRightInd w:val="0"/>
        <w:snapToGrid w:val="0"/>
        <w:spacing w:line="240" w:lineRule="auto"/>
        <w:jc w:val="left"/>
        <w:rPr>
          <w:rFonts w:hint="eastAsia" w:ascii="宋体" w:hAnsi="宋体" w:eastAsia="宋体" w:cs="宋体"/>
          <w:color w:val="000000" w:themeColor="text1"/>
          <w:sz w:val="21"/>
          <w:szCs w:val="21"/>
          <w:highlight w:val="none"/>
          <w14:textFill>
            <w14:solidFill>
              <w14:schemeClr w14:val="tx1"/>
            </w14:solidFill>
          </w14:textFill>
        </w:rPr>
      </w:pPr>
    </w:p>
    <w:p w14:paraId="49FF1E96">
      <w:pPr>
        <w:tabs>
          <w:tab w:val="left" w:pos="4706"/>
        </w:tabs>
        <w:adjustRightInd w:val="0"/>
        <w:snapToGrid w:val="0"/>
        <w:spacing w:line="240" w:lineRule="auto"/>
        <w:ind w:firstLine="735" w:firstLineChars="350"/>
        <w:jc w:val="left"/>
        <w:rPr>
          <w:rFonts w:hint="eastAsia" w:ascii="宋体" w:hAnsi="宋体" w:eastAsia="宋体" w:cs="宋体"/>
          <w:color w:val="000000" w:themeColor="text1"/>
          <w:sz w:val="21"/>
          <w:szCs w:val="21"/>
          <w:highlight w:val="none"/>
          <w14:textFill>
            <w14:solidFill>
              <w14:schemeClr w14:val="tx1"/>
            </w14:solidFill>
          </w14:textFill>
        </w:rPr>
      </w:pPr>
    </w:p>
    <w:p w14:paraId="0AC23F86">
      <w:pPr>
        <w:tabs>
          <w:tab w:val="left" w:pos="4706"/>
        </w:tabs>
        <w:adjustRightInd w:val="0"/>
        <w:snapToGrid w:val="0"/>
        <w:spacing w:line="240" w:lineRule="auto"/>
        <w:ind w:firstLine="735" w:firstLineChars="350"/>
        <w:jc w:val="left"/>
        <w:rPr>
          <w:rFonts w:hint="eastAsia" w:ascii="宋体" w:hAnsi="宋体" w:eastAsia="宋体" w:cs="宋体"/>
          <w:color w:val="000000" w:themeColor="text1"/>
          <w:sz w:val="21"/>
          <w:szCs w:val="21"/>
          <w:highlight w:val="none"/>
          <w14:textFill>
            <w14:solidFill>
              <w14:schemeClr w14:val="tx1"/>
            </w14:solidFill>
          </w14:textFill>
        </w:rPr>
      </w:pPr>
    </w:p>
    <w:p w14:paraId="0E9CDEDD">
      <w:pPr>
        <w:tabs>
          <w:tab w:val="left" w:pos="4706"/>
        </w:tabs>
        <w:adjustRightInd w:val="0"/>
        <w:snapToGrid w:val="0"/>
        <w:spacing w:line="240" w:lineRule="auto"/>
        <w:ind w:firstLine="735" w:firstLineChars="350"/>
        <w:jc w:val="left"/>
        <w:rPr>
          <w:rFonts w:hint="eastAsia" w:ascii="宋体" w:hAnsi="宋体" w:eastAsia="宋体" w:cs="宋体"/>
          <w:color w:val="000000" w:themeColor="text1"/>
          <w:sz w:val="21"/>
          <w:szCs w:val="21"/>
          <w:highlight w:val="none"/>
          <w14:textFill>
            <w14:solidFill>
              <w14:schemeClr w14:val="tx1"/>
            </w14:solidFill>
          </w14:textFill>
        </w:rPr>
      </w:pPr>
    </w:p>
    <w:p w14:paraId="1178C5AE">
      <w:pPr>
        <w:tabs>
          <w:tab w:val="left" w:pos="4706"/>
        </w:tabs>
        <w:adjustRightInd w:val="0"/>
        <w:snapToGrid w:val="0"/>
        <w:spacing w:line="240" w:lineRule="auto"/>
        <w:ind w:firstLine="735" w:firstLineChars="35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甲方：                                  乙方：</w:t>
      </w:r>
    </w:p>
    <w:p w14:paraId="7A33BF19">
      <w:pPr>
        <w:spacing w:line="240" w:lineRule="auto"/>
        <w:ind w:left="640" w:leftChars="200" w:firstLine="315" w:firstLineChars="150"/>
        <w:rPr>
          <w:rFonts w:hint="eastAsia" w:ascii="宋体" w:hAnsi="宋体" w:eastAsia="宋体" w:cs="宋体"/>
          <w:color w:val="000000" w:themeColor="text1"/>
          <w:sz w:val="21"/>
          <w:szCs w:val="21"/>
          <w:highlight w:val="none"/>
          <w14:textFill>
            <w14:solidFill>
              <w14:schemeClr w14:val="tx1"/>
            </w14:solidFill>
          </w14:textFill>
        </w:rPr>
      </w:pPr>
    </w:p>
    <w:p w14:paraId="03C00066">
      <w:pPr>
        <w:spacing w:line="240" w:lineRule="auto"/>
        <w:ind w:left="640" w:leftChars="200" w:firstLine="315" w:firstLineChars="150"/>
        <w:rPr>
          <w:rFonts w:hint="eastAsia" w:ascii="宋体" w:hAnsi="宋体" w:eastAsia="宋体" w:cs="宋体"/>
          <w:color w:val="000000" w:themeColor="text1"/>
          <w:sz w:val="21"/>
          <w:szCs w:val="21"/>
          <w:highlight w:val="none"/>
          <w14:textFill>
            <w14:solidFill>
              <w14:schemeClr w14:val="tx1"/>
            </w14:solidFill>
          </w14:textFill>
        </w:rPr>
      </w:pPr>
    </w:p>
    <w:p w14:paraId="7349E29E">
      <w:pPr>
        <w:spacing w:line="240" w:lineRule="auto"/>
        <w:ind w:firstLine="735" w:firstLineChars="35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代表人：                                代表人：</w:t>
      </w:r>
    </w:p>
    <w:p w14:paraId="5C39FB76">
      <w:pPr>
        <w:spacing w:line="240" w:lineRule="auto"/>
        <w:ind w:left="640" w:leftChars="200" w:firstLine="3885" w:firstLineChars="185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日期：      年    月    日 </w:t>
      </w:r>
    </w:p>
    <w:p w14:paraId="2B86C6CC">
      <w:pPr>
        <w:spacing w:line="360" w:lineRule="auto"/>
        <w:jc w:val="center"/>
        <w:outlineLvl w:val="1"/>
        <w:rPr>
          <w:rFonts w:hint="eastAsia" w:ascii="宋体" w:hAnsi="宋体" w:eastAsia="宋体" w:cs="宋体"/>
          <w:b/>
          <w:color w:val="000000" w:themeColor="text1"/>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38" w:name="_Toc342891529"/>
      <w:bookmarkStart w:id="139" w:name="_Toc414441215"/>
      <w:bookmarkStart w:id="140" w:name="_Toc344304481"/>
      <w:bookmarkStart w:id="141" w:name="_Toc23863"/>
      <w:r>
        <w:rPr>
          <w:rFonts w:hint="eastAsia" w:ascii="宋体" w:hAnsi="宋体" w:eastAsia="宋体" w:cs="宋体"/>
          <w:color w:val="000000" w:themeColor="text1"/>
          <w:szCs w:val="28"/>
          <w:highlight w:val="none"/>
          <w14:textFill>
            <w14:solidFill>
              <w14:schemeClr w14:val="tx1"/>
            </w14:solidFill>
          </w14:textFill>
        </w:rPr>
        <w:t>工程建设项目廉政责任书</w:t>
      </w:r>
      <w:bookmarkEnd w:id="138"/>
      <w:bookmarkEnd w:id="139"/>
      <w:bookmarkEnd w:id="140"/>
      <w:bookmarkEnd w:id="141"/>
    </w:p>
    <w:p w14:paraId="0D147CDB">
      <w:pPr>
        <w:autoSpaceDE w:val="0"/>
        <w:autoSpaceDN w:val="0"/>
        <w:spacing w:line="420" w:lineRule="exact"/>
        <w:ind w:firstLine="405"/>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工程项目名称：</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临海市河头镇岭合村（岭下塘自然村）土地整治项目</w:t>
      </w:r>
    </w:p>
    <w:p w14:paraId="168C720B">
      <w:pPr>
        <w:autoSpaceDE w:val="0"/>
        <w:autoSpaceDN w:val="0"/>
        <w:spacing w:line="420" w:lineRule="exact"/>
        <w:ind w:firstLine="405"/>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工程项目地址：</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临海市河头镇岭合村内</w:t>
      </w:r>
    </w:p>
    <w:p w14:paraId="6481DBD1">
      <w:pPr>
        <w:autoSpaceDE w:val="0"/>
        <w:autoSpaceDN w:val="0"/>
        <w:spacing w:line="420" w:lineRule="exact"/>
        <w:ind w:firstLine="405"/>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建设单位（甲方）：</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临海市河头镇岭合村村民委员会</w:t>
      </w:r>
    </w:p>
    <w:p w14:paraId="0C90263A">
      <w:pPr>
        <w:autoSpaceDE w:val="0"/>
        <w:autoSpaceDN w:val="0"/>
        <w:spacing w:line="420" w:lineRule="exact"/>
        <w:ind w:firstLine="405"/>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施工单位（乙方）：</w:t>
      </w:r>
    </w:p>
    <w:p w14:paraId="66627D5C">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5B4EB1F">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第一条 甲乙双方的责任</w:t>
      </w:r>
    </w:p>
    <w:p w14:paraId="62D65D79">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（一）应严格遵守国家关于市场准入、项目招标投标、工程建设、施工安装和市场活动等有关法律、法规，相关政策，以及廉政建设的各项规定。</w:t>
      </w:r>
    </w:p>
    <w:p w14:paraId="0C9D8C9F">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（二）严格执行建设工程项目承发包合同文件，自觉按合同办事。</w:t>
      </w:r>
    </w:p>
    <w:p w14:paraId="3BFC7936">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（三）业务活动必须坚持公开、公平、公正、诚信、透明的原则（除法律法规另有规定者外），不得为获取不正当的利益，损害国家、集体和对方利益，不得违反工程建设管理、施工安装的规章制度。</w:t>
      </w:r>
    </w:p>
    <w:p w14:paraId="0B33CC83">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（四）发现对方在业务活动中有违规、违纪、违法行为的，应及时提醒对方，情节严重的，应向其上级主管部门或纪检监察、司法等有关机关举报。</w:t>
      </w:r>
    </w:p>
    <w:p w14:paraId="618A8700">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第二条 甲方的责任</w:t>
      </w:r>
    </w:p>
    <w:p w14:paraId="5E09011E">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甲方的领导和从事该建设工程项目的工作人员，在工程建设的事前、事中、事后应遵守以下规定：</w:t>
      </w:r>
    </w:p>
    <w:p w14:paraId="4A91C1E5">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（一）不准向乙方和相关单位索要或接受回扣、礼金、有价证券、贵重物品和好处费、感谢费等。</w:t>
      </w:r>
    </w:p>
    <w:p w14:paraId="559F6876">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（二）不准在乙方和相关单位报销任何应由甲方或个人支付的费用。</w:t>
      </w:r>
    </w:p>
    <w:p w14:paraId="00BFAEB6">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（三）不准要求、暗示和接受乙方和相关单位为个人装修住房、婚丧嫁娶、配偶子女的工作安排以及出国（境）、旅游等提供方便。</w:t>
      </w:r>
    </w:p>
    <w:p w14:paraId="618A7519">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（四）不准参加有可能影响公正执行公务的乙方和相关单位的宴请和健身、娱乐等活动。</w:t>
      </w:r>
    </w:p>
    <w:p w14:paraId="7839DDA5">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7BED9A84">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第三条 乙方的责任</w:t>
      </w:r>
    </w:p>
    <w:p w14:paraId="3F5DB980">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应与甲方保持正常的业务交往，按照有关法律法规和程序开展业务工作，严格执行工程建设的有关方针、政策，尤其是有关建筑施工安装的强制性标准和规范，并遵守以下规定：</w:t>
      </w:r>
    </w:p>
    <w:p w14:paraId="5FC58AAD">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（一）不准以任何理由向甲方、相关单位及其工作人员索要、接受或赠送礼金、有价证券、贵重物品和回扣、好处费、感谢费等。</w:t>
      </w:r>
    </w:p>
    <w:p w14:paraId="51D66C38">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（二）不准以任何理由为甲方和相关单位报销应由对方或个人支付的费用。</w:t>
      </w:r>
    </w:p>
    <w:p w14:paraId="64DA10FA">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（三）不准接受或暗示为甲方、相关单位或个人装修住房、婚丧嫁娶、配偶子女的工作安排以及出国（境）、旅游等提供方便。</w:t>
      </w:r>
    </w:p>
    <w:p w14:paraId="04A896CA">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（四）不准以任何理由为甲方、相关单位或个人组织有可能影响公正执行公务的宴请、健身、娱乐等活动。</w:t>
      </w:r>
    </w:p>
    <w:p w14:paraId="674775DB">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第四条 违约责任</w:t>
      </w:r>
    </w:p>
    <w:p w14:paraId="00BAFFA4">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7459D50">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B9C1375">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第五条 本责任书作为工程施工合同的附件，与工程施工合同具有同等法律效力。经双方签署后立即生效。</w:t>
      </w:r>
    </w:p>
    <w:p w14:paraId="1C0ED1F2">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第六条 本责任书的有效期为双方签署之日起至该工程项目竣工验收合格时止。</w:t>
      </w:r>
    </w:p>
    <w:p w14:paraId="0CE13C1F">
      <w:pPr>
        <w:autoSpaceDE w:val="0"/>
        <w:autoSpaceDN w:val="0"/>
        <w:spacing w:line="4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w:t>
      </w:r>
    </w:p>
    <w:p w14:paraId="4F943C05">
      <w:pPr>
        <w:autoSpaceDE w:val="0"/>
        <w:autoSpaceDN w:val="0"/>
        <w:spacing w:line="420" w:lineRule="exact"/>
        <w:ind w:firstLine="482"/>
        <w:rPr>
          <w:rFonts w:hint="eastAsia" w:ascii="宋体" w:hAnsi="宋体" w:eastAsia="宋体" w:cs="宋体"/>
          <w:color w:val="000000" w:themeColor="text1"/>
          <w:sz w:val="21"/>
          <w:szCs w:val="21"/>
          <w:highlight w:val="none"/>
          <w14:textFill>
            <w14:solidFill>
              <w14:schemeClr w14:val="tx1"/>
            </w14:solidFill>
          </w14:textFill>
        </w:rPr>
      </w:pPr>
    </w:p>
    <w:p w14:paraId="16D025CA">
      <w:pPr>
        <w:autoSpaceDE w:val="0"/>
        <w:autoSpaceDN w:val="0"/>
        <w:spacing w:line="360" w:lineRule="exact"/>
        <w:ind w:firstLine="482"/>
        <w:rPr>
          <w:rFonts w:hint="eastAsia" w:ascii="宋体" w:hAnsi="宋体" w:eastAsia="宋体" w:cs="宋体"/>
          <w:color w:val="000000" w:themeColor="text1"/>
          <w:sz w:val="21"/>
          <w:szCs w:val="21"/>
          <w:highlight w:val="none"/>
          <w14:textFill>
            <w14:solidFill>
              <w14:schemeClr w14:val="tx1"/>
            </w14:solidFill>
          </w14:textFill>
        </w:rPr>
      </w:pPr>
    </w:p>
    <w:p w14:paraId="51C98783">
      <w:pPr>
        <w:autoSpaceDE w:val="0"/>
        <w:autoSpaceDN w:val="0"/>
        <w:spacing w:line="360" w:lineRule="exact"/>
        <w:ind w:firstLine="48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甲方单位：（盖章）　　　　　　　　                　　乙方单位：（盖章）</w:t>
      </w:r>
    </w:p>
    <w:p w14:paraId="37200393">
      <w:pPr>
        <w:autoSpaceDE w:val="0"/>
        <w:autoSpaceDN w:val="0"/>
        <w:spacing w:line="360" w:lineRule="exact"/>
        <w:ind w:firstLine="48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法定代表人或委托人：　　　　　　　　　                法定代表人或委托人：</w:t>
      </w:r>
    </w:p>
    <w:p w14:paraId="12486096">
      <w:pPr>
        <w:autoSpaceDE w:val="0"/>
        <w:autoSpaceDN w:val="0"/>
        <w:spacing w:line="360" w:lineRule="exact"/>
        <w:ind w:firstLine="48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　　　　　　　　　　　　　               　　　 地址：</w:t>
      </w:r>
    </w:p>
    <w:p w14:paraId="11461183">
      <w:pPr>
        <w:autoSpaceDE w:val="0"/>
        <w:autoSpaceDN w:val="0"/>
        <w:spacing w:line="360" w:lineRule="exact"/>
        <w:ind w:firstLine="48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　　　　　　　　　　　　　　　               　 电话：</w:t>
      </w:r>
    </w:p>
    <w:p w14:paraId="7087C413">
      <w:pPr>
        <w:autoSpaceDE w:val="0"/>
        <w:autoSpaceDN w:val="0"/>
        <w:spacing w:line="360" w:lineRule="exact"/>
        <w:ind w:firstLine="48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年　月　日　　　　　　　　　　　　　               　 年　月　日</w:t>
      </w:r>
    </w:p>
    <w:p w14:paraId="0638BDF3">
      <w:pPr>
        <w:autoSpaceDE w:val="0"/>
        <w:autoSpaceDN w:val="0"/>
        <w:spacing w:line="360" w:lineRule="exact"/>
        <w:ind w:firstLine="48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甲方监督单位（盖章）　　　　　　　　　               　乙方监督单位（盖章）</w:t>
      </w:r>
    </w:p>
    <w:p w14:paraId="08ECF4F7">
      <w:pPr>
        <w:autoSpaceDE w:val="0"/>
        <w:autoSpaceDN w:val="0"/>
        <w:spacing w:line="360" w:lineRule="exact"/>
        <w:ind w:firstLine="48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年　月　日　　　　　　　　　　　　　　               　年　月　日</w:t>
      </w:r>
    </w:p>
    <w:p w14:paraId="0FB25371">
      <w:pPr>
        <w:rPr>
          <w:rFonts w:ascii="宋体" w:hAnsi="宋体" w:eastAsia="宋体" w:cs="宋体"/>
          <w:color w:val="000000" w:themeColor="text1"/>
          <w:kern w:val="1"/>
          <w:sz w:val="21"/>
          <w:szCs w:val="21"/>
          <w14:textFill>
            <w14:solidFill>
              <w14:schemeClr w14:val="tx1"/>
            </w14:solidFill>
          </w14:textFill>
        </w:rPr>
      </w:pPr>
    </w:p>
    <w:p w14:paraId="1A33757F">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2F42E6B1">
      <w:pPr>
        <w:pStyle w:val="2"/>
        <w:spacing w:beforeLines="50" w:afterLines="50"/>
        <w:rPr>
          <w:color w:val="000000" w:themeColor="text1"/>
          <w14:textFill>
            <w14:solidFill>
              <w14:schemeClr w14:val="tx1"/>
            </w14:solidFill>
          </w14:textFill>
        </w:rPr>
      </w:pPr>
      <w:r>
        <w:rPr>
          <w:rFonts w:hint="eastAsia"/>
          <w:color w:val="000000" w:themeColor="text1"/>
          <w14:textFill>
            <w14:solidFill>
              <w14:schemeClr w14:val="tx1"/>
            </w14:solidFill>
          </w14:textFill>
        </w:rPr>
        <w:t>第四章 投标文件格式</w:t>
      </w:r>
      <w:bookmarkEnd w:id="132"/>
      <w:bookmarkEnd w:id="133"/>
      <w:bookmarkEnd w:id="134"/>
      <w:bookmarkEnd w:id="135"/>
    </w:p>
    <w:bookmarkEnd w:id="136"/>
    <w:bookmarkEnd w:id="137"/>
    <w:p w14:paraId="34FD81EE">
      <w:pPr>
        <w:rPr>
          <w:color w:val="000000" w:themeColor="text1"/>
          <w14:textFill>
            <w14:solidFill>
              <w14:schemeClr w14:val="tx1"/>
            </w14:solidFill>
          </w14:textFill>
        </w:rPr>
      </w:pPr>
      <w:bookmarkStart w:id="142" w:name="_Toc169487825"/>
    </w:p>
    <w:p w14:paraId="21301C57">
      <w:pPr>
        <w:rPr>
          <w:color w:val="000000" w:themeColor="text1"/>
          <w14:textFill>
            <w14:solidFill>
              <w14:schemeClr w14:val="tx1"/>
            </w14:solidFill>
          </w14:textFill>
        </w:rPr>
      </w:pPr>
    </w:p>
    <w:p w14:paraId="41781C52">
      <w:pPr>
        <w:rPr>
          <w:color w:val="000000" w:themeColor="text1"/>
          <w14:textFill>
            <w14:solidFill>
              <w14:schemeClr w14:val="tx1"/>
            </w14:solidFill>
          </w14:textFill>
        </w:rPr>
      </w:pPr>
    </w:p>
    <w:p w14:paraId="112AE65D">
      <w:pPr>
        <w:rPr>
          <w:color w:val="000000" w:themeColor="text1"/>
          <w14:textFill>
            <w14:solidFill>
              <w14:schemeClr w14:val="tx1"/>
            </w14:solidFill>
          </w14:textFill>
        </w:rPr>
      </w:pPr>
    </w:p>
    <w:p w14:paraId="39C4733C">
      <w:pPr>
        <w:rPr>
          <w:color w:val="000000" w:themeColor="text1"/>
          <w14:textFill>
            <w14:solidFill>
              <w14:schemeClr w14:val="tx1"/>
            </w14:solidFill>
          </w14:textFill>
        </w:rPr>
      </w:pPr>
    </w:p>
    <w:p w14:paraId="67E2C5E2">
      <w:pPr>
        <w:rPr>
          <w:color w:val="000000" w:themeColor="text1"/>
          <w14:textFill>
            <w14:solidFill>
              <w14:schemeClr w14:val="tx1"/>
            </w14:solidFill>
          </w14:textFill>
        </w:rPr>
      </w:pPr>
    </w:p>
    <w:p w14:paraId="39A51D9F">
      <w:pPr>
        <w:rPr>
          <w:color w:val="000000" w:themeColor="text1"/>
          <w14:textFill>
            <w14:solidFill>
              <w14:schemeClr w14:val="tx1"/>
            </w14:solidFill>
          </w14:textFill>
        </w:rPr>
      </w:pPr>
    </w:p>
    <w:p w14:paraId="0CEF573E">
      <w:pPr>
        <w:rPr>
          <w:color w:val="000000" w:themeColor="text1"/>
          <w14:textFill>
            <w14:solidFill>
              <w14:schemeClr w14:val="tx1"/>
            </w14:solidFill>
          </w14:textFill>
        </w:rPr>
      </w:pPr>
    </w:p>
    <w:p w14:paraId="21DD0AF9">
      <w:pPr>
        <w:rPr>
          <w:color w:val="000000" w:themeColor="text1"/>
          <w14:textFill>
            <w14:solidFill>
              <w14:schemeClr w14:val="tx1"/>
            </w14:solidFill>
          </w14:textFill>
        </w:rPr>
      </w:pPr>
    </w:p>
    <w:p w14:paraId="6FF9A6CE">
      <w:pPr>
        <w:rPr>
          <w:color w:val="000000" w:themeColor="text1"/>
          <w14:textFill>
            <w14:solidFill>
              <w14:schemeClr w14:val="tx1"/>
            </w14:solidFill>
          </w14:textFill>
        </w:rPr>
      </w:pPr>
    </w:p>
    <w:p w14:paraId="513250E8">
      <w:pPr>
        <w:rPr>
          <w:color w:val="000000" w:themeColor="text1"/>
          <w14:textFill>
            <w14:solidFill>
              <w14:schemeClr w14:val="tx1"/>
            </w14:solidFill>
          </w14:textFill>
        </w:rPr>
      </w:pPr>
    </w:p>
    <w:p w14:paraId="5937605A">
      <w:pPr>
        <w:rPr>
          <w:color w:val="000000" w:themeColor="text1"/>
          <w14:textFill>
            <w14:solidFill>
              <w14:schemeClr w14:val="tx1"/>
            </w14:solidFill>
          </w14:textFill>
        </w:rPr>
      </w:pPr>
    </w:p>
    <w:p w14:paraId="6FC73D59">
      <w:pPr>
        <w:pStyle w:val="22"/>
        <w:rPr>
          <w:color w:val="000000" w:themeColor="text1"/>
          <w14:textFill>
            <w14:solidFill>
              <w14:schemeClr w14:val="tx1"/>
            </w14:solidFill>
          </w14:textFill>
        </w:rPr>
      </w:pPr>
    </w:p>
    <w:p w14:paraId="5FFB251F">
      <w:pPr>
        <w:rPr>
          <w:color w:val="000000" w:themeColor="text1"/>
          <w14:textFill>
            <w14:solidFill>
              <w14:schemeClr w14:val="tx1"/>
            </w14:solidFill>
          </w14:textFill>
        </w:rPr>
      </w:pPr>
    </w:p>
    <w:p w14:paraId="642DCC6C">
      <w:pPr>
        <w:pStyle w:val="22"/>
        <w:rPr>
          <w:color w:val="000000" w:themeColor="text1"/>
          <w14:textFill>
            <w14:solidFill>
              <w14:schemeClr w14:val="tx1"/>
            </w14:solidFill>
          </w14:textFill>
        </w:rPr>
      </w:pPr>
    </w:p>
    <w:p w14:paraId="53AF9228">
      <w:pPr>
        <w:rPr>
          <w:color w:val="000000" w:themeColor="text1"/>
          <w14:textFill>
            <w14:solidFill>
              <w14:schemeClr w14:val="tx1"/>
            </w14:solidFill>
          </w14:textFill>
        </w:rPr>
      </w:pPr>
    </w:p>
    <w:p w14:paraId="4ACDA32E">
      <w:pPr>
        <w:pStyle w:val="22"/>
        <w:rPr>
          <w:color w:val="000000" w:themeColor="text1"/>
          <w14:textFill>
            <w14:solidFill>
              <w14:schemeClr w14:val="tx1"/>
            </w14:solidFill>
          </w14:textFill>
        </w:rPr>
      </w:pPr>
    </w:p>
    <w:p w14:paraId="29139A33">
      <w:pPr>
        <w:rPr>
          <w:color w:val="000000" w:themeColor="text1"/>
          <w14:textFill>
            <w14:solidFill>
              <w14:schemeClr w14:val="tx1"/>
            </w14:solidFill>
          </w14:textFill>
        </w:rPr>
      </w:pPr>
    </w:p>
    <w:p w14:paraId="34DAD454">
      <w:pPr>
        <w:rPr>
          <w:color w:val="000000" w:themeColor="text1"/>
          <w14:textFill>
            <w14:solidFill>
              <w14:schemeClr w14:val="tx1"/>
            </w14:solidFill>
          </w14:textFill>
        </w:rPr>
      </w:pPr>
    </w:p>
    <w:p w14:paraId="3B1C3585">
      <w:pPr>
        <w:rPr>
          <w:color w:val="000000" w:themeColor="text1"/>
          <w14:textFill>
            <w14:solidFill>
              <w14:schemeClr w14:val="tx1"/>
            </w14:solidFill>
          </w14:textFill>
        </w:rPr>
      </w:pPr>
    </w:p>
    <w:p w14:paraId="7B882CFC">
      <w:pPr>
        <w:rPr>
          <w:color w:val="000000" w:themeColor="text1"/>
          <w14:textFill>
            <w14:solidFill>
              <w14:schemeClr w14:val="tx1"/>
            </w14:solidFill>
          </w14:textFill>
        </w:rPr>
      </w:pPr>
    </w:p>
    <w:p w14:paraId="41D249DF">
      <w:pPr>
        <w:rPr>
          <w:color w:val="000000" w:themeColor="text1"/>
          <w14:textFill>
            <w14:solidFill>
              <w14:schemeClr w14:val="tx1"/>
            </w14:solidFill>
          </w14:textFill>
        </w:rPr>
      </w:pPr>
    </w:p>
    <w:p w14:paraId="69C5EBAF">
      <w:pPr>
        <w:rPr>
          <w:color w:val="000000" w:themeColor="text1"/>
          <w14:textFill>
            <w14:solidFill>
              <w14:schemeClr w14:val="tx1"/>
            </w14:solidFill>
          </w14:textFill>
        </w:rPr>
      </w:pPr>
    </w:p>
    <w:p w14:paraId="02FB8629">
      <w:pPr>
        <w:rPr>
          <w:color w:val="000000" w:themeColor="text1"/>
          <w14:textFill>
            <w14:solidFill>
              <w14:schemeClr w14:val="tx1"/>
            </w14:solidFill>
          </w14:textFill>
        </w:rPr>
      </w:pPr>
    </w:p>
    <w:p w14:paraId="64B8AC9E">
      <w:pPr>
        <w:rPr>
          <w:color w:val="000000" w:themeColor="text1"/>
          <w14:textFill>
            <w14:solidFill>
              <w14:schemeClr w14:val="tx1"/>
            </w14:solidFill>
          </w14:textFill>
        </w:rPr>
      </w:pPr>
    </w:p>
    <w:p w14:paraId="356B1A5E">
      <w:pPr>
        <w:rPr>
          <w:color w:val="000000" w:themeColor="text1"/>
          <w14:textFill>
            <w14:solidFill>
              <w14:schemeClr w14:val="tx1"/>
            </w14:solidFill>
          </w14:textFill>
        </w:rPr>
      </w:pPr>
    </w:p>
    <w:p w14:paraId="5E71BEAC">
      <w:pPr>
        <w:rPr>
          <w:color w:val="000000" w:themeColor="text1"/>
          <w14:textFill>
            <w14:solidFill>
              <w14:schemeClr w14:val="tx1"/>
            </w14:solidFill>
          </w14:textFill>
        </w:rPr>
      </w:pPr>
    </w:p>
    <w:p w14:paraId="4BC32897">
      <w:pPr>
        <w:rPr>
          <w:color w:val="000000" w:themeColor="text1"/>
          <w14:textFill>
            <w14:solidFill>
              <w14:schemeClr w14:val="tx1"/>
            </w14:solidFill>
          </w14:textFill>
        </w:rPr>
      </w:pPr>
    </w:p>
    <w:p w14:paraId="06E461F6">
      <w:pPr>
        <w:pStyle w:val="22"/>
        <w:rPr>
          <w:color w:val="000000" w:themeColor="text1"/>
          <w14:textFill>
            <w14:solidFill>
              <w14:schemeClr w14:val="tx1"/>
            </w14:solidFill>
          </w14:textFill>
        </w:rPr>
      </w:pPr>
    </w:p>
    <w:p w14:paraId="19BA67C5">
      <w:pPr>
        <w:rPr>
          <w:color w:val="000000" w:themeColor="text1"/>
          <w14:textFill>
            <w14:solidFill>
              <w14:schemeClr w14:val="tx1"/>
            </w14:solidFill>
          </w14:textFill>
        </w:rPr>
      </w:pPr>
    </w:p>
    <w:p w14:paraId="4841FB8C">
      <w:pPr>
        <w:rPr>
          <w:color w:val="000000" w:themeColor="text1"/>
          <w14:textFill>
            <w14:solidFill>
              <w14:schemeClr w14:val="tx1"/>
            </w14:solidFill>
          </w14:textFill>
        </w:rPr>
      </w:pPr>
    </w:p>
    <w:p w14:paraId="4BDCF5AF">
      <w:pPr>
        <w:pStyle w:val="3"/>
        <w:numPr>
          <w:ilvl w:val="0"/>
          <w:numId w:val="0"/>
        </w:numPr>
        <w:spacing w:before="0" w:afterLines="0" w:line="360" w:lineRule="exact"/>
        <w:jc w:val="both"/>
        <w:rPr>
          <w:b w:val="0"/>
          <w:color w:val="000000" w:themeColor="text1"/>
          <w:sz w:val="28"/>
          <w:szCs w:val="28"/>
          <w14:textFill>
            <w14:solidFill>
              <w14:schemeClr w14:val="tx1"/>
            </w14:solidFill>
          </w14:textFill>
        </w:rPr>
      </w:pPr>
      <w:bookmarkStart w:id="143" w:name="_Toc386121759"/>
      <w:bookmarkStart w:id="144" w:name="_Toc386122456"/>
      <w:bookmarkStart w:id="145" w:name="_Toc30925"/>
      <w:bookmarkStart w:id="146" w:name="_Toc30668"/>
      <w:r>
        <w:rPr>
          <w:rFonts w:hint="eastAsia"/>
          <w:b w:val="0"/>
          <w:color w:val="000000" w:themeColor="text1"/>
          <w:sz w:val="28"/>
          <w:szCs w:val="28"/>
          <w14:textFill>
            <w14:solidFill>
              <w14:schemeClr w14:val="tx1"/>
            </w14:solidFill>
          </w14:textFill>
        </w:rPr>
        <w:t>附件一：</w:t>
      </w:r>
      <w:bookmarkEnd w:id="142"/>
      <w:bookmarkEnd w:id="143"/>
      <w:bookmarkEnd w:id="144"/>
      <w:r>
        <w:rPr>
          <w:rFonts w:hint="eastAsia"/>
          <w:b w:val="0"/>
          <w:color w:val="000000" w:themeColor="text1"/>
          <w:sz w:val="28"/>
          <w:szCs w:val="28"/>
          <w14:textFill>
            <w14:solidFill>
              <w14:schemeClr w14:val="tx1"/>
            </w14:solidFill>
          </w14:textFill>
        </w:rPr>
        <w:t>投标函</w:t>
      </w:r>
      <w:bookmarkEnd w:id="145"/>
      <w:bookmarkEnd w:id="146"/>
    </w:p>
    <w:p w14:paraId="10921E06">
      <w:pPr>
        <w:rPr>
          <w:rFonts w:ascii="黑体" w:eastAsia="黑体"/>
          <w:color w:val="000000" w:themeColor="text1"/>
          <w:sz w:val="28"/>
          <w:szCs w:val="28"/>
          <w14:textFill>
            <w14:solidFill>
              <w14:schemeClr w14:val="tx1"/>
            </w14:solidFill>
          </w14:textFill>
        </w:rPr>
      </w:pPr>
    </w:p>
    <w:p w14:paraId="7530760A">
      <w:pPr>
        <w:jc w:val="center"/>
        <w:rPr>
          <w:rFonts w:hint="eastAsia" w:ascii="宋体" w:hAnsi="宋体" w:eastAsia="宋体"/>
          <w:color w:val="000000" w:themeColor="text1"/>
          <w:szCs w:val="18"/>
          <w:lang w:eastAsia="zh-CN"/>
          <w14:textFill>
            <w14:solidFill>
              <w14:schemeClr w14:val="tx1"/>
            </w14:solidFill>
          </w14:textFill>
        </w:rPr>
      </w:pPr>
      <w:r>
        <w:rPr>
          <w:rFonts w:hint="eastAsia" w:ascii="宋体" w:hAnsi="宋体" w:eastAsia="宋体"/>
          <w:color w:val="000000" w:themeColor="text1"/>
          <w:szCs w:val="18"/>
          <w:lang w:eastAsia="zh-CN"/>
          <w14:textFill>
            <w14:solidFill>
              <w14:schemeClr w14:val="tx1"/>
            </w14:solidFill>
          </w14:textFill>
        </w:rPr>
        <w:t>临海市河头镇岭合村（岭下塘自然村）土地整治项目</w:t>
      </w:r>
    </w:p>
    <w:p w14:paraId="057A94A3">
      <w:pPr>
        <w:jc w:val="center"/>
        <w:rPr>
          <w:rFonts w:ascii="宋体" w:hAnsi="宋体" w:eastAsia="宋体"/>
          <w:bCs/>
          <w:color w:val="000000" w:themeColor="text1"/>
          <w:szCs w:val="28"/>
          <w:u w:val="single"/>
          <w14:textFill>
            <w14:solidFill>
              <w14:schemeClr w14:val="tx1"/>
            </w14:solidFill>
          </w14:textFill>
        </w:rPr>
      </w:pPr>
      <w:r>
        <w:rPr>
          <w:rFonts w:hint="eastAsia" w:ascii="黑体" w:hAnsi="宋体" w:eastAsia="黑体"/>
          <w:b/>
          <w:color w:val="000000" w:themeColor="text1"/>
          <w:sz w:val="44"/>
          <w14:textFill>
            <w14:solidFill>
              <w14:schemeClr w14:val="tx1"/>
            </w14:solidFill>
          </w14:textFill>
        </w:rPr>
        <w:t>投 标 函</w:t>
      </w:r>
    </w:p>
    <w:p w14:paraId="7480783D">
      <w:pPr>
        <w:pStyle w:val="19"/>
        <w:ind w:firstLine="0"/>
        <w:rPr>
          <w:rFonts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u w:val="single"/>
          <w:lang w:eastAsia="zh-CN"/>
          <w14:textFill>
            <w14:solidFill>
              <w14:schemeClr w14:val="tx1"/>
            </w14:solidFill>
          </w14:textFill>
        </w:rPr>
        <w:t>临海市河头镇岭合村村民委员会</w:t>
      </w:r>
      <w:r>
        <w:rPr>
          <w:rFonts w:hint="eastAsia" w:ascii="宋体" w:hAnsi="宋体" w:eastAsia="宋体"/>
          <w:color w:val="000000" w:themeColor="text1"/>
          <w:sz w:val="24"/>
          <w:szCs w:val="24"/>
          <w:u w:val="single"/>
          <w14:textFill>
            <w14:solidFill>
              <w14:schemeClr w14:val="tx1"/>
            </w14:solidFill>
          </w14:textFill>
        </w:rPr>
        <w:t>（招标人）</w:t>
      </w:r>
      <w:r>
        <w:rPr>
          <w:rFonts w:hint="eastAsia" w:ascii="宋体" w:hAnsi="宋体" w:eastAsia="宋体"/>
          <w:bCs/>
          <w:color w:val="000000" w:themeColor="text1"/>
          <w:sz w:val="24"/>
          <w:szCs w:val="24"/>
          <w14:textFill>
            <w14:solidFill>
              <w14:schemeClr w14:val="tx1"/>
            </w14:solidFill>
          </w14:textFill>
        </w:rPr>
        <w:t>：</w:t>
      </w:r>
    </w:p>
    <w:p w14:paraId="6935AF6B">
      <w:pPr>
        <w:tabs>
          <w:tab w:val="left" w:pos="0"/>
        </w:tabs>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一、根据你方的</w:t>
      </w:r>
      <w:r>
        <w:rPr>
          <w:rFonts w:hint="eastAsia" w:ascii="宋体" w:hAnsi="宋体" w:eastAsia="宋体"/>
          <w:color w:val="000000" w:themeColor="text1"/>
          <w:sz w:val="24"/>
          <w:szCs w:val="24"/>
          <w:u w:val="single"/>
          <w:lang w:eastAsia="zh-CN"/>
          <w14:textFill>
            <w14:solidFill>
              <w14:schemeClr w14:val="tx1"/>
            </w14:solidFill>
          </w14:textFill>
        </w:rPr>
        <w:t>临海市河头镇岭合村（岭下塘自然村）土地整治项目</w:t>
      </w:r>
      <w:r>
        <w:rPr>
          <w:rFonts w:hint="eastAsia" w:ascii="宋体" w:hAnsi="宋体" w:eastAsia="宋体"/>
          <w:color w:val="000000" w:themeColor="text1"/>
          <w:sz w:val="24"/>
          <w:szCs w:val="24"/>
          <w14:textFill>
            <w14:solidFill>
              <w14:schemeClr w14:val="tx1"/>
            </w14:solidFill>
          </w14:textFill>
        </w:rPr>
        <w:t xml:space="preserve">（项目名称）招标文件，经考察现场和研究上述招标文件后，在全部同意招标文件内容前提下，我方保证： </w:t>
      </w:r>
    </w:p>
    <w:p w14:paraId="17B5BC19">
      <w:pPr>
        <w:ind w:firstLine="574"/>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1、</w:t>
      </w:r>
      <w:r>
        <w:rPr>
          <w:rFonts w:hint="eastAsia" w:ascii="宋体" w:hAnsi="宋体" w:eastAsia="宋体"/>
          <w:color w:val="000000" w:themeColor="text1"/>
          <w:w w:val="107"/>
          <w:sz w:val="24"/>
          <w:szCs w:val="24"/>
          <w14:textFill>
            <w14:solidFill>
              <w14:schemeClr w14:val="tx1"/>
            </w14:solidFill>
          </w14:textFill>
        </w:rPr>
        <w:t>愿以总报价人民币（大写）：</w:t>
      </w:r>
      <w:r>
        <w:rPr>
          <w:rFonts w:hint="eastAsia" w:ascii="宋体" w:hAnsi="宋体" w:eastAsia="宋体"/>
          <w:color w:val="000000" w:themeColor="text1"/>
          <w:w w:val="107"/>
          <w:sz w:val="24"/>
          <w:szCs w:val="24"/>
          <w:u w:val="single"/>
          <w14:textFill>
            <w14:solidFill>
              <w14:schemeClr w14:val="tx1"/>
            </w14:solidFill>
          </w14:textFill>
        </w:rPr>
        <w:t xml:space="preserve">              </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元整（保留整数），￥（小写）：</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元（保留整数）承包上述工程的施工、竣工和保修。</w:t>
      </w:r>
    </w:p>
    <w:p w14:paraId="5D7EA2DD">
      <w:pPr>
        <w:ind w:firstLine="585"/>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2、工期：</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日历天内竣工并移交整个工程；</w:t>
      </w:r>
    </w:p>
    <w:p w14:paraId="6623E118">
      <w:pPr>
        <w:ind w:firstLine="585"/>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3、工程质量等级：</w:t>
      </w:r>
      <w:r>
        <w:rPr>
          <w:rFonts w:hint="eastAsia" w:ascii="宋体" w:hAnsi="宋体" w:eastAsia="宋体"/>
          <w:color w:val="000000" w:themeColor="text1"/>
          <w:sz w:val="24"/>
          <w:szCs w:val="24"/>
          <w:u w:val="single"/>
          <w14:textFill>
            <w14:solidFill>
              <w14:schemeClr w14:val="tx1"/>
            </w14:solidFill>
          </w14:textFill>
        </w:rPr>
        <w:t xml:space="preserve"> 合格 </w:t>
      </w:r>
      <w:r>
        <w:rPr>
          <w:rFonts w:hint="eastAsia" w:ascii="宋体" w:hAnsi="宋体" w:eastAsia="宋体"/>
          <w:color w:val="000000" w:themeColor="text1"/>
          <w:sz w:val="24"/>
          <w:szCs w:val="24"/>
          <w14:textFill>
            <w14:solidFill>
              <w14:schemeClr w14:val="tx1"/>
            </w14:solidFill>
          </w14:textFill>
        </w:rPr>
        <w:t>；</w:t>
      </w:r>
    </w:p>
    <w:p w14:paraId="0E79D203">
      <w:pPr>
        <w:ind w:left="6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4、人员设备按本投标文件的部署及时到位。</w:t>
      </w:r>
    </w:p>
    <w:p w14:paraId="03EDB5C9">
      <w:pPr>
        <w:ind w:firstLine="585"/>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二、如果我方中标，我方将按照招标文件规定提交履约担保，共同地和分别地承担责任。</w:t>
      </w:r>
    </w:p>
    <w:p w14:paraId="290A7931">
      <w:pPr>
        <w:ind w:firstLine="530" w:firstLineChars="221"/>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三、除非另外达成协议并生效，你方的中标通知书和本投标文件将构成约束我们双方的合同。</w:t>
      </w:r>
    </w:p>
    <w:p w14:paraId="7E2C7B28">
      <w:pPr>
        <w:ind w:firstLine="530" w:firstLineChars="221"/>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四、我方的投标担保已按招标文件的要求递交。</w:t>
      </w:r>
    </w:p>
    <w:p w14:paraId="7FC699F7">
      <w:pPr>
        <w:ind w:right="480"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五、你方可通过下列人员对我方的商务标进行质询：</w:t>
      </w:r>
    </w:p>
    <w:p w14:paraId="254C36B2">
      <w:pPr>
        <w:ind w:firstLine="530" w:firstLineChars="221"/>
        <w:rPr>
          <w:rFonts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编制人（1）姓     名：</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有效联系电话：</w:t>
      </w:r>
      <w:r>
        <w:rPr>
          <w:rFonts w:hint="eastAsia" w:ascii="宋体" w:hAnsi="宋体" w:eastAsia="宋体"/>
          <w:color w:val="000000" w:themeColor="text1"/>
          <w:sz w:val="24"/>
          <w:szCs w:val="24"/>
          <w:u w:val="single"/>
          <w14:textFill>
            <w14:solidFill>
              <w14:schemeClr w14:val="tx1"/>
            </w14:solidFill>
          </w14:textFill>
        </w:rPr>
        <w:t xml:space="preserve">              </w:t>
      </w:r>
    </w:p>
    <w:p w14:paraId="09102D05">
      <w:pPr>
        <w:ind w:firstLine="1848" w:firstLineChars="770"/>
        <w:rPr>
          <w:rFonts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身份证号：</w:t>
      </w:r>
      <w:r>
        <w:rPr>
          <w:rFonts w:hint="eastAsia" w:ascii="宋体" w:hAnsi="宋体" w:eastAsia="宋体"/>
          <w:color w:val="000000" w:themeColor="text1"/>
          <w:sz w:val="24"/>
          <w:szCs w:val="24"/>
          <w:u w:val="single"/>
          <w14:textFill>
            <w14:solidFill>
              <w14:schemeClr w14:val="tx1"/>
            </w14:solidFill>
          </w14:textFill>
        </w:rPr>
        <w:t xml:space="preserve">                                              </w:t>
      </w:r>
    </w:p>
    <w:p w14:paraId="633E7BDF">
      <w:pPr>
        <w:tabs>
          <w:tab w:val="left" w:pos="8610"/>
          <w:tab w:val="left" w:pos="8897"/>
        </w:tabs>
        <w:ind w:firstLine="530" w:firstLineChars="221"/>
        <w:rPr>
          <w:rFonts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编制人（2）姓    名：</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有效联系电话：</w:t>
      </w:r>
      <w:r>
        <w:rPr>
          <w:rFonts w:hint="eastAsia" w:ascii="宋体" w:hAnsi="宋体" w:eastAsia="宋体"/>
          <w:color w:val="000000" w:themeColor="text1"/>
          <w:sz w:val="24"/>
          <w:szCs w:val="24"/>
          <w:u w:val="single"/>
          <w14:textFill>
            <w14:solidFill>
              <w14:schemeClr w14:val="tx1"/>
            </w14:solidFill>
          </w14:textFill>
        </w:rPr>
        <w:t xml:space="preserve">              </w:t>
      </w:r>
    </w:p>
    <w:p w14:paraId="75D6D9AC">
      <w:pPr>
        <w:ind w:firstLine="1848" w:firstLineChars="770"/>
        <w:rPr>
          <w:rFonts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身份证号：</w:t>
      </w:r>
      <w:r>
        <w:rPr>
          <w:rFonts w:hint="eastAsia" w:ascii="宋体" w:hAnsi="宋体" w:eastAsia="宋体"/>
          <w:color w:val="000000" w:themeColor="text1"/>
          <w:sz w:val="24"/>
          <w:szCs w:val="24"/>
          <w:u w:val="single"/>
          <w14:textFill>
            <w14:solidFill>
              <w14:schemeClr w14:val="tx1"/>
            </w14:solidFill>
          </w14:textFill>
        </w:rPr>
        <w:t xml:space="preserve">                                              </w:t>
      </w:r>
    </w:p>
    <w:p w14:paraId="77A2ECDB">
      <w:pPr>
        <w:ind w:firstLine="530" w:firstLineChars="221"/>
        <w:rPr>
          <w:rFonts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编制人（3）姓    名：</w:t>
      </w:r>
      <w:r>
        <w:rPr>
          <w:rFonts w:hint="eastAsia" w:ascii="宋体" w:hAnsi="宋体" w:eastAsia="宋体"/>
          <w:color w:val="000000" w:themeColor="text1"/>
          <w:sz w:val="24"/>
          <w:szCs w:val="24"/>
          <w:u w:val="single"/>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有效联系电话：</w:t>
      </w:r>
      <w:r>
        <w:rPr>
          <w:rFonts w:hint="eastAsia" w:ascii="宋体" w:hAnsi="宋体" w:eastAsia="宋体"/>
          <w:color w:val="000000" w:themeColor="text1"/>
          <w:sz w:val="24"/>
          <w:szCs w:val="24"/>
          <w:u w:val="single"/>
          <w14:textFill>
            <w14:solidFill>
              <w14:schemeClr w14:val="tx1"/>
            </w14:solidFill>
          </w14:textFill>
        </w:rPr>
        <w:t xml:space="preserve">              </w:t>
      </w:r>
    </w:p>
    <w:p w14:paraId="5859C78B">
      <w:pPr>
        <w:ind w:firstLine="1728" w:firstLineChars="720"/>
        <w:rPr>
          <w:rFonts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身份证号：</w:t>
      </w:r>
      <w:r>
        <w:rPr>
          <w:rFonts w:hint="eastAsia" w:ascii="宋体" w:hAnsi="宋体" w:eastAsia="宋体"/>
          <w:color w:val="000000" w:themeColor="text1"/>
          <w:sz w:val="24"/>
          <w:szCs w:val="24"/>
          <w:u w:val="single"/>
          <w14:textFill>
            <w14:solidFill>
              <w14:schemeClr w14:val="tx1"/>
            </w14:solidFill>
          </w14:textFill>
        </w:rPr>
        <w:t xml:space="preserve">                                              </w:t>
      </w:r>
    </w:p>
    <w:p w14:paraId="2BFB5FE2">
      <w:pPr>
        <w:ind w:right="48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注：投标报价未按投标函格式要求报价的作无效标处理。</w:t>
      </w:r>
    </w:p>
    <w:p w14:paraId="297B01DA">
      <w:pPr>
        <w:rPr>
          <w:rFonts w:ascii="宋体" w:hAnsi="宋体" w:eastAsia="宋体"/>
          <w:color w:val="000000" w:themeColor="text1"/>
          <w:sz w:val="24"/>
          <w:szCs w:val="24"/>
          <w14:textFill>
            <w14:solidFill>
              <w14:schemeClr w14:val="tx1"/>
            </w14:solidFill>
          </w14:textFill>
        </w:rPr>
      </w:pPr>
    </w:p>
    <w:p w14:paraId="2EC196C4">
      <w:pPr>
        <w:ind w:firstLine="120" w:firstLineChars="5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法定代表人（签字或盖章）：                      </w:t>
      </w:r>
      <w:bookmarkStart w:id="147" w:name="_Hlt465761988"/>
      <w:bookmarkEnd w:id="147"/>
      <w:bookmarkStart w:id="148" w:name="_Hlk465759066"/>
      <w:bookmarkEnd w:id="148"/>
      <w:r>
        <w:rPr>
          <w:rFonts w:hint="eastAsia" w:ascii="宋体" w:hAnsi="宋体" w:eastAsia="宋体"/>
          <w:color w:val="000000" w:themeColor="text1"/>
          <w:sz w:val="24"/>
          <w:szCs w:val="24"/>
          <w14:textFill>
            <w14:solidFill>
              <w14:schemeClr w14:val="tx1"/>
            </w14:solidFill>
          </w14:textFill>
        </w:rPr>
        <w:t>投标人（盖章）：</w:t>
      </w:r>
    </w:p>
    <w:p w14:paraId="44980704">
      <w:pPr>
        <w:jc w:val="right"/>
        <w:rPr>
          <w:rFonts w:ascii="宋体" w:hAnsi="宋体" w:eastAsia="宋体"/>
          <w:color w:val="000000" w:themeColor="text1"/>
          <w:sz w:val="24"/>
          <w:szCs w:val="24"/>
          <w14:textFill>
            <w14:solidFill>
              <w14:schemeClr w14:val="tx1"/>
            </w14:solidFill>
          </w14:textFill>
        </w:rPr>
      </w:pPr>
    </w:p>
    <w:p w14:paraId="574E0620">
      <w:pPr>
        <w:rPr>
          <w:color w:val="000000" w:themeColor="text1"/>
          <w:sz w:val="24"/>
          <w:szCs w:val="24"/>
          <w14:textFill>
            <w14:solidFill>
              <w14:schemeClr w14:val="tx1"/>
            </w14:solidFill>
          </w14:textFill>
        </w:rPr>
      </w:pPr>
    </w:p>
    <w:p w14:paraId="614CE6D4">
      <w:pPr>
        <w:ind w:firstLine="4560" w:firstLineChars="1900"/>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日期：   年   月   日</w:t>
      </w:r>
      <w:bookmarkStart w:id="149" w:name="_Toc169487830"/>
      <w:bookmarkStart w:id="150" w:name="_Toc106553077"/>
      <w:bookmarkStart w:id="151" w:name="_Toc144975208"/>
      <w:bookmarkStart w:id="152" w:name="_Toc155342580"/>
      <w:bookmarkStart w:id="153" w:name="_Toc106012815"/>
    </w:p>
    <w:p w14:paraId="2CA867AD">
      <w:pPr>
        <w:ind w:firstLine="4560" w:firstLineChars="1900"/>
        <w:rPr>
          <w:rFonts w:hint="eastAsia" w:ascii="宋体" w:hAnsi="宋体" w:eastAsia="宋体"/>
          <w:color w:val="000000" w:themeColor="text1"/>
          <w:sz w:val="24"/>
          <w:szCs w:val="24"/>
          <w14:textFill>
            <w14:solidFill>
              <w14:schemeClr w14:val="tx1"/>
            </w14:solidFill>
          </w14:textFill>
        </w:rPr>
      </w:pPr>
    </w:p>
    <w:p w14:paraId="38F8C16F">
      <w:pPr>
        <w:pStyle w:val="3"/>
        <w:numPr>
          <w:ilvl w:val="0"/>
          <w:numId w:val="0"/>
        </w:numPr>
        <w:spacing w:afterLines="0" w:line="360" w:lineRule="exact"/>
        <w:jc w:val="both"/>
        <w:rPr>
          <w:b w:val="0"/>
          <w:color w:val="000000" w:themeColor="text1"/>
          <w:sz w:val="28"/>
          <w:szCs w:val="28"/>
          <w14:textFill>
            <w14:solidFill>
              <w14:schemeClr w14:val="tx1"/>
            </w14:solidFill>
          </w14:textFill>
        </w:rPr>
      </w:pPr>
      <w:bookmarkStart w:id="154" w:name="_Toc386122457"/>
      <w:bookmarkStart w:id="155" w:name="_Toc386121760"/>
      <w:bookmarkStart w:id="156" w:name="_Toc23377"/>
      <w:bookmarkStart w:id="157" w:name="_Toc24432"/>
      <w:r>
        <w:rPr>
          <w:rFonts w:hint="eastAsia"/>
          <w:b w:val="0"/>
          <w:color w:val="000000" w:themeColor="text1"/>
          <w:sz w:val="28"/>
          <w:szCs w:val="28"/>
          <w14:textFill>
            <w14:solidFill>
              <w14:schemeClr w14:val="tx1"/>
            </w14:solidFill>
          </w14:textFill>
        </w:rPr>
        <w:t>附件二：</w:t>
      </w:r>
      <w:bookmarkEnd w:id="149"/>
      <w:bookmarkEnd w:id="150"/>
      <w:bookmarkEnd w:id="151"/>
      <w:bookmarkEnd w:id="152"/>
      <w:bookmarkEnd w:id="153"/>
      <w:bookmarkEnd w:id="154"/>
      <w:bookmarkEnd w:id="155"/>
      <w:bookmarkEnd w:id="156"/>
      <w:bookmarkEnd w:id="157"/>
      <w:r>
        <w:rPr>
          <w:rFonts w:hint="eastAsia"/>
          <w:b w:val="0"/>
          <w:color w:val="000000" w:themeColor="text1"/>
          <w:sz w:val="28"/>
          <w:szCs w:val="28"/>
          <w14:textFill>
            <w14:solidFill>
              <w14:schemeClr w14:val="tx1"/>
            </w14:solidFill>
          </w14:textFill>
        </w:rPr>
        <w:t>临海市建设工程安全生产任职资格承诺书</w:t>
      </w:r>
    </w:p>
    <w:p w14:paraId="5C80DE9A">
      <w:pPr>
        <w:rPr>
          <w:b/>
          <w:bCs/>
          <w:color w:val="000000" w:themeColor="text1"/>
          <w:sz w:val="21"/>
          <w:szCs w:val="21"/>
          <w14:textFill>
            <w14:solidFill>
              <w14:schemeClr w14:val="tx1"/>
            </w14:solidFill>
          </w14:textFill>
        </w:rPr>
      </w:pPr>
    </w:p>
    <w:p w14:paraId="06094E87">
      <w:pPr>
        <w:jc w:val="center"/>
        <w:rPr>
          <w:rFonts w:ascii="宋体" w:hAnsi="宋体" w:eastAsia="宋体"/>
          <w:color w:val="000000" w:themeColor="text1"/>
          <w:szCs w:val="18"/>
          <w14:textFill>
            <w14:solidFill>
              <w14:schemeClr w14:val="tx1"/>
            </w14:solidFill>
          </w14:textFill>
        </w:rPr>
      </w:pPr>
    </w:p>
    <w:p w14:paraId="7D81BA64">
      <w:pPr>
        <w:jc w:val="center"/>
        <w:rPr>
          <w:rFonts w:hint="eastAsia" w:ascii="宋体" w:hAnsi="宋体" w:eastAsia="宋体"/>
          <w:color w:val="000000" w:themeColor="text1"/>
          <w:szCs w:val="18"/>
          <w:lang w:eastAsia="zh-CN"/>
          <w14:textFill>
            <w14:solidFill>
              <w14:schemeClr w14:val="tx1"/>
            </w14:solidFill>
          </w14:textFill>
        </w:rPr>
      </w:pPr>
      <w:r>
        <w:rPr>
          <w:rFonts w:hint="eastAsia" w:ascii="宋体" w:hAnsi="宋体" w:eastAsia="宋体"/>
          <w:color w:val="000000" w:themeColor="text1"/>
          <w:szCs w:val="18"/>
          <w:lang w:eastAsia="zh-CN"/>
          <w14:textFill>
            <w14:solidFill>
              <w14:schemeClr w14:val="tx1"/>
            </w14:solidFill>
          </w14:textFill>
        </w:rPr>
        <w:t>临海市河头镇岭合村（岭下塘自然村）土地整治项目</w:t>
      </w:r>
    </w:p>
    <w:p w14:paraId="56AE82F8">
      <w:pPr>
        <w:spacing w:line="360" w:lineRule="auto"/>
        <w:jc w:val="center"/>
        <w:rPr>
          <w:rFonts w:ascii="黑体" w:hAnsi="宋体" w:eastAsia="黑体"/>
          <w:b/>
          <w:color w:val="000000" w:themeColor="text1"/>
          <w:sz w:val="44"/>
          <w14:textFill>
            <w14:solidFill>
              <w14:schemeClr w14:val="tx1"/>
            </w14:solidFill>
          </w14:textFill>
        </w:rPr>
      </w:pPr>
      <w:r>
        <w:rPr>
          <w:rFonts w:hint="eastAsia" w:ascii="黑体" w:hAnsi="宋体" w:eastAsia="黑体"/>
          <w:b/>
          <w:color w:val="000000" w:themeColor="text1"/>
          <w:sz w:val="44"/>
          <w14:textFill>
            <w14:solidFill>
              <w14:schemeClr w14:val="tx1"/>
            </w14:solidFill>
          </w14:textFill>
        </w:rPr>
        <w:t>临海市建设工程安全生产任职资格承诺书</w:t>
      </w:r>
    </w:p>
    <w:p w14:paraId="69668E5A">
      <w:pPr>
        <w:rPr>
          <w:rFonts w:ascii="宋体" w:hAnsi="宋体" w:eastAsia="宋体"/>
          <w:color w:val="000000" w:themeColor="text1"/>
          <w:sz w:val="28"/>
          <w14:textFill>
            <w14:solidFill>
              <w14:schemeClr w14:val="tx1"/>
            </w14:solidFill>
          </w14:textFill>
        </w:rPr>
      </w:pPr>
    </w:p>
    <w:p w14:paraId="14222893">
      <w:pPr>
        <w:rPr>
          <w:rFonts w:ascii="宋体" w:hAnsi="宋体" w:eastAsia="宋体" w:cs="宋体"/>
          <w:color w:val="000000" w:themeColor="text1"/>
          <w:sz w:val="24"/>
          <w:szCs w:val="24"/>
          <w14:textFill>
            <w14:solidFill>
              <w14:schemeClr w14:val="tx1"/>
            </w14:solidFill>
          </w14:textFill>
        </w:rPr>
      </w:pPr>
      <w:bookmarkStart w:id="158" w:name="_Toc155342584"/>
      <w:bookmarkStart w:id="159" w:name="_Toc106553078"/>
      <w:bookmarkStart w:id="160" w:name="_Toc106012816"/>
      <w:r>
        <w:rPr>
          <w:rFonts w:hint="eastAsia" w:ascii="宋体" w:hAnsi="宋体" w:eastAsia="宋体" w:cs="宋体"/>
          <w:color w:val="000000" w:themeColor="text1"/>
          <w:sz w:val="24"/>
          <w:szCs w:val="24"/>
          <w14:textFill>
            <w14:solidFill>
              <w14:schemeClr w14:val="tx1"/>
            </w14:solidFill>
          </w14:textFill>
        </w:rPr>
        <w:t>本人以企业法定代表人的身份郑重承诺：</w:t>
      </w:r>
    </w:p>
    <w:p w14:paraId="433F00FA">
      <w:pPr>
        <w:adjustRightInd w:val="0"/>
        <w:snapToGrid w:val="0"/>
        <w:spacing w:beforeLines="50" w:line="360" w:lineRule="auto"/>
        <w:ind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本公司安全生产条件及相关管理人员（包括A类人员、拟派的项目负责人和施工现场专职安全生产管理人员）安全生产任职资格符合相关规定。</w:t>
      </w:r>
    </w:p>
    <w:p w14:paraId="674D3E35">
      <w:pPr>
        <w:adjustRightInd w:val="0"/>
        <w:snapToGrid w:val="0"/>
        <w:spacing w:beforeLines="50" w:line="360" w:lineRule="auto"/>
        <w:ind w:firstLine="480" w:firstLineChars="200"/>
        <w:rPr>
          <w:rFonts w:ascii="宋体" w:hAnsi="宋体" w:eastAsia="宋体" w:cs="宋体"/>
          <w:color w:val="000000" w:themeColor="text1"/>
          <w:sz w:val="24"/>
          <w:szCs w:val="24"/>
          <w14:textFill>
            <w14:solidFill>
              <w14:schemeClr w14:val="tx1"/>
            </w14:solidFill>
          </w14:textFill>
        </w:rPr>
      </w:pPr>
    </w:p>
    <w:p w14:paraId="0DB5C5F5">
      <w:pPr>
        <w:adjustRightInd w:val="0"/>
        <w:snapToGrid w:val="0"/>
        <w:spacing w:beforeLines="50" w:line="360" w:lineRule="auto"/>
        <w:ind w:firstLine="480" w:firstLineChars="200"/>
        <w:rPr>
          <w:rFonts w:ascii="宋体" w:hAnsi="宋体" w:eastAsia="宋体" w:cs="宋体"/>
          <w:color w:val="000000" w:themeColor="text1"/>
          <w:sz w:val="24"/>
          <w:szCs w:val="24"/>
          <w14:textFill>
            <w14:solidFill>
              <w14:schemeClr w14:val="tx1"/>
            </w14:solidFill>
          </w14:textFill>
        </w:rPr>
      </w:pPr>
    </w:p>
    <w:p w14:paraId="5A3D881C">
      <w:pPr>
        <w:adjustRightInd w:val="0"/>
        <w:snapToGrid w:val="0"/>
        <w:spacing w:beforeLines="50" w:line="360" w:lineRule="auto"/>
        <w:ind w:firstLine="480" w:firstLineChars="200"/>
        <w:rPr>
          <w:rFonts w:ascii="宋体" w:hAnsi="宋体" w:eastAsia="宋体" w:cs="宋体"/>
          <w:color w:val="000000" w:themeColor="text1"/>
          <w:sz w:val="24"/>
          <w:szCs w:val="24"/>
          <w14:textFill>
            <w14:solidFill>
              <w14:schemeClr w14:val="tx1"/>
            </w14:solidFill>
          </w14:textFill>
        </w:rPr>
      </w:pPr>
    </w:p>
    <w:p w14:paraId="402544EE">
      <w:pPr>
        <w:adjustRightInd w:val="0"/>
        <w:snapToGrid w:val="0"/>
        <w:spacing w:beforeLines="50" w:line="360" w:lineRule="auto"/>
        <w:ind w:firstLine="480" w:firstLineChars="200"/>
        <w:rPr>
          <w:rFonts w:ascii="宋体" w:hAnsi="宋体" w:eastAsia="宋体" w:cs="宋体"/>
          <w:color w:val="000000" w:themeColor="text1"/>
          <w:sz w:val="24"/>
          <w:szCs w:val="24"/>
          <w14:textFill>
            <w14:solidFill>
              <w14:schemeClr w14:val="tx1"/>
            </w14:solidFill>
          </w14:textFill>
        </w:rPr>
      </w:pPr>
    </w:p>
    <w:p w14:paraId="07F2095F">
      <w:pPr>
        <w:adjustRightInd w:val="0"/>
        <w:snapToGrid w:val="0"/>
        <w:spacing w:line="360" w:lineRule="auto"/>
        <w:ind w:firstLine="3840" w:firstLineChars="16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p>
    <w:p w14:paraId="125177DB">
      <w:pPr>
        <w:adjustRightInd w:val="0"/>
        <w:snapToGrid w:val="0"/>
        <w:spacing w:beforeLines="50" w:line="360" w:lineRule="auto"/>
        <w:ind w:firstLine="3840" w:firstLineChars="16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  标  人（盖章）：      </w:t>
      </w:r>
    </w:p>
    <w:p w14:paraId="2C702FB8">
      <w:pPr>
        <w:ind w:firstLine="7080" w:firstLineChars="2950"/>
        <w:rPr>
          <w:rFonts w:ascii="宋体" w:hAnsi="宋体" w:eastAsia="宋体" w:cs="宋体"/>
          <w:color w:val="000000" w:themeColor="text1"/>
          <w:sz w:val="24"/>
          <w:szCs w:val="24"/>
          <w14:textFill>
            <w14:solidFill>
              <w14:schemeClr w14:val="tx1"/>
            </w14:solidFill>
          </w14:textFill>
        </w:rPr>
      </w:pPr>
    </w:p>
    <w:p w14:paraId="4DA4E847">
      <w:pPr>
        <w:ind w:firstLine="7080" w:firstLineChars="2950"/>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年    月   日</w:t>
      </w:r>
    </w:p>
    <w:p w14:paraId="4AFB6D9D">
      <w:pPr>
        <w:rPr>
          <w:color w:val="000000" w:themeColor="text1"/>
          <w14:textFill>
            <w14:solidFill>
              <w14:schemeClr w14:val="tx1"/>
            </w14:solidFill>
          </w14:textFill>
        </w:rPr>
      </w:pPr>
    </w:p>
    <w:p w14:paraId="74665410">
      <w:pPr>
        <w:rPr>
          <w:color w:val="000000" w:themeColor="text1"/>
          <w14:textFill>
            <w14:solidFill>
              <w14:schemeClr w14:val="tx1"/>
            </w14:solidFill>
          </w14:textFill>
        </w:rPr>
      </w:pPr>
    </w:p>
    <w:p w14:paraId="030523CD">
      <w:pPr>
        <w:widowControl/>
        <w:jc w:val="left"/>
        <w:rPr>
          <w:rFonts w:ascii="Arial" w:hAnsi="Arial" w:eastAsia="黑体" w:cs="Arial"/>
          <w:color w:val="000000" w:themeColor="text1"/>
          <w:sz w:val="28"/>
          <w:szCs w:val="28"/>
          <w14:textFill>
            <w14:solidFill>
              <w14:schemeClr w14:val="tx1"/>
            </w14:solidFill>
          </w14:textFill>
        </w:rPr>
      </w:pPr>
      <w:bookmarkStart w:id="161" w:name="_Toc386121761"/>
      <w:bookmarkStart w:id="162" w:name="_Toc386122458"/>
      <w:bookmarkStart w:id="163" w:name="_Toc14753"/>
      <w:bookmarkStart w:id="164" w:name="_Toc30036"/>
      <w:r>
        <w:rPr>
          <w:b/>
          <w:color w:val="000000" w:themeColor="text1"/>
          <w:sz w:val="28"/>
          <w:szCs w:val="28"/>
          <w14:textFill>
            <w14:solidFill>
              <w14:schemeClr w14:val="tx1"/>
            </w14:solidFill>
          </w14:textFill>
        </w:rPr>
        <w:br w:type="page"/>
      </w:r>
    </w:p>
    <w:p w14:paraId="5A15508A">
      <w:pPr>
        <w:pStyle w:val="3"/>
        <w:numPr>
          <w:ilvl w:val="0"/>
          <w:numId w:val="0"/>
        </w:numPr>
        <w:spacing w:afterLines="0" w:line="360" w:lineRule="exact"/>
        <w:jc w:val="both"/>
        <w:rPr>
          <w:b w:val="0"/>
          <w:color w:val="000000" w:themeColor="text1"/>
          <w:sz w:val="28"/>
          <w:szCs w:val="28"/>
          <w14:textFill>
            <w14:solidFill>
              <w14:schemeClr w14:val="tx1"/>
            </w14:solidFill>
          </w14:textFill>
        </w:rPr>
      </w:pPr>
      <w:r>
        <w:rPr>
          <w:rFonts w:hint="eastAsia"/>
          <w:b w:val="0"/>
          <w:color w:val="000000" w:themeColor="text1"/>
          <w:sz w:val="28"/>
          <w:szCs w:val="28"/>
          <w14:textFill>
            <w14:solidFill>
              <w14:schemeClr w14:val="tx1"/>
            </w14:solidFill>
          </w14:textFill>
        </w:rPr>
        <w:t>附件三：</w:t>
      </w:r>
      <w:bookmarkEnd w:id="158"/>
      <w:bookmarkEnd w:id="159"/>
      <w:bookmarkEnd w:id="160"/>
      <w:bookmarkEnd w:id="161"/>
      <w:bookmarkEnd w:id="162"/>
      <w:r>
        <w:rPr>
          <w:rFonts w:hint="eastAsia"/>
          <w:b w:val="0"/>
          <w:color w:val="000000" w:themeColor="text1"/>
          <w:sz w:val="28"/>
          <w:szCs w:val="28"/>
          <w14:textFill>
            <w14:solidFill>
              <w14:schemeClr w14:val="tx1"/>
            </w14:solidFill>
          </w14:textFill>
        </w:rPr>
        <w:t>项目负责人简历表</w:t>
      </w:r>
      <w:bookmarkEnd w:id="163"/>
      <w:bookmarkEnd w:id="164"/>
    </w:p>
    <w:p w14:paraId="66C7DA2C">
      <w:pPr>
        <w:rPr>
          <w:rFonts w:ascii="黑体" w:eastAsia="黑体"/>
          <w:color w:val="000000" w:themeColor="text1"/>
          <w:sz w:val="28"/>
          <w:szCs w:val="28"/>
          <w14:textFill>
            <w14:solidFill>
              <w14:schemeClr w14:val="tx1"/>
            </w14:solidFill>
          </w14:textFill>
        </w:rPr>
      </w:pPr>
    </w:p>
    <w:p w14:paraId="6FED8747">
      <w:pPr>
        <w:jc w:val="center"/>
        <w:rPr>
          <w:rFonts w:hint="eastAsia" w:ascii="宋体" w:hAnsi="宋体" w:eastAsia="宋体"/>
          <w:color w:val="000000" w:themeColor="text1"/>
          <w:szCs w:val="18"/>
          <w:lang w:eastAsia="zh-CN"/>
          <w14:textFill>
            <w14:solidFill>
              <w14:schemeClr w14:val="tx1"/>
            </w14:solidFill>
          </w14:textFill>
        </w:rPr>
      </w:pPr>
      <w:r>
        <w:rPr>
          <w:rFonts w:hint="eastAsia" w:ascii="宋体" w:hAnsi="宋体" w:eastAsia="宋体"/>
          <w:color w:val="000000" w:themeColor="text1"/>
          <w:szCs w:val="18"/>
          <w:lang w:eastAsia="zh-CN"/>
          <w14:textFill>
            <w14:solidFill>
              <w14:schemeClr w14:val="tx1"/>
            </w14:solidFill>
          </w14:textFill>
        </w:rPr>
        <w:t>临海市河头镇岭合村（岭下塘自然村）土地整治项目</w:t>
      </w:r>
    </w:p>
    <w:p w14:paraId="7DF6AC01">
      <w:pPr>
        <w:spacing w:line="360" w:lineRule="auto"/>
        <w:jc w:val="center"/>
        <w:rPr>
          <w:rFonts w:ascii="黑体" w:hAnsi="宋体" w:eastAsia="黑体"/>
          <w:b/>
          <w:color w:val="000000" w:themeColor="text1"/>
          <w:sz w:val="44"/>
          <w14:textFill>
            <w14:solidFill>
              <w14:schemeClr w14:val="tx1"/>
            </w14:solidFill>
          </w14:textFill>
        </w:rPr>
      </w:pPr>
      <w:r>
        <w:rPr>
          <w:rFonts w:hint="eastAsia" w:ascii="黑体" w:hAnsi="宋体" w:eastAsia="黑体"/>
          <w:b/>
          <w:color w:val="000000" w:themeColor="text1"/>
          <w:sz w:val="44"/>
          <w14:textFill>
            <w14:solidFill>
              <w14:schemeClr w14:val="tx1"/>
            </w14:solidFill>
          </w14:textFill>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571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05F1CA1">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姓名</w:t>
            </w:r>
          </w:p>
        </w:tc>
        <w:tc>
          <w:tcPr>
            <w:tcW w:w="1435" w:type="dxa"/>
            <w:gridSpan w:val="2"/>
            <w:vAlign w:val="center"/>
          </w:tcPr>
          <w:p w14:paraId="0DF809C5">
            <w:pPr>
              <w:jc w:val="center"/>
              <w:rPr>
                <w:rFonts w:ascii="宋体" w:hAnsi="宋体" w:eastAsia="宋体"/>
                <w:color w:val="000000" w:themeColor="text1"/>
                <w14:textFill>
                  <w14:solidFill>
                    <w14:schemeClr w14:val="tx1"/>
                  </w14:solidFill>
                </w14:textFill>
              </w:rPr>
            </w:pPr>
          </w:p>
        </w:tc>
        <w:tc>
          <w:tcPr>
            <w:tcW w:w="861" w:type="dxa"/>
            <w:vAlign w:val="center"/>
          </w:tcPr>
          <w:p w14:paraId="4C66D46F">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性别</w:t>
            </w:r>
          </w:p>
        </w:tc>
        <w:tc>
          <w:tcPr>
            <w:tcW w:w="1096" w:type="dxa"/>
            <w:vAlign w:val="center"/>
          </w:tcPr>
          <w:p w14:paraId="76FFA3C6">
            <w:pPr>
              <w:jc w:val="center"/>
              <w:rPr>
                <w:rFonts w:ascii="宋体" w:hAnsi="宋体" w:eastAsia="宋体"/>
                <w:color w:val="000000" w:themeColor="text1"/>
                <w14:textFill>
                  <w14:solidFill>
                    <w14:schemeClr w14:val="tx1"/>
                  </w14:solidFill>
                </w14:textFill>
              </w:rPr>
            </w:pPr>
          </w:p>
        </w:tc>
        <w:tc>
          <w:tcPr>
            <w:tcW w:w="913" w:type="dxa"/>
            <w:vAlign w:val="center"/>
          </w:tcPr>
          <w:p w14:paraId="77B36067">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年龄</w:t>
            </w:r>
          </w:p>
        </w:tc>
        <w:tc>
          <w:tcPr>
            <w:tcW w:w="1435" w:type="dxa"/>
            <w:vAlign w:val="center"/>
          </w:tcPr>
          <w:p w14:paraId="4F661424">
            <w:pPr>
              <w:jc w:val="center"/>
              <w:rPr>
                <w:rFonts w:ascii="宋体" w:hAnsi="宋体" w:eastAsia="宋体"/>
                <w:color w:val="000000" w:themeColor="text1"/>
                <w14:textFill>
                  <w14:solidFill>
                    <w14:schemeClr w14:val="tx1"/>
                  </w14:solidFill>
                </w14:textFill>
              </w:rPr>
            </w:pPr>
          </w:p>
        </w:tc>
        <w:tc>
          <w:tcPr>
            <w:tcW w:w="861" w:type="dxa"/>
            <w:vAlign w:val="center"/>
          </w:tcPr>
          <w:p w14:paraId="1163BB7E">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专业</w:t>
            </w:r>
          </w:p>
        </w:tc>
        <w:tc>
          <w:tcPr>
            <w:tcW w:w="2009" w:type="dxa"/>
            <w:vAlign w:val="center"/>
          </w:tcPr>
          <w:p w14:paraId="2FFC227A">
            <w:pPr>
              <w:jc w:val="center"/>
              <w:rPr>
                <w:rFonts w:ascii="宋体" w:hAnsi="宋体" w:eastAsia="宋体"/>
                <w:color w:val="000000" w:themeColor="text1"/>
                <w14:textFill>
                  <w14:solidFill>
                    <w14:schemeClr w14:val="tx1"/>
                  </w14:solidFill>
                </w14:textFill>
              </w:rPr>
            </w:pPr>
          </w:p>
        </w:tc>
      </w:tr>
      <w:tr w14:paraId="63D7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0C5F7D4E">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资质等级</w:t>
            </w:r>
          </w:p>
        </w:tc>
        <w:tc>
          <w:tcPr>
            <w:tcW w:w="1722" w:type="dxa"/>
            <w:gridSpan w:val="2"/>
            <w:vAlign w:val="center"/>
          </w:tcPr>
          <w:p w14:paraId="3FEDB6F2">
            <w:pPr>
              <w:jc w:val="center"/>
              <w:rPr>
                <w:rFonts w:ascii="宋体" w:hAnsi="宋体" w:eastAsia="宋体"/>
                <w:color w:val="000000" w:themeColor="text1"/>
                <w14:textFill>
                  <w14:solidFill>
                    <w14:schemeClr w14:val="tx1"/>
                  </w14:solidFill>
                </w14:textFill>
              </w:rPr>
            </w:pPr>
          </w:p>
        </w:tc>
        <w:tc>
          <w:tcPr>
            <w:tcW w:w="1096" w:type="dxa"/>
            <w:vAlign w:val="center"/>
          </w:tcPr>
          <w:p w14:paraId="29DB0F9F">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职称</w:t>
            </w:r>
          </w:p>
        </w:tc>
        <w:tc>
          <w:tcPr>
            <w:tcW w:w="2348" w:type="dxa"/>
            <w:gridSpan w:val="2"/>
            <w:vAlign w:val="center"/>
          </w:tcPr>
          <w:p w14:paraId="238D76A3">
            <w:pPr>
              <w:jc w:val="center"/>
              <w:rPr>
                <w:rFonts w:ascii="宋体" w:hAnsi="宋体" w:eastAsia="宋体"/>
                <w:color w:val="000000" w:themeColor="text1"/>
                <w14:textFill>
                  <w14:solidFill>
                    <w14:schemeClr w14:val="tx1"/>
                  </w14:solidFill>
                </w14:textFill>
              </w:rPr>
            </w:pPr>
          </w:p>
        </w:tc>
        <w:tc>
          <w:tcPr>
            <w:tcW w:w="861" w:type="dxa"/>
            <w:vAlign w:val="center"/>
          </w:tcPr>
          <w:p w14:paraId="28AF7841">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学历</w:t>
            </w:r>
          </w:p>
        </w:tc>
        <w:tc>
          <w:tcPr>
            <w:tcW w:w="2009" w:type="dxa"/>
            <w:vAlign w:val="center"/>
          </w:tcPr>
          <w:p w14:paraId="7B1D6604">
            <w:pPr>
              <w:jc w:val="center"/>
              <w:rPr>
                <w:rFonts w:ascii="宋体" w:hAnsi="宋体" w:eastAsia="宋体"/>
                <w:color w:val="000000" w:themeColor="text1"/>
                <w14:textFill>
                  <w14:solidFill>
                    <w14:schemeClr w14:val="tx1"/>
                  </w14:solidFill>
                </w14:textFill>
              </w:rPr>
            </w:pPr>
          </w:p>
        </w:tc>
      </w:tr>
      <w:tr w14:paraId="1885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2C920D6F">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参加工作时间</w:t>
            </w:r>
          </w:p>
        </w:tc>
        <w:tc>
          <w:tcPr>
            <w:tcW w:w="1957" w:type="dxa"/>
            <w:gridSpan w:val="2"/>
            <w:vAlign w:val="center"/>
          </w:tcPr>
          <w:p w14:paraId="29CD242F">
            <w:pPr>
              <w:jc w:val="center"/>
              <w:rPr>
                <w:rFonts w:ascii="宋体" w:hAnsi="宋体" w:eastAsia="宋体"/>
                <w:color w:val="000000" w:themeColor="text1"/>
                <w14:textFill>
                  <w14:solidFill>
                    <w14:schemeClr w14:val="tx1"/>
                  </w14:solidFill>
                </w14:textFill>
              </w:rPr>
            </w:pPr>
          </w:p>
        </w:tc>
        <w:tc>
          <w:tcPr>
            <w:tcW w:w="3209" w:type="dxa"/>
            <w:gridSpan w:val="3"/>
            <w:vAlign w:val="center"/>
          </w:tcPr>
          <w:p w14:paraId="291FC936">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从事项目负责人年限</w:t>
            </w:r>
          </w:p>
        </w:tc>
        <w:tc>
          <w:tcPr>
            <w:tcW w:w="2009" w:type="dxa"/>
            <w:vAlign w:val="center"/>
          </w:tcPr>
          <w:p w14:paraId="0FDEB9EB">
            <w:pPr>
              <w:jc w:val="center"/>
              <w:rPr>
                <w:rFonts w:ascii="宋体" w:hAnsi="宋体" w:eastAsia="宋体"/>
                <w:color w:val="000000" w:themeColor="text1"/>
                <w14:textFill>
                  <w14:solidFill>
                    <w14:schemeClr w14:val="tx1"/>
                  </w14:solidFill>
                </w14:textFill>
              </w:rPr>
            </w:pPr>
          </w:p>
        </w:tc>
      </w:tr>
      <w:tr w14:paraId="06AFE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493CF18">
            <w:pPr>
              <w:jc w:val="center"/>
              <w:rPr>
                <w:rFonts w:ascii="宋体" w:hAnsi="宋体" w:eastAsia="宋体"/>
                <w:color w:val="000000" w:themeColor="text1"/>
                <w14:textFill>
                  <w14:solidFill>
                    <w14:schemeClr w14:val="tx1"/>
                  </w14:solidFill>
                </w14:textFill>
              </w:rPr>
            </w:pPr>
          </w:p>
          <w:p w14:paraId="140E9D43">
            <w:pPr>
              <w:jc w:val="center"/>
              <w:rPr>
                <w:rFonts w:ascii="宋体" w:hAnsi="宋体" w:eastAsia="宋体"/>
                <w:color w:val="000000" w:themeColor="text1"/>
                <w14:textFill>
                  <w14:solidFill>
                    <w14:schemeClr w14:val="tx1"/>
                  </w14:solidFill>
                </w14:textFill>
              </w:rPr>
            </w:pPr>
          </w:p>
          <w:p w14:paraId="675E6E02">
            <w:pPr>
              <w:jc w:val="center"/>
              <w:rPr>
                <w:rFonts w:ascii="宋体" w:hAnsi="宋体" w:eastAsia="宋体"/>
                <w:color w:val="000000" w:themeColor="text1"/>
                <w14:textFill>
                  <w14:solidFill>
                    <w14:schemeClr w14:val="tx1"/>
                  </w14:solidFill>
                </w14:textFill>
              </w:rPr>
            </w:pPr>
          </w:p>
          <w:p w14:paraId="7496918C">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简</w:t>
            </w:r>
          </w:p>
          <w:p w14:paraId="4BFBD75E">
            <w:pPr>
              <w:jc w:val="center"/>
              <w:rPr>
                <w:rFonts w:ascii="宋体" w:hAnsi="宋体" w:eastAsia="宋体"/>
                <w:color w:val="000000" w:themeColor="text1"/>
                <w14:textFill>
                  <w14:solidFill>
                    <w14:schemeClr w14:val="tx1"/>
                  </w14:solidFill>
                </w14:textFill>
              </w:rPr>
            </w:pPr>
          </w:p>
          <w:p w14:paraId="4E244003">
            <w:pPr>
              <w:jc w:val="center"/>
              <w:rPr>
                <w:rFonts w:ascii="宋体" w:hAnsi="宋体" w:eastAsia="宋体"/>
                <w:color w:val="000000" w:themeColor="text1"/>
                <w14:textFill>
                  <w14:solidFill>
                    <w14:schemeClr w14:val="tx1"/>
                  </w14:solidFill>
                </w14:textFill>
              </w:rPr>
            </w:pPr>
          </w:p>
          <w:p w14:paraId="3672FBB9">
            <w:pPr>
              <w:rPr>
                <w:rFonts w:ascii="宋体" w:hAnsi="宋体" w:eastAsia="宋体"/>
                <w:color w:val="000000" w:themeColor="text1"/>
                <w14:textFill>
                  <w14:solidFill>
                    <w14:schemeClr w14:val="tx1"/>
                  </w14:solidFill>
                </w14:textFill>
              </w:rPr>
            </w:pPr>
          </w:p>
          <w:p w14:paraId="6F7F9281">
            <w:pPr>
              <w:rPr>
                <w:rFonts w:ascii="宋体" w:hAnsi="宋体" w:eastAsia="宋体"/>
                <w:color w:val="000000" w:themeColor="text1"/>
                <w14:textFill>
                  <w14:solidFill>
                    <w14:schemeClr w14:val="tx1"/>
                  </w14:solidFill>
                </w14:textFill>
              </w:rPr>
            </w:pPr>
          </w:p>
          <w:p w14:paraId="40EEE31B">
            <w:pPr>
              <w:jc w:val="center"/>
              <w:rPr>
                <w:rFonts w:ascii="宋体" w:hAnsi="宋体" w:eastAsia="宋体"/>
                <w:color w:val="000000" w:themeColor="text1"/>
                <w14:textFill>
                  <w14:solidFill>
                    <w14:schemeClr w14:val="tx1"/>
                  </w14:solidFill>
                </w14:textFill>
              </w:rPr>
            </w:pPr>
          </w:p>
          <w:p w14:paraId="4BC675FB">
            <w:pPr>
              <w:jc w:val="center"/>
              <w:rPr>
                <w:rFonts w:ascii="宋体" w:hAnsi="宋体" w:eastAsia="宋体"/>
                <w:color w:val="000000" w:themeColor="text1"/>
                <w14:textFill>
                  <w14:solidFill>
                    <w14:schemeClr w14:val="tx1"/>
                  </w14:solidFill>
                </w14:textFill>
              </w:rPr>
            </w:pPr>
          </w:p>
          <w:p w14:paraId="4FA32BC6">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历</w:t>
            </w:r>
          </w:p>
          <w:p w14:paraId="75763D28">
            <w:pPr>
              <w:jc w:val="center"/>
              <w:rPr>
                <w:rFonts w:ascii="宋体" w:hAnsi="宋体" w:eastAsia="宋体"/>
                <w:color w:val="000000" w:themeColor="text1"/>
                <w14:textFill>
                  <w14:solidFill>
                    <w14:schemeClr w14:val="tx1"/>
                  </w14:solidFill>
                </w14:textFill>
              </w:rPr>
            </w:pPr>
          </w:p>
          <w:p w14:paraId="443005FE">
            <w:pPr>
              <w:jc w:val="center"/>
              <w:rPr>
                <w:rFonts w:ascii="宋体" w:hAnsi="宋体" w:eastAsia="宋体"/>
                <w:color w:val="000000" w:themeColor="text1"/>
                <w14:textFill>
                  <w14:solidFill>
                    <w14:schemeClr w14:val="tx1"/>
                  </w14:solidFill>
                </w14:textFill>
              </w:rPr>
            </w:pPr>
          </w:p>
          <w:p w14:paraId="5CD41F09">
            <w:pPr>
              <w:rPr>
                <w:rFonts w:ascii="宋体" w:hAnsi="宋体" w:eastAsia="宋体"/>
                <w:color w:val="000000" w:themeColor="text1"/>
                <w14:textFill>
                  <w14:solidFill>
                    <w14:schemeClr w14:val="tx1"/>
                  </w14:solidFill>
                </w14:textFill>
              </w:rPr>
            </w:pPr>
          </w:p>
        </w:tc>
        <w:tc>
          <w:tcPr>
            <w:tcW w:w="8610" w:type="dxa"/>
            <w:gridSpan w:val="8"/>
          </w:tcPr>
          <w:p w14:paraId="71D23709">
            <w:pPr>
              <w:rPr>
                <w:rFonts w:ascii="宋体" w:hAnsi="宋体" w:eastAsia="宋体"/>
                <w:color w:val="000000" w:themeColor="text1"/>
                <w14:textFill>
                  <w14:solidFill>
                    <w14:schemeClr w14:val="tx1"/>
                  </w14:solidFill>
                </w14:textFill>
              </w:rPr>
            </w:pPr>
          </w:p>
        </w:tc>
      </w:tr>
    </w:tbl>
    <w:p w14:paraId="56EA89BD">
      <w:pPr>
        <w:rPr>
          <w:rFonts w:ascii="宋体" w:hAnsi="宋体" w:eastAsia="宋体"/>
          <w:color w:val="000000" w:themeColor="text1"/>
          <w14:textFill>
            <w14:solidFill>
              <w14:schemeClr w14:val="tx1"/>
            </w14:solidFill>
          </w14:textFill>
        </w:rPr>
      </w:pPr>
    </w:p>
    <w:p w14:paraId="1147ACC6">
      <w:pPr>
        <w:rPr>
          <w:rFonts w:ascii="宋体" w:hAnsi="宋体" w:eastAsia="宋体"/>
          <w:color w:val="000000" w:themeColor="text1"/>
          <w:sz w:val="24"/>
          <w:szCs w:val="24"/>
          <w14:textFill>
            <w14:solidFill>
              <w14:schemeClr w14:val="tx1"/>
            </w14:solidFill>
          </w14:textFill>
        </w:rPr>
      </w:pPr>
      <w:bookmarkStart w:id="165" w:name="_Toc106012817"/>
      <w:bookmarkStart w:id="166" w:name="_Toc106553079"/>
      <w:bookmarkStart w:id="167" w:name="_Toc155342585"/>
      <w:r>
        <w:rPr>
          <w:rFonts w:hint="eastAsia" w:ascii="宋体" w:hAnsi="宋体" w:eastAsia="宋体"/>
          <w:color w:val="000000" w:themeColor="text1"/>
          <w:sz w:val="24"/>
          <w:szCs w:val="24"/>
          <w14:textFill>
            <w14:solidFill>
              <w14:schemeClr w14:val="tx1"/>
            </w14:solidFill>
          </w14:textFill>
        </w:rPr>
        <w:t>法定代表人（签字或盖章）：                            投标人（盖章）：</w:t>
      </w:r>
    </w:p>
    <w:p w14:paraId="56F7008D">
      <w:pPr>
        <w:jc w:val="right"/>
        <w:rPr>
          <w:rFonts w:ascii="宋体" w:hAnsi="宋体" w:eastAsia="宋体"/>
          <w:color w:val="000000" w:themeColor="text1"/>
          <w:sz w:val="24"/>
          <w:szCs w:val="24"/>
          <w14:textFill>
            <w14:solidFill>
              <w14:schemeClr w14:val="tx1"/>
            </w14:solidFill>
          </w14:textFill>
        </w:rPr>
      </w:pPr>
    </w:p>
    <w:p w14:paraId="265DCEE8">
      <w:pPr>
        <w:ind w:firstLine="6360" w:firstLineChars="2650"/>
        <w:rPr>
          <w:rFonts w:ascii="宋体" w:hAnsi="宋体" w:eastAsia="宋体"/>
          <w:color w:val="000000" w:themeColor="text1"/>
          <w:sz w:val="24"/>
          <w:szCs w:val="24"/>
          <w14:textFill>
            <w14:solidFill>
              <w14:schemeClr w14:val="tx1"/>
            </w14:solidFill>
          </w14:textFill>
        </w:rPr>
      </w:pPr>
    </w:p>
    <w:p w14:paraId="3D51A7CC">
      <w:pPr>
        <w:ind w:firstLine="6360" w:firstLineChars="2650"/>
        <w:rPr>
          <w:color w:val="000000" w:themeColor="text1"/>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日期：   年   月   日</w:t>
      </w:r>
    </w:p>
    <w:p w14:paraId="53347201">
      <w:pPr>
        <w:pStyle w:val="3"/>
        <w:numPr>
          <w:ilvl w:val="0"/>
          <w:numId w:val="0"/>
        </w:numPr>
        <w:spacing w:before="0" w:afterLines="0" w:line="240" w:lineRule="auto"/>
        <w:jc w:val="both"/>
        <w:rPr>
          <w:b w:val="0"/>
          <w:color w:val="000000" w:themeColor="text1"/>
          <w:sz w:val="28"/>
          <w:szCs w:val="28"/>
          <w14:textFill>
            <w14:solidFill>
              <w14:schemeClr w14:val="tx1"/>
            </w14:solidFill>
          </w14:textFill>
        </w:rPr>
      </w:pPr>
      <w:bookmarkStart w:id="168" w:name="_Toc386122459"/>
      <w:bookmarkStart w:id="169" w:name="_Toc386121762"/>
      <w:bookmarkStart w:id="170" w:name="_Toc20785"/>
      <w:bookmarkStart w:id="171" w:name="_Toc581"/>
    </w:p>
    <w:p w14:paraId="594F6654">
      <w:pPr>
        <w:pStyle w:val="3"/>
        <w:numPr>
          <w:ilvl w:val="0"/>
          <w:numId w:val="0"/>
        </w:numPr>
        <w:spacing w:before="0" w:afterLines="0" w:line="240" w:lineRule="auto"/>
        <w:jc w:val="both"/>
        <w:rPr>
          <w:b w:val="0"/>
          <w:color w:val="000000" w:themeColor="text1"/>
          <w:sz w:val="28"/>
          <w:szCs w:val="28"/>
          <w14:textFill>
            <w14:solidFill>
              <w14:schemeClr w14:val="tx1"/>
            </w14:solidFill>
          </w14:textFill>
        </w:rPr>
      </w:pPr>
      <w:r>
        <w:rPr>
          <w:rFonts w:hint="eastAsia"/>
          <w:b w:val="0"/>
          <w:color w:val="000000" w:themeColor="text1"/>
          <w:sz w:val="28"/>
          <w:szCs w:val="28"/>
          <w14:textFill>
            <w14:solidFill>
              <w14:schemeClr w14:val="tx1"/>
            </w14:solidFill>
          </w14:textFill>
        </w:rPr>
        <w:t>附件四：</w:t>
      </w:r>
      <w:bookmarkEnd w:id="165"/>
      <w:bookmarkEnd w:id="166"/>
      <w:bookmarkEnd w:id="167"/>
      <w:bookmarkEnd w:id="168"/>
      <w:bookmarkEnd w:id="169"/>
      <w:r>
        <w:rPr>
          <w:rFonts w:hint="eastAsia"/>
          <w:b w:val="0"/>
          <w:color w:val="000000" w:themeColor="text1"/>
          <w:sz w:val="28"/>
          <w:szCs w:val="28"/>
          <w14:textFill>
            <w14:solidFill>
              <w14:schemeClr w14:val="tx1"/>
            </w14:solidFill>
          </w14:textFill>
        </w:rPr>
        <w:t>技术负责人简历表</w:t>
      </w:r>
      <w:bookmarkEnd w:id="170"/>
      <w:bookmarkEnd w:id="171"/>
    </w:p>
    <w:p w14:paraId="1C49248A">
      <w:pPr>
        <w:rPr>
          <w:rFonts w:ascii="黑体" w:eastAsia="黑体"/>
          <w:color w:val="000000" w:themeColor="text1"/>
          <w:sz w:val="28"/>
          <w:szCs w:val="28"/>
          <w14:textFill>
            <w14:solidFill>
              <w14:schemeClr w14:val="tx1"/>
            </w14:solidFill>
          </w14:textFill>
        </w:rPr>
      </w:pPr>
    </w:p>
    <w:p w14:paraId="01E7D9D6">
      <w:pPr>
        <w:jc w:val="center"/>
        <w:rPr>
          <w:rFonts w:hint="eastAsia" w:ascii="宋体" w:hAnsi="宋体" w:eastAsia="宋体"/>
          <w:color w:val="000000" w:themeColor="text1"/>
          <w:szCs w:val="18"/>
          <w:lang w:eastAsia="zh-CN"/>
          <w14:textFill>
            <w14:solidFill>
              <w14:schemeClr w14:val="tx1"/>
            </w14:solidFill>
          </w14:textFill>
        </w:rPr>
      </w:pPr>
      <w:r>
        <w:rPr>
          <w:rFonts w:hint="eastAsia" w:ascii="宋体" w:hAnsi="宋体" w:eastAsia="宋体"/>
          <w:color w:val="000000" w:themeColor="text1"/>
          <w:szCs w:val="18"/>
          <w:lang w:eastAsia="zh-CN"/>
          <w14:textFill>
            <w14:solidFill>
              <w14:schemeClr w14:val="tx1"/>
            </w14:solidFill>
          </w14:textFill>
        </w:rPr>
        <w:t>临海市河头镇岭合村（岭下塘自然村）土地整治项目</w:t>
      </w:r>
    </w:p>
    <w:p w14:paraId="72199641">
      <w:pPr>
        <w:spacing w:line="360" w:lineRule="auto"/>
        <w:jc w:val="center"/>
        <w:rPr>
          <w:rFonts w:ascii="黑体" w:hAnsi="宋体" w:eastAsia="黑体"/>
          <w:b/>
          <w:color w:val="000000" w:themeColor="text1"/>
          <w:sz w:val="44"/>
          <w14:textFill>
            <w14:solidFill>
              <w14:schemeClr w14:val="tx1"/>
            </w14:solidFill>
          </w14:textFill>
        </w:rPr>
      </w:pPr>
      <w:r>
        <w:rPr>
          <w:rFonts w:hint="eastAsia" w:ascii="黑体" w:hAnsi="宋体" w:eastAsia="黑体"/>
          <w:b/>
          <w:color w:val="000000" w:themeColor="text1"/>
          <w:sz w:val="44"/>
          <w14:textFill>
            <w14:solidFill>
              <w14:schemeClr w14:val="tx1"/>
            </w14:solidFill>
          </w14:textFill>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753C7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18FE841">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姓名</w:t>
            </w:r>
          </w:p>
        </w:tc>
        <w:tc>
          <w:tcPr>
            <w:tcW w:w="1435" w:type="dxa"/>
            <w:vAlign w:val="center"/>
          </w:tcPr>
          <w:p w14:paraId="23343A29">
            <w:pPr>
              <w:jc w:val="center"/>
              <w:rPr>
                <w:rFonts w:ascii="宋体" w:hAnsi="宋体" w:eastAsia="宋体"/>
                <w:color w:val="000000" w:themeColor="text1"/>
                <w14:textFill>
                  <w14:solidFill>
                    <w14:schemeClr w14:val="tx1"/>
                  </w14:solidFill>
                </w14:textFill>
              </w:rPr>
            </w:pPr>
          </w:p>
        </w:tc>
        <w:tc>
          <w:tcPr>
            <w:tcW w:w="861" w:type="dxa"/>
            <w:vAlign w:val="center"/>
          </w:tcPr>
          <w:p w14:paraId="3A63453A">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性别</w:t>
            </w:r>
          </w:p>
        </w:tc>
        <w:tc>
          <w:tcPr>
            <w:tcW w:w="1096" w:type="dxa"/>
            <w:vAlign w:val="center"/>
          </w:tcPr>
          <w:p w14:paraId="1AAF4EF8">
            <w:pPr>
              <w:jc w:val="center"/>
              <w:rPr>
                <w:rFonts w:ascii="宋体" w:hAnsi="宋体" w:eastAsia="宋体"/>
                <w:color w:val="000000" w:themeColor="text1"/>
                <w14:textFill>
                  <w14:solidFill>
                    <w14:schemeClr w14:val="tx1"/>
                  </w14:solidFill>
                </w14:textFill>
              </w:rPr>
            </w:pPr>
          </w:p>
        </w:tc>
        <w:tc>
          <w:tcPr>
            <w:tcW w:w="913" w:type="dxa"/>
            <w:vAlign w:val="center"/>
          </w:tcPr>
          <w:p w14:paraId="1D253D92">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年龄</w:t>
            </w:r>
          </w:p>
        </w:tc>
        <w:tc>
          <w:tcPr>
            <w:tcW w:w="1435" w:type="dxa"/>
            <w:vAlign w:val="center"/>
          </w:tcPr>
          <w:p w14:paraId="397FD162">
            <w:pPr>
              <w:jc w:val="center"/>
              <w:rPr>
                <w:rFonts w:ascii="宋体" w:hAnsi="宋体" w:eastAsia="宋体"/>
                <w:color w:val="000000" w:themeColor="text1"/>
                <w14:textFill>
                  <w14:solidFill>
                    <w14:schemeClr w14:val="tx1"/>
                  </w14:solidFill>
                </w14:textFill>
              </w:rPr>
            </w:pPr>
          </w:p>
        </w:tc>
        <w:tc>
          <w:tcPr>
            <w:tcW w:w="861" w:type="dxa"/>
            <w:vAlign w:val="center"/>
          </w:tcPr>
          <w:p w14:paraId="014FEDBD">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专业</w:t>
            </w:r>
          </w:p>
        </w:tc>
        <w:tc>
          <w:tcPr>
            <w:tcW w:w="2009" w:type="dxa"/>
            <w:vAlign w:val="center"/>
          </w:tcPr>
          <w:p w14:paraId="1D1D8A88">
            <w:pPr>
              <w:jc w:val="center"/>
              <w:rPr>
                <w:rFonts w:ascii="宋体" w:hAnsi="宋体" w:eastAsia="宋体"/>
                <w:color w:val="000000" w:themeColor="text1"/>
                <w14:textFill>
                  <w14:solidFill>
                    <w14:schemeClr w14:val="tx1"/>
                  </w14:solidFill>
                </w14:textFill>
              </w:rPr>
            </w:pPr>
          </w:p>
        </w:tc>
      </w:tr>
      <w:tr w14:paraId="76C46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B0E7506">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职称</w:t>
            </w:r>
          </w:p>
        </w:tc>
        <w:tc>
          <w:tcPr>
            <w:tcW w:w="1435" w:type="dxa"/>
            <w:vAlign w:val="center"/>
          </w:tcPr>
          <w:p w14:paraId="7A936685">
            <w:pPr>
              <w:jc w:val="center"/>
              <w:rPr>
                <w:rFonts w:ascii="宋体" w:hAnsi="宋体" w:eastAsia="宋体"/>
                <w:color w:val="000000" w:themeColor="text1"/>
                <w14:textFill>
                  <w14:solidFill>
                    <w14:schemeClr w14:val="tx1"/>
                  </w14:solidFill>
                </w14:textFill>
              </w:rPr>
            </w:pPr>
          </w:p>
        </w:tc>
        <w:tc>
          <w:tcPr>
            <w:tcW w:w="1957" w:type="dxa"/>
            <w:gridSpan w:val="2"/>
            <w:vAlign w:val="center"/>
          </w:tcPr>
          <w:p w14:paraId="62E0B937">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毕业院校</w:t>
            </w:r>
          </w:p>
        </w:tc>
        <w:tc>
          <w:tcPr>
            <w:tcW w:w="2348" w:type="dxa"/>
            <w:gridSpan w:val="2"/>
            <w:vAlign w:val="center"/>
          </w:tcPr>
          <w:p w14:paraId="5BE869A0">
            <w:pPr>
              <w:jc w:val="center"/>
              <w:rPr>
                <w:rFonts w:ascii="宋体" w:hAnsi="宋体" w:eastAsia="宋体"/>
                <w:color w:val="000000" w:themeColor="text1"/>
                <w14:textFill>
                  <w14:solidFill>
                    <w14:schemeClr w14:val="tx1"/>
                  </w14:solidFill>
                </w14:textFill>
              </w:rPr>
            </w:pPr>
          </w:p>
        </w:tc>
        <w:tc>
          <w:tcPr>
            <w:tcW w:w="861" w:type="dxa"/>
            <w:vAlign w:val="center"/>
          </w:tcPr>
          <w:p w14:paraId="3F5507E4">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学历</w:t>
            </w:r>
          </w:p>
        </w:tc>
        <w:tc>
          <w:tcPr>
            <w:tcW w:w="2009" w:type="dxa"/>
            <w:vAlign w:val="center"/>
          </w:tcPr>
          <w:p w14:paraId="7DC33B63">
            <w:pPr>
              <w:jc w:val="center"/>
              <w:rPr>
                <w:rFonts w:ascii="宋体" w:hAnsi="宋体" w:eastAsia="宋体"/>
                <w:color w:val="000000" w:themeColor="text1"/>
                <w14:textFill>
                  <w14:solidFill>
                    <w14:schemeClr w14:val="tx1"/>
                  </w14:solidFill>
                </w14:textFill>
              </w:rPr>
            </w:pPr>
          </w:p>
        </w:tc>
      </w:tr>
      <w:tr w14:paraId="7BBE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6CC83D7D">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参加工作时间</w:t>
            </w:r>
          </w:p>
        </w:tc>
        <w:tc>
          <w:tcPr>
            <w:tcW w:w="1957" w:type="dxa"/>
            <w:gridSpan w:val="2"/>
            <w:vAlign w:val="center"/>
          </w:tcPr>
          <w:p w14:paraId="705A1506">
            <w:pPr>
              <w:jc w:val="center"/>
              <w:rPr>
                <w:rFonts w:ascii="宋体" w:hAnsi="宋体" w:eastAsia="宋体"/>
                <w:color w:val="000000" w:themeColor="text1"/>
                <w14:textFill>
                  <w14:solidFill>
                    <w14:schemeClr w14:val="tx1"/>
                  </w14:solidFill>
                </w14:textFill>
              </w:rPr>
            </w:pPr>
          </w:p>
        </w:tc>
        <w:tc>
          <w:tcPr>
            <w:tcW w:w="3209" w:type="dxa"/>
            <w:gridSpan w:val="3"/>
            <w:vAlign w:val="center"/>
          </w:tcPr>
          <w:p w14:paraId="28570A0D">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从事技术负责人年限</w:t>
            </w:r>
          </w:p>
        </w:tc>
        <w:tc>
          <w:tcPr>
            <w:tcW w:w="2009" w:type="dxa"/>
            <w:vAlign w:val="center"/>
          </w:tcPr>
          <w:p w14:paraId="127FCD0F">
            <w:pPr>
              <w:jc w:val="center"/>
              <w:rPr>
                <w:rFonts w:ascii="宋体" w:hAnsi="宋体" w:eastAsia="宋体"/>
                <w:color w:val="000000" w:themeColor="text1"/>
                <w14:textFill>
                  <w14:solidFill>
                    <w14:schemeClr w14:val="tx1"/>
                  </w14:solidFill>
                </w14:textFill>
              </w:rPr>
            </w:pPr>
          </w:p>
        </w:tc>
      </w:tr>
      <w:tr w14:paraId="318A5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6DFE4B4A">
            <w:pPr>
              <w:jc w:val="center"/>
              <w:rPr>
                <w:rFonts w:ascii="宋体" w:hAnsi="宋体" w:eastAsia="宋体"/>
                <w:color w:val="000000" w:themeColor="text1"/>
                <w14:textFill>
                  <w14:solidFill>
                    <w14:schemeClr w14:val="tx1"/>
                  </w14:solidFill>
                </w14:textFill>
              </w:rPr>
            </w:pPr>
          </w:p>
          <w:p w14:paraId="477A49C9">
            <w:pPr>
              <w:jc w:val="center"/>
              <w:rPr>
                <w:rFonts w:ascii="宋体" w:hAnsi="宋体" w:eastAsia="宋体"/>
                <w:color w:val="000000" w:themeColor="text1"/>
                <w14:textFill>
                  <w14:solidFill>
                    <w14:schemeClr w14:val="tx1"/>
                  </w14:solidFill>
                </w14:textFill>
              </w:rPr>
            </w:pPr>
          </w:p>
          <w:p w14:paraId="20BE2782">
            <w:pPr>
              <w:jc w:val="center"/>
              <w:rPr>
                <w:rFonts w:ascii="宋体" w:hAnsi="宋体" w:eastAsia="宋体"/>
                <w:color w:val="000000" w:themeColor="text1"/>
                <w14:textFill>
                  <w14:solidFill>
                    <w14:schemeClr w14:val="tx1"/>
                  </w14:solidFill>
                </w14:textFill>
              </w:rPr>
            </w:pPr>
          </w:p>
          <w:p w14:paraId="54B43F71">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简</w:t>
            </w:r>
          </w:p>
          <w:p w14:paraId="2EE4A56D">
            <w:pPr>
              <w:jc w:val="center"/>
              <w:rPr>
                <w:rFonts w:ascii="宋体" w:hAnsi="宋体" w:eastAsia="宋体"/>
                <w:color w:val="000000" w:themeColor="text1"/>
                <w14:textFill>
                  <w14:solidFill>
                    <w14:schemeClr w14:val="tx1"/>
                  </w14:solidFill>
                </w14:textFill>
              </w:rPr>
            </w:pPr>
          </w:p>
          <w:p w14:paraId="708051E6">
            <w:pPr>
              <w:jc w:val="center"/>
              <w:rPr>
                <w:rFonts w:ascii="宋体" w:hAnsi="宋体" w:eastAsia="宋体"/>
                <w:color w:val="000000" w:themeColor="text1"/>
                <w14:textFill>
                  <w14:solidFill>
                    <w14:schemeClr w14:val="tx1"/>
                  </w14:solidFill>
                </w14:textFill>
              </w:rPr>
            </w:pPr>
          </w:p>
          <w:p w14:paraId="56FF1706">
            <w:pPr>
              <w:rPr>
                <w:rFonts w:ascii="宋体" w:hAnsi="宋体" w:eastAsia="宋体"/>
                <w:color w:val="000000" w:themeColor="text1"/>
                <w14:textFill>
                  <w14:solidFill>
                    <w14:schemeClr w14:val="tx1"/>
                  </w14:solidFill>
                </w14:textFill>
              </w:rPr>
            </w:pPr>
          </w:p>
          <w:p w14:paraId="3AC45A66">
            <w:pPr>
              <w:rPr>
                <w:rFonts w:ascii="宋体" w:hAnsi="宋体" w:eastAsia="宋体"/>
                <w:color w:val="000000" w:themeColor="text1"/>
                <w14:textFill>
                  <w14:solidFill>
                    <w14:schemeClr w14:val="tx1"/>
                  </w14:solidFill>
                </w14:textFill>
              </w:rPr>
            </w:pPr>
          </w:p>
          <w:p w14:paraId="228C2E79">
            <w:pPr>
              <w:jc w:val="center"/>
              <w:rPr>
                <w:rFonts w:ascii="宋体" w:hAnsi="宋体" w:eastAsia="宋体"/>
                <w:color w:val="000000" w:themeColor="text1"/>
                <w14:textFill>
                  <w14:solidFill>
                    <w14:schemeClr w14:val="tx1"/>
                  </w14:solidFill>
                </w14:textFill>
              </w:rPr>
            </w:pPr>
          </w:p>
          <w:p w14:paraId="29AABE8E">
            <w:pPr>
              <w:jc w:val="center"/>
              <w:rPr>
                <w:rFonts w:ascii="宋体" w:hAnsi="宋体" w:eastAsia="宋体"/>
                <w:color w:val="000000" w:themeColor="text1"/>
                <w14:textFill>
                  <w14:solidFill>
                    <w14:schemeClr w14:val="tx1"/>
                  </w14:solidFill>
                </w14:textFill>
              </w:rPr>
            </w:pPr>
          </w:p>
          <w:p w14:paraId="0502B996">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历</w:t>
            </w:r>
          </w:p>
          <w:p w14:paraId="17221EC2">
            <w:pPr>
              <w:jc w:val="center"/>
              <w:rPr>
                <w:rFonts w:ascii="宋体" w:hAnsi="宋体" w:eastAsia="宋体"/>
                <w:color w:val="000000" w:themeColor="text1"/>
                <w14:textFill>
                  <w14:solidFill>
                    <w14:schemeClr w14:val="tx1"/>
                  </w14:solidFill>
                </w14:textFill>
              </w:rPr>
            </w:pPr>
          </w:p>
          <w:p w14:paraId="07626F0E">
            <w:pPr>
              <w:jc w:val="center"/>
              <w:rPr>
                <w:rFonts w:ascii="宋体" w:hAnsi="宋体" w:eastAsia="宋体"/>
                <w:color w:val="000000" w:themeColor="text1"/>
                <w14:textFill>
                  <w14:solidFill>
                    <w14:schemeClr w14:val="tx1"/>
                  </w14:solidFill>
                </w14:textFill>
              </w:rPr>
            </w:pPr>
          </w:p>
          <w:p w14:paraId="45FD609F">
            <w:pPr>
              <w:rPr>
                <w:rFonts w:ascii="宋体" w:hAnsi="宋体" w:eastAsia="宋体"/>
                <w:color w:val="000000" w:themeColor="text1"/>
                <w14:textFill>
                  <w14:solidFill>
                    <w14:schemeClr w14:val="tx1"/>
                  </w14:solidFill>
                </w14:textFill>
              </w:rPr>
            </w:pPr>
          </w:p>
        </w:tc>
        <w:tc>
          <w:tcPr>
            <w:tcW w:w="8610" w:type="dxa"/>
            <w:gridSpan w:val="7"/>
          </w:tcPr>
          <w:p w14:paraId="581C4C8F">
            <w:pPr>
              <w:rPr>
                <w:rFonts w:ascii="宋体" w:hAnsi="宋体" w:eastAsia="宋体"/>
                <w:color w:val="000000" w:themeColor="text1"/>
                <w14:textFill>
                  <w14:solidFill>
                    <w14:schemeClr w14:val="tx1"/>
                  </w14:solidFill>
                </w14:textFill>
              </w:rPr>
            </w:pPr>
          </w:p>
        </w:tc>
      </w:tr>
    </w:tbl>
    <w:p w14:paraId="6AD4ED58">
      <w:pPr>
        <w:rPr>
          <w:rFonts w:ascii="宋体" w:hAnsi="宋体" w:eastAsia="宋体"/>
          <w:color w:val="000000" w:themeColor="text1"/>
          <w14:textFill>
            <w14:solidFill>
              <w14:schemeClr w14:val="tx1"/>
            </w14:solidFill>
          </w14:textFill>
        </w:rPr>
      </w:pPr>
    </w:p>
    <w:p w14:paraId="705D537B">
      <w:pPr>
        <w:rPr>
          <w:rFonts w:ascii="宋体" w:hAnsi="宋体" w:eastAsia="宋体"/>
          <w:color w:val="000000" w:themeColor="text1"/>
          <w:sz w:val="24"/>
          <w:szCs w:val="24"/>
          <w14:textFill>
            <w14:solidFill>
              <w14:schemeClr w14:val="tx1"/>
            </w14:solidFill>
          </w14:textFill>
        </w:rPr>
      </w:pPr>
      <w:bookmarkStart w:id="172" w:name="_Toc106553080"/>
      <w:bookmarkStart w:id="173" w:name="_Toc155342586"/>
      <w:bookmarkStart w:id="174" w:name="_Toc106012818"/>
      <w:r>
        <w:rPr>
          <w:rFonts w:hint="eastAsia" w:ascii="宋体" w:hAnsi="宋体" w:eastAsia="宋体"/>
          <w:color w:val="000000" w:themeColor="text1"/>
          <w:sz w:val="24"/>
          <w:szCs w:val="24"/>
          <w14:textFill>
            <w14:solidFill>
              <w14:schemeClr w14:val="tx1"/>
            </w14:solidFill>
          </w14:textFill>
        </w:rPr>
        <w:t>法定代表人（签字或盖章）：                             投标人（盖章）：</w:t>
      </w:r>
    </w:p>
    <w:p w14:paraId="58B40013">
      <w:pPr>
        <w:jc w:val="right"/>
        <w:rPr>
          <w:rFonts w:ascii="宋体" w:hAnsi="宋体" w:eastAsia="宋体"/>
          <w:color w:val="000000" w:themeColor="text1"/>
          <w:sz w:val="24"/>
          <w:szCs w:val="24"/>
          <w14:textFill>
            <w14:solidFill>
              <w14:schemeClr w14:val="tx1"/>
            </w14:solidFill>
          </w14:textFill>
        </w:rPr>
      </w:pPr>
    </w:p>
    <w:p w14:paraId="12C23131">
      <w:pPr>
        <w:ind w:firstLine="6480" w:firstLineChars="2700"/>
        <w:rPr>
          <w:rFonts w:ascii="宋体" w:hAnsi="宋体" w:eastAsia="宋体"/>
          <w:color w:val="000000" w:themeColor="text1"/>
          <w:sz w:val="24"/>
          <w:szCs w:val="24"/>
          <w14:textFill>
            <w14:solidFill>
              <w14:schemeClr w14:val="tx1"/>
            </w14:solidFill>
          </w14:textFill>
        </w:rPr>
      </w:pPr>
    </w:p>
    <w:p w14:paraId="77C897F1">
      <w:pPr>
        <w:ind w:firstLine="6480" w:firstLineChars="27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日期：   年   月   日</w:t>
      </w:r>
    </w:p>
    <w:p w14:paraId="54E15653">
      <w:pPr>
        <w:rPr>
          <w:color w:val="000000" w:themeColor="text1"/>
          <w:sz w:val="28"/>
          <w:szCs w:val="28"/>
          <w14:textFill>
            <w14:solidFill>
              <w14:schemeClr w14:val="tx1"/>
            </w14:solidFill>
          </w14:textFill>
        </w:rPr>
      </w:pPr>
      <w:bookmarkStart w:id="175" w:name="_Toc24065"/>
      <w:bookmarkStart w:id="176" w:name="_Toc386207774"/>
      <w:bookmarkStart w:id="177" w:name="_Toc386208332"/>
      <w:bookmarkStart w:id="178" w:name="_Toc386207588"/>
      <w:bookmarkStart w:id="179" w:name="_Toc386207867"/>
      <w:bookmarkStart w:id="180" w:name="_Toc4216"/>
      <w:bookmarkStart w:id="181" w:name="_Toc26311"/>
      <w:bookmarkStart w:id="182" w:name="_Toc386209083"/>
      <w:r>
        <w:rPr>
          <w:rFonts w:hint="eastAsia"/>
          <w:color w:val="000000" w:themeColor="text1"/>
          <w:sz w:val="28"/>
          <w:szCs w:val="28"/>
          <w14:textFill>
            <w14:solidFill>
              <w14:schemeClr w14:val="tx1"/>
            </w14:solidFill>
          </w14:textFill>
        </w:rPr>
        <w:br w:type="page"/>
      </w:r>
    </w:p>
    <w:p w14:paraId="6E8862EB">
      <w:pPr>
        <w:pStyle w:val="3"/>
        <w:numPr>
          <w:ilvl w:val="0"/>
          <w:numId w:val="0"/>
        </w:numPr>
        <w:spacing w:before="0" w:afterLines="0" w:line="240" w:lineRule="auto"/>
        <w:jc w:val="both"/>
        <w:rPr>
          <w:b w:val="0"/>
          <w:color w:val="000000" w:themeColor="text1"/>
          <w:sz w:val="28"/>
          <w:szCs w:val="28"/>
          <w14:textFill>
            <w14:solidFill>
              <w14:schemeClr w14:val="tx1"/>
            </w14:solidFill>
          </w14:textFill>
        </w:rPr>
      </w:pPr>
      <w:r>
        <w:rPr>
          <w:rFonts w:hint="eastAsia"/>
          <w:b w:val="0"/>
          <w:color w:val="000000" w:themeColor="text1"/>
          <w:sz w:val="28"/>
          <w:szCs w:val="28"/>
          <w14:textFill>
            <w14:solidFill>
              <w14:schemeClr w14:val="tx1"/>
            </w14:solidFill>
          </w14:textFill>
        </w:rPr>
        <w:t>附件五：项目负责人在建项目承诺书</w:t>
      </w:r>
      <w:bookmarkEnd w:id="175"/>
      <w:bookmarkEnd w:id="176"/>
      <w:bookmarkEnd w:id="177"/>
      <w:bookmarkEnd w:id="178"/>
      <w:bookmarkEnd w:id="179"/>
      <w:bookmarkEnd w:id="180"/>
      <w:bookmarkEnd w:id="181"/>
      <w:bookmarkEnd w:id="182"/>
    </w:p>
    <w:p w14:paraId="6F39598A">
      <w:pPr>
        <w:spacing w:line="440" w:lineRule="exact"/>
        <w:rPr>
          <w:rFonts w:eastAsia="黑体"/>
          <w:color w:val="000000" w:themeColor="text1"/>
          <w:sz w:val="20"/>
          <w14:textFill>
            <w14:solidFill>
              <w14:schemeClr w14:val="tx1"/>
            </w14:solidFill>
          </w14:textFill>
        </w:rPr>
      </w:pPr>
    </w:p>
    <w:p w14:paraId="57E2EF68">
      <w:pPr>
        <w:spacing w:line="440" w:lineRule="exact"/>
        <w:jc w:val="center"/>
        <w:rPr>
          <w:rFonts w:ascii="黑体" w:eastAsia="黑体"/>
          <w:b/>
          <w:color w:val="000000" w:themeColor="text1"/>
          <w:sz w:val="44"/>
          <w14:textFill>
            <w14:solidFill>
              <w14:schemeClr w14:val="tx1"/>
            </w14:solidFill>
          </w14:textFill>
        </w:rPr>
      </w:pPr>
      <w:r>
        <w:rPr>
          <w:rFonts w:hint="eastAsia" w:ascii="黑体" w:eastAsia="黑体"/>
          <w:b/>
          <w:color w:val="000000" w:themeColor="text1"/>
          <w:sz w:val="44"/>
          <w:szCs w:val="24"/>
          <w14:textFill>
            <w14:solidFill>
              <w14:schemeClr w14:val="tx1"/>
            </w14:solidFill>
          </w14:textFill>
        </w:rPr>
        <w:t>项目负责人在建项目承诺书</w:t>
      </w:r>
    </w:p>
    <w:p w14:paraId="15CE9674">
      <w:pPr>
        <w:spacing w:line="440" w:lineRule="exact"/>
        <w:rPr>
          <w:rFonts w:ascii="宋体" w:hAnsi="宋体" w:eastAsia="宋体"/>
          <w:color w:val="000000" w:themeColor="text1"/>
          <w:sz w:val="24"/>
          <w:szCs w:val="24"/>
          <w14:textFill>
            <w14:solidFill>
              <w14:schemeClr w14:val="tx1"/>
            </w14:solidFill>
          </w14:textFill>
        </w:rPr>
      </w:pPr>
    </w:p>
    <w:p w14:paraId="55C0F904">
      <w:pPr>
        <w:spacing w:line="440" w:lineRule="exact"/>
        <w:rPr>
          <w:rFonts w:ascii="宋体" w:hAnsi="宋体" w:eastAsia="宋体"/>
          <w:color w:val="000000" w:themeColor="text1"/>
          <w:sz w:val="24"/>
          <w:szCs w:val="24"/>
          <w14:textFill>
            <w14:solidFill>
              <w14:schemeClr w14:val="tx1"/>
            </w14:solidFill>
          </w14:textFill>
        </w:rPr>
      </w:pPr>
    </w:p>
    <w:p w14:paraId="41ECDAD9">
      <w:pPr>
        <w:spacing w:line="360" w:lineRule="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我方在此郑重承诺：</w:t>
      </w:r>
    </w:p>
    <w:p w14:paraId="28F105DA">
      <w:pPr>
        <w:spacing w:line="360" w:lineRule="auto"/>
        <w:ind w:firstLine="560" w:firstLineChars="200"/>
        <w:jc w:val="left"/>
        <w:rPr>
          <w:rFonts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我方参加</w:t>
      </w:r>
      <w:r>
        <w:rPr>
          <w:rFonts w:hint="eastAsia" w:ascii="宋体" w:hAnsi="宋体" w:eastAsia="宋体"/>
          <w:color w:val="000000" w:themeColor="text1"/>
          <w:sz w:val="28"/>
          <w:szCs w:val="28"/>
          <w:u w:val="single"/>
          <w:lang w:eastAsia="zh-CN"/>
          <w14:textFill>
            <w14:solidFill>
              <w14:schemeClr w14:val="tx1"/>
            </w14:solidFill>
          </w14:textFill>
        </w:rPr>
        <w:t>临海市河头镇岭合村（岭下塘自然村）土地整治项目</w:t>
      </w:r>
      <w:r>
        <w:rPr>
          <w:rFonts w:hint="eastAsia" w:ascii="宋体" w:hAnsi="宋体" w:eastAsia="宋体"/>
          <w:color w:val="000000" w:themeColor="text1"/>
          <w:sz w:val="28"/>
          <w:szCs w:val="28"/>
          <w14:textFill>
            <w14:solidFill>
              <w14:schemeClr w14:val="tx1"/>
            </w14:solidFill>
          </w14:textFill>
        </w:rPr>
        <w:t>（招标工程名称）的项目负责人在建项目情况符合招标文件第一章“投标须知”第一节“总则”第 4.3款规定。</w:t>
      </w:r>
    </w:p>
    <w:p w14:paraId="58F1FCD9">
      <w:pPr>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D57C4CE">
      <w:pPr>
        <w:spacing w:line="360" w:lineRule="auto"/>
        <w:ind w:firstLine="560" w:firstLineChars="200"/>
        <w:rPr>
          <w:rFonts w:ascii="宋体" w:hAnsi="宋体" w:eastAsia="宋体"/>
          <w:color w:val="000000" w:themeColor="text1"/>
          <w:sz w:val="28"/>
          <w:szCs w:val="28"/>
          <w:u w:val="single"/>
          <w14:textFill>
            <w14:solidFill>
              <w14:schemeClr w14:val="tx1"/>
            </w14:solidFill>
          </w14:textFill>
        </w:rPr>
      </w:pPr>
    </w:p>
    <w:p w14:paraId="765CC6EF">
      <w:pPr>
        <w:spacing w:line="440" w:lineRule="exact"/>
        <w:jc w:val="center"/>
        <w:rPr>
          <w:rFonts w:eastAsia="黑体"/>
          <w:color w:val="000000" w:themeColor="text1"/>
          <w:sz w:val="20"/>
          <w14:textFill>
            <w14:solidFill>
              <w14:schemeClr w14:val="tx1"/>
            </w14:solidFill>
          </w14:textFill>
        </w:rPr>
      </w:pPr>
    </w:p>
    <w:p w14:paraId="59CAAD8E">
      <w:pPr>
        <w:spacing w:line="440" w:lineRule="exact"/>
        <w:jc w:val="center"/>
        <w:rPr>
          <w:rFonts w:eastAsia="黑体"/>
          <w:color w:val="000000" w:themeColor="text1"/>
          <w:sz w:val="20"/>
          <w14:textFill>
            <w14:solidFill>
              <w14:schemeClr w14:val="tx1"/>
            </w14:solidFill>
          </w14:textFill>
        </w:rPr>
      </w:pPr>
    </w:p>
    <w:p w14:paraId="4FDFDCE6">
      <w:pPr>
        <w:spacing w:line="440" w:lineRule="exact"/>
        <w:jc w:val="center"/>
        <w:rPr>
          <w:rFonts w:eastAsia="黑体"/>
          <w:color w:val="000000" w:themeColor="text1"/>
          <w:sz w:val="20"/>
          <w14:textFill>
            <w14:solidFill>
              <w14:schemeClr w14:val="tx1"/>
            </w14:solidFill>
          </w14:textFill>
        </w:rPr>
      </w:pPr>
    </w:p>
    <w:p w14:paraId="57D0EF33">
      <w:pPr>
        <w:spacing w:line="440" w:lineRule="exact"/>
        <w:jc w:val="center"/>
        <w:rPr>
          <w:rFonts w:eastAsia="黑体"/>
          <w:color w:val="000000" w:themeColor="text1"/>
          <w:sz w:val="20"/>
          <w14:textFill>
            <w14:solidFill>
              <w14:schemeClr w14:val="tx1"/>
            </w14:solidFill>
          </w14:textFill>
        </w:rPr>
      </w:pPr>
    </w:p>
    <w:p w14:paraId="314157CA">
      <w:pPr>
        <w:spacing w:line="440" w:lineRule="exact"/>
        <w:ind w:right="560" w:firstLine="3920" w:firstLineChars="14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法定代表人（签字或盖章）：  </w:t>
      </w:r>
    </w:p>
    <w:p w14:paraId="1E9D190C">
      <w:pPr>
        <w:spacing w:line="440" w:lineRule="exact"/>
        <w:jc w:val="right"/>
        <w:rPr>
          <w:rFonts w:ascii="宋体" w:hAnsi="宋体" w:eastAsia="宋体"/>
          <w:color w:val="000000" w:themeColor="text1"/>
          <w:sz w:val="28"/>
          <w:szCs w:val="28"/>
          <w14:textFill>
            <w14:solidFill>
              <w14:schemeClr w14:val="tx1"/>
            </w14:solidFill>
          </w14:textFill>
        </w:rPr>
      </w:pPr>
    </w:p>
    <w:p w14:paraId="02316002">
      <w:pPr>
        <w:spacing w:line="440" w:lineRule="exact"/>
        <w:ind w:right="560" w:firstLine="3920" w:firstLineChars="14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投 标 人（盖章）：</w:t>
      </w:r>
    </w:p>
    <w:p w14:paraId="146B3286">
      <w:pPr>
        <w:spacing w:line="440" w:lineRule="exact"/>
        <w:ind w:right="560" w:firstLine="3920" w:firstLineChars="1400"/>
        <w:rPr>
          <w:rFonts w:ascii="宋体" w:hAnsi="宋体" w:eastAsia="宋体"/>
          <w:color w:val="000000" w:themeColor="text1"/>
          <w:sz w:val="28"/>
          <w:szCs w:val="28"/>
          <w14:textFill>
            <w14:solidFill>
              <w14:schemeClr w14:val="tx1"/>
            </w14:solidFill>
          </w14:textFill>
        </w:rPr>
      </w:pPr>
    </w:p>
    <w:p w14:paraId="32C87A10">
      <w:pPr>
        <w:rPr>
          <w:rFonts w:eastAsia="宋体"/>
          <w:color w:val="000000" w:themeColor="text1"/>
          <w:sz w:val="21"/>
          <w:szCs w:val="24"/>
          <w14:textFill>
            <w14:solidFill>
              <w14:schemeClr w14:val="tx1"/>
            </w14:solidFill>
          </w14:textFill>
        </w:rPr>
      </w:pPr>
    </w:p>
    <w:p w14:paraId="210D6200">
      <w:pPr>
        <w:jc w:val="right"/>
        <w:rPr>
          <w:color w:val="000000" w:themeColor="text1"/>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日期：    年   月   日</w:t>
      </w:r>
    </w:p>
    <w:p w14:paraId="65BCD531">
      <w:pPr>
        <w:pStyle w:val="3"/>
        <w:numPr>
          <w:ilvl w:val="0"/>
          <w:numId w:val="0"/>
        </w:numPr>
        <w:spacing w:before="0" w:afterLines="0" w:line="240" w:lineRule="auto"/>
        <w:jc w:val="both"/>
        <w:rPr>
          <w:b w:val="0"/>
          <w:color w:val="000000" w:themeColor="text1"/>
          <w:sz w:val="28"/>
          <w:szCs w:val="28"/>
          <w14:textFill>
            <w14:solidFill>
              <w14:schemeClr w14:val="tx1"/>
            </w14:solidFill>
          </w14:textFill>
        </w:rPr>
      </w:pPr>
      <w:bookmarkStart w:id="183" w:name="_Toc386122460"/>
      <w:bookmarkStart w:id="184" w:name="_Toc386121763"/>
      <w:bookmarkStart w:id="185" w:name="_Toc13566"/>
      <w:bookmarkStart w:id="186" w:name="_Toc25896"/>
    </w:p>
    <w:p w14:paraId="433E0060">
      <w:pPr>
        <w:rPr>
          <w:color w:val="000000" w:themeColor="text1"/>
          <w:sz w:val="28"/>
          <w:szCs w:val="28"/>
          <w14:textFill>
            <w14:solidFill>
              <w14:schemeClr w14:val="tx1"/>
            </w14:solidFill>
          </w14:textFill>
        </w:rPr>
      </w:pPr>
    </w:p>
    <w:p w14:paraId="0A649251">
      <w:pPr>
        <w:rPr>
          <w:color w:val="000000" w:themeColor="text1"/>
          <w:sz w:val="28"/>
          <w:szCs w:val="28"/>
          <w14:textFill>
            <w14:solidFill>
              <w14:schemeClr w14:val="tx1"/>
            </w14:solidFill>
          </w14:textFill>
        </w:rPr>
      </w:pPr>
    </w:p>
    <w:p w14:paraId="520A8E0D">
      <w:pP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br w:type="page"/>
      </w:r>
    </w:p>
    <w:p w14:paraId="5CF23B05">
      <w:pPr>
        <w:pStyle w:val="3"/>
        <w:numPr>
          <w:ilvl w:val="0"/>
          <w:numId w:val="0"/>
        </w:numPr>
        <w:spacing w:before="0" w:afterLines="0" w:line="240" w:lineRule="auto"/>
        <w:jc w:val="both"/>
        <w:rPr>
          <w:b w:val="0"/>
          <w:color w:val="000000" w:themeColor="text1"/>
          <w:sz w:val="28"/>
          <w:szCs w:val="28"/>
          <w14:textFill>
            <w14:solidFill>
              <w14:schemeClr w14:val="tx1"/>
            </w14:solidFill>
          </w14:textFill>
        </w:rPr>
      </w:pPr>
      <w:r>
        <w:rPr>
          <w:rFonts w:hint="eastAsia"/>
          <w:b w:val="0"/>
          <w:color w:val="000000" w:themeColor="text1"/>
          <w:sz w:val="28"/>
          <w:szCs w:val="28"/>
          <w14:textFill>
            <w14:solidFill>
              <w14:schemeClr w14:val="tx1"/>
            </w14:solidFill>
          </w14:textFill>
        </w:rPr>
        <w:t>附件六：</w:t>
      </w:r>
      <w:bookmarkEnd w:id="172"/>
      <w:bookmarkEnd w:id="173"/>
      <w:bookmarkEnd w:id="174"/>
      <w:bookmarkEnd w:id="183"/>
      <w:bookmarkEnd w:id="184"/>
      <w:r>
        <w:rPr>
          <w:rFonts w:hint="eastAsia"/>
          <w:b w:val="0"/>
          <w:color w:val="000000" w:themeColor="text1"/>
          <w:sz w:val="28"/>
          <w:szCs w:val="28"/>
          <w14:textFill>
            <w14:solidFill>
              <w14:schemeClr w14:val="tx1"/>
            </w14:solidFill>
          </w14:textFill>
        </w:rPr>
        <w:t>主要施工机械设备表</w:t>
      </w:r>
      <w:bookmarkEnd w:id="185"/>
      <w:bookmarkEnd w:id="186"/>
      <w:r>
        <w:rPr>
          <w:rFonts w:hint="eastAsia"/>
          <w:b w:val="0"/>
          <w:color w:val="000000" w:themeColor="text1"/>
          <w:sz w:val="28"/>
          <w:szCs w:val="28"/>
          <w14:textFill>
            <w14:solidFill>
              <w14:schemeClr w14:val="tx1"/>
            </w14:solidFill>
          </w14:textFill>
        </w:rPr>
        <w:t xml:space="preserve"> </w:t>
      </w:r>
    </w:p>
    <w:p w14:paraId="77B42E15">
      <w:pPr>
        <w:rPr>
          <w:rFonts w:ascii="黑体" w:eastAsia="黑体"/>
          <w:color w:val="000000" w:themeColor="text1"/>
          <w:sz w:val="28"/>
          <w:szCs w:val="28"/>
          <w14:textFill>
            <w14:solidFill>
              <w14:schemeClr w14:val="tx1"/>
            </w14:solidFill>
          </w14:textFill>
        </w:rPr>
      </w:pPr>
    </w:p>
    <w:p w14:paraId="7EC42481">
      <w:pPr>
        <w:jc w:val="center"/>
        <w:rPr>
          <w:rFonts w:hint="eastAsia" w:ascii="宋体" w:hAnsi="宋体" w:eastAsia="宋体"/>
          <w:color w:val="000000" w:themeColor="text1"/>
          <w:szCs w:val="18"/>
          <w:lang w:eastAsia="zh-CN"/>
          <w14:textFill>
            <w14:solidFill>
              <w14:schemeClr w14:val="tx1"/>
            </w14:solidFill>
          </w14:textFill>
        </w:rPr>
      </w:pPr>
      <w:r>
        <w:rPr>
          <w:rFonts w:hint="eastAsia" w:ascii="宋体" w:hAnsi="宋体" w:eastAsia="宋体"/>
          <w:color w:val="000000" w:themeColor="text1"/>
          <w:szCs w:val="18"/>
          <w:lang w:eastAsia="zh-CN"/>
          <w14:textFill>
            <w14:solidFill>
              <w14:schemeClr w14:val="tx1"/>
            </w14:solidFill>
          </w14:textFill>
        </w:rPr>
        <w:t>临海市河头镇岭合村（岭下塘自然村）土地整治项目</w:t>
      </w:r>
    </w:p>
    <w:p w14:paraId="49C16334">
      <w:pPr>
        <w:spacing w:line="360" w:lineRule="auto"/>
        <w:jc w:val="center"/>
        <w:rPr>
          <w:rFonts w:ascii="黑体" w:hAnsi="宋体" w:eastAsia="黑体"/>
          <w:b/>
          <w:color w:val="000000" w:themeColor="text1"/>
          <w:sz w:val="44"/>
          <w14:textFill>
            <w14:solidFill>
              <w14:schemeClr w14:val="tx1"/>
            </w14:solidFill>
          </w14:textFill>
        </w:rPr>
      </w:pPr>
      <w:r>
        <w:rPr>
          <w:rFonts w:hint="eastAsia" w:ascii="黑体" w:hAnsi="宋体" w:eastAsia="黑体"/>
          <w:b/>
          <w:color w:val="000000" w:themeColor="text1"/>
          <w:sz w:val="44"/>
          <w14:textFill>
            <w14:solidFill>
              <w14:schemeClr w14:val="tx1"/>
            </w14:solidFill>
          </w14:textFill>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3B04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3A7E44BA">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序号</w:t>
            </w:r>
          </w:p>
        </w:tc>
        <w:tc>
          <w:tcPr>
            <w:tcW w:w="1525" w:type="dxa"/>
            <w:vAlign w:val="center"/>
          </w:tcPr>
          <w:p w14:paraId="681B8B69">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设备名称</w:t>
            </w:r>
          </w:p>
        </w:tc>
        <w:tc>
          <w:tcPr>
            <w:tcW w:w="1635" w:type="dxa"/>
            <w:vAlign w:val="center"/>
          </w:tcPr>
          <w:p w14:paraId="7FBB7D18">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规格型号</w:t>
            </w:r>
          </w:p>
        </w:tc>
        <w:tc>
          <w:tcPr>
            <w:tcW w:w="859" w:type="dxa"/>
            <w:vAlign w:val="center"/>
          </w:tcPr>
          <w:p w14:paraId="3575CE80">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数量</w:t>
            </w:r>
          </w:p>
        </w:tc>
        <w:tc>
          <w:tcPr>
            <w:tcW w:w="1582" w:type="dxa"/>
            <w:vAlign w:val="center"/>
          </w:tcPr>
          <w:p w14:paraId="488AB748">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设备能力</w:t>
            </w:r>
          </w:p>
        </w:tc>
        <w:tc>
          <w:tcPr>
            <w:tcW w:w="1582" w:type="dxa"/>
            <w:vAlign w:val="center"/>
          </w:tcPr>
          <w:p w14:paraId="34269675">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进场时间</w:t>
            </w:r>
          </w:p>
        </w:tc>
        <w:tc>
          <w:tcPr>
            <w:tcW w:w="1437" w:type="dxa"/>
            <w:vAlign w:val="center"/>
          </w:tcPr>
          <w:p w14:paraId="16AAF9CA">
            <w:pPr>
              <w:jc w:val="cente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备注</w:t>
            </w:r>
          </w:p>
        </w:tc>
      </w:tr>
      <w:tr w14:paraId="3CF8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A0A73">
            <w:pPr>
              <w:rPr>
                <w:rFonts w:ascii="宋体" w:hAnsi="宋体" w:eastAsia="宋体"/>
                <w:color w:val="000000" w:themeColor="text1"/>
                <w14:textFill>
                  <w14:solidFill>
                    <w14:schemeClr w14:val="tx1"/>
                  </w14:solidFill>
                </w14:textFill>
              </w:rPr>
            </w:pPr>
          </w:p>
        </w:tc>
        <w:tc>
          <w:tcPr>
            <w:tcW w:w="1525" w:type="dxa"/>
          </w:tcPr>
          <w:p w14:paraId="2AC47FC2">
            <w:pPr>
              <w:rPr>
                <w:rFonts w:ascii="宋体" w:hAnsi="宋体" w:eastAsia="宋体"/>
                <w:color w:val="000000" w:themeColor="text1"/>
                <w14:textFill>
                  <w14:solidFill>
                    <w14:schemeClr w14:val="tx1"/>
                  </w14:solidFill>
                </w14:textFill>
              </w:rPr>
            </w:pPr>
          </w:p>
        </w:tc>
        <w:tc>
          <w:tcPr>
            <w:tcW w:w="1635" w:type="dxa"/>
          </w:tcPr>
          <w:p w14:paraId="0C7F8E51">
            <w:pPr>
              <w:rPr>
                <w:rFonts w:ascii="宋体" w:hAnsi="宋体" w:eastAsia="宋体"/>
                <w:color w:val="000000" w:themeColor="text1"/>
                <w14:textFill>
                  <w14:solidFill>
                    <w14:schemeClr w14:val="tx1"/>
                  </w14:solidFill>
                </w14:textFill>
              </w:rPr>
            </w:pPr>
          </w:p>
        </w:tc>
        <w:tc>
          <w:tcPr>
            <w:tcW w:w="859" w:type="dxa"/>
          </w:tcPr>
          <w:p w14:paraId="7EFEDD62">
            <w:pPr>
              <w:rPr>
                <w:rFonts w:ascii="宋体" w:hAnsi="宋体" w:eastAsia="宋体"/>
                <w:color w:val="000000" w:themeColor="text1"/>
                <w14:textFill>
                  <w14:solidFill>
                    <w14:schemeClr w14:val="tx1"/>
                  </w14:solidFill>
                </w14:textFill>
              </w:rPr>
            </w:pPr>
          </w:p>
        </w:tc>
        <w:tc>
          <w:tcPr>
            <w:tcW w:w="1582" w:type="dxa"/>
          </w:tcPr>
          <w:p w14:paraId="34DF4BCF">
            <w:pPr>
              <w:rPr>
                <w:rFonts w:ascii="宋体" w:hAnsi="宋体" w:eastAsia="宋体"/>
                <w:color w:val="000000" w:themeColor="text1"/>
                <w14:textFill>
                  <w14:solidFill>
                    <w14:schemeClr w14:val="tx1"/>
                  </w14:solidFill>
                </w14:textFill>
              </w:rPr>
            </w:pPr>
          </w:p>
        </w:tc>
        <w:tc>
          <w:tcPr>
            <w:tcW w:w="1582" w:type="dxa"/>
          </w:tcPr>
          <w:p w14:paraId="14197E19">
            <w:pPr>
              <w:rPr>
                <w:rFonts w:ascii="宋体" w:hAnsi="宋体" w:eastAsia="宋体"/>
                <w:color w:val="000000" w:themeColor="text1"/>
                <w14:textFill>
                  <w14:solidFill>
                    <w14:schemeClr w14:val="tx1"/>
                  </w14:solidFill>
                </w14:textFill>
              </w:rPr>
            </w:pPr>
          </w:p>
        </w:tc>
        <w:tc>
          <w:tcPr>
            <w:tcW w:w="1437" w:type="dxa"/>
          </w:tcPr>
          <w:p w14:paraId="6BD53AC8">
            <w:pPr>
              <w:rPr>
                <w:rFonts w:ascii="宋体" w:hAnsi="宋体" w:eastAsia="宋体"/>
                <w:color w:val="000000" w:themeColor="text1"/>
                <w14:textFill>
                  <w14:solidFill>
                    <w14:schemeClr w14:val="tx1"/>
                  </w14:solidFill>
                </w14:textFill>
              </w:rPr>
            </w:pPr>
          </w:p>
        </w:tc>
      </w:tr>
      <w:tr w14:paraId="36275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83B193F">
            <w:pPr>
              <w:rPr>
                <w:rFonts w:ascii="宋体" w:hAnsi="宋体" w:eastAsia="宋体"/>
                <w:color w:val="000000" w:themeColor="text1"/>
                <w14:textFill>
                  <w14:solidFill>
                    <w14:schemeClr w14:val="tx1"/>
                  </w14:solidFill>
                </w14:textFill>
              </w:rPr>
            </w:pPr>
          </w:p>
        </w:tc>
        <w:tc>
          <w:tcPr>
            <w:tcW w:w="1525" w:type="dxa"/>
          </w:tcPr>
          <w:p w14:paraId="3D38C92F">
            <w:pPr>
              <w:rPr>
                <w:rFonts w:ascii="宋体" w:hAnsi="宋体" w:eastAsia="宋体"/>
                <w:color w:val="000000" w:themeColor="text1"/>
                <w14:textFill>
                  <w14:solidFill>
                    <w14:schemeClr w14:val="tx1"/>
                  </w14:solidFill>
                </w14:textFill>
              </w:rPr>
            </w:pPr>
          </w:p>
        </w:tc>
        <w:tc>
          <w:tcPr>
            <w:tcW w:w="1635" w:type="dxa"/>
          </w:tcPr>
          <w:p w14:paraId="2C264FA4">
            <w:pPr>
              <w:rPr>
                <w:rFonts w:ascii="宋体" w:hAnsi="宋体" w:eastAsia="宋体"/>
                <w:color w:val="000000" w:themeColor="text1"/>
                <w14:textFill>
                  <w14:solidFill>
                    <w14:schemeClr w14:val="tx1"/>
                  </w14:solidFill>
                </w14:textFill>
              </w:rPr>
            </w:pPr>
          </w:p>
        </w:tc>
        <w:tc>
          <w:tcPr>
            <w:tcW w:w="859" w:type="dxa"/>
          </w:tcPr>
          <w:p w14:paraId="4A1F11B7">
            <w:pPr>
              <w:rPr>
                <w:rFonts w:ascii="宋体" w:hAnsi="宋体" w:eastAsia="宋体"/>
                <w:color w:val="000000" w:themeColor="text1"/>
                <w14:textFill>
                  <w14:solidFill>
                    <w14:schemeClr w14:val="tx1"/>
                  </w14:solidFill>
                </w14:textFill>
              </w:rPr>
            </w:pPr>
          </w:p>
        </w:tc>
        <w:tc>
          <w:tcPr>
            <w:tcW w:w="1582" w:type="dxa"/>
          </w:tcPr>
          <w:p w14:paraId="1D423DAD">
            <w:pPr>
              <w:rPr>
                <w:rFonts w:ascii="宋体" w:hAnsi="宋体" w:eastAsia="宋体"/>
                <w:color w:val="000000" w:themeColor="text1"/>
                <w14:textFill>
                  <w14:solidFill>
                    <w14:schemeClr w14:val="tx1"/>
                  </w14:solidFill>
                </w14:textFill>
              </w:rPr>
            </w:pPr>
          </w:p>
        </w:tc>
        <w:tc>
          <w:tcPr>
            <w:tcW w:w="1582" w:type="dxa"/>
          </w:tcPr>
          <w:p w14:paraId="2248E799">
            <w:pPr>
              <w:rPr>
                <w:rFonts w:ascii="宋体" w:hAnsi="宋体" w:eastAsia="宋体"/>
                <w:color w:val="000000" w:themeColor="text1"/>
                <w14:textFill>
                  <w14:solidFill>
                    <w14:schemeClr w14:val="tx1"/>
                  </w14:solidFill>
                </w14:textFill>
              </w:rPr>
            </w:pPr>
          </w:p>
        </w:tc>
        <w:tc>
          <w:tcPr>
            <w:tcW w:w="1437" w:type="dxa"/>
          </w:tcPr>
          <w:p w14:paraId="7B263C4D">
            <w:pPr>
              <w:rPr>
                <w:rFonts w:ascii="宋体" w:hAnsi="宋体" w:eastAsia="宋体"/>
                <w:color w:val="000000" w:themeColor="text1"/>
                <w14:textFill>
                  <w14:solidFill>
                    <w14:schemeClr w14:val="tx1"/>
                  </w14:solidFill>
                </w14:textFill>
              </w:rPr>
            </w:pPr>
          </w:p>
        </w:tc>
      </w:tr>
      <w:tr w14:paraId="6D19C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CBC2E19">
            <w:pPr>
              <w:rPr>
                <w:rFonts w:ascii="宋体" w:hAnsi="宋体" w:eastAsia="宋体"/>
                <w:color w:val="000000" w:themeColor="text1"/>
                <w14:textFill>
                  <w14:solidFill>
                    <w14:schemeClr w14:val="tx1"/>
                  </w14:solidFill>
                </w14:textFill>
              </w:rPr>
            </w:pPr>
          </w:p>
        </w:tc>
        <w:tc>
          <w:tcPr>
            <w:tcW w:w="1525" w:type="dxa"/>
          </w:tcPr>
          <w:p w14:paraId="79171971">
            <w:pPr>
              <w:rPr>
                <w:rFonts w:ascii="宋体" w:hAnsi="宋体" w:eastAsia="宋体"/>
                <w:color w:val="000000" w:themeColor="text1"/>
                <w14:textFill>
                  <w14:solidFill>
                    <w14:schemeClr w14:val="tx1"/>
                  </w14:solidFill>
                </w14:textFill>
              </w:rPr>
            </w:pPr>
          </w:p>
        </w:tc>
        <w:tc>
          <w:tcPr>
            <w:tcW w:w="1635" w:type="dxa"/>
          </w:tcPr>
          <w:p w14:paraId="2F24FF1D">
            <w:pPr>
              <w:rPr>
                <w:rFonts w:ascii="宋体" w:hAnsi="宋体" w:eastAsia="宋体"/>
                <w:color w:val="000000" w:themeColor="text1"/>
                <w14:textFill>
                  <w14:solidFill>
                    <w14:schemeClr w14:val="tx1"/>
                  </w14:solidFill>
                </w14:textFill>
              </w:rPr>
            </w:pPr>
          </w:p>
        </w:tc>
        <w:tc>
          <w:tcPr>
            <w:tcW w:w="859" w:type="dxa"/>
          </w:tcPr>
          <w:p w14:paraId="4EA58A63">
            <w:pPr>
              <w:rPr>
                <w:rFonts w:ascii="宋体" w:hAnsi="宋体" w:eastAsia="宋体"/>
                <w:color w:val="000000" w:themeColor="text1"/>
                <w14:textFill>
                  <w14:solidFill>
                    <w14:schemeClr w14:val="tx1"/>
                  </w14:solidFill>
                </w14:textFill>
              </w:rPr>
            </w:pPr>
          </w:p>
        </w:tc>
        <w:tc>
          <w:tcPr>
            <w:tcW w:w="1582" w:type="dxa"/>
          </w:tcPr>
          <w:p w14:paraId="795F554F">
            <w:pPr>
              <w:rPr>
                <w:rFonts w:ascii="宋体" w:hAnsi="宋体" w:eastAsia="宋体"/>
                <w:color w:val="000000" w:themeColor="text1"/>
                <w14:textFill>
                  <w14:solidFill>
                    <w14:schemeClr w14:val="tx1"/>
                  </w14:solidFill>
                </w14:textFill>
              </w:rPr>
            </w:pPr>
          </w:p>
        </w:tc>
        <w:tc>
          <w:tcPr>
            <w:tcW w:w="1582" w:type="dxa"/>
          </w:tcPr>
          <w:p w14:paraId="66536704">
            <w:pPr>
              <w:rPr>
                <w:rFonts w:ascii="宋体" w:hAnsi="宋体" w:eastAsia="宋体"/>
                <w:color w:val="000000" w:themeColor="text1"/>
                <w14:textFill>
                  <w14:solidFill>
                    <w14:schemeClr w14:val="tx1"/>
                  </w14:solidFill>
                </w14:textFill>
              </w:rPr>
            </w:pPr>
          </w:p>
        </w:tc>
        <w:tc>
          <w:tcPr>
            <w:tcW w:w="1437" w:type="dxa"/>
          </w:tcPr>
          <w:p w14:paraId="78B66885">
            <w:pPr>
              <w:rPr>
                <w:rFonts w:ascii="宋体" w:hAnsi="宋体" w:eastAsia="宋体"/>
                <w:color w:val="000000" w:themeColor="text1"/>
                <w14:textFill>
                  <w14:solidFill>
                    <w14:schemeClr w14:val="tx1"/>
                  </w14:solidFill>
                </w14:textFill>
              </w:rPr>
            </w:pPr>
          </w:p>
        </w:tc>
      </w:tr>
      <w:tr w14:paraId="60A65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DB22CFA">
            <w:pPr>
              <w:rPr>
                <w:rFonts w:ascii="宋体" w:hAnsi="宋体" w:eastAsia="宋体"/>
                <w:color w:val="000000" w:themeColor="text1"/>
                <w14:textFill>
                  <w14:solidFill>
                    <w14:schemeClr w14:val="tx1"/>
                  </w14:solidFill>
                </w14:textFill>
              </w:rPr>
            </w:pPr>
          </w:p>
        </w:tc>
        <w:tc>
          <w:tcPr>
            <w:tcW w:w="1525" w:type="dxa"/>
          </w:tcPr>
          <w:p w14:paraId="44B59419">
            <w:pPr>
              <w:rPr>
                <w:rFonts w:ascii="宋体" w:hAnsi="宋体" w:eastAsia="宋体"/>
                <w:color w:val="000000" w:themeColor="text1"/>
                <w14:textFill>
                  <w14:solidFill>
                    <w14:schemeClr w14:val="tx1"/>
                  </w14:solidFill>
                </w14:textFill>
              </w:rPr>
            </w:pPr>
          </w:p>
        </w:tc>
        <w:tc>
          <w:tcPr>
            <w:tcW w:w="1635" w:type="dxa"/>
          </w:tcPr>
          <w:p w14:paraId="287EA23C">
            <w:pPr>
              <w:rPr>
                <w:rFonts w:ascii="宋体" w:hAnsi="宋体" w:eastAsia="宋体"/>
                <w:color w:val="000000" w:themeColor="text1"/>
                <w14:textFill>
                  <w14:solidFill>
                    <w14:schemeClr w14:val="tx1"/>
                  </w14:solidFill>
                </w14:textFill>
              </w:rPr>
            </w:pPr>
          </w:p>
        </w:tc>
        <w:tc>
          <w:tcPr>
            <w:tcW w:w="859" w:type="dxa"/>
          </w:tcPr>
          <w:p w14:paraId="6BB8C380">
            <w:pPr>
              <w:rPr>
                <w:rFonts w:ascii="宋体" w:hAnsi="宋体" w:eastAsia="宋体"/>
                <w:color w:val="000000" w:themeColor="text1"/>
                <w14:textFill>
                  <w14:solidFill>
                    <w14:schemeClr w14:val="tx1"/>
                  </w14:solidFill>
                </w14:textFill>
              </w:rPr>
            </w:pPr>
          </w:p>
        </w:tc>
        <w:tc>
          <w:tcPr>
            <w:tcW w:w="1582" w:type="dxa"/>
          </w:tcPr>
          <w:p w14:paraId="228436D8">
            <w:pPr>
              <w:rPr>
                <w:rFonts w:ascii="宋体" w:hAnsi="宋体" w:eastAsia="宋体"/>
                <w:color w:val="000000" w:themeColor="text1"/>
                <w14:textFill>
                  <w14:solidFill>
                    <w14:schemeClr w14:val="tx1"/>
                  </w14:solidFill>
                </w14:textFill>
              </w:rPr>
            </w:pPr>
          </w:p>
        </w:tc>
        <w:tc>
          <w:tcPr>
            <w:tcW w:w="1582" w:type="dxa"/>
          </w:tcPr>
          <w:p w14:paraId="1F8483EA">
            <w:pPr>
              <w:rPr>
                <w:rFonts w:ascii="宋体" w:hAnsi="宋体" w:eastAsia="宋体"/>
                <w:color w:val="000000" w:themeColor="text1"/>
                <w14:textFill>
                  <w14:solidFill>
                    <w14:schemeClr w14:val="tx1"/>
                  </w14:solidFill>
                </w14:textFill>
              </w:rPr>
            </w:pPr>
          </w:p>
        </w:tc>
        <w:tc>
          <w:tcPr>
            <w:tcW w:w="1437" w:type="dxa"/>
          </w:tcPr>
          <w:p w14:paraId="20929290">
            <w:pPr>
              <w:rPr>
                <w:rFonts w:ascii="宋体" w:hAnsi="宋体" w:eastAsia="宋体"/>
                <w:color w:val="000000" w:themeColor="text1"/>
                <w14:textFill>
                  <w14:solidFill>
                    <w14:schemeClr w14:val="tx1"/>
                  </w14:solidFill>
                </w14:textFill>
              </w:rPr>
            </w:pPr>
          </w:p>
        </w:tc>
      </w:tr>
      <w:tr w14:paraId="5E81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ED8F927">
            <w:pPr>
              <w:rPr>
                <w:rFonts w:ascii="宋体" w:hAnsi="宋体" w:eastAsia="宋体"/>
                <w:color w:val="000000" w:themeColor="text1"/>
                <w14:textFill>
                  <w14:solidFill>
                    <w14:schemeClr w14:val="tx1"/>
                  </w14:solidFill>
                </w14:textFill>
              </w:rPr>
            </w:pPr>
          </w:p>
        </w:tc>
        <w:tc>
          <w:tcPr>
            <w:tcW w:w="1525" w:type="dxa"/>
          </w:tcPr>
          <w:p w14:paraId="736C1104">
            <w:pPr>
              <w:rPr>
                <w:rFonts w:ascii="宋体" w:hAnsi="宋体" w:eastAsia="宋体"/>
                <w:color w:val="000000" w:themeColor="text1"/>
                <w14:textFill>
                  <w14:solidFill>
                    <w14:schemeClr w14:val="tx1"/>
                  </w14:solidFill>
                </w14:textFill>
              </w:rPr>
            </w:pPr>
          </w:p>
        </w:tc>
        <w:tc>
          <w:tcPr>
            <w:tcW w:w="1635" w:type="dxa"/>
          </w:tcPr>
          <w:p w14:paraId="73C6BCFF">
            <w:pPr>
              <w:rPr>
                <w:rFonts w:ascii="宋体" w:hAnsi="宋体" w:eastAsia="宋体"/>
                <w:color w:val="000000" w:themeColor="text1"/>
                <w14:textFill>
                  <w14:solidFill>
                    <w14:schemeClr w14:val="tx1"/>
                  </w14:solidFill>
                </w14:textFill>
              </w:rPr>
            </w:pPr>
          </w:p>
        </w:tc>
        <w:tc>
          <w:tcPr>
            <w:tcW w:w="859" w:type="dxa"/>
          </w:tcPr>
          <w:p w14:paraId="1FF143E3">
            <w:pPr>
              <w:rPr>
                <w:rFonts w:ascii="宋体" w:hAnsi="宋体" w:eastAsia="宋体"/>
                <w:color w:val="000000" w:themeColor="text1"/>
                <w14:textFill>
                  <w14:solidFill>
                    <w14:schemeClr w14:val="tx1"/>
                  </w14:solidFill>
                </w14:textFill>
              </w:rPr>
            </w:pPr>
          </w:p>
        </w:tc>
        <w:tc>
          <w:tcPr>
            <w:tcW w:w="1582" w:type="dxa"/>
          </w:tcPr>
          <w:p w14:paraId="75DF0BB3">
            <w:pPr>
              <w:rPr>
                <w:rFonts w:ascii="宋体" w:hAnsi="宋体" w:eastAsia="宋体"/>
                <w:color w:val="000000" w:themeColor="text1"/>
                <w14:textFill>
                  <w14:solidFill>
                    <w14:schemeClr w14:val="tx1"/>
                  </w14:solidFill>
                </w14:textFill>
              </w:rPr>
            </w:pPr>
          </w:p>
        </w:tc>
        <w:tc>
          <w:tcPr>
            <w:tcW w:w="1582" w:type="dxa"/>
          </w:tcPr>
          <w:p w14:paraId="7184E48F">
            <w:pPr>
              <w:rPr>
                <w:rFonts w:ascii="宋体" w:hAnsi="宋体" w:eastAsia="宋体"/>
                <w:color w:val="000000" w:themeColor="text1"/>
                <w14:textFill>
                  <w14:solidFill>
                    <w14:schemeClr w14:val="tx1"/>
                  </w14:solidFill>
                </w14:textFill>
              </w:rPr>
            </w:pPr>
          </w:p>
        </w:tc>
        <w:tc>
          <w:tcPr>
            <w:tcW w:w="1437" w:type="dxa"/>
          </w:tcPr>
          <w:p w14:paraId="4C528257">
            <w:pPr>
              <w:rPr>
                <w:rFonts w:ascii="宋体" w:hAnsi="宋体" w:eastAsia="宋体"/>
                <w:color w:val="000000" w:themeColor="text1"/>
                <w14:textFill>
                  <w14:solidFill>
                    <w14:schemeClr w14:val="tx1"/>
                  </w14:solidFill>
                </w14:textFill>
              </w:rPr>
            </w:pPr>
          </w:p>
        </w:tc>
      </w:tr>
      <w:tr w14:paraId="796BF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149549">
            <w:pPr>
              <w:rPr>
                <w:rFonts w:ascii="宋体" w:hAnsi="宋体" w:eastAsia="宋体"/>
                <w:color w:val="000000" w:themeColor="text1"/>
                <w14:textFill>
                  <w14:solidFill>
                    <w14:schemeClr w14:val="tx1"/>
                  </w14:solidFill>
                </w14:textFill>
              </w:rPr>
            </w:pPr>
          </w:p>
        </w:tc>
        <w:tc>
          <w:tcPr>
            <w:tcW w:w="1525" w:type="dxa"/>
          </w:tcPr>
          <w:p w14:paraId="78A4EBC8">
            <w:pPr>
              <w:rPr>
                <w:rFonts w:ascii="宋体" w:hAnsi="宋体" w:eastAsia="宋体"/>
                <w:color w:val="000000" w:themeColor="text1"/>
                <w14:textFill>
                  <w14:solidFill>
                    <w14:schemeClr w14:val="tx1"/>
                  </w14:solidFill>
                </w14:textFill>
              </w:rPr>
            </w:pPr>
          </w:p>
        </w:tc>
        <w:tc>
          <w:tcPr>
            <w:tcW w:w="1635" w:type="dxa"/>
          </w:tcPr>
          <w:p w14:paraId="39430529">
            <w:pPr>
              <w:rPr>
                <w:rFonts w:ascii="宋体" w:hAnsi="宋体" w:eastAsia="宋体"/>
                <w:color w:val="000000" w:themeColor="text1"/>
                <w14:textFill>
                  <w14:solidFill>
                    <w14:schemeClr w14:val="tx1"/>
                  </w14:solidFill>
                </w14:textFill>
              </w:rPr>
            </w:pPr>
          </w:p>
        </w:tc>
        <w:tc>
          <w:tcPr>
            <w:tcW w:w="859" w:type="dxa"/>
          </w:tcPr>
          <w:p w14:paraId="6C494827">
            <w:pPr>
              <w:rPr>
                <w:rFonts w:ascii="宋体" w:hAnsi="宋体" w:eastAsia="宋体"/>
                <w:color w:val="000000" w:themeColor="text1"/>
                <w14:textFill>
                  <w14:solidFill>
                    <w14:schemeClr w14:val="tx1"/>
                  </w14:solidFill>
                </w14:textFill>
              </w:rPr>
            </w:pPr>
          </w:p>
        </w:tc>
        <w:tc>
          <w:tcPr>
            <w:tcW w:w="1582" w:type="dxa"/>
          </w:tcPr>
          <w:p w14:paraId="25BDB858">
            <w:pPr>
              <w:rPr>
                <w:rFonts w:ascii="宋体" w:hAnsi="宋体" w:eastAsia="宋体"/>
                <w:color w:val="000000" w:themeColor="text1"/>
                <w14:textFill>
                  <w14:solidFill>
                    <w14:schemeClr w14:val="tx1"/>
                  </w14:solidFill>
                </w14:textFill>
              </w:rPr>
            </w:pPr>
          </w:p>
        </w:tc>
        <w:tc>
          <w:tcPr>
            <w:tcW w:w="1582" w:type="dxa"/>
          </w:tcPr>
          <w:p w14:paraId="52B31855">
            <w:pPr>
              <w:rPr>
                <w:rFonts w:ascii="宋体" w:hAnsi="宋体" w:eastAsia="宋体"/>
                <w:color w:val="000000" w:themeColor="text1"/>
                <w14:textFill>
                  <w14:solidFill>
                    <w14:schemeClr w14:val="tx1"/>
                  </w14:solidFill>
                </w14:textFill>
              </w:rPr>
            </w:pPr>
          </w:p>
        </w:tc>
        <w:tc>
          <w:tcPr>
            <w:tcW w:w="1437" w:type="dxa"/>
          </w:tcPr>
          <w:p w14:paraId="3D978306">
            <w:pPr>
              <w:rPr>
                <w:rFonts w:ascii="宋体" w:hAnsi="宋体" w:eastAsia="宋体"/>
                <w:color w:val="000000" w:themeColor="text1"/>
                <w14:textFill>
                  <w14:solidFill>
                    <w14:schemeClr w14:val="tx1"/>
                  </w14:solidFill>
                </w14:textFill>
              </w:rPr>
            </w:pPr>
          </w:p>
        </w:tc>
      </w:tr>
      <w:tr w14:paraId="1C5B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FEC03A9">
            <w:pPr>
              <w:rPr>
                <w:rFonts w:ascii="宋体" w:hAnsi="宋体" w:eastAsia="宋体"/>
                <w:color w:val="000000" w:themeColor="text1"/>
                <w14:textFill>
                  <w14:solidFill>
                    <w14:schemeClr w14:val="tx1"/>
                  </w14:solidFill>
                </w14:textFill>
              </w:rPr>
            </w:pPr>
          </w:p>
        </w:tc>
        <w:tc>
          <w:tcPr>
            <w:tcW w:w="1525" w:type="dxa"/>
          </w:tcPr>
          <w:p w14:paraId="38B87AEB">
            <w:pPr>
              <w:rPr>
                <w:rFonts w:ascii="宋体" w:hAnsi="宋体" w:eastAsia="宋体"/>
                <w:color w:val="000000" w:themeColor="text1"/>
                <w14:textFill>
                  <w14:solidFill>
                    <w14:schemeClr w14:val="tx1"/>
                  </w14:solidFill>
                </w14:textFill>
              </w:rPr>
            </w:pPr>
          </w:p>
        </w:tc>
        <w:tc>
          <w:tcPr>
            <w:tcW w:w="1635" w:type="dxa"/>
          </w:tcPr>
          <w:p w14:paraId="0B0F70FB">
            <w:pPr>
              <w:rPr>
                <w:rFonts w:ascii="宋体" w:hAnsi="宋体" w:eastAsia="宋体"/>
                <w:color w:val="000000" w:themeColor="text1"/>
                <w14:textFill>
                  <w14:solidFill>
                    <w14:schemeClr w14:val="tx1"/>
                  </w14:solidFill>
                </w14:textFill>
              </w:rPr>
            </w:pPr>
          </w:p>
        </w:tc>
        <w:tc>
          <w:tcPr>
            <w:tcW w:w="859" w:type="dxa"/>
          </w:tcPr>
          <w:p w14:paraId="5752410D">
            <w:pPr>
              <w:rPr>
                <w:rFonts w:ascii="宋体" w:hAnsi="宋体" w:eastAsia="宋体"/>
                <w:color w:val="000000" w:themeColor="text1"/>
                <w14:textFill>
                  <w14:solidFill>
                    <w14:schemeClr w14:val="tx1"/>
                  </w14:solidFill>
                </w14:textFill>
              </w:rPr>
            </w:pPr>
          </w:p>
        </w:tc>
        <w:tc>
          <w:tcPr>
            <w:tcW w:w="1582" w:type="dxa"/>
          </w:tcPr>
          <w:p w14:paraId="302AF2C2">
            <w:pPr>
              <w:rPr>
                <w:rFonts w:ascii="宋体" w:hAnsi="宋体" w:eastAsia="宋体"/>
                <w:color w:val="000000" w:themeColor="text1"/>
                <w14:textFill>
                  <w14:solidFill>
                    <w14:schemeClr w14:val="tx1"/>
                  </w14:solidFill>
                </w14:textFill>
              </w:rPr>
            </w:pPr>
          </w:p>
        </w:tc>
        <w:tc>
          <w:tcPr>
            <w:tcW w:w="1582" w:type="dxa"/>
          </w:tcPr>
          <w:p w14:paraId="352972DF">
            <w:pPr>
              <w:rPr>
                <w:rFonts w:ascii="宋体" w:hAnsi="宋体" w:eastAsia="宋体"/>
                <w:color w:val="000000" w:themeColor="text1"/>
                <w14:textFill>
                  <w14:solidFill>
                    <w14:schemeClr w14:val="tx1"/>
                  </w14:solidFill>
                </w14:textFill>
              </w:rPr>
            </w:pPr>
          </w:p>
        </w:tc>
        <w:tc>
          <w:tcPr>
            <w:tcW w:w="1437" w:type="dxa"/>
          </w:tcPr>
          <w:p w14:paraId="7699B125">
            <w:pPr>
              <w:rPr>
                <w:rFonts w:ascii="宋体" w:hAnsi="宋体" w:eastAsia="宋体"/>
                <w:color w:val="000000" w:themeColor="text1"/>
                <w14:textFill>
                  <w14:solidFill>
                    <w14:schemeClr w14:val="tx1"/>
                  </w14:solidFill>
                </w14:textFill>
              </w:rPr>
            </w:pPr>
          </w:p>
        </w:tc>
      </w:tr>
      <w:tr w14:paraId="701D3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C252E5">
            <w:pPr>
              <w:rPr>
                <w:rFonts w:ascii="宋体" w:hAnsi="宋体" w:eastAsia="宋体"/>
                <w:color w:val="000000" w:themeColor="text1"/>
                <w14:textFill>
                  <w14:solidFill>
                    <w14:schemeClr w14:val="tx1"/>
                  </w14:solidFill>
                </w14:textFill>
              </w:rPr>
            </w:pPr>
          </w:p>
        </w:tc>
        <w:tc>
          <w:tcPr>
            <w:tcW w:w="1525" w:type="dxa"/>
          </w:tcPr>
          <w:p w14:paraId="02EBD161">
            <w:pPr>
              <w:rPr>
                <w:rFonts w:ascii="宋体" w:hAnsi="宋体" w:eastAsia="宋体"/>
                <w:color w:val="000000" w:themeColor="text1"/>
                <w14:textFill>
                  <w14:solidFill>
                    <w14:schemeClr w14:val="tx1"/>
                  </w14:solidFill>
                </w14:textFill>
              </w:rPr>
            </w:pPr>
          </w:p>
        </w:tc>
        <w:tc>
          <w:tcPr>
            <w:tcW w:w="1635" w:type="dxa"/>
          </w:tcPr>
          <w:p w14:paraId="0230C469">
            <w:pPr>
              <w:rPr>
                <w:rFonts w:ascii="宋体" w:hAnsi="宋体" w:eastAsia="宋体"/>
                <w:color w:val="000000" w:themeColor="text1"/>
                <w14:textFill>
                  <w14:solidFill>
                    <w14:schemeClr w14:val="tx1"/>
                  </w14:solidFill>
                </w14:textFill>
              </w:rPr>
            </w:pPr>
          </w:p>
        </w:tc>
        <w:tc>
          <w:tcPr>
            <w:tcW w:w="859" w:type="dxa"/>
          </w:tcPr>
          <w:p w14:paraId="3DC8DA12">
            <w:pPr>
              <w:rPr>
                <w:rFonts w:ascii="宋体" w:hAnsi="宋体" w:eastAsia="宋体"/>
                <w:color w:val="000000" w:themeColor="text1"/>
                <w14:textFill>
                  <w14:solidFill>
                    <w14:schemeClr w14:val="tx1"/>
                  </w14:solidFill>
                </w14:textFill>
              </w:rPr>
            </w:pPr>
          </w:p>
        </w:tc>
        <w:tc>
          <w:tcPr>
            <w:tcW w:w="1582" w:type="dxa"/>
          </w:tcPr>
          <w:p w14:paraId="3F58A53B">
            <w:pPr>
              <w:rPr>
                <w:rFonts w:ascii="宋体" w:hAnsi="宋体" w:eastAsia="宋体"/>
                <w:color w:val="000000" w:themeColor="text1"/>
                <w14:textFill>
                  <w14:solidFill>
                    <w14:schemeClr w14:val="tx1"/>
                  </w14:solidFill>
                </w14:textFill>
              </w:rPr>
            </w:pPr>
          </w:p>
        </w:tc>
        <w:tc>
          <w:tcPr>
            <w:tcW w:w="1582" w:type="dxa"/>
          </w:tcPr>
          <w:p w14:paraId="4AAF8029">
            <w:pPr>
              <w:rPr>
                <w:rFonts w:ascii="宋体" w:hAnsi="宋体" w:eastAsia="宋体"/>
                <w:color w:val="000000" w:themeColor="text1"/>
                <w14:textFill>
                  <w14:solidFill>
                    <w14:schemeClr w14:val="tx1"/>
                  </w14:solidFill>
                </w14:textFill>
              </w:rPr>
            </w:pPr>
          </w:p>
        </w:tc>
        <w:tc>
          <w:tcPr>
            <w:tcW w:w="1437" w:type="dxa"/>
          </w:tcPr>
          <w:p w14:paraId="1638F54F">
            <w:pPr>
              <w:rPr>
                <w:rFonts w:ascii="宋体" w:hAnsi="宋体" w:eastAsia="宋体"/>
                <w:color w:val="000000" w:themeColor="text1"/>
                <w14:textFill>
                  <w14:solidFill>
                    <w14:schemeClr w14:val="tx1"/>
                  </w14:solidFill>
                </w14:textFill>
              </w:rPr>
            </w:pPr>
          </w:p>
        </w:tc>
      </w:tr>
      <w:tr w14:paraId="0C54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FC77B4">
            <w:pPr>
              <w:rPr>
                <w:rFonts w:ascii="宋体" w:hAnsi="宋体" w:eastAsia="宋体"/>
                <w:color w:val="000000" w:themeColor="text1"/>
                <w14:textFill>
                  <w14:solidFill>
                    <w14:schemeClr w14:val="tx1"/>
                  </w14:solidFill>
                </w14:textFill>
              </w:rPr>
            </w:pPr>
          </w:p>
        </w:tc>
        <w:tc>
          <w:tcPr>
            <w:tcW w:w="1525" w:type="dxa"/>
          </w:tcPr>
          <w:p w14:paraId="5E96A19B">
            <w:pPr>
              <w:rPr>
                <w:rFonts w:ascii="宋体" w:hAnsi="宋体" w:eastAsia="宋体"/>
                <w:color w:val="000000" w:themeColor="text1"/>
                <w14:textFill>
                  <w14:solidFill>
                    <w14:schemeClr w14:val="tx1"/>
                  </w14:solidFill>
                </w14:textFill>
              </w:rPr>
            </w:pPr>
          </w:p>
        </w:tc>
        <w:tc>
          <w:tcPr>
            <w:tcW w:w="1635" w:type="dxa"/>
          </w:tcPr>
          <w:p w14:paraId="6662EE61">
            <w:pPr>
              <w:rPr>
                <w:rFonts w:ascii="宋体" w:hAnsi="宋体" w:eastAsia="宋体"/>
                <w:color w:val="000000" w:themeColor="text1"/>
                <w14:textFill>
                  <w14:solidFill>
                    <w14:schemeClr w14:val="tx1"/>
                  </w14:solidFill>
                </w14:textFill>
              </w:rPr>
            </w:pPr>
          </w:p>
        </w:tc>
        <w:tc>
          <w:tcPr>
            <w:tcW w:w="859" w:type="dxa"/>
          </w:tcPr>
          <w:p w14:paraId="04E971F2">
            <w:pPr>
              <w:rPr>
                <w:rFonts w:ascii="宋体" w:hAnsi="宋体" w:eastAsia="宋体"/>
                <w:color w:val="000000" w:themeColor="text1"/>
                <w14:textFill>
                  <w14:solidFill>
                    <w14:schemeClr w14:val="tx1"/>
                  </w14:solidFill>
                </w14:textFill>
              </w:rPr>
            </w:pPr>
          </w:p>
        </w:tc>
        <w:tc>
          <w:tcPr>
            <w:tcW w:w="1582" w:type="dxa"/>
          </w:tcPr>
          <w:p w14:paraId="4E4AA822">
            <w:pPr>
              <w:rPr>
                <w:rFonts w:ascii="宋体" w:hAnsi="宋体" w:eastAsia="宋体"/>
                <w:color w:val="000000" w:themeColor="text1"/>
                <w14:textFill>
                  <w14:solidFill>
                    <w14:schemeClr w14:val="tx1"/>
                  </w14:solidFill>
                </w14:textFill>
              </w:rPr>
            </w:pPr>
          </w:p>
        </w:tc>
        <w:tc>
          <w:tcPr>
            <w:tcW w:w="1582" w:type="dxa"/>
          </w:tcPr>
          <w:p w14:paraId="5C38056C">
            <w:pPr>
              <w:rPr>
                <w:rFonts w:ascii="宋体" w:hAnsi="宋体" w:eastAsia="宋体"/>
                <w:color w:val="000000" w:themeColor="text1"/>
                <w14:textFill>
                  <w14:solidFill>
                    <w14:schemeClr w14:val="tx1"/>
                  </w14:solidFill>
                </w14:textFill>
              </w:rPr>
            </w:pPr>
          </w:p>
        </w:tc>
        <w:tc>
          <w:tcPr>
            <w:tcW w:w="1437" w:type="dxa"/>
          </w:tcPr>
          <w:p w14:paraId="52765B21">
            <w:pPr>
              <w:rPr>
                <w:rFonts w:ascii="宋体" w:hAnsi="宋体" w:eastAsia="宋体"/>
                <w:color w:val="000000" w:themeColor="text1"/>
                <w14:textFill>
                  <w14:solidFill>
                    <w14:schemeClr w14:val="tx1"/>
                  </w14:solidFill>
                </w14:textFill>
              </w:rPr>
            </w:pPr>
          </w:p>
        </w:tc>
      </w:tr>
      <w:tr w14:paraId="11747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899587F">
            <w:pPr>
              <w:rPr>
                <w:rFonts w:ascii="宋体" w:hAnsi="宋体" w:eastAsia="宋体"/>
                <w:color w:val="000000" w:themeColor="text1"/>
                <w14:textFill>
                  <w14:solidFill>
                    <w14:schemeClr w14:val="tx1"/>
                  </w14:solidFill>
                </w14:textFill>
              </w:rPr>
            </w:pPr>
          </w:p>
        </w:tc>
        <w:tc>
          <w:tcPr>
            <w:tcW w:w="1525" w:type="dxa"/>
          </w:tcPr>
          <w:p w14:paraId="2018AAF5">
            <w:pPr>
              <w:rPr>
                <w:rFonts w:ascii="宋体" w:hAnsi="宋体" w:eastAsia="宋体"/>
                <w:color w:val="000000" w:themeColor="text1"/>
                <w14:textFill>
                  <w14:solidFill>
                    <w14:schemeClr w14:val="tx1"/>
                  </w14:solidFill>
                </w14:textFill>
              </w:rPr>
            </w:pPr>
          </w:p>
        </w:tc>
        <w:tc>
          <w:tcPr>
            <w:tcW w:w="1635" w:type="dxa"/>
          </w:tcPr>
          <w:p w14:paraId="1D7D7C26">
            <w:pPr>
              <w:rPr>
                <w:rFonts w:ascii="宋体" w:hAnsi="宋体" w:eastAsia="宋体"/>
                <w:color w:val="000000" w:themeColor="text1"/>
                <w14:textFill>
                  <w14:solidFill>
                    <w14:schemeClr w14:val="tx1"/>
                  </w14:solidFill>
                </w14:textFill>
              </w:rPr>
            </w:pPr>
          </w:p>
        </w:tc>
        <w:tc>
          <w:tcPr>
            <w:tcW w:w="859" w:type="dxa"/>
          </w:tcPr>
          <w:p w14:paraId="26E2AE93">
            <w:pPr>
              <w:rPr>
                <w:rFonts w:ascii="宋体" w:hAnsi="宋体" w:eastAsia="宋体"/>
                <w:color w:val="000000" w:themeColor="text1"/>
                <w14:textFill>
                  <w14:solidFill>
                    <w14:schemeClr w14:val="tx1"/>
                  </w14:solidFill>
                </w14:textFill>
              </w:rPr>
            </w:pPr>
          </w:p>
        </w:tc>
        <w:tc>
          <w:tcPr>
            <w:tcW w:w="1582" w:type="dxa"/>
          </w:tcPr>
          <w:p w14:paraId="20F775AF">
            <w:pPr>
              <w:rPr>
                <w:rFonts w:ascii="宋体" w:hAnsi="宋体" w:eastAsia="宋体"/>
                <w:color w:val="000000" w:themeColor="text1"/>
                <w14:textFill>
                  <w14:solidFill>
                    <w14:schemeClr w14:val="tx1"/>
                  </w14:solidFill>
                </w14:textFill>
              </w:rPr>
            </w:pPr>
          </w:p>
        </w:tc>
        <w:tc>
          <w:tcPr>
            <w:tcW w:w="1582" w:type="dxa"/>
          </w:tcPr>
          <w:p w14:paraId="2357E700">
            <w:pPr>
              <w:rPr>
                <w:rFonts w:ascii="宋体" w:hAnsi="宋体" w:eastAsia="宋体"/>
                <w:color w:val="000000" w:themeColor="text1"/>
                <w14:textFill>
                  <w14:solidFill>
                    <w14:schemeClr w14:val="tx1"/>
                  </w14:solidFill>
                </w14:textFill>
              </w:rPr>
            </w:pPr>
          </w:p>
        </w:tc>
        <w:tc>
          <w:tcPr>
            <w:tcW w:w="1437" w:type="dxa"/>
          </w:tcPr>
          <w:p w14:paraId="02EED022">
            <w:pPr>
              <w:rPr>
                <w:rFonts w:ascii="宋体" w:hAnsi="宋体" w:eastAsia="宋体"/>
                <w:color w:val="000000" w:themeColor="text1"/>
                <w14:textFill>
                  <w14:solidFill>
                    <w14:schemeClr w14:val="tx1"/>
                  </w14:solidFill>
                </w14:textFill>
              </w:rPr>
            </w:pPr>
          </w:p>
        </w:tc>
      </w:tr>
      <w:tr w14:paraId="19812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DD84F73">
            <w:pPr>
              <w:rPr>
                <w:rFonts w:ascii="宋体" w:hAnsi="宋体" w:eastAsia="宋体"/>
                <w:color w:val="000000" w:themeColor="text1"/>
                <w14:textFill>
                  <w14:solidFill>
                    <w14:schemeClr w14:val="tx1"/>
                  </w14:solidFill>
                </w14:textFill>
              </w:rPr>
            </w:pPr>
          </w:p>
        </w:tc>
        <w:tc>
          <w:tcPr>
            <w:tcW w:w="1525" w:type="dxa"/>
          </w:tcPr>
          <w:p w14:paraId="4E8DE619">
            <w:pPr>
              <w:rPr>
                <w:rFonts w:ascii="宋体" w:hAnsi="宋体" w:eastAsia="宋体"/>
                <w:color w:val="000000" w:themeColor="text1"/>
                <w14:textFill>
                  <w14:solidFill>
                    <w14:schemeClr w14:val="tx1"/>
                  </w14:solidFill>
                </w14:textFill>
              </w:rPr>
            </w:pPr>
          </w:p>
        </w:tc>
        <w:tc>
          <w:tcPr>
            <w:tcW w:w="1635" w:type="dxa"/>
          </w:tcPr>
          <w:p w14:paraId="140B5DE0">
            <w:pPr>
              <w:rPr>
                <w:rFonts w:ascii="宋体" w:hAnsi="宋体" w:eastAsia="宋体"/>
                <w:color w:val="000000" w:themeColor="text1"/>
                <w14:textFill>
                  <w14:solidFill>
                    <w14:schemeClr w14:val="tx1"/>
                  </w14:solidFill>
                </w14:textFill>
              </w:rPr>
            </w:pPr>
          </w:p>
        </w:tc>
        <w:tc>
          <w:tcPr>
            <w:tcW w:w="859" w:type="dxa"/>
          </w:tcPr>
          <w:p w14:paraId="10F5412F">
            <w:pPr>
              <w:rPr>
                <w:rFonts w:ascii="宋体" w:hAnsi="宋体" w:eastAsia="宋体"/>
                <w:color w:val="000000" w:themeColor="text1"/>
                <w14:textFill>
                  <w14:solidFill>
                    <w14:schemeClr w14:val="tx1"/>
                  </w14:solidFill>
                </w14:textFill>
              </w:rPr>
            </w:pPr>
          </w:p>
        </w:tc>
        <w:tc>
          <w:tcPr>
            <w:tcW w:w="1582" w:type="dxa"/>
          </w:tcPr>
          <w:p w14:paraId="045F691E">
            <w:pPr>
              <w:rPr>
                <w:rFonts w:ascii="宋体" w:hAnsi="宋体" w:eastAsia="宋体"/>
                <w:color w:val="000000" w:themeColor="text1"/>
                <w14:textFill>
                  <w14:solidFill>
                    <w14:schemeClr w14:val="tx1"/>
                  </w14:solidFill>
                </w14:textFill>
              </w:rPr>
            </w:pPr>
          </w:p>
        </w:tc>
        <w:tc>
          <w:tcPr>
            <w:tcW w:w="1582" w:type="dxa"/>
          </w:tcPr>
          <w:p w14:paraId="05D29683">
            <w:pPr>
              <w:rPr>
                <w:rFonts w:ascii="宋体" w:hAnsi="宋体" w:eastAsia="宋体"/>
                <w:color w:val="000000" w:themeColor="text1"/>
                <w14:textFill>
                  <w14:solidFill>
                    <w14:schemeClr w14:val="tx1"/>
                  </w14:solidFill>
                </w14:textFill>
              </w:rPr>
            </w:pPr>
          </w:p>
        </w:tc>
        <w:tc>
          <w:tcPr>
            <w:tcW w:w="1437" w:type="dxa"/>
          </w:tcPr>
          <w:p w14:paraId="5AFA7318">
            <w:pPr>
              <w:rPr>
                <w:rFonts w:ascii="宋体" w:hAnsi="宋体" w:eastAsia="宋体"/>
                <w:color w:val="000000" w:themeColor="text1"/>
                <w14:textFill>
                  <w14:solidFill>
                    <w14:schemeClr w14:val="tx1"/>
                  </w14:solidFill>
                </w14:textFill>
              </w:rPr>
            </w:pPr>
          </w:p>
        </w:tc>
      </w:tr>
      <w:tr w14:paraId="7234F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7D2A669">
            <w:pPr>
              <w:rPr>
                <w:rFonts w:ascii="宋体" w:hAnsi="宋体" w:eastAsia="宋体"/>
                <w:color w:val="000000" w:themeColor="text1"/>
                <w14:textFill>
                  <w14:solidFill>
                    <w14:schemeClr w14:val="tx1"/>
                  </w14:solidFill>
                </w14:textFill>
              </w:rPr>
            </w:pPr>
          </w:p>
        </w:tc>
        <w:tc>
          <w:tcPr>
            <w:tcW w:w="1525" w:type="dxa"/>
          </w:tcPr>
          <w:p w14:paraId="0E9C101F">
            <w:pPr>
              <w:rPr>
                <w:rFonts w:ascii="宋体" w:hAnsi="宋体" w:eastAsia="宋体"/>
                <w:color w:val="000000" w:themeColor="text1"/>
                <w14:textFill>
                  <w14:solidFill>
                    <w14:schemeClr w14:val="tx1"/>
                  </w14:solidFill>
                </w14:textFill>
              </w:rPr>
            </w:pPr>
          </w:p>
        </w:tc>
        <w:tc>
          <w:tcPr>
            <w:tcW w:w="1635" w:type="dxa"/>
          </w:tcPr>
          <w:p w14:paraId="466DA8BC">
            <w:pPr>
              <w:rPr>
                <w:rFonts w:ascii="宋体" w:hAnsi="宋体" w:eastAsia="宋体"/>
                <w:color w:val="000000" w:themeColor="text1"/>
                <w14:textFill>
                  <w14:solidFill>
                    <w14:schemeClr w14:val="tx1"/>
                  </w14:solidFill>
                </w14:textFill>
              </w:rPr>
            </w:pPr>
          </w:p>
        </w:tc>
        <w:tc>
          <w:tcPr>
            <w:tcW w:w="859" w:type="dxa"/>
          </w:tcPr>
          <w:p w14:paraId="3909D817">
            <w:pPr>
              <w:rPr>
                <w:rFonts w:ascii="宋体" w:hAnsi="宋体" w:eastAsia="宋体"/>
                <w:color w:val="000000" w:themeColor="text1"/>
                <w14:textFill>
                  <w14:solidFill>
                    <w14:schemeClr w14:val="tx1"/>
                  </w14:solidFill>
                </w14:textFill>
              </w:rPr>
            </w:pPr>
          </w:p>
        </w:tc>
        <w:tc>
          <w:tcPr>
            <w:tcW w:w="1582" w:type="dxa"/>
          </w:tcPr>
          <w:p w14:paraId="033D5BB9">
            <w:pPr>
              <w:rPr>
                <w:rFonts w:ascii="宋体" w:hAnsi="宋体" w:eastAsia="宋体"/>
                <w:color w:val="000000" w:themeColor="text1"/>
                <w14:textFill>
                  <w14:solidFill>
                    <w14:schemeClr w14:val="tx1"/>
                  </w14:solidFill>
                </w14:textFill>
              </w:rPr>
            </w:pPr>
          </w:p>
        </w:tc>
        <w:tc>
          <w:tcPr>
            <w:tcW w:w="1582" w:type="dxa"/>
          </w:tcPr>
          <w:p w14:paraId="1514268E">
            <w:pPr>
              <w:rPr>
                <w:rFonts w:ascii="宋体" w:hAnsi="宋体" w:eastAsia="宋体"/>
                <w:color w:val="000000" w:themeColor="text1"/>
                <w14:textFill>
                  <w14:solidFill>
                    <w14:schemeClr w14:val="tx1"/>
                  </w14:solidFill>
                </w14:textFill>
              </w:rPr>
            </w:pPr>
          </w:p>
        </w:tc>
        <w:tc>
          <w:tcPr>
            <w:tcW w:w="1437" w:type="dxa"/>
          </w:tcPr>
          <w:p w14:paraId="5833EBA0">
            <w:pPr>
              <w:rPr>
                <w:rFonts w:ascii="宋体" w:hAnsi="宋体" w:eastAsia="宋体"/>
                <w:color w:val="000000" w:themeColor="text1"/>
                <w14:textFill>
                  <w14:solidFill>
                    <w14:schemeClr w14:val="tx1"/>
                  </w14:solidFill>
                </w14:textFill>
              </w:rPr>
            </w:pPr>
          </w:p>
        </w:tc>
      </w:tr>
      <w:tr w14:paraId="3300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21CA9F">
            <w:pPr>
              <w:rPr>
                <w:rFonts w:ascii="宋体" w:hAnsi="宋体" w:eastAsia="宋体"/>
                <w:color w:val="000000" w:themeColor="text1"/>
                <w14:textFill>
                  <w14:solidFill>
                    <w14:schemeClr w14:val="tx1"/>
                  </w14:solidFill>
                </w14:textFill>
              </w:rPr>
            </w:pPr>
          </w:p>
        </w:tc>
        <w:tc>
          <w:tcPr>
            <w:tcW w:w="1525" w:type="dxa"/>
          </w:tcPr>
          <w:p w14:paraId="6AAD65A6">
            <w:pPr>
              <w:rPr>
                <w:rFonts w:ascii="宋体" w:hAnsi="宋体" w:eastAsia="宋体"/>
                <w:color w:val="000000" w:themeColor="text1"/>
                <w14:textFill>
                  <w14:solidFill>
                    <w14:schemeClr w14:val="tx1"/>
                  </w14:solidFill>
                </w14:textFill>
              </w:rPr>
            </w:pPr>
          </w:p>
        </w:tc>
        <w:tc>
          <w:tcPr>
            <w:tcW w:w="1635" w:type="dxa"/>
          </w:tcPr>
          <w:p w14:paraId="13D65D07">
            <w:pPr>
              <w:rPr>
                <w:rFonts w:ascii="宋体" w:hAnsi="宋体" w:eastAsia="宋体"/>
                <w:color w:val="000000" w:themeColor="text1"/>
                <w14:textFill>
                  <w14:solidFill>
                    <w14:schemeClr w14:val="tx1"/>
                  </w14:solidFill>
                </w14:textFill>
              </w:rPr>
            </w:pPr>
          </w:p>
        </w:tc>
        <w:tc>
          <w:tcPr>
            <w:tcW w:w="859" w:type="dxa"/>
          </w:tcPr>
          <w:p w14:paraId="71EA69D0">
            <w:pPr>
              <w:rPr>
                <w:rFonts w:ascii="宋体" w:hAnsi="宋体" w:eastAsia="宋体"/>
                <w:color w:val="000000" w:themeColor="text1"/>
                <w14:textFill>
                  <w14:solidFill>
                    <w14:schemeClr w14:val="tx1"/>
                  </w14:solidFill>
                </w14:textFill>
              </w:rPr>
            </w:pPr>
          </w:p>
        </w:tc>
        <w:tc>
          <w:tcPr>
            <w:tcW w:w="1582" w:type="dxa"/>
          </w:tcPr>
          <w:p w14:paraId="1F5189B1">
            <w:pPr>
              <w:rPr>
                <w:rFonts w:ascii="宋体" w:hAnsi="宋体" w:eastAsia="宋体"/>
                <w:color w:val="000000" w:themeColor="text1"/>
                <w14:textFill>
                  <w14:solidFill>
                    <w14:schemeClr w14:val="tx1"/>
                  </w14:solidFill>
                </w14:textFill>
              </w:rPr>
            </w:pPr>
          </w:p>
        </w:tc>
        <w:tc>
          <w:tcPr>
            <w:tcW w:w="1582" w:type="dxa"/>
          </w:tcPr>
          <w:p w14:paraId="1286DAA7">
            <w:pPr>
              <w:rPr>
                <w:rFonts w:ascii="宋体" w:hAnsi="宋体" w:eastAsia="宋体"/>
                <w:color w:val="000000" w:themeColor="text1"/>
                <w14:textFill>
                  <w14:solidFill>
                    <w14:schemeClr w14:val="tx1"/>
                  </w14:solidFill>
                </w14:textFill>
              </w:rPr>
            </w:pPr>
          </w:p>
        </w:tc>
        <w:tc>
          <w:tcPr>
            <w:tcW w:w="1437" w:type="dxa"/>
          </w:tcPr>
          <w:p w14:paraId="4561E966">
            <w:pPr>
              <w:rPr>
                <w:rFonts w:ascii="宋体" w:hAnsi="宋体" w:eastAsia="宋体"/>
                <w:color w:val="000000" w:themeColor="text1"/>
                <w14:textFill>
                  <w14:solidFill>
                    <w14:schemeClr w14:val="tx1"/>
                  </w14:solidFill>
                </w14:textFill>
              </w:rPr>
            </w:pPr>
          </w:p>
        </w:tc>
      </w:tr>
      <w:tr w14:paraId="0ED6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6FE506E">
            <w:pPr>
              <w:rPr>
                <w:rFonts w:ascii="宋体" w:hAnsi="宋体" w:eastAsia="宋体"/>
                <w:color w:val="000000" w:themeColor="text1"/>
                <w14:textFill>
                  <w14:solidFill>
                    <w14:schemeClr w14:val="tx1"/>
                  </w14:solidFill>
                </w14:textFill>
              </w:rPr>
            </w:pPr>
          </w:p>
        </w:tc>
        <w:tc>
          <w:tcPr>
            <w:tcW w:w="1525" w:type="dxa"/>
          </w:tcPr>
          <w:p w14:paraId="63C5A30E">
            <w:pPr>
              <w:rPr>
                <w:rFonts w:ascii="宋体" w:hAnsi="宋体" w:eastAsia="宋体"/>
                <w:color w:val="000000" w:themeColor="text1"/>
                <w14:textFill>
                  <w14:solidFill>
                    <w14:schemeClr w14:val="tx1"/>
                  </w14:solidFill>
                </w14:textFill>
              </w:rPr>
            </w:pPr>
          </w:p>
        </w:tc>
        <w:tc>
          <w:tcPr>
            <w:tcW w:w="1635" w:type="dxa"/>
          </w:tcPr>
          <w:p w14:paraId="1538B99B">
            <w:pPr>
              <w:rPr>
                <w:rFonts w:ascii="宋体" w:hAnsi="宋体" w:eastAsia="宋体"/>
                <w:color w:val="000000" w:themeColor="text1"/>
                <w14:textFill>
                  <w14:solidFill>
                    <w14:schemeClr w14:val="tx1"/>
                  </w14:solidFill>
                </w14:textFill>
              </w:rPr>
            </w:pPr>
          </w:p>
        </w:tc>
        <w:tc>
          <w:tcPr>
            <w:tcW w:w="859" w:type="dxa"/>
          </w:tcPr>
          <w:p w14:paraId="70B2C37B">
            <w:pPr>
              <w:rPr>
                <w:rFonts w:ascii="宋体" w:hAnsi="宋体" w:eastAsia="宋体"/>
                <w:color w:val="000000" w:themeColor="text1"/>
                <w14:textFill>
                  <w14:solidFill>
                    <w14:schemeClr w14:val="tx1"/>
                  </w14:solidFill>
                </w14:textFill>
              </w:rPr>
            </w:pPr>
          </w:p>
        </w:tc>
        <w:tc>
          <w:tcPr>
            <w:tcW w:w="1582" w:type="dxa"/>
          </w:tcPr>
          <w:p w14:paraId="4B2E928F">
            <w:pPr>
              <w:rPr>
                <w:rFonts w:ascii="宋体" w:hAnsi="宋体" w:eastAsia="宋体"/>
                <w:color w:val="000000" w:themeColor="text1"/>
                <w14:textFill>
                  <w14:solidFill>
                    <w14:schemeClr w14:val="tx1"/>
                  </w14:solidFill>
                </w14:textFill>
              </w:rPr>
            </w:pPr>
          </w:p>
        </w:tc>
        <w:tc>
          <w:tcPr>
            <w:tcW w:w="1582" w:type="dxa"/>
          </w:tcPr>
          <w:p w14:paraId="124EE8AE">
            <w:pPr>
              <w:rPr>
                <w:rFonts w:ascii="宋体" w:hAnsi="宋体" w:eastAsia="宋体"/>
                <w:color w:val="000000" w:themeColor="text1"/>
                <w14:textFill>
                  <w14:solidFill>
                    <w14:schemeClr w14:val="tx1"/>
                  </w14:solidFill>
                </w14:textFill>
              </w:rPr>
            </w:pPr>
          </w:p>
        </w:tc>
        <w:tc>
          <w:tcPr>
            <w:tcW w:w="1437" w:type="dxa"/>
          </w:tcPr>
          <w:p w14:paraId="0A399193">
            <w:pPr>
              <w:rPr>
                <w:rFonts w:ascii="宋体" w:hAnsi="宋体" w:eastAsia="宋体"/>
                <w:color w:val="000000" w:themeColor="text1"/>
                <w14:textFill>
                  <w14:solidFill>
                    <w14:schemeClr w14:val="tx1"/>
                  </w14:solidFill>
                </w14:textFill>
              </w:rPr>
            </w:pPr>
          </w:p>
        </w:tc>
      </w:tr>
      <w:tr w14:paraId="5884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E11605">
            <w:pPr>
              <w:rPr>
                <w:rFonts w:ascii="宋体" w:hAnsi="宋体" w:eastAsia="宋体"/>
                <w:color w:val="000000" w:themeColor="text1"/>
                <w14:textFill>
                  <w14:solidFill>
                    <w14:schemeClr w14:val="tx1"/>
                  </w14:solidFill>
                </w14:textFill>
              </w:rPr>
            </w:pPr>
          </w:p>
        </w:tc>
        <w:tc>
          <w:tcPr>
            <w:tcW w:w="1525" w:type="dxa"/>
          </w:tcPr>
          <w:p w14:paraId="4BEB0BF0">
            <w:pPr>
              <w:rPr>
                <w:rFonts w:ascii="宋体" w:hAnsi="宋体" w:eastAsia="宋体"/>
                <w:color w:val="000000" w:themeColor="text1"/>
                <w14:textFill>
                  <w14:solidFill>
                    <w14:schemeClr w14:val="tx1"/>
                  </w14:solidFill>
                </w14:textFill>
              </w:rPr>
            </w:pPr>
          </w:p>
        </w:tc>
        <w:tc>
          <w:tcPr>
            <w:tcW w:w="1635" w:type="dxa"/>
          </w:tcPr>
          <w:p w14:paraId="25F6D2A0">
            <w:pPr>
              <w:rPr>
                <w:rFonts w:ascii="宋体" w:hAnsi="宋体" w:eastAsia="宋体"/>
                <w:color w:val="000000" w:themeColor="text1"/>
                <w14:textFill>
                  <w14:solidFill>
                    <w14:schemeClr w14:val="tx1"/>
                  </w14:solidFill>
                </w14:textFill>
              </w:rPr>
            </w:pPr>
          </w:p>
        </w:tc>
        <w:tc>
          <w:tcPr>
            <w:tcW w:w="859" w:type="dxa"/>
          </w:tcPr>
          <w:p w14:paraId="11EDDA12">
            <w:pPr>
              <w:rPr>
                <w:rFonts w:ascii="宋体" w:hAnsi="宋体" w:eastAsia="宋体"/>
                <w:color w:val="000000" w:themeColor="text1"/>
                <w14:textFill>
                  <w14:solidFill>
                    <w14:schemeClr w14:val="tx1"/>
                  </w14:solidFill>
                </w14:textFill>
              </w:rPr>
            </w:pPr>
          </w:p>
        </w:tc>
        <w:tc>
          <w:tcPr>
            <w:tcW w:w="1582" w:type="dxa"/>
          </w:tcPr>
          <w:p w14:paraId="3E8CF023">
            <w:pPr>
              <w:rPr>
                <w:rFonts w:ascii="宋体" w:hAnsi="宋体" w:eastAsia="宋体"/>
                <w:color w:val="000000" w:themeColor="text1"/>
                <w14:textFill>
                  <w14:solidFill>
                    <w14:schemeClr w14:val="tx1"/>
                  </w14:solidFill>
                </w14:textFill>
              </w:rPr>
            </w:pPr>
          </w:p>
        </w:tc>
        <w:tc>
          <w:tcPr>
            <w:tcW w:w="1582" w:type="dxa"/>
          </w:tcPr>
          <w:p w14:paraId="691E8919">
            <w:pPr>
              <w:rPr>
                <w:rFonts w:ascii="宋体" w:hAnsi="宋体" w:eastAsia="宋体"/>
                <w:color w:val="000000" w:themeColor="text1"/>
                <w14:textFill>
                  <w14:solidFill>
                    <w14:schemeClr w14:val="tx1"/>
                  </w14:solidFill>
                </w14:textFill>
              </w:rPr>
            </w:pPr>
          </w:p>
        </w:tc>
        <w:tc>
          <w:tcPr>
            <w:tcW w:w="1437" w:type="dxa"/>
          </w:tcPr>
          <w:p w14:paraId="1CD387EF">
            <w:pPr>
              <w:rPr>
                <w:rFonts w:ascii="宋体" w:hAnsi="宋体" w:eastAsia="宋体"/>
                <w:color w:val="000000" w:themeColor="text1"/>
                <w14:textFill>
                  <w14:solidFill>
                    <w14:schemeClr w14:val="tx1"/>
                  </w14:solidFill>
                </w14:textFill>
              </w:rPr>
            </w:pPr>
          </w:p>
        </w:tc>
      </w:tr>
      <w:tr w14:paraId="52CC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08D4ABD">
            <w:pPr>
              <w:rPr>
                <w:rFonts w:ascii="宋体" w:hAnsi="宋体" w:eastAsia="宋体"/>
                <w:color w:val="000000" w:themeColor="text1"/>
                <w14:textFill>
                  <w14:solidFill>
                    <w14:schemeClr w14:val="tx1"/>
                  </w14:solidFill>
                </w14:textFill>
              </w:rPr>
            </w:pPr>
          </w:p>
        </w:tc>
        <w:tc>
          <w:tcPr>
            <w:tcW w:w="1525" w:type="dxa"/>
          </w:tcPr>
          <w:p w14:paraId="3A63779E">
            <w:pPr>
              <w:rPr>
                <w:rFonts w:ascii="宋体" w:hAnsi="宋体" w:eastAsia="宋体"/>
                <w:color w:val="000000" w:themeColor="text1"/>
                <w14:textFill>
                  <w14:solidFill>
                    <w14:schemeClr w14:val="tx1"/>
                  </w14:solidFill>
                </w14:textFill>
              </w:rPr>
            </w:pPr>
          </w:p>
        </w:tc>
        <w:tc>
          <w:tcPr>
            <w:tcW w:w="1635" w:type="dxa"/>
          </w:tcPr>
          <w:p w14:paraId="4D19693B">
            <w:pPr>
              <w:rPr>
                <w:rFonts w:ascii="宋体" w:hAnsi="宋体" w:eastAsia="宋体"/>
                <w:color w:val="000000" w:themeColor="text1"/>
                <w14:textFill>
                  <w14:solidFill>
                    <w14:schemeClr w14:val="tx1"/>
                  </w14:solidFill>
                </w14:textFill>
              </w:rPr>
            </w:pPr>
          </w:p>
        </w:tc>
        <w:tc>
          <w:tcPr>
            <w:tcW w:w="859" w:type="dxa"/>
          </w:tcPr>
          <w:p w14:paraId="5F193F04">
            <w:pPr>
              <w:rPr>
                <w:rFonts w:ascii="宋体" w:hAnsi="宋体" w:eastAsia="宋体"/>
                <w:color w:val="000000" w:themeColor="text1"/>
                <w14:textFill>
                  <w14:solidFill>
                    <w14:schemeClr w14:val="tx1"/>
                  </w14:solidFill>
                </w14:textFill>
              </w:rPr>
            </w:pPr>
          </w:p>
        </w:tc>
        <w:tc>
          <w:tcPr>
            <w:tcW w:w="1582" w:type="dxa"/>
          </w:tcPr>
          <w:p w14:paraId="61FF4CEF">
            <w:pPr>
              <w:rPr>
                <w:rFonts w:ascii="宋体" w:hAnsi="宋体" w:eastAsia="宋体"/>
                <w:color w:val="000000" w:themeColor="text1"/>
                <w14:textFill>
                  <w14:solidFill>
                    <w14:schemeClr w14:val="tx1"/>
                  </w14:solidFill>
                </w14:textFill>
              </w:rPr>
            </w:pPr>
          </w:p>
        </w:tc>
        <w:tc>
          <w:tcPr>
            <w:tcW w:w="1582" w:type="dxa"/>
          </w:tcPr>
          <w:p w14:paraId="5B925DCC">
            <w:pPr>
              <w:rPr>
                <w:rFonts w:ascii="宋体" w:hAnsi="宋体" w:eastAsia="宋体"/>
                <w:color w:val="000000" w:themeColor="text1"/>
                <w14:textFill>
                  <w14:solidFill>
                    <w14:schemeClr w14:val="tx1"/>
                  </w14:solidFill>
                </w14:textFill>
              </w:rPr>
            </w:pPr>
          </w:p>
        </w:tc>
        <w:tc>
          <w:tcPr>
            <w:tcW w:w="1437" w:type="dxa"/>
          </w:tcPr>
          <w:p w14:paraId="5645B82E">
            <w:pPr>
              <w:rPr>
                <w:rFonts w:ascii="宋体" w:hAnsi="宋体" w:eastAsia="宋体"/>
                <w:color w:val="000000" w:themeColor="text1"/>
                <w14:textFill>
                  <w14:solidFill>
                    <w14:schemeClr w14:val="tx1"/>
                  </w14:solidFill>
                </w14:textFill>
              </w:rPr>
            </w:pPr>
          </w:p>
        </w:tc>
      </w:tr>
    </w:tbl>
    <w:p w14:paraId="732E3BE9">
      <w:pPr>
        <w:rPr>
          <w:rFonts w:ascii="宋体" w:hAnsi="宋体" w:eastAsia="宋体"/>
          <w:color w:val="000000" w:themeColor="text1"/>
          <w:sz w:val="28"/>
          <w14:textFill>
            <w14:solidFill>
              <w14:schemeClr w14:val="tx1"/>
            </w14:solidFill>
          </w14:textFill>
        </w:rPr>
      </w:pPr>
    </w:p>
    <w:p w14:paraId="3487802C">
      <w:pP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法定代表人（签字或盖章）：                             投标人（盖章）：</w:t>
      </w:r>
    </w:p>
    <w:p w14:paraId="4144A930">
      <w:pPr>
        <w:jc w:val="right"/>
        <w:rPr>
          <w:rFonts w:ascii="宋体" w:hAnsi="宋体" w:eastAsia="宋体"/>
          <w:color w:val="000000" w:themeColor="text1"/>
          <w:sz w:val="24"/>
          <w:szCs w:val="24"/>
          <w14:textFill>
            <w14:solidFill>
              <w14:schemeClr w14:val="tx1"/>
            </w14:solidFill>
          </w14:textFill>
        </w:rPr>
      </w:pPr>
    </w:p>
    <w:p w14:paraId="62CE0F20">
      <w:pPr>
        <w:ind w:firstLine="6480" w:firstLineChars="2700"/>
        <w:rPr>
          <w:rFonts w:ascii="宋体" w:hAnsi="宋体" w:eastAsia="宋体"/>
          <w:color w:val="000000" w:themeColor="text1"/>
          <w:sz w:val="24"/>
          <w:szCs w:val="24"/>
          <w14:textFill>
            <w14:solidFill>
              <w14:schemeClr w14:val="tx1"/>
            </w14:solidFill>
          </w14:textFill>
        </w:rPr>
      </w:pPr>
    </w:p>
    <w:p w14:paraId="5896919D">
      <w:pPr>
        <w:ind w:firstLine="6480" w:firstLineChars="2700"/>
        <w:rPr>
          <w:b/>
          <w:color w:val="000000" w:themeColor="text1"/>
          <w:sz w:val="28"/>
          <w:szCs w:val="28"/>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日期：   年   月   日</w:t>
      </w:r>
      <w:bookmarkStart w:id="187" w:name="_Toc169487834"/>
      <w:bookmarkStart w:id="188" w:name="_Toc386122461"/>
      <w:bookmarkStart w:id="189" w:name="_Toc155342588"/>
      <w:bookmarkStart w:id="190" w:name="_Toc386121764"/>
      <w:bookmarkStart w:id="191" w:name="_Toc28874"/>
      <w:bookmarkStart w:id="192" w:name="_Toc20350"/>
      <w:bookmarkStart w:id="193" w:name="_Toc118710617"/>
      <w:bookmarkStart w:id="194" w:name="_Toc155342587"/>
      <w:bookmarkStart w:id="195" w:name="_Toc147380660"/>
      <w:bookmarkStart w:id="196" w:name="_Toc118275606"/>
      <w:bookmarkStart w:id="197" w:name="_Toc136335625"/>
      <w:bookmarkStart w:id="198" w:name="_Toc106553081"/>
      <w:bookmarkStart w:id="199" w:name="_Toc76292000"/>
    </w:p>
    <w:p w14:paraId="1B2E21AC">
      <w:pPr>
        <w:pStyle w:val="3"/>
        <w:numPr>
          <w:ilvl w:val="0"/>
          <w:numId w:val="0"/>
        </w:numPr>
        <w:spacing w:before="0" w:afterLines="0" w:line="240" w:lineRule="auto"/>
        <w:jc w:val="both"/>
        <w:rPr>
          <w:b w:val="0"/>
          <w:color w:val="000000" w:themeColor="text1"/>
          <w:sz w:val="28"/>
          <w:szCs w:val="28"/>
          <w14:textFill>
            <w14:solidFill>
              <w14:schemeClr w14:val="tx1"/>
            </w14:solidFill>
          </w14:textFill>
        </w:rPr>
        <w:sectPr>
          <w:headerReference r:id="rId8" w:type="default"/>
          <w:footerReference r:id="rId9"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59CE82D8">
      <w:pPr>
        <w:pStyle w:val="3"/>
        <w:numPr>
          <w:ilvl w:val="0"/>
          <w:numId w:val="0"/>
        </w:numPr>
        <w:spacing w:before="0" w:afterLines="0" w:line="240" w:lineRule="auto"/>
        <w:jc w:val="both"/>
        <w:rPr>
          <w:b w:val="0"/>
          <w:color w:val="000000" w:themeColor="text1"/>
          <w:sz w:val="28"/>
          <w:szCs w:val="28"/>
          <w14:textFill>
            <w14:solidFill>
              <w14:schemeClr w14:val="tx1"/>
            </w14:solidFill>
          </w14:textFill>
        </w:rPr>
      </w:pPr>
      <w:r>
        <w:rPr>
          <w:rFonts w:hint="eastAsia"/>
          <w:b w:val="0"/>
          <w:color w:val="000000" w:themeColor="text1"/>
          <w:sz w:val="28"/>
          <w:szCs w:val="28"/>
          <w14:textFill>
            <w14:solidFill>
              <w14:schemeClr w14:val="tx1"/>
            </w14:solidFill>
          </w14:textFill>
        </w:rPr>
        <w:t>附件七：</w:t>
      </w:r>
      <w:bookmarkEnd w:id="187"/>
      <w:bookmarkEnd w:id="188"/>
      <w:bookmarkEnd w:id="189"/>
      <w:bookmarkEnd w:id="190"/>
      <w:r>
        <w:rPr>
          <w:rFonts w:hint="eastAsia"/>
          <w:b w:val="0"/>
          <w:color w:val="000000" w:themeColor="text1"/>
          <w:sz w:val="28"/>
          <w:szCs w:val="28"/>
          <w14:textFill>
            <w14:solidFill>
              <w14:schemeClr w14:val="tx1"/>
            </w14:solidFill>
          </w14:textFill>
        </w:rPr>
        <w:t>临海市建设工程诚信投标承诺书</w:t>
      </w:r>
      <w:bookmarkEnd w:id="191"/>
      <w:bookmarkEnd w:id="192"/>
    </w:p>
    <w:p w14:paraId="342287E2">
      <w:pPr>
        <w:rPr>
          <w:rFonts w:ascii="黑体" w:eastAsia="黑体"/>
          <w:color w:val="000000" w:themeColor="text1"/>
          <w:sz w:val="28"/>
          <w:szCs w:val="28"/>
          <w14:textFill>
            <w14:solidFill>
              <w14:schemeClr w14:val="tx1"/>
            </w14:solidFill>
          </w14:textFill>
        </w:rPr>
      </w:pPr>
    </w:p>
    <w:p w14:paraId="45299C36">
      <w:pPr>
        <w:spacing w:line="360" w:lineRule="auto"/>
        <w:jc w:val="center"/>
        <w:rPr>
          <w:rFonts w:ascii="小标宋" w:eastAsia="宋体"/>
          <w:bCs/>
          <w:color w:val="000000" w:themeColor="text1"/>
          <w:sz w:val="44"/>
          <w14:textFill>
            <w14:solidFill>
              <w14:schemeClr w14:val="tx1"/>
            </w14:solidFill>
          </w14:textFill>
        </w:rPr>
      </w:pPr>
      <w:r>
        <w:rPr>
          <w:rFonts w:hint="eastAsia" w:ascii="黑体" w:hAnsi="宋体" w:eastAsia="黑体"/>
          <w:b/>
          <w:color w:val="000000" w:themeColor="text1"/>
          <w:sz w:val="44"/>
          <w14:textFill>
            <w14:solidFill>
              <w14:schemeClr w14:val="tx1"/>
            </w14:solidFill>
          </w14:textFill>
        </w:rPr>
        <w:t>临海市建设工程诚信投标承诺书</w:t>
      </w:r>
    </w:p>
    <w:p w14:paraId="37DC017B">
      <w:pPr>
        <w:adjustRightInd w:val="0"/>
        <w:snapToGrid w:val="0"/>
        <w:spacing w:line="360" w:lineRule="auto"/>
        <w:rPr>
          <w:rFonts w:eastAsia="宋体"/>
          <w:color w:val="000000" w:themeColor="text1"/>
          <w:sz w:val="24"/>
          <w14:textFill>
            <w14:solidFill>
              <w14:schemeClr w14:val="tx1"/>
            </w14:solidFill>
          </w14:textFill>
        </w:rPr>
      </w:pPr>
    </w:p>
    <w:p w14:paraId="37E1FE2D">
      <w:pPr>
        <w:adjustRightInd w:val="0"/>
        <w:snapToGrid w:val="0"/>
        <w:spacing w:line="360" w:lineRule="auto"/>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本人以企业法定代表人的身份郑重承诺：</w:t>
      </w:r>
    </w:p>
    <w:p w14:paraId="3A185B03">
      <w:pPr>
        <w:spacing w:line="360" w:lineRule="auto"/>
        <w:ind w:firstLine="560" w:firstLineChars="200"/>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一、将遵循公开、公平、公正和诚实信用的原则参加</w:t>
      </w:r>
      <w:r>
        <w:rPr>
          <w:rFonts w:hint="eastAsia" w:eastAsia="宋体"/>
          <w:bCs/>
          <w:color w:val="000000" w:themeColor="text1"/>
          <w:sz w:val="28"/>
          <w:szCs w:val="28"/>
          <w:u w:val="single"/>
          <w:lang w:eastAsia="zh-CN"/>
          <w14:textFill>
            <w14:solidFill>
              <w14:schemeClr w14:val="tx1"/>
            </w14:solidFill>
          </w14:textFill>
        </w:rPr>
        <w:t>临海市河头镇岭合村（岭下塘自然村）土地整治项目</w:t>
      </w:r>
      <w:r>
        <w:rPr>
          <w:rFonts w:hint="eastAsia" w:eastAsia="宋体"/>
          <w:color w:val="000000" w:themeColor="text1"/>
          <w:sz w:val="28"/>
          <w:szCs w:val="28"/>
          <w14:textFill>
            <w14:solidFill>
              <w14:schemeClr w14:val="tx1"/>
            </w14:solidFill>
          </w14:textFill>
        </w:rPr>
        <w:t>的投标；</w:t>
      </w:r>
    </w:p>
    <w:p w14:paraId="2FCAD631">
      <w:pPr>
        <w:adjustRightInd w:val="0"/>
        <w:snapToGrid w:val="0"/>
        <w:spacing w:line="360" w:lineRule="auto"/>
        <w:ind w:firstLine="610" w:firstLineChars="218"/>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二、所提供的一切材料都是真实、有效、合法的；</w:t>
      </w:r>
    </w:p>
    <w:p w14:paraId="1FE8E2AF">
      <w:pPr>
        <w:adjustRightInd w:val="0"/>
        <w:snapToGrid w:val="0"/>
        <w:spacing w:line="360" w:lineRule="auto"/>
        <w:ind w:firstLine="624" w:firstLineChars="223"/>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三、不与其他投标人相互串通投标报价，不排挤其他投标人的公平竞争，不损害招标人或其他投标人的合法权益；</w:t>
      </w:r>
    </w:p>
    <w:p w14:paraId="00C7A6AD">
      <w:pPr>
        <w:adjustRightInd w:val="0"/>
        <w:snapToGrid w:val="0"/>
        <w:spacing w:line="360" w:lineRule="auto"/>
        <w:ind w:firstLine="646" w:firstLineChars="231"/>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四、不与招标人或招标代理机构串通投标，损害国家利益、社会公共利益或者他人的合法权益；</w:t>
      </w:r>
    </w:p>
    <w:p w14:paraId="64D798A0">
      <w:pPr>
        <w:adjustRightInd w:val="0"/>
        <w:snapToGrid w:val="0"/>
        <w:spacing w:line="360" w:lineRule="auto"/>
        <w:ind w:firstLine="646" w:firstLineChars="231"/>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五、不向招标人或者评标委员会成员行贿以牟取中标；</w:t>
      </w:r>
    </w:p>
    <w:p w14:paraId="53F844D0">
      <w:pPr>
        <w:adjustRightInd w:val="0"/>
        <w:snapToGrid w:val="0"/>
        <w:spacing w:line="360" w:lineRule="auto"/>
        <w:ind w:firstLine="672" w:firstLineChars="240"/>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六、不以他人名义投标或者以其他方式弄虚作假，骗取中标。</w:t>
      </w:r>
    </w:p>
    <w:p w14:paraId="6345E1C8">
      <w:pPr>
        <w:adjustRightInd w:val="0"/>
        <w:snapToGrid w:val="0"/>
        <w:spacing w:line="360" w:lineRule="auto"/>
        <w:ind w:firstLine="722" w:firstLineChars="258"/>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本公司若有违反本承诺内容的行为，愿意承担法律责任。如已中标的，自动放弃中标资格；给招标人造成损失的，依法承担赔偿责任。</w:t>
      </w:r>
    </w:p>
    <w:p w14:paraId="3481ED8B">
      <w:pPr>
        <w:adjustRightInd w:val="0"/>
        <w:snapToGrid w:val="0"/>
        <w:spacing w:line="360" w:lineRule="auto"/>
        <w:ind w:firstLine="722" w:firstLineChars="258"/>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如招标人需要调查了解的，本公司负责本次投标的主管人员（分管经营的副总）将积极配合。</w:t>
      </w:r>
    </w:p>
    <w:p w14:paraId="53AA9FDA">
      <w:pPr>
        <w:adjustRightInd w:val="0"/>
        <w:snapToGrid w:val="0"/>
        <w:spacing w:line="360" w:lineRule="auto"/>
        <w:ind w:firstLine="722" w:firstLineChars="258"/>
        <w:rPr>
          <w:rFonts w:eastAsia="宋体"/>
          <w:color w:val="000000" w:themeColor="text1"/>
          <w:sz w:val="28"/>
          <w:szCs w:val="28"/>
          <w:u w:val="single"/>
          <w14:textFill>
            <w14:solidFill>
              <w14:schemeClr w14:val="tx1"/>
            </w14:solidFill>
          </w14:textFill>
        </w:rPr>
      </w:pPr>
      <w:r>
        <w:rPr>
          <w:rFonts w:hint="eastAsia" w:eastAsia="宋体"/>
          <w:color w:val="000000" w:themeColor="text1"/>
          <w:sz w:val="28"/>
          <w:szCs w:val="28"/>
          <w14:textFill>
            <w14:solidFill>
              <w14:schemeClr w14:val="tx1"/>
            </w14:solidFill>
          </w14:textFill>
        </w:rPr>
        <w:t>主管人员：</w:t>
      </w:r>
      <w:r>
        <w:rPr>
          <w:rFonts w:hint="eastAsia" w:eastAsia="宋体"/>
          <w:color w:val="000000" w:themeColor="text1"/>
          <w:sz w:val="28"/>
          <w:szCs w:val="28"/>
          <w:u w:val="single"/>
          <w14:textFill>
            <w14:solidFill>
              <w14:schemeClr w14:val="tx1"/>
            </w14:solidFill>
          </w14:textFill>
        </w:rPr>
        <w:t xml:space="preserve">              </w:t>
      </w:r>
      <w:r>
        <w:rPr>
          <w:rFonts w:hint="eastAsia" w:eastAsia="宋体"/>
          <w:color w:val="000000" w:themeColor="text1"/>
          <w:sz w:val="28"/>
          <w:szCs w:val="28"/>
          <w14:textFill>
            <w14:solidFill>
              <w14:schemeClr w14:val="tx1"/>
            </w14:solidFill>
          </w14:textFill>
        </w:rPr>
        <w:t>手机：</w:t>
      </w:r>
      <w:r>
        <w:rPr>
          <w:rFonts w:hint="eastAsia" w:eastAsia="宋体"/>
          <w:color w:val="000000" w:themeColor="text1"/>
          <w:sz w:val="28"/>
          <w:szCs w:val="28"/>
          <w:u w:val="single"/>
          <w14:textFill>
            <w14:solidFill>
              <w14:schemeClr w14:val="tx1"/>
            </w14:solidFill>
          </w14:textFill>
        </w:rPr>
        <w:t xml:space="preserve">             </w:t>
      </w:r>
      <w:r>
        <w:rPr>
          <w:rFonts w:hint="eastAsia" w:eastAsia="宋体"/>
          <w:color w:val="000000" w:themeColor="text1"/>
          <w:sz w:val="28"/>
          <w:szCs w:val="28"/>
          <w14:textFill>
            <w14:solidFill>
              <w14:schemeClr w14:val="tx1"/>
            </w14:solidFill>
          </w14:textFill>
        </w:rPr>
        <w:t>邮箱：</w:t>
      </w:r>
      <w:r>
        <w:rPr>
          <w:rFonts w:hint="eastAsia" w:eastAsia="宋体"/>
          <w:color w:val="000000" w:themeColor="text1"/>
          <w:sz w:val="28"/>
          <w:szCs w:val="28"/>
          <w:u w:val="single"/>
          <w14:textFill>
            <w14:solidFill>
              <w14:schemeClr w14:val="tx1"/>
            </w14:solidFill>
          </w14:textFill>
        </w:rPr>
        <w:t xml:space="preserve">        </w:t>
      </w:r>
    </w:p>
    <w:p w14:paraId="7285ADB4">
      <w:pPr>
        <w:pStyle w:val="31"/>
        <w:rPr>
          <w:color w:val="000000" w:themeColor="text1"/>
          <w:sz w:val="28"/>
          <w:szCs w:val="28"/>
          <w14:textFill>
            <w14:solidFill>
              <w14:schemeClr w14:val="tx1"/>
            </w14:solidFill>
          </w14:textFill>
        </w:rPr>
      </w:pPr>
    </w:p>
    <w:p w14:paraId="6E75156D">
      <w:pPr>
        <w:adjustRightInd w:val="0"/>
        <w:snapToGrid w:val="0"/>
        <w:spacing w:line="586" w:lineRule="exact"/>
        <w:ind w:firstLine="3920" w:firstLineChars="1400"/>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法定代表人（签字或盖章）：</w:t>
      </w:r>
    </w:p>
    <w:p w14:paraId="5964698B">
      <w:pPr>
        <w:adjustRightInd w:val="0"/>
        <w:snapToGrid w:val="0"/>
        <w:spacing w:line="586" w:lineRule="exact"/>
        <w:rPr>
          <w:rFonts w:eastAsia="宋体"/>
          <w:color w:val="000000" w:themeColor="text1"/>
          <w:sz w:val="28"/>
          <w:szCs w:val="28"/>
          <w14:textFill>
            <w14:solidFill>
              <w14:schemeClr w14:val="tx1"/>
            </w14:solidFill>
          </w14:textFill>
        </w:rPr>
      </w:pPr>
    </w:p>
    <w:p w14:paraId="2F92A2A6">
      <w:pPr>
        <w:adjustRightInd w:val="0"/>
        <w:snapToGrid w:val="0"/>
        <w:spacing w:line="586" w:lineRule="exact"/>
        <w:ind w:firstLine="3920" w:firstLineChars="1400"/>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投  标  人（盖章）：</w:t>
      </w:r>
    </w:p>
    <w:p w14:paraId="0A3E2B0E">
      <w:pPr>
        <w:adjustRightInd w:val="0"/>
        <w:snapToGrid w:val="0"/>
        <w:spacing w:line="586" w:lineRule="exact"/>
        <w:ind w:right="640" w:firstLine="3920" w:firstLineChars="1400"/>
        <w:jc w:val="center"/>
        <w:rPr>
          <w:color w:val="000000" w:themeColor="text1"/>
          <w:sz w:val="28"/>
          <w:szCs w:val="28"/>
          <w14:textFill>
            <w14:solidFill>
              <w14:schemeClr w14:val="tx1"/>
            </w14:solidFill>
          </w14:textFill>
        </w:rPr>
      </w:pPr>
      <w:bookmarkStart w:id="200" w:name="_Toc143318918"/>
      <w:bookmarkStart w:id="201" w:name="_Toc146440177"/>
      <w:bookmarkStart w:id="202" w:name="_Toc143319553"/>
      <w:bookmarkStart w:id="203" w:name="_Toc141242988"/>
      <w:bookmarkStart w:id="204" w:name="_Toc148157964"/>
      <w:bookmarkStart w:id="205" w:name="_Toc155322974"/>
      <w:r>
        <w:rPr>
          <w:rFonts w:hint="eastAsia" w:eastAsia="宋体"/>
          <w:color w:val="000000" w:themeColor="text1"/>
          <w:sz w:val="28"/>
          <w:szCs w:val="28"/>
          <w14:textFill>
            <w14:solidFill>
              <w14:schemeClr w14:val="tx1"/>
            </w14:solidFill>
          </w14:textFill>
        </w:rPr>
        <w:t xml:space="preserve">       年    月    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55342591"/>
      <w:bookmarkStart w:id="207" w:name="_Toc169487835"/>
    </w:p>
    <w:p w14:paraId="203BBCF8">
      <w:pPr>
        <w:pStyle w:val="3"/>
        <w:numPr>
          <w:ilvl w:val="0"/>
          <w:numId w:val="0"/>
        </w:numPr>
        <w:spacing w:before="0" w:afterLines="0" w:line="240" w:lineRule="auto"/>
        <w:jc w:val="both"/>
        <w:rPr>
          <w:b w:val="0"/>
          <w:color w:val="000000" w:themeColor="text1"/>
          <w:sz w:val="28"/>
          <w:szCs w:val="28"/>
          <w14:textFill>
            <w14:solidFill>
              <w14:schemeClr w14:val="tx1"/>
            </w14:solidFill>
          </w14:textFill>
        </w:rPr>
      </w:pPr>
      <w:bookmarkStart w:id="208" w:name="_Toc386121765"/>
      <w:bookmarkStart w:id="209" w:name="_Toc386122462"/>
      <w:bookmarkStart w:id="210" w:name="_Toc18290"/>
      <w:bookmarkStart w:id="211" w:name="_Toc11522"/>
    </w:p>
    <w:p w14:paraId="5839750A">
      <w:pPr>
        <w:pStyle w:val="3"/>
        <w:numPr>
          <w:ilvl w:val="0"/>
          <w:numId w:val="0"/>
        </w:numPr>
        <w:spacing w:before="0" w:afterLines="0" w:line="240" w:lineRule="auto"/>
        <w:jc w:val="both"/>
        <w:rPr>
          <w:b w:val="0"/>
          <w:color w:val="000000" w:themeColor="text1"/>
          <w:sz w:val="28"/>
          <w:szCs w:val="28"/>
          <w14:textFill>
            <w14:solidFill>
              <w14:schemeClr w14:val="tx1"/>
            </w14:solidFill>
          </w14:textFill>
        </w:rPr>
      </w:pPr>
    </w:p>
    <w:p w14:paraId="7ACF486B">
      <w:pP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br w:type="page"/>
      </w:r>
    </w:p>
    <w:p w14:paraId="7D25ADD8">
      <w:pPr>
        <w:pStyle w:val="3"/>
        <w:numPr>
          <w:ilvl w:val="0"/>
          <w:numId w:val="0"/>
        </w:numPr>
        <w:spacing w:before="0" w:afterLines="0" w:line="240" w:lineRule="auto"/>
        <w:jc w:val="both"/>
        <w:rPr>
          <w:b w:val="0"/>
          <w:color w:val="000000" w:themeColor="text1"/>
          <w:sz w:val="28"/>
          <w:szCs w:val="28"/>
          <w14:textFill>
            <w14:solidFill>
              <w14:schemeClr w14:val="tx1"/>
            </w14:solidFill>
          </w14:textFill>
        </w:rPr>
      </w:pPr>
      <w:r>
        <w:rPr>
          <w:rFonts w:hint="eastAsia"/>
          <w:b w:val="0"/>
          <w:color w:val="000000" w:themeColor="text1"/>
          <w:sz w:val="28"/>
          <w:szCs w:val="28"/>
          <w14:textFill>
            <w14:solidFill>
              <w14:schemeClr w14:val="tx1"/>
            </w14:solidFill>
          </w14:textFill>
        </w:rPr>
        <w:t>附件八：</w:t>
      </w:r>
      <w:bookmarkEnd w:id="206"/>
      <w:bookmarkEnd w:id="207"/>
      <w:bookmarkEnd w:id="208"/>
      <w:bookmarkEnd w:id="209"/>
      <w:r>
        <w:rPr>
          <w:rFonts w:hint="eastAsia"/>
          <w:b w:val="0"/>
          <w:color w:val="000000" w:themeColor="text1"/>
          <w:sz w:val="28"/>
          <w:szCs w:val="28"/>
          <w14:textFill>
            <w14:solidFill>
              <w14:schemeClr w14:val="tx1"/>
            </w14:solidFill>
          </w14:textFill>
        </w:rPr>
        <w:t>法定代表人授权委托书</w:t>
      </w:r>
      <w:bookmarkEnd w:id="210"/>
      <w:bookmarkEnd w:id="211"/>
    </w:p>
    <w:p w14:paraId="39BBB5A6">
      <w:pPr>
        <w:spacing w:before="156"/>
        <w:jc w:val="center"/>
        <w:rPr>
          <w:rFonts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Cs w:val="32"/>
          <w14:textFill>
            <w14:solidFill>
              <w14:schemeClr w14:val="tx1"/>
            </w14:solidFill>
          </w14:textFill>
        </w:rPr>
        <w:t>法定代表人授权委托书</w:t>
      </w:r>
      <w:r>
        <w:rPr>
          <w:rFonts w:hint="eastAsia" w:ascii="宋体" w:hAnsi="宋体" w:eastAsia="宋体" w:cs="宋体"/>
          <w:b/>
          <w:bCs/>
          <w:color w:val="000000" w:themeColor="text1"/>
          <w:sz w:val="28"/>
          <w:szCs w:val="28"/>
          <w14:textFill>
            <w14:solidFill>
              <w14:schemeClr w14:val="tx1"/>
            </w14:solidFill>
          </w14:textFill>
        </w:rPr>
        <w:t>（参考样张）</w:t>
      </w:r>
    </w:p>
    <w:p w14:paraId="31EB8CA4">
      <w:pPr>
        <w:spacing w:line="400" w:lineRule="exact"/>
        <w:ind w:left="16" w:leftChars="5" w:firstLine="372" w:firstLineChars="133"/>
        <w:jc w:val="lef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本授权委托书声明：我</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（姓名）系</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（投标人）的法定代表人，现授权委托我单位</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（姓名）为我的委托代理人，以本单位的名义参加</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（招标人）的</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（工程名称）的投标。委托代理人在该工程招投标活动中的一切事务，我均予以承认。</w:t>
      </w:r>
    </w:p>
    <w:p w14:paraId="7100032F">
      <w:pPr>
        <w:snapToGrid w:val="0"/>
        <w:spacing w:beforeLines="50" w:line="400" w:lineRule="exact"/>
        <w:ind w:firstLine="560" w:firstLineChars="20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委托代理人无转委权，特此委托。</w:t>
      </w:r>
    </w:p>
    <w:p w14:paraId="7502DC3D">
      <w:pPr>
        <w:snapToGrid w:val="0"/>
        <w:spacing w:beforeLines="50"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投标人（公章）：</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1ED6B47">
      <w:pPr>
        <w:snapToGrid w:val="0"/>
        <w:spacing w:beforeLines="50"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法定代表人（签字或盖章）：</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A37147C">
      <w:pPr>
        <w:snapToGrid w:val="0"/>
        <w:spacing w:beforeLines="50" w:line="400" w:lineRule="exact"/>
        <w:rPr>
          <w:rFonts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委托代理人：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性别：</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年龄</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8FF8CE2">
      <w:pPr>
        <w:snapToGrid w:val="0"/>
        <w:spacing w:beforeLines="50" w:line="400" w:lineRule="exact"/>
        <w:rPr>
          <w:rFonts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身份证号码：</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职务：</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95CC1EE">
      <w:pPr>
        <w:snapToGrid w:val="0"/>
        <w:spacing w:beforeLines="50"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电子邮箱：</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A9B41CD">
      <w:pPr>
        <w:spacing w:before="240" w:after="60" w:line="400" w:lineRule="exact"/>
        <w:ind w:firstLine="240"/>
        <w:outlineLvl w:val="0"/>
        <w:rPr>
          <w:rFonts w:ascii="宋体" w:hAnsi="宋体" w:eastAsia="宋体" w:cs="宋体"/>
          <w:b/>
          <w:bCs/>
          <w:color w:val="000000" w:themeColor="text1"/>
          <w:sz w:val="28"/>
          <w:szCs w:val="28"/>
          <w14:textFill>
            <w14:solidFill>
              <w14:schemeClr w14:val="tx1"/>
            </w14:solidFill>
          </w14:textFill>
        </w:rPr>
      </w:pPr>
      <w:bookmarkStart w:id="212" w:name="_Toc1484"/>
      <w:r>
        <w:rPr>
          <w:rFonts w:hint="eastAsia" w:ascii="宋体" w:hAnsi="宋体" w:eastAsia="宋体" w:cs="宋体"/>
          <w:bCs/>
          <w:color w:val="000000" w:themeColor="text1"/>
          <w:sz w:val="28"/>
          <w:szCs w:val="28"/>
          <w14:textFill>
            <w14:solidFill>
              <w14:schemeClr w14:val="tx1"/>
            </w14:solidFill>
          </w14:textFill>
        </w:rPr>
        <w:t>授权委托日期：</w:t>
      </w:r>
      <w:r>
        <w:rPr>
          <w:rFonts w:hint="eastAsia" w:ascii="宋体" w:hAnsi="宋体" w:eastAsia="宋体" w:cs="宋体"/>
          <w:b/>
          <w:bCs/>
          <w:color w:val="000000" w:themeColor="text1"/>
          <w:sz w:val="28"/>
          <w:szCs w:val="28"/>
          <w:u w:val="single"/>
          <w14:textFill>
            <w14:solidFill>
              <w14:schemeClr w14:val="tx1"/>
            </w14:solidFill>
          </w14:textFill>
        </w:rPr>
        <w:t xml:space="preserve">           </w:t>
      </w:r>
      <w:r>
        <w:rPr>
          <w:rFonts w:hint="eastAsia" w:ascii="宋体" w:hAnsi="宋体" w:eastAsia="宋体" w:cs="宋体"/>
          <w:b/>
          <w:bCs/>
          <w:color w:val="000000" w:themeColor="text1"/>
          <w:sz w:val="28"/>
          <w:szCs w:val="28"/>
          <w14:textFill>
            <w14:solidFill>
              <w14:schemeClr w14:val="tx1"/>
            </w14:solidFill>
          </w14:textFill>
        </w:rPr>
        <w:t xml:space="preserve">年 </w:t>
      </w:r>
      <w:r>
        <w:rPr>
          <w:rFonts w:hint="eastAsia" w:ascii="宋体" w:hAnsi="宋体" w:eastAsia="宋体" w:cs="宋体"/>
          <w:b/>
          <w:bCs/>
          <w:color w:val="000000" w:themeColor="text1"/>
          <w:sz w:val="28"/>
          <w:szCs w:val="28"/>
          <w:u w:val="single"/>
          <w14:textFill>
            <w14:solidFill>
              <w14:schemeClr w14:val="tx1"/>
            </w14:solidFill>
          </w14:textFill>
        </w:rPr>
        <w:t xml:space="preserve">          </w:t>
      </w:r>
      <w:r>
        <w:rPr>
          <w:rFonts w:hint="eastAsia" w:ascii="宋体" w:hAnsi="宋体" w:eastAsia="宋体" w:cs="宋体"/>
          <w:b/>
          <w:bCs/>
          <w:color w:val="000000" w:themeColor="text1"/>
          <w:sz w:val="28"/>
          <w:szCs w:val="28"/>
          <w14:textFill>
            <w14:solidFill>
              <w14:schemeClr w14:val="tx1"/>
            </w14:solidFill>
          </w14:textFill>
        </w:rPr>
        <w:t>月</w:t>
      </w:r>
      <w:r>
        <w:rPr>
          <w:rFonts w:hint="eastAsia" w:ascii="宋体" w:hAnsi="宋体" w:eastAsia="宋体" w:cs="宋体"/>
          <w:b/>
          <w:bCs/>
          <w:color w:val="000000" w:themeColor="text1"/>
          <w:sz w:val="28"/>
          <w:szCs w:val="28"/>
          <w:u w:val="single"/>
          <w14:textFill>
            <w14:solidFill>
              <w14:schemeClr w14:val="tx1"/>
            </w14:solidFill>
          </w14:textFill>
        </w:rPr>
        <w:t xml:space="preserve">           </w:t>
      </w:r>
      <w:r>
        <w:rPr>
          <w:rFonts w:hint="eastAsia" w:ascii="宋体" w:hAnsi="宋体" w:eastAsia="宋体" w:cs="宋体"/>
          <w:b/>
          <w:bCs/>
          <w:color w:val="000000" w:themeColor="text1"/>
          <w:sz w:val="28"/>
          <w:szCs w:val="28"/>
          <w14:textFill>
            <w14:solidFill>
              <w14:schemeClr w14:val="tx1"/>
            </w14:solidFill>
          </w14:textFill>
        </w:rPr>
        <w:t>日</w:t>
      </w:r>
      <w:bookmarkEnd w:id="212"/>
    </w:p>
    <w:p w14:paraId="7EFF8011">
      <w:pPr>
        <w:snapToGrid w:val="0"/>
        <w:spacing w:beforeLines="50" w:after="50" w:line="460" w:lineRule="exact"/>
        <w:rPr>
          <w:rFonts w:ascii="宋体" w:hAnsi="宋体" w:eastAsia="宋体"/>
          <w:b/>
          <w:bCs/>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 xml:space="preserve">法定代表人身份证复印件 </w:t>
      </w:r>
      <w:r>
        <w:rPr>
          <w:rFonts w:ascii="宋体" w:hAnsi="宋体" w:eastAsia="宋体"/>
          <w:b/>
          <w:bCs/>
          <w:color w:val="000000" w:themeColor="text1"/>
          <w:sz w:val="28"/>
          <w:szCs w:val="28"/>
          <w14:textFill>
            <w14:solidFill>
              <w14:schemeClr w14:val="tx1"/>
            </w14:solidFill>
          </w14:textFill>
        </w:rPr>
        <w:t xml:space="preserve">           </w:t>
      </w:r>
      <w:r>
        <w:rPr>
          <w:rFonts w:hint="eastAsia" w:ascii="宋体" w:hAnsi="宋体" w:eastAsia="宋体"/>
          <w:b/>
          <w:bCs/>
          <w:color w:val="000000" w:themeColor="text1"/>
          <w:sz w:val="28"/>
          <w:szCs w:val="28"/>
          <w14:textFill>
            <w14:solidFill>
              <w14:schemeClr w14:val="tx1"/>
            </w14:solidFill>
          </w14:textFill>
        </w:rPr>
        <w:t>被授权人身份证复印件</w:t>
      </w:r>
    </w:p>
    <w:tbl>
      <w:tblPr>
        <w:tblStyle w:val="23"/>
        <w:tblW w:w="955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0"/>
        <w:gridCol w:w="4779"/>
      </w:tblGrid>
      <w:tr w14:paraId="0B861D0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98" w:hRule="atLeast"/>
        </w:trPr>
        <w:tc>
          <w:tcPr>
            <w:tcW w:w="4780" w:type="dxa"/>
          </w:tcPr>
          <w:p w14:paraId="739D111E">
            <w:pPr>
              <w:spacing w:line="360" w:lineRule="auto"/>
              <w:rPr>
                <w:rFonts w:ascii="Times New Roman" w:hAnsi="Times New Roman" w:eastAsia="宋体"/>
                <w:color w:val="000000" w:themeColor="text1"/>
                <w:sz w:val="30"/>
                <w:szCs w:val="30"/>
                <w14:textFill>
                  <w14:solidFill>
                    <w14:schemeClr w14:val="tx1"/>
                  </w14:solidFill>
                </w14:textFill>
              </w:rPr>
            </w:pPr>
            <w:r>
              <w:rPr>
                <w:rFonts w:hint="eastAsia" w:ascii="Times New Roman" w:hAnsi="Times New Roman" w:eastAsia="宋体"/>
                <w:color w:val="000000" w:themeColor="text1"/>
                <w:sz w:val="30"/>
                <w:szCs w:val="30"/>
                <w14:textFill>
                  <w14:solidFill>
                    <w14:schemeClr w14:val="tx1"/>
                  </w14:solidFill>
                </w14:textFill>
              </w:rPr>
              <w:t>身份证复印件粘贴处，正反两面均复印，复印件清晰可认。</w:t>
            </w:r>
          </w:p>
        </w:tc>
        <w:tc>
          <w:tcPr>
            <w:tcW w:w="4779" w:type="dxa"/>
          </w:tcPr>
          <w:p w14:paraId="21C07388">
            <w:pPr>
              <w:spacing w:line="360" w:lineRule="auto"/>
              <w:rPr>
                <w:rFonts w:ascii="Times New Roman" w:hAnsi="Times New Roman" w:eastAsia="宋体"/>
                <w:color w:val="000000" w:themeColor="text1"/>
                <w:sz w:val="30"/>
                <w:szCs w:val="30"/>
                <w14:textFill>
                  <w14:solidFill>
                    <w14:schemeClr w14:val="tx1"/>
                  </w14:solidFill>
                </w14:textFill>
              </w:rPr>
            </w:pPr>
            <w:r>
              <w:rPr>
                <w:rFonts w:hint="eastAsia" w:ascii="Times New Roman" w:hAnsi="Times New Roman" w:eastAsia="宋体"/>
                <w:color w:val="000000" w:themeColor="text1"/>
                <w:sz w:val="30"/>
                <w:szCs w:val="30"/>
                <w14:textFill>
                  <w14:solidFill>
                    <w14:schemeClr w14:val="tx1"/>
                  </w14:solidFill>
                </w14:textFill>
              </w:rPr>
              <w:t>身份证复印件粘贴处，正反两面均复印，复印件清晰可认。</w:t>
            </w:r>
          </w:p>
        </w:tc>
      </w:tr>
      <w:tr w14:paraId="0F82E12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99" w:hRule="atLeast"/>
        </w:trPr>
        <w:tc>
          <w:tcPr>
            <w:tcW w:w="4780" w:type="dxa"/>
          </w:tcPr>
          <w:p w14:paraId="7EA2C9D3">
            <w:pPr>
              <w:spacing w:line="360" w:lineRule="auto"/>
              <w:rPr>
                <w:rFonts w:ascii="Times New Roman" w:hAnsi="Times New Roman" w:eastAsia="宋体"/>
                <w:color w:val="000000" w:themeColor="text1"/>
                <w:sz w:val="30"/>
                <w:szCs w:val="30"/>
                <w14:textFill>
                  <w14:solidFill>
                    <w14:schemeClr w14:val="tx1"/>
                  </w14:solidFill>
                </w14:textFill>
              </w:rPr>
            </w:pPr>
          </w:p>
        </w:tc>
        <w:tc>
          <w:tcPr>
            <w:tcW w:w="4779" w:type="dxa"/>
          </w:tcPr>
          <w:p w14:paraId="325EF54F">
            <w:pPr>
              <w:spacing w:line="360" w:lineRule="auto"/>
              <w:rPr>
                <w:rFonts w:ascii="Times New Roman" w:hAnsi="Times New Roman" w:eastAsia="宋体"/>
                <w:color w:val="000000" w:themeColor="text1"/>
                <w:sz w:val="30"/>
                <w:szCs w:val="30"/>
                <w14:textFill>
                  <w14:solidFill>
                    <w14:schemeClr w14:val="tx1"/>
                  </w14:solidFill>
                </w14:textFill>
              </w:rPr>
            </w:pPr>
          </w:p>
        </w:tc>
      </w:tr>
    </w:tbl>
    <w:p w14:paraId="703CAEF6">
      <w:pPr>
        <w:rPr>
          <w:rFonts w:ascii="黑体" w:eastAsia="黑体"/>
          <w:color w:val="000000" w:themeColor="text1"/>
          <w:sz w:val="28"/>
          <w:szCs w:val="28"/>
          <w14:textFill>
            <w14:solidFill>
              <w14:schemeClr w14:val="tx1"/>
            </w14:solidFill>
          </w14:textFill>
        </w:rPr>
      </w:pPr>
    </w:p>
    <w:p w14:paraId="63DDEB11">
      <w:pPr>
        <w:rPr>
          <w:color w:val="000000" w:themeColor="text1"/>
          <w:sz w:val="28"/>
          <w:szCs w:val="28"/>
          <w14:textFill>
            <w14:solidFill>
              <w14:schemeClr w14:val="tx1"/>
            </w14:solidFill>
          </w14:textFill>
        </w:rPr>
      </w:pPr>
      <w:bookmarkStart w:id="213" w:name="_Toc42587767"/>
      <w:bookmarkStart w:id="214" w:name="_Toc234382962"/>
    </w:p>
    <w:p w14:paraId="16857193">
      <w:pP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br w:type="page"/>
      </w:r>
    </w:p>
    <w:p w14:paraId="74D08044">
      <w:pPr>
        <w:pStyle w:val="3"/>
        <w:numPr>
          <w:ilvl w:val="0"/>
          <w:numId w:val="0"/>
        </w:numPr>
        <w:spacing w:before="0" w:afterLines="0" w:line="240" w:lineRule="auto"/>
        <w:jc w:val="both"/>
        <w:rPr>
          <w:b w:val="0"/>
          <w:color w:val="000000" w:themeColor="text1"/>
          <w:sz w:val="28"/>
          <w:szCs w:val="28"/>
          <w14:textFill>
            <w14:solidFill>
              <w14:schemeClr w14:val="tx1"/>
            </w14:solidFill>
          </w14:textFill>
        </w:rPr>
      </w:pPr>
      <w:r>
        <w:rPr>
          <w:rFonts w:hint="eastAsia"/>
          <w:b w:val="0"/>
          <w:color w:val="000000" w:themeColor="text1"/>
          <w:sz w:val="28"/>
          <w:szCs w:val="28"/>
          <w14:textFill>
            <w14:solidFill>
              <w14:schemeClr w14:val="tx1"/>
            </w14:solidFill>
          </w14:textFill>
        </w:rPr>
        <w:t>附件九：</w:t>
      </w:r>
      <w:bookmarkEnd w:id="213"/>
      <w:bookmarkEnd w:id="214"/>
    </w:p>
    <w:p w14:paraId="6A8734E3">
      <w:pPr>
        <w:widowControl/>
        <w:snapToGrid w:val="0"/>
        <w:spacing w:beforeLines="50" w:line="360" w:lineRule="auto"/>
        <w:ind w:firstLine="643" w:firstLineChars="200"/>
        <w:jc w:val="center"/>
        <w:rPr>
          <w:rFonts w:ascii="方正小标宋简体" w:hAnsi="方正小标宋简体" w:eastAsia="宋体"/>
          <w:b/>
          <w:color w:val="000000" w:themeColor="text1"/>
          <w:sz w:val="44"/>
          <w:szCs w:val="44"/>
          <w14:textFill>
            <w14:solidFill>
              <w14:schemeClr w14:val="tx1"/>
            </w14:solidFill>
          </w14:textFill>
        </w:rPr>
      </w:pPr>
      <w:r>
        <w:rPr>
          <w:rFonts w:hint="eastAsia" w:ascii="黑体" w:hAnsi="黑体" w:eastAsia="黑体" w:cs="黑体"/>
          <w:b/>
          <w:bCs/>
          <w:color w:val="000000" w:themeColor="text1"/>
          <w:szCs w:val="32"/>
          <w14:textFill>
            <w14:solidFill>
              <w14:schemeClr w14:val="tx1"/>
            </w14:solidFill>
          </w14:textFill>
        </w:rPr>
        <w:t>法定代表人身份证明</w:t>
      </w:r>
      <w:r>
        <w:rPr>
          <w:rFonts w:hint="eastAsia" w:ascii="Times New Roman" w:hAnsi="Times New Roman" w:eastAsia="宋体"/>
          <w:b/>
          <w:color w:val="000000" w:themeColor="text1"/>
          <w:sz w:val="28"/>
          <w:szCs w:val="24"/>
          <w14:textFill>
            <w14:solidFill>
              <w14:schemeClr w14:val="tx1"/>
            </w14:solidFill>
          </w14:textFill>
        </w:rPr>
        <w:t>（参考样张）</w:t>
      </w:r>
    </w:p>
    <w:p w14:paraId="7A618F1F">
      <w:pPr>
        <w:widowControl/>
        <w:spacing w:line="360" w:lineRule="auto"/>
        <w:jc w:val="center"/>
        <w:rPr>
          <w:rFonts w:ascii="黑体" w:hAnsi="黑体" w:eastAsia="黑体" w:cs="黑体"/>
          <w:b/>
          <w:bCs/>
          <w:color w:val="000000" w:themeColor="text1"/>
          <w:szCs w:val="32"/>
          <w14:textFill>
            <w14:solidFill>
              <w14:schemeClr w14:val="tx1"/>
            </w14:solidFill>
          </w14:textFill>
        </w:rPr>
      </w:pPr>
    </w:p>
    <w:p w14:paraId="54A13424">
      <w:pPr>
        <w:snapToGrid w:val="0"/>
        <w:spacing w:line="360" w:lineRule="auto"/>
        <w:ind w:firstLine="560" w:firstLineChars="200"/>
        <w:textAlignment w:val="baseline"/>
        <w:rPr>
          <w:rFonts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单位名称：</w:t>
      </w:r>
      <w:r>
        <w:rPr>
          <w:rFonts w:hint="eastAsia" w:ascii="宋体" w:hAnsi="宋体" w:eastAsia="宋体"/>
          <w:color w:val="000000" w:themeColor="text1"/>
          <w:sz w:val="28"/>
          <w:szCs w:val="28"/>
          <w:u w:val="single"/>
          <w14:textFill>
            <w14:solidFill>
              <w14:schemeClr w14:val="tx1"/>
            </w14:solidFill>
          </w14:textFill>
        </w:rPr>
        <w:t xml:space="preserve">                              </w:t>
      </w:r>
    </w:p>
    <w:p w14:paraId="343F0F3E">
      <w:pPr>
        <w:snapToGrid w:val="0"/>
        <w:spacing w:line="360" w:lineRule="auto"/>
        <w:ind w:firstLine="560" w:firstLineChars="200"/>
        <w:textAlignment w:val="baseline"/>
        <w:rPr>
          <w:rFonts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地址：</w:t>
      </w:r>
      <w:r>
        <w:rPr>
          <w:rFonts w:hint="eastAsia" w:ascii="宋体" w:hAnsi="宋体" w:eastAsia="宋体"/>
          <w:color w:val="000000" w:themeColor="text1"/>
          <w:sz w:val="28"/>
          <w:szCs w:val="28"/>
          <w:u w:val="single"/>
          <w14:textFill>
            <w14:solidFill>
              <w14:schemeClr w14:val="tx1"/>
            </w14:solidFill>
          </w14:textFill>
        </w:rPr>
        <w:t xml:space="preserve">                                  </w:t>
      </w:r>
    </w:p>
    <w:p w14:paraId="372B1435">
      <w:pPr>
        <w:spacing w:line="360" w:lineRule="auto"/>
        <w:ind w:firstLine="560" w:firstLineChars="200"/>
        <w:rPr>
          <w:rFonts w:ascii="新宋体" w:hAnsi="新宋体" w:eastAsia="新宋体" w:cs="新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姓名：</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性别：</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年龄：</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身份证号码：</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w:t>
      </w:r>
    </w:p>
    <w:p w14:paraId="1C5664F1">
      <w:pPr>
        <w:snapToGrid w:val="0"/>
        <w:spacing w:line="360" w:lineRule="auto"/>
        <w:ind w:firstLine="560" w:firstLineChars="200"/>
        <w:textAlignment w:val="baseline"/>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职务：</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系</w:t>
      </w:r>
      <w:r>
        <w:rPr>
          <w:rFonts w:hint="eastAsia" w:ascii="宋体" w:hAnsi="宋体" w:eastAsia="宋体"/>
          <w:color w:val="000000" w:themeColor="text1"/>
          <w:sz w:val="28"/>
          <w:szCs w:val="28"/>
          <w:u w:val="single"/>
          <w14:textFill>
            <w14:solidFill>
              <w14:schemeClr w14:val="tx1"/>
            </w14:solidFill>
          </w14:textFill>
        </w:rPr>
        <w:t xml:space="preserve">     </w:t>
      </w:r>
      <w:r>
        <w:rPr>
          <w:rFonts w:hint="eastAsia" w:ascii="宋体" w:hAnsi="宋体" w:eastAsia="宋体"/>
          <w:color w:val="000000" w:themeColor="text1"/>
          <w:sz w:val="28"/>
          <w:szCs w:val="28"/>
          <w14:textFill>
            <w14:solidFill>
              <w14:schemeClr w14:val="tx1"/>
            </w14:solidFill>
          </w14:textFill>
        </w:rPr>
        <w:t>的法定代表人</w:t>
      </w:r>
    </w:p>
    <w:p w14:paraId="5E20938E">
      <w:pPr>
        <w:snapToGrid w:val="0"/>
        <w:spacing w:line="360" w:lineRule="auto"/>
        <w:ind w:firstLine="560" w:firstLineChars="200"/>
        <w:textAlignment w:val="baseline"/>
        <w:rPr>
          <w:rFonts w:ascii="宋体" w:hAnsi="宋体" w:eastAsia="宋体"/>
          <w:color w:val="000000" w:themeColor="text1"/>
          <w:sz w:val="28"/>
          <w:szCs w:val="28"/>
          <w14:textFill>
            <w14:solidFill>
              <w14:schemeClr w14:val="tx1"/>
            </w14:solidFill>
          </w14:textFill>
        </w:rPr>
      </w:pPr>
      <w:r>
        <w:rPr>
          <w:rFonts w:ascii="Times New Roman" w:hAnsi="Times New Roman" w:eastAsia="宋体"/>
          <w:color w:val="000000" w:themeColor="text1"/>
          <w:sz w:val="28"/>
          <w:szCs w:val="28"/>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olor w:val="000000" w:themeColor="text1"/>
          <w:sz w:val="28"/>
          <w:szCs w:val="28"/>
          <w14:textFill>
            <w14:solidFill>
              <w14:schemeClr w14:val="tx1"/>
            </w14:solidFill>
          </w14:textFill>
        </w:rPr>
        <w:t>法定代表人手机号码：</w:t>
      </w:r>
      <w:r>
        <w:rPr>
          <w:rFonts w:hint="eastAsia" w:ascii="宋体" w:hAnsi="宋体" w:eastAsia="宋体"/>
          <w:color w:val="000000" w:themeColor="text1"/>
          <w:sz w:val="28"/>
          <w:szCs w:val="28"/>
          <w:u w:val="single"/>
          <w14:textFill>
            <w14:solidFill>
              <w14:schemeClr w14:val="tx1"/>
            </w14:solidFill>
          </w14:textFill>
        </w:rPr>
        <w:t xml:space="preserve">              </w:t>
      </w:r>
    </w:p>
    <w:p w14:paraId="4AFC8749">
      <w:pPr>
        <w:snapToGrid w:val="0"/>
        <w:spacing w:line="360" w:lineRule="auto"/>
        <w:ind w:firstLine="480" w:firstLineChars="200"/>
        <w:textAlignment w:val="baseline"/>
        <w:rPr>
          <w:rFonts w:ascii="宋体" w:hAnsi="宋体" w:eastAsia="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w:t>
      </w:r>
      <w:r>
        <w:rPr>
          <w:rFonts w:hint="eastAsia" w:ascii="宋体" w:hAnsi="宋体" w:eastAsia="宋体"/>
          <w:color w:val="000000" w:themeColor="text1"/>
          <w:sz w:val="28"/>
          <w:szCs w:val="28"/>
          <w14:textFill>
            <w14:solidFill>
              <w14:schemeClr w14:val="tx1"/>
            </w14:solidFill>
          </w14:textFill>
        </w:rPr>
        <w:t xml:space="preserve">                                      </w:t>
      </w:r>
    </w:p>
    <w:p w14:paraId="299148DD">
      <w:pPr>
        <w:snapToGrid w:val="0"/>
        <w:spacing w:line="360" w:lineRule="auto"/>
        <w:ind w:firstLine="560" w:firstLineChars="200"/>
        <w:jc w:val="right"/>
        <w:textAlignment w:val="baseline"/>
        <w:rPr>
          <w:rFonts w:ascii="宋体" w:hAnsi="宋体" w:eastAsia="宋体"/>
          <w:color w:val="000000" w:themeColor="text1"/>
          <w:sz w:val="28"/>
          <w:szCs w:val="28"/>
          <w14:textFill>
            <w14:solidFill>
              <w14:schemeClr w14:val="tx1"/>
            </w14:solidFill>
          </w14:textFill>
        </w:rPr>
      </w:pPr>
    </w:p>
    <w:p w14:paraId="47631E15">
      <w:pPr>
        <w:snapToGrid w:val="0"/>
        <w:spacing w:line="360" w:lineRule="auto"/>
        <w:ind w:firstLine="480" w:firstLineChars="200"/>
        <w:jc w:val="right"/>
        <w:textAlignment w:val="baseline"/>
        <w:rPr>
          <w:rFonts w:ascii="宋体" w:hAnsi="宋体" w:eastAsia="宋体"/>
          <w:color w:val="000000" w:themeColor="text1"/>
          <w:sz w:val="28"/>
          <w:szCs w:val="28"/>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58071A71">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58071A71">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v:textbox>
              </v:shape>
            </w:pict>
          </mc:Fallback>
        </mc:AlternateContent>
      </w:r>
    </w:p>
    <w:p w14:paraId="047D356D">
      <w:pPr>
        <w:snapToGrid w:val="0"/>
        <w:spacing w:line="360" w:lineRule="auto"/>
        <w:ind w:firstLine="560" w:firstLineChars="200"/>
        <w:jc w:val="right"/>
        <w:textAlignment w:val="baseline"/>
        <w:rPr>
          <w:rFonts w:ascii="宋体" w:hAnsi="宋体" w:eastAsia="宋体"/>
          <w:color w:val="000000" w:themeColor="text1"/>
          <w:sz w:val="28"/>
          <w:szCs w:val="28"/>
          <w14:textFill>
            <w14:solidFill>
              <w14:schemeClr w14:val="tx1"/>
            </w14:solidFill>
          </w14:textFill>
        </w:rPr>
      </w:pPr>
    </w:p>
    <w:p w14:paraId="4C7A7926">
      <w:pPr>
        <w:snapToGrid w:val="0"/>
        <w:spacing w:line="360" w:lineRule="auto"/>
        <w:ind w:firstLine="560" w:firstLineChars="200"/>
        <w:jc w:val="right"/>
        <w:textAlignment w:val="baseline"/>
        <w:rPr>
          <w:rFonts w:ascii="宋体" w:hAnsi="宋体" w:eastAsia="宋体"/>
          <w:color w:val="000000" w:themeColor="text1"/>
          <w:sz w:val="28"/>
          <w:szCs w:val="28"/>
          <w14:textFill>
            <w14:solidFill>
              <w14:schemeClr w14:val="tx1"/>
            </w14:solidFill>
          </w14:textFill>
        </w:rPr>
      </w:pPr>
    </w:p>
    <w:p w14:paraId="55D4FFA0">
      <w:pPr>
        <w:snapToGrid w:val="0"/>
        <w:spacing w:line="360" w:lineRule="auto"/>
        <w:ind w:firstLine="560" w:firstLineChars="200"/>
        <w:jc w:val="right"/>
        <w:textAlignment w:val="baseline"/>
        <w:rPr>
          <w:rFonts w:ascii="宋体" w:hAnsi="宋体" w:eastAsia="宋体"/>
          <w:color w:val="000000" w:themeColor="text1"/>
          <w:sz w:val="28"/>
          <w:szCs w:val="28"/>
          <w14:textFill>
            <w14:solidFill>
              <w14:schemeClr w14:val="tx1"/>
            </w14:solidFill>
          </w14:textFill>
        </w:rPr>
      </w:pPr>
    </w:p>
    <w:p w14:paraId="35035683">
      <w:pPr>
        <w:snapToGrid w:val="0"/>
        <w:spacing w:line="360" w:lineRule="auto"/>
        <w:ind w:firstLine="480" w:firstLineChars="200"/>
        <w:jc w:val="right"/>
        <w:textAlignment w:val="baseline"/>
        <w:rPr>
          <w:rFonts w:ascii="宋体" w:hAnsi="宋体" w:eastAsia="宋体"/>
          <w:color w:val="000000" w:themeColor="text1"/>
          <w:sz w:val="28"/>
          <w:szCs w:val="28"/>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3B25363B">
      <w:pPr>
        <w:snapToGrid w:val="0"/>
        <w:spacing w:line="360" w:lineRule="auto"/>
        <w:ind w:firstLine="560" w:firstLineChars="200"/>
        <w:jc w:val="right"/>
        <w:textAlignment w:val="baseline"/>
        <w:rPr>
          <w:rFonts w:ascii="宋体" w:hAnsi="宋体" w:eastAsia="宋体"/>
          <w:color w:val="000000" w:themeColor="text1"/>
          <w:sz w:val="28"/>
          <w:szCs w:val="28"/>
          <w14:textFill>
            <w14:solidFill>
              <w14:schemeClr w14:val="tx1"/>
            </w14:solidFill>
          </w14:textFill>
        </w:rPr>
      </w:pPr>
    </w:p>
    <w:p w14:paraId="1B4C7EBC">
      <w:pPr>
        <w:snapToGrid w:val="0"/>
        <w:spacing w:line="360" w:lineRule="auto"/>
        <w:ind w:firstLine="560" w:firstLineChars="200"/>
        <w:jc w:val="right"/>
        <w:textAlignment w:val="baseline"/>
        <w:rPr>
          <w:rFonts w:ascii="宋体" w:hAnsi="宋体" w:eastAsia="宋体"/>
          <w:color w:val="000000" w:themeColor="text1"/>
          <w:sz w:val="28"/>
          <w:szCs w:val="28"/>
          <w14:textFill>
            <w14:solidFill>
              <w14:schemeClr w14:val="tx1"/>
            </w14:solidFill>
          </w14:textFill>
        </w:rPr>
      </w:pPr>
    </w:p>
    <w:p w14:paraId="589AD137">
      <w:pPr>
        <w:snapToGrid w:val="0"/>
        <w:spacing w:line="360" w:lineRule="auto"/>
        <w:ind w:firstLine="480" w:firstLineChars="200"/>
        <w:jc w:val="right"/>
        <w:textAlignment w:val="baseline"/>
        <w:rPr>
          <w:rFonts w:ascii="宋体" w:hAnsi="宋体" w:eastAsia="宋体"/>
          <w:color w:val="000000" w:themeColor="text1"/>
          <w:sz w:val="28"/>
          <w:szCs w:val="28"/>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F343AB9">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4F343AB9">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v:textbox>
              </v:shape>
            </w:pict>
          </mc:Fallback>
        </mc:AlternateContent>
      </w:r>
    </w:p>
    <w:p w14:paraId="7CA6310D">
      <w:pPr>
        <w:snapToGrid w:val="0"/>
        <w:spacing w:line="360" w:lineRule="auto"/>
        <w:ind w:firstLine="560" w:firstLineChars="200"/>
        <w:jc w:val="right"/>
        <w:textAlignment w:val="baseline"/>
        <w:rPr>
          <w:rFonts w:ascii="宋体" w:hAnsi="宋体" w:eastAsia="宋体"/>
          <w:color w:val="000000" w:themeColor="text1"/>
          <w:sz w:val="28"/>
          <w:szCs w:val="28"/>
          <w14:textFill>
            <w14:solidFill>
              <w14:schemeClr w14:val="tx1"/>
            </w14:solidFill>
          </w14:textFill>
        </w:rPr>
      </w:pPr>
    </w:p>
    <w:p w14:paraId="50B940E1">
      <w:pPr>
        <w:snapToGrid w:val="0"/>
        <w:spacing w:line="360" w:lineRule="auto"/>
        <w:ind w:firstLine="560" w:firstLineChars="200"/>
        <w:jc w:val="right"/>
        <w:textAlignment w:val="baseline"/>
        <w:rPr>
          <w:rFonts w:ascii="宋体" w:hAnsi="宋体" w:eastAsia="宋体"/>
          <w:color w:val="000000" w:themeColor="text1"/>
          <w:sz w:val="28"/>
          <w:szCs w:val="28"/>
          <w14:textFill>
            <w14:solidFill>
              <w14:schemeClr w14:val="tx1"/>
            </w14:solidFill>
          </w14:textFill>
        </w:rPr>
      </w:pPr>
    </w:p>
    <w:p w14:paraId="7733E4C7">
      <w:pPr>
        <w:snapToGrid w:val="0"/>
        <w:spacing w:line="360" w:lineRule="auto"/>
        <w:ind w:firstLine="560" w:firstLineChars="200"/>
        <w:jc w:val="right"/>
        <w:textAlignment w:val="baseline"/>
        <w:rPr>
          <w:rFonts w:ascii="宋体" w:hAnsi="宋体" w:eastAsia="宋体"/>
          <w:color w:val="000000" w:themeColor="text1"/>
          <w:sz w:val="28"/>
          <w:szCs w:val="28"/>
          <w14:textFill>
            <w14:solidFill>
              <w14:schemeClr w14:val="tx1"/>
            </w14:solidFill>
          </w14:textFill>
        </w:rPr>
      </w:pPr>
    </w:p>
    <w:p w14:paraId="2B0CD40C">
      <w:pPr>
        <w:snapToGrid w:val="0"/>
        <w:spacing w:line="360" w:lineRule="auto"/>
        <w:ind w:firstLine="560" w:firstLineChars="200"/>
        <w:jc w:val="right"/>
        <w:textAlignment w:val="baseline"/>
        <w:rPr>
          <w:rFonts w:ascii="宋体" w:hAnsi="宋体" w:eastAsia="宋体"/>
          <w:color w:val="000000" w:themeColor="text1"/>
          <w:sz w:val="28"/>
          <w:szCs w:val="28"/>
          <w14:textFill>
            <w14:solidFill>
              <w14:schemeClr w14:val="tx1"/>
            </w14:solidFill>
          </w14:textFill>
        </w:rPr>
      </w:pPr>
    </w:p>
    <w:p w14:paraId="24588B47">
      <w:pPr>
        <w:snapToGrid w:val="0"/>
        <w:spacing w:line="360" w:lineRule="auto"/>
        <w:ind w:firstLine="560" w:firstLineChars="200"/>
        <w:jc w:val="right"/>
        <w:textAlignment w:val="baseline"/>
        <w:rPr>
          <w:rFonts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投标人：（盖单位公章）</w:t>
      </w:r>
    </w:p>
    <w:p w14:paraId="6E77E88F">
      <w:pPr>
        <w:tabs>
          <w:tab w:val="left" w:pos="9360"/>
        </w:tabs>
        <w:autoSpaceDE w:val="0"/>
        <w:autoSpaceDN w:val="0"/>
        <w:ind w:left="520" w:firstLine="280" w:firstLineChars="100"/>
        <w:jc w:val="right"/>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u w:val="single"/>
          <w14:textFill>
            <w14:solidFill>
              <w14:schemeClr w14:val="tx1"/>
            </w14:solidFill>
          </w14:textFill>
        </w:rPr>
        <w:t xml:space="preserve">      </w:t>
      </w:r>
      <w:r>
        <w:rPr>
          <w:rFonts w:hint="eastAsia" w:ascii="宋体" w:hAnsi="宋体" w:eastAsia="宋体" w:cs="宋体"/>
          <w:color w:val="000000" w:themeColor="text1"/>
          <w:kern w:val="0"/>
          <w:sz w:val="28"/>
          <w:szCs w:val="28"/>
          <w14:textFill>
            <w14:solidFill>
              <w14:schemeClr w14:val="tx1"/>
            </w14:solidFill>
          </w14:textFill>
        </w:rPr>
        <w:t>年</w:t>
      </w:r>
      <w:r>
        <w:rPr>
          <w:rFonts w:hint="eastAsia" w:ascii="宋体" w:hAnsi="宋体" w:eastAsia="宋体" w:cs="宋体"/>
          <w:color w:val="000000" w:themeColor="text1"/>
          <w:kern w:val="0"/>
          <w:sz w:val="28"/>
          <w:szCs w:val="28"/>
          <w:u w:val="single"/>
          <w14:textFill>
            <w14:solidFill>
              <w14:schemeClr w14:val="tx1"/>
            </w14:solidFill>
          </w14:textFill>
        </w:rPr>
        <w:t xml:space="preserve">       </w:t>
      </w:r>
      <w:r>
        <w:rPr>
          <w:rFonts w:hint="eastAsia" w:ascii="宋体" w:hAnsi="宋体" w:eastAsia="宋体" w:cs="宋体"/>
          <w:color w:val="000000" w:themeColor="text1"/>
          <w:kern w:val="0"/>
          <w:sz w:val="28"/>
          <w:szCs w:val="28"/>
          <w14:textFill>
            <w14:solidFill>
              <w14:schemeClr w14:val="tx1"/>
            </w14:solidFill>
          </w14:textFill>
        </w:rPr>
        <w:t>月</w:t>
      </w:r>
      <w:r>
        <w:rPr>
          <w:rFonts w:hint="eastAsia" w:ascii="宋体" w:hAnsi="宋体" w:eastAsia="宋体" w:cs="宋体"/>
          <w:color w:val="000000" w:themeColor="text1"/>
          <w:kern w:val="0"/>
          <w:sz w:val="28"/>
          <w:szCs w:val="28"/>
          <w:u w:val="single"/>
          <w14:textFill>
            <w14:solidFill>
              <w14:schemeClr w14:val="tx1"/>
            </w14:solidFill>
          </w14:textFill>
        </w:rPr>
        <w:t xml:space="preserve">      </w:t>
      </w:r>
      <w:r>
        <w:rPr>
          <w:rFonts w:hint="eastAsia" w:ascii="宋体" w:hAnsi="宋体" w:eastAsia="宋体" w:cs="宋体"/>
          <w:color w:val="000000" w:themeColor="text1"/>
          <w:kern w:val="0"/>
          <w:sz w:val="28"/>
          <w:szCs w:val="28"/>
          <w14:textFill>
            <w14:solidFill>
              <w14:schemeClr w14:val="tx1"/>
            </w14:solidFill>
          </w14:textFill>
        </w:rPr>
        <w:t>日</w:t>
      </w:r>
    </w:p>
    <w:p w14:paraId="18500204">
      <w:pPr>
        <w:pStyle w:val="31"/>
        <w:rPr>
          <w:rFonts w:hint="eastAsia" w:ascii="宋体" w:hAnsi="宋体" w:eastAsia="宋体" w:cs="宋体"/>
          <w:color w:val="000000" w:themeColor="text1"/>
          <w:kern w:val="0"/>
          <w:sz w:val="28"/>
          <w:szCs w:val="28"/>
          <w14:textFill>
            <w14:solidFill>
              <w14:schemeClr w14:val="tx1"/>
            </w14:solidFill>
          </w14:textFill>
        </w:rPr>
      </w:pPr>
    </w:p>
    <w:p w14:paraId="5CF22ACB">
      <w:pPr>
        <w:pStyle w:val="31"/>
        <w:rPr>
          <w:rFonts w:hint="eastAsia" w:ascii="宋体" w:hAnsi="宋体" w:cs="宋体"/>
          <w:color w:val="000000" w:themeColor="text1"/>
          <w:kern w:val="0"/>
          <w:sz w:val="28"/>
          <w:szCs w:val="28"/>
          <w:lang w:eastAsia="zh-CN"/>
          <w14:textFill>
            <w14:solidFill>
              <w14:schemeClr w14:val="tx1"/>
            </w14:solidFill>
          </w14:textFill>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EB6BC">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A76F1">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74DEFC4">
                          <w:pPr>
                            <w:pStyle w:val="16"/>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774DEFC4">
                    <w:pPr>
                      <w:pStyle w:val="1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CE4DC">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8BAC0">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C871946">
                          <w:pPr>
                            <w:pStyle w:val="16"/>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3C871946">
                    <w:pPr>
                      <w:pStyle w:val="16"/>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BD32C">
    <w:pPr>
      <w:pBdr>
        <w:bottom w:val="none" w:color="auto" w:sz="0" w:space="0"/>
      </w:pBdr>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0B03C">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临海市桃渚镇龙头村土地整治项目（重新招标）</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A25BB">
    <w:pPr>
      <w:pStyle w:val="1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8FF62"/>
    <w:multiLevelType w:val="singleLevel"/>
    <w:tmpl w:val="91E8FF62"/>
    <w:lvl w:ilvl="0" w:tentative="0">
      <w:start w:val="1"/>
      <w:numFmt w:val="chineseCounting"/>
      <w:suff w:val="nothing"/>
      <w:lvlText w:val="%1、"/>
      <w:lvlJc w:val="left"/>
      <w:rPr>
        <w:rFonts w:hint="eastAsia"/>
      </w:rPr>
    </w:lvl>
  </w:abstractNum>
  <w:abstractNum w:abstractNumId="1">
    <w:nsid w:val="A335CC99"/>
    <w:multiLevelType w:val="singleLevel"/>
    <w:tmpl w:val="A335CC99"/>
    <w:lvl w:ilvl="0" w:tentative="0">
      <w:start w:val="1"/>
      <w:numFmt w:val="bullet"/>
      <w:pStyle w:val="12"/>
      <w:lvlText w:val=""/>
      <w:lvlJc w:val="left"/>
      <w:pPr>
        <w:tabs>
          <w:tab w:val="left" w:pos="780"/>
        </w:tabs>
        <w:ind w:left="780" w:hanging="360"/>
      </w:pPr>
      <w:rPr>
        <w:rFonts w:hint="default" w:ascii="Wingdings" w:hAnsi="Wingdings"/>
      </w:rPr>
    </w:lvl>
  </w:abstractNum>
  <w:abstractNum w:abstractNumId="2">
    <w:nsid w:val="B13AE329"/>
    <w:multiLevelType w:val="singleLevel"/>
    <w:tmpl w:val="B13AE329"/>
    <w:lvl w:ilvl="0" w:tentative="0">
      <w:start w:val="1"/>
      <w:numFmt w:val="decimal"/>
      <w:suff w:val="nothing"/>
      <w:lvlText w:val="（%1）"/>
      <w:lvlJc w:val="left"/>
    </w:lvl>
  </w:abstractNum>
  <w:abstractNum w:abstractNumId="3">
    <w:nsid w:val="B2A9A5AD"/>
    <w:multiLevelType w:val="singleLevel"/>
    <w:tmpl w:val="B2A9A5AD"/>
    <w:lvl w:ilvl="0" w:tentative="0">
      <w:start w:val="3"/>
      <w:numFmt w:val="decimal"/>
      <w:suff w:val="nothing"/>
      <w:lvlText w:val="%1、"/>
      <w:lvlJc w:val="left"/>
    </w:lvl>
  </w:abstractNum>
  <w:abstractNum w:abstractNumId="4">
    <w:nsid w:val="BFD6C623"/>
    <w:multiLevelType w:val="singleLevel"/>
    <w:tmpl w:val="BFD6C623"/>
    <w:lvl w:ilvl="0" w:tentative="0">
      <w:start w:val="9"/>
      <w:numFmt w:val="decimal"/>
      <w:lvlText w:val="(%1)"/>
      <w:lvlJc w:val="left"/>
      <w:pPr>
        <w:tabs>
          <w:tab w:val="left" w:pos="312"/>
        </w:tabs>
      </w:pPr>
    </w:lvl>
  </w:abstractNum>
  <w:abstractNum w:abstractNumId="5">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7">
    <w:nsid w:val="231D4AE1"/>
    <w:multiLevelType w:val="singleLevel"/>
    <w:tmpl w:val="231D4AE1"/>
    <w:lvl w:ilvl="0" w:tentative="0">
      <w:start w:val="1"/>
      <w:numFmt w:val="decimal"/>
      <w:suff w:val="nothing"/>
      <w:lvlText w:val="%1．"/>
      <w:lvlJc w:val="left"/>
    </w:lvl>
  </w:abstractNum>
  <w:abstractNum w:abstractNumId="8">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num w:numId="1">
    <w:abstractNumId w:val="6"/>
  </w:num>
  <w:num w:numId="2">
    <w:abstractNumId w:val="5"/>
  </w:num>
  <w:num w:numId="3">
    <w:abstractNumId w:val="1"/>
  </w:num>
  <w:num w:numId="4">
    <w:abstractNumId w:val="4"/>
  </w:num>
  <w:num w:numId="5">
    <w:abstractNumId w:val="3"/>
  </w:num>
  <w:num w:numId="6">
    <w:abstractNumId w:val="8"/>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ZDYxYTA0MzI1ZDljZDYwMWNhMTJmZjhlYWFmNmMifQ=="/>
  </w:docVars>
  <w:rsids>
    <w:rsidRoot w:val="1FF80AF3"/>
    <w:rsid w:val="0000285E"/>
    <w:rsid w:val="00027076"/>
    <w:rsid w:val="000321D0"/>
    <w:rsid w:val="000356E0"/>
    <w:rsid w:val="00040681"/>
    <w:rsid w:val="0004479C"/>
    <w:rsid w:val="00050129"/>
    <w:rsid w:val="000517CD"/>
    <w:rsid w:val="000629E9"/>
    <w:rsid w:val="00070264"/>
    <w:rsid w:val="00075DBE"/>
    <w:rsid w:val="00083043"/>
    <w:rsid w:val="00086AE3"/>
    <w:rsid w:val="0008760B"/>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D4C"/>
    <w:rsid w:val="00200752"/>
    <w:rsid w:val="00201393"/>
    <w:rsid w:val="00201E00"/>
    <w:rsid w:val="00204F00"/>
    <w:rsid w:val="0021163E"/>
    <w:rsid w:val="00227AED"/>
    <w:rsid w:val="00231AA4"/>
    <w:rsid w:val="00236BB9"/>
    <w:rsid w:val="00242471"/>
    <w:rsid w:val="00257090"/>
    <w:rsid w:val="00263441"/>
    <w:rsid w:val="00281B18"/>
    <w:rsid w:val="002A35B9"/>
    <w:rsid w:val="002C0652"/>
    <w:rsid w:val="002E4502"/>
    <w:rsid w:val="002F2D42"/>
    <w:rsid w:val="00300BC3"/>
    <w:rsid w:val="00304FD8"/>
    <w:rsid w:val="003117F7"/>
    <w:rsid w:val="0034162F"/>
    <w:rsid w:val="003479C0"/>
    <w:rsid w:val="00361107"/>
    <w:rsid w:val="00362C02"/>
    <w:rsid w:val="00372F70"/>
    <w:rsid w:val="0037509C"/>
    <w:rsid w:val="00376C4C"/>
    <w:rsid w:val="003A035E"/>
    <w:rsid w:val="003B705A"/>
    <w:rsid w:val="003B7159"/>
    <w:rsid w:val="003C54C8"/>
    <w:rsid w:val="003C56C8"/>
    <w:rsid w:val="003E3242"/>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15E40"/>
    <w:rsid w:val="00521011"/>
    <w:rsid w:val="00521B47"/>
    <w:rsid w:val="00536D4E"/>
    <w:rsid w:val="00542E5A"/>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6934"/>
    <w:rsid w:val="005F7ECF"/>
    <w:rsid w:val="006032EA"/>
    <w:rsid w:val="00603637"/>
    <w:rsid w:val="00654868"/>
    <w:rsid w:val="0066548C"/>
    <w:rsid w:val="00682FDD"/>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421"/>
    <w:rsid w:val="007B1985"/>
    <w:rsid w:val="007B60B0"/>
    <w:rsid w:val="007C06B4"/>
    <w:rsid w:val="007D40EF"/>
    <w:rsid w:val="007E4995"/>
    <w:rsid w:val="00803802"/>
    <w:rsid w:val="00815CB9"/>
    <w:rsid w:val="00833A9E"/>
    <w:rsid w:val="00841193"/>
    <w:rsid w:val="008449DB"/>
    <w:rsid w:val="00853AB4"/>
    <w:rsid w:val="00860F2E"/>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726C6"/>
    <w:rsid w:val="00980EBC"/>
    <w:rsid w:val="00991927"/>
    <w:rsid w:val="009A2DDE"/>
    <w:rsid w:val="009B3A12"/>
    <w:rsid w:val="009D477C"/>
    <w:rsid w:val="009E12FA"/>
    <w:rsid w:val="009F636E"/>
    <w:rsid w:val="00A178E5"/>
    <w:rsid w:val="00A22A9E"/>
    <w:rsid w:val="00A305D4"/>
    <w:rsid w:val="00A335C6"/>
    <w:rsid w:val="00A43BD8"/>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41AAD"/>
    <w:rsid w:val="00B57A30"/>
    <w:rsid w:val="00B65B0C"/>
    <w:rsid w:val="00B80271"/>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76649"/>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011AF"/>
    <w:rsid w:val="015A0877"/>
    <w:rsid w:val="01914F72"/>
    <w:rsid w:val="01B9384F"/>
    <w:rsid w:val="01D46B46"/>
    <w:rsid w:val="01E00CE2"/>
    <w:rsid w:val="020D7FBE"/>
    <w:rsid w:val="021B6AF3"/>
    <w:rsid w:val="02377887"/>
    <w:rsid w:val="02A51532"/>
    <w:rsid w:val="02CB7F49"/>
    <w:rsid w:val="02CE534C"/>
    <w:rsid w:val="030303EC"/>
    <w:rsid w:val="032112EC"/>
    <w:rsid w:val="033601B8"/>
    <w:rsid w:val="039E1C60"/>
    <w:rsid w:val="03B51FD0"/>
    <w:rsid w:val="03ED15F2"/>
    <w:rsid w:val="03EE2141"/>
    <w:rsid w:val="040354C1"/>
    <w:rsid w:val="04054A2F"/>
    <w:rsid w:val="04251A8C"/>
    <w:rsid w:val="04420696"/>
    <w:rsid w:val="04693B13"/>
    <w:rsid w:val="04B03E15"/>
    <w:rsid w:val="0504746C"/>
    <w:rsid w:val="055C382C"/>
    <w:rsid w:val="05646570"/>
    <w:rsid w:val="05966E33"/>
    <w:rsid w:val="05FF5E80"/>
    <w:rsid w:val="06214E2A"/>
    <w:rsid w:val="06304C93"/>
    <w:rsid w:val="06E767BB"/>
    <w:rsid w:val="0710305D"/>
    <w:rsid w:val="072E4E50"/>
    <w:rsid w:val="07426CE9"/>
    <w:rsid w:val="075F4D81"/>
    <w:rsid w:val="07653CC3"/>
    <w:rsid w:val="076D43A0"/>
    <w:rsid w:val="07934033"/>
    <w:rsid w:val="07D21D7A"/>
    <w:rsid w:val="07D5567F"/>
    <w:rsid w:val="082A74C0"/>
    <w:rsid w:val="084076D7"/>
    <w:rsid w:val="08592BBD"/>
    <w:rsid w:val="088A7F5F"/>
    <w:rsid w:val="08AB0AD8"/>
    <w:rsid w:val="08B33959"/>
    <w:rsid w:val="08DA4461"/>
    <w:rsid w:val="08F01135"/>
    <w:rsid w:val="08F9325E"/>
    <w:rsid w:val="093830AD"/>
    <w:rsid w:val="097D0D2A"/>
    <w:rsid w:val="098B3F8E"/>
    <w:rsid w:val="09AF75D6"/>
    <w:rsid w:val="09C51CFC"/>
    <w:rsid w:val="09ED282E"/>
    <w:rsid w:val="09F22179"/>
    <w:rsid w:val="09F63AFE"/>
    <w:rsid w:val="0A0D238C"/>
    <w:rsid w:val="0A664130"/>
    <w:rsid w:val="0A7D421F"/>
    <w:rsid w:val="0A824FCE"/>
    <w:rsid w:val="0B223120"/>
    <w:rsid w:val="0B2865F6"/>
    <w:rsid w:val="0B350656"/>
    <w:rsid w:val="0B8B28A0"/>
    <w:rsid w:val="0B925DD0"/>
    <w:rsid w:val="0B941820"/>
    <w:rsid w:val="0B950884"/>
    <w:rsid w:val="0BAD4690"/>
    <w:rsid w:val="0BB21CA6"/>
    <w:rsid w:val="0BD95198"/>
    <w:rsid w:val="0BE502CE"/>
    <w:rsid w:val="0BEC706F"/>
    <w:rsid w:val="0C1C748A"/>
    <w:rsid w:val="0C1E2D5D"/>
    <w:rsid w:val="0C3F0372"/>
    <w:rsid w:val="0C5D60B6"/>
    <w:rsid w:val="0C6F5DE9"/>
    <w:rsid w:val="0CB466C0"/>
    <w:rsid w:val="0CC47EE3"/>
    <w:rsid w:val="0CCC4FEA"/>
    <w:rsid w:val="0CDA66F1"/>
    <w:rsid w:val="0CE01B2D"/>
    <w:rsid w:val="0D0E5602"/>
    <w:rsid w:val="0D162709"/>
    <w:rsid w:val="0D375B4A"/>
    <w:rsid w:val="0DA41AC3"/>
    <w:rsid w:val="0DCB704F"/>
    <w:rsid w:val="0DD82DF9"/>
    <w:rsid w:val="0E036230"/>
    <w:rsid w:val="0E091285"/>
    <w:rsid w:val="0E4E1295"/>
    <w:rsid w:val="0E8826CF"/>
    <w:rsid w:val="0ED32FD6"/>
    <w:rsid w:val="0EE303C9"/>
    <w:rsid w:val="0F4E063E"/>
    <w:rsid w:val="0F5337A0"/>
    <w:rsid w:val="0F577F03"/>
    <w:rsid w:val="0F867978"/>
    <w:rsid w:val="0FED5C47"/>
    <w:rsid w:val="102338A2"/>
    <w:rsid w:val="108A1444"/>
    <w:rsid w:val="108B3885"/>
    <w:rsid w:val="10E75D7D"/>
    <w:rsid w:val="11252F1A"/>
    <w:rsid w:val="115C0E41"/>
    <w:rsid w:val="117A3525"/>
    <w:rsid w:val="11A93B4C"/>
    <w:rsid w:val="11DC5CCF"/>
    <w:rsid w:val="11ED4712"/>
    <w:rsid w:val="120025CD"/>
    <w:rsid w:val="120D3332"/>
    <w:rsid w:val="126D2DCB"/>
    <w:rsid w:val="12E43A7C"/>
    <w:rsid w:val="12E91DF8"/>
    <w:rsid w:val="1319260B"/>
    <w:rsid w:val="136554ED"/>
    <w:rsid w:val="137F578F"/>
    <w:rsid w:val="13833F28"/>
    <w:rsid w:val="138A53E5"/>
    <w:rsid w:val="139A7B43"/>
    <w:rsid w:val="13C93D3D"/>
    <w:rsid w:val="141F36D1"/>
    <w:rsid w:val="148263CE"/>
    <w:rsid w:val="14BB71A7"/>
    <w:rsid w:val="150C0477"/>
    <w:rsid w:val="152955D7"/>
    <w:rsid w:val="154A25A1"/>
    <w:rsid w:val="15542020"/>
    <w:rsid w:val="15AD4B13"/>
    <w:rsid w:val="15C47D64"/>
    <w:rsid w:val="15D62A35"/>
    <w:rsid w:val="164B7863"/>
    <w:rsid w:val="1687240B"/>
    <w:rsid w:val="16905AFB"/>
    <w:rsid w:val="16B45C98"/>
    <w:rsid w:val="16CF5E02"/>
    <w:rsid w:val="16F071FF"/>
    <w:rsid w:val="1715758D"/>
    <w:rsid w:val="173D7210"/>
    <w:rsid w:val="179642BA"/>
    <w:rsid w:val="18376B19"/>
    <w:rsid w:val="18AB7C3A"/>
    <w:rsid w:val="18CA5EE5"/>
    <w:rsid w:val="18D86AC4"/>
    <w:rsid w:val="18E12580"/>
    <w:rsid w:val="18FC3FD7"/>
    <w:rsid w:val="193B5FBC"/>
    <w:rsid w:val="196127AF"/>
    <w:rsid w:val="1966626D"/>
    <w:rsid w:val="197B5DCD"/>
    <w:rsid w:val="199B1FCC"/>
    <w:rsid w:val="19AF1F1B"/>
    <w:rsid w:val="19BA2262"/>
    <w:rsid w:val="19FE75B4"/>
    <w:rsid w:val="1A6745A4"/>
    <w:rsid w:val="1A7E4E3A"/>
    <w:rsid w:val="1A8B64E4"/>
    <w:rsid w:val="1A8E61E3"/>
    <w:rsid w:val="1B167A44"/>
    <w:rsid w:val="1B5127B5"/>
    <w:rsid w:val="1B6F0B5F"/>
    <w:rsid w:val="1BAD0D5C"/>
    <w:rsid w:val="1BC177F6"/>
    <w:rsid w:val="1BC752FA"/>
    <w:rsid w:val="1BE92653"/>
    <w:rsid w:val="1BF97D30"/>
    <w:rsid w:val="1C1B78F6"/>
    <w:rsid w:val="1C733ECC"/>
    <w:rsid w:val="1C976361"/>
    <w:rsid w:val="1C98187E"/>
    <w:rsid w:val="1CA111A2"/>
    <w:rsid w:val="1CBF4223"/>
    <w:rsid w:val="1CF163A7"/>
    <w:rsid w:val="1D632D08"/>
    <w:rsid w:val="1DAD0520"/>
    <w:rsid w:val="1DBF1832"/>
    <w:rsid w:val="1DC805CC"/>
    <w:rsid w:val="1DDC2BB3"/>
    <w:rsid w:val="1DFF124A"/>
    <w:rsid w:val="1E363CE9"/>
    <w:rsid w:val="1E4A0F9A"/>
    <w:rsid w:val="1E51534F"/>
    <w:rsid w:val="1E544E3F"/>
    <w:rsid w:val="1E99135C"/>
    <w:rsid w:val="1EEB57A3"/>
    <w:rsid w:val="1EEC57E4"/>
    <w:rsid w:val="1F160D12"/>
    <w:rsid w:val="1F337D92"/>
    <w:rsid w:val="1F4653BC"/>
    <w:rsid w:val="1F702630"/>
    <w:rsid w:val="1F7B495B"/>
    <w:rsid w:val="1F7C49A3"/>
    <w:rsid w:val="1F8507F5"/>
    <w:rsid w:val="1F8606E6"/>
    <w:rsid w:val="1F8921DC"/>
    <w:rsid w:val="1FC96B63"/>
    <w:rsid w:val="1FE12702"/>
    <w:rsid w:val="1FF80AF3"/>
    <w:rsid w:val="201B4916"/>
    <w:rsid w:val="20207267"/>
    <w:rsid w:val="204868F0"/>
    <w:rsid w:val="20670BCA"/>
    <w:rsid w:val="20870901"/>
    <w:rsid w:val="209D0D1F"/>
    <w:rsid w:val="20BB627F"/>
    <w:rsid w:val="210950AC"/>
    <w:rsid w:val="21211C34"/>
    <w:rsid w:val="21F57515"/>
    <w:rsid w:val="22050D14"/>
    <w:rsid w:val="22CC0FF3"/>
    <w:rsid w:val="22D93B65"/>
    <w:rsid w:val="23544B3A"/>
    <w:rsid w:val="23636EA1"/>
    <w:rsid w:val="237929A6"/>
    <w:rsid w:val="23853A79"/>
    <w:rsid w:val="239361D0"/>
    <w:rsid w:val="239857CE"/>
    <w:rsid w:val="23A0402B"/>
    <w:rsid w:val="23A51FA6"/>
    <w:rsid w:val="23F17484"/>
    <w:rsid w:val="24967F5F"/>
    <w:rsid w:val="249803E2"/>
    <w:rsid w:val="24A53D8F"/>
    <w:rsid w:val="24EE5273"/>
    <w:rsid w:val="24F44C86"/>
    <w:rsid w:val="25160AFB"/>
    <w:rsid w:val="251A36F0"/>
    <w:rsid w:val="251C62CA"/>
    <w:rsid w:val="253C76A7"/>
    <w:rsid w:val="25554E0E"/>
    <w:rsid w:val="25563DFB"/>
    <w:rsid w:val="256547D5"/>
    <w:rsid w:val="25983B4F"/>
    <w:rsid w:val="25A75047"/>
    <w:rsid w:val="25C1100C"/>
    <w:rsid w:val="25C20CD4"/>
    <w:rsid w:val="25C94D06"/>
    <w:rsid w:val="25F5515A"/>
    <w:rsid w:val="26572A05"/>
    <w:rsid w:val="267D517C"/>
    <w:rsid w:val="26892F9B"/>
    <w:rsid w:val="26967876"/>
    <w:rsid w:val="26C4374B"/>
    <w:rsid w:val="26E47778"/>
    <w:rsid w:val="27230FF2"/>
    <w:rsid w:val="27610D09"/>
    <w:rsid w:val="277B2C7C"/>
    <w:rsid w:val="277C1996"/>
    <w:rsid w:val="278E6684"/>
    <w:rsid w:val="279D7857"/>
    <w:rsid w:val="281A0EA7"/>
    <w:rsid w:val="2843433B"/>
    <w:rsid w:val="285C40CB"/>
    <w:rsid w:val="28774C34"/>
    <w:rsid w:val="28A549F4"/>
    <w:rsid w:val="28DC43AF"/>
    <w:rsid w:val="28E910B6"/>
    <w:rsid w:val="28FC235B"/>
    <w:rsid w:val="291832E5"/>
    <w:rsid w:val="291B76E3"/>
    <w:rsid w:val="29860A1B"/>
    <w:rsid w:val="29F92152"/>
    <w:rsid w:val="2A0475B6"/>
    <w:rsid w:val="2A0A42E6"/>
    <w:rsid w:val="2A15459F"/>
    <w:rsid w:val="2A755A69"/>
    <w:rsid w:val="2A78666D"/>
    <w:rsid w:val="2AA30A0F"/>
    <w:rsid w:val="2AD402FC"/>
    <w:rsid w:val="2AE65071"/>
    <w:rsid w:val="2AFE060C"/>
    <w:rsid w:val="2B084FE7"/>
    <w:rsid w:val="2B547697"/>
    <w:rsid w:val="2B6846DE"/>
    <w:rsid w:val="2BBE7EE6"/>
    <w:rsid w:val="2BBF5FEE"/>
    <w:rsid w:val="2BD001FB"/>
    <w:rsid w:val="2C167BD8"/>
    <w:rsid w:val="2C4C1CFB"/>
    <w:rsid w:val="2C5D60F2"/>
    <w:rsid w:val="2C8D1C48"/>
    <w:rsid w:val="2C947DC8"/>
    <w:rsid w:val="2CA376BD"/>
    <w:rsid w:val="2CE453B8"/>
    <w:rsid w:val="2D5371F7"/>
    <w:rsid w:val="2D602A71"/>
    <w:rsid w:val="2D652750"/>
    <w:rsid w:val="2D8868B3"/>
    <w:rsid w:val="2DC53269"/>
    <w:rsid w:val="2DCE2518"/>
    <w:rsid w:val="2DDC09C5"/>
    <w:rsid w:val="2E5B2D6A"/>
    <w:rsid w:val="2E652751"/>
    <w:rsid w:val="2E735221"/>
    <w:rsid w:val="2E960B5C"/>
    <w:rsid w:val="2EC92CDF"/>
    <w:rsid w:val="2F132647"/>
    <w:rsid w:val="2F236894"/>
    <w:rsid w:val="2F266FDE"/>
    <w:rsid w:val="2F44049C"/>
    <w:rsid w:val="2F634204"/>
    <w:rsid w:val="2F7353A9"/>
    <w:rsid w:val="2F884949"/>
    <w:rsid w:val="2FA86D99"/>
    <w:rsid w:val="2FDA531F"/>
    <w:rsid w:val="3048098A"/>
    <w:rsid w:val="3091782D"/>
    <w:rsid w:val="309C1EE5"/>
    <w:rsid w:val="30B8497A"/>
    <w:rsid w:val="31737A6D"/>
    <w:rsid w:val="31861B3A"/>
    <w:rsid w:val="31870DE8"/>
    <w:rsid w:val="31C070B4"/>
    <w:rsid w:val="320333A5"/>
    <w:rsid w:val="321D23C0"/>
    <w:rsid w:val="32B973C5"/>
    <w:rsid w:val="32BE3742"/>
    <w:rsid w:val="32D925D4"/>
    <w:rsid w:val="32EE71B8"/>
    <w:rsid w:val="3304078A"/>
    <w:rsid w:val="33094565"/>
    <w:rsid w:val="3340356E"/>
    <w:rsid w:val="33466FF4"/>
    <w:rsid w:val="339F6A9E"/>
    <w:rsid w:val="33A06705"/>
    <w:rsid w:val="33C70135"/>
    <w:rsid w:val="33D51112"/>
    <w:rsid w:val="33FA6465"/>
    <w:rsid w:val="340F2F13"/>
    <w:rsid w:val="341733F7"/>
    <w:rsid w:val="342248D6"/>
    <w:rsid w:val="346C3E47"/>
    <w:rsid w:val="34825E0A"/>
    <w:rsid w:val="348C5F98"/>
    <w:rsid w:val="34AC10D9"/>
    <w:rsid w:val="34DA2CEC"/>
    <w:rsid w:val="34E05800"/>
    <w:rsid w:val="35101668"/>
    <w:rsid w:val="351153E0"/>
    <w:rsid w:val="357243FD"/>
    <w:rsid w:val="3586192A"/>
    <w:rsid w:val="358C5B68"/>
    <w:rsid w:val="35AD52A8"/>
    <w:rsid w:val="36254176"/>
    <w:rsid w:val="367F10D8"/>
    <w:rsid w:val="36E20676"/>
    <w:rsid w:val="36EA7A4B"/>
    <w:rsid w:val="36F7729B"/>
    <w:rsid w:val="370215D4"/>
    <w:rsid w:val="371158BC"/>
    <w:rsid w:val="377E4FAF"/>
    <w:rsid w:val="379133FA"/>
    <w:rsid w:val="37BB1D08"/>
    <w:rsid w:val="37BE1059"/>
    <w:rsid w:val="37BF1123"/>
    <w:rsid w:val="37CC29C2"/>
    <w:rsid w:val="37CD2F9B"/>
    <w:rsid w:val="38202807"/>
    <w:rsid w:val="3820356C"/>
    <w:rsid w:val="38601DE4"/>
    <w:rsid w:val="386D069F"/>
    <w:rsid w:val="3886386B"/>
    <w:rsid w:val="38C0342B"/>
    <w:rsid w:val="39024127"/>
    <w:rsid w:val="395B2504"/>
    <w:rsid w:val="399D7242"/>
    <w:rsid w:val="39C24EFB"/>
    <w:rsid w:val="39D223A3"/>
    <w:rsid w:val="3A476BFD"/>
    <w:rsid w:val="3A4818A4"/>
    <w:rsid w:val="3A4A561C"/>
    <w:rsid w:val="3A624BEE"/>
    <w:rsid w:val="3A660B39"/>
    <w:rsid w:val="3ACA2AA9"/>
    <w:rsid w:val="3ADF3B74"/>
    <w:rsid w:val="3AEC08F1"/>
    <w:rsid w:val="3AF975E5"/>
    <w:rsid w:val="3B2A2D58"/>
    <w:rsid w:val="3B2A71FC"/>
    <w:rsid w:val="3B34313B"/>
    <w:rsid w:val="3B7566C9"/>
    <w:rsid w:val="3B8B1C35"/>
    <w:rsid w:val="3B8C6A52"/>
    <w:rsid w:val="3B8E3C86"/>
    <w:rsid w:val="3B8F25EC"/>
    <w:rsid w:val="3B96663F"/>
    <w:rsid w:val="3BAC51D5"/>
    <w:rsid w:val="3BCF3A75"/>
    <w:rsid w:val="3BDB6D1E"/>
    <w:rsid w:val="3BE610FE"/>
    <w:rsid w:val="3C096E11"/>
    <w:rsid w:val="3C212706"/>
    <w:rsid w:val="3C300842"/>
    <w:rsid w:val="3C690AF6"/>
    <w:rsid w:val="3C853808"/>
    <w:rsid w:val="3CD97439"/>
    <w:rsid w:val="3CEC51A5"/>
    <w:rsid w:val="3D1912D6"/>
    <w:rsid w:val="3D211F38"/>
    <w:rsid w:val="3D4E106A"/>
    <w:rsid w:val="3D6F7148"/>
    <w:rsid w:val="3D754110"/>
    <w:rsid w:val="3D841332"/>
    <w:rsid w:val="3D9D5A63"/>
    <w:rsid w:val="3DC1175F"/>
    <w:rsid w:val="3E104487"/>
    <w:rsid w:val="3E682515"/>
    <w:rsid w:val="3E9417B6"/>
    <w:rsid w:val="3EA7436E"/>
    <w:rsid w:val="3F0459F8"/>
    <w:rsid w:val="3F165ACD"/>
    <w:rsid w:val="3F265D57"/>
    <w:rsid w:val="3F357653"/>
    <w:rsid w:val="3F747386"/>
    <w:rsid w:val="3FA53A04"/>
    <w:rsid w:val="404623E2"/>
    <w:rsid w:val="40493C80"/>
    <w:rsid w:val="40497442"/>
    <w:rsid w:val="409273D5"/>
    <w:rsid w:val="40B51316"/>
    <w:rsid w:val="40EA339B"/>
    <w:rsid w:val="40F95F0F"/>
    <w:rsid w:val="40FE0657"/>
    <w:rsid w:val="4126005D"/>
    <w:rsid w:val="413C4E31"/>
    <w:rsid w:val="415723CD"/>
    <w:rsid w:val="415C326C"/>
    <w:rsid w:val="41DD42A4"/>
    <w:rsid w:val="41E53AF3"/>
    <w:rsid w:val="41E77BF5"/>
    <w:rsid w:val="41FE2161"/>
    <w:rsid w:val="4203248B"/>
    <w:rsid w:val="425C5EED"/>
    <w:rsid w:val="428418C6"/>
    <w:rsid w:val="4335673E"/>
    <w:rsid w:val="4345654F"/>
    <w:rsid w:val="439247CC"/>
    <w:rsid w:val="43A710E3"/>
    <w:rsid w:val="43FA4F55"/>
    <w:rsid w:val="44292845"/>
    <w:rsid w:val="4468436D"/>
    <w:rsid w:val="44A46D82"/>
    <w:rsid w:val="45093988"/>
    <w:rsid w:val="450F2769"/>
    <w:rsid w:val="45437449"/>
    <w:rsid w:val="45585CB2"/>
    <w:rsid w:val="45774DEB"/>
    <w:rsid w:val="45C30031"/>
    <w:rsid w:val="461B1C1B"/>
    <w:rsid w:val="46253C49"/>
    <w:rsid w:val="46262470"/>
    <w:rsid w:val="463C75A2"/>
    <w:rsid w:val="467523B6"/>
    <w:rsid w:val="46875502"/>
    <w:rsid w:val="46B5206F"/>
    <w:rsid w:val="46D149CF"/>
    <w:rsid w:val="470D0401"/>
    <w:rsid w:val="474612E7"/>
    <w:rsid w:val="478B0E64"/>
    <w:rsid w:val="47A10846"/>
    <w:rsid w:val="47AC5F90"/>
    <w:rsid w:val="47DE55F6"/>
    <w:rsid w:val="485B203A"/>
    <w:rsid w:val="48A41063"/>
    <w:rsid w:val="48C90054"/>
    <w:rsid w:val="48C9729F"/>
    <w:rsid w:val="491D3EFC"/>
    <w:rsid w:val="493C6D00"/>
    <w:rsid w:val="49A62950"/>
    <w:rsid w:val="49E0612F"/>
    <w:rsid w:val="4A336ADC"/>
    <w:rsid w:val="4A6902D9"/>
    <w:rsid w:val="4A6C1C2A"/>
    <w:rsid w:val="4A6F08EE"/>
    <w:rsid w:val="4A882D76"/>
    <w:rsid w:val="4A8B3373"/>
    <w:rsid w:val="4A9201C5"/>
    <w:rsid w:val="4A9F75E0"/>
    <w:rsid w:val="4AE97809"/>
    <w:rsid w:val="4B073AB3"/>
    <w:rsid w:val="4B074B79"/>
    <w:rsid w:val="4B101F6A"/>
    <w:rsid w:val="4B651398"/>
    <w:rsid w:val="4B95421D"/>
    <w:rsid w:val="4BB5666E"/>
    <w:rsid w:val="4BC05CEA"/>
    <w:rsid w:val="4BE40D01"/>
    <w:rsid w:val="4BEB7E45"/>
    <w:rsid w:val="4C411A42"/>
    <w:rsid w:val="4C512297"/>
    <w:rsid w:val="4C6717A6"/>
    <w:rsid w:val="4C854292"/>
    <w:rsid w:val="4CA32A6A"/>
    <w:rsid w:val="4CBD1C7E"/>
    <w:rsid w:val="4CF36131"/>
    <w:rsid w:val="4D43040D"/>
    <w:rsid w:val="4D5857E9"/>
    <w:rsid w:val="4DC31516"/>
    <w:rsid w:val="4DE16B20"/>
    <w:rsid w:val="4E526722"/>
    <w:rsid w:val="4E734184"/>
    <w:rsid w:val="4ECE03CB"/>
    <w:rsid w:val="4ED16D87"/>
    <w:rsid w:val="4EEC23A6"/>
    <w:rsid w:val="4EFB6A8D"/>
    <w:rsid w:val="4F020368"/>
    <w:rsid w:val="4F5A6489"/>
    <w:rsid w:val="4F964D9C"/>
    <w:rsid w:val="4FCE5280"/>
    <w:rsid w:val="5012695A"/>
    <w:rsid w:val="50127CE1"/>
    <w:rsid w:val="50695B81"/>
    <w:rsid w:val="50C03C81"/>
    <w:rsid w:val="50C64151"/>
    <w:rsid w:val="510C44F3"/>
    <w:rsid w:val="516528E4"/>
    <w:rsid w:val="51A67B22"/>
    <w:rsid w:val="51D04F1B"/>
    <w:rsid w:val="51E07D46"/>
    <w:rsid w:val="521F42B6"/>
    <w:rsid w:val="524349D3"/>
    <w:rsid w:val="5266659D"/>
    <w:rsid w:val="52B61649"/>
    <w:rsid w:val="52DF7FD7"/>
    <w:rsid w:val="530A729F"/>
    <w:rsid w:val="53672A23"/>
    <w:rsid w:val="538708F0"/>
    <w:rsid w:val="53876B42"/>
    <w:rsid w:val="539A7E04"/>
    <w:rsid w:val="53D53935"/>
    <w:rsid w:val="541E33F9"/>
    <w:rsid w:val="543547EF"/>
    <w:rsid w:val="54921C42"/>
    <w:rsid w:val="54C635B3"/>
    <w:rsid w:val="54EF357C"/>
    <w:rsid w:val="553F132B"/>
    <w:rsid w:val="55926EB7"/>
    <w:rsid w:val="5597283F"/>
    <w:rsid w:val="55AA5B7C"/>
    <w:rsid w:val="55B4717A"/>
    <w:rsid w:val="55BF2A09"/>
    <w:rsid w:val="55C6025A"/>
    <w:rsid w:val="55C840B4"/>
    <w:rsid w:val="55FF2CC6"/>
    <w:rsid w:val="561A1EEF"/>
    <w:rsid w:val="563E3F56"/>
    <w:rsid w:val="564C7BCE"/>
    <w:rsid w:val="565C6BA3"/>
    <w:rsid w:val="56836204"/>
    <w:rsid w:val="568C5381"/>
    <w:rsid w:val="56B15CE3"/>
    <w:rsid w:val="56B934B6"/>
    <w:rsid w:val="56BF4B95"/>
    <w:rsid w:val="56BF79F3"/>
    <w:rsid w:val="56EB22F5"/>
    <w:rsid w:val="56FC430B"/>
    <w:rsid w:val="574F7976"/>
    <w:rsid w:val="57BC3A1E"/>
    <w:rsid w:val="57C355C8"/>
    <w:rsid w:val="57FA1FD8"/>
    <w:rsid w:val="581B47FD"/>
    <w:rsid w:val="582320DC"/>
    <w:rsid w:val="5833420C"/>
    <w:rsid w:val="583A0626"/>
    <w:rsid w:val="586A7D22"/>
    <w:rsid w:val="58C15992"/>
    <w:rsid w:val="591B0458"/>
    <w:rsid w:val="598510D9"/>
    <w:rsid w:val="59A65848"/>
    <w:rsid w:val="59BD1846"/>
    <w:rsid w:val="59D34EA8"/>
    <w:rsid w:val="59E31454"/>
    <w:rsid w:val="5A6D0FC2"/>
    <w:rsid w:val="5A937FAD"/>
    <w:rsid w:val="5AB32912"/>
    <w:rsid w:val="5B9F0DEB"/>
    <w:rsid w:val="5BB16FB8"/>
    <w:rsid w:val="5BB63711"/>
    <w:rsid w:val="5BEE5961"/>
    <w:rsid w:val="5BFA4E6D"/>
    <w:rsid w:val="5C2526BA"/>
    <w:rsid w:val="5C2971E1"/>
    <w:rsid w:val="5C2B0AF4"/>
    <w:rsid w:val="5C641B24"/>
    <w:rsid w:val="5CD47CEC"/>
    <w:rsid w:val="5CF77E0C"/>
    <w:rsid w:val="5D867040"/>
    <w:rsid w:val="5D890A34"/>
    <w:rsid w:val="5DA057D6"/>
    <w:rsid w:val="5DA56542"/>
    <w:rsid w:val="5DF33FCD"/>
    <w:rsid w:val="5DF5102F"/>
    <w:rsid w:val="5E0A6506"/>
    <w:rsid w:val="5E3653EC"/>
    <w:rsid w:val="5E5341F0"/>
    <w:rsid w:val="5E7423B8"/>
    <w:rsid w:val="5E7F496D"/>
    <w:rsid w:val="5E9B3CCE"/>
    <w:rsid w:val="5EB10549"/>
    <w:rsid w:val="5F2931A3"/>
    <w:rsid w:val="5F6B70B6"/>
    <w:rsid w:val="5F750405"/>
    <w:rsid w:val="5FCD3B2E"/>
    <w:rsid w:val="601C4F4D"/>
    <w:rsid w:val="60250364"/>
    <w:rsid w:val="60554D31"/>
    <w:rsid w:val="606D70BF"/>
    <w:rsid w:val="60B13610"/>
    <w:rsid w:val="60C7316A"/>
    <w:rsid w:val="60CF4FA3"/>
    <w:rsid w:val="60EB1B82"/>
    <w:rsid w:val="611361AA"/>
    <w:rsid w:val="6126799A"/>
    <w:rsid w:val="61284CC2"/>
    <w:rsid w:val="6130435D"/>
    <w:rsid w:val="613C540F"/>
    <w:rsid w:val="61406582"/>
    <w:rsid w:val="614257A1"/>
    <w:rsid w:val="616F6362"/>
    <w:rsid w:val="61736957"/>
    <w:rsid w:val="61DC63FD"/>
    <w:rsid w:val="61EB7D6E"/>
    <w:rsid w:val="61F84136"/>
    <w:rsid w:val="62173103"/>
    <w:rsid w:val="62817002"/>
    <w:rsid w:val="62AB666E"/>
    <w:rsid w:val="62C94A79"/>
    <w:rsid w:val="635C4F62"/>
    <w:rsid w:val="63BB20E9"/>
    <w:rsid w:val="63E65298"/>
    <w:rsid w:val="63F32E9F"/>
    <w:rsid w:val="641A6144"/>
    <w:rsid w:val="64641546"/>
    <w:rsid w:val="646C600B"/>
    <w:rsid w:val="648C1DD2"/>
    <w:rsid w:val="649B41FB"/>
    <w:rsid w:val="64B417CF"/>
    <w:rsid w:val="64CF1B21"/>
    <w:rsid w:val="650D73A1"/>
    <w:rsid w:val="65391840"/>
    <w:rsid w:val="657B402C"/>
    <w:rsid w:val="65ED7D25"/>
    <w:rsid w:val="66A03BE2"/>
    <w:rsid w:val="66B0141D"/>
    <w:rsid w:val="66BA652F"/>
    <w:rsid w:val="66BD2ECA"/>
    <w:rsid w:val="66D818AF"/>
    <w:rsid w:val="66F92416"/>
    <w:rsid w:val="66FE3079"/>
    <w:rsid w:val="66FE5DB0"/>
    <w:rsid w:val="67241A2F"/>
    <w:rsid w:val="6733322A"/>
    <w:rsid w:val="67446DCC"/>
    <w:rsid w:val="68632E35"/>
    <w:rsid w:val="688726D3"/>
    <w:rsid w:val="688F22C8"/>
    <w:rsid w:val="68964A77"/>
    <w:rsid w:val="689E69AF"/>
    <w:rsid w:val="68B93CF2"/>
    <w:rsid w:val="68C81038"/>
    <w:rsid w:val="6911480D"/>
    <w:rsid w:val="69233737"/>
    <w:rsid w:val="696D1EDE"/>
    <w:rsid w:val="69766FE4"/>
    <w:rsid w:val="698A28D9"/>
    <w:rsid w:val="69995F28"/>
    <w:rsid w:val="699B57E8"/>
    <w:rsid w:val="699D75EA"/>
    <w:rsid w:val="69DC7B6A"/>
    <w:rsid w:val="6A032CC6"/>
    <w:rsid w:val="6A136F29"/>
    <w:rsid w:val="6A1D279E"/>
    <w:rsid w:val="6A1F1B67"/>
    <w:rsid w:val="6AC65D4A"/>
    <w:rsid w:val="6ADA17F5"/>
    <w:rsid w:val="6AF24D91"/>
    <w:rsid w:val="6B194AB8"/>
    <w:rsid w:val="6B2505AD"/>
    <w:rsid w:val="6B260CA6"/>
    <w:rsid w:val="6B476E8A"/>
    <w:rsid w:val="6BE26BB3"/>
    <w:rsid w:val="6C07661A"/>
    <w:rsid w:val="6C167976"/>
    <w:rsid w:val="6C4B33B4"/>
    <w:rsid w:val="6C4F6EF0"/>
    <w:rsid w:val="6C693E37"/>
    <w:rsid w:val="6CBC11B2"/>
    <w:rsid w:val="6D0408D4"/>
    <w:rsid w:val="6D321474"/>
    <w:rsid w:val="6D3E39B0"/>
    <w:rsid w:val="6D46205C"/>
    <w:rsid w:val="6D683AAC"/>
    <w:rsid w:val="6D7F7D4C"/>
    <w:rsid w:val="6DCA3DA3"/>
    <w:rsid w:val="6DD62942"/>
    <w:rsid w:val="6E2D64A7"/>
    <w:rsid w:val="6E66372C"/>
    <w:rsid w:val="6E7A7A47"/>
    <w:rsid w:val="6E865B4B"/>
    <w:rsid w:val="6E9817AB"/>
    <w:rsid w:val="6EB56801"/>
    <w:rsid w:val="6EF23F71"/>
    <w:rsid w:val="6EFB05B6"/>
    <w:rsid w:val="6F067EF3"/>
    <w:rsid w:val="6F5222A2"/>
    <w:rsid w:val="6F683873"/>
    <w:rsid w:val="6F683974"/>
    <w:rsid w:val="6F7777FC"/>
    <w:rsid w:val="6FCA008A"/>
    <w:rsid w:val="6FE54EC4"/>
    <w:rsid w:val="700417EE"/>
    <w:rsid w:val="70231548"/>
    <w:rsid w:val="70534653"/>
    <w:rsid w:val="706D0726"/>
    <w:rsid w:val="70757FF6"/>
    <w:rsid w:val="70B52AE8"/>
    <w:rsid w:val="7104137A"/>
    <w:rsid w:val="710B6E6E"/>
    <w:rsid w:val="71267D67"/>
    <w:rsid w:val="712A2F15"/>
    <w:rsid w:val="71395DE7"/>
    <w:rsid w:val="7150636D"/>
    <w:rsid w:val="71AA5770"/>
    <w:rsid w:val="71DE1BCB"/>
    <w:rsid w:val="71F82D67"/>
    <w:rsid w:val="72365CE1"/>
    <w:rsid w:val="72720E38"/>
    <w:rsid w:val="72895FDA"/>
    <w:rsid w:val="72DC2852"/>
    <w:rsid w:val="73283C31"/>
    <w:rsid w:val="733E6F30"/>
    <w:rsid w:val="73D073D4"/>
    <w:rsid w:val="74135A7F"/>
    <w:rsid w:val="745B379C"/>
    <w:rsid w:val="749D08DD"/>
    <w:rsid w:val="74D92E0C"/>
    <w:rsid w:val="74EF6293"/>
    <w:rsid w:val="74EF6A2D"/>
    <w:rsid w:val="75087C7C"/>
    <w:rsid w:val="7530098F"/>
    <w:rsid w:val="75B91280"/>
    <w:rsid w:val="75BA26F5"/>
    <w:rsid w:val="75E94E4F"/>
    <w:rsid w:val="761B4433"/>
    <w:rsid w:val="762348A3"/>
    <w:rsid w:val="7666734B"/>
    <w:rsid w:val="766F7295"/>
    <w:rsid w:val="767429A8"/>
    <w:rsid w:val="76796366"/>
    <w:rsid w:val="76EC11F8"/>
    <w:rsid w:val="772C6E9B"/>
    <w:rsid w:val="783E5EF9"/>
    <w:rsid w:val="78523558"/>
    <w:rsid w:val="78893EA3"/>
    <w:rsid w:val="78E01A48"/>
    <w:rsid w:val="791B1956"/>
    <w:rsid w:val="793E50A6"/>
    <w:rsid w:val="795A247F"/>
    <w:rsid w:val="796E4E17"/>
    <w:rsid w:val="799534B7"/>
    <w:rsid w:val="79A166DA"/>
    <w:rsid w:val="79AF58DC"/>
    <w:rsid w:val="79CF5B30"/>
    <w:rsid w:val="79DB4509"/>
    <w:rsid w:val="79FE0C3B"/>
    <w:rsid w:val="79FF4DD4"/>
    <w:rsid w:val="7A3866F9"/>
    <w:rsid w:val="7A5C6203"/>
    <w:rsid w:val="7A860437"/>
    <w:rsid w:val="7AA214C2"/>
    <w:rsid w:val="7ABB0CFB"/>
    <w:rsid w:val="7AD361E3"/>
    <w:rsid w:val="7B6067B5"/>
    <w:rsid w:val="7B8470CC"/>
    <w:rsid w:val="7BC4545A"/>
    <w:rsid w:val="7C543C60"/>
    <w:rsid w:val="7C9305DB"/>
    <w:rsid w:val="7CE66AE3"/>
    <w:rsid w:val="7CEC5A5F"/>
    <w:rsid w:val="7D8B2B0E"/>
    <w:rsid w:val="7DB06B11"/>
    <w:rsid w:val="7DE55306"/>
    <w:rsid w:val="7DF92F90"/>
    <w:rsid w:val="7DFD25D2"/>
    <w:rsid w:val="7E094473"/>
    <w:rsid w:val="7E3075F0"/>
    <w:rsid w:val="7E324F08"/>
    <w:rsid w:val="7E3A287F"/>
    <w:rsid w:val="7E4F2BA1"/>
    <w:rsid w:val="7E632458"/>
    <w:rsid w:val="7E7A20D7"/>
    <w:rsid w:val="7E980502"/>
    <w:rsid w:val="7EA12E72"/>
    <w:rsid w:val="7EA477EC"/>
    <w:rsid w:val="7EFE7EFE"/>
    <w:rsid w:val="7F0A3238"/>
    <w:rsid w:val="7F503B7C"/>
    <w:rsid w:val="7F511BB8"/>
    <w:rsid w:val="7F5543D2"/>
    <w:rsid w:val="7F923FF5"/>
    <w:rsid w:val="7FA54B6C"/>
    <w:rsid w:val="7FAE0E2E"/>
    <w:rsid w:val="7FCF657D"/>
    <w:rsid w:val="7FEE1B73"/>
    <w:rsid w:val="7FF84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qFormat="1"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3">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style>
  <w:style w:type="paragraph" w:styleId="7">
    <w:name w:val="annotation text"/>
    <w:basedOn w:val="1"/>
    <w:autoRedefine/>
    <w:semiHidden/>
    <w:unhideWhenUsed/>
    <w:qFormat/>
    <w:uiPriority w:val="0"/>
    <w:pPr>
      <w:jc w:val="left"/>
    </w:pPr>
  </w:style>
  <w:style w:type="paragraph" w:styleId="8">
    <w:name w:val="Body Text 3"/>
    <w:basedOn w:val="1"/>
    <w:autoRedefine/>
    <w:qFormat/>
    <w:uiPriority w:val="0"/>
    <w:pPr>
      <w:spacing w:line="360" w:lineRule="auto"/>
      <w:jc w:val="center"/>
    </w:pPr>
    <w:rPr>
      <w:rFonts w:ascii="宋体" w:hAnsi="宋体" w:eastAsia="宋体"/>
      <w:bCs/>
      <w:iCs/>
      <w:sz w:val="21"/>
      <w:szCs w:val="28"/>
    </w:rPr>
  </w:style>
  <w:style w:type="paragraph" w:styleId="9">
    <w:name w:val="Body Text"/>
    <w:basedOn w:val="1"/>
    <w:next w:val="10"/>
    <w:autoRedefine/>
    <w:qFormat/>
    <w:uiPriority w:val="0"/>
    <w:pPr>
      <w:tabs>
        <w:tab w:val="left" w:pos="574"/>
      </w:tabs>
      <w:spacing w:line="288" w:lineRule="auto"/>
    </w:pPr>
    <w:rPr>
      <w:rFonts w:ascii="宋体" w:hAnsi="宋体" w:eastAsia="宋体"/>
      <w:sz w:val="21"/>
    </w:rPr>
  </w:style>
  <w:style w:type="paragraph" w:styleId="10">
    <w:name w:val="Body Text First Indent"/>
    <w:basedOn w:val="9"/>
    <w:next w:val="11"/>
    <w:autoRedefine/>
    <w:qFormat/>
    <w:uiPriority w:val="0"/>
    <w:pPr>
      <w:spacing w:after="120" w:line="240" w:lineRule="auto"/>
      <w:ind w:firstLine="420" w:firstLineChars="100"/>
    </w:pPr>
    <w:rPr>
      <w:rFonts w:ascii="Times New Roman" w:hAnsi="Times New Roman"/>
    </w:rPr>
  </w:style>
  <w:style w:type="paragraph" w:styleId="11">
    <w:name w:val="toc 6"/>
    <w:basedOn w:val="1"/>
    <w:next w:val="1"/>
    <w:autoRedefine/>
    <w:unhideWhenUsed/>
    <w:qFormat/>
    <w:uiPriority w:val="0"/>
    <w:pPr>
      <w:ind w:left="2100" w:leftChars="1000"/>
    </w:pPr>
  </w:style>
  <w:style w:type="paragraph" w:styleId="12">
    <w:name w:val="List Bullet 2"/>
    <w:basedOn w:val="1"/>
    <w:semiHidden/>
    <w:unhideWhenUsed/>
    <w:qFormat/>
    <w:uiPriority w:val="0"/>
    <w:pPr>
      <w:numPr>
        <w:ilvl w:val="0"/>
        <w:numId w:val="3"/>
      </w:numPr>
    </w:pPr>
  </w:style>
  <w:style w:type="paragraph" w:styleId="13">
    <w:name w:val="index 4"/>
    <w:basedOn w:val="1"/>
    <w:next w:val="1"/>
    <w:autoRedefine/>
    <w:semiHidden/>
    <w:qFormat/>
    <w:uiPriority w:val="0"/>
    <w:pPr>
      <w:ind w:left="600" w:leftChars="600"/>
    </w:pPr>
  </w:style>
  <w:style w:type="paragraph" w:styleId="14">
    <w:name w:val="Plain Text"/>
    <w:basedOn w:val="1"/>
    <w:autoRedefine/>
    <w:qFormat/>
    <w:uiPriority w:val="0"/>
    <w:rPr>
      <w:rFonts w:ascii="宋体" w:hAnsi="Courier New"/>
    </w:rPr>
  </w:style>
  <w:style w:type="paragraph" w:styleId="15">
    <w:name w:val="Balloon Text"/>
    <w:basedOn w:val="1"/>
    <w:link w:val="35"/>
    <w:autoRedefine/>
    <w:qFormat/>
    <w:uiPriority w:val="0"/>
    <w:rPr>
      <w:sz w:val="18"/>
      <w:szCs w:val="18"/>
    </w:rPr>
  </w:style>
  <w:style w:type="paragraph" w:styleId="16">
    <w:name w:val="footer"/>
    <w:basedOn w:val="1"/>
    <w:autoRedefine/>
    <w:qFormat/>
    <w:uiPriority w:val="0"/>
    <w:pPr>
      <w:tabs>
        <w:tab w:val="center" w:pos="4153"/>
        <w:tab w:val="right" w:pos="8306"/>
      </w:tabs>
      <w:snapToGrid w:val="0"/>
      <w:jc w:val="left"/>
    </w:pPr>
    <w:rPr>
      <w:sz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autoRedefine/>
    <w:qFormat/>
    <w:uiPriority w:val="39"/>
  </w:style>
  <w:style w:type="paragraph" w:styleId="19">
    <w:name w:val="Body Text Indent 3"/>
    <w:basedOn w:val="1"/>
    <w:autoRedefine/>
    <w:qFormat/>
    <w:uiPriority w:val="0"/>
    <w:pPr>
      <w:ind w:firstLine="600"/>
    </w:pPr>
    <w:rPr>
      <w:sz w:val="28"/>
    </w:rPr>
  </w:style>
  <w:style w:type="paragraph" w:styleId="20">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autoRedefine/>
    <w:qFormat/>
    <w:uiPriority w:val="99"/>
    <w:pPr>
      <w:widowControl/>
      <w:spacing w:before="100" w:beforeAutospacing="1" w:after="100" w:afterAutospacing="1"/>
    </w:pPr>
    <w:rPr>
      <w:rFonts w:ascii="宋体" w:hAnsi="宋体"/>
      <w:kern w:val="0"/>
    </w:rPr>
  </w:style>
  <w:style w:type="paragraph" w:styleId="22">
    <w:name w:val="Title"/>
    <w:basedOn w:val="1"/>
    <w:next w:val="1"/>
    <w:autoRedefine/>
    <w:qFormat/>
    <w:uiPriority w:val="0"/>
    <w:pPr>
      <w:jc w:val="center"/>
      <w:outlineLvl w:val="0"/>
    </w:pPr>
    <w:rPr>
      <w:rFonts w:ascii="Arial" w:hAnsi="Arial" w:eastAsia="宋体" w:cs="Arial"/>
      <w:b/>
      <w:bCs/>
      <w:szCs w:val="32"/>
    </w:rPr>
  </w:style>
  <w:style w:type="table" w:styleId="24">
    <w:name w:val="Table Grid"/>
    <w:basedOn w:val="23"/>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autoRedefine/>
    <w:qFormat/>
    <w:uiPriority w:val="0"/>
  </w:style>
  <w:style w:type="character" w:styleId="27">
    <w:name w:val="Emphasis"/>
    <w:basedOn w:val="25"/>
    <w:autoRedefine/>
    <w:qFormat/>
    <w:uiPriority w:val="0"/>
    <w:rPr>
      <w:i/>
    </w:rPr>
  </w:style>
  <w:style w:type="character" w:styleId="28">
    <w:name w:val="line number"/>
    <w:basedOn w:val="25"/>
    <w:autoRedefine/>
    <w:qFormat/>
    <w:uiPriority w:val="0"/>
  </w:style>
  <w:style w:type="character" w:styleId="29">
    <w:name w:val="Hyperlink"/>
    <w:autoRedefine/>
    <w:qFormat/>
    <w:uiPriority w:val="99"/>
    <w:rPr>
      <w:color w:val="0000FF"/>
      <w:u w:val="single"/>
    </w:rPr>
  </w:style>
  <w:style w:type="character" w:styleId="30">
    <w:name w:val="annotation reference"/>
    <w:basedOn w:val="25"/>
    <w:autoRedefine/>
    <w:semiHidden/>
    <w:unhideWhenUsed/>
    <w:qFormat/>
    <w:uiPriority w:val="0"/>
    <w:rPr>
      <w:sz w:val="21"/>
      <w:szCs w:val="21"/>
    </w:rPr>
  </w:style>
  <w:style w:type="paragraph" w:customStyle="1" w:styleId="31">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2">
    <w:name w:val="WPSOffice手动目录 1"/>
    <w:autoRedefine/>
    <w:qFormat/>
    <w:uiPriority w:val="0"/>
    <w:rPr>
      <w:rFonts w:ascii="Calibri" w:hAnsi="Calibri" w:eastAsia="宋体" w:cs="Times New Roman"/>
      <w:lang w:val="en-US" w:eastAsia="zh-CN" w:bidi="ar-SA"/>
    </w:rPr>
  </w:style>
  <w:style w:type="paragraph" w:customStyle="1" w:styleId="33">
    <w:name w:val="p0"/>
    <w:basedOn w:val="1"/>
    <w:autoRedefine/>
    <w:qFormat/>
    <w:uiPriority w:val="0"/>
    <w:pPr>
      <w:widowControl/>
    </w:pPr>
    <w:rPr>
      <w:kern w:val="0"/>
      <w:szCs w:val="32"/>
    </w:rPr>
  </w:style>
  <w:style w:type="paragraph" w:customStyle="1" w:styleId="34">
    <w:name w:val="标题4"/>
    <w:basedOn w:val="1"/>
    <w:autoRedefine/>
    <w:qFormat/>
    <w:uiPriority w:val="0"/>
  </w:style>
  <w:style w:type="character" w:customStyle="1" w:styleId="35">
    <w:name w:val="批注框文本 Char"/>
    <w:basedOn w:val="25"/>
    <w:link w:val="15"/>
    <w:autoRedefine/>
    <w:qFormat/>
    <w:uiPriority w:val="0"/>
    <w:rPr>
      <w:rFonts w:ascii="Calibri" w:hAnsi="Calibri" w:eastAsia="仿宋_GB2312"/>
      <w:kern w:val="2"/>
      <w:sz w:val="18"/>
      <w:szCs w:val="18"/>
    </w:rPr>
  </w:style>
  <w:style w:type="paragraph" w:customStyle="1" w:styleId="36">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7">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8">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9">
    <w:name w:val="NormalCharacter"/>
    <w:autoRedefine/>
    <w:semiHidden/>
    <w:qFormat/>
    <w:uiPriority w:val="0"/>
    <w:rPr>
      <w:kern w:val="2"/>
      <w:sz w:val="21"/>
      <w:szCs w:val="24"/>
      <w:lang w:val="en-US" w:eastAsia="zh-CN" w:bidi="ar-SA"/>
    </w:rPr>
  </w:style>
  <w:style w:type="paragraph" w:customStyle="1" w:styleId="40">
    <w:name w:val="段"/>
    <w:next w:val="1"/>
    <w:autoRedefine/>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styleId="41">
    <w:name w:val="List Paragraph"/>
    <w:basedOn w:val="1"/>
    <w:autoRedefine/>
    <w:qFormat/>
    <w:uiPriority w:val="0"/>
    <w:pPr>
      <w:autoSpaceDE w:val="0"/>
      <w:autoSpaceDN w:val="0"/>
      <w:adjustRightInd w:val="0"/>
      <w:jc w:val="left"/>
    </w:pPr>
    <w:rPr>
      <w:rFonts w:eastAsia="宋体"/>
      <w:kern w:val="0"/>
      <w:sz w:val="24"/>
      <w:szCs w:val="24"/>
    </w:rPr>
  </w:style>
  <w:style w:type="paragraph" w:customStyle="1" w:styleId="42">
    <w:name w:val="UserStyle_89"/>
    <w:basedOn w:val="1"/>
    <w:autoRedefine/>
    <w:qFormat/>
    <w:uiPriority w:val="0"/>
    <w:pPr>
      <w:spacing w:line="360" w:lineRule="exact"/>
      <w:ind w:firstLine="420" w:firstLineChars="200"/>
    </w:pPr>
    <w:rPr>
      <w:rFonts w:ascii="Arial" w:hAnsi="Arial"/>
    </w:rPr>
  </w:style>
  <w:style w:type="paragraph" w:customStyle="1" w:styleId="43">
    <w:name w:val="样式 样式1 + 首行缩进:  2 字符"/>
    <w:basedOn w:val="1"/>
    <w:autoRedefine/>
    <w:qFormat/>
    <w:uiPriority w:val="0"/>
    <w:pPr>
      <w:spacing w:line="360" w:lineRule="exact"/>
      <w:ind w:firstLine="420" w:firstLineChars="200"/>
    </w:pPr>
    <w:rPr>
      <w:rFonts w:ascii="Arial" w:hAnsi="Arial" w:cs="宋体"/>
    </w:rPr>
  </w:style>
  <w:style w:type="paragraph" w:customStyle="1" w:styleId="44">
    <w:name w:val="样式 标题 3 + Arial"/>
    <w:basedOn w:val="4"/>
    <w:autoRedefine/>
    <w:qFormat/>
    <w:uiPriority w:val="0"/>
    <w:pPr>
      <w:spacing w:beforeLines="100" w:line="360" w:lineRule="auto"/>
    </w:pPr>
    <w:rPr>
      <w:rFonts w:ascii="Arial" w:hAnsi="Arial"/>
      <w:sz w:val="24"/>
    </w:rPr>
  </w:style>
  <w:style w:type="paragraph" w:customStyle="1" w:styleId="45">
    <w:name w:val="Header"/>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46">
    <w:name w:val="Footer"/>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17451</Words>
  <Characters>18360</Characters>
  <Lines>339</Lines>
  <Paragraphs>95</Paragraphs>
  <TotalTime>0</TotalTime>
  <ScaleCrop>false</ScaleCrop>
  <LinksUpToDate>false</LinksUpToDate>
  <CharactersWithSpaces>19825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莫</cp:lastModifiedBy>
  <cp:lastPrinted>2026-04-08T04:02:00Z</cp:lastPrinted>
  <dcterms:modified xsi:type="dcterms:W3CDTF">2026-06-15T08:25:55Z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BA4B034683214A78851588C2F9AA707D_13</vt:lpwstr>
  </property>
  <property fmtid="{D5CDD505-2E9C-101B-9397-08002B2CF9AE}" pid="4" name="KSOTemplateDocerSaveRecord">
    <vt:lpwstr>eyJoZGlkIjoiOWNiMTUzNGZjNGJjMWRkMGFjNmU3NDllZWZmN2VkOTgiLCJ1c2VySWQiOiIxNTM0MTUzMTIyIn0=</vt:lpwstr>
  </property>
</Properties>
</file>