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B215A7">
      <w:pPr>
        <w:adjustRightInd w:val="0"/>
        <w:snapToGrid w:val="0"/>
        <w:spacing w:line="1200" w:lineRule="exact"/>
        <w:jc w:val="center"/>
        <w:rPr>
          <w:rFonts w:ascii="华文新魏" w:hAnsi="华文仿宋" w:eastAsia="华文新魏"/>
          <w:b/>
          <w:bCs/>
          <w:color w:val="auto"/>
          <w:sz w:val="72"/>
          <w:highlight w:val="none"/>
        </w:rPr>
      </w:pPr>
      <w:r>
        <w:rPr>
          <w:rFonts w:hint="eastAsia" w:ascii="华文新魏" w:hAnsi="华文仿宋" w:eastAsia="华文新魏"/>
          <w:b/>
          <w:bCs/>
          <w:color w:val="auto"/>
          <w:sz w:val="72"/>
          <w:highlight w:val="none"/>
        </w:rPr>
        <w:t>临海市非政府采购项目</w:t>
      </w:r>
    </w:p>
    <w:p w14:paraId="0B87B4DA">
      <w:pPr>
        <w:adjustRightInd w:val="0"/>
        <w:snapToGrid w:val="0"/>
        <w:spacing w:line="1200" w:lineRule="exact"/>
        <w:jc w:val="center"/>
        <w:rPr>
          <w:rFonts w:ascii="华文新魏" w:hAnsi="华文仿宋" w:eastAsia="华文新魏"/>
          <w:b/>
          <w:bCs/>
          <w:color w:val="auto"/>
          <w:sz w:val="84"/>
          <w:szCs w:val="84"/>
          <w:highlight w:val="none"/>
        </w:rPr>
      </w:pPr>
      <w:r>
        <w:rPr>
          <w:rFonts w:hint="eastAsia" w:ascii="华文新魏" w:hAnsi="华文仿宋" w:eastAsia="华文新魏"/>
          <w:b/>
          <w:bCs/>
          <w:color w:val="auto"/>
          <w:sz w:val="84"/>
          <w:szCs w:val="84"/>
          <w:highlight w:val="none"/>
        </w:rPr>
        <w:t>招  标  文  件</w:t>
      </w:r>
    </w:p>
    <w:p w14:paraId="66A857A5">
      <w:pPr>
        <w:adjustRightInd w:val="0"/>
        <w:snapToGrid w:val="0"/>
        <w:rPr>
          <w:rFonts w:ascii="宋体" w:hAnsi="宋体"/>
          <w:b/>
          <w:bCs/>
          <w:color w:val="auto"/>
          <w:sz w:val="32"/>
          <w:szCs w:val="32"/>
          <w:highlight w:val="none"/>
        </w:rPr>
      </w:pPr>
    </w:p>
    <w:p w14:paraId="5317701F">
      <w:pPr>
        <w:adjustRightInd w:val="0"/>
        <w:snapToGrid w:val="0"/>
        <w:spacing w:line="360" w:lineRule="auto"/>
        <w:ind w:left="1955" w:hanging="1955" w:hangingChars="541"/>
        <w:jc w:val="center"/>
        <w:rPr>
          <w:rFonts w:ascii="宋体" w:hAnsi="宋体"/>
          <w:b/>
          <w:bCs/>
          <w:color w:val="auto"/>
          <w:sz w:val="36"/>
          <w:szCs w:val="36"/>
          <w:highlight w:val="none"/>
        </w:rPr>
      </w:pPr>
    </w:p>
    <w:p w14:paraId="00956FA2">
      <w:pPr>
        <w:adjustRightInd w:val="0"/>
        <w:snapToGrid w:val="0"/>
        <w:spacing w:line="360" w:lineRule="auto"/>
        <w:ind w:left="1955" w:hanging="1955" w:hangingChars="541"/>
        <w:jc w:val="center"/>
        <w:rPr>
          <w:rFonts w:ascii="宋体" w:hAnsi="宋体"/>
          <w:b/>
          <w:bCs/>
          <w:color w:val="auto"/>
          <w:sz w:val="36"/>
          <w:szCs w:val="36"/>
          <w:highlight w:val="none"/>
        </w:rPr>
      </w:pPr>
      <w:r>
        <w:rPr>
          <w:rFonts w:hint="eastAsia" w:ascii="宋体" w:hAnsi="宋体"/>
          <w:b/>
          <w:bCs/>
          <w:color w:val="auto"/>
          <w:sz w:val="36"/>
          <w:szCs w:val="36"/>
          <w:highlight w:val="none"/>
        </w:rPr>
        <w:t>（电子投标、不见面开标方式）</w:t>
      </w:r>
    </w:p>
    <w:p w14:paraId="034DAD44">
      <w:pPr>
        <w:adjustRightInd w:val="0"/>
        <w:snapToGrid w:val="0"/>
        <w:rPr>
          <w:rFonts w:ascii="黑体" w:hAnsi="黑体" w:eastAsia="黑体"/>
          <w:b/>
          <w:bCs/>
          <w:color w:val="auto"/>
          <w:sz w:val="28"/>
          <w:szCs w:val="28"/>
          <w:highlight w:val="none"/>
        </w:rPr>
      </w:pPr>
    </w:p>
    <w:p w14:paraId="6152BB51">
      <w:pPr>
        <w:adjustRightInd w:val="0"/>
        <w:snapToGrid w:val="0"/>
        <w:spacing w:line="360" w:lineRule="auto"/>
        <w:rPr>
          <w:rFonts w:hint="eastAsia" w:ascii="宋体" w:hAnsi="宋体" w:eastAsia="宋体"/>
          <w:b/>
          <w:bCs/>
          <w:color w:val="auto"/>
          <w:sz w:val="28"/>
          <w:szCs w:val="28"/>
          <w:highlight w:val="none"/>
          <w:lang w:val="en-US" w:eastAsia="zh-CN"/>
        </w:rPr>
      </w:pPr>
    </w:p>
    <w:p w14:paraId="48D0C13A">
      <w:pPr>
        <w:pStyle w:val="38"/>
        <w:rPr>
          <w:color w:val="auto"/>
          <w:highlight w:val="none"/>
        </w:rPr>
      </w:pPr>
    </w:p>
    <w:p w14:paraId="39869D33">
      <w:pPr>
        <w:adjustRightInd w:val="0"/>
        <w:snapToGrid w:val="0"/>
        <w:spacing w:line="360" w:lineRule="auto"/>
        <w:ind w:left="1519" w:leftChars="268" w:hanging="956" w:hangingChars="340"/>
        <w:rPr>
          <w:rFonts w:hint="eastAsia" w:ascii="宋体" w:hAnsi="宋体" w:eastAsia="宋体" w:cs="Times New Roman"/>
          <w:b/>
          <w:bCs/>
          <w:color w:val="auto"/>
          <w:sz w:val="28"/>
          <w:szCs w:val="28"/>
          <w:highlight w:val="none"/>
        </w:rPr>
      </w:pPr>
    </w:p>
    <w:p w14:paraId="04D5C23E">
      <w:pPr>
        <w:adjustRightInd w:val="0"/>
        <w:snapToGrid w:val="0"/>
        <w:spacing w:line="360" w:lineRule="auto"/>
        <w:ind w:left="1519" w:leftChars="268" w:hanging="956" w:hangingChars="340"/>
        <w:rPr>
          <w:rFonts w:hint="default" w:ascii="宋体" w:hAnsi="宋体" w:eastAsia="宋体"/>
          <w:b/>
          <w:bCs/>
          <w:color w:val="auto"/>
          <w:sz w:val="28"/>
          <w:szCs w:val="28"/>
          <w:highlight w:val="none"/>
          <w:lang w:val="en-US" w:eastAsia="zh-CN"/>
        </w:rPr>
      </w:pPr>
      <w:r>
        <w:rPr>
          <w:rFonts w:hint="eastAsia" w:ascii="宋体" w:hAnsi="宋体" w:eastAsia="宋体" w:cs="Times New Roman"/>
          <w:b/>
          <w:bCs/>
          <w:color w:val="auto"/>
          <w:sz w:val="28"/>
          <w:szCs w:val="28"/>
          <w:highlight w:val="none"/>
        </w:rPr>
        <w:t>项目编号：JJLH-2026046</w:t>
      </w:r>
      <w:r>
        <w:rPr>
          <w:rFonts w:hint="eastAsia" w:ascii="宋体" w:hAnsi="宋体" w:cs="Times New Roman"/>
          <w:b/>
          <w:bCs/>
          <w:color w:val="auto"/>
          <w:sz w:val="28"/>
          <w:szCs w:val="28"/>
          <w:highlight w:val="none"/>
          <w:u w:val="single"/>
          <w:lang w:val="en-US" w:eastAsia="zh-CN"/>
        </w:rPr>
        <w:t xml:space="preserve">            </w:t>
      </w:r>
    </w:p>
    <w:p w14:paraId="40C716C3">
      <w:pPr>
        <w:spacing w:line="480" w:lineRule="auto"/>
        <w:ind w:left="1683" w:leftChars="266" w:hanging="1124" w:hangingChars="400"/>
        <w:rPr>
          <w:rFonts w:hint="eastAsia" w:ascii="宋体" w:hAnsi="宋体" w:eastAsia="宋体"/>
          <w:b/>
          <w:color w:val="auto"/>
          <w:sz w:val="28"/>
          <w:highlight w:val="none"/>
          <w:u w:val="single"/>
          <w:lang w:eastAsia="zh-CN"/>
        </w:rPr>
      </w:pPr>
      <w:r>
        <w:rPr>
          <w:rFonts w:hint="eastAsia" w:ascii="宋体" w:hAnsi="宋体"/>
          <w:b/>
          <w:bCs/>
          <w:color w:val="auto"/>
          <w:sz w:val="28"/>
          <w:highlight w:val="none"/>
        </w:rPr>
        <w:t>招标项目：</w:t>
      </w:r>
      <w:r>
        <w:rPr>
          <w:rFonts w:hint="eastAsia" w:ascii="宋体" w:hAnsi="宋体"/>
          <w:b/>
          <w:color w:val="auto"/>
          <w:sz w:val="28"/>
          <w:highlight w:val="none"/>
          <w:u w:val="single"/>
          <w:lang w:eastAsia="zh-CN"/>
        </w:rPr>
        <w:t>2026-2028年度临海市城市路灯安装服务有限公司及鹿城路分公司外协施工单位及劳务服务采购项目</w:t>
      </w:r>
    </w:p>
    <w:p w14:paraId="27A90B24">
      <w:pPr>
        <w:spacing w:line="480" w:lineRule="auto"/>
        <w:ind w:firstLine="562" w:firstLineChars="200"/>
        <w:rPr>
          <w:rFonts w:hint="eastAsia" w:ascii="宋体" w:hAnsi="宋体" w:eastAsia="宋体"/>
          <w:b/>
          <w:color w:val="auto"/>
          <w:sz w:val="28"/>
          <w:highlight w:val="none"/>
          <w:lang w:eastAsia="zh-CN"/>
        </w:rPr>
      </w:pPr>
      <w:r>
        <w:rPr>
          <w:rFonts w:hint="eastAsia" w:ascii="宋体" w:hAnsi="宋体"/>
          <w:b/>
          <w:color w:val="auto"/>
          <w:sz w:val="28"/>
          <w:highlight w:val="none"/>
        </w:rPr>
        <w:t>招 标 人：</w:t>
      </w:r>
      <w:r>
        <w:rPr>
          <w:rFonts w:hint="eastAsia" w:ascii="宋体" w:hAnsi="宋体"/>
          <w:b/>
          <w:color w:val="auto"/>
          <w:sz w:val="28"/>
          <w:highlight w:val="none"/>
          <w:u w:val="single"/>
          <w:lang w:eastAsia="zh-CN"/>
        </w:rPr>
        <w:t>临海市城市路灯安装服务有限公司</w:t>
      </w:r>
    </w:p>
    <w:p w14:paraId="481A8E96">
      <w:pPr>
        <w:spacing w:line="480" w:lineRule="auto"/>
        <w:ind w:firstLine="562" w:firstLineChars="200"/>
        <w:rPr>
          <w:rFonts w:ascii="宋体" w:hAnsi="宋体"/>
          <w:b/>
          <w:color w:val="auto"/>
          <w:sz w:val="28"/>
          <w:szCs w:val="28"/>
          <w:highlight w:val="none"/>
          <w:u w:val="single"/>
        </w:rPr>
      </w:pPr>
      <w:r>
        <w:rPr>
          <w:rFonts w:hint="eastAsia" w:ascii="宋体" w:hAnsi="宋体"/>
          <w:b/>
          <w:color w:val="auto"/>
          <w:sz w:val="28"/>
          <w:highlight w:val="none"/>
        </w:rPr>
        <w:t>联 系 人：</w:t>
      </w:r>
      <w:r>
        <w:rPr>
          <w:rFonts w:hint="eastAsia" w:ascii="宋体" w:hAnsi="宋体"/>
          <w:b/>
          <w:color w:val="auto"/>
          <w:sz w:val="28"/>
          <w:highlight w:val="none"/>
          <w:u w:val="single"/>
          <w:lang w:val="en-US" w:eastAsia="zh-CN"/>
        </w:rPr>
        <w:t>冯先生</w:t>
      </w:r>
      <w:r>
        <w:rPr>
          <w:rFonts w:hint="eastAsia" w:ascii="宋体" w:hAnsi="宋体"/>
          <w:b/>
          <w:color w:val="auto"/>
          <w:sz w:val="28"/>
          <w:highlight w:val="none"/>
        </w:rPr>
        <w:t xml:space="preserve">          联系电话：</w:t>
      </w:r>
      <w:r>
        <w:rPr>
          <w:rFonts w:hint="eastAsia" w:ascii="宋体" w:hAnsi="宋体"/>
          <w:b/>
          <w:color w:val="auto"/>
          <w:sz w:val="28"/>
          <w:highlight w:val="none"/>
          <w:u w:val="single"/>
          <w:lang w:val="en-US" w:eastAsia="zh-CN"/>
        </w:rPr>
        <w:t xml:space="preserve">0576-85327585     </w:t>
      </w:r>
      <w:r>
        <w:rPr>
          <w:rFonts w:hint="eastAsia" w:ascii="宋体" w:hAnsi="宋体"/>
          <w:b/>
          <w:color w:val="auto"/>
          <w:sz w:val="28"/>
          <w:highlight w:val="none"/>
          <w:u w:val="single"/>
        </w:rPr>
        <w:t xml:space="preserve">          </w:t>
      </w:r>
    </w:p>
    <w:p w14:paraId="41279F81">
      <w:pPr>
        <w:spacing w:line="480" w:lineRule="auto"/>
        <w:ind w:left="1148"/>
        <w:rPr>
          <w:rFonts w:ascii="宋体" w:hAnsi="宋体"/>
          <w:b/>
          <w:color w:val="auto"/>
          <w:sz w:val="28"/>
          <w:highlight w:val="none"/>
          <w:u w:val="single"/>
        </w:rPr>
      </w:pPr>
    </w:p>
    <w:p w14:paraId="34441C94">
      <w:pPr>
        <w:spacing w:line="480" w:lineRule="auto"/>
        <w:rPr>
          <w:rFonts w:ascii="宋体" w:hAnsi="宋体"/>
          <w:b/>
          <w:color w:val="auto"/>
          <w:sz w:val="28"/>
          <w:highlight w:val="none"/>
        </w:rPr>
      </w:pPr>
    </w:p>
    <w:p w14:paraId="7D89CD19">
      <w:pPr>
        <w:spacing w:line="480" w:lineRule="auto"/>
        <w:ind w:firstLine="562" w:firstLineChars="200"/>
        <w:rPr>
          <w:rFonts w:ascii="宋体" w:hAnsi="宋体"/>
          <w:b/>
          <w:color w:val="auto"/>
          <w:sz w:val="28"/>
          <w:highlight w:val="none"/>
        </w:rPr>
      </w:pPr>
      <w:r>
        <w:rPr>
          <w:rFonts w:hint="eastAsia" w:ascii="宋体" w:hAnsi="宋体"/>
          <w:b/>
          <w:color w:val="auto"/>
          <w:sz w:val="28"/>
          <w:highlight w:val="none"/>
        </w:rPr>
        <w:t xml:space="preserve">招标代理机构： </w:t>
      </w:r>
      <w:r>
        <w:rPr>
          <w:rFonts w:hint="eastAsia" w:ascii="宋体" w:hAnsi="宋体"/>
          <w:b/>
          <w:color w:val="auto"/>
          <w:sz w:val="28"/>
          <w:highlight w:val="none"/>
          <w:u w:val="single"/>
        </w:rPr>
        <w:t>建经投资咨询有限公司</w:t>
      </w:r>
    </w:p>
    <w:p w14:paraId="222C5281">
      <w:pPr>
        <w:spacing w:line="480" w:lineRule="auto"/>
        <w:ind w:firstLine="562" w:firstLineChars="200"/>
        <w:rPr>
          <w:rFonts w:ascii="宋体" w:hAnsi="宋体"/>
          <w:b/>
          <w:color w:val="auto"/>
          <w:sz w:val="28"/>
          <w:highlight w:val="none"/>
          <w:u w:val="single"/>
        </w:rPr>
      </w:pPr>
      <w:r>
        <w:rPr>
          <w:rFonts w:hint="eastAsia" w:ascii="宋体" w:hAnsi="宋体"/>
          <w:b/>
          <w:color w:val="auto"/>
          <w:sz w:val="28"/>
          <w:highlight w:val="none"/>
        </w:rPr>
        <w:t>联 系 人：</w:t>
      </w:r>
      <w:r>
        <w:rPr>
          <w:rFonts w:hint="eastAsia" w:ascii="宋体" w:hAnsi="宋体"/>
          <w:b/>
          <w:color w:val="auto"/>
          <w:sz w:val="28"/>
          <w:highlight w:val="none"/>
          <w:u w:val="single"/>
          <w:lang w:val="en-US" w:eastAsia="zh-CN"/>
        </w:rPr>
        <w:t>叶</w:t>
      </w:r>
      <w:r>
        <w:rPr>
          <w:rFonts w:hint="eastAsia" w:ascii="宋体" w:hAnsi="宋体"/>
          <w:b/>
          <w:color w:val="auto"/>
          <w:sz w:val="28"/>
          <w:highlight w:val="none"/>
          <w:u w:val="single"/>
          <w:lang w:eastAsia="zh-CN"/>
        </w:rPr>
        <w:t>女士</w:t>
      </w:r>
      <w:r>
        <w:rPr>
          <w:rFonts w:hint="eastAsia" w:ascii="宋体" w:hAnsi="宋体"/>
          <w:b/>
          <w:color w:val="auto"/>
          <w:sz w:val="28"/>
          <w:highlight w:val="none"/>
        </w:rPr>
        <w:t xml:space="preserve">          联系电话：</w:t>
      </w:r>
      <w:r>
        <w:rPr>
          <w:rFonts w:hint="eastAsia" w:ascii="宋体" w:hAnsi="宋体"/>
          <w:b/>
          <w:color w:val="auto"/>
          <w:sz w:val="28"/>
          <w:highlight w:val="none"/>
          <w:u w:val="single"/>
        </w:rPr>
        <w:t>0576-85176275</w:t>
      </w:r>
    </w:p>
    <w:p w14:paraId="6436E2D0">
      <w:pPr>
        <w:spacing w:line="360" w:lineRule="auto"/>
        <w:ind w:left="376" w:leftChars="179"/>
        <w:rPr>
          <w:rFonts w:ascii="宋体" w:hAnsi="宋体"/>
          <w:color w:val="auto"/>
          <w:sz w:val="30"/>
          <w:highlight w:val="none"/>
        </w:rPr>
      </w:pPr>
      <w:r>
        <w:rPr>
          <w:rFonts w:hint="eastAsia" w:ascii="宋体" w:hAnsi="宋体"/>
          <w:color w:val="auto"/>
          <w:sz w:val="30"/>
          <w:highlight w:val="none"/>
        </w:rPr>
        <w:t xml:space="preserve">     </w:t>
      </w:r>
    </w:p>
    <w:p w14:paraId="4AEF2C0C">
      <w:pPr>
        <w:spacing w:line="288" w:lineRule="auto"/>
        <w:rPr>
          <w:rFonts w:ascii="宋体" w:hAnsi="宋体"/>
          <w:color w:val="auto"/>
          <w:sz w:val="28"/>
          <w:highlight w:val="none"/>
        </w:rPr>
      </w:pPr>
    </w:p>
    <w:p w14:paraId="773F97D7">
      <w:pPr>
        <w:spacing w:line="288" w:lineRule="auto"/>
        <w:rPr>
          <w:rFonts w:ascii="宋体" w:hAnsi="宋体"/>
          <w:color w:val="auto"/>
          <w:sz w:val="28"/>
          <w:highlight w:val="none"/>
        </w:rPr>
      </w:pPr>
    </w:p>
    <w:p w14:paraId="35FEFD5E">
      <w:pPr>
        <w:spacing w:line="500" w:lineRule="atLeast"/>
        <w:jc w:val="center"/>
        <w:rPr>
          <w:rFonts w:ascii="宋体" w:hAnsi="宋体"/>
          <w:color w:val="auto"/>
          <w:sz w:val="28"/>
          <w:szCs w:val="28"/>
          <w:highlight w:val="none"/>
        </w:rPr>
      </w:pPr>
      <w:r>
        <w:rPr>
          <w:rFonts w:hint="eastAsia" w:ascii="宋体" w:hAnsi="宋体"/>
          <w:b/>
          <w:bCs/>
          <w:color w:val="auto"/>
          <w:sz w:val="28"/>
          <w:szCs w:val="28"/>
          <w:highlight w:val="none"/>
        </w:rPr>
        <w:t>二0二</w:t>
      </w:r>
      <w:r>
        <w:rPr>
          <w:rFonts w:hint="eastAsia" w:ascii="宋体" w:hAnsi="宋体"/>
          <w:b/>
          <w:bCs/>
          <w:color w:val="auto"/>
          <w:sz w:val="28"/>
          <w:szCs w:val="28"/>
          <w:highlight w:val="none"/>
          <w:lang w:val="en-US" w:eastAsia="zh-CN"/>
        </w:rPr>
        <w:t>六</w:t>
      </w:r>
      <w:r>
        <w:rPr>
          <w:rFonts w:hint="eastAsia" w:ascii="宋体" w:hAnsi="宋体"/>
          <w:b/>
          <w:bCs/>
          <w:color w:val="auto"/>
          <w:sz w:val="28"/>
          <w:szCs w:val="28"/>
          <w:highlight w:val="none"/>
        </w:rPr>
        <w:t>年</w:t>
      </w:r>
      <w:r>
        <w:rPr>
          <w:rFonts w:hint="eastAsia" w:ascii="宋体" w:hAnsi="宋体"/>
          <w:b/>
          <w:bCs/>
          <w:color w:val="auto"/>
          <w:sz w:val="28"/>
          <w:szCs w:val="28"/>
          <w:highlight w:val="none"/>
          <w:lang w:eastAsia="zh-CN"/>
        </w:rPr>
        <w:t>六</w:t>
      </w:r>
      <w:r>
        <w:rPr>
          <w:rFonts w:hint="eastAsia" w:ascii="宋体" w:hAnsi="宋体"/>
          <w:b/>
          <w:bCs/>
          <w:color w:val="auto"/>
          <w:sz w:val="28"/>
          <w:szCs w:val="28"/>
          <w:highlight w:val="none"/>
        </w:rPr>
        <w:t>月</w:t>
      </w:r>
    </w:p>
    <w:p w14:paraId="5737EFCA">
      <w:pPr>
        <w:pStyle w:val="30"/>
        <w:spacing w:beforeLines="0" w:afterLines="0" w:line="480" w:lineRule="exact"/>
        <w:jc w:val="center"/>
        <w:rPr>
          <w:color w:val="auto"/>
          <w:sz w:val="28"/>
          <w:szCs w:val="28"/>
          <w:highlight w:val="none"/>
        </w:rPr>
      </w:pPr>
      <w:r>
        <w:rPr>
          <w:rFonts w:ascii="创艺简标宋" w:hAnsi="宋体" w:eastAsia="创艺简标宋"/>
          <w:color w:val="auto"/>
          <w:sz w:val="44"/>
          <w:szCs w:val="44"/>
          <w:highlight w:val="none"/>
        </w:rPr>
        <w:br w:type="page"/>
      </w:r>
    </w:p>
    <w:p w14:paraId="701FE4D1">
      <w:pPr>
        <w:pStyle w:val="30"/>
        <w:spacing w:beforeLines="0" w:afterLines="0" w:line="360" w:lineRule="auto"/>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目    录</w:t>
      </w:r>
    </w:p>
    <w:p w14:paraId="280578FE">
      <w:pPr>
        <w:pStyle w:val="38"/>
        <w:tabs>
          <w:tab w:val="left" w:pos="6120"/>
        </w:tabs>
        <w:spacing w:line="48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ab/>
      </w:r>
    </w:p>
    <w:p w14:paraId="38975B3F">
      <w:pPr>
        <w:pStyle w:val="38"/>
        <w:keepNext w:val="0"/>
        <w:keepLines w:val="0"/>
        <w:pageBreakBefore w:val="0"/>
        <w:widowControl w:val="0"/>
        <w:tabs>
          <w:tab w:val="right" w:leader="dot" w:pos="8732"/>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TOC \o "1-3" \h \z \u </w:instrText>
      </w:r>
      <w:r>
        <w:rPr>
          <w:rFonts w:hint="eastAsia" w:ascii="宋体" w:hAnsi="宋体" w:eastAsia="宋体" w:cs="宋体"/>
          <w:color w:val="auto"/>
          <w:sz w:val="24"/>
          <w:highlight w:val="none"/>
        </w:rPr>
        <w:fldChar w:fldCharType="separate"/>
      </w: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_Toc24535 </w:instrText>
      </w:r>
      <w:r>
        <w:rPr>
          <w:rFonts w:hint="eastAsia" w:ascii="宋体" w:hAnsi="宋体" w:eastAsia="宋体" w:cs="宋体"/>
          <w:b/>
          <w:bCs/>
          <w:highlight w:val="none"/>
        </w:rPr>
        <w:fldChar w:fldCharType="separate"/>
      </w:r>
      <w:r>
        <w:rPr>
          <w:rFonts w:hint="eastAsia" w:ascii="宋体" w:hAnsi="宋体" w:eastAsia="宋体" w:cs="宋体"/>
          <w:b/>
          <w:bCs/>
          <w:szCs w:val="30"/>
          <w:highlight w:val="none"/>
        </w:rPr>
        <w:t>第一章  招标公告</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_Toc24535 \h </w:instrText>
      </w:r>
      <w:r>
        <w:rPr>
          <w:rFonts w:hint="eastAsia" w:ascii="宋体" w:hAnsi="宋体" w:eastAsia="宋体" w:cs="宋体"/>
          <w:b/>
          <w:bCs/>
        </w:rPr>
        <w:fldChar w:fldCharType="separate"/>
      </w:r>
      <w:r>
        <w:rPr>
          <w:rFonts w:hint="eastAsia" w:ascii="宋体" w:hAnsi="宋体" w:eastAsia="宋体" w:cs="宋体"/>
          <w:b/>
          <w:bCs/>
        </w:rPr>
        <w:t>3</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7BFB4268">
      <w:pPr>
        <w:pStyle w:val="38"/>
        <w:keepNext w:val="0"/>
        <w:keepLines w:val="0"/>
        <w:pageBreakBefore w:val="0"/>
        <w:widowControl w:val="0"/>
        <w:tabs>
          <w:tab w:val="right" w:leader="dot" w:pos="8732"/>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_Toc26057 </w:instrText>
      </w:r>
      <w:r>
        <w:rPr>
          <w:rFonts w:hint="eastAsia" w:ascii="宋体" w:hAnsi="宋体" w:eastAsia="宋体" w:cs="宋体"/>
          <w:b/>
          <w:bCs/>
          <w:highlight w:val="none"/>
        </w:rPr>
        <w:fldChar w:fldCharType="separate"/>
      </w:r>
      <w:r>
        <w:rPr>
          <w:rFonts w:hint="eastAsia" w:ascii="宋体" w:hAnsi="宋体" w:eastAsia="宋体" w:cs="宋体"/>
          <w:b/>
          <w:bCs/>
          <w:szCs w:val="30"/>
          <w:highlight w:val="none"/>
        </w:rPr>
        <w:t>第二章  招标需求</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_Toc26057 \h </w:instrText>
      </w:r>
      <w:r>
        <w:rPr>
          <w:rFonts w:hint="eastAsia" w:ascii="宋体" w:hAnsi="宋体" w:eastAsia="宋体" w:cs="宋体"/>
          <w:b/>
          <w:bCs/>
        </w:rPr>
        <w:fldChar w:fldCharType="separate"/>
      </w:r>
      <w:r>
        <w:rPr>
          <w:rFonts w:hint="eastAsia" w:ascii="宋体" w:hAnsi="宋体" w:eastAsia="宋体" w:cs="宋体"/>
          <w:b/>
          <w:bCs/>
        </w:rPr>
        <w:t>6</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016951EE">
      <w:pPr>
        <w:pStyle w:val="38"/>
        <w:keepNext w:val="0"/>
        <w:keepLines w:val="0"/>
        <w:pageBreakBefore w:val="0"/>
        <w:widowControl w:val="0"/>
        <w:tabs>
          <w:tab w:val="right" w:leader="dot" w:pos="8732"/>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_Toc12175 </w:instrText>
      </w:r>
      <w:r>
        <w:rPr>
          <w:rFonts w:hint="eastAsia" w:ascii="宋体" w:hAnsi="宋体" w:eastAsia="宋体" w:cs="宋体"/>
          <w:b/>
          <w:bCs/>
          <w:highlight w:val="none"/>
        </w:rPr>
        <w:fldChar w:fldCharType="separate"/>
      </w:r>
      <w:r>
        <w:rPr>
          <w:rFonts w:hint="eastAsia" w:ascii="宋体" w:hAnsi="宋体" w:eastAsia="宋体" w:cs="宋体"/>
          <w:b/>
          <w:bCs/>
          <w:szCs w:val="30"/>
          <w:highlight w:val="none"/>
        </w:rPr>
        <w:t>第三章</w:t>
      </w:r>
      <w:r>
        <w:rPr>
          <w:rFonts w:hint="eastAsia" w:ascii="宋体" w:hAnsi="宋体" w:eastAsia="宋体" w:cs="宋体"/>
          <w:b/>
          <w:bCs/>
          <w:szCs w:val="30"/>
          <w:highlight w:val="none"/>
          <w:lang w:val="en-US" w:eastAsia="zh-CN"/>
        </w:rPr>
        <w:t xml:space="preserve">  </w:t>
      </w:r>
      <w:r>
        <w:rPr>
          <w:rFonts w:hint="eastAsia" w:ascii="宋体" w:hAnsi="宋体" w:eastAsia="宋体" w:cs="宋体"/>
          <w:b/>
          <w:bCs/>
          <w:szCs w:val="30"/>
          <w:highlight w:val="none"/>
        </w:rPr>
        <w:t>投标人须知</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_Toc12175 \h </w:instrText>
      </w:r>
      <w:r>
        <w:rPr>
          <w:rFonts w:hint="eastAsia" w:ascii="宋体" w:hAnsi="宋体" w:eastAsia="宋体" w:cs="宋体"/>
          <w:b/>
          <w:bCs/>
        </w:rPr>
        <w:fldChar w:fldCharType="separate"/>
      </w:r>
      <w:r>
        <w:rPr>
          <w:rFonts w:hint="eastAsia" w:ascii="宋体" w:hAnsi="宋体" w:eastAsia="宋体" w:cs="宋体"/>
          <w:b/>
          <w:bCs/>
        </w:rPr>
        <w:t>7</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6A0CEF6F">
      <w:pPr>
        <w:pStyle w:val="38"/>
        <w:keepNext w:val="0"/>
        <w:keepLines w:val="0"/>
        <w:pageBreakBefore w:val="0"/>
        <w:widowControl w:val="0"/>
        <w:tabs>
          <w:tab w:val="right" w:leader="dot" w:pos="8732"/>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_Toc8792 </w:instrText>
      </w:r>
      <w:r>
        <w:rPr>
          <w:rFonts w:hint="eastAsia" w:ascii="宋体" w:hAnsi="宋体" w:eastAsia="宋体" w:cs="宋体"/>
          <w:b/>
          <w:bCs/>
          <w:highlight w:val="none"/>
        </w:rPr>
        <w:fldChar w:fldCharType="separate"/>
      </w:r>
      <w:r>
        <w:rPr>
          <w:rFonts w:hint="eastAsia" w:ascii="宋体" w:hAnsi="宋体" w:eastAsia="宋体" w:cs="宋体"/>
          <w:b/>
          <w:bCs/>
          <w:szCs w:val="30"/>
          <w:highlight w:val="none"/>
        </w:rPr>
        <w:t>第四章  评标办法及评分标准</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_Toc8792 \h </w:instrText>
      </w:r>
      <w:r>
        <w:rPr>
          <w:rFonts w:hint="eastAsia" w:ascii="宋体" w:hAnsi="宋体" w:eastAsia="宋体" w:cs="宋体"/>
          <w:b/>
          <w:bCs/>
        </w:rPr>
        <w:fldChar w:fldCharType="separate"/>
      </w:r>
      <w:r>
        <w:rPr>
          <w:rFonts w:hint="eastAsia" w:ascii="宋体" w:hAnsi="宋体" w:eastAsia="宋体" w:cs="宋体"/>
          <w:b/>
          <w:bCs/>
        </w:rPr>
        <w:t>18</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40C86EF5">
      <w:pPr>
        <w:pStyle w:val="38"/>
        <w:keepNext w:val="0"/>
        <w:keepLines w:val="0"/>
        <w:pageBreakBefore w:val="0"/>
        <w:widowControl w:val="0"/>
        <w:tabs>
          <w:tab w:val="right" w:leader="dot" w:pos="8732"/>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_Toc28889 </w:instrText>
      </w:r>
      <w:r>
        <w:rPr>
          <w:rFonts w:hint="eastAsia" w:ascii="宋体" w:hAnsi="宋体" w:eastAsia="宋体" w:cs="宋体"/>
          <w:b/>
          <w:bCs/>
          <w:highlight w:val="none"/>
        </w:rPr>
        <w:fldChar w:fldCharType="separate"/>
      </w:r>
      <w:r>
        <w:rPr>
          <w:rFonts w:hint="eastAsia" w:ascii="宋体" w:hAnsi="宋体" w:eastAsia="宋体" w:cs="宋体"/>
          <w:b/>
          <w:bCs/>
          <w:szCs w:val="30"/>
          <w:highlight w:val="none"/>
        </w:rPr>
        <w:t>第五章  合同主要条款</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_Toc28889 \h </w:instrText>
      </w:r>
      <w:r>
        <w:rPr>
          <w:rFonts w:hint="eastAsia" w:ascii="宋体" w:hAnsi="宋体" w:eastAsia="宋体" w:cs="宋体"/>
          <w:b/>
          <w:bCs/>
        </w:rPr>
        <w:fldChar w:fldCharType="separate"/>
      </w:r>
      <w:r>
        <w:rPr>
          <w:rFonts w:hint="eastAsia" w:ascii="宋体" w:hAnsi="宋体" w:eastAsia="宋体" w:cs="宋体"/>
          <w:b/>
          <w:bCs/>
        </w:rPr>
        <w:t>22</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3F779B1B">
      <w:pPr>
        <w:pStyle w:val="38"/>
        <w:keepNext w:val="0"/>
        <w:keepLines w:val="0"/>
        <w:pageBreakBefore w:val="0"/>
        <w:widowControl w:val="0"/>
        <w:tabs>
          <w:tab w:val="right" w:leader="dot" w:pos="8732"/>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_Toc2867 </w:instrText>
      </w:r>
      <w:r>
        <w:rPr>
          <w:rFonts w:hint="eastAsia" w:ascii="宋体" w:hAnsi="宋体" w:eastAsia="宋体" w:cs="宋体"/>
          <w:b/>
          <w:bCs/>
          <w:highlight w:val="none"/>
        </w:rPr>
        <w:fldChar w:fldCharType="separate"/>
      </w:r>
      <w:r>
        <w:rPr>
          <w:rFonts w:hint="eastAsia" w:ascii="宋体" w:hAnsi="宋体" w:eastAsia="宋体" w:cs="宋体"/>
          <w:b/>
          <w:bCs/>
          <w:szCs w:val="30"/>
          <w:highlight w:val="none"/>
        </w:rPr>
        <w:t>第六章</w:t>
      </w:r>
      <w:r>
        <w:rPr>
          <w:rFonts w:hint="eastAsia" w:ascii="宋体" w:hAnsi="宋体" w:eastAsia="宋体" w:cs="宋体"/>
          <w:b/>
          <w:bCs/>
          <w:szCs w:val="30"/>
          <w:highlight w:val="none"/>
          <w:lang w:val="en-US" w:eastAsia="zh-CN"/>
        </w:rPr>
        <w:t xml:space="preserve">  </w:t>
      </w:r>
      <w:r>
        <w:rPr>
          <w:rFonts w:hint="eastAsia" w:ascii="宋体" w:hAnsi="宋体" w:eastAsia="宋体" w:cs="宋体"/>
          <w:b/>
          <w:bCs/>
          <w:szCs w:val="30"/>
          <w:highlight w:val="none"/>
        </w:rPr>
        <w:t>投标文件格式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_Toc2867 \h </w:instrText>
      </w:r>
      <w:r>
        <w:rPr>
          <w:rFonts w:hint="eastAsia" w:ascii="宋体" w:hAnsi="宋体" w:eastAsia="宋体" w:cs="宋体"/>
          <w:b/>
          <w:bCs/>
        </w:rPr>
        <w:fldChar w:fldCharType="separate"/>
      </w:r>
      <w:r>
        <w:rPr>
          <w:rFonts w:hint="eastAsia" w:ascii="宋体" w:hAnsi="宋体" w:eastAsia="宋体" w:cs="宋体"/>
          <w:b/>
          <w:bCs/>
        </w:rPr>
        <w:t>53</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10F11962">
      <w:pPr>
        <w:pStyle w:val="44"/>
        <w:keepNext w:val="0"/>
        <w:keepLines w:val="0"/>
        <w:pageBreakBefore w:val="0"/>
        <w:widowControl w:val="0"/>
        <w:tabs>
          <w:tab w:val="right" w:leader="dot" w:pos="8732"/>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_Toc31554 </w:instrText>
      </w:r>
      <w:r>
        <w:rPr>
          <w:rFonts w:hint="eastAsia" w:ascii="宋体" w:hAnsi="宋体" w:eastAsia="宋体" w:cs="宋体"/>
          <w:b/>
          <w:bCs/>
          <w:highlight w:val="none"/>
        </w:rPr>
        <w:fldChar w:fldCharType="separate"/>
      </w:r>
      <w:r>
        <w:rPr>
          <w:rFonts w:hint="eastAsia" w:ascii="宋体" w:hAnsi="宋体" w:eastAsia="宋体" w:cs="宋体"/>
          <w:b/>
          <w:bCs/>
          <w:szCs w:val="28"/>
          <w:highlight w:val="none"/>
        </w:rPr>
        <w:t>一、资格响应文件格式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_Toc31554 \h </w:instrText>
      </w:r>
      <w:r>
        <w:rPr>
          <w:rFonts w:hint="eastAsia" w:ascii="宋体" w:hAnsi="宋体" w:eastAsia="宋体" w:cs="宋体"/>
          <w:b/>
          <w:bCs/>
        </w:rPr>
        <w:fldChar w:fldCharType="separate"/>
      </w:r>
      <w:r>
        <w:rPr>
          <w:rFonts w:hint="eastAsia" w:ascii="宋体" w:hAnsi="宋体" w:eastAsia="宋体" w:cs="宋体"/>
          <w:b/>
          <w:bCs/>
        </w:rPr>
        <w:t>53</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578B29F1">
      <w:pPr>
        <w:pStyle w:val="44"/>
        <w:keepNext w:val="0"/>
        <w:keepLines w:val="0"/>
        <w:pageBreakBefore w:val="0"/>
        <w:widowControl w:val="0"/>
        <w:tabs>
          <w:tab w:val="right" w:leader="dot" w:pos="8732"/>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_Toc15284 </w:instrText>
      </w:r>
      <w:r>
        <w:rPr>
          <w:rFonts w:hint="eastAsia" w:ascii="宋体" w:hAnsi="宋体" w:eastAsia="宋体" w:cs="宋体"/>
          <w:b/>
          <w:bCs/>
          <w:highlight w:val="none"/>
        </w:rPr>
        <w:fldChar w:fldCharType="separate"/>
      </w:r>
      <w:r>
        <w:rPr>
          <w:rFonts w:hint="eastAsia" w:ascii="宋体" w:hAnsi="宋体" w:eastAsia="宋体" w:cs="宋体"/>
          <w:b/>
          <w:bCs/>
          <w:szCs w:val="28"/>
          <w:highlight w:val="none"/>
        </w:rPr>
        <w:t>二、商务技术文件格式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_Toc15284 \h </w:instrText>
      </w:r>
      <w:r>
        <w:rPr>
          <w:rFonts w:hint="eastAsia" w:ascii="宋体" w:hAnsi="宋体" w:eastAsia="宋体" w:cs="宋体"/>
          <w:b/>
          <w:bCs/>
        </w:rPr>
        <w:fldChar w:fldCharType="separate"/>
      </w:r>
      <w:r>
        <w:rPr>
          <w:rFonts w:hint="eastAsia" w:ascii="宋体" w:hAnsi="宋体" w:eastAsia="宋体" w:cs="宋体"/>
          <w:b/>
          <w:bCs/>
        </w:rPr>
        <w:t>56</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0B01710C">
      <w:pPr>
        <w:pStyle w:val="44"/>
        <w:keepNext w:val="0"/>
        <w:keepLines w:val="0"/>
        <w:pageBreakBefore w:val="0"/>
        <w:widowControl w:val="0"/>
        <w:tabs>
          <w:tab w:val="right" w:leader="dot" w:pos="8732"/>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_Toc7854 </w:instrText>
      </w:r>
      <w:r>
        <w:rPr>
          <w:rFonts w:hint="eastAsia" w:ascii="宋体" w:hAnsi="宋体" w:eastAsia="宋体" w:cs="宋体"/>
          <w:b/>
          <w:bCs/>
          <w:highlight w:val="none"/>
        </w:rPr>
        <w:fldChar w:fldCharType="separate"/>
      </w:r>
      <w:r>
        <w:rPr>
          <w:rFonts w:hint="eastAsia" w:ascii="宋体" w:hAnsi="宋体" w:eastAsia="宋体" w:cs="宋体"/>
          <w:b/>
          <w:bCs/>
          <w:szCs w:val="30"/>
          <w:highlight w:val="none"/>
        </w:rPr>
        <w:t>三、报价文件格式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_Toc7854 \h </w:instrText>
      </w:r>
      <w:r>
        <w:rPr>
          <w:rFonts w:hint="eastAsia" w:ascii="宋体" w:hAnsi="宋体" w:eastAsia="宋体" w:cs="宋体"/>
          <w:b/>
          <w:bCs/>
        </w:rPr>
        <w:fldChar w:fldCharType="separate"/>
      </w:r>
      <w:r>
        <w:rPr>
          <w:rFonts w:hint="eastAsia" w:ascii="宋体" w:hAnsi="宋体" w:eastAsia="宋体" w:cs="宋体"/>
          <w:b/>
          <w:bCs/>
        </w:rPr>
        <w:t>65</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181D46B1">
      <w:pPr>
        <w:pStyle w:val="38"/>
        <w:spacing w:line="360" w:lineRule="auto"/>
        <w:rPr>
          <w:rFonts w:ascii="宋体" w:hAnsi="宋体"/>
          <w:b/>
          <w:color w:val="auto"/>
          <w:sz w:val="28"/>
          <w:szCs w:val="28"/>
          <w:highlight w:val="none"/>
        </w:rPr>
      </w:pPr>
      <w:r>
        <w:rPr>
          <w:rFonts w:hint="eastAsia" w:ascii="宋体" w:hAnsi="宋体" w:eastAsia="宋体" w:cs="宋体"/>
          <w:color w:val="auto"/>
          <w:highlight w:val="none"/>
        </w:rPr>
        <w:fldChar w:fldCharType="end"/>
      </w:r>
    </w:p>
    <w:p w14:paraId="798DA768">
      <w:pPr>
        <w:pStyle w:val="38"/>
        <w:tabs>
          <w:tab w:val="right" w:leader="dot" w:pos="8720"/>
        </w:tabs>
        <w:spacing w:line="800" w:lineRule="exact"/>
        <w:rPr>
          <w:rFonts w:ascii="Calibri" w:hAnsi="Calibri"/>
          <w:color w:val="auto"/>
          <w:szCs w:val="22"/>
          <w:highlight w:val="none"/>
        </w:rPr>
      </w:pPr>
      <w:r>
        <w:rPr>
          <w:rFonts w:hint="eastAsia" w:ascii="宋体" w:hAnsi="宋体"/>
          <w:color w:val="auto"/>
          <w:sz w:val="28"/>
          <w:szCs w:val="28"/>
          <w:highlight w:val="none"/>
        </w:rPr>
        <w:fldChar w:fldCharType="begin"/>
      </w:r>
      <w:r>
        <w:rPr>
          <w:rFonts w:hint="eastAsia" w:ascii="宋体" w:hAnsi="宋体"/>
          <w:color w:val="auto"/>
          <w:sz w:val="28"/>
          <w:szCs w:val="28"/>
          <w:highlight w:val="none"/>
        </w:rPr>
        <w:instrText xml:space="preserve"> TOC \o "1-3" \h \z \u </w:instrText>
      </w:r>
      <w:r>
        <w:rPr>
          <w:rFonts w:hint="eastAsia" w:ascii="宋体" w:hAnsi="宋体"/>
          <w:color w:val="auto"/>
          <w:sz w:val="28"/>
          <w:szCs w:val="28"/>
          <w:highlight w:val="none"/>
        </w:rPr>
        <w:fldChar w:fldCharType="separate"/>
      </w:r>
      <w:r>
        <w:rPr>
          <w:rFonts w:hint="eastAsia"/>
          <w:color w:val="auto"/>
          <w:sz w:val="28"/>
          <w:szCs w:val="28"/>
          <w:highlight w:val="none"/>
        </w:rPr>
        <w:t xml:space="preserve">  </w:t>
      </w:r>
    </w:p>
    <w:p w14:paraId="36AE59D1">
      <w:pPr>
        <w:spacing w:beforeLines="50" w:line="360" w:lineRule="auto"/>
        <w:rPr>
          <w:rFonts w:ascii="宋体" w:hAnsi="宋体"/>
          <w:b/>
          <w:color w:val="auto"/>
          <w:sz w:val="28"/>
          <w:szCs w:val="28"/>
          <w:highlight w:val="none"/>
        </w:rPr>
      </w:pPr>
      <w:r>
        <w:rPr>
          <w:rFonts w:hint="eastAsia" w:ascii="宋体" w:hAnsi="宋体"/>
          <w:color w:val="auto"/>
          <w:sz w:val="28"/>
          <w:szCs w:val="28"/>
          <w:highlight w:val="none"/>
        </w:rPr>
        <w:fldChar w:fldCharType="end"/>
      </w:r>
    </w:p>
    <w:p w14:paraId="0DC7EF31">
      <w:pPr>
        <w:pStyle w:val="30"/>
        <w:snapToGrid w:val="0"/>
        <w:spacing w:beforeLines="0" w:afterLines="0" w:line="240" w:lineRule="auto"/>
        <w:jc w:val="center"/>
        <w:outlineLvl w:val="0"/>
        <w:rPr>
          <w:rFonts w:hAnsi="宋体"/>
          <w:color w:val="auto"/>
          <w:highlight w:val="none"/>
        </w:rPr>
      </w:pPr>
    </w:p>
    <w:p w14:paraId="268898F8">
      <w:pPr>
        <w:rPr>
          <w:color w:val="auto"/>
          <w:highlight w:val="none"/>
        </w:rPr>
      </w:pPr>
    </w:p>
    <w:p w14:paraId="243D9C03">
      <w:pPr>
        <w:rPr>
          <w:color w:val="auto"/>
          <w:highlight w:val="none"/>
        </w:rPr>
      </w:pPr>
    </w:p>
    <w:p w14:paraId="46C9B24F">
      <w:pPr>
        <w:rPr>
          <w:color w:val="auto"/>
          <w:highlight w:val="none"/>
        </w:rPr>
      </w:pPr>
    </w:p>
    <w:p w14:paraId="6B352AF0">
      <w:pPr>
        <w:rPr>
          <w:color w:val="auto"/>
          <w:highlight w:val="none"/>
        </w:rPr>
      </w:pPr>
    </w:p>
    <w:p w14:paraId="47ED6D1A">
      <w:pPr>
        <w:rPr>
          <w:color w:val="auto"/>
          <w:highlight w:val="none"/>
        </w:rPr>
      </w:pPr>
    </w:p>
    <w:p w14:paraId="2E044E7F">
      <w:pPr>
        <w:rPr>
          <w:color w:val="auto"/>
          <w:highlight w:val="none"/>
        </w:rPr>
      </w:pPr>
    </w:p>
    <w:p w14:paraId="1F6B2CB7">
      <w:pPr>
        <w:rPr>
          <w:color w:val="auto"/>
          <w:highlight w:val="none"/>
        </w:rPr>
      </w:pPr>
    </w:p>
    <w:p w14:paraId="4B6E9849">
      <w:pPr>
        <w:pStyle w:val="30"/>
        <w:keepNext w:val="0"/>
        <w:keepLines w:val="0"/>
        <w:pageBreakBefore w:val="0"/>
        <w:kinsoku/>
        <w:wordWrap/>
        <w:overflowPunct/>
        <w:topLinePunct w:val="0"/>
        <w:autoSpaceDE/>
        <w:autoSpaceDN/>
        <w:bidi w:val="0"/>
        <w:adjustRightInd/>
        <w:snapToGrid w:val="0"/>
        <w:spacing w:beforeLines="0" w:afterLines="0" w:line="360" w:lineRule="auto"/>
        <w:jc w:val="center"/>
        <w:textAlignment w:val="auto"/>
        <w:outlineLvl w:val="0"/>
        <w:rPr>
          <w:rFonts w:hint="eastAsia" w:ascii="宋体" w:hAnsi="宋体" w:eastAsia="宋体" w:cs="宋体"/>
          <w:b/>
          <w:color w:val="auto"/>
          <w:sz w:val="30"/>
          <w:szCs w:val="30"/>
          <w:highlight w:val="none"/>
        </w:rPr>
      </w:pPr>
      <w:r>
        <w:rPr>
          <w:rFonts w:hint="eastAsia"/>
          <w:color w:val="auto"/>
          <w:highlight w:val="none"/>
        </w:rPr>
        <w:br w:type="page"/>
      </w:r>
      <w:bookmarkStart w:id="0" w:name="_Toc466534747"/>
      <w:bookmarkStart w:id="1" w:name="_Toc24535"/>
      <w:r>
        <w:rPr>
          <w:rFonts w:hint="eastAsia" w:ascii="宋体" w:hAnsi="宋体" w:eastAsia="宋体" w:cs="宋体"/>
          <w:b/>
          <w:color w:val="auto"/>
          <w:sz w:val="30"/>
          <w:szCs w:val="30"/>
          <w:highlight w:val="none"/>
        </w:rPr>
        <w:t>第一章  招标公告</w:t>
      </w:r>
      <w:bookmarkEnd w:id="0"/>
      <w:bookmarkEnd w:id="1"/>
    </w:p>
    <w:p w14:paraId="07580022">
      <w:pPr>
        <w:keepNext w:val="0"/>
        <w:keepLines w:val="0"/>
        <w:pageBreakBefore w:val="0"/>
        <w:kinsoku/>
        <w:wordWrap/>
        <w:overflowPunct/>
        <w:topLinePunct w:val="0"/>
        <w:autoSpaceDE/>
        <w:autoSpaceDN/>
        <w:bidi w:val="0"/>
        <w:adjustRightInd/>
        <w:snapToGrid/>
        <w:spacing w:line="360" w:lineRule="auto"/>
        <w:ind w:firstLine="436"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本项目为非政府采购项目，根据有关法律法规及招标人单位内控制度等规定</w:t>
      </w:r>
      <w:r>
        <w:rPr>
          <w:rFonts w:hint="eastAsia" w:ascii="宋体" w:hAnsi="宋体" w:eastAsia="宋体" w:cs="宋体"/>
          <w:color w:val="auto"/>
          <w:sz w:val="21"/>
          <w:szCs w:val="21"/>
          <w:highlight w:val="none"/>
        </w:rPr>
        <w:t>，受</w:t>
      </w:r>
      <w:r>
        <w:rPr>
          <w:rFonts w:hint="eastAsia" w:ascii="宋体" w:hAnsi="宋体" w:cs="宋体"/>
          <w:color w:val="auto"/>
          <w:sz w:val="21"/>
          <w:szCs w:val="21"/>
          <w:highlight w:val="none"/>
          <w:u w:val="single"/>
          <w:lang w:eastAsia="zh-CN"/>
        </w:rPr>
        <w:t>临海市城市路灯安装服务有限公司</w:t>
      </w:r>
      <w:r>
        <w:rPr>
          <w:rFonts w:hint="eastAsia" w:ascii="宋体" w:hAnsi="宋体" w:eastAsia="宋体" w:cs="宋体"/>
          <w:color w:val="auto"/>
          <w:sz w:val="21"/>
          <w:szCs w:val="21"/>
          <w:highlight w:val="none"/>
        </w:rPr>
        <w:t>委托，参照采购有关流程，现就</w:t>
      </w:r>
      <w:r>
        <w:rPr>
          <w:rFonts w:hint="eastAsia" w:ascii="宋体" w:hAnsi="宋体" w:cs="宋体"/>
          <w:color w:val="auto"/>
          <w:sz w:val="21"/>
          <w:szCs w:val="21"/>
          <w:highlight w:val="none"/>
          <w:u w:val="single"/>
          <w:lang w:eastAsia="zh-CN"/>
        </w:rPr>
        <w:t>2026-2028年度临海市城市路灯安装服务有限公司及鹿城路分公司外协施工单位及劳务服务采购项目</w:t>
      </w:r>
      <w:r>
        <w:rPr>
          <w:rFonts w:hint="eastAsia" w:ascii="宋体" w:hAnsi="宋体" w:eastAsia="宋体" w:cs="宋体"/>
          <w:color w:val="auto"/>
          <w:sz w:val="21"/>
          <w:szCs w:val="21"/>
          <w:highlight w:val="none"/>
        </w:rPr>
        <w:t>进行</w:t>
      </w:r>
      <w:r>
        <w:rPr>
          <w:rFonts w:hint="eastAsia" w:ascii="宋体" w:hAnsi="宋体" w:eastAsia="宋体" w:cs="宋体"/>
          <w:color w:val="auto"/>
          <w:sz w:val="21"/>
          <w:szCs w:val="21"/>
          <w:highlight w:val="none"/>
          <w:lang w:eastAsia="zh-CN"/>
        </w:rPr>
        <w:t>公开招标</w:t>
      </w:r>
      <w:r>
        <w:rPr>
          <w:rFonts w:hint="eastAsia" w:ascii="宋体" w:hAnsi="宋体" w:eastAsia="宋体" w:cs="宋体"/>
          <w:color w:val="auto"/>
          <w:kern w:val="0"/>
          <w:sz w:val="21"/>
          <w:szCs w:val="21"/>
          <w:highlight w:val="none"/>
        </w:rPr>
        <w:t>。</w:t>
      </w:r>
    </w:p>
    <w:p w14:paraId="2998D8EA">
      <w:pPr>
        <w:pStyle w:val="47"/>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rPr>
        <w:t>项目概况</w:t>
      </w:r>
    </w:p>
    <w:p w14:paraId="47652DA1">
      <w:pPr>
        <w:pStyle w:val="47"/>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r>
        <w:rPr>
          <w:rFonts w:hint="eastAsia" w:cs="宋体"/>
          <w:color w:val="auto"/>
          <w:sz w:val="21"/>
          <w:szCs w:val="21"/>
          <w:highlight w:val="none"/>
          <w:lang w:eastAsia="zh-CN"/>
        </w:rPr>
        <w:t>2026-2028年度临海市城市路灯安装服务有限公司及鹿城路分公司外协施工单位及劳务服务采购项目</w:t>
      </w:r>
      <w:r>
        <w:rPr>
          <w:rFonts w:hint="eastAsia" w:ascii="宋体" w:hAnsi="宋体" w:eastAsia="宋体" w:cs="宋体"/>
          <w:color w:val="auto"/>
          <w:sz w:val="21"/>
          <w:szCs w:val="21"/>
          <w:highlight w:val="none"/>
        </w:rPr>
        <w:t xml:space="preserve"> </w:t>
      </w:r>
    </w:p>
    <w:p w14:paraId="3238A086">
      <w:pPr>
        <w:pStyle w:val="47"/>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w:t>
      </w:r>
      <w:r>
        <w:rPr>
          <w:rFonts w:hint="eastAsia" w:cs="宋体"/>
          <w:color w:val="auto"/>
          <w:sz w:val="21"/>
          <w:szCs w:val="21"/>
          <w:highlight w:val="none"/>
          <w:lang w:eastAsia="zh-CN"/>
        </w:rPr>
        <w:t>临海市城市路灯安装服务有限公司</w:t>
      </w:r>
      <w:r>
        <w:rPr>
          <w:rFonts w:hint="eastAsia" w:ascii="宋体" w:hAnsi="宋体" w:eastAsia="宋体" w:cs="宋体"/>
          <w:color w:val="auto"/>
          <w:sz w:val="21"/>
          <w:szCs w:val="21"/>
          <w:highlight w:val="none"/>
        </w:rPr>
        <w:t xml:space="preserve"> </w:t>
      </w:r>
    </w:p>
    <w:p w14:paraId="2D73BD9B">
      <w:pPr>
        <w:pStyle w:val="47"/>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采购规模及内容概述：</w:t>
      </w:r>
      <w:r>
        <w:rPr>
          <w:rFonts w:hint="eastAsia" w:cs="宋体"/>
          <w:color w:val="auto"/>
          <w:sz w:val="21"/>
          <w:szCs w:val="21"/>
          <w:highlight w:val="none"/>
          <w:lang w:val="en-US" w:eastAsia="zh-CN"/>
        </w:rPr>
        <w:t>为2026-2028年度</w:t>
      </w:r>
      <w:r>
        <w:rPr>
          <w:rFonts w:hint="eastAsia"/>
          <w:sz w:val="21"/>
          <w:szCs w:val="21"/>
          <w:highlight w:val="none"/>
          <w:lang w:eastAsia="zh-CN"/>
        </w:rPr>
        <w:t>临海市城市路灯安装服务有限公司及</w:t>
      </w:r>
      <w:r>
        <w:rPr>
          <w:rFonts w:hint="eastAsia"/>
          <w:sz w:val="21"/>
          <w:szCs w:val="21"/>
          <w:highlight w:val="none"/>
        </w:rPr>
        <w:t>鹿城路分公司施工、安装、土建等工程</w:t>
      </w:r>
      <w:r>
        <w:rPr>
          <w:rFonts w:hint="eastAsia"/>
          <w:sz w:val="21"/>
          <w:szCs w:val="21"/>
          <w:highlight w:val="none"/>
          <w:lang w:val="en-US" w:eastAsia="zh-CN"/>
        </w:rPr>
        <w:t>选定外协施工单位以及劳务外包服务</w:t>
      </w:r>
      <w:r>
        <w:rPr>
          <w:rFonts w:hint="eastAsia"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实施范围：本次采购不按行政区域划分标段，共计招募 4 支施工队伍。因各年度实施的项目个数和金额均无法预估，采购人根据项目整体情况统筹分配、动态调剂，遵循均衡分配原则开展工作。具体项目于工程实施前签订单项合同，相关要求详见第二章采购需求。</w:t>
      </w:r>
    </w:p>
    <w:p w14:paraId="7B77BC1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采购预算：标段一：</w:t>
      </w:r>
      <w:r>
        <w:rPr>
          <w:rFonts w:hint="eastAsia" w:ascii="宋体" w:hAnsi="宋体" w:cs="宋体"/>
          <w:color w:val="auto"/>
          <w:kern w:val="0"/>
          <w:sz w:val="21"/>
          <w:szCs w:val="21"/>
          <w:highlight w:val="none"/>
          <w:lang w:val="en-US" w:eastAsia="zh-CN"/>
        </w:rPr>
        <w:t>300</w:t>
      </w:r>
      <w:r>
        <w:rPr>
          <w:rFonts w:hint="eastAsia" w:ascii="宋体" w:hAnsi="宋体" w:eastAsia="宋体" w:cs="宋体"/>
          <w:color w:val="auto"/>
          <w:kern w:val="0"/>
          <w:sz w:val="21"/>
          <w:szCs w:val="21"/>
          <w:highlight w:val="none"/>
        </w:rPr>
        <w:t>万元</w:t>
      </w:r>
      <w:r>
        <w:rPr>
          <w:rFonts w:hint="eastAsia" w:ascii="宋体" w:hAnsi="宋体" w:cs="宋体"/>
          <w:color w:val="auto"/>
          <w:kern w:val="0"/>
          <w:sz w:val="21"/>
          <w:szCs w:val="21"/>
          <w:highlight w:val="none"/>
          <w:lang w:val="en-US" w:eastAsia="zh-CN"/>
        </w:rPr>
        <w:t>/年</w:t>
      </w:r>
      <w:r>
        <w:rPr>
          <w:rFonts w:hint="eastAsia" w:ascii="宋体" w:hAnsi="宋体" w:eastAsia="宋体" w:cs="宋体"/>
          <w:color w:val="auto"/>
          <w:kern w:val="0"/>
          <w:sz w:val="21"/>
          <w:szCs w:val="21"/>
          <w:highlight w:val="none"/>
        </w:rPr>
        <w:t>；标段二 ：</w:t>
      </w:r>
      <w:r>
        <w:rPr>
          <w:rFonts w:hint="eastAsia" w:ascii="宋体" w:hAnsi="宋体" w:cs="宋体"/>
          <w:color w:val="auto"/>
          <w:kern w:val="0"/>
          <w:sz w:val="21"/>
          <w:szCs w:val="21"/>
          <w:highlight w:val="none"/>
          <w:lang w:val="en-US" w:eastAsia="zh-CN"/>
        </w:rPr>
        <w:t>300</w:t>
      </w:r>
      <w:r>
        <w:rPr>
          <w:rFonts w:hint="eastAsia" w:ascii="宋体" w:hAnsi="宋体" w:eastAsia="宋体" w:cs="宋体"/>
          <w:color w:val="auto"/>
          <w:kern w:val="0"/>
          <w:sz w:val="21"/>
          <w:szCs w:val="21"/>
          <w:highlight w:val="none"/>
        </w:rPr>
        <w:t>万元</w:t>
      </w:r>
      <w:r>
        <w:rPr>
          <w:rFonts w:hint="eastAsia" w:ascii="宋体" w:hAnsi="宋体" w:cs="宋体"/>
          <w:color w:val="auto"/>
          <w:kern w:val="0"/>
          <w:sz w:val="21"/>
          <w:szCs w:val="21"/>
          <w:highlight w:val="none"/>
          <w:lang w:val="en-US" w:eastAsia="zh-CN"/>
        </w:rPr>
        <w:t>/年</w:t>
      </w:r>
      <w:r>
        <w:rPr>
          <w:rFonts w:hint="eastAsia" w:ascii="宋体" w:hAnsi="宋体" w:eastAsia="宋体" w:cs="宋体"/>
          <w:color w:val="auto"/>
          <w:kern w:val="0"/>
          <w:sz w:val="21"/>
          <w:szCs w:val="21"/>
          <w:highlight w:val="none"/>
        </w:rPr>
        <w:t>；标段三：</w:t>
      </w:r>
      <w:r>
        <w:rPr>
          <w:rFonts w:hint="eastAsia" w:ascii="宋体" w:hAnsi="宋体" w:cs="宋体"/>
          <w:color w:val="auto"/>
          <w:kern w:val="0"/>
          <w:sz w:val="21"/>
          <w:szCs w:val="21"/>
          <w:highlight w:val="none"/>
          <w:lang w:val="en-US" w:eastAsia="zh-CN"/>
        </w:rPr>
        <w:t>300</w:t>
      </w:r>
      <w:r>
        <w:rPr>
          <w:rFonts w:hint="eastAsia" w:ascii="宋体" w:hAnsi="宋体" w:eastAsia="宋体" w:cs="宋体"/>
          <w:color w:val="auto"/>
          <w:kern w:val="0"/>
          <w:sz w:val="21"/>
          <w:szCs w:val="21"/>
          <w:highlight w:val="none"/>
        </w:rPr>
        <w:t>万元</w:t>
      </w:r>
      <w:r>
        <w:rPr>
          <w:rFonts w:hint="eastAsia" w:ascii="宋体" w:hAnsi="宋体" w:cs="宋体"/>
          <w:color w:val="auto"/>
          <w:kern w:val="0"/>
          <w:sz w:val="21"/>
          <w:szCs w:val="21"/>
          <w:highlight w:val="none"/>
          <w:lang w:val="en-US" w:eastAsia="zh-CN"/>
        </w:rPr>
        <w:t>/年</w:t>
      </w:r>
      <w:r>
        <w:rPr>
          <w:rFonts w:hint="eastAsia" w:ascii="宋体" w:hAnsi="宋体" w:eastAsia="宋体" w:cs="宋体"/>
          <w:color w:val="auto"/>
          <w:kern w:val="0"/>
          <w:sz w:val="21"/>
          <w:szCs w:val="21"/>
          <w:highlight w:val="none"/>
        </w:rPr>
        <w:t>；标段</w:t>
      </w:r>
      <w:r>
        <w:rPr>
          <w:rFonts w:hint="eastAsia" w:ascii="宋体" w:hAnsi="宋体" w:cs="宋体"/>
          <w:color w:val="auto"/>
          <w:kern w:val="0"/>
          <w:sz w:val="21"/>
          <w:szCs w:val="21"/>
          <w:highlight w:val="none"/>
          <w:lang w:val="en-US" w:eastAsia="zh-CN"/>
        </w:rPr>
        <w:t>四</w:t>
      </w: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300</w:t>
      </w:r>
      <w:r>
        <w:rPr>
          <w:rFonts w:hint="eastAsia" w:ascii="宋体" w:hAnsi="宋体" w:eastAsia="宋体" w:cs="宋体"/>
          <w:color w:val="auto"/>
          <w:kern w:val="0"/>
          <w:sz w:val="21"/>
          <w:szCs w:val="21"/>
          <w:highlight w:val="none"/>
        </w:rPr>
        <w:t>万元</w:t>
      </w:r>
      <w:r>
        <w:rPr>
          <w:rFonts w:hint="eastAsia" w:ascii="宋体" w:hAnsi="宋体" w:cs="宋体"/>
          <w:color w:val="auto"/>
          <w:kern w:val="0"/>
          <w:sz w:val="21"/>
          <w:szCs w:val="21"/>
          <w:highlight w:val="none"/>
          <w:lang w:val="en-US" w:eastAsia="zh-CN"/>
        </w:rPr>
        <w:t>/年。</w:t>
      </w:r>
    </w:p>
    <w:p w14:paraId="1B966C5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lang w:eastAsia="zh-CN"/>
        </w:rPr>
      </w:pPr>
      <w:r>
        <w:rPr>
          <w:rFonts w:hint="eastAsia" w:ascii="宋体" w:hAnsi="宋体" w:cs="宋体"/>
          <w:color w:val="auto"/>
          <w:kern w:val="0"/>
          <w:sz w:val="21"/>
          <w:szCs w:val="21"/>
          <w:highlight w:val="none"/>
          <w:lang w:val="en-US" w:eastAsia="zh-CN"/>
        </w:rPr>
        <w:t>最高限价：</w:t>
      </w:r>
      <w:r>
        <w:rPr>
          <w:rFonts w:hint="eastAsia" w:ascii="宋体" w:hAnsi="宋体" w:eastAsia="宋体" w:cs="宋体"/>
          <w:color w:val="auto"/>
          <w:kern w:val="0"/>
          <w:sz w:val="21"/>
          <w:szCs w:val="21"/>
          <w:highlight w:val="none"/>
        </w:rPr>
        <w:t>标段一：</w:t>
      </w:r>
      <w:r>
        <w:rPr>
          <w:rFonts w:hint="eastAsia" w:ascii="宋体" w:hAnsi="宋体" w:cs="宋体"/>
          <w:color w:val="auto"/>
          <w:kern w:val="0"/>
          <w:sz w:val="21"/>
          <w:szCs w:val="21"/>
          <w:highlight w:val="none"/>
          <w:lang w:val="en-US" w:eastAsia="zh-CN"/>
        </w:rPr>
        <w:t>276</w:t>
      </w:r>
      <w:r>
        <w:rPr>
          <w:rFonts w:hint="eastAsia" w:ascii="宋体" w:hAnsi="宋体" w:eastAsia="宋体" w:cs="宋体"/>
          <w:color w:val="auto"/>
          <w:kern w:val="0"/>
          <w:sz w:val="21"/>
          <w:szCs w:val="21"/>
          <w:highlight w:val="none"/>
        </w:rPr>
        <w:t>万元</w:t>
      </w:r>
      <w:r>
        <w:rPr>
          <w:rFonts w:hint="eastAsia" w:ascii="宋体" w:hAnsi="宋体" w:cs="宋体"/>
          <w:color w:val="auto"/>
          <w:kern w:val="0"/>
          <w:sz w:val="21"/>
          <w:szCs w:val="21"/>
          <w:highlight w:val="none"/>
          <w:lang w:val="en-US" w:eastAsia="zh-CN"/>
        </w:rPr>
        <w:t>/年</w:t>
      </w:r>
      <w:r>
        <w:rPr>
          <w:rFonts w:hint="eastAsia" w:ascii="宋体" w:hAnsi="宋体" w:eastAsia="宋体" w:cs="宋体"/>
          <w:color w:val="auto"/>
          <w:kern w:val="0"/>
          <w:sz w:val="21"/>
          <w:szCs w:val="21"/>
          <w:highlight w:val="none"/>
        </w:rPr>
        <w:t>；标段二 ：</w:t>
      </w:r>
      <w:r>
        <w:rPr>
          <w:rFonts w:hint="eastAsia" w:ascii="宋体" w:hAnsi="宋体" w:cs="宋体"/>
          <w:color w:val="auto"/>
          <w:kern w:val="0"/>
          <w:sz w:val="21"/>
          <w:szCs w:val="21"/>
          <w:highlight w:val="none"/>
          <w:lang w:val="en-US" w:eastAsia="zh-CN"/>
        </w:rPr>
        <w:t>276</w:t>
      </w:r>
      <w:r>
        <w:rPr>
          <w:rFonts w:hint="eastAsia" w:ascii="宋体" w:hAnsi="宋体" w:eastAsia="宋体" w:cs="宋体"/>
          <w:color w:val="auto"/>
          <w:kern w:val="0"/>
          <w:sz w:val="21"/>
          <w:szCs w:val="21"/>
          <w:highlight w:val="none"/>
        </w:rPr>
        <w:t>万元</w:t>
      </w:r>
      <w:r>
        <w:rPr>
          <w:rFonts w:hint="eastAsia" w:ascii="宋体" w:hAnsi="宋体" w:cs="宋体"/>
          <w:color w:val="auto"/>
          <w:kern w:val="0"/>
          <w:sz w:val="21"/>
          <w:szCs w:val="21"/>
          <w:highlight w:val="none"/>
          <w:lang w:val="en-US" w:eastAsia="zh-CN"/>
        </w:rPr>
        <w:t>/年</w:t>
      </w:r>
      <w:r>
        <w:rPr>
          <w:rFonts w:hint="eastAsia" w:ascii="宋体" w:hAnsi="宋体" w:eastAsia="宋体" w:cs="宋体"/>
          <w:color w:val="auto"/>
          <w:kern w:val="0"/>
          <w:sz w:val="21"/>
          <w:szCs w:val="21"/>
          <w:highlight w:val="none"/>
        </w:rPr>
        <w:t>；标段三：</w:t>
      </w:r>
      <w:r>
        <w:rPr>
          <w:rFonts w:hint="eastAsia" w:ascii="宋体" w:hAnsi="宋体" w:cs="宋体"/>
          <w:color w:val="auto"/>
          <w:kern w:val="0"/>
          <w:sz w:val="21"/>
          <w:szCs w:val="21"/>
          <w:highlight w:val="none"/>
          <w:lang w:val="en-US" w:eastAsia="zh-CN"/>
        </w:rPr>
        <w:t>276</w:t>
      </w:r>
      <w:r>
        <w:rPr>
          <w:rFonts w:hint="eastAsia" w:ascii="宋体" w:hAnsi="宋体" w:eastAsia="宋体" w:cs="宋体"/>
          <w:color w:val="auto"/>
          <w:kern w:val="0"/>
          <w:sz w:val="21"/>
          <w:szCs w:val="21"/>
          <w:highlight w:val="none"/>
        </w:rPr>
        <w:t>万元</w:t>
      </w:r>
      <w:r>
        <w:rPr>
          <w:rFonts w:hint="eastAsia" w:ascii="宋体" w:hAnsi="宋体" w:cs="宋体"/>
          <w:color w:val="auto"/>
          <w:kern w:val="0"/>
          <w:sz w:val="21"/>
          <w:szCs w:val="21"/>
          <w:highlight w:val="none"/>
          <w:lang w:val="en-US" w:eastAsia="zh-CN"/>
        </w:rPr>
        <w:t>/年</w:t>
      </w:r>
      <w:r>
        <w:rPr>
          <w:rFonts w:hint="eastAsia" w:ascii="宋体" w:hAnsi="宋体" w:eastAsia="宋体" w:cs="宋体"/>
          <w:color w:val="auto"/>
          <w:kern w:val="0"/>
          <w:sz w:val="21"/>
          <w:szCs w:val="21"/>
          <w:highlight w:val="none"/>
        </w:rPr>
        <w:t>；标段</w:t>
      </w:r>
      <w:r>
        <w:rPr>
          <w:rFonts w:hint="eastAsia" w:ascii="宋体" w:hAnsi="宋体" w:cs="宋体"/>
          <w:color w:val="auto"/>
          <w:kern w:val="0"/>
          <w:sz w:val="21"/>
          <w:szCs w:val="21"/>
          <w:highlight w:val="none"/>
          <w:lang w:val="en-US" w:eastAsia="zh-CN"/>
        </w:rPr>
        <w:t>四</w:t>
      </w: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276</w:t>
      </w:r>
      <w:r>
        <w:rPr>
          <w:rFonts w:hint="eastAsia" w:ascii="宋体" w:hAnsi="宋体" w:eastAsia="宋体" w:cs="宋体"/>
          <w:color w:val="auto"/>
          <w:kern w:val="0"/>
          <w:sz w:val="21"/>
          <w:szCs w:val="21"/>
          <w:highlight w:val="none"/>
        </w:rPr>
        <w:t>万元</w:t>
      </w:r>
      <w:r>
        <w:rPr>
          <w:rFonts w:hint="eastAsia" w:ascii="宋体" w:hAnsi="宋体" w:cs="宋体"/>
          <w:color w:val="auto"/>
          <w:kern w:val="0"/>
          <w:sz w:val="21"/>
          <w:szCs w:val="21"/>
          <w:highlight w:val="none"/>
          <w:lang w:val="en-US" w:eastAsia="zh-CN"/>
        </w:rPr>
        <w:t>/年</w:t>
      </w:r>
      <w:r>
        <w:rPr>
          <w:rFonts w:hint="eastAsia" w:ascii="宋体" w:hAnsi="宋体" w:cs="宋体"/>
          <w:color w:val="auto"/>
          <w:kern w:val="0"/>
          <w:sz w:val="21"/>
          <w:szCs w:val="21"/>
          <w:highlight w:val="none"/>
          <w:lang w:eastAsia="zh-CN"/>
        </w:rPr>
        <w:t>。</w:t>
      </w:r>
    </w:p>
    <w:p w14:paraId="6A862AF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采购组织类型：分散采购</w:t>
      </w:r>
    </w:p>
    <w:p w14:paraId="05A00161">
      <w:pPr>
        <w:pStyle w:val="47"/>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采购标段数：</w:t>
      </w:r>
      <w:r>
        <w:rPr>
          <w:rFonts w:hint="eastAsia" w:cs="宋体"/>
          <w:color w:val="auto"/>
          <w:sz w:val="21"/>
          <w:szCs w:val="21"/>
          <w:highlight w:val="none"/>
          <w:lang w:val="en-US" w:eastAsia="zh-CN"/>
        </w:rPr>
        <w:t>4</w:t>
      </w:r>
    </w:p>
    <w:p w14:paraId="03879CBC">
      <w:pPr>
        <w:pStyle w:val="47"/>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采购方式：</w:t>
      </w:r>
      <w:r>
        <w:rPr>
          <w:rFonts w:hint="eastAsia" w:ascii="宋体" w:hAnsi="宋体" w:eastAsia="宋体" w:cs="宋体"/>
          <w:color w:val="auto"/>
          <w:sz w:val="21"/>
          <w:szCs w:val="21"/>
          <w:highlight w:val="none"/>
          <w:lang w:eastAsia="zh-CN"/>
        </w:rPr>
        <w:t>公开招标</w:t>
      </w:r>
    </w:p>
    <w:p w14:paraId="67728622">
      <w:pPr>
        <w:pStyle w:val="47"/>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Cs/>
          <w:color w:val="auto"/>
          <w:sz w:val="21"/>
          <w:szCs w:val="21"/>
          <w:highlight w:val="none"/>
          <w:shd w:val="pct10" w:color="auto" w:fill="FFFFFF"/>
        </w:rPr>
        <w:t>▲</w:t>
      </w:r>
      <w:r>
        <w:rPr>
          <w:rFonts w:hint="eastAsia" w:ascii="宋体" w:hAnsi="宋体" w:eastAsia="宋体" w:cs="宋体"/>
          <w:b/>
          <w:color w:val="auto"/>
          <w:sz w:val="21"/>
          <w:szCs w:val="21"/>
          <w:highlight w:val="none"/>
        </w:rPr>
        <w:t>服务期：</w:t>
      </w:r>
      <w:r>
        <w:rPr>
          <w:rFonts w:hint="eastAsia"/>
          <w:sz w:val="21"/>
          <w:szCs w:val="21"/>
          <w:highlight w:val="none"/>
          <w:lang w:val="en-US" w:eastAsia="zh-CN"/>
        </w:rPr>
        <w:t>合同签订之日起至2028年12月31日</w:t>
      </w:r>
      <w:r>
        <w:rPr>
          <w:rFonts w:hint="eastAsia" w:ascii="宋体" w:hAnsi="宋体" w:eastAsia="宋体" w:cs="宋体"/>
          <w:b/>
          <w:color w:val="auto"/>
          <w:sz w:val="21"/>
          <w:szCs w:val="21"/>
          <w:highlight w:val="none"/>
        </w:rPr>
        <w:t>。</w:t>
      </w:r>
    </w:p>
    <w:p w14:paraId="11742991">
      <w:pPr>
        <w:pStyle w:val="47"/>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该项目已具备条件，现对该项目进行</w:t>
      </w:r>
      <w:r>
        <w:rPr>
          <w:rFonts w:hint="eastAsia" w:ascii="宋体" w:hAnsi="宋体" w:eastAsia="宋体" w:cs="宋体"/>
          <w:color w:val="auto"/>
          <w:sz w:val="21"/>
          <w:szCs w:val="21"/>
          <w:highlight w:val="none"/>
          <w:lang w:eastAsia="zh-CN"/>
        </w:rPr>
        <w:t>公开招标</w:t>
      </w:r>
      <w:r>
        <w:rPr>
          <w:rFonts w:hint="eastAsia" w:ascii="宋体" w:hAnsi="宋体" w:eastAsia="宋体" w:cs="宋体"/>
          <w:color w:val="auto"/>
          <w:sz w:val="21"/>
          <w:szCs w:val="21"/>
          <w:highlight w:val="none"/>
        </w:rPr>
        <w:t>。</w:t>
      </w:r>
    </w:p>
    <w:p w14:paraId="3AC3C68E">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2.投标人资格要求</w:t>
      </w:r>
    </w:p>
    <w:p w14:paraId="55D985F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（1）符合《中华人民共和国政府采购法》第二十二条规定；未被“信用中国”（www.creditchina.gov.cn)、中国政府采购网（www.ccgp.gov.cn）列入失信被执行人、税收违法黑名单、政府采购严重违法失信行为记录名单</w:t>
      </w:r>
      <w:r>
        <w:rPr>
          <w:rFonts w:hint="eastAsia" w:ascii="宋体" w:hAnsi="宋体" w:cs="宋体"/>
          <w:color w:val="auto"/>
          <w:kern w:val="0"/>
          <w:sz w:val="21"/>
          <w:szCs w:val="21"/>
          <w:highlight w:val="none"/>
          <w:lang w:eastAsia="zh-CN"/>
        </w:rPr>
        <w:t>；</w:t>
      </w:r>
    </w:p>
    <w:p w14:paraId="6232E74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（2）具有与本采购项目相适应的商品经营或服务能力的投标人；</w:t>
      </w:r>
    </w:p>
    <w:p w14:paraId="4628CC4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（3）</w:t>
      </w:r>
      <w:r>
        <w:rPr>
          <w:rFonts w:hint="eastAsia" w:ascii="宋体" w:hAnsi="宋体" w:cs="宋体"/>
          <w:color w:val="auto"/>
          <w:kern w:val="0"/>
          <w:sz w:val="21"/>
          <w:szCs w:val="21"/>
          <w:highlight w:val="none"/>
          <w:lang w:val="en-US" w:eastAsia="zh-CN"/>
        </w:rPr>
        <w:t>供应商资质：</w:t>
      </w:r>
    </w:p>
    <w:p w14:paraId="3C515EE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①具有全国范围内</w:t>
      </w:r>
      <w:r>
        <w:rPr>
          <w:rFonts w:hint="eastAsia" w:ascii="宋体" w:hAnsi="宋体" w:cs="宋体"/>
          <w:color w:val="auto"/>
          <w:kern w:val="0"/>
          <w:sz w:val="21"/>
          <w:szCs w:val="21"/>
          <w:highlight w:val="none"/>
          <w:lang w:val="en-US" w:eastAsia="zh-CN"/>
        </w:rPr>
        <w:t>电力工程</w:t>
      </w:r>
      <w:r>
        <w:rPr>
          <w:rFonts w:hint="eastAsia" w:ascii="宋体" w:hAnsi="宋体" w:eastAsia="宋体" w:cs="宋体"/>
          <w:color w:val="auto"/>
          <w:kern w:val="0"/>
          <w:sz w:val="21"/>
          <w:szCs w:val="21"/>
          <w:highlight w:val="none"/>
        </w:rPr>
        <w:t>施工总承包三级及以上</w:t>
      </w:r>
      <w:r>
        <w:rPr>
          <w:rFonts w:hint="eastAsia" w:ascii="宋体" w:hAnsi="宋体" w:cs="宋体"/>
          <w:color w:val="auto"/>
          <w:kern w:val="0"/>
          <w:sz w:val="21"/>
          <w:szCs w:val="21"/>
          <w:highlight w:val="none"/>
          <w:lang w:eastAsia="zh-CN"/>
        </w:rPr>
        <w:t>；</w:t>
      </w:r>
    </w:p>
    <w:p w14:paraId="5AE5DEB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default" w:ascii="宋体" w:hAnsi="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eastAsia="zh-CN"/>
        </w:rPr>
        <w:t>②</w:t>
      </w:r>
      <w:r>
        <w:rPr>
          <w:rFonts w:hint="eastAsia" w:ascii="宋体" w:hAnsi="宋体" w:eastAsia="宋体" w:cs="宋体"/>
          <w:color w:val="auto"/>
          <w:kern w:val="0"/>
          <w:sz w:val="21"/>
          <w:szCs w:val="21"/>
          <w:highlight w:val="none"/>
          <w:lang w:val="en-US" w:eastAsia="zh-CN"/>
        </w:rPr>
        <w:t>具有全国范围内市政公用工程施工总承包三级及以上</w:t>
      </w:r>
      <w:r>
        <w:rPr>
          <w:rFonts w:hint="eastAsia" w:ascii="宋体" w:hAnsi="宋体" w:cs="宋体"/>
          <w:color w:val="auto"/>
          <w:kern w:val="0"/>
          <w:sz w:val="21"/>
          <w:szCs w:val="21"/>
          <w:highlight w:val="none"/>
          <w:lang w:val="en-US" w:eastAsia="zh-CN"/>
        </w:rPr>
        <w:t>或城市及道路照明工程专业承包三级及以上</w:t>
      </w:r>
      <w:r>
        <w:rPr>
          <w:rFonts w:hint="eastAsia" w:ascii="宋体" w:hAnsi="宋体" w:cs="宋体"/>
          <w:color w:val="auto"/>
          <w:kern w:val="0"/>
          <w:sz w:val="21"/>
          <w:szCs w:val="21"/>
          <w:highlight w:val="none"/>
          <w:lang w:eastAsia="zh-CN"/>
        </w:rPr>
        <w:t>；</w:t>
      </w:r>
    </w:p>
    <w:p w14:paraId="6511E64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③具有承装（修、试）电力设施许可证五级及以上</w:t>
      </w:r>
      <w:r>
        <w:rPr>
          <w:rFonts w:hint="eastAsia" w:ascii="宋体" w:hAnsi="宋体" w:cs="宋体"/>
          <w:color w:val="auto"/>
          <w:kern w:val="0"/>
          <w:sz w:val="21"/>
          <w:szCs w:val="21"/>
          <w:highlight w:val="none"/>
          <w:lang w:eastAsia="zh-CN"/>
        </w:rPr>
        <w:t>；</w:t>
      </w:r>
    </w:p>
    <w:p w14:paraId="1C8C27A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④</w:t>
      </w:r>
      <w:r>
        <w:rPr>
          <w:rFonts w:hint="eastAsia" w:ascii="宋体" w:hAnsi="宋体" w:cs="宋体"/>
          <w:color w:val="auto"/>
          <w:kern w:val="0"/>
          <w:sz w:val="21"/>
          <w:szCs w:val="21"/>
          <w:highlight w:val="none"/>
          <w:lang w:val="en-US" w:eastAsia="zh-CN"/>
        </w:rPr>
        <w:t>具有施工劳务资质；</w:t>
      </w:r>
    </w:p>
    <w:p w14:paraId="7CC41C6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⑤具有安全生产许可证；</w:t>
      </w:r>
    </w:p>
    <w:p w14:paraId="771800F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rPr>
        <w:t>（4）项目负责人</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具有注册建造师（机电工程）二级及以上，并具有“B类证书”；</w:t>
      </w:r>
    </w:p>
    <w:p w14:paraId="7D157AA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（5）本项目不接受联合体投标。</w:t>
      </w:r>
    </w:p>
    <w:p w14:paraId="04BDB13C">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3.报名</w:t>
      </w:r>
    </w:p>
    <w:p w14:paraId="0F79ED27">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0"/>
          <w:sz w:val="21"/>
          <w:szCs w:val="21"/>
          <w:highlight w:val="none"/>
          <w:u w:val="single"/>
          <w:shd w:val="pct10" w:color="auto" w:fill="FFFFFF"/>
        </w:rPr>
      </w:pPr>
      <w:r>
        <w:rPr>
          <w:rFonts w:hint="eastAsia" w:ascii="宋体" w:hAnsi="宋体" w:eastAsia="宋体" w:cs="宋体"/>
          <w:b/>
          <w:bCs/>
          <w:color w:val="auto"/>
          <w:kern w:val="0"/>
          <w:sz w:val="21"/>
          <w:szCs w:val="21"/>
          <w:highlight w:val="none"/>
          <w:u w:val="single"/>
          <w:shd w:val="pct10" w:color="auto" w:fill="FFFFFF"/>
        </w:rPr>
        <w:t>本项目无需报名，</w:t>
      </w:r>
      <w:bookmarkStart w:id="2" w:name="_Hlk59307647"/>
      <w:r>
        <w:rPr>
          <w:rFonts w:hint="eastAsia" w:ascii="宋体" w:hAnsi="宋体" w:eastAsia="宋体" w:cs="宋体"/>
          <w:b/>
          <w:bCs/>
          <w:color w:val="auto"/>
          <w:kern w:val="0"/>
          <w:sz w:val="21"/>
          <w:szCs w:val="21"/>
          <w:highlight w:val="none"/>
          <w:u w:val="single"/>
          <w:shd w:val="pct10" w:color="auto" w:fill="FFFFFF"/>
        </w:rPr>
        <w:t>投标人须到临海市限额以下公共资源交易区域平台</w:t>
      </w:r>
    </w:p>
    <w:p w14:paraId="7CE6A24D">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0"/>
          <w:sz w:val="21"/>
          <w:szCs w:val="21"/>
          <w:highlight w:val="none"/>
          <w:u w:val="single"/>
          <w:shd w:val="pct10" w:color="auto" w:fill="FFFFFF"/>
        </w:rPr>
      </w:pPr>
      <w:r>
        <w:rPr>
          <w:rFonts w:hint="eastAsia" w:ascii="宋体" w:hAnsi="宋体" w:eastAsia="宋体" w:cs="宋体"/>
          <w:b/>
          <w:bCs/>
          <w:color w:val="auto"/>
          <w:kern w:val="0"/>
          <w:sz w:val="21"/>
          <w:szCs w:val="21"/>
          <w:highlight w:val="none"/>
          <w:u w:val="single"/>
          <w:shd w:val="pct10" w:color="auto" w:fill="FFFFFF"/>
        </w:rPr>
        <w:t>（https://www.lhcqjy.com.cn/home）注册</w:t>
      </w:r>
      <w:bookmarkEnd w:id="2"/>
      <w:r>
        <w:rPr>
          <w:rFonts w:hint="eastAsia" w:ascii="宋体" w:hAnsi="宋体" w:eastAsia="宋体" w:cs="宋体"/>
          <w:b/>
          <w:bCs/>
          <w:color w:val="auto"/>
          <w:kern w:val="0"/>
          <w:sz w:val="21"/>
          <w:szCs w:val="21"/>
          <w:highlight w:val="none"/>
          <w:u w:val="single"/>
          <w:shd w:val="pct10" w:color="auto" w:fill="FFFFFF"/>
        </w:rPr>
        <w:t>、提交审核通过后可参加投标，注册咨询联系人：梁工，联系电话：0576-85407095；</w:t>
      </w:r>
    </w:p>
    <w:p w14:paraId="5DEB13F5">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4.招标文件的获取</w:t>
      </w:r>
    </w:p>
    <w:p w14:paraId="4947F73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采购文件售价：免费</w:t>
      </w:r>
    </w:p>
    <w:p w14:paraId="4A51D01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获取方式：凡符合投标资格的投标单位，在</w:t>
      </w:r>
      <w:r>
        <w:rPr>
          <w:rFonts w:hint="eastAsia" w:ascii="宋体" w:hAnsi="宋体" w:cs="宋体"/>
          <w:bCs/>
          <w:color w:val="auto"/>
          <w:sz w:val="21"/>
          <w:szCs w:val="21"/>
          <w:highlight w:val="none"/>
          <w:lang w:eastAsia="zh-CN"/>
        </w:rPr>
        <w:t>2026</w:t>
      </w:r>
      <w:r>
        <w:rPr>
          <w:rFonts w:hint="eastAsia" w:ascii="宋体" w:hAnsi="宋体" w:eastAsia="宋体" w:cs="宋体"/>
          <w:bCs/>
          <w:color w:val="auto"/>
          <w:sz w:val="21"/>
          <w:szCs w:val="21"/>
          <w:highlight w:val="none"/>
        </w:rPr>
        <w:t>年</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月</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日</w:t>
      </w:r>
      <w:r>
        <w:rPr>
          <w:rFonts w:hint="eastAsia" w:ascii="宋体" w:hAnsi="宋体" w:cs="宋体"/>
          <w:bCs/>
          <w:color w:val="auto"/>
          <w:sz w:val="21"/>
          <w:szCs w:val="21"/>
          <w:highlight w:val="none"/>
          <w:lang w:val="en-US" w:eastAsia="zh-CN"/>
        </w:rPr>
        <w:t>8</w:t>
      </w:r>
      <w:r>
        <w:rPr>
          <w:rFonts w:hint="eastAsia" w:ascii="宋体" w:hAnsi="宋体" w:eastAsia="宋体" w:cs="宋体"/>
          <w:bCs/>
          <w:color w:val="auto"/>
          <w:sz w:val="21"/>
          <w:szCs w:val="21"/>
          <w:highlight w:val="none"/>
        </w:rPr>
        <w:t>时</w:t>
      </w:r>
      <w:r>
        <w:rPr>
          <w:rFonts w:hint="eastAsia" w:ascii="宋体" w:hAnsi="宋体" w:cs="宋体"/>
          <w:bCs/>
          <w:color w:val="auto"/>
          <w:sz w:val="21"/>
          <w:szCs w:val="21"/>
          <w:highlight w:val="none"/>
          <w:lang w:val="en-US" w:eastAsia="zh-CN"/>
        </w:rPr>
        <w:t>30</w:t>
      </w:r>
      <w:r>
        <w:rPr>
          <w:rFonts w:hint="eastAsia" w:ascii="宋体" w:hAnsi="宋体" w:eastAsia="宋体" w:cs="宋体"/>
          <w:bCs/>
          <w:color w:val="auto"/>
          <w:sz w:val="21"/>
          <w:szCs w:val="21"/>
          <w:highlight w:val="none"/>
        </w:rPr>
        <w:t>分前，到临海市限额以下公共资源交易区域平台可自行下载采购文件。</w:t>
      </w:r>
    </w:p>
    <w:p w14:paraId="6991F0F5">
      <w:pPr>
        <w:pStyle w:val="47"/>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招标文件答疑：</w:t>
      </w:r>
      <w:r>
        <w:rPr>
          <w:rFonts w:hint="eastAsia" w:ascii="宋体" w:hAnsi="宋体" w:eastAsia="宋体" w:cs="宋体"/>
          <w:b/>
          <w:bCs/>
          <w:color w:val="auto"/>
          <w:sz w:val="21"/>
          <w:szCs w:val="21"/>
          <w:highlight w:val="none"/>
        </w:rPr>
        <w:t>投标人对采购文件提出质疑的，应在投标截止前1天提出问题及要求澄清招标文件，否则被质疑人可不予接受。</w:t>
      </w:r>
    </w:p>
    <w:p w14:paraId="649E4BA8">
      <w:pPr>
        <w:pStyle w:val="47"/>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5.投标保证金</w:t>
      </w:r>
    </w:p>
    <w:p w14:paraId="79B0D9C2">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本项目不收取投标保证金。</w:t>
      </w:r>
    </w:p>
    <w:p w14:paraId="55612E45">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color w:val="auto"/>
          <w:sz w:val="21"/>
          <w:szCs w:val="21"/>
          <w:highlight w:val="none"/>
        </w:rPr>
        <w:t>6</w:t>
      </w:r>
      <w:r>
        <w:rPr>
          <w:rFonts w:hint="eastAsia" w:ascii="宋体" w:hAnsi="宋体" w:eastAsia="宋体" w:cs="宋体"/>
          <w:b/>
          <w:bCs/>
          <w:color w:val="auto"/>
          <w:kern w:val="0"/>
          <w:sz w:val="21"/>
          <w:szCs w:val="21"/>
          <w:highlight w:val="none"/>
        </w:rPr>
        <w:t>.投标说明</w:t>
      </w:r>
    </w:p>
    <w:p w14:paraId="1BA1252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14:paraId="352E38C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35984F7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（3）投标人应在开标前完成CA数字证书办理。（办理流程详见临海市限额以下公共资源交易区域平台-办事指南的操作说明）。</w:t>
      </w:r>
    </w:p>
    <w:p w14:paraId="50154B1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color w:val="auto"/>
          <w:kern w:val="0"/>
          <w:sz w:val="21"/>
          <w:szCs w:val="21"/>
          <w:highlight w:val="none"/>
          <w:shd w:val="pct10" w:color="auto" w:fill="FFFFFF"/>
        </w:rPr>
      </w:pPr>
      <w:r>
        <w:rPr>
          <w:rFonts w:hint="eastAsia" w:ascii="宋体" w:hAnsi="宋体" w:eastAsia="宋体" w:cs="宋体"/>
          <w:color w:val="auto"/>
          <w:kern w:val="0"/>
          <w:sz w:val="21"/>
          <w:szCs w:val="21"/>
          <w:highlight w:val="none"/>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eastAsia="宋体" w:cs="宋体"/>
          <w:b/>
          <w:bCs/>
          <w:color w:val="auto"/>
          <w:kern w:val="0"/>
          <w:sz w:val="21"/>
          <w:szCs w:val="21"/>
          <w:highlight w:val="none"/>
        </w:rPr>
        <w:t>投标截止时间后传输、递交的投标文件，将被拒收。</w:t>
      </w:r>
    </w:p>
    <w:p w14:paraId="09EEDD7A">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0"/>
          <w:sz w:val="21"/>
          <w:szCs w:val="21"/>
          <w:highlight w:val="none"/>
          <w:shd w:val="pct10" w:color="auto" w:fill="FFFFFF"/>
        </w:rPr>
      </w:pPr>
      <w:r>
        <w:rPr>
          <w:rFonts w:hint="eastAsia" w:ascii="宋体" w:hAnsi="宋体" w:eastAsia="宋体" w:cs="宋体"/>
          <w:b/>
          <w:bCs/>
          <w:color w:val="auto"/>
          <w:kern w:val="0"/>
          <w:sz w:val="21"/>
          <w:szCs w:val="21"/>
          <w:highlight w:val="none"/>
          <w:shd w:val="pct10" w:color="auto" w:fill="FFFFFF"/>
        </w:rPr>
        <w:t>（5）本招标文件中关于电子招投标内容、流程如与</w:t>
      </w:r>
      <w:r>
        <w:rPr>
          <w:rFonts w:hint="eastAsia" w:ascii="宋体" w:hAnsi="宋体" w:eastAsia="宋体" w:cs="宋体"/>
          <w:color w:val="auto"/>
          <w:kern w:val="0"/>
          <w:sz w:val="21"/>
          <w:szCs w:val="21"/>
          <w:highlight w:val="none"/>
        </w:rPr>
        <w:t>临海市限额以下公共资源交易区域平台</w:t>
      </w:r>
      <w:r>
        <w:rPr>
          <w:rFonts w:hint="eastAsia" w:ascii="宋体" w:hAnsi="宋体" w:eastAsia="宋体" w:cs="宋体"/>
          <w:b/>
          <w:bCs/>
          <w:color w:val="auto"/>
          <w:kern w:val="0"/>
          <w:sz w:val="21"/>
          <w:szCs w:val="21"/>
          <w:highlight w:val="none"/>
          <w:shd w:val="pct10" w:color="auto" w:fill="FFFFFF"/>
        </w:rPr>
        <w:t>中最新的内容、操作不一致的，以平台中的要求为准。</w:t>
      </w:r>
    </w:p>
    <w:p w14:paraId="0A461866">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7</w:t>
      </w:r>
      <w:r>
        <w:rPr>
          <w:rFonts w:hint="eastAsia" w:ascii="宋体" w:hAnsi="宋体" w:eastAsia="宋体" w:cs="宋体"/>
          <w:b/>
          <w:color w:val="auto"/>
          <w:kern w:val="0"/>
          <w:sz w:val="21"/>
          <w:szCs w:val="21"/>
          <w:highlight w:val="none"/>
        </w:rPr>
        <w:t>.</w:t>
      </w:r>
      <w:r>
        <w:rPr>
          <w:rFonts w:hint="eastAsia" w:ascii="宋体" w:hAnsi="宋体" w:eastAsia="宋体" w:cs="宋体"/>
          <w:b/>
          <w:color w:val="auto"/>
          <w:sz w:val="21"/>
          <w:szCs w:val="21"/>
          <w:highlight w:val="none"/>
        </w:rPr>
        <w:t>投标文件的组成、效力</w:t>
      </w:r>
    </w:p>
    <w:p w14:paraId="32B194C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（1）本项目实行电子投标，投标人应准备电子投标文件，本项目线下无需提供任何备份投标文件。电子投标文件应按本招标文件要求编制。</w:t>
      </w:r>
    </w:p>
    <w:p w14:paraId="0492582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（2）未在</w:t>
      </w:r>
      <w:r>
        <w:rPr>
          <w:rFonts w:hint="eastAsia" w:ascii="宋体" w:hAnsi="宋体" w:eastAsia="宋体" w:cs="宋体"/>
          <w:color w:val="auto"/>
          <w:kern w:val="0"/>
          <w:sz w:val="21"/>
          <w:szCs w:val="21"/>
          <w:highlight w:val="none"/>
        </w:rPr>
        <w:t>“临海市限额以下公共资源交易区域平台”</w:t>
      </w:r>
      <w:r>
        <w:rPr>
          <w:rFonts w:hint="eastAsia" w:ascii="宋体" w:hAnsi="宋体" w:eastAsia="宋体" w:cs="宋体"/>
          <w:color w:val="auto"/>
          <w:sz w:val="21"/>
          <w:szCs w:val="21"/>
          <w:highlight w:val="none"/>
        </w:rPr>
        <w:t>传输递交电子投标文件的，投标无效。</w:t>
      </w:r>
    </w:p>
    <w:p w14:paraId="632C86F8">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8.投标截止时间及电子投标文件的递交</w:t>
      </w:r>
    </w:p>
    <w:p w14:paraId="467B4CD4">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电子投标文件</w:t>
      </w:r>
      <w:r>
        <w:rPr>
          <w:rFonts w:hint="eastAsia" w:ascii="宋体" w:hAnsi="宋体" w:eastAsia="宋体" w:cs="宋体"/>
          <w:b/>
          <w:color w:val="auto"/>
          <w:sz w:val="21"/>
          <w:szCs w:val="21"/>
          <w:highlight w:val="none"/>
        </w:rPr>
        <w:t>投标截止时间：</w:t>
      </w:r>
      <w:r>
        <w:rPr>
          <w:rFonts w:hint="eastAsia" w:ascii="宋体" w:hAnsi="宋体" w:cs="宋体"/>
          <w:b/>
          <w:color w:val="auto"/>
          <w:sz w:val="21"/>
          <w:szCs w:val="21"/>
          <w:highlight w:val="none"/>
          <w:lang w:eastAsia="zh-CN"/>
        </w:rPr>
        <w:t>2026</w:t>
      </w:r>
      <w:r>
        <w:rPr>
          <w:rFonts w:hint="eastAsia" w:ascii="宋体" w:hAnsi="宋体" w:eastAsia="宋体" w:cs="宋体"/>
          <w:b/>
          <w:color w:val="auto"/>
          <w:sz w:val="21"/>
          <w:szCs w:val="21"/>
          <w:highlight w:val="none"/>
        </w:rPr>
        <w:t>年</w:t>
      </w:r>
      <w:r>
        <w:rPr>
          <w:rFonts w:hint="eastAsia" w:ascii="宋体" w:hAnsi="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月</w:t>
      </w:r>
      <w:r>
        <w:rPr>
          <w:rFonts w:hint="eastAsia" w:ascii="宋体" w:hAnsi="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日</w:t>
      </w:r>
      <w:r>
        <w:rPr>
          <w:rFonts w:hint="eastAsia" w:ascii="宋体" w:hAnsi="宋体" w:cs="宋体"/>
          <w:b/>
          <w:color w:val="auto"/>
          <w:sz w:val="21"/>
          <w:szCs w:val="21"/>
          <w:highlight w:val="none"/>
          <w:lang w:val="en-US" w:eastAsia="zh-CN"/>
        </w:rPr>
        <w:t xml:space="preserve">8 </w:t>
      </w:r>
      <w:r>
        <w:rPr>
          <w:rFonts w:hint="eastAsia" w:ascii="宋体" w:hAnsi="宋体" w:eastAsia="宋体" w:cs="宋体"/>
          <w:b/>
          <w:color w:val="auto"/>
          <w:sz w:val="21"/>
          <w:szCs w:val="21"/>
          <w:highlight w:val="none"/>
        </w:rPr>
        <w:t>时</w:t>
      </w:r>
      <w:r>
        <w:rPr>
          <w:rFonts w:hint="eastAsia" w:ascii="宋体" w:hAnsi="宋体" w:cs="宋体"/>
          <w:b/>
          <w:color w:val="auto"/>
          <w:sz w:val="21"/>
          <w:szCs w:val="21"/>
          <w:highlight w:val="none"/>
          <w:lang w:val="en-US" w:eastAsia="zh-CN"/>
        </w:rPr>
        <w:t>30</w:t>
      </w:r>
      <w:r>
        <w:rPr>
          <w:rFonts w:hint="eastAsia" w:ascii="宋体" w:hAnsi="宋体" w:eastAsia="宋体" w:cs="宋体"/>
          <w:b/>
          <w:color w:val="auto"/>
          <w:sz w:val="21"/>
          <w:szCs w:val="21"/>
          <w:highlight w:val="none"/>
        </w:rPr>
        <w:t>分00秒，</w:t>
      </w:r>
      <w:r>
        <w:rPr>
          <w:rFonts w:hint="eastAsia" w:ascii="宋体" w:hAnsi="宋体" w:eastAsia="宋体" w:cs="宋体"/>
          <w:color w:val="auto"/>
          <w:kern w:val="0"/>
          <w:sz w:val="21"/>
          <w:szCs w:val="21"/>
          <w:highlight w:val="none"/>
        </w:rPr>
        <w:t>投标人应于投标截止时间之前将电子投标文件上传到“临海市限额以下公共资源交易区域平台”。投标截止时间前未完成传输电子投标文件的</w:t>
      </w:r>
      <w:r>
        <w:rPr>
          <w:rFonts w:hint="eastAsia" w:ascii="宋体" w:hAnsi="宋体" w:eastAsia="宋体" w:cs="宋体"/>
          <w:color w:val="auto"/>
          <w:sz w:val="21"/>
          <w:szCs w:val="21"/>
          <w:highlight w:val="none"/>
        </w:rPr>
        <w:t>，投标无效。</w:t>
      </w:r>
    </w:p>
    <w:p w14:paraId="6C84DBA9">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9.</w:t>
      </w:r>
      <w:r>
        <w:rPr>
          <w:rFonts w:hint="eastAsia" w:ascii="宋体" w:hAnsi="宋体" w:eastAsia="宋体" w:cs="宋体"/>
          <w:color w:val="auto"/>
          <w:kern w:val="0"/>
          <w:sz w:val="21"/>
          <w:szCs w:val="21"/>
          <w:highlight w:val="none"/>
        </w:rPr>
        <w:t>临海市限额以下公共资源交易区域平台</w:t>
      </w:r>
      <w:r>
        <w:rPr>
          <w:rFonts w:hint="eastAsia" w:ascii="宋体" w:hAnsi="宋体" w:eastAsia="宋体" w:cs="宋体"/>
          <w:b/>
          <w:color w:val="auto"/>
          <w:sz w:val="21"/>
          <w:szCs w:val="21"/>
          <w:highlight w:val="none"/>
        </w:rPr>
        <w:t xml:space="preserve">及开评标期间出现网络故障或停电时的应急处理措施：      </w:t>
      </w:r>
    </w:p>
    <w:p w14:paraId="07A8202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（1）开评标期间出现网络故障或停电如短时间内（半天内）可以排除并能恢复正常使用的，为不耽误项目进度，招标人（代理机构）可宣布待故障排除后再进行正常开标活动；</w:t>
      </w:r>
    </w:p>
    <w:p w14:paraId="148129F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470B7A88">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10.开标</w:t>
      </w:r>
    </w:p>
    <w:p w14:paraId="62B2E5F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w:t>
      </w:r>
      <w:r>
        <w:rPr>
          <w:rFonts w:hint="eastAsia" w:ascii="宋体" w:hAnsi="宋体" w:cs="宋体"/>
          <w:b/>
          <w:color w:val="auto"/>
          <w:sz w:val="21"/>
          <w:szCs w:val="21"/>
          <w:highlight w:val="none"/>
          <w:lang w:eastAsia="zh-CN"/>
        </w:rPr>
        <w:t>2026</w:t>
      </w:r>
      <w:r>
        <w:rPr>
          <w:rFonts w:hint="eastAsia" w:ascii="宋体" w:hAnsi="宋体" w:eastAsia="宋体" w:cs="宋体"/>
          <w:b/>
          <w:color w:val="auto"/>
          <w:sz w:val="21"/>
          <w:szCs w:val="21"/>
          <w:highlight w:val="none"/>
        </w:rPr>
        <w:t>年</w:t>
      </w:r>
      <w:r>
        <w:rPr>
          <w:rFonts w:hint="eastAsia" w:ascii="宋体" w:hAnsi="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月</w:t>
      </w:r>
      <w:r>
        <w:rPr>
          <w:rFonts w:hint="eastAsia" w:ascii="宋体" w:hAnsi="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日</w:t>
      </w:r>
      <w:r>
        <w:rPr>
          <w:rFonts w:hint="eastAsia" w:ascii="宋体" w:hAnsi="宋体" w:cs="宋体"/>
          <w:b/>
          <w:color w:val="auto"/>
          <w:sz w:val="21"/>
          <w:szCs w:val="21"/>
          <w:highlight w:val="none"/>
          <w:lang w:val="en-US" w:eastAsia="zh-CN"/>
        </w:rPr>
        <w:t>8</w:t>
      </w:r>
      <w:r>
        <w:rPr>
          <w:rFonts w:hint="eastAsia" w:ascii="宋体" w:hAnsi="宋体" w:eastAsia="宋体" w:cs="宋体"/>
          <w:b/>
          <w:color w:val="auto"/>
          <w:sz w:val="21"/>
          <w:szCs w:val="21"/>
          <w:highlight w:val="none"/>
        </w:rPr>
        <w:t>时</w:t>
      </w:r>
      <w:r>
        <w:rPr>
          <w:rFonts w:hint="eastAsia" w:ascii="宋体" w:hAnsi="宋体" w:cs="宋体"/>
          <w:b/>
          <w:color w:val="auto"/>
          <w:sz w:val="21"/>
          <w:szCs w:val="21"/>
          <w:highlight w:val="none"/>
          <w:lang w:val="en-US" w:eastAsia="zh-CN"/>
        </w:rPr>
        <w:t>30</w:t>
      </w:r>
      <w:r>
        <w:rPr>
          <w:rFonts w:hint="eastAsia" w:ascii="宋体" w:hAnsi="宋体" w:eastAsia="宋体" w:cs="宋体"/>
          <w:b/>
          <w:color w:val="auto"/>
          <w:sz w:val="21"/>
          <w:szCs w:val="21"/>
          <w:highlight w:val="none"/>
        </w:rPr>
        <w:t>分</w:t>
      </w:r>
      <w:r>
        <w:rPr>
          <w:rFonts w:hint="eastAsia" w:ascii="宋体" w:hAnsi="宋体" w:eastAsia="宋体" w:cs="宋体"/>
          <w:color w:val="auto"/>
          <w:sz w:val="21"/>
          <w:szCs w:val="21"/>
          <w:highlight w:val="none"/>
        </w:rPr>
        <w:t>。</w:t>
      </w:r>
    </w:p>
    <w:p w14:paraId="7BEA571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开标地点：临海市江南街道春和路下岙余村办公大楼2楼（不见面开标大厅）。</w:t>
      </w:r>
    </w:p>
    <w:p w14:paraId="4E07D4D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kern w:val="2"/>
          <w:sz w:val="21"/>
          <w:szCs w:val="21"/>
          <w:lang w:val="en-US" w:eastAsia="zh-CN" w:bidi="ar-SA"/>
        </w:rPr>
        <w:t>11.</w:t>
      </w:r>
      <w:r>
        <w:rPr>
          <w:rFonts w:hint="eastAsia" w:ascii="宋体" w:hAnsi="宋体" w:eastAsia="宋体" w:cs="宋体"/>
          <w:b/>
          <w:color w:val="auto"/>
          <w:sz w:val="21"/>
          <w:szCs w:val="21"/>
          <w:highlight w:val="none"/>
        </w:rPr>
        <w:t>发布公告的媒介</w:t>
      </w:r>
    </w:p>
    <w:p w14:paraId="26DA2F4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本次招标公告在</w:t>
      </w:r>
      <w:r>
        <w:rPr>
          <w:rFonts w:hint="eastAsia" w:ascii="宋体" w:hAnsi="宋体" w:eastAsia="宋体" w:cs="宋体"/>
          <w:color w:val="auto"/>
          <w:kern w:val="0"/>
          <w:sz w:val="21"/>
          <w:szCs w:val="21"/>
          <w:highlight w:val="none"/>
        </w:rPr>
        <w:t>临海市限额以下公共资源交易区域平台</w:t>
      </w:r>
      <w:r>
        <w:rPr>
          <w:rFonts w:hint="eastAsia" w:ascii="宋体" w:hAnsi="宋体" w:eastAsia="宋体" w:cs="宋体"/>
          <w:color w:val="auto"/>
          <w:sz w:val="21"/>
          <w:szCs w:val="21"/>
          <w:highlight w:val="none"/>
        </w:rPr>
        <w:t>上发布。</w:t>
      </w:r>
    </w:p>
    <w:p w14:paraId="306C9A4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12.其他事项</w:t>
      </w:r>
    </w:p>
    <w:p w14:paraId="328ABA7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（1）接标截止时间以平台服务器时间为准，请准时提交投标文件。</w:t>
      </w:r>
    </w:p>
    <w:p w14:paraId="3C3217F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（2）除注明要求进口产品外,投标时进口产品比例不得超过50%；</w:t>
      </w:r>
    </w:p>
    <w:p w14:paraId="166C4D3B">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13.联系方式</w:t>
      </w:r>
    </w:p>
    <w:p w14:paraId="0B413820">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（1）招标人信息</w:t>
      </w:r>
    </w:p>
    <w:p w14:paraId="75403DE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名称：</w:t>
      </w:r>
      <w:r>
        <w:rPr>
          <w:rFonts w:hint="eastAsia" w:ascii="宋体" w:hAnsi="宋体" w:cs="宋体"/>
          <w:bCs/>
          <w:color w:val="auto"/>
          <w:sz w:val="21"/>
          <w:szCs w:val="21"/>
          <w:highlight w:val="none"/>
          <w:lang w:eastAsia="zh-CN"/>
        </w:rPr>
        <w:t>临海市城市路灯安装服务有限公司</w:t>
      </w:r>
    </w:p>
    <w:p w14:paraId="5D346FD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项目联系人（询问）：冯先生</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 </w:t>
      </w:r>
    </w:p>
    <w:p w14:paraId="40FF6BC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项目联系方式：0576-85327585 </w:t>
      </w:r>
    </w:p>
    <w:p w14:paraId="4EAAE6AE">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（2）代理机构信息</w:t>
      </w:r>
    </w:p>
    <w:p w14:paraId="53EA965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名 称：建经投资咨询有限公司 </w:t>
      </w:r>
    </w:p>
    <w:p w14:paraId="475FF54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地址:浙江省临海市深甫西路51号 </w:t>
      </w:r>
    </w:p>
    <w:p w14:paraId="2267F13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项目联系人（询问）：</w:t>
      </w:r>
      <w:r>
        <w:rPr>
          <w:rFonts w:hint="eastAsia" w:ascii="宋体" w:hAnsi="宋体" w:eastAsia="宋体" w:cs="宋体"/>
          <w:bCs/>
          <w:color w:val="auto"/>
          <w:sz w:val="21"/>
          <w:szCs w:val="21"/>
          <w:highlight w:val="none"/>
          <w:lang w:eastAsia="zh-CN"/>
        </w:rPr>
        <w:t>张女士</w:t>
      </w:r>
      <w:r>
        <w:rPr>
          <w:rFonts w:hint="eastAsia" w:ascii="宋体" w:hAnsi="宋体" w:eastAsia="宋体" w:cs="宋体"/>
          <w:bCs/>
          <w:color w:val="auto"/>
          <w:sz w:val="21"/>
          <w:szCs w:val="21"/>
          <w:highlight w:val="none"/>
        </w:rPr>
        <w:t xml:space="preserve"> </w:t>
      </w:r>
    </w:p>
    <w:p w14:paraId="5FB810C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项目联系方式：0576-85176275</w:t>
      </w:r>
    </w:p>
    <w:p w14:paraId="672E59E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质疑联系人：潘先生</w:t>
      </w:r>
    </w:p>
    <w:p w14:paraId="3964F13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质疑联系方式：0576-85176275</w:t>
      </w:r>
    </w:p>
    <w:p w14:paraId="05866D11">
      <w:pPr>
        <w:keepNext w:val="0"/>
        <w:keepLines w:val="0"/>
        <w:pageBreakBefore w:val="0"/>
        <w:kinsoku/>
        <w:wordWrap/>
        <w:overflowPunct/>
        <w:topLinePunct w:val="0"/>
        <w:autoSpaceDE/>
        <w:autoSpaceDN/>
        <w:bidi w:val="0"/>
        <w:adjustRightInd/>
        <w:snapToGrid/>
        <w:spacing w:line="360" w:lineRule="auto"/>
        <w:ind w:firstLine="404" w:firstLineChars="200"/>
        <w:textAlignment w:val="auto"/>
        <w:rPr>
          <w:rFonts w:ascii="宋体" w:hAnsi="宋体" w:cs="宋体"/>
          <w:color w:val="auto"/>
          <w:spacing w:val="-4"/>
          <w:sz w:val="24"/>
          <w:highlight w:val="none"/>
        </w:rPr>
      </w:pPr>
      <w:r>
        <w:rPr>
          <w:rFonts w:hint="eastAsia" w:ascii="宋体" w:hAnsi="宋体" w:eastAsia="宋体" w:cs="宋体"/>
          <w:color w:val="auto"/>
          <w:spacing w:val="-4"/>
          <w:sz w:val="21"/>
          <w:szCs w:val="21"/>
          <w:highlight w:val="none"/>
        </w:rPr>
        <w:t>电子邮箱: lh85176275@163.com</w:t>
      </w:r>
      <w:r>
        <w:rPr>
          <w:rFonts w:hint="eastAsia" w:ascii="宋体" w:hAnsi="宋体" w:cs="宋体"/>
          <w:color w:val="auto"/>
          <w:spacing w:val="-4"/>
          <w:sz w:val="24"/>
          <w:highlight w:val="none"/>
        </w:rPr>
        <w:t xml:space="preserve"> </w:t>
      </w:r>
    </w:p>
    <w:p w14:paraId="39DA0192">
      <w:pPr>
        <w:rPr>
          <w:rFonts w:ascii="宋体" w:hAnsi="宋体"/>
          <w:b/>
          <w:color w:val="auto"/>
          <w:sz w:val="36"/>
          <w:szCs w:val="36"/>
          <w:highlight w:val="none"/>
        </w:rPr>
      </w:pPr>
      <w:bookmarkStart w:id="3" w:name="_Toc466534748"/>
      <w:bookmarkStart w:id="4" w:name="_Toc467749357"/>
      <w:r>
        <w:rPr>
          <w:rFonts w:hint="eastAsia" w:ascii="宋体" w:hAnsi="宋体"/>
          <w:b/>
          <w:color w:val="auto"/>
          <w:sz w:val="36"/>
          <w:szCs w:val="36"/>
          <w:highlight w:val="none"/>
        </w:rPr>
        <w:br w:type="page"/>
      </w:r>
    </w:p>
    <w:p w14:paraId="352B3D77">
      <w:pPr>
        <w:keepNext w:val="0"/>
        <w:keepLines w:val="0"/>
        <w:pageBreakBefore w:val="0"/>
        <w:kinsoku/>
        <w:wordWrap/>
        <w:overflowPunct/>
        <w:topLinePunct w:val="0"/>
        <w:autoSpaceDE/>
        <w:autoSpaceDN/>
        <w:bidi w:val="0"/>
        <w:adjustRightInd/>
        <w:spacing w:line="360" w:lineRule="auto"/>
        <w:jc w:val="center"/>
        <w:textAlignment w:val="auto"/>
        <w:outlineLvl w:val="0"/>
        <w:rPr>
          <w:rFonts w:ascii="宋体" w:hAnsi="宋体"/>
          <w:b/>
          <w:color w:val="auto"/>
          <w:sz w:val="28"/>
          <w:szCs w:val="28"/>
          <w:highlight w:val="none"/>
        </w:rPr>
      </w:pPr>
      <w:bookmarkStart w:id="5" w:name="_Toc26057"/>
      <w:r>
        <w:rPr>
          <w:rFonts w:hint="eastAsia" w:ascii="宋体" w:hAnsi="宋体"/>
          <w:b/>
          <w:color w:val="auto"/>
          <w:sz w:val="30"/>
          <w:szCs w:val="30"/>
          <w:highlight w:val="none"/>
        </w:rPr>
        <w:t>第二章  招标需求</w:t>
      </w:r>
      <w:bookmarkEnd w:id="3"/>
      <w:bookmarkEnd w:id="4"/>
      <w:bookmarkEnd w:id="5"/>
    </w:p>
    <w:p w14:paraId="22F437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jc w:val="left"/>
        <w:textAlignment w:val="auto"/>
        <w:outlineLvl w:val="9"/>
        <w:rPr>
          <w:rFonts w:hint="eastAsia" w:ascii="宋体" w:hAnsi="宋体" w:eastAsia="宋体" w:cs="宋体"/>
          <w:b/>
          <w:bCs w:val="0"/>
          <w:color w:val="auto"/>
          <w:sz w:val="21"/>
          <w:szCs w:val="21"/>
          <w:highlight w:val="none"/>
          <w:lang w:val="en-US"/>
        </w:rPr>
      </w:pPr>
      <w:bookmarkStart w:id="6" w:name="_Toc466534749"/>
      <w:r>
        <w:rPr>
          <w:rFonts w:hint="eastAsia" w:ascii="宋体" w:hAnsi="宋体" w:eastAsia="宋体" w:cs="宋体"/>
          <w:b/>
          <w:bCs w:val="0"/>
          <w:color w:val="auto"/>
          <w:kern w:val="2"/>
          <w:sz w:val="21"/>
          <w:szCs w:val="21"/>
          <w:lang w:val="en-US" w:eastAsia="zh-CN" w:bidi="ar-SA"/>
        </w:rPr>
        <w:t>一、</w:t>
      </w:r>
      <w:r>
        <w:rPr>
          <w:rFonts w:hint="eastAsia" w:ascii="宋体" w:hAnsi="宋体" w:eastAsia="宋体" w:cs="宋体"/>
          <w:b/>
          <w:bCs w:val="0"/>
          <w:color w:val="auto"/>
          <w:sz w:val="21"/>
          <w:szCs w:val="21"/>
          <w:highlight w:val="none"/>
        </w:rPr>
        <w:t>项目</w:t>
      </w:r>
      <w:r>
        <w:rPr>
          <w:rFonts w:hint="eastAsia" w:ascii="宋体" w:hAnsi="宋体" w:eastAsia="宋体" w:cs="宋体"/>
          <w:b/>
          <w:bCs w:val="0"/>
          <w:color w:val="auto"/>
          <w:sz w:val="21"/>
          <w:szCs w:val="21"/>
          <w:highlight w:val="none"/>
          <w:lang w:val="en-US" w:eastAsia="zh-CN"/>
        </w:rPr>
        <w:t>概况</w:t>
      </w:r>
    </w:p>
    <w:p w14:paraId="0C2F9ECB">
      <w:pPr>
        <w:pStyle w:val="400"/>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b/>
          <w:bCs w:val="0"/>
          <w:color w:val="auto"/>
          <w:kern w:val="2"/>
          <w:sz w:val="21"/>
          <w:szCs w:val="21"/>
          <w:highlight w:val="none"/>
          <w:lang w:val="en-US" w:eastAsia="zh-CN" w:bidi="ar-SA"/>
        </w:rPr>
      </w:pPr>
      <w:r>
        <w:rPr>
          <w:rFonts w:hint="eastAsia" w:cs="宋体"/>
          <w:color w:val="auto"/>
          <w:sz w:val="21"/>
          <w:szCs w:val="21"/>
          <w:highlight w:val="none"/>
          <w:lang w:val="en-US" w:eastAsia="zh-CN"/>
        </w:rPr>
        <w:t>2026-2028年度</w:t>
      </w:r>
      <w:r>
        <w:rPr>
          <w:rFonts w:hint="eastAsia"/>
          <w:sz w:val="21"/>
          <w:szCs w:val="21"/>
          <w:highlight w:val="none"/>
          <w:lang w:eastAsia="zh-CN"/>
        </w:rPr>
        <w:t>临海市城市路灯安装服务有限公司及</w:t>
      </w:r>
      <w:r>
        <w:rPr>
          <w:rFonts w:hint="eastAsia"/>
          <w:sz w:val="21"/>
          <w:szCs w:val="21"/>
          <w:highlight w:val="none"/>
        </w:rPr>
        <w:t>鹿城路分公司施工、安装、土建等工程</w:t>
      </w:r>
      <w:r>
        <w:rPr>
          <w:rFonts w:hint="eastAsia"/>
          <w:sz w:val="21"/>
          <w:szCs w:val="21"/>
          <w:highlight w:val="none"/>
          <w:lang w:val="en-US" w:eastAsia="zh-CN"/>
        </w:rPr>
        <w:t>选定外协施工单位以及劳务提供外包服务。</w:t>
      </w:r>
    </w:p>
    <w:p w14:paraId="1E8D7932">
      <w:pPr>
        <w:pStyle w:val="400"/>
        <w:keepNext w:val="0"/>
        <w:keepLines w:val="0"/>
        <w:pageBreakBefore w:val="0"/>
        <w:kinsoku/>
        <w:wordWrap/>
        <w:overflowPunct/>
        <w:topLinePunct w:val="0"/>
        <w:autoSpaceDE/>
        <w:autoSpaceDN/>
        <w:bidi w:val="0"/>
        <w:adjustRightInd/>
        <w:spacing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val="0"/>
          <w:color w:val="auto"/>
          <w:kern w:val="2"/>
          <w:sz w:val="21"/>
          <w:szCs w:val="21"/>
          <w:highlight w:val="none"/>
          <w:lang w:val="en-US" w:eastAsia="zh-CN" w:bidi="ar-SA"/>
        </w:rPr>
        <w:t>本项目预算</w:t>
      </w:r>
      <w:r>
        <w:rPr>
          <w:rFonts w:hint="eastAsia" w:cs="宋体"/>
          <w:b/>
          <w:bCs w:val="0"/>
          <w:color w:val="auto"/>
          <w:kern w:val="2"/>
          <w:sz w:val="21"/>
          <w:szCs w:val="21"/>
          <w:highlight w:val="none"/>
          <w:lang w:val="en-US" w:eastAsia="zh-CN" w:bidi="ar-SA"/>
        </w:rPr>
        <w:t>1200</w:t>
      </w:r>
      <w:r>
        <w:rPr>
          <w:rFonts w:hint="eastAsia" w:ascii="宋体" w:hAnsi="宋体" w:eastAsia="宋体" w:cs="宋体"/>
          <w:b/>
          <w:bCs w:val="0"/>
          <w:color w:val="auto"/>
          <w:kern w:val="2"/>
          <w:sz w:val="21"/>
          <w:szCs w:val="21"/>
          <w:highlight w:val="none"/>
          <w:lang w:val="en-US" w:eastAsia="zh-CN" w:bidi="ar-SA"/>
        </w:rPr>
        <w:t>万元</w:t>
      </w:r>
      <w:r>
        <w:rPr>
          <w:rFonts w:hint="eastAsia" w:cs="宋体"/>
          <w:b/>
          <w:bCs w:val="0"/>
          <w:color w:val="auto"/>
          <w:kern w:val="2"/>
          <w:sz w:val="21"/>
          <w:szCs w:val="21"/>
          <w:highlight w:val="none"/>
          <w:lang w:val="en-US" w:eastAsia="zh-CN" w:bidi="ar-SA"/>
        </w:rPr>
        <w:t>/年</w:t>
      </w:r>
      <w:r>
        <w:rPr>
          <w:rFonts w:hint="eastAsia" w:ascii="宋体" w:hAnsi="宋体" w:eastAsia="宋体" w:cs="宋体"/>
          <w:b/>
          <w:bCs w:val="0"/>
          <w:color w:val="auto"/>
          <w:kern w:val="2"/>
          <w:sz w:val="21"/>
          <w:szCs w:val="21"/>
          <w:highlight w:val="none"/>
          <w:lang w:val="en-US" w:eastAsia="zh-CN" w:bidi="ar-SA"/>
        </w:rPr>
        <w:t>（标段一</w:t>
      </w:r>
      <w:r>
        <w:rPr>
          <w:rFonts w:hint="eastAsia" w:cs="宋体"/>
          <w:b/>
          <w:bCs w:val="0"/>
          <w:color w:val="auto"/>
          <w:kern w:val="2"/>
          <w:sz w:val="21"/>
          <w:szCs w:val="21"/>
          <w:highlight w:val="none"/>
          <w:lang w:val="en-US" w:eastAsia="zh-CN" w:bidi="ar-SA"/>
        </w:rPr>
        <w:t>：300</w:t>
      </w:r>
      <w:r>
        <w:rPr>
          <w:rFonts w:hint="eastAsia" w:ascii="宋体" w:hAnsi="宋体" w:eastAsia="宋体" w:cs="宋体"/>
          <w:b/>
          <w:bCs w:val="0"/>
          <w:color w:val="auto"/>
          <w:kern w:val="2"/>
          <w:sz w:val="21"/>
          <w:szCs w:val="21"/>
          <w:highlight w:val="none"/>
          <w:lang w:val="en-US" w:eastAsia="zh-CN" w:bidi="ar-SA"/>
        </w:rPr>
        <w:t>万元</w:t>
      </w:r>
      <w:r>
        <w:rPr>
          <w:rFonts w:hint="eastAsia" w:cs="宋体"/>
          <w:b/>
          <w:bCs w:val="0"/>
          <w:color w:val="auto"/>
          <w:kern w:val="2"/>
          <w:sz w:val="21"/>
          <w:szCs w:val="21"/>
          <w:highlight w:val="none"/>
          <w:lang w:val="en-US" w:eastAsia="zh-CN" w:bidi="ar-SA"/>
        </w:rPr>
        <w:t>/年</w:t>
      </w:r>
      <w:r>
        <w:rPr>
          <w:rFonts w:hint="eastAsia" w:ascii="宋体" w:hAnsi="宋体" w:eastAsia="宋体" w:cs="宋体"/>
          <w:b/>
          <w:bCs w:val="0"/>
          <w:color w:val="auto"/>
          <w:kern w:val="2"/>
          <w:sz w:val="21"/>
          <w:szCs w:val="21"/>
          <w:highlight w:val="none"/>
          <w:lang w:val="en-US" w:eastAsia="zh-CN" w:bidi="ar-SA"/>
        </w:rPr>
        <w:t>；标段二</w:t>
      </w:r>
      <w:r>
        <w:rPr>
          <w:rFonts w:hint="eastAsia" w:cs="宋体"/>
          <w:b/>
          <w:bCs w:val="0"/>
          <w:color w:val="auto"/>
          <w:kern w:val="2"/>
          <w:sz w:val="21"/>
          <w:szCs w:val="21"/>
          <w:highlight w:val="none"/>
          <w:lang w:val="en-US" w:eastAsia="zh-CN" w:bidi="ar-SA"/>
        </w:rPr>
        <w:t>：300</w:t>
      </w:r>
      <w:r>
        <w:rPr>
          <w:rFonts w:hint="eastAsia" w:ascii="宋体" w:hAnsi="宋体" w:eastAsia="宋体" w:cs="宋体"/>
          <w:b/>
          <w:bCs w:val="0"/>
          <w:color w:val="auto"/>
          <w:kern w:val="2"/>
          <w:sz w:val="21"/>
          <w:szCs w:val="21"/>
          <w:highlight w:val="none"/>
          <w:lang w:val="en-US" w:eastAsia="zh-CN" w:bidi="ar-SA"/>
        </w:rPr>
        <w:t>万元</w:t>
      </w:r>
      <w:r>
        <w:rPr>
          <w:rFonts w:hint="eastAsia" w:cs="宋体"/>
          <w:b/>
          <w:bCs w:val="0"/>
          <w:color w:val="auto"/>
          <w:kern w:val="2"/>
          <w:sz w:val="21"/>
          <w:szCs w:val="21"/>
          <w:highlight w:val="none"/>
          <w:lang w:val="en-US" w:eastAsia="zh-CN" w:bidi="ar-SA"/>
        </w:rPr>
        <w:t>/年；</w:t>
      </w:r>
      <w:r>
        <w:rPr>
          <w:rFonts w:hint="eastAsia" w:ascii="宋体" w:hAnsi="宋体" w:eastAsia="宋体" w:cs="宋体"/>
          <w:b/>
          <w:bCs w:val="0"/>
          <w:color w:val="auto"/>
          <w:kern w:val="2"/>
          <w:sz w:val="21"/>
          <w:szCs w:val="21"/>
          <w:highlight w:val="none"/>
          <w:lang w:val="en-US" w:eastAsia="zh-CN" w:bidi="ar-SA"/>
        </w:rPr>
        <w:t>标段三</w:t>
      </w:r>
      <w:r>
        <w:rPr>
          <w:rFonts w:hint="eastAsia" w:cs="宋体"/>
          <w:b/>
          <w:bCs w:val="0"/>
          <w:color w:val="auto"/>
          <w:kern w:val="2"/>
          <w:sz w:val="21"/>
          <w:szCs w:val="21"/>
          <w:highlight w:val="none"/>
          <w:lang w:val="en-US" w:eastAsia="zh-CN" w:bidi="ar-SA"/>
        </w:rPr>
        <w:t>：300</w:t>
      </w:r>
      <w:r>
        <w:rPr>
          <w:rFonts w:hint="eastAsia" w:ascii="宋体" w:hAnsi="宋体" w:eastAsia="宋体" w:cs="宋体"/>
          <w:b/>
          <w:bCs w:val="0"/>
          <w:color w:val="auto"/>
          <w:kern w:val="2"/>
          <w:sz w:val="21"/>
          <w:szCs w:val="21"/>
          <w:highlight w:val="none"/>
          <w:lang w:val="en-US" w:eastAsia="zh-CN" w:bidi="ar-SA"/>
        </w:rPr>
        <w:t>万元</w:t>
      </w:r>
      <w:r>
        <w:rPr>
          <w:rFonts w:hint="eastAsia" w:cs="宋体"/>
          <w:b/>
          <w:bCs w:val="0"/>
          <w:color w:val="auto"/>
          <w:kern w:val="2"/>
          <w:sz w:val="21"/>
          <w:szCs w:val="21"/>
          <w:highlight w:val="none"/>
          <w:lang w:val="en-US" w:eastAsia="zh-CN" w:bidi="ar-SA"/>
        </w:rPr>
        <w:t>/年；</w:t>
      </w:r>
      <w:r>
        <w:rPr>
          <w:rFonts w:hint="eastAsia" w:ascii="宋体" w:hAnsi="宋体" w:eastAsia="宋体" w:cs="宋体"/>
          <w:b/>
          <w:bCs w:val="0"/>
          <w:color w:val="auto"/>
          <w:kern w:val="2"/>
          <w:sz w:val="21"/>
          <w:szCs w:val="21"/>
          <w:highlight w:val="none"/>
          <w:lang w:val="en-US" w:eastAsia="zh-CN" w:bidi="ar-SA"/>
        </w:rPr>
        <w:t>标段</w:t>
      </w:r>
      <w:r>
        <w:rPr>
          <w:rFonts w:hint="eastAsia" w:cs="宋体"/>
          <w:b/>
          <w:bCs w:val="0"/>
          <w:color w:val="auto"/>
          <w:kern w:val="2"/>
          <w:sz w:val="21"/>
          <w:szCs w:val="21"/>
          <w:highlight w:val="none"/>
          <w:lang w:val="en-US" w:eastAsia="zh-CN" w:bidi="ar-SA"/>
        </w:rPr>
        <w:t>四：300</w:t>
      </w:r>
      <w:r>
        <w:rPr>
          <w:rFonts w:hint="eastAsia" w:ascii="宋体" w:hAnsi="宋体" w:eastAsia="宋体" w:cs="宋体"/>
          <w:b/>
          <w:bCs w:val="0"/>
          <w:color w:val="auto"/>
          <w:kern w:val="2"/>
          <w:sz w:val="21"/>
          <w:szCs w:val="21"/>
          <w:highlight w:val="none"/>
          <w:lang w:val="en-US" w:eastAsia="zh-CN" w:bidi="ar-SA"/>
        </w:rPr>
        <w:t>万元</w:t>
      </w:r>
      <w:r>
        <w:rPr>
          <w:rFonts w:hint="eastAsia" w:cs="宋体"/>
          <w:b/>
          <w:bCs w:val="0"/>
          <w:color w:val="auto"/>
          <w:kern w:val="2"/>
          <w:sz w:val="21"/>
          <w:szCs w:val="21"/>
          <w:highlight w:val="none"/>
          <w:lang w:val="en-US" w:eastAsia="zh-CN" w:bidi="ar-SA"/>
        </w:rPr>
        <w:t>/年</w:t>
      </w:r>
      <w:r>
        <w:rPr>
          <w:rFonts w:hint="eastAsia" w:ascii="宋体" w:hAnsi="宋体" w:eastAsia="宋体" w:cs="宋体"/>
          <w:b/>
          <w:bCs w:val="0"/>
          <w:color w:val="auto"/>
          <w:kern w:val="2"/>
          <w:sz w:val="21"/>
          <w:szCs w:val="21"/>
          <w:highlight w:val="none"/>
          <w:lang w:val="en-US" w:eastAsia="zh-CN" w:bidi="ar-SA"/>
        </w:rPr>
        <w:t>）</w:t>
      </w:r>
      <w:r>
        <w:rPr>
          <w:rFonts w:hint="eastAsia" w:cs="宋体"/>
          <w:b/>
          <w:bCs w:val="0"/>
          <w:color w:val="auto"/>
          <w:kern w:val="2"/>
          <w:sz w:val="21"/>
          <w:szCs w:val="21"/>
          <w:highlight w:val="none"/>
          <w:lang w:val="en-US" w:eastAsia="zh-CN" w:bidi="ar-SA"/>
        </w:rPr>
        <w:t>，</w:t>
      </w:r>
      <w:r>
        <w:rPr>
          <w:rFonts w:hint="eastAsia" w:ascii="宋体" w:hAnsi="宋体" w:eastAsia="宋体" w:cs="宋体"/>
          <w:b/>
          <w:bCs w:val="0"/>
          <w:color w:val="auto"/>
          <w:kern w:val="2"/>
          <w:sz w:val="21"/>
          <w:szCs w:val="21"/>
          <w:highlight w:val="none"/>
          <w:lang w:val="en-US" w:eastAsia="zh-CN" w:bidi="ar-SA"/>
        </w:rPr>
        <w:t>服务期满</w:t>
      </w:r>
      <w:r>
        <w:rPr>
          <w:rFonts w:hint="eastAsia" w:cs="宋体"/>
          <w:b/>
          <w:bCs w:val="0"/>
          <w:color w:val="auto"/>
          <w:kern w:val="2"/>
          <w:sz w:val="21"/>
          <w:szCs w:val="21"/>
          <w:highlight w:val="none"/>
          <w:lang w:val="en-US" w:eastAsia="zh-CN" w:bidi="ar-SA"/>
        </w:rPr>
        <w:t>内实施项目的费用最多不得超过预算金额的110%，否则服务期将提前终止</w:t>
      </w:r>
      <w:r>
        <w:rPr>
          <w:rFonts w:hint="eastAsia" w:ascii="宋体" w:hAnsi="宋体" w:eastAsia="宋体" w:cs="宋体"/>
          <w:b/>
          <w:bCs w:val="0"/>
          <w:color w:val="auto"/>
          <w:kern w:val="2"/>
          <w:sz w:val="21"/>
          <w:szCs w:val="21"/>
          <w:highlight w:val="none"/>
          <w:lang w:val="en-US" w:eastAsia="zh-CN" w:bidi="ar-SA"/>
        </w:rPr>
        <w:t>。</w:t>
      </w:r>
    </w:p>
    <w:p w14:paraId="7F68786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9"/>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二</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项目要求</w:t>
      </w:r>
    </w:p>
    <w:p w14:paraId="0CE506BE">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1.安全管理目标：不发生七级及以上人身</w:t>
      </w:r>
      <w:r>
        <w:rPr>
          <w:rFonts w:hint="eastAsia" w:ascii="宋体" w:hAnsi="宋体" w:cs="宋体"/>
          <w:b w:val="0"/>
          <w:bCs/>
          <w:color w:val="auto"/>
          <w:sz w:val="21"/>
          <w:szCs w:val="21"/>
          <w:highlight w:val="none"/>
          <w:lang w:val="en-US" w:eastAsia="zh-CN"/>
        </w:rPr>
        <w:t>事故</w:t>
      </w:r>
      <w:r>
        <w:rPr>
          <w:rFonts w:hint="eastAsia" w:ascii="宋体" w:hAnsi="宋体" w:eastAsia="宋体" w:cs="宋体"/>
          <w:b w:val="0"/>
          <w:bCs/>
          <w:color w:val="auto"/>
          <w:sz w:val="21"/>
          <w:szCs w:val="21"/>
          <w:highlight w:val="none"/>
          <w:lang w:val="en-US" w:eastAsia="zh-CN"/>
        </w:rPr>
        <w:t>；不发生七级及以上施工机械设备事件；不发生火灾事故；不发生环境污染事件；不发生负主要责任的一般交通事故；不发生基建信息安全事件；不发生对公司造成影响的安全稳定事件。</w:t>
      </w:r>
    </w:p>
    <w:p w14:paraId="1E8955BC">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2.工程质量目标：满足</w:t>
      </w:r>
      <w:r>
        <w:rPr>
          <w:rFonts w:hint="eastAsia" w:ascii="宋体" w:hAnsi="宋体" w:cs="宋体"/>
          <w:b w:val="0"/>
          <w:bCs/>
          <w:color w:val="auto"/>
          <w:sz w:val="21"/>
          <w:szCs w:val="21"/>
          <w:highlight w:val="none"/>
          <w:lang w:val="en-US" w:eastAsia="zh-CN"/>
        </w:rPr>
        <w:t>采购人</w:t>
      </w:r>
      <w:r>
        <w:rPr>
          <w:rFonts w:hint="eastAsia" w:ascii="宋体" w:hAnsi="宋体" w:eastAsia="宋体" w:cs="宋体"/>
          <w:b w:val="0"/>
          <w:bCs/>
          <w:color w:val="auto"/>
          <w:sz w:val="21"/>
          <w:szCs w:val="21"/>
          <w:highlight w:val="none"/>
          <w:lang w:val="en-US" w:eastAsia="zh-CN"/>
        </w:rPr>
        <w:t>质量要求，保证贯彻和顺利实施工程设计技术原则，满足施工验收规范和质量评定规程优良级标准的要求。</w:t>
      </w:r>
    </w:p>
    <w:p w14:paraId="23585308">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3.进度目标：</w:t>
      </w:r>
      <w:r>
        <w:rPr>
          <w:rFonts w:hint="eastAsia" w:ascii="宋体" w:hAnsi="宋体" w:cs="宋体"/>
          <w:b w:val="0"/>
          <w:bCs/>
          <w:color w:val="auto"/>
          <w:sz w:val="21"/>
          <w:szCs w:val="21"/>
          <w:highlight w:val="none"/>
          <w:lang w:val="en-US" w:eastAsia="zh-CN"/>
        </w:rPr>
        <w:t>中标人</w:t>
      </w:r>
      <w:r>
        <w:rPr>
          <w:rFonts w:hint="eastAsia" w:ascii="宋体" w:hAnsi="宋体" w:eastAsia="宋体" w:cs="宋体"/>
          <w:b w:val="0"/>
          <w:bCs/>
          <w:color w:val="auto"/>
          <w:sz w:val="21"/>
          <w:szCs w:val="21"/>
          <w:highlight w:val="none"/>
          <w:lang w:val="en-US" w:eastAsia="zh-CN"/>
        </w:rPr>
        <w:t>坚持以“工程进度服从安全质量”为原则，作业进度确保按照</w:t>
      </w:r>
      <w:r>
        <w:rPr>
          <w:rFonts w:hint="eastAsia" w:ascii="宋体" w:hAnsi="宋体" w:cs="宋体"/>
          <w:b w:val="0"/>
          <w:bCs/>
          <w:color w:val="auto"/>
          <w:sz w:val="21"/>
          <w:szCs w:val="21"/>
          <w:highlight w:val="none"/>
          <w:lang w:val="en-US" w:eastAsia="zh-CN"/>
        </w:rPr>
        <w:t>采购人</w:t>
      </w:r>
      <w:r>
        <w:rPr>
          <w:rFonts w:hint="eastAsia" w:ascii="宋体" w:hAnsi="宋体" w:eastAsia="宋体" w:cs="宋体"/>
          <w:b w:val="0"/>
          <w:bCs/>
          <w:color w:val="auto"/>
          <w:sz w:val="21"/>
          <w:szCs w:val="21"/>
          <w:highlight w:val="none"/>
          <w:lang w:val="en-US" w:eastAsia="zh-CN"/>
        </w:rPr>
        <w:t>规定的工期进行。</w:t>
      </w:r>
    </w:p>
    <w:p w14:paraId="1604177C">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4.环境保护与水土保持目标：保护生态环境，不超标排放，废弃物处理符合规定，不发生环境污染事故，全面落实环境保护和水土保持的要求，建设资源节约型、环境友好型的绿色和谐工程。</w:t>
      </w:r>
    </w:p>
    <w:p w14:paraId="63B49FCF">
      <w:pPr>
        <w:keepNext w:val="0"/>
        <w:keepLines w:val="0"/>
        <w:pageBreakBefore w:val="0"/>
        <w:numPr>
          <w:ilvl w:val="0"/>
          <w:numId w:val="0"/>
        </w:numPr>
        <w:kinsoku/>
        <w:wordWrap/>
        <w:overflowPunct/>
        <w:topLinePunct w:val="0"/>
        <w:autoSpaceDE/>
        <w:autoSpaceDN/>
        <w:bidi w:val="0"/>
        <w:adjustRightInd/>
        <w:snapToGrid w:val="0"/>
        <w:spacing w:line="360" w:lineRule="auto"/>
        <w:ind w:firstLine="422" w:firstLineChars="200"/>
        <w:textAlignment w:val="auto"/>
        <w:rPr>
          <w:rFonts w:hint="eastAsia" w:ascii="宋体" w:hAnsi="宋体" w:cs="宋体"/>
          <w:b/>
          <w:bCs/>
          <w:color w:val="000000" w:themeColor="text1"/>
          <w:sz w:val="21"/>
          <w:szCs w:val="21"/>
          <w:highlight w:val="none"/>
          <w:lang w:val="en-US" w:eastAsia="zh-CN"/>
        </w:rPr>
      </w:pPr>
      <w:r>
        <w:rPr>
          <w:rFonts w:hint="eastAsia" w:ascii="宋体" w:hAnsi="宋体" w:cs="宋体"/>
          <w:b/>
          <w:bCs/>
          <w:color w:val="000000" w:themeColor="text1"/>
          <w:kern w:val="2"/>
          <w:sz w:val="21"/>
          <w:szCs w:val="21"/>
          <w:lang w:val="en-US" w:eastAsia="zh-CN" w:bidi="ar-SA"/>
        </w:rPr>
        <w:t>三</w:t>
      </w:r>
      <w:r>
        <w:rPr>
          <w:rFonts w:hint="eastAsia" w:ascii="宋体" w:hAnsi="宋体" w:eastAsia="宋体" w:cs="宋体"/>
          <w:b/>
          <w:bCs/>
          <w:color w:val="000000" w:themeColor="text1"/>
          <w:kern w:val="2"/>
          <w:sz w:val="21"/>
          <w:szCs w:val="21"/>
          <w:lang w:val="en-US" w:eastAsia="zh-CN" w:bidi="ar-SA"/>
        </w:rPr>
        <w:t>、</w:t>
      </w:r>
      <w:r>
        <w:rPr>
          <w:rFonts w:hint="eastAsia" w:ascii="宋体" w:hAnsi="宋体" w:cs="宋体"/>
          <w:b/>
          <w:bCs/>
          <w:color w:val="000000" w:themeColor="text1"/>
          <w:sz w:val="21"/>
          <w:szCs w:val="21"/>
          <w:highlight w:val="none"/>
          <w:lang w:val="en-US" w:eastAsia="zh-CN"/>
        </w:rPr>
        <w:t>项目结算方式</w:t>
      </w:r>
    </w:p>
    <w:p w14:paraId="4108A165">
      <w:pPr>
        <w:keepNext w:val="0"/>
        <w:keepLines w:val="0"/>
        <w:pageBreakBefore w:val="0"/>
        <w:numPr>
          <w:ilvl w:val="0"/>
          <w:numId w:val="0"/>
        </w:numPr>
        <w:kinsoku/>
        <w:wordWrap/>
        <w:overflowPunct/>
        <w:topLinePunct w:val="0"/>
        <w:autoSpaceDE/>
        <w:autoSpaceDN/>
        <w:bidi w:val="0"/>
        <w:adjustRightInd/>
        <w:snapToGrid w:val="0"/>
        <w:spacing w:line="360" w:lineRule="auto"/>
        <w:ind w:firstLine="420" w:firstLineChars="200"/>
        <w:textAlignment w:val="auto"/>
        <w:rPr>
          <w:rFonts w:hint="default" w:ascii="宋体" w:hAnsi="宋体" w:cs="宋体"/>
          <w:color w:val="000000" w:themeColor="text1"/>
          <w:sz w:val="21"/>
          <w:szCs w:val="21"/>
          <w:highlight w:val="none"/>
          <w:lang w:val="en-US" w:eastAsia="zh-CN"/>
        </w:rPr>
      </w:pPr>
      <w:r>
        <w:rPr>
          <w:rFonts w:hint="eastAsia" w:ascii="宋体" w:hAnsi="宋体" w:cs="宋体"/>
          <w:color w:val="000000" w:themeColor="text1"/>
          <w:sz w:val="21"/>
          <w:szCs w:val="21"/>
          <w:highlight w:val="none"/>
          <w:lang w:val="en-US" w:eastAsia="zh-CN"/>
        </w:rPr>
        <w:t>本项目结算率根据投标时承诺一次性包干，按采购人委派项目分别进行单个结算，结算价格为采购人与建设单位所结得费用中的中标人实施部分的费用*结算率。</w:t>
      </w:r>
    </w:p>
    <w:p w14:paraId="5BC5ADA1">
      <w:pPr>
        <w:keepNext w:val="0"/>
        <w:keepLines w:val="0"/>
        <w:pageBreakBefore w:val="0"/>
        <w:numPr>
          <w:ilvl w:val="0"/>
          <w:numId w:val="0"/>
        </w:numPr>
        <w:kinsoku/>
        <w:wordWrap/>
        <w:overflowPunct/>
        <w:topLinePunct w:val="0"/>
        <w:autoSpaceDE/>
        <w:autoSpaceDN/>
        <w:bidi w:val="0"/>
        <w:adjustRightInd/>
        <w:snapToGrid w:val="0"/>
        <w:spacing w:line="360" w:lineRule="auto"/>
        <w:ind w:firstLine="422" w:firstLineChars="200"/>
        <w:textAlignment w:val="auto"/>
        <w:rPr>
          <w:rFonts w:hint="eastAsia" w:ascii="宋体" w:hAnsi="宋体" w:cs="宋体"/>
          <w:b/>
          <w:bCs/>
          <w:color w:val="000000" w:themeColor="text1"/>
          <w:kern w:val="2"/>
          <w:sz w:val="21"/>
          <w:szCs w:val="21"/>
          <w:highlight w:val="none"/>
          <w:lang w:val="en-US" w:eastAsia="zh-CN" w:bidi="ar-SA"/>
        </w:rPr>
      </w:pPr>
      <w:r>
        <w:rPr>
          <w:rFonts w:hint="eastAsia" w:ascii="宋体" w:hAnsi="宋体" w:cs="宋体"/>
          <w:b/>
          <w:bCs/>
          <w:color w:val="000000" w:themeColor="text1"/>
          <w:kern w:val="2"/>
          <w:sz w:val="21"/>
          <w:szCs w:val="21"/>
          <w:highlight w:val="none"/>
          <w:lang w:val="en-US" w:eastAsia="zh-CN" w:bidi="ar-SA"/>
        </w:rPr>
        <w:t>四、▲付款方式：</w:t>
      </w:r>
    </w:p>
    <w:p w14:paraId="0E2A39EC">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firstLine="422" w:firstLineChars="200"/>
        <w:textAlignment w:val="auto"/>
        <w:rPr>
          <w:rFonts w:hint="default"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按项目每个支付，项目在签订单项合同后支付合同金额的30%作为预付款，实际进度达70%以上再支付合同金额的26%作为进度款，项目验收合格并完成审价后结清工程款。</w:t>
      </w:r>
    </w:p>
    <w:p w14:paraId="558BADA8">
      <w:pPr>
        <w:keepNext w:val="0"/>
        <w:keepLines w:val="0"/>
        <w:pageBreakBefore w:val="0"/>
        <w:numPr>
          <w:ilvl w:val="0"/>
          <w:numId w:val="0"/>
        </w:numPr>
        <w:kinsoku/>
        <w:wordWrap/>
        <w:overflowPunct/>
        <w:topLinePunct w:val="0"/>
        <w:autoSpaceDE/>
        <w:autoSpaceDN/>
        <w:bidi w:val="0"/>
        <w:adjustRightInd/>
        <w:snapToGrid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SA"/>
        </w:rPr>
        <w:t>五、</w:t>
      </w:r>
      <w:r>
        <w:rPr>
          <w:rFonts w:hint="eastAsia" w:ascii="宋体" w:hAnsi="宋体" w:eastAsia="宋体" w:cs="宋体"/>
          <w:b/>
          <w:bCs/>
          <w:color w:val="auto"/>
          <w:sz w:val="21"/>
          <w:szCs w:val="21"/>
          <w:highlight w:val="none"/>
          <w:lang w:eastAsia="zh-CN"/>
        </w:rPr>
        <w:t>其他</w:t>
      </w:r>
      <w:r>
        <w:rPr>
          <w:rFonts w:hint="eastAsia" w:ascii="宋体" w:hAnsi="宋体" w:eastAsia="宋体" w:cs="宋体"/>
          <w:b/>
          <w:bCs/>
          <w:color w:val="auto"/>
          <w:sz w:val="21"/>
          <w:szCs w:val="21"/>
          <w:highlight w:val="none"/>
        </w:rPr>
        <w:t xml:space="preserve"> </w:t>
      </w:r>
    </w:p>
    <w:p w14:paraId="5A841C9F">
      <w:pPr>
        <w:keepNext w:val="0"/>
        <w:keepLines w:val="0"/>
        <w:pageBreakBefore w:val="0"/>
        <w:numPr>
          <w:ilvl w:val="0"/>
          <w:numId w:val="0"/>
        </w:numPr>
        <w:kinsoku/>
        <w:wordWrap/>
        <w:overflowPunct/>
        <w:topLinePunct w:val="0"/>
        <w:autoSpaceDE/>
        <w:autoSpaceDN/>
        <w:bidi w:val="0"/>
        <w:adjustRightInd/>
        <w:snapToGrid w:val="0"/>
        <w:spacing w:line="360" w:lineRule="auto"/>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kern w:val="2"/>
          <w:sz w:val="21"/>
          <w:szCs w:val="21"/>
          <w:highlight w:val="none"/>
          <w:lang w:val="en-US" w:eastAsia="zh-CN" w:bidi="ar-SA"/>
        </w:rPr>
        <w:t>1.</w:t>
      </w:r>
      <w:r>
        <w:rPr>
          <w:rFonts w:hint="eastAsia" w:ascii="宋体" w:hAnsi="宋体" w:eastAsia="宋体" w:cs="宋体"/>
          <w:b/>
          <w:bCs/>
          <w:color w:val="auto"/>
          <w:sz w:val="21"/>
          <w:szCs w:val="21"/>
          <w:highlight w:val="none"/>
          <w:lang w:val="en-US" w:eastAsia="zh-CN"/>
        </w:rPr>
        <w:t>因限额平台客户端报价列表无法以</w:t>
      </w:r>
      <w:r>
        <w:rPr>
          <w:rFonts w:hint="eastAsia" w:ascii="宋体" w:hAnsi="宋体" w:cs="宋体"/>
          <w:b/>
          <w:bCs/>
          <w:color w:val="auto"/>
          <w:sz w:val="21"/>
          <w:szCs w:val="21"/>
          <w:highlight w:val="none"/>
          <w:lang w:val="en-US" w:eastAsia="zh-CN"/>
        </w:rPr>
        <w:t>结算</w:t>
      </w:r>
      <w:r>
        <w:rPr>
          <w:rFonts w:hint="eastAsia" w:ascii="宋体" w:hAnsi="宋体" w:eastAsia="宋体" w:cs="宋体"/>
          <w:b/>
          <w:bCs/>
          <w:color w:val="auto"/>
          <w:sz w:val="21"/>
          <w:szCs w:val="21"/>
          <w:highlight w:val="none"/>
          <w:lang w:val="en-US" w:eastAsia="zh-CN"/>
        </w:rPr>
        <w:t>率形式报价，故各投标单位在限额平台客户端报价列表中填写</w:t>
      </w:r>
      <w:r>
        <w:rPr>
          <w:rFonts w:hint="eastAsia" w:ascii="宋体" w:hAnsi="宋体" w:cs="宋体"/>
          <w:b/>
          <w:bCs/>
          <w:color w:val="auto"/>
          <w:sz w:val="21"/>
          <w:szCs w:val="21"/>
          <w:highlight w:val="none"/>
          <w:lang w:val="en-US" w:eastAsia="zh-CN"/>
        </w:rPr>
        <w:t>投标价格</w:t>
      </w:r>
      <w:r>
        <w:rPr>
          <w:rFonts w:hint="eastAsia" w:ascii="宋体" w:hAnsi="宋体" w:eastAsia="宋体" w:cs="宋体"/>
          <w:b/>
          <w:bCs/>
          <w:color w:val="auto"/>
          <w:sz w:val="21"/>
          <w:szCs w:val="21"/>
          <w:highlight w:val="none"/>
          <w:lang w:val="en-US" w:eastAsia="zh-CN"/>
        </w:rPr>
        <w:t>，方便报价得分的计算；</w:t>
      </w:r>
    </w:p>
    <w:p w14:paraId="23595476">
      <w:pPr>
        <w:keepNext w:val="0"/>
        <w:keepLines w:val="0"/>
        <w:pageBreakBefore w:val="0"/>
        <w:numPr>
          <w:ilvl w:val="0"/>
          <w:numId w:val="0"/>
        </w:numPr>
        <w:kinsoku/>
        <w:wordWrap/>
        <w:overflowPunct/>
        <w:topLinePunct w:val="0"/>
        <w:autoSpaceDE/>
        <w:autoSpaceDN/>
        <w:bidi w:val="0"/>
        <w:adjustRightInd/>
        <w:snapToGrid w:val="0"/>
        <w:spacing w:line="360" w:lineRule="auto"/>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w:t>
      </w:r>
      <w:r>
        <w:rPr>
          <w:rFonts w:hint="eastAsia" w:ascii="宋体" w:hAnsi="宋体" w:eastAsia="宋体" w:cs="宋体"/>
          <w:b/>
          <w:bCs/>
          <w:color w:val="auto"/>
          <w:sz w:val="21"/>
          <w:szCs w:val="21"/>
          <w:highlight w:val="none"/>
          <w:lang w:val="en-US" w:eastAsia="zh-CN"/>
        </w:rPr>
        <w:t>.</w:t>
      </w:r>
      <w:r>
        <w:rPr>
          <w:rFonts w:hint="eastAsia" w:ascii="宋体" w:hAnsi="宋体" w:cs="宋体"/>
          <w:b/>
          <w:bCs/>
          <w:color w:val="auto"/>
          <w:sz w:val="21"/>
          <w:szCs w:val="21"/>
          <w:highlight w:val="none"/>
          <w:lang w:val="en-US" w:eastAsia="zh-CN"/>
        </w:rPr>
        <w:t>投标价格</w:t>
      </w:r>
      <w:r>
        <w:rPr>
          <w:rFonts w:hint="eastAsia" w:ascii="宋体" w:hAnsi="宋体" w:eastAsia="宋体" w:cs="宋体"/>
          <w:b/>
          <w:bCs/>
          <w:color w:val="auto"/>
          <w:sz w:val="21"/>
          <w:szCs w:val="21"/>
          <w:highlight w:val="none"/>
          <w:lang w:val="en-US" w:eastAsia="zh-CN"/>
        </w:rPr>
        <w:t>只是作为计算报价得分的辅助条件，后续将不在合同中体现，具体以</w:t>
      </w:r>
      <w:r>
        <w:rPr>
          <w:rFonts w:hint="eastAsia" w:ascii="宋体" w:hAnsi="宋体" w:cs="宋体"/>
          <w:b/>
          <w:bCs/>
          <w:color w:val="auto"/>
          <w:sz w:val="21"/>
          <w:szCs w:val="21"/>
          <w:highlight w:val="none"/>
          <w:lang w:val="en-US" w:eastAsia="zh-CN"/>
        </w:rPr>
        <w:t>结算</w:t>
      </w:r>
      <w:r>
        <w:rPr>
          <w:rFonts w:hint="eastAsia" w:ascii="宋体" w:hAnsi="宋体" w:eastAsia="宋体" w:cs="宋体"/>
          <w:b/>
          <w:bCs/>
          <w:color w:val="auto"/>
          <w:sz w:val="21"/>
          <w:szCs w:val="21"/>
          <w:highlight w:val="none"/>
          <w:lang w:val="en-US" w:eastAsia="zh-CN"/>
        </w:rPr>
        <w:t>率形式体现。</w:t>
      </w:r>
    </w:p>
    <w:p w14:paraId="36CA33DE">
      <w:pPr>
        <w:keepNext w:val="0"/>
        <w:keepLines w:val="0"/>
        <w:pageBreakBefore w:val="0"/>
        <w:numPr>
          <w:ilvl w:val="0"/>
          <w:numId w:val="0"/>
        </w:numPr>
        <w:kinsoku/>
        <w:wordWrap/>
        <w:overflowPunct/>
        <w:topLinePunct w:val="0"/>
        <w:autoSpaceDE/>
        <w:autoSpaceDN/>
        <w:bidi w:val="0"/>
        <w:adjustRightInd/>
        <w:snapToGrid w:val="0"/>
        <w:spacing w:line="360" w:lineRule="auto"/>
        <w:ind w:firstLine="422" w:firstLineChars="200"/>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六、特别说明</w:t>
      </w:r>
    </w:p>
    <w:p w14:paraId="65FF6953">
      <w:pPr>
        <w:keepNext w:val="0"/>
        <w:keepLines w:val="0"/>
        <w:pageBreakBefore w:val="0"/>
        <w:numPr>
          <w:ilvl w:val="0"/>
          <w:numId w:val="0"/>
        </w:numPr>
        <w:kinsoku/>
        <w:wordWrap/>
        <w:overflowPunct/>
        <w:topLinePunct w:val="0"/>
        <w:autoSpaceDE/>
        <w:autoSpaceDN/>
        <w:bidi w:val="0"/>
        <w:adjustRightInd/>
        <w:snapToGrid w:val="0"/>
        <w:spacing w:line="360" w:lineRule="auto"/>
        <w:ind w:firstLine="422" w:firstLineChars="200"/>
        <w:textAlignment w:val="auto"/>
        <w:rPr>
          <w:rFonts w:ascii="宋体" w:hAnsi="宋体"/>
          <w:b/>
          <w:color w:val="auto"/>
          <w:sz w:val="30"/>
          <w:szCs w:val="30"/>
          <w:highlight w:val="none"/>
        </w:rPr>
      </w:pPr>
      <w:r>
        <w:rPr>
          <w:rFonts w:hint="eastAsia" w:ascii="宋体" w:hAnsi="宋体" w:cs="宋体"/>
          <w:b/>
          <w:bCs/>
          <w:color w:val="auto"/>
          <w:kern w:val="2"/>
          <w:sz w:val="21"/>
          <w:szCs w:val="21"/>
          <w:highlight w:val="none"/>
          <w:lang w:val="en-US" w:eastAsia="zh-CN" w:bidi="ar-SA"/>
        </w:rPr>
        <w:t>采购人与建设单位签订合同时会有下浮系数，本次采购中标人的结算价为采购人与建设单位的结算款的基础上*结算率，采购人与建设单位所签订的下浮系数并不固定，投标人在投标时考虑此风险。</w:t>
      </w:r>
      <w:r>
        <w:rPr>
          <w:rFonts w:hint="eastAsia" w:ascii="宋体" w:hAnsi="宋体"/>
          <w:b/>
          <w:color w:val="auto"/>
          <w:sz w:val="30"/>
          <w:szCs w:val="30"/>
          <w:highlight w:val="none"/>
        </w:rPr>
        <w:br w:type="page"/>
      </w:r>
    </w:p>
    <w:p w14:paraId="14CC053E">
      <w:pPr>
        <w:keepNext w:val="0"/>
        <w:keepLines w:val="0"/>
        <w:pageBreakBefore w:val="0"/>
        <w:widowControl w:val="0"/>
        <w:kinsoku/>
        <w:wordWrap/>
        <w:overflowPunct/>
        <w:topLinePunct w:val="0"/>
        <w:autoSpaceDE/>
        <w:autoSpaceDN/>
        <w:bidi w:val="0"/>
        <w:adjustRightInd/>
        <w:spacing w:line="360" w:lineRule="auto"/>
        <w:ind w:left="0"/>
        <w:jc w:val="center"/>
        <w:textAlignment w:val="auto"/>
        <w:outlineLvl w:val="0"/>
        <w:rPr>
          <w:rFonts w:hint="eastAsia" w:ascii="宋体" w:hAnsi="宋体" w:eastAsia="宋体" w:cs="宋体"/>
          <w:b/>
          <w:color w:val="auto"/>
          <w:sz w:val="30"/>
          <w:szCs w:val="30"/>
          <w:highlight w:val="none"/>
        </w:rPr>
      </w:pPr>
      <w:bookmarkStart w:id="7" w:name="_Toc12175"/>
      <w:r>
        <w:rPr>
          <w:rFonts w:hint="eastAsia" w:ascii="宋体" w:hAnsi="宋体" w:eastAsia="宋体" w:cs="宋体"/>
          <w:b/>
          <w:color w:val="auto"/>
          <w:sz w:val="30"/>
          <w:szCs w:val="30"/>
          <w:highlight w:val="none"/>
        </w:rPr>
        <w:t>第三章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投标人须知</w:t>
      </w:r>
      <w:bookmarkEnd w:id="6"/>
      <w:bookmarkEnd w:id="7"/>
    </w:p>
    <w:p w14:paraId="61D3B835">
      <w:pPr>
        <w:keepNext w:val="0"/>
        <w:keepLines w:val="0"/>
        <w:pageBreakBefore w:val="0"/>
        <w:widowControl w:val="0"/>
        <w:kinsoku/>
        <w:wordWrap/>
        <w:overflowPunct/>
        <w:topLinePunct w:val="0"/>
        <w:autoSpaceDE/>
        <w:autoSpaceDN/>
        <w:bidi w:val="0"/>
        <w:adjustRightInd/>
        <w:snapToGrid w:val="0"/>
        <w:spacing w:line="360" w:lineRule="auto"/>
        <w:ind w:left="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前附表</w:t>
      </w:r>
    </w:p>
    <w:tbl>
      <w:tblPr>
        <w:tblStyle w:val="52"/>
        <w:tblW w:w="10915" w:type="dxa"/>
        <w:tblInd w:w="-102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0207"/>
      </w:tblGrid>
      <w:tr w14:paraId="07E960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08" w:type="dxa"/>
            <w:tcBorders>
              <w:top w:val="single" w:color="auto" w:sz="4" w:space="0"/>
              <w:left w:val="single" w:color="auto" w:sz="4" w:space="0"/>
              <w:bottom w:val="single" w:color="auto" w:sz="4" w:space="0"/>
              <w:right w:val="single" w:color="auto" w:sz="4" w:space="0"/>
            </w:tcBorders>
            <w:vAlign w:val="center"/>
          </w:tcPr>
          <w:p w14:paraId="00CF95A5">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0207" w:type="dxa"/>
            <w:tcBorders>
              <w:top w:val="single" w:color="auto" w:sz="4" w:space="0"/>
              <w:left w:val="single" w:color="auto" w:sz="4" w:space="0"/>
              <w:bottom w:val="single" w:color="auto" w:sz="4" w:space="0"/>
              <w:right w:val="single" w:color="auto" w:sz="4" w:space="0"/>
            </w:tcBorders>
            <w:vAlign w:val="center"/>
          </w:tcPr>
          <w:p w14:paraId="120E6023">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内容、要求</w:t>
            </w:r>
          </w:p>
        </w:tc>
      </w:tr>
      <w:tr w14:paraId="0EEA3F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08" w:type="dxa"/>
            <w:tcBorders>
              <w:top w:val="single" w:color="auto" w:sz="4" w:space="0"/>
              <w:left w:val="single" w:color="auto" w:sz="4" w:space="0"/>
              <w:bottom w:val="single" w:color="auto" w:sz="4" w:space="0"/>
              <w:right w:val="single" w:color="auto" w:sz="4" w:space="0"/>
            </w:tcBorders>
            <w:vAlign w:val="center"/>
          </w:tcPr>
          <w:p w14:paraId="1DA1982E">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0207" w:type="dxa"/>
            <w:tcBorders>
              <w:top w:val="single" w:color="auto" w:sz="4" w:space="0"/>
              <w:left w:val="single" w:color="auto" w:sz="4" w:space="0"/>
              <w:bottom w:val="single" w:color="auto" w:sz="4" w:space="0"/>
              <w:right w:val="single" w:color="auto" w:sz="4" w:space="0"/>
            </w:tcBorders>
            <w:vAlign w:val="center"/>
          </w:tcPr>
          <w:p w14:paraId="6000F861">
            <w:pPr>
              <w:pStyle w:val="47"/>
              <w:keepNext w:val="0"/>
              <w:keepLines w:val="0"/>
              <w:pageBreakBefore w:val="0"/>
              <w:kinsoku/>
              <w:wordWrap/>
              <w:overflowPunct/>
              <w:topLinePunct w:val="0"/>
              <w:bidi w:val="0"/>
              <w:adjustRightInd/>
              <w:spacing w:before="0" w:beforeAutospacing="0" w:after="0" w:afterAutospacing="0" w:line="360" w:lineRule="auto"/>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rPr>
              <w:t>项目名称：</w:t>
            </w:r>
            <w:r>
              <w:rPr>
                <w:rFonts w:hint="eastAsia" w:cs="宋体"/>
                <w:color w:val="auto"/>
                <w:kern w:val="2"/>
                <w:sz w:val="21"/>
                <w:szCs w:val="21"/>
                <w:highlight w:val="none"/>
                <w:lang w:eastAsia="zh-CN"/>
              </w:rPr>
              <w:t>2026-2028年度临海市城市路灯安装服务有限公司及鹿城路分公司外协施工单位及劳务服务采购项目</w:t>
            </w:r>
          </w:p>
        </w:tc>
      </w:tr>
      <w:tr w14:paraId="4631D1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1E2F4DD0">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0207" w:type="dxa"/>
            <w:tcBorders>
              <w:top w:val="single" w:color="auto" w:sz="4" w:space="0"/>
              <w:left w:val="single" w:color="auto" w:sz="4" w:space="0"/>
              <w:bottom w:val="single" w:color="auto" w:sz="4" w:space="0"/>
              <w:right w:val="single" w:color="auto" w:sz="4" w:space="0"/>
            </w:tcBorders>
            <w:vAlign w:val="center"/>
          </w:tcPr>
          <w:p w14:paraId="695C53BD">
            <w:pPr>
              <w:keepNext w:val="0"/>
              <w:keepLines w:val="0"/>
              <w:pageBreakBefore w:val="0"/>
              <w:kinsoku/>
              <w:wordWrap/>
              <w:overflowPunct/>
              <w:topLinePunct w:val="0"/>
              <w:bidi w:val="0"/>
              <w:adjustRightInd/>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采购内容及数量：详见“第二章 招标需求”</w:t>
            </w:r>
          </w:p>
        </w:tc>
      </w:tr>
      <w:tr w14:paraId="359925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99" w:hRule="atLeast"/>
        </w:trPr>
        <w:tc>
          <w:tcPr>
            <w:tcW w:w="708" w:type="dxa"/>
            <w:tcBorders>
              <w:top w:val="single" w:color="auto" w:sz="4" w:space="0"/>
              <w:left w:val="single" w:color="auto" w:sz="4" w:space="0"/>
              <w:bottom w:val="single" w:color="auto" w:sz="4" w:space="0"/>
              <w:right w:val="single" w:color="auto" w:sz="4" w:space="0"/>
            </w:tcBorders>
            <w:vAlign w:val="center"/>
          </w:tcPr>
          <w:p w14:paraId="1D2B27F1">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0207" w:type="dxa"/>
            <w:tcBorders>
              <w:top w:val="single" w:color="auto" w:sz="4" w:space="0"/>
              <w:left w:val="single" w:color="auto" w:sz="4" w:space="0"/>
              <w:bottom w:val="single" w:color="auto" w:sz="4" w:space="0"/>
              <w:right w:val="single" w:color="auto" w:sz="4" w:space="0"/>
            </w:tcBorders>
            <w:vAlign w:val="center"/>
          </w:tcPr>
          <w:p w14:paraId="5DFDE010">
            <w:pPr>
              <w:keepNext w:val="0"/>
              <w:keepLines w:val="0"/>
              <w:pageBreakBefore w:val="0"/>
              <w:kinsoku/>
              <w:wordWrap/>
              <w:overflowPunct/>
              <w:topLinePunct w:val="0"/>
              <w:bidi w:val="0"/>
              <w:adjustRightInd/>
              <w:snapToGrid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投标报价及费用：1.本项目投标应以人民币报价；2.不论投标结果如何，投标人均应自行承担所有与投标有关的全部费用；</w:t>
            </w:r>
            <w:r>
              <w:rPr>
                <w:rFonts w:hint="eastAsia" w:ascii="宋体" w:hAnsi="宋体" w:eastAsia="宋体" w:cs="宋体"/>
                <w:b/>
                <w:bCs/>
                <w:color w:val="auto"/>
                <w:sz w:val="21"/>
                <w:szCs w:val="21"/>
                <w:highlight w:val="none"/>
              </w:rPr>
              <w:t>3.本项目招标代理服务费每个标段</w:t>
            </w:r>
            <w:r>
              <w:rPr>
                <w:rFonts w:hint="eastAsia" w:ascii="宋体" w:hAnsi="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rPr>
              <w:t>000元，由各个标段中标人支付给采购代理机构，在采购代理机构发出成交通知书前一次性付清招标代理服务费用。</w:t>
            </w:r>
          </w:p>
        </w:tc>
      </w:tr>
      <w:tr w14:paraId="6FD1FC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1ED97848">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0207" w:type="dxa"/>
            <w:tcBorders>
              <w:top w:val="single" w:color="auto" w:sz="4" w:space="0"/>
              <w:left w:val="single" w:color="auto" w:sz="4" w:space="0"/>
              <w:bottom w:val="single" w:color="auto" w:sz="4" w:space="0"/>
              <w:right w:val="single" w:color="auto" w:sz="4" w:space="0"/>
            </w:tcBorders>
            <w:vAlign w:val="center"/>
          </w:tcPr>
          <w:p w14:paraId="4584626E">
            <w:pPr>
              <w:keepNext w:val="0"/>
              <w:keepLines w:val="0"/>
              <w:pageBreakBefore w:val="0"/>
              <w:kinsoku/>
              <w:wordWrap/>
              <w:overflowPunct/>
              <w:topLinePunct w:val="0"/>
              <w:bidi w:val="0"/>
              <w:adjustRightInd/>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现场踏勘</w:t>
            </w:r>
            <w:r>
              <w:rPr>
                <w:rFonts w:hint="eastAsia" w:ascii="宋体" w:hAnsi="宋体" w:eastAsia="宋体" w:cs="宋体"/>
                <w:color w:val="auto"/>
                <w:sz w:val="21"/>
                <w:szCs w:val="21"/>
                <w:highlight w:val="none"/>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000C95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751C22F3">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0207" w:type="dxa"/>
            <w:tcBorders>
              <w:top w:val="single" w:color="auto" w:sz="4" w:space="0"/>
              <w:left w:val="single" w:color="auto" w:sz="4" w:space="0"/>
              <w:bottom w:val="single" w:color="auto" w:sz="4" w:space="0"/>
              <w:right w:val="single" w:color="auto" w:sz="4" w:space="0"/>
            </w:tcBorders>
            <w:vAlign w:val="center"/>
          </w:tcPr>
          <w:p w14:paraId="7FA91209">
            <w:pPr>
              <w:keepNext w:val="0"/>
              <w:keepLines w:val="0"/>
              <w:pageBreakBefore w:val="0"/>
              <w:kinsoku/>
              <w:wordWrap/>
              <w:overflowPunct/>
              <w:topLinePunct w:val="0"/>
              <w:bidi w:val="0"/>
              <w:adjustRightInd/>
              <w:snapToGrid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质疑与澄清</w:t>
            </w:r>
            <w:r>
              <w:rPr>
                <w:rFonts w:hint="eastAsia" w:ascii="宋体" w:hAnsi="宋体" w:eastAsia="宋体" w:cs="宋体"/>
                <w:color w:val="auto"/>
                <w:sz w:val="21"/>
                <w:szCs w:val="21"/>
                <w:highlight w:val="none"/>
              </w:rPr>
              <w:t>：</w:t>
            </w:r>
            <w:r>
              <w:rPr>
                <w:rFonts w:hint="eastAsia" w:ascii="宋体" w:hAnsi="宋体" w:cs="宋体"/>
                <w:b/>
                <w:szCs w:val="21"/>
              </w:rPr>
              <w:t>潜在投标人已依法获取其可质疑的采购文件的，可以（参照采购质疑函范本）向招标人就该文件提出质疑。对采购文件提出质疑的，应当在获取采购文件或者采购文件公告期限届满之日</w:t>
            </w:r>
            <w:r>
              <w:rPr>
                <w:rFonts w:hint="eastAsia" w:cs="宋体"/>
                <w:b/>
                <w:szCs w:val="21"/>
              </w:rPr>
              <w:t>（公告期限届满后获取采购文件的，以公告期限届满之日为准）</w:t>
            </w:r>
            <w:r>
              <w:rPr>
                <w:rFonts w:hint="eastAsia" w:ascii="宋体" w:hAnsi="宋体" w:cs="宋体"/>
                <w:b/>
                <w:szCs w:val="21"/>
              </w:rPr>
              <w:t>起7个工作日内以书面形式提出，否则被质疑人可不予接受。投标人在法定质疑期内应一次性提出针对同一采购程序环节的质疑。</w:t>
            </w:r>
            <w:r>
              <w:rPr>
                <w:rFonts w:hint="eastAsia" w:ascii="宋体" w:hAnsi="宋体" w:cs="宋体"/>
                <w:szCs w:val="21"/>
              </w:rPr>
              <w:t>招标人对已发出的招标文件进行必要的澄清、答复、修改和补充将以更正公告的形式，通过采购公告发布的网站予以发布。</w:t>
            </w:r>
          </w:p>
        </w:tc>
      </w:tr>
      <w:tr w14:paraId="3633AE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53E50077">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0207" w:type="dxa"/>
            <w:tcBorders>
              <w:top w:val="single" w:color="auto" w:sz="4" w:space="0"/>
              <w:left w:val="single" w:color="auto" w:sz="4" w:space="0"/>
              <w:bottom w:val="single" w:color="auto" w:sz="4" w:space="0"/>
              <w:right w:val="single" w:color="auto" w:sz="4" w:space="0"/>
            </w:tcBorders>
            <w:vAlign w:val="center"/>
          </w:tcPr>
          <w:p w14:paraId="7444FC8E">
            <w:pPr>
              <w:keepNext w:val="0"/>
              <w:keepLines w:val="0"/>
              <w:pageBreakBefore w:val="0"/>
              <w:kinsoku/>
              <w:wordWrap/>
              <w:overflowPunct/>
              <w:topLinePunct w:val="0"/>
              <w:bidi w:val="0"/>
              <w:adjustRightInd/>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投标截止时间、开标时间及地点：详见“第一章  招标公告”</w:t>
            </w:r>
          </w:p>
        </w:tc>
      </w:tr>
      <w:tr w14:paraId="669FBB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08" w:type="dxa"/>
            <w:tcBorders>
              <w:top w:val="single" w:color="auto" w:sz="4" w:space="0"/>
              <w:left w:val="single" w:color="auto" w:sz="4" w:space="0"/>
              <w:bottom w:val="single" w:color="auto" w:sz="4" w:space="0"/>
              <w:right w:val="single" w:color="auto" w:sz="4" w:space="0"/>
            </w:tcBorders>
            <w:vAlign w:val="center"/>
          </w:tcPr>
          <w:p w14:paraId="7371FD67">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0207" w:type="dxa"/>
            <w:tcBorders>
              <w:top w:val="single" w:color="auto" w:sz="4" w:space="0"/>
              <w:left w:val="single" w:color="auto" w:sz="4" w:space="0"/>
              <w:bottom w:val="single" w:color="auto" w:sz="4" w:space="0"/>
              <w:right w:val="single" w:color="auto" w:sz="4" w:space="0"/>
            </w:tcBorders>
            <w:vAlign w:val="center"/>
          </w:tcPr>
          <w:p w14:paraId="62C9D62C">
            <w:pPr>
              <w:keepNext w:val="0"/>
              <w:keepLines w:val="0"/>
              <w:pageBreakBefore w:val="0"/>
              <w:kinsoku/>
              <w:wordWrap/>
              <w:overflowPunct/>
              <w:topLinePunct w:val="0"/>
              <w:autoSpaceDE w:val="0"/>
              <w:autoSpaceDN w:val="0"/>
              <w:bidi w:val="0"/>
              <w:adjustRightInd/>
              <w:snapToGrid w:val="0"/>
              <w:spacing w:line="360" w:lineRule="auto"/>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评标办法</w:t>
            </w:r>
            <w:r>
              <w:rPr>
                <w:rFonts w:hint="eastAsia" w:ascii="宋体" w:hAnsi="宋体" w:eastAsia="宋体" w:cs="宋体"/>
                <w:b/>
                <w:color w:val="auto"/>
                <w:sz w:val="21"/>
                <w:szCs w:val="21"/>
                <w:highlight w:val="none"/>
              </w:rPr>
              <w:t>：</w:t>
            </w:r>
            <w:r>
              <w:rPr>
                <w:rFonts w:hint="eastAsia" w:ascii="宋体" w:hAnsi="宋体" w:cs="宋体"/>
                <w:color w:val="auto"/>
                <w:sz w:val="21"/>
                <w:szCs w:val="21"/>
                <w:highlight w:val="none"/>
                <w:lang w:val="en-US" w:eastAsia="zh-CN"/>
              </w:rPr>
              <w:t>综合评分法</w:t>
            </w:r>
          </w:p>
        </w:tc>
      </w:tr>
      <w:tr w14:paraId="48F604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08" w:type="dxa"/>
            <w:tcBorders>
              <w:top w:val="single" w:color="auto" w:sz="4" w:space="0"/>
              <w:left w:val="single" w:color="auto" w:sz="4" w:space="0"/>
              <w:bottom w:val="single" w:color="auto" w:sz="4" w:space="0"/>
              <w:right w:val="single" w:color="auto" w:sz="4" w:space="0"/>
            </w:tcBorders>
            <w:vAlign w:val="center"/>
          </w:tcPr>
          <w:p w14:paraId="4BEFDDDC">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10207" w:type="dxa"/>
            <w:tcBorders>
              <w:top w:val="single" w:color="auto" w:sz="4" w:space="0"/>
              <w:left w:val="single" w:color="auto" w:sz="4" w:space="0"/>
              <w:bottom w:val="single" w:color="auto" w:sz="4" w:space="0"/>
              <w:right w:val="single" w:color="auto" w:sz="4" w:space="0"/>
            </w:tcBorders>
            <w:vAlign w:val="center"/>
          </w:tcPr>
          <w:p w14:paraId="6C4CB3D6">
            <w:pPr>
              <w:keepNext w:val="0"/>
              <w:keepLines w:val="0"/>
              <w:pageBreakBefore w:val="0"/>
              <w:kinsoku/>
              <w:wordWrap/>
              <w:overflowPunct/>
              <w:topLinePunct w:val="0"/>
              <w:autoSpaceDE w:val="0"/>
              <w:autoSpaceDN w:val="0"/>
              <w:bidi w:val="0"/>
              <w:adjustRightInd/>
              <w:snapToGrid w:val="0"/>
              <w:spacing w:line="360" w:lineRule="auto"/>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▲投标有效期：自投标截止日起</w:t>
            </w:r>
            <w:r>
              <w:rPr>
                <w:rFonts w:hint="eastAsia" w:ascii="宋体" w:hAnsi="宋体" w:eastAsia="宋体" w:cs="宋体"/>
                <w:color w:val="auto"/>
                <w:sz w:val="21"/>
                <w:szCs w:val="21"/>
                <w:highlight w:val="none"/>
                <w:u w:val="single"/>
              </w:rPr>
              <w:t xml:space="preserve"> 90 </w:t>
            </w:r>
            <w:r>
              <w:rPr>
                <w:rFonts w:hint="eastAsia" w:ascii="宋体" w:hAnsi="宋体" w:eastAsia="宋体" w:cs="宋体"/>
                <w:color w:val="auto"/>
                <w:sz w:val="21"/>
                <w:szCs w:val="21"/>
                <w:highlight w:val="none"/>
              </w:rPr>
              <w:t>天投标文件应保持有效</w:t>
            </w:r>
          </w:p>
        </w:tc>
      </w:tr>
      <w:tr w14:paraId="34F591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08" w:type="dxa"/>
            <w:tcBorders>
              <w:top w:val="single" w:color="auto" w:sz="4" w:space="0"/>
              <w:left w:val="single" w:color="auto" w:sz="4" w:space="0"/>
              <w:bottom w:val="single" w:color="auto" w:sz="4" w:space="0"/>
              <w:right w:val="single" w:color="auto" w:sz="4" w:space="0"/>
            </w:tcBorders>
            <w:vAlign w:val="center"/>
          </w:tcPr>
          <w:p w14:paraId="6496A7E1">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10207" w:type="dxa"/>
            <w:tcBorders>
              <w:top w:val="single" w:color="auto" w:sz="4" w:space="0"/>
              <w:left w:val="single" w:color="auto" w:sz="4" w:space="0"/>
              <w:bottom w:val="single" w:color="auto" w:sz="4" w:space="0"/>
              <w:right w:val="single" w:color="auto" w:sz="4" w:space="0"/>
            </w:tcBorders>
            <w:vAlign w:val="center"/>
          </w:tcPr>
          <w:p w14:paraId="41244F29">
            <w:pPr>
              <w:keepNext w:val="0"/>
              <w:keepLines w:val="0"/>
              <w:pageBreakBefore w:val="0"/>
              <w:kinsoku/>
              <w:wordWrap/>
              <w:overflowPunct/>
              <w:topLinePunct w:val="0"/>
              <w:autoSpaceDE w:val="0"/>
              <w:autoSpaceDN w:val="0"/>
              <w:bidi w:val="0"/>
              <w:adjustRightInd/>
              <w:snapToGrid w:val="0"/>
              <w:spacing w:line="360" w:lineRule="auto"/>
              <w:textAlignment w:val="bottom"/>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shd w:val="pct10" w:color="auto" w:fill="FFFFFF"/>
              </w:rPr>
              <w:t>实质性条款：带▲是实质性条款，投标人不得负偏离或内容缺失，否则为无效标。</w:t>
            </w:r>
          </w:p>
        </w:tc>
      </w:tr>
      <w:tr w14:paraId="02FEDE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08" w:type="dxa"/>
            <w:tcBorders>
              <w:top w:val="single" w:color="auto" w:sz="4" w:space="0"/>
              <w:left w:val="single" w:color="auto" w:sz="4" w:space="0"/>
              <w:bottom w:val="single" w:color="auto" w:sz="4" w:space="0"/>
              <w:right w:val="single" w:color="auto" w:sz="4" w:space="0"/>
            </w:tcBorders>
            <w:vAlign w:val="center"/>
          </w:tcPr>
          <w:p w14:paraId="1F14282B">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0207" w:type="dxa"/>
            <w:tcBorders>
              <w:top w:val="single" w:color="auto" w:sz="4" w:space="0"/>
              <w:left w:val="single" w:color="auto" w:sz="4" w:space="0"/>
              <w:bottom w:val="single" w:color="auto" w:sz="4" w:space="0"/>
              <w:right w:val="single" w:color="auto" w:sz="4" w:space="0"/>
            </w:tcBorders>
            <w:vAlign w:val="center"/>
          </w:tcPr>
          <w:p w14:paraId="0FCF49C5">
            <w:pPr>
              <w:keepNext w:val="0"/>
              <w:keepLines w:val="0"/>
              <w:pageBreakBefore w:val="0"/>
              <w:kinsoku/>
              <w:wordWrap/>
              <w:overflowPunct/>
              <w:topLinePunct w:val="0"/>
              <w:autoSpaceDE w:val="0"/>
              <w:autoSpaceDN w:val="0"/>
              <w:bidi w:val="0"/>
              <w:adjustRightInd/>
              <w:snapToGrid w:val="0"/>
              <w:spacing w:line="360" w:lineRule="auto"/>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签订合同时间：中标通知书发出后30日内。</w:t>
            </w:r>
          </w:p>
        </w:tc>
      </w:tr>
      <w:tr w14:paraId="5692D4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708" w:type="dxa"/>
            <w:tcBorders>
              <w:top w:val="single" w:color="auto" w:sz="4" w:space="0"/>
              <w:left w:val="single" w:color="auto" w:sz="4" w:space="0"/>
              <w:bottom w:val="single" w:color="auto" w:sz="4" w:space="0"/>
              <w:right w:val="single" w:color="auto" w:sz="4" w:space="0"/>
            </w:tcBorders>
            <w:vAlign w:val="center"/>
          </w:tcPr>
          <w:p w14:paraId="2EC4051E">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10207" w:type="dxa"/>
            <w:tcBorders>
              <w:top w:val="single" w:color="auto" w:sz="4" w:space="0"/>
              <w:left w:val="single" w:color="auto" w:sz="4" w:space="0"/>
              <w:bottom w:val="single" w:color="auto" w:sz="4" w:space="0"/>
              <w:right w:val="single" w:color="auto" w:sz="4" w:space="0"/>
            </w:tcBorders>
            <w:vAlign w:val="center"/>
          </w:tcPr>
          <w:p w14:paraId="403032FB">
            <w:pPr>
              <w:keepNext w:val="0"/>
              <w:keepLines w:val="0"/>
              <w:pageBreakBefore w:val="0"/>
              <w:kinsoku/>
              <w:wordWrap/>
              <w:overflowPunct/>
              <w:topLinePunct w:val="0"/>
              <w:bidi w:val="0"/>
              <w:adjustRightInd/>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▲付款方式：</w:t>
            </w:r>
            <w:r>
              <w:rPr>
                <w:rFonts w:hint="eastAsia" w:ascii="宋体" w:hAnsi="宋体" w:cs="宋体"/>
                <w:color w:val="auto"/>
                <w:sz w:val="21"/>
                <w:szCs w:val="21"/>
                <w:highlight w:val="none"/>
                <w:lang w:val="en-US" w:eastAsia="zh-CN"/>
              </w:rPr>
              <w:t>按项目每个支付，项目在签订单项合同后支付合同金额的30%作为预付款，实际进度达70%以上再支付合同金额的26%作为进度款，项目验收合格并完成审价后结清工程款。</w:t>
            </w:r>
          </w:p>
        </w:tc>
      </w:tr>
      <w:tr w14:paraId="295002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73" w:hRule="atLeast"/>
        </w:trPr>
        <w:tc>
          <w:tcPr>
            <w:tcW w:w="708" w:type="dxa"/>
            <w:tcBorders>
              <w:top w:val="single" w:color="auto" w:sz="4" w:space="0"/>
              <w:left w:val="single" w:color="auto" w:sz="4" w:space="0"/>
              <w:bottom w:val="single" w:color="auto" w:sz="4" w:space="0"/>
              <w:right w:val="single" w:color="auto" w:sz="4" w:space="0"/>
            </w:tcBorders>
            <w:vAlign w:val="center"/>
          </w:tcPr>
          <w:p w14:paraId="7040FB0A">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10207" w:type="dxa"/>
            <w:tcBorders>
              <w:top w:val="single" w:color="auto" w:sz="4" w:space="0"/>
              <w:left w:val="single" w:color="auto" w:sz="4" w:space="0"/>
              <w:bottom w:val="single" w:color="auto" w:sz="4" w:space="0"/>
              <w:right w:val="single" w:color="auto" w:sz="4" w:space="0"/>
            </w:tcBorders>
            <w:vAlign w:val="center"/>
          </w:tcPr>
          <w:p w14:paraId="1890EA6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履约保证金的收取及退还: 按中标价的1%收取，领取中标通知书前缴纳至临海市产权交易所有限公司中心账户。验收合格后凭《临海市采购验收单》在系统中向临海市产权交易所有限公司退还。</w:t>
            </w:r>
          </w:p>
          <w:p w14:paraId="2DCEAC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履约保证金形式：现金（电汇或银行汇票形式）或银行保函或保险机构保证保险保单或融资担保公司保函。</w:t>
            </w:r>
          </w:p>
          <w:p w14:paraId="31C3FE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若采用银行保函，出具保函的银行级别：国有或股份制商业银行县（区、市）级及以上银行。</w:t>
            </w:r>
          </w:p>
          <w:p w14:paraId="47BCC6A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若采用保险机构保证保险保单，出具保单的保险公司级别：县（区、市）级及以上国有或股份制保险公司。</w:t>
            </w:r>
          </w:p>
          <w:p w14:paraId="707E82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若采用融资担保公司保函，出具保函的融资担保公司级别：县（区、市）级及以上国有或股份制融资担保公司。</w:t>
            </w:r>
          </w:p>
          <w:p w14:paraId="3BD2327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开户名：临海市产权交易所有限公司</w:t>
            </w:r>
          </w:p>
          <w:p w14:paraId="69BD24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开户行：浙江临海农村商业银行股份有限公司科技支行；</w:t>
            </w:r>
          </w:p>
          <w:p w14:paraId="3EEE284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履约保证金账号：201000105503123000002</w:t>
            </w:r>
          </w:p>
          <w:p w14:paraId="27134076">
            <w:pPr>
              <w:pStyle w:val="21"/>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Times New Roman"/>
                <w:sz w:val="21"/>
                <w:szCs w:val="21"/>
                <w:highlight w:val="none"/>
              </w:rPr>
              <w:t>临海市产权交易所有限公司财务咨询电话：0576-85407100。</w:t>
            </w:r>
          </w:p>
        </w:tc>
      </w:tr>
      <w:tr w14:paraId="771BD6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708" w:type="dxa"/>
            <w:tcBorders>
              <w:top w:val="single" w:color="auto" w:sz="4" w:space="0"/>
              <w:left w:val="single" w:color="auto" w:sz="4" w:space="0"/>
              <w:bottom w:val="single" w:color="auto" w:sz="4" w:space="0"/>
              <w:right w:val="single" w:color="auto" w:sz="4" w:space="0"/>
            </w:tcBorders>
            <w:vAlign w:val="center"/>
          </w:tcPr>
          <w:p w14:paraId="4A6936CE">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p>
        </w:tc>
        <w:tc>
          <w:tcPr>
            <w:tcW w:w="10207" w:type="dxa"/>
            <w:tcBorders>
              <w:top w:val="single" w:color="auto" w:sz="4" w:space="0"/>
              <w:left w:val="single" w:color="auto" w:sz="4" w:space="0"/>
              <w:bottom w:val="single" w:color="auto" w:sz="4" w:space="0"/>
              <w:right w:val="single" w:color="auto" w:sz="4" w:space="0"/>
            </w:tcBorders>
            <w:vAlign w:val="center"/>
          </w:tcPr>
          <w:p w14:paraId="5A07F4AC">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电子投标文件的上传：</w:t>
            </w:r>
          </w:p>
          <w:p w14:paraId="614AED91">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（1）电子投标文件可在投标截止时间前上传，未在投标截止时间前上传的投标文件视为无效标。</w:t>
            </w:r>
          </w:p>
          <w:p w14:paraId="7FB6F5A5">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（2）上传加密的电子投标文件，后缀名为（.投标文件）（本项目无需提供纸质投标文件，只要求上传电子投标文件正本一份）</w:t>
            </w:r>
          </w:p>
          <w:p w14:paraId="14A8D2BB">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CA咨询电话：400-0571-337，投标工具咨询电话：15267291759</w:t>
            </w:r>
          </w:p>
          <w:p w14:paraId="17BC06E5">
            <w:pPr>
              <w:keepNext w:val="0"/>
              <w:keepLines w:val="0"/>
              <w:pageBreakBefore w:val="0"/>
              <w:kinsoku/>
              <w:wordWrap/>
              <w:overflowPunct/>
              <w:topLinePunct w:val="0"/>
              <w:bidi w:val="0"/>
              <w:adjustRightInd/>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r>
              <w:rPr>
                <w:rFonts w:hint="eastAsia" w:ascii="宋体" w:hAnsi="宋体" w:eastAsia="宋体" w:cs="宋体"/>
                <w:color w:val="auto"/>
                <w:kern w:val="0"/>
                <w:sz w:val="21"/>
                <w:szCs w:val="21"/>
                <w:highlight w:val="none"/>
              </w:rPr>
              <w:t>开标时间到达后，在开启解密时间</w:t>
            </w:r>
            <w:r>
              <w:rPr>
                <w:rFonts w:hint="eastAsia" w:ascii="宋体" w:hAnsi="宋体" w:cs="宋体"/>
                <w:color w:val="auto"/>
                <w:kern w:val="0"/>
                <w:sz w:val="21"/>
                <w:szCs w:val="21"/>
                <w:highlight w:val="none"/>
                <w:lang w:val="en-US" w:eastAsia="zh-CN"/>
              </w:rPr>
              <w:t>1小时</w:t>
            </w:r>
            <w:r>
              <w:rPr>
                <w:rFonts w:hint="eastAsia" w:ascii="宋体" w:hAnsi="宋体" w:eastAsia="宋体" w:cs="宋体"/>
                <w:color w:val="auto"/>
                <w:kern w:val="0"/>
                <w:sz w:val="21"/>
                <w:szCs w:val="21"/>
                <w:highlight w:val="none"/>
              </w:rPr>
              <w:t>内（具体时间以不见面开标大厅</w:t>
            </w:r>
            <w:bookmarkStart w:id="8" w:name="_Hlk59625364"/>
            <w:r>
              <w:rPr>
                <w:rFonts w:hint="eastAsia" w:ascii="宋体" w:hAnsi="宋体" w:eastAsia="宋体" w:cs="宋体"/>
                <w:color w:val="auto"/>
                <w:kern w:val="0"/>
                <w:sz w:val="21"/>
                <w:szCs w:val="21"/>
                <w:highlight w:val="none"/>
              </w:rPr>
              <w:t>中显示的</w:t>
            </w:r>
            <w:bookmarkEnd w:id="8"/>
            <w:r>
              <w:rPr>
                <w:rFonts w:hint="eastAsia" w:ascii="宋体" w:hAnsi="宋体" w:eastAsia="宋体" w:cs="宋体"/>
                <w:color w:val="auto"/>
                <w:kern w:val="0"/>
                <w:sz w:val="21"/>
                <w:szCs w:val="21"/>
                <w:highlight w:val="none"/>
              </w:rPr>
              <w:t>解密截止时间为准），投标人须登录临海市限额以下公共资源交易区域平台-不见面开标大厅，找到所参与的项目进行解密投标文件，</w:t>
            </w:r>
            <w:bookmarkStart w:id="9" w:name="_Hlk59625972"/>
            <w:r>
              <w:rPr>
                <w:rFonts w:hint="eastAsia" w:ascii="宋体" w:hAnsi="宋体" w:eastAsia="宋体" w:cs="宋体"/>
                <w:color w:val="auto"/>
                <w:kern w:val="0"/>
                <w:sz w:val="21"/>
                <w:szCs w:val="21"/>
                <w:highlight w:val="none"/>
              </w:rPr>
              <w:t xml:space="preserve">投标人未按时解密或解密失败的，其投标文件为无效标。 </w:t>
            </w:r>
            <w:bookmarkEnd w:id="9"/>
          </w:p>
        </w:tc>
      </w:tr>
      <w:tr w14:paraId="1F06A7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08" w:type="dxa"/>
            <w:tcBorders>
              <w:top w:val="single" w:color="auto" w:sz="4" w:space="0"/>
              <w:left w:val="single" w:color="auto" w:sz="4" w:space="0"/>
              <w:bottom w:val="single" w:color="auto" w:sz="4" w:space="0"/>
              <w:right w:val="single" w:color="auto" w:sz="4" w:space="0"/>
            </w:tcBorders>
            <w:vAlign w:val="center"/>
          </w:tcPr>
          <w:p w14:paraId="6BD667D1">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p>
        </w:tc>
        <w:tc>
          <w:tcPr>
            <w:tcW w:w="10207" w:type="dxa"/>
            <w:tcBorders>
              <w:top w:val="single" w:color="auto" w:sz="4" w:space="0"/>
              <w:left w:val="single" w:color="auto" w:sz="4" w:space="0"/>
              <w:bottom w:val="single" w:color="auto" w:sz="4" w:space="0"/>
              <w:right w:val="single" w:color="auto" w:sz="4" w:space="0"/>
            </w:tcBorders>
            <w:vAlign w:val="center"/>
          </w:tcPr>
          <w:p w14:paraId="4072ECBD">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投标人平台使用费：</w:t>
            </w:r>
          </w:p>
          <w:p w14:paraId="2E003B68">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项目金额50万元以下收费100元，50万元以上收费150元。</w:t>
            </w:r>
          </w:p>
          <w:p w14:paraId="04FD312D">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开户名：临海市产权交易所有限公司</w:t>
            </w:r>
          </w:p>
          <w:p w14:paraId="5B14274C">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开户行：浙江临海农村商业银行股份有限公司科技支行；</w:t>
            </w:r>
          </w:p>
          <w:p w14:paraId="692B1B2B">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平台使用费账号：201000105503123000003</w:t>
            </w:r>
          </w:p>
          <w:p w14:paraId="791C4B00">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临海市产权交易所有限公司财务咨询电话：0576—85407100。</w:t>
            </w:r>
          </w:p>
          <w:p w14:paraId="556E959F">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注意：请提前缴纳相关费用，以防影响正常投标。</w:t>
            </w:r>
          </w:p>
        </w:tc>
      </w:tr>
      <w:tr w14:paraId="2A9FCA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08" w:type="dxa"/>
            <w:tcBorders>
              <w:top w:val="single" w:color="auto" w:sz="4" w:space="0"/>
              <w:left w:val="single" w:color="auto" w:sz="4" w:space="0"/>
              <w:bottom w:val="single" w:color="auto" w:sz="4" w:space="0"/>
              <w:right w:val="single" w:color="auto" w:sz="4" w:space="0"/>
            </w:tcBorders>
            <w:vAlign w:val="center"/>
          </w:tcPr>
          <w:p w14:paraId="1E7467E9">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10207" w:type="dxa"/>
            <w:tcBorders>
              <w:top w:val="single" w:color="auto" w:sz="4" w:space="0"/>
              <w:left w:val="single" w:color="auto" w:sz="4" w:space="0"/>
              <w:bottom w:val="single" w:color="auto" w:sz="4" w:space="0"/>
              <w:right w:val="single" w:color="auto" w:sz="4" w:space="0"/>
            </w:tcBorders>
            <w:vAlign w:val="center"/>
          </w:tcPr>
          <w:p w14:paraId="2812664E">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电子发票申请方式：</w:t>
            </w:r>
          </w:p>
          <w:p w14:paraId="10E0B485">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6C31F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9" w:hRule="atLeast"/>
        </w:trPr>
        <w:tc>
          <w:tcPr>
            <w:tcW w:w="708" w:type="dxa"/>
            <w:tcBorders>
              <w:top w:val="single" w:color="auto" w:sz="4" w:space="0"/>
              <w:left w:val="single" w:color="auto" w:sz="4" w:space="0"/>
              <w:bottom w:val="single" w:color="auto" w:sz="4" w:space="0"/>
              <w:right w:val="single" w:color="auto" w:sz="4" w:space="0"/>
            </w:tcBorders>
            <w:vAlign w:val="center"/>
          </w:tcPr>
          <w:p w14:paraId="48F97150">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w:t>
            </w:r>
          </w:p>
        </w:tc>
        <w:tc>
          <w:tcPr>
            <w:tcW w:w="10207" w:type="dxa"/>
            <w:tcBorders>
              <w:top w:val="single" w:color="auto" w:sz="4" w:space="0"/>
              <w:left w:val="single" w:color="auto" w:sz="4" w:space="0"/>
              <w:bottom w:val="single" w:color="auto" w:sz="4" w:space="0"/>
              <w:right w:val="single" w:color="auto" w:sz="4" w:space="0"/>
            </w:tcBorders>
            <w:vAlign w:val="center"/>
          </w:tcPr>
          <w:p w14:paraId="776B9B16">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特别事项：</w:t>
            </w:r>
          </w:p>
          <w:p w14:paraId="30591412">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4F78EBFB">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EC6E4D2">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5DA0CA8F">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软件技术支持电话：15267291759（同微信）。</w:t>
            </w:r>
          </w:p>
        </w:tc>
      </w:tr>
      <w:tr w14:paraId="74223F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08" w:type="dxa"/>
            <w:tcBorders>
              <w:top w:val="single" w:color="auto" w:sz="4" w:space="0"/>
              <w:left w:val="single" w:color="auto" w:sz="4" w:space="0"/>
              <w:bottom w:val="single" w:color="auto" w:sz="4" w:space="0"/>
              <w:right w:val="single" w:color="auto" w:sz="4" w:space="0"/>
            </w:tcBorders>
            <w:vAlign w:val="center"/>
          </w:tcPr>
          <w:p w14:paraId="1DC8E4BC">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w:t>
            </w:r>
          </w:p>
        </w:tc>
        <w:tc>
          <w:tcPr>
            <w:tcW w:w="10207" w:type="dxa"/>
            <w:tcBorders>
              <w:top w:val="single" w:color="auto" w:sz="4" w:space="0"/>
              <w:left w:val="single" w:color="auto" w:sz="4" w:space="0"/>
              <w:bottom w:val="single" w:color="auto" w:sz="4" w:space="0"/>
              <w:right w:val="single" w:color="auto" w:sz="4" w:space="0"/>
            </w:tcBorders>
            <w:vAlign w:val="center"/>
          </w:tcPr>
          <w:p w14:paraId="1CB35EF8">
            <w:pPr>
              <w:keepNext w:val="0"/>
              <w:keepLines w:val="0"/>
              <w:pageBreakBefore w:val="0"/>
              <w:kinsoku/>
              <w:wordWrap/>
              <w:overflowPunct/>
              <w:topLinePunct w:val="0"/>
              <w:autoSpaceDE w:val="0"/>
              <w:autoSpaceDN w:val="0"/>
              <w:bidi w:val="0"/>
              <w:adjustRightInd/>
              <w:snapToGrid w:val="0"/>
              <w:spacing w:line="360" w:lineRule="auto"/>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解释：本招标文件的解释权属于招标人。</w:t>
            </w:r>
          </w:p>
        </w:tc>
      </w:tr>
      <w:tr w14:paraId="0DC007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08" w:type="dxa"/>
            <w:tcBorders>
              <w:top w:val="single" w:color="auto" w:sz="4" w:space="0"/>
              <w:left w:val="single" w:color="auto" w:sz="4" w:space="0"/>
              <w:bottom w:val="single" w:color="auto" w:sz="4" w:space="0"/>
              <w:right w:val="single" w:color="auto" w:sz="4" w:space="0"/>
            </w:tcBorders>
            <w:vAlign w:val="center"/>
          </w:tcPr>
          <w:p w14:paraId="699A50C6">
            <w:pPr>
              <w:keepNext w:val="0"/>
              <w:keepLines w:val="0"/>
              <w:pageBreakBefore w:val="0"/>
              <w:kinsoku/>
              <w:wordWrap/>
              <w:overflowPunct/>
              <w:topLinePunct w:val="0"/>
              <w:bidi w:val="0"/>
              <w:adjustRightInd/>
              <w:snapToGrid w:val="0"/>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18</w:t>
            </w:r>
          </w:p>
        </w:tc>
        <w:tc>
          <w:tcPr>
            <w:tcW w:w="10207" w:type="dxa"/>
            <w:tcBorders>
              <w:top w:val="single" w:color="auto" w:sz="4" w:space="0"/>
              <w:left w:val="single" w:color="auto" w:sz="4" w:space="0"/>
              <w:bottom w:val="single" w:color="auto" w:sz="4" w:space="0"/>
              <w:right w:val="single" w:color="auto" w:sz="4" w:space="0"/>
            </w:tcBorders>
            <w:vAlign w:val="center"/>
          </w:tcPr>
          <w:p w14:paraId="1F90B330">
            <w:pPr>
              <w:keepNext w:val="0"/>
              <w:keepLines w:val="0"/>
              <w:pageBreakBefore w:val="0"/>
              <w:kinsoku/>
              <w:wordWrap/>
              <w:overflowPunct/>
              <w:topLinePunct w:val="0"/>
              <w:autoSpaceDE w:val="0"/>
              <w:autoSpaceDN w:val="0"/>
              <w:bidi w:val="0"/>
              <w:adjustRightInd w:val="0"/>
              <w:snapToGrid w:val="0"/>
              <w:spacing w:line="240" w:lineRule="auto"/>
              <w:ind w:left="0"/>
              <w:textAlignment w:val="bottom"/>
              <w:rPr>
                <w:rFonts w:hint="eastAsia" w:ascii="宋体" w:hAnsi="宋体"/>
                <w:b/>
                <w:bCs/>
                <w:color w:val="000000"/>
                <w:szCs w:val="21"/>
              </w:rPr>
            </w:pPr>
            <w:r>
              <w:rPr>
                <w:rFonts w:hint="eastAsia" w:ascii="宋体" w:hAnsi="宋体"/>
                <w:b/>
                <w:bCs/>
                <w:color w:val="000000"/>
                <w:szCs w:val="21"/>
              </w:rPr>
              <w:t>温馨提示：因业务调整，“平台使用费、中标服务费”预存功能即将停用。请相关各单位结合业务需求，及时办理款项缴纳，具体要求如下：</w:t>
            </w:r>
          </w:p>
          <w:p w14:paraId="291AEFA8">
            <w:pPr>
              <w:keepNext w:val="0"/>
              <w:keepLines w:val="0"/>
              <w:pageBreakBefore w:val="0"/>
              <w:numPr>
                <w:ilvl w:val="0"/>
                <w:numId w:val="6"/>
              </w:numPr>
              <w:kinsoku/>
              <w:wordWrap/>
              <w:overflowPunct/>
              <w:topLinePunct w:val="0"/>
              <w:autoSpaceDE w:val="0"/>
              <w:autoSpaceDN w:val="0"/>
              <w:bidi w:val="0"/>
              <w:adjustRightInd w:val="0"/>
              <w:snapToGrid w:val="0"/>
              <w:spacing w:line="240" w:lineRule="auto"/>
              <w:ind w:left="0"/>
              <w:textAlignment w:val="bottom"/>
              <w:rPr>
                <w:rFonts w:hint="eastAsia" w:ascii="宋体" w:hAnsi="宋体"/>
                <w:b/>
                <w:bCs/>
                <w:color w:val="000000"/>
                <w:szCs w:val="21"/>
              </w:rPr>
            </w:pPr>
            <w:r>
              <w:rPr>
                <w:rFonts w:hint="eastAsia" w:ascii="宋体" w:hAnsi="宋体"/>
                <w:b/>
                <w:bCs/>
                <w:color w:val="000000"/>
                <w:szCs w:val="21"/>
              </w:rPr>
              <w:t>预存余额已清零的，请按单个项目、标段金额逐笔打款；</w:t>
            </w:r>
          </w:p>
          <w:p w14:paraId="55155BC4">
            <w:pPr>
              <w:keepNext w:val="0"/>
              <w:keepLines w:val="0"/>
              <w:pageBreakBefore w:val="0"/>
              <w:kinsoku/>
              <w:wordWrap/>
              <w:overflowPunct/>
              <w:topLinePunct w:val="0"/>
              <w:autoSpaceDE w:val="0"/>
              <w:autoSpaceDN w:val="0"/>
              <w:bidi w:val="0"/>
              <w:adjustRightInd/>
              <w:snapToGrid w:val="0"/>
              <w:spacing w:line="360" w:lineRule="auto"/>
              <w:textAlignment w:val="bottom"/>
              <w:rPr>
                <w:rFonts w:hint="eastAsia" w:ascii="宋体" w:hAnsi="宋体" w:eastAsia="宋体" w:cs="宋体"/>
                <w:b/>
                <w:bCs/>
                <w:color w:val="FF0000"/>
                <w:sz w:val="21"/>
                <w:szCs w:val="21"/>
                <w:highlight w:val="none"/>
              </w:rPr>
            </w:pPr>
            <w:r>
              <w:rPr>
                <w:rFonts w:hint="eastAsia" w:ascii="宋体" w:hAnsi="宋体"/>
                <w:b/>
                <w:bCs/>
                <w:color w:val="000000"/>
                <w:szCs w:val="21"/>
              </w:rPr>
              <w:t>2.预存余额不足的，请先按对应项目、标段金额补足款项，再完成绑定操作。</w:t>
            </w:r>
          </w:p>
        </w:tc>
      </w:tr>
      <w:tr w14:paraId="1B1075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08" w:type="dxa"/>
            <w:tcBorders>
              <w:top w:val="single" w:color="auto" w:sz="4" w:space="0"/>
              <w:left w:val="single" w:color="auto" w:sz="4" w:space="0"/>
              <w:bottom w:val="single" w:color="auto" w:sz="4" w:space="0"/>
              <w:right w:val="single" w:color="auto" w:sz="4" w:space="0"/>
            </w:tcBorders>
            <w:vAlign w:val="center"/>
          </w:tcPr>
          <w:p w14:paraId="45CC9296">
            <w:pPr>
              <w:keepNext w:val="0"/>
              <w:keepLines w:val="0"/>
              <w:pageBreakBefore w:val="0"/>
              <w:kinsoku/>
              <w:wordWrap/>
              <w:overflowPunct/>
              <w:topLinePunct w:val="0"/>
              <w:bidi w:val="0"/>
              <w:adjustRightInd/>
              <w:snapToGrid w:val="0"/>
              <w:spacing w:line="360"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19</w:t>
            </w:r>
          </w:p>
        </w:tc>
        <w:tc>
          <w:tcPr>
            <w:tcW w:w="10207" w:type="dxa"/>
            <w:tcBorders>
              <w:top w:val="single" w:color="auto" w:sz="4" w:space="0"/>
              <w:left w:val="single" w:color="auto" w:sz="4" w:space="0"/>
              <w:bottom w:val="single" w:color="auto" w:sz="4" w:space="0"/>
              <w:right w:val="single" w:color="auto" w:sz="4" w:space="0"/>
            </w:tcBorders>
            <w:vAlign w:val="center"/>
          </w:tcPr>
          <w:p w14:paraId="3E2EBC37">
            <w:pPr>
              <w:keepNext w:val="0"/>
              <w:keepLines w:val="0"/>
              <w:pageBreakBefore w:val="0"/>
              <w:kinsoku/>
              <w:wordWrap/>
              <w:overflowPunct/>
              <w:topLinePunct w:val="0"/>
              <w:autoSpaceDE w:val="0"/>
              <w:autoSpaceDN w:val="0"/>
              <w:bidi w:val="0"/>
              <w:adjustRightInd/>
              <w:snapToGrid w:val="0"/>
              <w:spacing w:line="360" w:lineRule="auto"/>
              <w:textAlignment w:val="bottom"/>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各潜在投标人可同时参加该项目</w:t>
            </w:r>
            <w:r>
              <w:rPr>
                <w:rFonts w:hint="eastAsia" w:ascii="宋体" w:hAnsi="宋体" w:cs="宋体"/>
                <w:b/>
                <w:bCs/>
                <w:color w:val="FF0000"/>
                <w:sz w:val="21"/>
                <w:szCs w:val="21"/>
                <w:highlight w:val="none"/>
                <w:lang w:val="en-US" w:eastAsia="zh-CN"/>
              </w:rPr>
              <w:t>4</w:t>
            </w:r>
            <w:r>
              <w:rPr>
                <w:rFonts w:hint="eastAsia" w:ascii="宋体" w:hAnsi="宋体" w:eastAsia="宋体" w:cs="宋体"/>
                <w:b/>
                <w:bCs/>
                <w:color w:val="FF0000"/>
                <w:sz w:val="21"/>
                <w:szCs w:val="21"/>
                <w:highlight w:val="none"/>
              </w:rPr>
              <w:t>个标项的竞标，如某一投标人在前一标项被推荐为第一中标候选人，则自动退出后续标项的评审。</w:t>
            </w:r>
          </w:p>
        </w:tc>
      </w:tr>
    </w:tbl>
    <w:p w14:paraId="67FFAED6">
      <w:pPr>
        <w:pStyle w:val="30"/>
        <w:snapToGrid w:val="0"/>
        <w:spacing w:beforeLines="0" w:afterLines="0"/>
        <w:rPr>
          <w:rFonts w:hAnsi="宋体"/>
          <w:b/>
          <w:color w:val="auto"/>
          <w:highlight w:val="none"/>
        </w:rPr>
      </w:pPr>
      <w:r>
        <w:rPr>
          <w:rFonts w:hAnsi="宋体"/>
          <w:b/>
          <w:color w:val="auto"/>
          <w:highlight w:val="none"/>
        </w:rPr>
        <w:br w:type="page"/>
      </w:r>
    </w:p>
    <w:p w14:paraId="4BD547A6">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 、总  则</w:t>
      </w:r>
    </w:p>
    <w:p w14:paraId="6A3D7FC3">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（一）适用范围</w:t>
      </w:r>
    </w:p>
    <w:p w14:paraId="73191034">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本招标文件适用于本项目的招标、投标、评标、定标、验收、合同履约、付款等行为。</w:t>
      </w:r>
    </w:p>
    <w:p w14:paraId="4B7191C1">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（二）定义</w:t>
      </w:r>
    </w:p>
    <w:p w14:paraId="345A5082">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1.“招标人”系指组织本次招标的</w:t>
      </w:r>
      <w:r>
        <w:rPr>
          <w:rFonts w:hint="eastAsia" w:ascii="宋体" w:hAnsi="宋体" w:eastAsia="宋体" w:cs="宋体"/>
          <w:color w:val="auto"/>
          <w:sz w:val="21"/>
          <w:szCs w:val="21"/>
          <w:highlight w:val="none"/>
          <w:u w:val="single"/>
        </w:rPr>
        <w:t>代理机构</w:t>
      </w:r>
      <w:r>
        <w:rPr>
          <w:rFonts w:hint="eastAsia" w:ascii="宋体" w:hAnsi="宋体" w:eastAsia="宋体" w:cs="宋体"/>
          <w:color w:val="auto"/>
          <w:sz w:val="21"/>
          <w:szCs w:val="21"/>
          <w:highlight w:val="none"/>
        </w:rPr>
        <w:t>和招标人。</w:t>
      </w:r>
    </w:p>
    <w:p w14:paraId="60F11102">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2.“投标人”系指向招标人提交投标文件的单位。</w:t>
      </w:r>
    </w:p>
    <w:p w14:paraId="17C157A7">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3.“产品”系指供方按招标文件规定，须向招标人提供的一切设备、保险、税金、备品备件、工具、手册及其它有关技术资料和材料。</w:t>
      </w:r>
    </w:p>
    <w:p w14:paraId="3BC0C51F">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4.“服务”系指招标文件规定投标人须承担的安装、调试、技术协助、校准、培训、技术指导以及其他类似的义务。</w:t>
      </w:r>
    </w:p>
    <w:p w14:paraId="5FB96899">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5.“项目”系指投标人按招标文件规定向招标人提供的产品和服务。</w:t>
      </w:r>
    </w:p>
    <w:p w14:paraId="403428DC">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6.“书面形式”包括信函、传真、电报等。</w:t>
      </w:r>
    </w:p>
    <w:p w14:paraId="73E62528">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7.“▲”系指实质性要求条款。</w:t>
      </w:r>
    </w:p>
    <w:p w14:paraId="2D286A32">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（三）招标方式</w:t>
      </w:r>
    </w:p>
    <w:p w14:paraId="7FFC890B">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本次招标采用公开招标方式进行。</w:t>
      </w:r>
    </w:p>
    <w:p w14:paraId="1872AC3F">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（四）投标委托</w:t>
      </w:r>
    </w:p>
    <w:p w14:paraId="5ECC8575">
      <w:pPr>
        <w:pStyle w:val="14"/>
        <w:keepNext w:val="0"/>
        <w:keepLines w:val="0"/>
        <w:pageBreakBefore w:val="0"/>
        <w:kinsoku/>
        <w:wordWrap/>
        <w:overflowPunct/>
        <w:topLinePunct w:val="0"/>
        <w:bidi w:val="0"/>
        <w:adjustRightInd/>
        <w:snapToGrid w:val="0"/>
        <w:spacing w:line="360" w:lineRule="auto"/>
        <w:ind w:firstLine="404"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投标人代表须携带有效身份证件。如投标人代表不是法定代表人，须有法定代表人出具的授权委托书，格式见第六章。</w:t>
      </w:r>
    </w:p>
    <w:p w14:paraId="14843F61">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（五）投标费用及结算</w:t>
      </w:r>
    </w:p>
    <w:p w14:paraId="4EEE78A7">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不论投标结果如何，投标人均应自行承担所有与投标有关的全部费用。</w:t>
      </w:r>
    </w:p>
    <w:p w14:paraId="6BB9A5F6">
      <w:pPr>
        <w:keepNext w:val="0"/>
        <w:keepLines w:val="0"/>
        <w:pageBreakBefore w:val="0"/>
        <w:kinsoku/>
        <w:wordWrap/>
        <w:overflowPunct/>
        <w:topLinePunct w:val="0"/>
        <w:bidi w:val="0"/>
        <w:adjustRightInd/>
        <w:snapToGrid w:val="0"/>
        <w:spacing w:line="360" w:lineRule="auto"/>
        <w:ind w:firstLine="422" w:firstLineChars="200"/>
        <w:rPr>
          <w:rFonts w:hint="eastAsia" w:ascii="宋体" w:hAnsi="宋体" w:eastAsia="宋体" w:cs="宋体"/>
          <w:b/>
          <w:color w:val="auto"/>
          <w:kern w:val="0"/>
          <w:sz w:val="21"/>
          <w:szCs w:val="21"/>
          <w:highlight w:val="none"/>
        </w:rPr>
      </w:pPr>
      <w:r>
        <w:rPr>
          <w:rFonts w:hint="eastAsia" w:ascii="宋体" w:hAnsi="宋体" w:eastAsia="宋体" w:cs="宋体"/>
          <w:b/>
          <w:color w:val="auto"/>
          <w:sz w:val="21"/>
          <w:szCs w:val="21"/>
          <w:highlight w:val="none"/>
        </w:rPr>
        <w:t>（六）</w:t>
      </w:r>
      <w:r>
        <w:rPr>
          <w:rFonts w:hint="eastAsia" w:ascii="宋体" w:hAnsi="宋体" w:eastAsia="宋体" w:cs="宋体"/>
          <w:b/>
          <w:color w:val="auto"/>
          <w:kern w:val="0"/>
          <w:sz w:val="21"/>
          <w:szCs w:val="21"/>
          <w:highlight w:val="none"/>
        </w:rPr>
        <w:t>转包与分包</w:t>
      </w:r>
    </w:p>
    <w:p w14:paraId="2DB53674">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本项目不允许转包与违法分包。</w:t>
      </w:r>
    </w:p>
    <w:p w14:paraId="3674EBAE">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（七）特别说明</w:t>
      </w:r>
    </w:p>
    <w:p w14:paraId="29BEA05F">
      <w:pPr>
        <w:keepNext w:val="0"/>
        <w:keepLines w:val="0"/>
        <w:pageBreakBefore w:val="0"/>
        <w:widowControl/>
        <w:kinsoku/>
        <w:wordWrap/>
        <w:overflowPunct/>
        <w:topLinePunct w:val="0"/>
        <w:bidi w:val="0"/>
        <w:adjustRightInd/>
        <w:spacing w:line="360" w:lineRule="auto"/>
        <w:ind w:firstLine="422" w:firstLineChars="200"/>
        <w:jc w:val="left"/>
        <w:rPr>
          <w:rFonts w:hint="eastAsia" w:ascii="宋体" w:hAnsi="宋体" w:eastAsia="宋体" w:cs="宋体"/>
          <w:color w:val="auto"/>
          <w:kern w:val="0"/>
          <w:sz w:val="21"/>
          <w:szCs w:val="21"/>
          <w:highlight w:val="none"/>
        </w:rPr>
      </w:pPr>
      <w:r>
        <w:rPr>
          <w:rFonts w:hint="eastAsia" w:ascii="宋体" w:hAnsi="宋体" w:eastAsia="宋体" w:cs="宋体"/>
          <w:b/>
          <w:color w:val="auto"/>
          <w:sz w:val="21"/>
          <w:szCs w:val="21"/>
          <w:highlight w:val="none"/>
        </w:rPr>
        <w:t>1.单位负责人为同一人或者存在直接控股、管理关系的不同投标人，不得参加同一合同项下的采购活动。如有上述行为的，相关投标均无效。</w:t>
      </w:r>
      <w:r>
        <w:rPr>
          <w:rFonts w:hint="eastAsia" w:ascii="宋体" w:hAnsi="宋体" w:eastAsia="宋体" w:cs="宋体"/>
          <w:color w:val="auto"/>
          <w:kern w:val="0"/>
          <w:sz w:val="21"/>
          <w:szCs w:val="21"/>
          <w:highlight w:val="none"/>
        </w:rPr>
        <w:t xml:space="preserve">  </w:t>
      </w:r>
    </w:p>
    <w:p w14:paraId="3F40646E">
      <w:pPr>
        <w:keepNext w:val="0"/>
        <w:keepLines w:val="0"/>
        <w:pageBreakBefore w:val="0"/>
        <w:widowControl/>
        <w:kinsoku/>
        <w:wordWrap/>
        <w:overflowPunct/>
        <w:topLinePunct w:val="0"/>
        <w:bidi w:val="0"/>
        <w:adjustRightInd/>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045D2986">
      <w:pPr>
        <w:pStyle w:val="30"/>
        <w:keepNext w:val="0"/>
        <w:keepLines w:val="0"/>
        <w:pageBreakBefore w:val="0"/>
        <w:kinsoku/>
        <w:wordWrap/>
        <w:overflowPunct/>
        <w:topLinePunct w:val="0"/>
        <w:bidi w:val="0"/>
        <w:adjustRightInd/>
        <w:snapToGrid w:val="0"/>
        <w:spacing w:beforeLines="0" w:afterLines="0" w:line="360" w:lineRule="auto"/>
        <w:ind w:left="2" w:leftChars="1"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2.投标人投标所使用的资格、信誉、荣誉、业绩必须为本法人所拥有。投标人投标所使用的采购项目实施人员须为本法人员工。</w:t>
      </w:r>
    </w:p>
    <w:p w14:paraId="44620568">
      <w:pPr>
        <w:pStyle w:val="30"/>
        <w:keepNext w:val="0"/>
        <w:keepLines w:val="0"/>
        <w:pageBreakBefore w:val="0"/>
        <w:kinsoku/>
        <w:wordWrap/>
        <w:overflowPunct/>
        <w:topLinePunct w:val="0"/>
        <w:bidi w:val="0"/>
        <w:adjustRightInd/>
        <w:snapToGrid w:val="0"/>
        <w:spacing w:beforeLines="0" w:afterLines="0" w:line="360" w:lineRule="auto"/>
        <w:ind w:left="2" w:leftChars="1"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3.投标人应仔细阅读招标文件的所有内容，按照招标文件的要求提交投标文件，并对所提供的全部资料的真实性承担法律责任。</w:t>
      </w:r>
    </w:p>
    <w:p w14:paraId="60DA03B5">
      <w:pPr>
        <w:pStyle w:val="30"/>
        <w:keepNext w:val="0"/>
        <w:keepLines w:val="0"/>
        <w:pageBreakBefore w:val="0"/>
        <w:kinsoku/>
        <w:wordWrap/>
        <w:overflowPunct/>
        <w:topLinePunct w:val="0"/>
        <w:bidi w:val="0"/>
        <w:adjustRightInd/>
        <w:snapToGrid w:val="0"/>
        <w:spacing w:beforeLines="0" w:afterLines="0" w:line="360" w:lineRule="auto"/>
        <w:ind w:left="2" w:leftChars="1" w:firstLine="420" w:firstLineChars="20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4.投标人在投标活动中提供任何虚假材料,其投标无效，并报</w:t>
      </w:r>
      <w:r>
        <w:rPr>
          <w:rFonts w:hint="eastAsia" w:ascii="宋体" w:hAnsi="宋体" w:eastAsia="宋体" w:cs="宋体"/>
          <w:b/>
          <w:color w:val="auto"/>
          <w:sz w:val="21"/>
          <w:szCs w:val="21"/>
          <w:highlight w:val="none"/>
        </w:rPr>
        <w:t>有权受理非政府采购项目的</w:t>
      </w:r>
      <w:r>
        <w:rPr>
          <w:rFonts w:hint="eastAsia" w:ascii="宋体" w:hAnsi="宋体" w:eastAsia="宋体" w:cs="宋体"/>
          <w:color w:val="auto"/>
          <w:sz w:val="21"/>
          <w:szCs w:val="21"/>
          <w:highlight w:val="none"/>
        </w:rPr>
        <w:t>监管部门查处（</w:t>
      </w:r>
      <w:r>
        <w:rPr>
          <w:rFonts w:hint="eastAsia" w:ascii="宋体" w:hAnsi="宋体" w:eastAsia="宋体" w:cs="宋体"/>
          <w:b/>
          <w:color w:val="auto"/>
          <w:sz w:val="21"/>
          <w:szCs w:val="21"/>
          <w:highlight w:val="none"/>
        </w:rPr>
        <w:t>特别说明：临海市财政局非有权受理非政府采购项目的监管部门</w:t>
      </w:r>
      <w:r>
        <w:rPr>
          <w:rFonts w:hint="eastAsia" w:ascii="宋体" w:hAnsi="宋体" w:eastAsia="宋体" w:cs="宋体"/>
          <w:color w:val="auto"/>
          <w:sz w:val="21"/>
          <w:szCs w:val="21"/>
          <w:highlight w:val="none"/>
        </w:rPr>
        <w:t>）。中标后发现的,中标人须依照《中华人民共和国消费者权益保护法》第49条之规定双倍赔偿招标人，且民事赔偿并不免除违法投标人的行政与刑事责任。</w:t>
      </w:r>
    </w:p>
    <w:p w14:paraId="5559519E">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（八）质疑</w:t>
      </w:r>
    </w:p>
    <w:p w14:paraId="0511390D">
      <w:pPr>
        <w:keepNext w:val="0"/>
        <w:keepLines w:val="0"/>
        <w:pageBreakBefore w:val="0"/>
        <w:widowControl/>
        <w:kinsoku/>
        <w:wordWrap/>
        <w:overflowPunct/>
        <w:topLinePunct w:val="0"/>
        <w:bidi w:val="0"/>
        <w:adjustRightInd/>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1.投标人认为招标文件、采购过程和中标结果使自己的权益受到损害的，以在线形式一次性向招标人或代理机构提出质疑：</w:t>
      </w:r>
    </w:p>
    <w:p w14:paraId="206694A2">
      <w:pPr>
        <w:keepNext w:val="0"/>
        <w:keepLines w:val="0"/>
        <w:pageBreakBefore w:val="0"/>
        <w:widowControl/>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cs="宋体"/>
          <w:kern w:val="0"/>
          <w:szCs w:val="21"/>
        </w:rPr>
      </w:pPr>
      <w:r>
        <w:rPr>
          <w:rFonts w:hint="eastAsia" w:ascii="宋体" w:hAnsi="宋体" w:cs="宋体"/>
          <w:kern w:val="0"/>
          <w:szCs w:val="21"/>
        </w:rPr>
        <w:t>（1）投标人认为招标文件的内容损害其权益的，应当在获取采购文件或者采购文件公告期限届满之日</w:t>
      </w:r>
      <w:r>
        <w:rPr>
          <w:rFonts w:hint="eastAsia" w:cs="宋体"/>
          <w:b/>
          <w:szCs w:val="21"/>
        </w:rPr>
        <w:t>（公告期限届满后获取采购文件的，以公告期限届满之日为准）</w:t>
      </w:r>
      <w:r>
        <w:rPr>
          <w:rFonts w:hint="eastAsia" w:ascii="宋体" w:hAnsi="宋体" w:cs="宋体"/>
          <w:kern w:val="0"/>
          <w:szCs w:val="21"/>
        </w:rPr>
        <w:t>起</w:t>
      </w:r>
      <w:r>
        <w:rPr>
          <w:rFonts w:hint="eastAsia" w:ascii="宋体" w:hAnsi="宋体" w:cs="宋体"/>
          <w:b/>
          <w:bCs/>
          <w:kern w:val="0"/>
          <w:szCs w:val="21"/>
          <w:u w:val="single"/>
        </w:rPr>
        <w:t>7</w:t>
      </w:r>
      <w:r>
        <w:rPr>
          <w:rFonts w:hint="eastAsia" w:ascii="宋体" w:hAnsi="宋体" w:cs="宋体"/>
          <w:b/>
          <w:bCs/>
          <w:kern w:val="0"/>
          <w:szCs w:val="21"/>
        </w:rPr>
        <w:t>个</w:t>
      </w:r>
      <w:r>
        <w:rPr>
          <w:rFonts w:hint="eastAsia" w:ascii="宋体" w:hAnsi="宋体" w:cs="宋体"/>
          <w:kern w:val="0"/>
          <w:szCs w:val="21"/>
        </w:rPr>
        <w:t>工作日内以书面形式提出质疑；</w:t>
      </w:r>
    </w:p>
    <w:p w14:paraId="1A60D93B">
      <w:pPr>
        <w:keepNext w:val="0"/>
        <w:keepLines w:val="0"/>
        <w:pageBreakBefore w:val="0"/>
        <w:widowControl/>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cs="宋体"/>
          <w:kern w:val="0"/>
          <w:szCs w:val="21"/>
        </w:rPr>
      </w:pPr>
      <w:r>
        <w:rPr>
          <w:rFonts w:hint="eastAsia" w:ascii="宋体" w:hAnsi="宋体" w:cs="宋体"/>
          <w:kern w:val="0"/>
          <w:szCs w:val="21"/>
        </w:rPr>
        <w:t>（2）投标人对采购过程提出质疑的，应当在各采购程序环节结束之日起</w:t>
      </w:r>
      <w:r>
        <w:rPr>
          <w:rFonts w:hint="eastAsia" w:ascii="宋体" w:hAnsi="宋体" w:cs="宋体"/>
          <w:b/>
          <w:kern w:val="0"/>
          <w:szCs w:val="21"/>
          <w:u w:val="single"/>
        </w:rPr>
        <w:t>3</w:t>
      </w:r>
      <w:r>
        <w:rPr>
          <w:rFonts w:hint="eastAsia" w:ascii="宋体" w:hAnsi="宋体" w:cs="宋体"/>
          <w:kern w:val="0"/>
          <w:szCs w:val="21"/>
        </w:rPr>
        <w:t>个工作日内提出质疑；</w:t>
      </w:r>
    </w:p>
    <w:p w14:paraId="107A5FC3">
      <w:pPr>
        <w:keepNext w:val="0"/>
        <w:keepLines w:val="0"/>
        <w:pageBreakBefore w:val="0"/>
        <w:widowControl/>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cs="宋体"/>
          <w:kern w:val="0"/>
          <w:szCs w:val="21"/>
        </w:rPr>
      </w:pPr>
      <w:r>
        <w:rPr>
          <w:rFonts w:hint="eastAsia" w:ascii="宋体" w:hAnsi="宋体" w:cs="宋体"/>
          <w:kern w:val="0"/>
          <w:szCs w:val="21"/>
        </w:rPr>
        <w:t>（3）投标人对成交结果提出质疑的，</w:t>
      </w:r>
      <w:r>
        <w:rPr>
          <w:rFonts w:hint="eastAsia" w:ascii="宋体" w:hAnsi="宋体" w:cs="宋体"/>
          <w:b/>
          <w:kern w:val="0"/>
          <w:szCs w:val="21"/>
        </w:rPr>
        <w:t>应当在成交结果公告之日起</w:t>
      </w:r>
      <w:r>
        <w:rPr>
          <w:rFonts w:hint="eastAsia" w:ascii="宋体" w:hAnsi="宋体" w:cs="宋体"/>
          <w:b/>
          <w:kern w:val="0"/>
          <w:szCs w:val="21"/>
          <w:u w:val="single"/>
        </w:rPr>
        <w:t>3</w:t>
      </w:r>
      <w:r>
        <w:rPr>
          <w:rFonts w:hint="eastAsia" w:ascii="宋体" w:hAnsi="宋体" w:cs="宋体"/>
          <w:kern w:val="0"/>
          <w:szCs w:val="21"/>
        </w:rPr>
        <w:t>个工作日内提出质疑；</w:t>
      </w:r>
    </w:p>
    <w:p w14:paraId="41B87F93">
      <w:pPr>
        <w:keepNext w:val="0"/>
        <w:keepLines w:val="0"/>
        <w:pageBreakBefore w:val="0"/>
        <w:widowControl/>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cs="宋体"/>
          <w:kern w:val="0"/>
          <w:szCs w:val="21"/>
        </w:rPr>
      </w:pPr>
      <w:r>
        <w:rPr>
          <w:rFonts w:hint="eastAsia" w:ascii="宋体" w:hAnsi="宋体" w:cs="宋体"/>
          <w:kern w:val="0"/>
          <w:szCs w:val="21"/>
        </w:rPr>
        <w:t>2.招标人或代理机构在收到投标人的在线质疑后</w:t>
      </w:r>
      <w:r>
        <w:rPr>
          <w:rFonts w:hint="eastAsia" w:ascii="宋体" w:hAnsi="宋体" w:cs="宋体"/>
          <w:b/>
          <w:kern w:val="0"/>
          <w:szCs w:val="21"/>
          <w:u w:val="single"/>
        </w:rPr>
        <w:t>7</w:t>
      </w:r>
      <w:r>
        <w:rPr>
          <w:rFonts w:hint="eastAsia" w:ascii="宋体" w:hAnsi="宋体" w:cs="宋体"/>
          <w:kern w:val="0"/>
          <w:szCs w:val="21"/>
        </w:rPr>
        <w:t>个工作日内作出答复，并以在线形式回复质疑投标人和其他有关投标人，但答复内容不涉及商业秘密。</w:t>
      </w:r>
    </w:p>
    <w:p w14:paraId="3EED2DBC">
      <w:pPr>
        <w:keepNext w:val="0"/>
        <w:keepLines w:val="0"/>
        <w:pageBreakBefore w:val="0"/>
        <w:widowControl/>
        <w:kinsoku/>
        <w:wordWrap/>
        <w:overflowPunct/>
        <w:topLinePunct w:val="0"/>
        <w:bidi w:val="0"/>
        <w:adjustRightInd/>
        <w:spacing w:line="360" w:lineRule="auto"/>
        <w:ind w:firstLine="422" w:firstLineChars="200"/>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70D2146A">
      <w:pPr>
        <w:keepNext w:val="0"/>
        <w:keepLines w:val="0"/>
        <w:pageBreakBefore w:val="0"/>
        <w:widowControl/>
        <w:kinsoku/>
        <w:wordWrap/>
        <w:overflowPunct/>
        <w:topLinePunct w:val="0"/>
        <w:bidi w:val="0"/>
        <w:adjustRightInd/>
        <w:spacing w:line="360" w:lineRule="auto"/>
        <w:ind w:firstLine="422" w:firstLineChars="200"/>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（九）投诉</w:t>
      </w:r>
    </w:p>
    <w:p w14:paraId="7872DFB1">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34ACAD17">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二、招标文件</w:t>
      </w:r>
    </w:p>
    <w:p w14:paraId="3C80FC1B">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（一）招标文件的构成</w:t>
      </w:r>
    </w:p>
    <w:p w14:paraId="215F241D">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1.招标公告</w:t>
      </w:r>
    </w:p>
    <w:p w14:paraId="00AA706B">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2.招标需求</w:t>
      </w:r>
    </w:p>
    <w:p w14:paraId="684368BD">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3.投标人须知</w:t>
      </w:r>
    </w:p>
    <w:p w14:paraId="6CB0456F">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4.评标办法及标准</w:t>
      </w:r>
    </w:p>
    <w:p w14:paraId="08444A8E">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5.合同主要条款</w:t>
      </w:r>
    </w:p>
    <w:p w14:paraId="1EBF459A">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6.投标文件格式</w:t>
      </w:r>
    </w:p>
    <w:p w14:paraId="12E2F675">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7.本项目招标文件的澄清、答复、修改、补充的内容（如有）</w:t>
      </w:r>
    </w:p>
    <w:p w14:paraId="06DE0B99">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（二）投标人的风险</w:t>
      </w:r>
    </w:p>
    <w:p w14:paraId="57C33BD2">
      <w:pPr>
        <w:pStyle w:val="42"/>
        <w:keepNext w:val="0"/>
        <w:keepLines w:val="0"/>
        <w:pageBreakBefore w:val="0"/>
        <w:kinsoku/>
        <w:wordWrap/>
        <w:overflowPunct/>
        <w:topLinePunct w:val="0"/>
        <w:bidi w:val="0"/>
        <w:adjustRightInd/>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投标人没有按照招标文件要求提供全部资料，或者投标人没有对招标文件在各方面作出实质性响应是投标人的风险，并可能导致其投标被拒绝。</w:t>
      </w:r>
    </w:p>
    <w:p w14:paraId="6342ABF1">
      <w:pPr>
        <w:pStyle w:val="12"/>
        <w:keepNext w:val="0"/>
        <w:keepLines w:val="0"/>
        <w:pageBreakBefore w:val="0"/>
        <w:widowControl w:val="0"/>
        <w:tabs>
          <w:tab w:val="left" w:pos="420"/>
        </w:tabs>
        <w:kinsoku/>
        <w:wordWrap/>
        <w:overflowPunct/>
        <w:topLinePunct w:val="0"/>
        <w:bidi w:val="0"/>
        <w:adjustRightInd/>
        <w:snapToGrid w:val="0"/>
        <w:spacing w:afterLines="0" w:line="360" w:lineRule="auto"/>
        <w:ind w:left="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（三）招标文件的澄清与修改 </w:t>
      </w:r>
    </w:p>
    <w:p w14:paraId="3E7FA2BA">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bCs/>
          <w:color w:val="auto"/>
          <w:sz w:val="21"/>
          <w:szCs w:val="21"/>
          <w:highlight w:val="none"/>
        </w:rPr>
        <w:t>投标人应认真阅读本招标文件，发现其中有误或有不合理要求的，投标人必须在前附表规定的时间前以书面形式要求招标人澄清</w:t>
      </w:r>
      <w:r>
        <w:rPr>
          <w:rFonts w:hint="eastAsia" w:ascii="宋体" w:hAnsi="宋体" w:eastAsia="宋体" w:cs="宋体"/>
          <w:color w:val="auto"/>
          <w:sz w:val="21"/>
          <w:szCs w:val="21"/>
          <w:highlight w:val="none"/>
        </w:rPr>
        <w:t>。招标人对已发出的招标文件进行必要澄清、答复、修改或补充的，应当在招标文件要求提交投标文件截止时间前，以采购公告发布的网站予以发布。</w:t>
      </w:r>
    </w:p>
    <w:p w14:paraId="453D416E">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2.招标文件澄清、答复、修改、补充的内容为招标文件的组成部分。当招标文件与招标文件的答复、澄清、修改、补充通知就同一内容的表述不一致时，以最后发出的公告为准。</w:t>
      </w:r>
    </w:p>
    <w:p w14:paraId="6354C39F">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3.招标文件的澄清、答复、修改或补充都应该通过招标人以法定形式发布，招标人没有通过招标人，不得擅自澄清、答复、修改或补充招标文件。</w:t>
      </w:r>
    </w:p>
    <w:p w14:paraId="1706C6F0">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三、投标文件的编制</w:t>
      </w:r>
    </w:p>
    <w:p w14:paraId="08EAFCDF">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本项目实行电子投标，投标人应准备电子投标文件，本项目线下无需提供任何备份投标文件。电子投标文件，按及本招标文件要求编制。</w:t>
      </w:r>
    </w:p>
    <w:p w14:paraId="5396FD39">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（一）投标文件的组成</w:t>
      </w:r>
    </w:p>
    <w:p w14:paraId="5E0767D9">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投标文件由资格响应文件、商务技术文件、报价文件三部份组成。</w:t>
      </w:r>
      <w:r>
        <w:rPr>
          <w:rFonts w:hint="eastAsia" w:ascii="宋体" w:hAnsi="宋体" w:eastAsia="宋体" w:cs="宋体"/>
          <w:color w:val="auto"/>
          <w:sz w:val="21"/>
          <w:szCs w:val="21"/>
          <w:highlight w:val="none"/>
        </w:rPr>
        <w:t>相关格式见附件，其余格式自拟。</w:t>
      </w:r>
    </w:p>
    <w:p w14:paraId="395F8B6A">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bookmarkStart w:id="10" w:name="_Hlk72672250"/>
      <w:r>
        <w:rPr>
          <w:rFonts w:hint="eastAsia" w:ascii="宋体" w:hAnsi="宋体" w:eastAsia="宋体" w:cs="宋体"/>
          <w:b/>
          <w:color w:val="auto"/>
          <w:sz w:val="21"/>
          <w:szCs w:val="21"/>
          <w:highlight w:val="none"/>
        </w:rPr>
        <w:t>1.资格响应文件</w:t>
      </w:r>
    </w:p>
    <w:bookmarkEnd w:id="10"/>
    <w:p w14:paraId="068DB0C3">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bCs/>
          <w:color w:val="auto"/>
          <w:sz w:val="21"/>
          <w:szCs w:val="21"/>
          <w:highlight w:val="none"/>
        </w:rPr>
      </w:pPr>
      <w:bookmarkStart w:id="11" w:name="_Hlk72672204"/>
      <w:r>
        <w:rPr>
          <w:rFonts w:hint="eastAsia" w:ascii="宋体" w:hAnsi="宋体" w:eastAsia="宋体" w:cs="宋体"/>
          <w:bCs/>
          <w:color w:val="auto"/>
          <w:sz w:val="21"/>
          <w:szCs w:val="21"/>
          <w:highlight w:val="none"/>
        </w:rPr>
        <w:t>（1）营业执照（推荐使用电子营业执照）或事业法人登记证或其他工商等登记证明材料原件扫描件或复印件；</w:t>
      </w:r>
    </w:p>
    <w:p w14:paraId="69496FC8">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投标人资质证书扫描件（具体详见采购公告）</w:t>
      </w:r>
      <w:r>
        <w:rPr>
          <w:rFonts w:hint="eastAsia" w:ascii="宋体" w:hAnsi="宋体" w:eastAsia="宋体" w:cs="宋体"/>
          <w:bCs/>
          <w:color w:val="auto"/>
          <w:sz w:val="21"/>
          <w:szCs w:val="21"/>
          <w:highlight w:val="none"/>
          <w:lang w:eastAsia="zh-CN"/>
        </w:rPr>
        <w:t>；</w:t>
      </w:r>
    </w:p>
    <w:p w14:paraId="728FAD1E">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项目负责人</w:t>
      </w:r>
      <w:r>
        <w:rPr>
          <w:rFonts w:hint="eastAsia" w:ascii="宋体" w:hAnsi="宋体" w:cs="宋体"/>
          <w:bCs/>
          <w:color w:val="auto"/>
          <w:sz w:val="21"/>
          <w:szCs w:val="21"/>
          <w:highlight w:val="none"/>
          <w:lang w:val="en-US" w:eastAsia="zh-CN"/>
        </w:rPr>
        <w:t>资质证书扫描件（具体详见采购公告）</w:t>
      </w:r>
      <w:r>
        <w:rPr>
          <w:rFonts w:hint="eastAsia" w:ascii="宋体" w:hAnsi="宋体" w:eastAsia="宋体" w:cs="宋体"/>
          <w:bCs/>
          <w:color w:val="auto"/>
          <w:sz w:val="21"/>
          <w:szCs w:val="21"/>
          <w:highlight w:val="none"/>
          <w:lang w:val="en-US" w:eastAsia="zh-CN"/>
        </w:rPr>
        <w:t>；</w:t>
      </w:r>
      <w:bookmarkStart w:id="12" w:name="_Hlk68075338"/>
    </w:p>
    <w:p w14:paraId="2BA3F442">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rPr>
        <w:t>）</w:t>
      </w:r>
      <w:bookmarkEnd w:id="12"/>
      <w:r>
        <w:rPr>
          <w:rFonts w:hint="eastAsia" w:ascii="宋体" w:hAnsi="宋体" w:eastAsia="宋体" w:cs="宋体"/>
          <w:bCs/>
          <w:color w:val="auto"/>
          <w:sz w:val="21"/>
          <w:szCs w:val="21"/>
          <w:highlight w:val="none"/>
        </w:rPr>
        <w:t>没有重大违法记录的承诺函；</w:t>
      </w:r>
    </w:p>
    <w:p w14:paraId="1D950422">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2.</w:t>
      </w:r>
      <w:bookmarkEnd w:id="11"/>
      <w:bookmarkStart w:id="13" w:name="_Hlk534200662"/>
      <w:r>
        <w:rPr>
          <w:rFonts w:hint="eastAsia" w:ascii="宋体" w:hAnsi="宋体" w:eastAsia="宋体" w:cs="宋体"/>
          <w:b/>
          <w:color w:val="auto"/>
          <w:sz w:val="21"/>
          <w:szCs w:val="21"/>
          <w:highlight w:val="none"/>
        </w:rPr>
        <w:t>商务</w:t>
      </w:r>
      <w:r>
        <w:rPr>
          <w:rFonts w:hint="eastAsia" w:ascii="宋体" w:hAnsi="宋体" w:eastAsia="宋体" w:cs="宋体"/>
          <w:b/>
          <w:bCs/>
          <w:color w:val="auto"/>
          <w:sz w:val="21"/>
          <w:szCs w:val="21"/>
          <w:highlight w:val="none"/>
        </w:rPr>
        <w:t>技术</w:t>
      </w:r>
      <w:r>
        <w:rPr>
          <w:rFonts w:hint="eastAsia" w:ascii="宋体" w:hAnsi="宋体" w:eastAsia="宋体" w:cs="宋体"/>
          <w:b/>
          <w:color w:val="auto"/>
          <w:sz w:val="21"/>
          <w:szCs w:val="21"/>
          <w:highlight w:val="none"/>
        </w:rPr>
        <w:t>文件</w:t>
      </w:r>
      <w:bookmarkEnd w:id="13"/>
    </w:p>
    <w:p w14:paraId="61D2822B">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（1）投标函；</w:t>
      </w:r>
    </w:p>
    <w:p w14:paraId="725F2FAE">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bookmarkStart w:id="14" w:name="_Hlk534200539"/>
      <w:r>
        <w:rPr>
          <w:rFonts w:hint="eastAsia" w:ascii="宋体" w:hAnsi="宋体" w:eastAsia="宋体" w:cs="宋体"/>
          <w:color w:val="auto"/>
          <w:sz w:val="21"/>
          <w:szCs w:val="21"/>
          <w:highlight w:val="none"/>
        </w:rPr>
        <w:t>法定代表人授权委托书</w:t>
      </w:r>
      <w:bookmarkEnd w:id="14"/>
      <w:r>
        <w:rPr>
          <w:rFonts w:hint="eastAsia" w:ascii="宋体" w:hAnsi="宋体" w:eastAsia="宋体" w:cs="宋体"/>
          <w:sz w:val="21"/>
          <w:szCs w:val="21"/>
          <w:highlight w:val="none"/>
        </w:rPr>
        <w:t>（或法定代表人身份证明）</w:t>
      </w:r>
      <w:r>
        <w:rPr>
          <w:rFonts w:hint="eastAsia" w:ascii="宋体" w:hAnsi="宋体" w:eastAsia="宋体" w:cs="宋体"/>
          <w:color w:val="auto"/>
          <w:sz w:val="21"/>
          <w:szCs w:val="21"/>
          <w:highlight w:val="none"/>
        </w:rPr>
        <w:t>；</w:t>
      </w:r>
    </w:p>
    <w:p w14:paraId="78C5C888">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（3）投标人按照评分标准要求提供的相应资料；</w:t>
      </w:r>
    </w:p>
    <w:p w14:paraId="389EF2E7">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）项目负责人简历表；</w:t>
      </w:r>
    </w:p>
    <w:p w14:paraId="5EA462F6">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 xml:space="preserve">）项目实施人员一览表； </w:t>
      </w:r>
    </w:p>
    <w:p w14:paraId="2CF3BB21">
      <w:pPr>
        <w:keepNext w:val="0"/>
        <w:keepLines w:val="0"/>
        <w:pageBreakBefore w:val="0"/>
        <w:widowControl w:val="0"/>
        <w:kinsoku/>
        <w:wordWrap/>
        <w:overflowPunct/>
        <w:topLinePunct w:val="0"/>
        <w:autoSpaceDE/>
        <w:autoSpaceDN/>
        <w:bidi w:val="0"/>
        <w:adjustRightInd/>
        <w:snapToGrid w:val="0"/>
        <w:spacing w:line="360" w:lineRule="auto"/>
        <w:ind w:left="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）投标人类似成功案例一览表；</w:t>
      </w:r>
    </w:p>
    <w:p w14:paraId="075CA38A">
      <w:pPr>
        <w:keepNext w:val="0"/>
        <w:keepLines w:val="0"/>
        <w:pageBreakBefore w:val="0"/>
        <w:widowControl w:val="0"/>
        <w:kinsoku/>
        <w:wordWrap/>
        <w:overflowPunct/>
        <w:topLinePunct w:val="0"/>
        <w:autoSpaceDE/>
        <w:autoSpaceDN/>
        <w:bidi w:val="0"/>
        <w:adjustRightInd/>
        <w:snapToGrid w:val="0"/>
        <w:spacing w:line="360" w:lineRule="auto"/>
        <w:ind w:left="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）售后服务网点情况表；</w:t>
      </w:r>
    </w:p>
    <w:p w14:paraId="4E30D884">
      <w:pPr>
        <w:keepNext w:val="0"/>
        <w:keepLines w:val="0"/>
        <w:pageBreakBefore w:val="0"/>
        <w:widowControl w:val="0"/>
        <w:kinsoku/>
        <w:wordWrap/>
        <w:overflowPunct/>
        <w:topLinePunct w:val="0"/>
        <w:autoSpaceDE/>
        <w:autoSpaceDN/>
        <w:bidi w:val="0"/>
        <w:adjustRightInd/>
        <w:snapToGrid w:val="0"/>
        <w:spacing w:line="360" w:lineRule="auto"/>
        <w:ind w:left="0" w:firstLine="420" w:firstLineChars="200"/>
        <w:jc w:val="left"/>
        <w:textAlignment w:val="auto"/>
        <w:rPr>
          <w:rFonts w:hint="eastAsia" w:ascii="宋体" w:hAnsi="宋体" w:eastAsia="宋体" w:cs="宋体"/>
          <w:sz w:val="21"/>
          <w:szCs w:val="21"/>
          <w:highlight w:val="magenta"/>
          <w:lang w:eastAsia="zh-CN"/>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）商务技术响应表；</w:t>
      </w:r>
    </w:p>
    <w:p w14:paraId="5A142148">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9</w:t>
      </w:r>
      <w:r>
        <w:rPr>
          <w:rFonts w:hint="eastAsia" w:ascii="宋体" w:hAnsi="宋体" w:eastAsia="宋体" w:cs="宋体"/>
          <w:sz w:val="21"/>
          <w:szCs w:val="21"/>
          <w:highlight w:val="none"/>
        </w:rPr>
        <w:t>）投标人认为需要提供的其他资料。</w:t>
      </w:r>
    </w:p>
    <w:p w14:paraId="7341FA40">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3.报价文件</w:t>
      </w:r>
    </w:p>
    <w:p w14:paraId="534667B4">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（1）开标一览表；</w:t>
      </w:r>
    </w:p>
    <w:p w14:paraId="300BDAA2">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（三）投标文件的语言及计量</w:t>
      </w:r>
    </w:p>
    <w:p w14:paraId="169694B4">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1.投标文件以及投标人与招标人就有关投标事宜的所有来往函电，均应以中文汉语书写。除签名、盖章、专用名称等特殊情形外，以中文汉语以外的文字表述的投标文件视同未提供。</w:t>
      </w:r>
    </w:p>
    <w:p w14:paraId="3ECBACBB">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2.投标计量单位，招标文件已有明确规定的，使用招标文件规定的计量单位；招标文件没有规定的，应采用中华人民共和国法定计量单位（货币单位：人民币元），否则视同未响应。</w:t>
      </w:r>
    </w:p>
    <w:p w14:paraId="06224E8C">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（四）投标报价</w:t>
      </w:r>
    </w:p>
    <w:p w14:paraId="53A995A3">
      <w:pPr>
        <w:pStyle w:val="30"/>
        <w:keepNext w:val="0"/>
        <w:keepLines w:val="0"/>
        <w:pageBreakBefore w:val="0"/>
        <w:kinsoku/>
        <w:wordWrap/>
        <w:overflowPunct/>
        <w:topLinePunct w:val="0"/>
        <w:bidi w:val="0"/>
        <w:adjustRightInd/>
        <w:snapToGrid w:val="0"/>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1.投标报价应按招标文件中相关附表格式填写。</w:t>
      </w:r>
    </w:p>
    <w:p w14:paraId="237EF334">
      <w:pPr>
        <w:pStyle w:val="30"/>
        <w:keepNext w:val="0"/>
        <w:keepLines w:val="0"/>
        <w:pageBreakBefore w:val="0"/>
        <w:kinsoku/>
        <w:wordWrap/>
        <w:overflowPunct/>
        <w:topLinePunct w:val="0"/>
        <w:bidi w:val="0"/>
        <w:adjustRightInd/>
        <w:snapToGrid w:val="0"/>
        <w:spacing w:beforeLines="0" w:afterLines="0"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2.投标报价是履行合同的最终价格</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2"/>
          <w:sz w:val="21"/>
          <w:szCs w:val="21"/>
          <w:highlight w:val="none"/>
        </w:rPr>
        <w:t>应包括</w:t>
      </w:r>
      <w:r>
        <w:rPr>
          <w:rFonts w:hint="eastAsia" w:hAnsi="宋体" w:cs="宋体"/>
          <w:color w:val="auto"/>
          <w:kern w:val="2"/>
          <w:sz w:val="21"/>
          <w:szCs w:val="21"/>
          <w:highlight w:val="none"/>
          <w:lang w:eastAsia="zh-CN"/>
        </w:rPr>
        <w:t>服务、</w:t>
      </w:r>
      <w:r>
        <w:rPr>
          <w:rFonts w:hint="eastAsia" w:ascii="宋体" w:hAnsi="宋体" w:eastAsia="宋体" w:cs="宋体"/>
          <w:kern w:val="2"/>
          <w:sz w:val="21"/>
          <w:szCs w:val="21"/>
          <w:highlight w:val="none"/>
        </w:rPr>
        <w:t>人工、材料、设备</w:t>
      </w:r>
      <w:r>
        <w:rPr>
          <w:rFonts w:hint="eastAsia" w:hAnsi="宋体" w:cs="宋体"/>
          <w:kern w:val="2"/>
          <w:sz w:val="21"/>
          <w:szCs w:val="21"/>
          <w:highlight w:val="none"/>
          <w:lang w:eastAsia="zh-CN"/>
        </w:rPr>
        <w:t>使用</w:t>
      </w:r>
      <w:r>
        <w:rPr>
          <w:rFonts w:hint="eastAsia" w:ascii="宋体" w:hAnsi="宋体" w:eastAsia="宋体" w:cs="宋体"/>
          <w:kern w:val="2"/>
          <w:sz w:val="21"/>
          <w:szCs w:val="21"/>
          <w:highlight w:val="none"/>
        </w:rPr>
        <w:t>、售后服务、</w:t>
      </w:r>
      <w:r>
        <w:rPr>
          <w:rFonts w:hint="eastAsia" w:ascii="宋体" w:hAnsi="宋体" w:eastAsia="宋体" w:cs="宋体"/>
          <w:color w:val="auto"/>
          <w:sz w:val="21"/>
          <w:szCs w:val="21"/>
          <w:highlight w:val="none"/>
          <w:lang w:val="en-US" w:eastAsia="zh-CN"/>
        </w:rPr>
        <w:t>其他与环境质量监测相关工作费用、</w:t>
      </w:r>
      <w:r>
        <w:rPr>
          <w:rFonts w:hint="eastAsia" w:ascii="宋体" w:hAnsi="宋体" w:eastAsia="宋体" w:cs="宋体"/>
          <w:kern w:val="2"/>
          <w:sz w:val="21"/>
          <w:szCs w:val="21"/>
          <w:highlight w:val="none"/>
        </w:rPr>
        <w:t>保险、利润、税金、风险费及其他等一切费用</w:t>
      </w:r>
      <w:r>
        <w:rPr>
          <w:rFonts w:hint="eastAsia" w:hAnsi="宋体" w:cs="宋体"/>
          <w:kern w:val="2"/>
          <w:sz w:val="21"/>
          <w:szCs w:val="21"/>
          <w:highlight w:val="none"/>
          <w:lang w:eastAsia="zh-CN"/>
        </w:rPr>
        <w:t>，如有漏项，则视为包含在内。</w:t>
      </w:r>
    </w:p>
    <w:p w14:paraId="6E163B55">
      <w:pPr>
        <w:keepNext w:val="0"/>
        <w:keepLines w:val="0"/>
        <w:pageBreakBefore w:val="0"/>
        <w:tabs>
          <w:tab w:val="left" w:pos="525"/>
        </w:tabs>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3.投标文件只允许有一个报价，有选择的或有条件的报价将不予接受。</w:t>
      </w:r>
    </w:p>
    <w:p w14:paraId="0727647F">
      <w:pPr>
        <w:pStyle w:val="12"/>
        <w:keepNext w:val="0"/>
        <w:keepLines w:val="0"/>
        <w:pageBreakBefore w:val="0"/>
        <w:widowControl w:val="0"/>
        <w:tabs>
          <w:tab w:val="left" w:pos="420"/>
        </w:tabs>
        <w:kinsoku/>
        <w:wordWrap/>
        <w:overflowPunct/>
        <w:topLinePunct w:val="0"/>
        <w:bidi w:val="0"/>
        <w:adjustRightInd/>
        <w:snapToGrid w:val="0"/>
        <w:spacing w:afterLines="0" w:line="360" w:lineRule="auto"/>
        <w:ind w:left="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（五）投标有效期</w:t>
      </w:r>
    </w:p>
    <w:p w14:paraId="315020BE">
      <w:pPr>
        <w:pStyle w:val="12"/>
        <w:keepNext w:val="0"/>
        <w:keepLines w:val="0"/>
        <w:pageBreakBefore w:val="0"/>
        <w:widowControl w:val="0"/>
        <w:tabs>
          <w:tab w:val="left" w:pos="420"/>
        </w:tabs>
        <w:kinsoku/>
        <w:wordWrap/>
        <w:overflowPunct/>
        <w:topLinePunct w:val="0"/>
        <w:bidi w:val="0"/>
        <w:adjustRightInd/>
        <w:snapToGrid w:val="0"/>
        <w:spacing w:afterLines="0" w:line="360" w:lineRule="auto"/>
        <w:ind w:left="-25" w:leftChars="-12"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1.自投标截止日起</w:t>
      </w:r>
      <w:r>
        <w:rPr>
          <w:rFonts w:hint="eastAsia" w:ascii="宋体" w:hAnsi="宋体" w:eastAsia="宋体" w:cs="宋体"/>
          <w:color w:val="auto"/>
          <w:sz w:val="21"/>
          <w:szCs w:val="21"/>
          <w:highlight w:val="none"/>
          <w:u w:val="single"/>
        </w:rPr>
        <w:t xml:space="preserve">  90  </w:t>
      </w:r>
      <w:r>
        <w:rPr>
          <w:rFonts w:hint="eastAsia" w:ascii="宋体" w:hAnsi="宋体" w:eastAsia="宋体" w:cs="宋体"/>
          <w:color w:val="auto"/>
          <w:sz w:val="21"/>
          <w:szCs w:val="21"/>
          <w:highlight w:val="none"/>
        </w:rPr>
        <w:t>天投标文件应保持有效。</w:t>
      </w:r>
    </w:p>
    <w:p w14:paraId="57358703">
      <w:pPr>
        <w:pStyle w:val="12"/>
        <w:keepNext w:val="0"/>
        <w:keepLines w:val="0"/>
        <w:pageBreakBefore w:val="0"/>
        <w:widowControl w:val="0"/>
        <w:tabs>
          <w:tab w:val="left" w:pos="420"/>
        </w:tabs>
        <w:kinsoku/>
        <w:wordWrap/>
        <w:overflowPunct/>
        <w:topLinePunct w:val="0"/>
        <w:bidi w:val="0"/>
        <w:adjustRightInd/>
        <w:snapToGrid w:val="0"/>
        <w:spacing w:afterLines="0" w:line="360" w:lineRule="auto"/>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2.在特殊情况下，招标人可与投标人协商延长投标文件的有效期，这种要求和答复均以书面形式进行。</w:t>
      </w:r>
    </w:p>
    <w:p w14:paraId="71CEE9D5">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3.投标人可拒绝接受延期要求，同意延长有效期的投标人不能修改投标文件内容。 </w:t>
      </w:r>
    </w:p>
    <w:p w14:paraId="0D29D253">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4.中标人的投标文件自开标之日起至合同履行完毕止均应保持有效。</w:t>
      </w:r>
    </w:p>
    <w:p w14:paraId="03903648">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5.投标人有下列情形之一的，按有关规定进行处罚：</w:t>
      </w:r>
    </w:p>
    <w:p w14:paraId="1C103972">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（1）投标人在投标有效期内撤回投标文件的；</w:t>
      </w:r>
    </w:p>
    <w:p w14:paraId="680A49F8">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（2）未按规定提交履约保证金的；</w:t>
      </w:r>
    </w:p>
    <w:p w14:paraId="4C6383CE">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（3）投标人在投标过程中弄虚作假，提供虚假材料的；</w:t>
      </w:r>
    </w:p>
    <w:p w14:paraId="07EDA112">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（4）中标人无正当理由不与招标人签订合同的；</w:t>
      </w:r>
    </w:p>
    <w:p w14:paraId="31B7AE7A">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bCs/>
          <w:color w:val="auto"/>
          <w:sz w:val="21"/>
          <w:szCs w:val="21"/>
          <w:highlight w:val="none"/>
        </w:rPr>
        <w:t>将中标项目转让给他人或者在投标文件中未说明且未经招标人同意，将中标项目分包给他人的；</w:t>
      </w:r>
    </w:p>
    <w:p w14:paraId="244D4CE1">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（6）拒绝履行合同义务的；</w:t>
      </w:r>
    </w:p>
    <w:p w14:paraId="2ED0FBD5">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（7）其他严重扰乱招投标程序的。</w:t>
      </w:r>
    </w:p>
    <w:p w14:paraId="751AAFC3">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（六）投标文件的签署</w:t>
      </w:r>
    </w:p>
    <w:p w14:paraId="33270E5E">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1.投标人应按本招标文件规定的格式和顺序编制投标文件并标注页码，投标文件内容不完整、编排混乱而导致投标文件被误读、漏读或者查找不到相关内容的，投标人责任自负。</w:t>
      </w:r>
    </w:p>
    <w:p w14:paraId="6A0F7AE6">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
          <w:color w:val="auto"/>
          <w:sz w:val="21"/>
          <w:szCs w:val="21"/>
          <w:highlight w:val="none"/>
        </w:rPr>
        <w:t>电子投标文件中公章采用CA签章</w:t>
      </w:r>
      <w:r>
        <w:rPr>
          <w:rFonts w:hint="eastAsia" w:ascii="宋体" w:hAnsi="宋体" w:eastAsia="宋体" w:cs="宋体"/>
          <w:bCs/>
          <w:color w:val="auto"/>
          <w:sz w:val="21"/>
          <w:szCs w:val="21"/>
          <w:highlight w:val="none"/>
        </w:rPr>
        <w:t>，</w:t>
      </w:r>
      <w:r>
        <w:rPr>
          <w:rFonts w:hint="eastAsia" w:ascii="宋体" w:hAnsi="宋体" w:eastAsia="宋体" w:cs="宋体"/>
          <w:b/>
          <w:color w:val="auto"/>
          <w:sz w:val="21"/>
          <w:szCs w:val="21"/>
          <w:highlight w:val="none"/>
        </w:rPr>
        <w:t>并根据本招标文件规定的格式和顺序编制电子投标文件，</w:t>
      </w:r>
      <w:r>
        <w:rPr>
          <w:rFonts w:hint="eastAsia" w:ascii="宋体" w:hAnsi="宋体" w:eastAsia="宋体" w:cs="宋体"/>
          <w:bCs/>
          <w:color w:val="auto"/>
          <w:sz w:val="21"/>
          <w:szCs w:val="21"/>
          <w:highlight w:val="none"/>
        </w:rPr>
        <w:t>电子投标文件如内容不完整、编排混乱导致投标文件被误读、漏读，或者在按采购文件规定的部位查找不到相关内容的，由投标人自行承担。</w:t>
      </w:r>
    </w:p>
    <w:p w14:paraId="1EEAF5BF">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3.投标文件不得涂改，若有修改错漏处，须加盖单位公章或者法定代表人或授权委托人签字或盖章。投标文件因字迹潦草或表达不清所引起的后果由投标人负责。</w:t>
      </w:r>
    </w:p>
    <w:p w14:paraId="37798E1F">
      <w:pPr>
        <w:keepNext w:val="0"/>
        <w:keepLines w:val="0"/>
        <w:pageBreakBefore w:val="0"/>
        <w:kinsoku/>
        <w:wordWrap/>
        <w:overflowPunct/>
        <w:topLinePunct w:val="0"/>
        <w:bidi w:val="0"/>
        <w:adjustRightInd/>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（七）投标无效的情形</w:t>
      </w:r>
    </w:p>
    <w:p w14:paraId="201306C7">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40717B8F">
      <w:pPr>
        <w:keepNext w:val="0"/>
        <w:keepLines w:val="0"/>
        <w:pageBreakBefore w:val="0"/>
        <w:kinsoku/>
        <w:wordWrap/>
        <w:overflowPunct/>
        <w:topLinePunct w:val="0"/>
        <w:bidi w:val="0"/>
        <w:adjustRightInd/>
        <w:snapToGrid w:val="0"/>
        <w:spacing w:line="360" w:lineRule="auto"/>
        <w:ind w:firstLine="406" w:firstLineChars="200"/>
        <w:rPr>
          <w:rFonts w:hint="eastAsia" w:ascii="宋体" w:hAnsi="宋体" w:eastAsia="宋体" w:cs="宋体"/>
          <w:b/>
          <w:bCs/>
          <w:color w:val="auto"/>
          <w:spacing w:val="-4"/>
          <w:sz w:val="21"/>
          <w:szCs w:val="21"/>
          <w:highlight w:val="none"/>
        </w:rPr>
      </w:pPr>
      <w:bookmarkStart w:id="15" w:name="_Hlk59462445"/>
      <w:r>
        <w:rPr>
          <w:rFonts w:hint="eastAsia" w:ascii="宋体" w:hAnsi="宋体" w:eastAsia="宋体" w:cs="宋体"/>
          <w:b/>
          <w:bCs/>
          <w:color w:val="auto"/>
          <w:spacing w:val="-4"/>
          <w:sz w:val="21"/>
          <w:szCs w:val="21"/>
          <w:highlight w:val="none"/>
        </w:rPr>
        <w:t>1.</w:t>
      </w:r>
      <w:bookmarkStart w:id="16" w:name="_Hlk534294335"/>
      <w:r>
        <w:rPr>
          <w:rFonts w:hint="eastAsia" w:ascii="宋体" w:hAnsi="宋体" w:eastAsia="宋体" w:cs="宋体"/>
          <w:b/>
          <w:bCs/>
          <w:color w:val="auto"/>
          <w:spacing w:val="-4"/>
          <w:sz w:val="21"/>
          <w:szCs w:val="21"/>
          <w:highlight w:val="none"/>
        </w:rPr>
        <w:t>在符合性审查和商务技术评审时，如发现下列情形之一的，投标文件将被视为无效：</w:t>
      </w:r>
    </w:p>
    <w:bookmarkEnd w:id="16"/>
    <w:p w14:paraId="16E0B23E">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（1）资格响应文件未提供齐全的或者资格响应文件存在过期的或者不符合招标文件标明的资格要求的；</w:t>
      </w:r>
    </w:p>
    <w:p w14:paraId="4CB11B34">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bCs/>
          <w:color w:val="auto"/>
          <w:kern w:val="0"/>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Cs/>
          <w:color w:val="auto"/>
          <w:sz w:val="21"/>
          <w:szCs w:val="21"/>
          <w:highlight w:val="none"/>
        </w:rPr>
        <w:t>电子投标文件</w:t>
      </w:r>
      <w:r>
        <w:rPr>
          <w:rFonts w:hint="eastAsia" w:ascii="宋体" w:hAnsi="宋体" w:eastAsia="宋体" w:cs="宋体"/>
          <w:b/>
          <w:bCs/>
          <w:color w:val="auto"/>
          <w:kern w:val="0"/>
          <w:sz w:val="21"/>
          <w:szCs w:val="21"/>
          <w:highlight w:val="none"/>
          <w:u w:val="single"/>
          <w:shd w:val="pct10" w:color="auto" w:fill="FFFFFF"/>
        </w:rPr>
        <w:t>在指定页面无法定代表人盖章或签字、未在指定页面盖公章、</w:t>
      </w:r>
      <w:r>
        <w:rPr>
          <w:rFonts w:hint="eastAsia" w:ascii="宋体" w:hAnsi="宋体" w:eastAsia="宋体" w:cs="宋体"/>
          <w:b/>
          <w:bCs/>
          <w:color w:val="auto"/>
          <w:kern w:val="0"/>
          <w:sz w:val="21"/>
          <w:szCs w:val="21"/>
          <w:highlight w:val="none"/>
        </w:rPr>
        <w:t>未提供法定代表人授权委托书或法定代表人身份证明、未提供投标函、未提供《没有重大违法记录的承诺函》或者投标函、《没有重大违法记录的承诺函》格式不符合招标文件要求或填写项目不齐全的；</w:t>
      </w:r>
    </w:p>
    <w:p w14:paraId="47F3DF32">
      <w:pPr>
        <w:pStyle w:val="14"/>
        <w:keepNext w:val="0"/>
        <w:keepLines w:val="0"/>
        <w:pageBreakBefore w:val="0"/>
        <w:kinsoku/>
        <w:wordWrap/>
        <w:overflowPunct/>
        <w:topLinePunct w:val="0"/>
        <w:bidi w:val="0"/>
        <w:adjustRightInd/>
        <w:snapToGrid w:val="0"/>
        <w:spacing w:line="360" w:lineRule="auto"/>
        <w:ind w:firstLine="404" w:firstLineChars="20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（3）多项主要服务响应或者主要设备功能响应不满足招标文件要求或缺项的，</w:t>
      </w:r>
      <w:r>
        <w:rPr>
          <w:rFonts w:hint="eastAsia" w:ascii="宋体" w:hAnsi="宋体" w:eastAsia="宋体" w:cs="宋体"/>
          <w:b/>
          <w:bCs/>
          <w:color w:val="auto"/>
          <w:sz w:val="21"/>
          <w:szCs w:val="21"/>
          <w:highlight w:val="none"/>
        </w:rPr>
        <w:t>主要设备尺寸严重不满足招标文件要求的。</w:t>
      </w:r>
    </w:p>
    <w:p w14:paraId="49FC64F5">
      <w:pPr>
        <w:pStyle w:val="14"/>
        <w:keepNext w:val="0"/>
        <w:keepLines w:val="0"/>
        <w:pageBreakBefore w:val="0"/>
        <w:kinsoku/>
        <w:wordWrap/>
        <w:overflowPunct/>
        <w:topLinePunct w:val="0"/>
        <w:bidi w:val="0"/>
        <w:adjustRightInd/>
        <w:snapToGrid w:val="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snapToGrid w:val="0"/>
          <w:color w:val="auto"/>
          <w:sz w:val="21"/>
          <w:szCs w:val="21"/>
          <w:highlight w:val="none"/>
        </w:rPr>
        <w:t>与</w:t>
      </w:r>
      <w:r>
        <w:rPr>
          <w:rFonts w:hint="eastAsia" w:ascii="宋体" w:hAnsi="宋体" w:eastAsia="宋体" w:cs="宋体"/>
          <w:color w:val="auto"/>
          <w:sz w:val="21"/>
          <w:szCs w:val="21"/>
          <w:highlight w:val="none"/>
        </w:rPr>
        <w:t>招标文件中标“▲”的技术指标、主要功能参数、服务响应发生实质性负偏离</w:t>
      </w:r>
      <w:r>
        <w:rPr>
          <w:rFonts w:hint="eastAsia" w:ascii="宋体" w:hAnsi="宋体" w:eastAsia="宋体" w:cs="宋体"/>
          <w:snapToGrid w:val="0"/>
          <w:color w:val="auto"/>
          <w:sz w:val="21"/>
          <w:szCs w:val="21"/>
          <w:highlight w:val="none"/>
        </w:rPr>
        <w:t>或内容缺失</w:t>
      </w:r>
      <w:r>
        <w:rPr>
          <w:rFonts w:hint="eastAsia" w:ascii="宋体" w:hAnsi="宋体" w:eastAsia="宋体" w:cs="宋体"/>
          <w:color w:val="auto"/>
          <w:sz w:val="21"/>
          <w:szCs w:val="21"/>
          <w:highlight w:val="none"/>
        </w:rPr>
        <w:t>的；</w:t>
      </w:r>
    </w:p>
    <w:p w14:paraId="00034094">
      <w:pPr>
        <w:pStyle w:val="14"/>
        <w:keepNext w:val="0"/>
        <w:keepLines w:val="0"/>
        <w:pageBreakBefore w:val="0"/>
        <w:kinsoku/>
        <w:wordWrap/>
        <w:overflowPunct/>
        <w:topLinePunct w:val="0"/>
        <w:bidi w:val="0"/>
        <w:adjustRightInd/>
        <w:snapToGrid w:val="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（5）未如实提供投标货物的技术参数，或者投标文件标明的响应或偏离存在虚假的；</w:t>
      </w:r>
    </w:p>
    <w:p w14:paraId="3751E945">
      <w:pPr>
        <w:pStyle w:val="14"/>
        <w:keepNext w:val="0"/>
        <w:keepLines w:val="0"/>
        <w:pageBreakBefore w:val="0"/>
        <w:kinsoku/>
        <w:wordWrap/>
        <w:overflowPunct/>
        <w:topLinePunct w:val="0"/>
        <w:bidi w:val="0"/>
        <w:adjustRightInd/>
        <w:snapToGrid w:val="0"/>
        <w:spacing w:line="360" w:lineRule="auto"/>
        <w:ind w:firstLine="404" w:firstLineChars="200"/>
        <w:rPr>
          <w:rFonts w:hint="eastAsia" w:ascii="宋体" w:hAnsi="宋体" w:eastAsia="宋体" w:cs="宋体"/>
          <w:snapToGrid w:val="0"/>
          <w:color w:val="auto"/>
          <w:sz w:val="21"/>
          <w:szCs w:val="21"/>
          <w:highlight w:val="none"/>
        </w:rPr>
      </w:pPr>
      <w:r>
        <w:rPr>
          <w:rFonts w:hint="eastAsia" w:ascii="宋体" w:hAnsi="宋体" w:eastAsia="宋体" w:cs="宋体"/>
          <w:color w:val="auto"/>
          <w:sz w:val="21"/>
          <w:szCs w:val="21"/>
          <w:highlight w:val="none"/>
        </w:rPr>
        <w:t>（6）投标有效期、工期（供货期、交货时间、供货期）、保修期（质保期）、付款方式等商务条款不能满足招标文件要求或缺失的</w:t>
      </w:r>
      <w:r>
        <w:rPr>
          <w:rFonts w:hint="eastAsia" w:ascii="宋体" w:hAnsi="宋体" w:eastAsia="宋体" w:cs="宋体"/>
          <w:snapToGrid w:val="0"/>
          <w:color w:val="auto"/>
          <w:sz w:val="21"/>
          <w:szCs w:val="21"/>
          <w:highlight w:val="none"/>
        </w:rPr>
        <w:t>；</w:t>
      </w:r>
    </w:p>
    <w:bookmarkEnd w:id="15"/>
    <w:p w14:paraId="29A88331">
      <w:pPr>
        <w:pStyle w:val="14"/>
        <w:keepNext w:val="0"/>
        <w:keepLines w:val="0"/>
        <w:pageBreakBefore w:val="0"/>
        <w:kinsoku/>
        <w:wordWrap/>
        <w:overflowPunct/>
        <w:topLinePunct w:val="0"/>
        <w:bidi w:val="0"/>
        <w:adjustRightInd/>
        <w:snapToGrid w:val="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（7）投标文件有招标方不能接受的附加条件的；</w:t>
      </w:r>
    </w:p>
    <w:p w14:paraId="04E2BFB3">
      <w:pPr>
        <w:pStyle w:val="14"/>
        <w:keepNext w:val="0"/>
        <w:keepLines w:val="0"/>
        <w:pageBreakBefore w:val="0"/>
        <w:kinsoku/>
        <w:wordWrap/>
        <w:overflowPunct/>
        <w:topLinePunct w:val="0"/>
        <w:bidi w:val="0"/>
        <w:adjustRightInd/>
        <w:snapToGrid w:val="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（8）商务技术文件中出现投标总报价的；</w:t>
      </w:r>
    </w:p>
    <w:p w14:paraId="783E164E">
      <w:pPr>
        <w:pStyle w:val="14"/>
        <w:keepNext w:val="0"/>
        <w:keepLines w:val="0"/>
        <w:pageBreakBefore w:val="0"/>
        <w:kinsoku/>
        <w:wordWrap/>
        <w:overflowPunct/>
        <w:topLinePunct w:val="0"/>
        <w:bidi w:val="0"/>
        <w:adjustRightInd/>
        <w:snapToGrid w:val="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（9）不同投标人的投标文件,由同一台电脑编制。</w:t>
      </w:r>
    </w:p>
    <w:p w14:paraId="57C91A67">
      <w:pPr>
        <w:pStyle w:val="14"/>
        <w:keepNext w:val="0"/>
        <w:keepLines w:val="0"/>
        <w:pageBreakBefore w:val="0"/>
        <w:kinsoku/>
        <w:wordWrap/>
        <w:overflowPunct/>
        <w:topLinePunct w:val="0"/>
        <w:bidi w:val="0"/>
        <w:adjustRightInd/>
        <w:snapToGrid w:val="0"/>
        <w:spacing w:line="360" w:lineRule="auto"/>
        <w:ind w:firstLine="406"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2.在报价评审时，如发现下列情形之一的，投标文件将被视为无效：</w:t>
      </w:r>
    </w:p>
    <w:p w14:paraId="164B6482">
      <w:pPr>
        <w:pStyle w:val="14"/>
        <w:keepNext w:val="0"/>
        <w:keepLines w:val="0"/>
        <w:pageBreakBefore w:val="0"/>
        <w:kinsoku/>
        <w:wordWrap/>
        <w:overflowPunct/>
        <w:topLinePunct w:val="0"/>
        <w:bidi w:val="0"/>
        <w:adjustRightInd/>
        <w:snapToGrid w:val="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（1）未采用人民币报价或者未按照招标文件标明的币种报价的；</w:t>
      </w:r>
    </w:p>
    <w:p w14:paraId="19FEA037">
      <w:pPr>
        <w:pStyle w:val="14"/>
        <w:keepNext w:val="0"/>
        <w:keepLines w:val="0"/>
        <w:pageBreakBefore w:val="0"/>
        <w:kinsoku/>
        <w:wordWrap/>
        <w:overflowPunct/>
        <w:topLinePunct w:val="0"/>
        <w:bidi w:val="0"/>
        <w:adjustRightInd/>
        <w:snapToGrid w:val="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（2）投标报价具有选择性，或者开标价格与投标文件承诺的优惠（折扣）价格不一致的；</w:t>
      </w:r>
    </w:p>
    <w:p w14:paraId="68E6EB94">
      <w:pPr>
        <w:pStyle w:val="14"/>
        <w:keepNext w:val="0"/>
        <w:keepLines w:val="0"/>
        <w:pageBreakBefore w:val="0"/>
        <w:kinsoku/>
        <w:wordWrap/>
        <w:overflowPunct/>
        <w:topLinePunct w:val="0"/>
        <w:bidi w:val="0"/>
        <w:adjustRightInd/>
        <w:snapToGrid w:val="0"/>
        <w:spacing w:line="360" w:lineRule="auto"/>
        <w:ind w:firstLine="406"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（3）报价超过招标文件中规定的预算金额或者最高限价的；</w:t>
      </w:r>
    </w:p>
    <w:p w14:paraId="045F68DF">
      <w:pPr>
        <w:pStyle w:val="14"/>
        <w:keepNext w:val="0"/>
        <w:keepLines w:val="0"/>
        <w:pageBreakBefore w:val="0"/>
        <w:kinsoku/>
        <w:wordWrap/>
        <w:overflowPunct/>
        <w:topLinePunct w:val="0"/>
        <w:bidi w:val="0"/>
        <w:adjustRightInd/>
        <w:snapToGrid w:val="0"/>
        <w:spacing w:line="360" w:lineRule="auto"/>
        <w:ind w:firstLine="406"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（4）未填写投标报价的。</w:t>
      </w:r>
    </w:p>
    <w:p w14:paraId="45C8CCAD">
      <w:pPr>
        <w:pStyle w:val="14"/>
        <w:keepNext w:val="0"/>
        <w:keepLines w:val="0"/>
        <w:pageBreakBefore w:val="0"/>
        <w:kinsoku/>
        <w:wordWrap/>
        <w:overflowPunct/>
        <w:topLinePunct w:val="0"/>
        <w:bidi w:val="0"/>
        <w:adjustRightInd/>
        <w:snapToGrid w:val="0"/>
        <w:spacing w:line="360" w:lineRule="auto"/>
        <w:ind w:firstLine="406"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3.被拒绝的投标文件为无效。</w:t>
      </w:r>
    </w:p>
    <w:p w14:paraId="37C4A718">
      <w:pPr>
        <w:keepNext w:val="0"/>
        <w:keepLines w:val="0"/>
        <w:pageBreakBefore w:val="0"/>
        <w:kinsoku/>
        <w:wordWrap/>
        <w:overflowPunct/>
        <w:topLinePunct w:val="0"/>
        <w:bidi w:val="0"/>
        <w:adjustRightInd/>
        <w:spacing w:line="360" w:lineRule="auto"/>
        <w:ind w:firstLine="422" w:firstLineChars="20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（八）在招标采购中，出现下列情形之一的，应予废标</w:t>
      </w:r>
    </w:p>
    <w:p w14:paraId="755DB5D0">
      <w:pPr>
        <w:keepNext w:val="0"/>
        <w:keepLines w:val="0"/>
        <w:pageBreakBefore w:val="0"/>
        <w:kinsoku/>
        <w:wordWrap/>
        <w:overflowPunct/>
        <w:topLinePunct w:val="0"/>
        <w:autoSpaceDE w:val="0"/>
        <w:autoSpaceDN w:val="0"/>
        <w:bidi w:val="0"/>
        <w:adjustRightInd/>
        <w:spacing w:line="360" w:lineRule="auto"/>
        <w:ind w:firstLine="420" w:firstLineChars="200"/>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1.出现影响采购公正的违法、违规行为的；</w:t>
      </w:r>
    </w:p>
    <w:p w14:paraId="3466D41F">
      <w:pPr>
        <w:keepNext w:val="0"/>
        <w:keepLines w:val="0"/>
        <w:pageBreakBefore w:val="0"/>
        <w:kinsoku/>
        <w:wordWrap/>
        <w:overflowPunct/>
        <w:topLinePunct w:val="0"/>
        <w:autoSpaceDE w:val="0"/>
        <w:autoSpaceDN w:val="0"/>
        <w:bidi w:val="0"/>
        <w:adjustRightInd/>
        <w:spacing w:line="360" w:lineRule="auto"/>
        <w:ind w:firstLine="420" w:firstLineChars="200"/>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2.因重大变故，采购任务取消的；</w:t>
      </w:r>
    </w:p>
    <w:p w14:paraId="337082F2">
      <w:pPr>
        <w:keepNext w:val="0"/>
        <w:keepLines w:val="0"/>
        <w:pageBreakBefore w:val="0"/>
        <w:kinsoku/>
        <w:wordWrap/>
        <w:overflowPunct/>
        <w:topLinePunct w:val="0"/>
        <w:autoSpaceDE w:val="0"/>
        <w:autoSpaceDN w:val="0"/>
        <w:bidi w:val="0"/>
        <w:adjustRightInd/>
        <w:spacing w:line="360" w:lineRule="auto"/>
        <w:ind w:firstLine="420" w:firstLineChars="200"/>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3.投标人的报价均超过了采购预算价，招标人不能支付的。</w:t>
      </w:r>
    </w:p>
    <w:p w14:paraId="460A3EFC">
      <w:pPr>
        <w:keepNext w:val="0"/>
        <w:keepLines w:val="0"/>
        <w:pageBreakBefore w:val="0"/>
        <w:kinsoku/>
        <w:wordWrap/>
        <w:overflowPunct/>
        <w:topLinePunct w:val="0"/>
        <w:autoSpaceDE w:val="0"/>
        <w:autoSpaceDN w:val="0"/>
        <w:bidi w:val="0"/>
        <w:adjustRightInd/>
        <w:spacing w:line="360" w:lineRule="auto"/>
        <w:ind w:firstLine="420" w:firstLineChars="200"/>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4.其他法律法规规定应予以废标的情形。</w:t>
      </w:r>
    </w:p>
    <w:p w14:paraId="77E0DE77">
      <w:pPr>
        <w:pStyle w:val="14"/>
        <w:keepNext w:val="0"/>
        <w:keepLines w:val="0"/>
        <w:pageBreakBefore w:val="0"/>
        <w:kinsoku/>
        <w:wordWrap/>
        <w:overflowPunct/>
        <w:topLinePunct w:val="0"/>
        <w:bidi w:val="0"/>
        <w:adjustRightInd/>
        <w:snapToGrid w:val="0"/>
        <w:spacing w:line="360" w:lineRule="auto"/>
        <w:ind w:firstLine="406" w:firstLineChars="200"/>
        <w:rPr>
          <w:rFonts w:hint="eastAsia" w:ascii="宋体" w:hAnsi="宋体" w:eastAsia="宋体" w:cs="宋体"/>
          <w:b/>
          <w:snapToGrid w:val="0"/>
          <w:color w:val="auto"/>
          <w:sz w:val="21"/>
          <w:szCs w:val="21"/>
          <w:highlight w:val="none"/>
        </w:rPr>
      </w:pPr>
      <w:r>
        <w:rPr>
          <w:rFonts w:hint="eastAsia" w:ascii="宋体" w:hAnsi="宋体" w:eastAsia="宋体" w:cs="宋体"/>
          <w:b/>
          <w:color w:val="auto"/>
          <w:sz w:val="21"/>
          <w:szCs w:val="21"/>
          <w:highlight w:val="none"/>
        </w:rPr>
        <w:t>四、开标</w:t>
      </w:r>
    </w:p>
    <w:p w14:paraId="672141FE">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（一）开标准备</w:t>
      </w:r>
    </w:p>
    <w:p w14:paraId="141F052E">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1A11FBDE">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采购过程中出现以下情形，导致电子交易平台无法正常运行，或者无法保证电子交易的公平、公正和安全时，代理机构可中止电子交易活动：</w:t>
      </w:r>
    </w:p>
    <w:p w14:paraId="731E33A7">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（1）电子交易平台发生故障、停电而无法登录访问的； </w:t>
      </w:r>
    </w:p>
    <w:p w14:paraId="2ECD8744">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（2）电子交易平台应用或数据库出现错误，不能进行正常操作的；</w:t>
      </w:r>
    </w:p>
    <w:p w14:paraId="47C1D4C8">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（3）电子交易平台发现严重安全漏洞，有潜在泄密危险的；</w:t>
      </w:r>
    </w:p>
    <w:p w14:paraId="169FDCB6">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（4）病毒发作导致不能进行正常操作的； </w:t>
      </w:r>
    </w:p>
    <w:p w14:paraId="75C0C5FF">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（5）其他无法保证电子交易的公平、公正和安全的情况。</w:t>
      </w:r>
    </w:p>
    <w:p w14:paraId="706C3EC0">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出现前款规定情形，不影响采购公平、公正性的，代理机构可以待上述情形消除后继续组织电子交易活动，影响或可能影响采购公平、公正性的，应当重新采购。</w:t>
      </w:r>
    </w:p>
    <w:p w14:paraId="524303FD">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（二）开标程序    </w:t>
      </w:r>
    </w:p>
    <w:p w14:paraId="0BCD40AE">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1.开标会由招标人主持，</w:t>
      </w:r>
      <w:bookmarkStart w:id="17" w:name="_Hlk59694585"/>
      <w:r>
        <w:rPr>
          <w:rFonts w:hint="eastAsia" w:ascii="宋体" w:hAnsi="宋体" w:eastAsia="宋体" w:cs="宋体"/>
          <w:b/>
          <w:bCs/>
          <w:color w:val="auto"/>
          <w:sz w:val="21"/>
          <w:szCs w:val="21"/>
          <w:highlight w:val="none"/>
          <w:u w:val="single"/>
          <w:shd w:val="pct10" w:color="auto" w:fill="FFFFFF"/>
        </w:rPr>
        <w:t>并通过临海市限额以下公共资源交易区域平台--每日直播平台进行现场直播，各投标人请准时在线参加。</w:t>
      </w:r>
      <w:bookmarkStart w:id="18" w:name="_Hlk59690176"/>
      <w:r>
        <w:rPr>
          <w:rFonts w:hint="eastAsia" w:ascii="宋体" w:hAnsi="宋体" w:eastAsia="宋体" w:cs="宋体"/>
          <w:b/>
          <w:bCs/>
          <w:color w:val="auto"/>
          <w:sz w:val="21"/>
          <w:szCs w:val="21"/>
          <w:highlight w:val="none"/>
          <w:u w:val="single"/>
          <w:shd w:val="pct10" w:color="auto" w:fill="FFFFFF"/>
        </w:rPr>
        <w:t>各投标人如对开、评标过程有异议的，应该登陆临海市限额以下公共资源交易区域平台—-每日直播平台---点击该项目—登陆，进入答疑进行提问，招标人（代理机构）应当及时作出答复，并制作记录</w:t>
      </w:r>
      <w:bookmarkEnd w:id="17"/>
      <w:r>
        <w:rPr>
          <w:rFonts w:hint="eastAsia" w:ascii="宋体" w:hAnsi="宋体" w:eastAsia="宋体" w:cs="宋体"/>
          <w:b/>
          <w:bCs/>
          <w:color w:val="auto"/>
          <w:sz w:val="21"/>
          <w:szCs w:val="21"/>
          <w:highlight w:val="none"/>
          <w:u w:val="single"/>
          <w:shd w:val="pct10" w:color="auto" w:fill="FFFFFF"/>
        </w:rPr>
        <w:t>；</w:t>
      </w:r>
    </w:p>
    <w:bookmarkEnd w:id="18"/>
    <w:p w14:paraId="300FC24F">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招标人点击临海市限额以下公共资源交易区域平台-不见面开标大厅--【开始解密】按钮，</w:t>
      </w:r>
      <w:bookmarkStart w:id="19" w:name="_Hlk59625783"/>
      <w:r>
        <w:rPr>
          <w:rFonts w:hint="eastAsia" w:ascii="宋体" w:hAnsi="宋体" w:eastAsia="宋体" w:cs="宋体"/>
          <w:color w:val="auto"/>
          <w:sz w:val="21"/>
          <w:szCs w:val="21"/>
          <w:highlight w:val="none"/>
        </w:rPr>
        <w:t>由投标人按招标文件规定的时间及</w:t>
      </w:r>
      <w:bookmarkStart w:id="20" w:name="_Hlk59626264"/>
      <w:r>
        <w:rPr>
          <w:rFonts w:hint="eastAsia" w:ascii="宋体" w:hAnsi="宋体" w:eastAsia="宋体" w:cs="宋体"/>
          <w:color w:val="auto"/>
          <w:sz w:val="21"/>
          <w:szCs w:val="21"/>
          <w:highlight w:val="none"/>
        </w:rPr>
        <w:t>平台</w:t>
      </w:r>
      <w:bookmarkEnd w:id="20"/>
      <w:r>
        <w:rPr>
          <w:rFonts w:hint="eastAsia" w:ascii="宋体" w:hAnsi="宋体" w:eastAsia="宋体" w:cs="宋体"/>
          <w:color w:val="auto"/>
          <w:sz w:val="21"/>
          <w:szCs w:val="21"/>
          <w:highlight w:val="none"/>
        </w:rPr>
        <w:t>显示的时间内自行进行投标文件解密。</w:t>
      </w:r>
      <w:bookmarkEnd w:id="19"/>
      <w:r>
        <w:rPr>
          <w:rFonts w:hint="eastAsia" w:ascii="宋体" w:hAnsi="宋体" w:eastAsia="宋体" w:cs="宋体"/>
          <w:color w:val="auto"/>
          <w:sz w:val="21"/>
          <w:szCs w:val="21"/>
          <w:highlight w:val="none"/>
        </w:rPr>
        <w:t>投标文件的制作和解密应使用同一个数字证书，否则将可能解密失败。解密过程中如因CA数字证书等问题而无法解密的，请马上致电服务热线400-0571-337寻求解决。</w:t>
      </w:r>
      <w:bookmarkStart w:id="21" w:name="_Hlk59805375"/>
      <w:r>
        <w:rPr>
          <w:rFonts w:hint="eastAsia" w:ascii="宋体" w:hAnsi="宋体" w:eastAsia="宋体" w:cs="宋体"/>
          <w:color w:val="auto"/>
          <w:sz w:val="21"/>
          <w:szCs w:val="21"/>
          <w:highlight w:val="none"/>
        </w:rPr>
        <w:t>投标人未按时解密或解密失败的，其投标文件为无效标。</w:t>
      </w:r>
      <w:bookmarkEnd w:id="21"/>
    </w:p>
    <w:p w14:paraId="7632ACEF">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b/>
          <w:bCs/>
          <w:color w:val="auto"/>
          <w:sz w:val="21"/>
          <w:szCs w:val="21"/>
          <w:highlight w:val="none"/>
          <w:u w:val="single"/>
          <w:shd w:val="pct10" w:color="auto" w:fill="FFFFFF"/>
        </w:rPr>
      </w:pPr>
      <w:r>
        <w:rPr>
          <w:rFonts w:hint="eastAsia" w:ascii="宋体" w:hAnsi="宋体" w:eastAsia="宋体" w:cs="宋体"/>
          <w:b/>
          <w:bCs/>
          <w:color w:val="auto"/>
          <w:sz w:val="21"/>
          <w:szCs w:val="21"/>
          <w:highlight w:val="none"/>
          <w:u w:val="single"/>
          <w:shd w:val="pct10" w:color="auto" w:fill="FFFFFF"/>
        </w:rPr>
        <w:t>该项目投标人数量及各投标人投标文件是否完成解密以平台显示内容为准。</w:t>
      </w:r>
    </w:p>
    <w:p w14:paraId="45DEB5FE">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
          <w:bCs/>
          <w:color w:val="auto"/>
          <w:sz w:val="21"/>
          <w:szCs w:val="21"/>
          <w:highlight w:val="none"/>
          <w:u w:val="single"/>
          <w:shd w:val="pct10" w:color="auto" w:fill="FFFFFF"/>
        </w:rPr>
      </w:pPr>
      <w:r>
        <w:rPr>
          <w:rFonts w:hint="eastAsia" w:ascii="宋体" w:hAnsi="宋体" w:eastAsia="宋体" w:cs="宋体"/>
          <w:color w:val="auto"/>
          <w:sz w:val="21"/>
          <w:szCs w:val="21"/>
          <w:highlight w:val="none"/>
        </w:rPr>
        <w:t>3.解密结束后，主持人介绍参加开标会的人员名单，告知应当回避的情形,提请有关人员回避；</w:t>
      </w:r>
    </w:p>
    <w:p w14:paraId="59B35349">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4.投标文件结束解密后，代理机构点击【</w:t>
      </w:r>
      <w:bookmarkStart w:id="22" w:name="_Hlk59371589"/>
      <w:r>
        <w:rPr>
          <w:rFonts w:hint="eastAsia" w:ascii="宋体" w:hAnsi="宋体" w:eastAsia="宋体" w:cs="宋体"/>
          <w:color w:val="auto"/>
          <w:sz w:val="21"/>
          <w:szCs w:val="21"/>
          <w:highlight w:val="none"/>
        </w:rPr>
        <w:t>开启标书信息</w:t>
      </w:r>
      <w:bookmarkEnd w:id="22"/>
      <w:r>
        <w:rPr>
          <w:rFonts w:hint="eastAsia" w:ascii="宋体" w:hAnsi="宋体" w:eastAsia="宋体" w:cs="宋体"/>
          <w:color w:val="auto"/>
          <w:sz w:val="21"/>
          <w:szCs w:val="21"/>
          <w:highlight w:val="none"/>
        </w:rPr>
        <w:t>】，开启标书成功后进入评标流程；</w:t>
      </w:r>
    </w:p>
    <w:p w14:paraId="5325B2B5">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bookmarkStart w:id="23" w:name="_Hlk59392570"/>
      <w:r>
        <w:rPr>
          <w:rFonts w:hint="eastAsia" w:ascii="宋体" w:hAnsi="宋体" w:eastAsia="宋体" w:cs="宋体"/>
          <w:color w:val="auto"/>
          <w:sz w:val="21"/>
          <w:szCs w:val="21"/>
          <w:highlight w:val="none"/>
        </w:rPr>
        <w:t>资格及商务技术文件</w:t>
      </w:r>
      <w:bookmarkEnd w:id="23"/>
      <w:r>
        <w:rPr>
          <w:rFonts w:hint="eastAsia" w:ascii="宋体" w:hAnsi="宋体" w:eastAsia="宋体" w:cs="宋体"/>
          <w:color w:val="auto"/>
          <w:sz w:val="21"/>
          <w:szCs w:val="21"/>
          <w:highlight w:val="none"/>
        </w:rPr>
        <w:t>评审；</w:t>
      </w:r>
    </w:p>
    <w:p w14:paraId="5D0CCF65">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6.由主持人公布资格及商务技术文件无效的投标人名单、投标无效的原因</w:t>
      </w:r>
      <w:r>
        <w:rPr>
          <w:rFonts w:hint="eastAsia" w:ascii="宋体" w:hAnsi="宋体" w:eastAsia="宋体" w:cs="宋体"/>
          <w:b/>
          <w:bCs/>
          <w:color w:val="auto"/>
          <w:sz w:val="21"/>
          <w:szCs w:val="21"/>
          <w:highlight w:val="none"/>
        </w:rPr>
        <w:t>；</w:t>
      </w:r>
    </w:p>
    <w:p w14:paraId="23A12FA2">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7.开启报价响应文件：代理机构成功开启报价响应文件后，方可查看各投标人报价情况。</w:t>
      </w:r>
      <w:r>
        <w:rPr>
          <w:rFonts w:hint="eastAsia" w:ascii="宋体" w:hAnsi="宋体" w:eastAsia="宋体" w:cs="宋体"/>
          <w:b/>
          <w:bCs/>
          <w:color w:val="auto"/>
          <w:sz w:val="21"/>
          <w:szCs w:val="21"/>
          <w:highlight w:val="none"/>
          <w:u w:val="single"/>
        </w:rPr>
        <w:t>代理机构在线公布开标一览表有关内容，投标人应在5分钟内在线签字确认（不予确认或超时确认的应说明原因，否则视为无异议）；</w:t>
      </w:r>
    </w:p>
    <w:p w14:paraId="4961BE50">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8.报价文件评审；</w:t>
      </w:r>
    </w:p>
    <w:p w14:paraId="727213CD">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9.由主持人公布报价文件无效的投标人名单、投标无效的原因，宣布中标候选人名单。</w:t>
      </w:r>
      <w:r>
        <w:rPr>
          <w:rFonts w:hint="eastAsia" w:ascii="宋体" w:hAnsi="宋体" w:eastAsia="宋体" w:cs="宋体"/>
          <w:b/>
          <w:bCs/>
          <w:color w:val="auto"/>
          <w:sz w:val="21"/>
          <w:szCs w:val="21"/>
          <w:highlight w:val="none"/>
          <w:u w:val="single"/>
        </w:rPr>
        <w:t>投标人可通过</w:t>
      </w:r>
      <w:bookmarkStart w:id="24" w:name="_Hlk59626287"/>
      <w:r>
        <w:rPr>
          <w:rFonts w:hint="eastAsia" w:ascii="宋体" w:hAnsi="宋体" w:eastAsia="宋体" w:cs="宋体"/>
          <w:b/>
          <w:bCs/>
          <w:color w:val="auto"/>
          <w:sz w:val="21"/>
          <w:szCs w:val="21"/>
          <w:highlight w:val="none"/>
          <w:u w:val="single"/>
        </w:rPr>
        <w:t>临海市限额以下公共资源交易区域平台</w:t>
      </w:r>
      <w:bookmarkEnd w:id="24"/>
      <w:r>
        <w:rPr>
          <w:rFonts w:hint="eastAsia" w:ascii="宋体" w:hAnsi="宋体" w:eastAsia="宋体" w:cs="宋体"/>
          <w:b/>
          <w:bCs/>
          <w:color w:val="auto"/>
          <w:sz w:val="21"/>
          <w:szCs w:val="21"/>
          <w:highlight w:val="none"/>
          <w:u w:val="single"/>
        </w:rPr>
        <w:t>-每日直播平台查看评审结果，请各投标人注意收看；</w:t>
      </w:r>
    </w:p>
    <w:p w14:paraId="3E49FB83">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10.开标会议结束。</w:t>
      </w:r>
    </w:p>
    <w:p w14:paraId="489B98D8">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五、评标</w:t>
      </w:r>
    </w:p>
    <w:p w14:paraId="475C8362">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（一）组建评标委员会</w:t>
      </w:r>
    </w:p>
    <w:p w14:paraId="7542C665">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（1）本项目评标委员会由招标人依法组建。</w:t>
      </w:r>
    </w:p>
    <w:p w14:paraId="751B01FC">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（2）评标委员会成员与参与投标的投标人有下列情形之一的，应当回避：</w:t>
      </w:r>
    </w:p>
    <w:p w14:paraId="762C5BBF">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①参加采购活动前3年内与投标人存在劳动关系；</w:t>
      </w:r>
    </w:p>
    <w:p w14:paraId="0060256C">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②参加采购活动前3年内担任投标人的董事、监事；</w:t>
      </w:r>
    </w:p>
    <w:p w14:paraId="56912B1D">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③参加采购活动前3年内是投标人的控股股东或者实际控制人；</w:t>
      </w:r>
    </w:p>
    <w:p w14:paraId="6C7815FD">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④与投标人的法定代表人或者负责人有夫妻、直系血亲、三代以内旁系血亲或者近姻亲关系；</w:t>
      </w:r>
    </w:p>
    <w:p w14:paraId="464ADACD">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⑤与投标人有其他可能影响采购活动公平、公正进行的关系。</w:t>
      </w:r>
    </w:p>
    <w:p w14:paraId="5AF545EF">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（3）评标委员会负责具体评标事务，并独立履行下列职责：</w:t>
      </w:r>
    </w:p>
    <w:p w14:paraId="23D80972">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1.审查、评价投标文件是否符合招标文件的商务、技术等实质性要求；</w:t>
      </w:r>
    </w:p>
    <w:p w14:paraId="758C4C62">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2.要求投标人对投标文件有关事项作出澄清或者说明；</w:t>
      </w:r>
    </w:p>
    <w:p w14:paraId="300AD03A">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3.对投标文件进行比较和评价；</w:t>
      </w:r>
    </w:p>
    <w:p w14:paraId="51BFDBBA">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4.确定中标候选人名单，以及根据招标人委托直接确定中标人；</w:t>
      </w:r>
    </w:p>
    <w:p w14:paraId="3BE4A1A8">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5.向招标人、代理机构或者有关部门报告评标中发现的违法行为；</w:t>
      </w:r>
    </w:p>
    <w:p w14:paraId="75AEA2B9">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6.法律法规规定的其他职责。</w:t>
      </w:r>
    </w:p>
    <w:p w14:paraId="430B8EAC">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（二）评标的方式</w:t>
      </w:r>
    </w:p>
    <w:p w14:paraId="18F69BA2">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本项目采用不公开方式评标，评标的依据为招标文件和投标文件，本项目采用电子评审方法。</w:t>
      </w:r>
    </w:p>
    <w:p w14:paraId="4D0146D0">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w:t>
      </w:r>
      <w:r>
        <w:rPr>
          <w:rFonts w:hint="eastAsia" w:ascii="宋体" w:hAnsi="宋体" w:eastAsia="宋体" w:cs="宋体"/>
          <w:b/>
          <w:bCs/>
          <w:color w:val="auto"/>
          <w:sz w:val="21"/>
          <w:szCs w:val="21"/>
          <w:highlight w:val="none"/>
        </w:rPr>
        <w:t>评标程序</w:t>
      </w:r>
    </w:p>
    <w:p w14:paraId="6CC9D13C">
      <w:pPr>
        <w:keepNext w:val="0"/>
        <w:keepLines w:val="0"/>
        <w:pageBreakBefore w:val="0"/>
        <w:kinsoku/>
        <w:wordWrap/>
        <w:overflowPunct/>
        <w:topLinePunct w:val="0"/>
        <w:bidi w:val="0"/>
        <w:adjustRightInd/>
        <w:snapToGrid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1.资格审查</w:t>
      </w:r>
    </w:p>
    <w:p w14:paraId="49A17BAD">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采购项目开标结束后，招标人或者代理机构应当依法对投标人的资格进行审查，对审查发现无效的进行必要的询标，结束后公布无效投标的投标人名单、投标无效的原因。</w:t>
      </w:r>
    </w:p>
    <w:p w14:paraId="6DE940C8">
      <w:pPr>
        <w:keepNext w:val="0"/>
        <w:keepLines w:val="0"/>
        <w:pageBreakBefore w:val="0"/>
        <w:kinsoku/>
        <w:wordWrap/>
        <w:overflowPunct/>
        <w:topLinePunct w:val="0"/>
        <w:bidi w:val="0"/>
        <w:adjustRightInd/>
        <w:snapToGrid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2.符合性审查</w:t>
      </w:r>
    </w:p>
    <w:p w14:paraId="3819395B">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11F2CFD5">
      <w:pPr>
        <w:keepNext w:val="0"/>
        <w:keepLines w:val="0"/>
        <w:pageBreakBefore w:val="0"/>
        <w:kinsoku/>
        <w:wordWrap/>
        <w:overflowPunct/>
        <w:topLinePunct w:val="0"/>
        <w:bidi w:val="0"/>
        <w:adjustRightInd/>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（四）澄清问题的形式</w:t>
      </w:r>
    </w:p>
    <w:p w14:paraId="53772EED">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对投标文件中含义不明确、同类问题表述不一致或者有明显文字和计算错误的内容，评标委员会可要求投标人作出必要的</w:t>
      </w:r>
      <w:bookmarkStart w:id="25" w:name="_Hlk59372079"/>
      <w:r>
        <w:rPr>
          <w:rFonts w:hint="eastAsia" w:ascii="宋体" w:hAnsi="宋体" w:eastAsia="宋体" w:cs="宋体"/>
          <w:color w:val="auto"/>
          <w:sz w:val="21"/>
          <w:szCs w:val="21"/>
          <w:highlight w:val="none"/>
        </w:rPr>
        <w:t>澄清、说明</w:t>
      </w:r>
      <w:bookmarkEnd w:id="25"/>
      <w:r>
        <w:rPr>
          <w:rFonts w:hint="eastAsia" w:ascii="宋体" w:hAnsi="宋体" w:eastAsia="宋体" w:cs="宋体"/>
          <w:color w:val="auto"/>
          <w:sz w:val="21"/>
          <w:szCs w:val="21"/>
          <w:highlight w:val="none"/>
        </w:rPr>
        <w:t>或者补正。评标委员会的澄清内容及投标人的澄清、说明或者补正均通过</w:t>
      </w:r>
      <w:bookmarkStart w:id="26" w:name="_Hlk59371846"/>
      <w:r>
        <w:rPr>
          <w:rFonts w:hint="eastAsia" w:ascii="宋体" w:hAnsi="宋体" w:eastAsia="宋体" w:cs="宋体"/>
          <w:color w:val="auto"/>
          <w:sz w:val="21"/>
          <w:szCs w:val="21"/>
          <w:highlight w:val="none"/>
        </w:rPr>
        <w:t>电子交易平台交换数据电文。</w:t>
      </w:r>
      <w:bookmarkEnd w:id="26"/>
      <w:bookmarkStart w:id="27" w:name="_Hlk59700505"/>
      <w:r>
        <w:rPr>
          <w:rFonts w:hint="eastAsia" w:ascii="宋体" w:hAnsi="宋体" w:eastAsia="宋体" w:cs="宋体"/>
          <w:color w:val="auto"/>
          <w:sz w:val="21"/>
          <w:szCs w:val="21"/>
          <w:highlight w:val="none"/>
        </w:rPr>
        <w:t>同时代理机构也将通过临海市限额以下公共资源交易区域平台--每日直播平台</w:t>
      </w:r>
      <w:bookmarkStart w:id="28" w:name="_Hlk59371920"/>
      <w:r>
        <w:rPr>
          <w:rFonts w:hint="eastAsia" w:ascii="宋体" w:hAnsi="宋体" w:eastAsia="宋体" w:cs="宋体"/>
          <w:color w:val="auto"/>
          <w:sz w:val="21"/>
          <w:szCs w:val="21"/>
          <w:highlight w:val="none"/>
        </w:rPr>
        <w:t>进行问题澄清。</w:t>
      </w:r>
      <w:bookmarkEnd w:id="27"/>
    </w:p>
    <w:bookmarkEnd w:id="28"/>
    <w:p w14:paraId="6AD0988C">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评标委员会发出澄清内容后，投标人应当在代理机构及平台上</w:t>
      </w:r>
      <w:r>
        <w:rPr>
          <w:rFonts w:hint="eastAsia" w:ascii="宋体" w:hAnsi="宋体" w:eastAsia="宋体" w:cs="宋体"/>
          <w:b/>
          <w:bCs/>
          <w:color w:val="auto"/>
          <w:sz w:val="21"/>
          <w:szCs w:val="21"/>
          <w:highlight w:val="none"/>
          <w:u w:val="single"/>
        </w:rPr>
        <w:t>规定的时间内（30分钟，具体时间以临海市限额以下公共资源交易区域平台系统上显示的时间为准）</w:t>
      </w:r>
      <w:r>
        <w:rPr>
          <w:rFonts w:hint="eastAsia" w:ascii="宋体" w:hAnsi="宋体" w:eastAsia="宋体" w:cs="宋体"/>
          <w:b/>
          <w:bCs/>
          <w:color w:val="auto"/>
          <w:sz w:val="21"/>
          <w:szCs w:val="21"/>
          <w:highlight w:val="none"/>
        </w:rPr>
        <w:t>，</w:t>
      </w:r>
      <w:r>
        <w:rPr>
          <w:rFonts w:hint="eastAsia" w:ascii="宋体" w:hAnsi="宋体" w:eastAsia="宋体" w:cs="宋体"/>
          <w:color w:val="auto"/>
          <w:sz w:val="21"/>
          <w:szCs w:val="21"/>
          <w:highlight w:val="none"/>
        </w:rPr>
        <w:t>提交澄清说明或补正，否则视为投标人放弃答复，并自行承担因此而产生的不利后果。澄清、说明或者补正不得超出投标文件的范围或者改变投标文件的实质性内容。</w:t>
      </w:r>
    </w:p>
    <w:p w14:paraId="0785C597">
      <w:pPr>
        <w:keepNext w:val="0"/>
        <w:keepLines w:val="0"/>
        <w:pageBreakBefore w:val="0"/>
        <w:kinsoku/>
        <w:wordWrap/>
        <w:overflowPunct/>
        <w:topLinePunct w:val="0"/>
        <w:bidi w:val="0"/>
        <w:adjustRightInd/>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（五）错误修正</w:t>
      </w:r>
    </w:p>
    <w:p w14:paraId="360B3908">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投标文件报价出现前后不一致的，按照下列规定修正：</w:t>
      </w:r>
    </w:p>
    <w:p w14:paraId="4698D711">
      <w:pPr>
        <w:keepNext w:val="0"/>
        <w:keepLines w:val="0"/>
        <w:pageBreakBefore w:val="0"/>
        <w:numPr>
          <w:ilvl w:val="0"/>
          <w:numId w:val="7"/>
        </w:numPr>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投标文件中开标一览表（报价表）内容与投标文件中相应内容不一致的，以开标一览表（报价表）为准</w:t>
      </w:r>
    </w:p>
    <w:p w14:paraId="6376FD64">
      <w:pPr>
        <w:keepNext w:val="0"/>
        <w:keepLines w:val="0"/>
        <w:pageBreakBefore w:val="0"/>
        <w:numPr>
          <w:ilvl w:val="0"/>
          <w:numId w:val="7"/>
        </w:numPr>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大写金额和小写金额不一致的，以大写金额为准；</w:t>
      </w:r>
    </w:p>
    <w:p w14:paraId="237B7890">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（三）单价金额小数点或者百分比有明显错位的，以开标一览表的总价为准，并修改单价；</w:t>
      </w:r>
    </w:p>
    <w:p w14:paraId="515C86A9">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（四）总价金额与按单价汇总金额不一致的，以单价金额计算结果为准。</w:t>
      </w:r>
    </w:p>
    <w:p w14:paraId="7D0E25BC">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（五）对不同文字文本投标文件的解释发生异议的，以中文文本为准。</w:t>
      </w:r>
    </w:p>
    <w:p w14:paraId="586859C8">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2D0D4DE4">
      <w:pPr>
        <w:pStyle w:val="30"/>
        <w:keepNext w:val="0"/>
        <w:keepLines w:val="0"/>
        <w:pageBreakBefore w:val="0"/>
        <w:tabs>
          <w:tab w:val="left" w:pos="630"/>
        </w:tabs>
        <w:kinsoku/>
        <w:wordWrap/>
        <w:overflowPunct/>
        <w:topLinePunct w:val="0"/>
        <w:bidi w:val="0"/>
        <w:adjustRightInd/>
        <w:snapToGrid w:val="0"/>
        <w:spacing w:beforeLines="0" w:afterLines="0"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（六）评标原则和评标办法</w:t>
      </w:r>
    </w:p>
    <w:p w14:paraId="1B0A8900">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17EAEAC8">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2.评标办法。本项目评标办法是</w:t>
      </w:r>
      <w:r>
        <w:rPr>
          <w:rFonts w:hint="eastAsia" w:hAnsi="宋体" w:cs="宋体"/>
          <w:b/>
          <w:color w:val="auto"/>
          <w:sz w:val="21"/>
          <w:szCs w:val="21"/>
          <w:highlight w:val="none"/>
          <w:u w:val="single"/>
          <w:lang w:val="en-US" w:eastAsia="zh-CN"/>
        </w:rPr>
        <w:t>综合评分法</w:t>
      </w:r>
      <w:r>
        <w:rPr>
          <w:rFonts w:hint="eastAsia" w:ascii="宋体" w:hAnsi="宋体" w:eastAsia="宋体" w:cs="宋体"/>
          <w:color w:val="auto"/>
          <w:sz w:val="21"/>
          <w:szCs w:val="21"/>
          <w:highlight w:val="none"/>
        </w:rPr>
        <w:t>，具体评标内容及评分标准等详见《第四章：评标办法及评分标准》。</w:t>
      </w:r>
    </w:p>
    <w:p w14:paraId="349A3F5D">
      <w:pPr>
        <w:keepNext w:val="0"/>
        <w:keepLines w:val="0"/>
        <w:pageBreakBefore w:val="0"/>
        <w:kinsoku/>
        <w:wordWrap/>
        <w:overflowPunct/>
        <w:topLinePunct w:val="0"/>
        <w:bidi w:val="0"/>
        <w:adjustRightIn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六、定标</w:t>
      </w:r>
    </w:p>
    <w:p w14:paraId="06CD80C3">
      <w:pPr>
        <w:keepNext w:val="0"/>
        <w:keepLines w:val="0"/>
        <w:pageBreakBefore w:val="0"/>
        <w:kinsoku/>
        <w:wordWrap/>
        <w:overflowPunct/>
        <w:topLinePunct w:val="0"/>
        <w:bidi w:val="0"/>
        <w:adjustRightIn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（一）确定中标人</w:t>
      </w:r>
    </w:p>
    <w:p w14:paraId="17D0B247">
      <w:pPr>
        <w:keepNext w:val="0"/>
        <w:keepLines w:val="0"/>
        <w:pageBreakBefore w:val="0"/>
        <w:kinsoku/>
        <w:wordWrap/>
        <w:overflowPunct/>
        <w:topLinePunct w:val="0"/>
        <w:bidi w:val="0"/>
        <w:adjustRightInd/>
        <w:spacing w:line="360" w:lineRule="auto"/>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1.招标人在评标结束后2个工作日内将评标报告交招标人确认，招标人应在收到评标报告后5个工作日内对评标结果进行确认。如有投标人对评标结果提出质疑的，招标人可在质疑处理完毕后确定中标人。</w:t>
      </w:r>
    </w:p>
    <w:p w14:paraId="0509C480">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b/>
          <w:bCs/>
          <w:color w:val="auto"/>
          <w:sz w:val="21"/>
          <w:szCs w:val="21"/>
          <w:highlight w:val="none"/>
          <w:u w:val="single"/>
          <w:shd w:val="pct10" w:color="auto" w:fill="FFFFFF"/>
        </w:rPr>
      </w:pPr>
      <w:r>
        <w:rPr>
          <w:rFonts w:hint="eastAsia" w:ascii="宋体" w:hAnsi="宋体" w:eastAsia="宋体" w:cs="宋体"/>
          <w:color w:val="auto"/>
          <w:sz w:val="21"/>
          <w:szCs w:val="21"/>
          <w:highlight w:val="none"/>
        </w:rPr>
        <w:t>2.招标人依法确定中标人后2日内，招标人以书面形式发出《中标通知书》,并同时在采购公告发布的网站上发布成交结果公告。</w:t>
      </w:r>
      <w:r>
        <w:rPr>
          <w:rFonts w:hint="eastAsia" w:ascii="宋体" w:hAnsi="宋体" w:eastAsia="宋体" w:cs="宋体"/>
          <w:b/>
          <w:bCs/>
          <w:color w:val="auto"/>
          <w:sz w:val="21"/>
          <w:szCs w:val="21"/>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4DEF055E">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3.定标中，应坚持第一中标候选人为首选中标人，但出现其它原因的，招标人可以确定排名第二的候选人为中标人，</w:t>
      </w:r>
      <w:r>
        <w:rPr>
          <w:rFonts w:hint="eastAsia" w:ascii="宋体" w:hAnsi="宋体" w:eastAsia="宋体" w:cs="宋体"/>
          <w:b/>
          <w:color w:val="auto"/>
          <w:sz w:val="21"/>
          <w:szCs w:val="21"/>
          <w:highlight w:val="none"/>
        </w:rPr>
        <w:t>或重新组织招标。</w:t>
      </w:r>
      <w:bookmarkStart w:id="29" w:name="_Hlk59369379"/>
      <w:r>
        <w:rPr>
          <w:rFonts w:hint="eastAsia" w:ascii="宋体" w:hAnsi="宋体" w:eastAsia="宋体" w:cs="宋体"/>
          <w:color w:val="auto"/>
          <w:sz w:val="21"/>
          <w:szCs w:val="21"/>
          <w:highlight w:val="none"/>
        </w:rPr>
        <w:t xml:space="preserve"> </w:t>
      </w:r>
    </w:p>
    <w:p w14:paraId="1DB53264">
      <w:pPr>
        <w:keepNext w:val="0"/>
        <w:keepLines w:val="0"/>
        <w:pageBreakBefore w:val="0"/>
        <w:kinsoku/>
        <w:wordWrap/>
        <w:overflowPunct/>
        <w:topLinePunct w:val="0"/>
        <w:bidi w:val="0"/>
        <w:adjustRightInd/>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w:t>
      </w: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本项目为非政府采购项目，如中标通知书发出后，中标人放弃中标项目的，参照《政府采购法》第四十六条之规定，应当依法承担法律责任。</w:t>
      </w:r>
    </w:p>
    <w:p w14:paraId="0A21E875">
      <w:pPr>
        <w:keepNext w:val="0"/>
        <w:keepLines w:val="0"/>
        <w:pageBreakBefore w:val="0"/>
        <w:kinsoku/>
        <w:wordWrap/>
        <w:overflowPunct/>
        <w:topLinePunct w:val="0"/>
        <w:bidi w:val="0"/>
        <w:adjustRightInd/>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645F24B0">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b/>
          <w:bCs/>
          <w:color w:val="auto"/>
          <w:sz w:val="21"/>
          <w:szCs w:val="21"/>
          <w:highlight w:val="none"/>
          <w:u w:val="single"/>
          <w:shd w:val="pct10" w:color="auto" w:fill="FFFFFF"/>
        </w:rPr>
        <w:t>为营造更优质的营商环境，</w:t>
      </w:r>
      <w:bookmarkStart w:id="30" w:name="_Hlk59708763"/>
      <w:r>
        <w:rPr>
          <w:rFonts w:hint="eastAsia" w:ascii="宋体" w:hAnsi="宋体" w:eastAsia="宋体" w:cs="宋体"/>
          <w:b/>
          <w:bCs/>
          <w:color w:val="auto"/>
          <w:sz w:val="21"/>
          <w:szCs w:val="21"/>
          <w:highlight w:val="none"/>
          <w:u w:val="single"/>
          <w:shd w:val="pct10" w:color="auto" w:fill="FFFFFF"/>
        </w:rPr>
        <w:t>中标人可选择代理机构以邮寄方式向其寄达《中标通知书》（邮寄地址、收件人等信息请在“投标函”中详细写明，邮费可到付）。</w:t>
      </w:r>
      <w:bookmarkEnd w:id="30"/>
      <w:bookmarkStart w:id="31" w:name="_Hlk59708451"/>
      <w:r>
        <w:rPr>
          <w:rFonts w:hint="eastAsia" w:ascii="宋体" w:hAnsi="宋体" w:eastAsia="宋体" w:cs="宋体"/>
          <w:b/>
          <w:bCs/>
          <w:color w:val="auto"/>
          <w:sz w:val="21"/>
          <w:szCs w:val="21"/>
          <w:highlight w:val="none"/>
          <w:u w:val="single"/>
          <w:shd w:val="pct10" w:color="auto" w:fill="FFFFFF"/>
        </w:rPr>
        <w:t>同时中标人应在中标后</w:t>
      </w:r>
      <w:bookmarkStart w:id="32" w:name="_Hlk59521069"/>
      <w:r>
        <w:rPr>
          <w:rFonts w:hint="eastAsia" w:ascii="宋体" w:hAnsi="宋体" w:eastAsia="宋体" w:cs="宋体"/>
          <w:b/>
          <w:bCs/>
          <w:color w:val="auto"/>
          <w:sz w:val="21"/>
          <w:szCs w:val="21"/>
          <w:highlight w:val="none"/>
          <w:u w:val="single"/>
          <w:shd w:val="pct10" w:color="auto" w:fill="FFFFFF"/>
        </w:rPr>
        <w:t>以邮寄</w:t>
      </w:r>
      <w:bookmarkEnd w:id="32"/>
      <w:r>
        <w:rPr>
          <w:rFonts w:hint="eastAsia" w:ascii="宋体" w:hAnsi="宋体" w:eastAsia="宋体" w:cs="宋体"/>
          <w:b/>
          <w:bCs/>
          <w:color w:val="auto"/>
          <w:sz w:val="21"/>
          <w:szCs w:val="21"/>
          <w:highlight w:val="none"/>
          <w:u w:val="single"/>
          <w:shd w:val="pct10" w:color="auto" w:fill="FFFFFF"/>
        </w:rPr>
        <w:t>或其他方式向代理机构提供3套与电子版投标文件相同的胶装版本投标文件。</w:t>
      </w:r>
      <w:bookmarkEnd w:id="29"/>
      <w:bookmarkEnd w:id="31"/>
    </w:p>
    <w:p w14:paraId="536CBED9">
      <w:pPr>
        <w:keepNext w:val="0"/>
        <w:keepLines w:val="0"/>
        <w:pageBreakBefore w:val="0"/>
        <w:kinsoku/>
        <w:wordWrap/>
        <w:overflowPunct/>
        <w:topLinePunct w:val="0"/>
        <w:bidi w:val="0"/>
        <w:adjustRightIn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七、合同授予</w:t>
      </w:r>
    </w:p>
    <w:p w14:paraId="74464F10">
      <w:pPr>
        <w:keepNext w:val="0"/>
        <w:keepLines w:val="0"/>
        <w:pageBreakBefore w:val="0"/>
        <w:kinsoku/>
        <w:wordWrap/>
        <w:overflowPunct/>
        <w:topLinePunct w:val="0"/>
        <w:bidi w:val="0"/>
        <w:adjustRightInd/>
        <w:snapToGrid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（一）签订合同</w:t>
      </w:r>
    </w:p>
    <w:p w14:paraId="796EC1FB">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1.招标人与中标</w:t>
      </w:r>
      <w:r>
        <w:rPr>
          <w:rFonts w:hint="eastAsia" w:ascii="宋体" w:hAnsi="宋体" w:eastAsia="宋体" w:cs="宋体"/>
          <w:b/>
          <w:color w:val="auto"/>
          <w:sz w:val="21"/>
          <w:szCs w:val="21"/>
          <w:highlight w:val="none"/>
        </w:rPr>
        <w:t>人应当在《中标通知书》发出之日起30日内签订采购合同，</w:t>
      </w:r>
      <w:r>
        <w:rPr>
          <w:rFonts w:hint="eastAsia" w:ascii="宋体" w:hAnsi="宋体" w:eastAsia="宋体" w:cs="宋体"/>
          <w:color w:val="auto"/>
          <w:sz w:val="21"/>
          <w:szCs w:val="21"/>
          <w:highlight w:val="none"/>
        </w:rPr>
        <w:t>并且在同一时间送至代理机构见证盖章（合同一式不少于四份，招标人与中标人各执一份，</w:t>
      </w:r>
      <w:bookmarkStart w:id="33" w:name="_Hlk59626706"/>
      <w:r>
        <w:rPr>
          <w:rFonts w:hint="eastAsia" w:ascii="宋体" w:hAnsi="宋体" w:eastAsia="宋体" w:cs="宋体"/>
          <w:color w:val="auto"/>
          <w:sz w:val="21"/>
          <w:szCs w:val="21"/>
          <w:highlight w:val="none"/>
        </w:rPr>
        <w:t>代理机构</w:t>
      </w:r>
      <w:bookmarkEnd w:id="33"/>
      <w:r>
        <w:rPr>
          <w:rFonts w:hint="eastAsia" w:ascii="宋体" w:hAnsi="宋体" w:eastAsia="宋体" w:cs="宋体"/>
          <w:color w:val="auto"/>
          <w:sz w:val="21"/>
          <w:szCs w:val="21"/>
          <w:highlight w:val="none"/>
        </w:rPr>
        <w:t>留存二份），招标人对合同内容进行审查，如发现与采购结果和投标承诺内容不一致的，予以纠正。</w:t>
      </w:r>
      <w:r>
        <w:rPr>
          <w:rFonts w:hint="eastAsia" w:ascii="宋体" w:hAnsi="宋体" w:eastAsia="宋体" w:cs="宋体"/>
          <w:b/>
          <w:bCs/>
          <w:color w:val="auto"/>
          <w:sz w:val="21"/>
          <w:szCs w:val="21"/>
          <w:highlight w:val="none"/>
          <w:u w:val="single"/>
          <w:shd w:val="pct10" w:color="auto" w:fill="FFFFFF"/>
        </w:rPr>
        <w:t>为营造更优质的营商环境，</w:t>
      </w:r>
      <w:bookmarkStart w:id="34" w:name="_Hlk59627623"/>
      <w:r>
        <w:rPr>
          <w:rFonts w:hint="eastAsia" w:ascii="宋体" w:hAnsi="宋体" w:eastAsia="宋体" w:cs="宋体"/>
          <w:b/>
          <w:bCs/>
          <w:color w:val="auto"/>
          <w:sz w:val="21"/>
          <w:szCs w:val="21"/>
          <w:highlight w:val="none"/>
          <w:u w:val="single"/>
          <w:shd w:val="pct10" w:color="auto" w:fill="FFFFFF"/>
        </w:rPr>
        <w:t>中标人可选择代理机构以邮寄方式向其寄达</w:t>
      </w:r>
      <w:bookmarkStart w:id="35" w:name="_Hlk59708805"/>
      <w:r>
        <w:rPr>
          <w:rFonts w:hint="eastAsia" w:ascii="宋体" w:hAnsi="宋体" w:eastAsia="宋体" w:cs="宋体"/>
          <w:b/>
          <w:bCs/>
          <w:color w:val="auto"/>
          <w:sz w:val="21"/>
          <w:szCs w:val="21"/>
          <w:highlight w:val="none"/>
          <w:u w:val="single"/>
          <w:shd w:val="pct10" w:color="auto" w:fill="FFFFFF"/>
        </w:rPr>
        <w:t>《采购合同》</w:t>
      </w:r>
      <w:bookmarkEnd w:id="35"/>
      <w:r>
        <w:rPr>
          <w:rFonts w:hint="eastAsia" w:ascii="宋体" w:hAnsi="宋体" w:eastAsia="宋体" w:cs="宋体"/>
          <w:b/>
          <w:bCs/>
          <w:color w:val="auto"/>
          <w:sz w:val="21"/>
          <w:szCs w:val="21"/>
          <w:highlight w:val="none"/>
          <w:u w:val="single"/>
          <w:shd w:val="pct10" w:color="auto" w:fill="FFFFFF"/>
        </w:rPr>
        <w:t>。</w:t>
      </w:r>
    </w:p>
    <w:bookmarkEnd w:id="34"/>
    <w:p w14:paraId="7F20D87B">
      <w:pPr>
        <w:keepNext w:val="0"/>
        <w:keepLines w:val="0"/>
        <w:pageBreakBefore w:val="0"/>
        <w:kinsoku/>
        <w:wordWrap/>
        <w:overflowPunct/>
        <w:topLinePunct w:val="0"/>
        <w:bidi w:val="0"/>
        <w:adjustRightInd/>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2.中标或者成交人拒绝与招标人签订合同的，招标人可以按照评审报告推荐的中标或者成交候选人名单排序，确定下一候选人为中标或者成交人，也可</w:t>
      </w:r>
      <w:r>
        <w:rPr>
          <w:rFonts w:hint="eastAsia" w:ascii="宋体" w:hAnsi="宋体" w:eastAsia="宋体" w:cs="宋体"/>
          <w:bCs/>
          <w:color w:val="auto"/>
          <w:sz w:val="21"/>
          <w:szCs w:val="21"/>
          <w:highlight w:val="none"/>
        </w:rPr>
        <w:t>以重新开展采购活动。拒绝签订采购合同的成交人不得参加对该项目重新开展的采购活动。</w:t>
      </w:r>
    </w:p>
    <w:p w14:paraId="2849B9B4">
      <w:pPr>
        <w:keepNext w:val="0"/>
        <w:keepLines w:val="0"/>
        <w:pageBreakBefore w:val="0"/>
        <w:kinsoku/>
        <w:wordWrap/>
        <w:overflowPunct/>
        <w:topLinePunct w:val="0"/>
        <w:bidi w:val="0"/>
        <w:adjustRightIn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（二）履约保证金</w:t>
      </w:r>
    </w:p>
    <w:p w14:paraId="422D765D">
      <w:pPr>
        <w:keepNext w:val="0"/>
        <w:keepLines w:val="0"/>
        <w:pageBreakBefore w:val="0"/>
        <w:kinsoku/>
        <w:wordWrap/>
        <w:overflowPunct/>
        <w:topLinePunct w:val="0"/>
        <w:bidi w:val="0"/>
        <w:adjustRightInd/>
        <w:spacing w:line="360" w:lineRule="auto"/>
        <w:ind w:firstLine="420" w:firstLineChars="200"/>
        <w:rPr>
          <w:rFonts w:ascii="宋体" w:hAnsi="宋体"/>
          <w:b/>
          <w:color w:val="auto"/>
          <w:sz w:val="24"/>
          <w:highlight w:val="none"/>
        </w:rPr>
      </w:pPr>
      <w:r>
        <w:rPr>
          <w:rFonts w:hint="eastAsia" w:ascii="宋体" w:hAnsi="宋体" w:eastAsia="宋体" w:cs="宋体"/>
          <w:color w:val="auto"/>
          <w:sz w:val="21"/>
          <w:szCs w:val="21"/>
          <w:highlight w:val="none"/>
        </w:rPr>
        <w:t>签订合同后，如中标人不按双方合同约定履约，则其履约保证金将予以扣罚，履约保证金不足以赔偿损失的，按实际损失赔偿。</w:t>
      </w:r>
      <w:r>
        <w:rPr>
          <w:rFonts w:hint="eastAsia"/>
          <w:color w:val="auto"/>
          <w:sz w:val="24"/>
          <w:highlight w:val="none"/>
        </w:rPr>
        <w:br w:type="textWrapping"/>
      </w:r>
      <w:r>
        <w:rPr>
          <w:rFonts w:hint="eastAsia"/>
          <w:color w:val="auto"/>
          <w:sz w:val="24"/>
          <w:highlight w:val="none"/>
        </w:rPr>
        <w:t xml:space="preserve"> </w:t>
      </w:r>
      <w:bookmarkStart w:id="36" w:name="_Toc466534750"/>
    </w:p>
    <w:p w14:paraId="5EA80A6A">
      <w:pPr>
        <w:spacing w:beforeLines="50" w:afterLines="50" w:line="420" w:lineRule="exact"/>
        <w:jc w:val="center"/>
        <w:outlineLvl w:val="0"/>
        <w:rPr>
          <w:rFonts w:ascii="宋体" w:hAnsi="宋体"/>
          <w:b/>
          <w:color w:val="auto"/>
          <w:sz w:val="24"/>
          <w:highlight w:val="none"/>
        </w:rPr>
      </w:pPr>
      <w:r>
        <w:rPr>
          <w:rFonts w:ascii="宋体" w:hAnsi="宋体"/>
          <w:b/>
          <w:color w:val="auto"/>
          <w:sz w:val="24"/>
          <w:highlight w:val="none"/>
        </w:rPr>
        <w:br w:type="page"/>
      </w:r>
    </w:p>
    <w:p w14:paraId="61C246C7">
      <w:pPr>
        <w:keepNext w:val="0"/>
        <w:keepLines w:val="0"/>
        <w:pageBreakBefore w:val="0"/>
        <w:widowControl w:val="0"/>
        <w:kinsoku/>
        <w:wordWrap/>
        <w:overflowPunct/>
        <w:topLinePunct w:val="0"/>
        <w:autoSpaceDE/>
        <w:autoSpaceDN/>
        <w:bidi w:val="0"/>
        <w:adjustRightInd/>
        <w:snapToGrid/>
        <w:spacing w:beforeLines="50" w:afterLines="50" w:line="360" w:lineRule="auto"/>
        <w:jc w:val="center"/>
        <w:textAlignment w:val="auto"/>
        <w:outlineLvl w:val="0"/>
        <w:rPr>
          <w:rFonts w:ascii="宋体" w:hAnsi="宋体"/>
          <w:b/>
          <w:color w:val="auto"/>
          <w:sz w:val="30"/>
          <w:szCs w:val="30"/>
          <w:highlight w:val="none"/>
        </w:rPr>
      </w:pPr>
      <w:bookmarkStart w:id="37" w:name="_Toc8792"/>
      <w:r>
        <w:rPr>
          <w:rFonts w:hint="eastAsia" w:ascii="宋体" w:hAnsi="宋体"/>
          <w:b/>
          <w:color w:val="auto"/>
          <w:sz w:val="30"/>
          <w:szCs w:val="30"/>
          <w:highlight w:val="none"/>
        </w:rPr>
        <w:t>第四章  评标办法及评分标准</w:t>
      </w:r>
      <w:bookmarkEnd w:id="36"/>
      <w:bookmarkEnd w:id="37"/>
    </w:p>
    <w:p w14:paraId="33E689E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为公正、公平、科学地选择中标人，结合本项目的实际，制定本办法。</w:t>
      </w:r>
    </w:p>
    <w:p w14:paraId="1FC930F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本办法适用于本项目的</w:t>
      </w:r>
      <w:r>
        <w:rPr>
          <w:rFonts w:hint="eastAsia" w:ascii="宋体" w:hAnsi="宋体" w:eastAsia="宋体" w:cs="宋体"/>
          <w:bCs/>
          <w:color w:val="auto"/>
          <w:sz w:val="21"/>
          <w:szCs w:val="21"/>
          <w:highlight w:val="none"/>
        </w:rPr>
        <w:t>评标。</w:t>
      </w:r>
    </w:p>
    <w:p w14:paraId="2193DD36">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一、总则</w:t>
      </w:r>
    </w:p>
    <w:p w14:paraId="4BAA06D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本次评标采用综合评分法，总分为100分，其中</w:t>
      </w:r>
      <w:r>
        <w:rPr>
          <w:rFonts w:hint="eastAsia" w:ascii="宋体" w:hAnsi="宋体" w:eastAsia="宋体" w:cs="宋体"/>
          <w:b/>
          <w:bCs/>
          <w:color w:val="auto"/>
          <w:sz w:val="21"/>
          <w:szCs w:val="21"/>
          <w:highlight w:val="none"/>
        </w:rPr>
        <w:t>价格分</w:t>
      </w:r>
      <w:r>
        <w:rPr>
          <w:rFonts w:hint="eastAsia" w:ascii="宋体" w:hAnsi="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val="en-US" w:eastAsia="zh-CN"/>
        </w:rPr>
        <w:t>0</w:t>
      </w:r>
      <w:r>
        <w:rPr>
          <w:rFonts w:hint="eastAsia" w:ascii="宋体" w:hAnsi="宋体" w:eastAsia="宋体" w:cs="宋体"/>
          <w:b/>
          <w:bCs/>
          <w:color w:val="auto"/>
          <w:sz w:val="21"/>
          <w:szCs w:val="21"/>
          <w:highlight w:val="none"/>
        </w:rPr>
        <w:t>分、商务技术分</w:t>
      </w:r>
      <w:r>
        <w:rPr>
          <w:rFonts w:hint="eastAsia" w:ascii="宋体" w:hAnsi="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0</w:t>
      </w:r>
      <w:r>
        <w:rPr>
          <w:rFonts w:hint="eastAsia" w:ascii="宋体" w:hAnsi="宋体" w:eastAsia="宋体" w:cs="宋体"/>
          <w:color w:val="auto"/>
          <w:sz w:val="21"/>
          <w:szCs w:val="21"/>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eastAsia="宋体" w:cs="宋体"/>
          <w:bCs/>
          <w:color w:val="auto"/>
          <w:sz w:val="21"/>
          <w:szCs w:val="21"/>
          <w:highlight w:val="none"/>
        </w:rPr>
        <w:t>评分过程中采用四舍五入法，并保留小数2位。</w:t>
      </w:r>
    </w:p>
    <w:p w14:paraId="349F771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投标人评标</w:t>
      </w:r>
      <w:r>
        <w:rPr>
          <w:rFonts w:hint="eastAsia" w:ascii="宋体" w:hAnsi="宋体" w:eastAsia="宋体" w:cs="宋体"/>
          <w:bCs/>
          <w:color w:val="auto"/>
          <w:sz w:val="21"/>
          <w:szCs w:val="21"/>
          <w:highlight w:val="none"/>
        </w:rPr>
        <w:t>综合得分=价格分+商务技术分</w:t>
      </w:r>
    </w:p>
    <w:p w14:paraId="11BFA32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二、评标内容及标准</w:t>
      </w:r>
    </w:p>
    <w:p w14:paraId="1FA170EB">
      <w:pPr>
        <w:pStyle w:val="14"/>
        <w:keepNext w:val="0"/>
        <w:keepLines w:val="0"/>
        <w:pageBreakBefore w:val="0"/>
        <w:widowControl w:val="0"/>
        <w:kinsoku/>
        <w:wordWrap/>
        <w:overflowPunct/>
        <w:topLinePunct w:val="0"/>
        <w:autoSpaceDE/>
        <w:autoSpaceDN/>
        <w:bidi w:val="0"/>
        <w:adjustRightInd/>
        <w:snapToGrid/>
        <w:spacing w:line="360" w:lineRule="auto"/>
        <w:ind w:firstLine="406"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（一）</w:t>
      </w:r>
      <w:r>
        <w:rPr>
          <w:rFonts w:hint="eastAsia" w:ascii="宋体" w:hAnsi="宋体" w:eastAsia="宋体" w:cs="宋体"/>
          <w:b/>
          <w:bCs/>
          <w:color w:val="auto"/>
          <w:sz w:val="21"/>
          <w:szCs w:val="21"/>
          <w:highlight w:val="none"/>
        </w:rPr>
        <w:t>价格分（</w:t>
      </w:r>
      <w:r>
        <w:rPr>
          <w:rFonts w:hint="eastAsia" w:hAnsi="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0</w:t>
      </w:r>
      <w:r>
        <w:rPr>
          <w:rFonts w:hint="eastAsia" w:ascii="宋体" w:hAnsi="宋体" w:eastAsia="宋体" w:cs="宋体"/>
          <w:b/>
          <w:color w:val="auto"/>
          <w:spacing w:val="0"/>
          <w:sz w:val="21"/>
          <w:szCs w:val="21"/>
          <w:highlight w:val="none"/>
        </w:rPr>
        <w:t>分</w:t>
      </w:r>
      <w:r>
        <w:rPr>
          <w:rFonts w:hint="eastAsia" w:ascii="宋体" w:hAnsi="宋体" w:eastAsia="宋体" w:cs="宋体"/>
          <w:b/>
          <w:bCs/>
          <w:color w:val="auto"/>
          <w:sz w:val="21"/>
          <w:szCs w:val="21"/>
          <w:highlight w:val="none"/>
        </w:rPr>
        <w:t>）</w:t>
      </w:r>
    </w:p>
    <w:p w14:paraId="18CE6B2A">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yellow"/>
        </w:rPr>
      </w:pPr>
      <w:r>
        <w:rPr>
          <w:rFonts w:hint="eastAsia" w:ascii="宋体" w:hAnsi="宋体" w:eastAsia="宋体" w:cs="宋体"/>
          <w:color w:val="auto"/>
          <w:spacing w:val="0"/>
          <w:kern w:val="2"/>
          <w:sz w:val="21"/>
          <w:szCs w:val="21"/>
          <w:highlight w:val="none"/>
          <w:lang w:val="en-US" w:eastAsia="zh-CN" w:bidi="ar-SA"/>
        </w:rPr>
        <w:t>1.价格分采用低价优先法计算，即满足招标文件要求且每标段最低的投标报价为评标基准价，其他投标人的价格分按照下列公式计算：</w:t>
      </w:r>
    </w:p>
    <w:p w14:paraId="3008F33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价格分=（评标基准价/投标报价）×</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%×100</w:t>
      </w:r>
    </w:p>
    <w:p w14:paraId="080D2E48">
      <w:pPr>
        <w:pStyle w:val="14"/>
        <w:keepNext w:val="0"/>
        <w:keepLines w:val="0"/>
        <w:pageBreakBefore w:val="0"/>
        <w:widowControl w:val="0"/>
        <w:kinsoku/>
        <w:wordWrap/>
        <w:overflowPunct/>
        <w:topLinePunct w:val="0"/>
        <w:autoSpaceDE/>
        <w:autoSpaceDN/>
        <w:bidi w:val="0"/>
        <w:adjustRightInd/>
        <w:snapToGrid/>
        <w:spacing w:line="360" w:lineRule="auto"/>
        <w:ind w:firstLine="406" w:firstLineChars="200"/>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185F6BF">
      <w:pPr>
        <w:keepNext w:val="0"/>
        <w:keepLines w:val="0"/>
        <w:pageBreakBefore w:val="0"/>
        <w:widowControl w:val="0"/>
        <w:kinsoku/>
        <w:wordWrap/>
        <w:overflowPunct/>
        <w:topLinePunct w:val="0"/>
        <w:autoSpaceDE/>
        <w:autoSpaceDN/>
        <w:bidi w:val="0"/>
        <w:adjustRightInd/>
        <w:snapToGrid/>
        <w:spacing w:line="360" w:lineRule="auto"/>
        <w:ind w:firstLine="406" w:firstLineChars="200"/>
        <w:textAlignment w:val="auto"/>
        <w:rPr>
          <w:rFonts w:hint="eastAsia" w:ascii="宋体" w:hAnsi="宋体" w:eastAsia="宋体" w:cs="宋体"/>
          <w:b/>
          <w:bCs/>
          <w:color w:val="auto"/>
          <w:spacing w:val="-4"/>
          <w:kern w:val="0"/>
          <w:sz w:val="21"/>
          <w:szCs w:val="21"/>
          <w:highlight w:val="none"/>
          <w:u w:val="single"/>
        </w:rPr>
      </w:pPr>
      <w:r>
        <w:rPr>
          <w:rFonts w:hint="eastAsia" w:ascii="宋体" w:hAnsi="宋体" w:eastAsia="宋体" w:cs="宋体"/>
          <w:b/>
          <w:bCs/>
          <w:color w:val="auto"/>
          <w:spacing w:val="-4"/>
          <w:kern w:val="0"/>
          <w:sz w:val="21"/>
          <w:szCs w:val="21"/>
          <w:highlight w:val="none"/>
          <w:u w:val="single"/>
        </w:rPr>
        <w:t>如本采购项目有投标人的报价明显低于其他通过符合性审查投标人的报价，有可能影响产品质量或者不能诚信履约的，评标委员会应当要求该投标人在评标现场合理的时间内提供书面说明，必要时提交相关证明材料（货物类：</w:t>
      </w:r>
      <w:bookmarkStart w:id="38" w:name="_Hlk80007663"/>
      <w:r>
        <w:rPr>
          <w:rFonts w:hint="eastAsia" w:ascii="宋体" w:hAnsi="宋体" w:eastAsia="宋体" w:cs="宋体"/>
          <w:b/>
          <w:bCs/>
          <w:color w:val="auto"/>
          <w:spacing w:val="-4"/>
          <w:kern w:val="0"/>
          <w:sz w:val="21"/>
          <w:szCs w:val="21"/>
          <w:highlight w:val="none"/>
          <w:u w:val="single"/>
        </w:rPr>
        <w:t>包括但不限于：提供包含本次采购设备报价清单的合同、提供包含本次采购设备的购买发票、购销合同等资料；</w:t>
      </w:r>
      <w:bookmarkEnd w:id="38"/>
      <w:r>
        <w:rPr>
          <w:rFonts w:hint="eastAsia" w:ascii="宋体" w:hAnsi="宋体" w:eastAsia="宋体" w:cs="宋体"/>
          <w:b/>
          <w:bCs/>
          <w:color w:val="auto"/>
          <w:spacing w:val="-4"/>
          <w:kern w:val="0"/>
          <w:sz w:val="21"/>
          <w:szCs w:val="21"/>
          <w:highlight w:val="none"/>
          <w:u w:val="single"/>
        </w:rPr>
        <w:t>服务类：提供原与其他招标人签订的包含</w:t>
      </w:r>
      <w:bookmarkStart w:id="39" w:name="_Hlk80007879"/>
      <w:r>
        <w:rPr>
          <w:rFonts w:hint="eastAsia" w:ascii="宋体" w:hAnsi="宋体" w:eastAsia="宋体" w:cs="宋体"/>
          <w:b/>
          <w:bCs/>
          <w:color w:val="auto"/>
          <w:spacing w:val="-4"/>
          <w:kern w:val="0"/>
          <w:sz w:val="21"/>
          <w:szCs w:val="21"/>
          <w:highlight w:val="none"/>
          <w:u w:val="single"/>
        </w:rPr>
        <w:t>本次主要采购服务内容的</w:t>
      </w:r>
      <w:bookmarkEnd w:id="39"/>
      <w:r>
        <w:rPr>
          <w:rFonts w:hint="eastAsia" w:ascii="宋体" w:hAnsi="宋体" w:eastAsia="宋体" w:cs="宋体"/>
          <w:b/>
          <w:bCs/>
          <w:color w:val="auto"/>
          <w:spacing w:val="-4"/>
          <w:kern w:val="0"/>
          <w:sz w:val="21"/>
          <w:szCs w:val="21"/>
          <w:highlight w:val="none"/>
          <w:u w:val="single"/>
        </w:rPr>
        <w:t>采购项目合同、提供本次主要采购服务内容的报价测算清单等资料）。投标人如不能提供相关证明材料证明其报价合理性的，或未在评标现场合理的时间内提供相关证明材料的，评标委员会应当将其作为无效投标处理。</w:t>
      </w:r>
    </w:p>
    <w:p w14:paraId="120D06A5">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（二）商务</w:t>
      </w:r>
      <w:r>
        <w:rPr>
          <w:rFonts w:hint="eastAsia" w:ascii="宋体" w:hAnsi="宋体" w:eastAsia="宋体" w:cs="宋体"/>
          <w:b/>
          <w:color w:val="auto"/>
          <w:sz w:val="21"/>
          <w:szCs w:val="21"/>
          <w:highlight w:val="none"/>
        </w:rPr>
        <w:t>技术分（</w:t>
      </w:r>
      <w:r>
        <w:rPr>
          <w:rFonts w:hint="eastAsia" w:ascii="宋体" w:hAnsi="宋体" w:cs="宋体"/>
          <w:b/>
          <w:color w:val="auto"/>
          <w:sz w:val="21"/>
          <w:szCs w:val="21"/>
          <w:highlight w:val="none"/>
          <w:lang w:val="en-US" w:eastAsia="zh-CN"/>
        </w:rPr>
        <w:t>7</w:t>
      </w:r>
      <w:r>
        <w:rPr>
          <w:rFonts w:hint="eastAsia" w:ascii="宋体" w:hAnsi="宋体" w:eastAsia="宋体" w:cs="宋体"/>
          <w:b/>
          <w:color w:val="auto"/>
          <w:sz w:val="21"/>
          <w:szCs w:val="21"/>
          <w:highlight w:val="none"/>
        </w:rPr>
        <w:t>0分）</w:t>
      </w:r>
    </w:p>
    <w:p w14:paraId="5CF9DD4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评标委员会对通过符合性审查的投标人的投标技术参数或方案充分审核后，进行综合评定独立打分。</w:t>
      </w:r>
    </w:p>
    <w:tbl>
      <w:tblPr>
        <w:tblStyle w:val="52"/>
        <w:tblW w:w="9320" w:type="dxa"/>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869"/>
        <w:gridCol w:w="869"/>
        <w:gridCol w:w="6212"/>
        <w:gridCol w:w="722"/>
      </w:tblGrid>
      <w:tr w14:paraId="0046D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648" w:type="dxa"/>
            <w:noWrap/>
            <w:vAlign w:val="center"/>
          </w:tcPr>
          <w:p w14:paraId="12976082">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1738" w:type="dxa"/>
            <w:gridSpan w:val="2"/>
            <w:noWrap/>
            <w:vAlign w:val="center"/>
          </w:tcPr>
          <w:p w14:paraId="620901E3">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评分因素</w:t>
            </w:r>
          </w:p>
        </w:tc>
        <w:tc>
          <w:tcPr>
            <w:tcW w:w="6212" w:type="dxa"/>
            <w:noWrap/>
            <w:vAlign w:val="center"/>
          </w:tcPr>
          <w:p w14:paraId="264F7CD3">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评分依据</w:t>
            </w:r>
          </w:p>
        </w:tc>
        <w:tc>
          <w:tcPr>
            <w:tcW w:w="722" w:type="dxa"/>
            <w:noWrap/>
            <w:vAlign w:val="center"/>
          </w:tcPr>
          <w:p w14:paraId="204AC979">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分值</w:t>
            </w:r>
          </w:p>
        </w:tc>
      </w:tr>
      <w:tr w14:paraId="0445E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trPr>
        <w:tc>
          <w:tcPr>
            <w:tcW w:w="648" w:type="dxa"/>
            <w:noWrap/>
            <w:vAlign w:val="center"/>
          </w:tcPr>
          <w:p w14:paraId="1F0B21B4">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w:t>
            </w:r>
          </w:p>
        </w:tc>
        <w:tc>
          <w:tcPr>
            <w:tcW w:w="1738" w:type="dxa"/>
            <w:gridSpan w:val="2"/>
            <w:noWrap/>
            <w:vAlign w:val="center"/>
          </w:tcPr>
          <w:p w14:paraId="20DF0A79">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管理体系认证</w:t>
            </w:r>
          </w:p>
        </w:tc>
        <w:tc>
          <w:tcPr>
            <w:tcW w:w="6212" w:type="dxa"/>
            <w:noWrap/>
            <w:vAlign w:val="center"/>
          </w:tcPr>
          <w:p w14:paraId="1F5773E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1"/>
                <w:szCs w:val="21"/>
                <w:lang w:val="en-US" w:eastAsia="zh-CN"/>
              </w:rPr>
            </w:pPr>
            <w:r>
              <w:rPr>
                <w:rFonts w:hint="eastAsia" w:ascii="宋体" w:hAnsi="宋体" w:eastAsia="宋体" w:cs="宋体"/>
                <w:color w:val="auto"/>
                <w:kern w:val="0"/>
                <w:sz w:val="21"/>
                <w:szCs w:val="21"/>
                <w:highlight w:val="none"/>
              </w:rPr>
              <w:t>①</w:t>
            </w:r>
            <w:r>
              <w:rPr>
                <w:rFonts w:hint="eastAsia" w:ascii="宋体" w:hAnsi="宋体" w:eastAsia="宋体" w:cs="宋体"/>
                <w:color w:val="auto"/>
                <w:kern w:val="0"/>
                <w:sz w:val="21"/>
                <w:szCs w:val="21"/>
                <w:highlight w:val="none"/>
                <w:lang w:val="en-US" w:eastAsia="zh-CN"/>
              </w:rPr>
              <w:t>具有</w:t>
            </w:r>
            <w:r>
              <w:rPr>
                <w:rFonts w:hint="eastAsia" w:ascii="宋体" w:hAnsi="宋体" w:eastAsia="宋体" w:cs="宋体"/>
                <w:sz w:val="21"/>
                <w:szCs w:val="21"/>
                <w:lang w:val="en-US" w:eastAsia="zh-CN"/>
              </w:rPr>
              <w:t>质量管理体系认证证书的得1分</w:t>
            </w:r>
          </w:p>
          <w:p w14:paraId="2C8136F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1"/>
                <w:szCs w:val="21"/>
                <w:lang w:val="en-US" w:eastAsia="zh-CN"/>
              </w:rPr>
            </w:pPr>
            <w:r>
              <w:rPr>
                <w:rFonts w:hint="eastAsia" w:ascii="宋体" w:hAnsi="宋体" w:eastAsia="宋体" w:cs="宋体"/>
                <w:color w:val="auto"/>
                <w:kern w:val="0"/>
                <w:sz w:val="21"/>
                <w:szCs w:val="21"/>
                <w:highlight w:val="none"/>
              </w:rPr>
              <w:t>②</w:t>
            </w:r>
            <w:r>
              <w:rPr>
                <w:rFonts w:hint="eastAsia" w:ascii="宋体" w:hAnsi="宋体" w:eastAsia="宋体" w:cs="宋体"/>
                <w:color w:val="auto"/>
                <w:kern w:val="0"/>
                <w:sz w:val="21"/>
                <w:szCs w:val="21"/>
                <w:highlight w:val="none"/>
                <w:lang w:val="en-US" w:eastAsia="zh-CN"/>
              </w:rPr>
              <w:t>具有</w:t>
            </w:r>
            <w:r>
              <w:rPr>
                <w:rFonts w:hint="eastAsia" w:ascii="宋体" w:hAnsi="宋体" w:eastAsia="宋体" w:cs="宋体"/>
                <w:sz w:val="21"/>
                <w:szCs w:val="21"/>
                <w:lang w:val="en-US" w:eastAsia="zh-CN"/>
              </w:rPr>
              <w:t>职业健康管理体系认证证书的得1分</w:t>
            </w:r>
          </w:p>
          <w:p w14:paraId="750E427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1"/>
                <w:szCs w:val="21"/>
                <w:lang w:val="en-US" w:eastAsia="zh-CN"/>
              </w:rPr>
            </w:pPr>
            <w:r>
              <w:rPr>
                <w:rFonts w:hint="eastAsia" w:ascii="宋体" w:hAnsi="宋体" w:eastAsia="宋体" w:cs="宋体"/>
                <w:color w:val="auto"/>
                <w:kern w:val="0"/>
                <w:sz w:val="21"/>
                <w:szCs w:val="21"/>
                <w:highlight w:val="none"/>
              </w:rPr>
              <w:t>③</w:t>
            </w:r>
            <w:r>
              <w:rPr>
                <w:rFonts w:hint="eastAsia" w:ascii="宋体" w:hAnsi="宋体" w:eastAsia="宋体" w:cs="宋体"/>
                <w:color w:val="auto"/>
                <w:kern w:val="0"/>
                <w:sz w:val="21"/>
                <w:szCs w:val="21"/>
                <w:highlight w:val="none"/>
                <w:lang w:val="en-US" w:eastAsia="zh-CN"/>
              </w:rPr>
              <w:t>具有</w:t>
            </w:r>
            <w:r>
              <w:rPr>
                <w:rFonts w:hint="eastAsia" w:ascii="宋体" w:hAnsi="宋体" w:eastAsia="宋体" w:cs="宋体"/>
                <w:sz w:val="21"/>
                <w:szCs w:val="21"/>
                <w:lang w:val="en-US" w:eastAsia="zh-CN"/>
              </w:rPr>
              <w:t>环境保护管理体系认证证书的得1分</w:t>
            </w:r>
          </w:p>
          <w:p w14:paraId="0FA52D6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注：上述证书必须在有效期范围内，提供证书扫描件。</w:t>
            </w:r>
          </w:p>
        </w:tc>
        <w:tc>
          <w:tcPr>
            <w:tcW w:w="722" w:type="dxa"/>
            <w:noWrap/>
            <w:vAlign w:val="center"/>
          </w:tcPr>
          <w:p w14:paraId="0B949194">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3分</w:t>
            </w:r>
          </w:p>
        </w:tc>
      </w:tr>
      <w:tr w14:paraId="294B8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8" w:type="dxa"/>
            <w:noWrap/>
            <w:vAlign w:val="center"/>
          </w:tcPr>
          <w:p w14:paraId="347DFE8B">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w:t>
            </w:r>
          </w:p>
        </w:tc>
        <w:tc>
          <w:tcPr>
            <w:tcW w:w="1738" w:type="dxa"/>
            <w:gridSpan w:val="2"/>
            <w:noWrap/>
            <w:vAlign w:val="center"/>
          </w:tcPr>
          <w:p w14:paraId="5B185017">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业绩</w:t>
            </w:r>
          </w:p>
        </w:tc>
        <w:tc>
          <w:tcPr>
            <w:tcW w:w="6212" w:type="dxa"/>
            <w:noWrap/>
            <w:vAlign w:val="center"/>
          </w:tcPr>
          <w:p w14:paraId="49D8768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1"/>
                <w:szCs w:val="21"/>
                <w:lang w:val="en-US" w:eastAsia="zh-CN"/>
              </w:rPr>
            </w:pPr>
            <w:r>
              <w:rPr>
                <w:rFonts w:hint="eastAsia" w:ascii="宋体" w:hAnsi="宋体" w:cs="宋体"/>
                <w:color w:val="auto"/>
                <w:sz w:val="21"/>
                <w:szCs w:val="21"/>
                <w:lang w:val="en-US" w:eastAsia="zh-CN"/>
              </w:rPr>
              <w:t>自</w:t>
            </w:r>
            <w:r>
              <w:rPr>
                <w:rFonts w:hint="eastAsia" w:ascii="宋体" w:hAnsi="宋体" w:eastAsia="宋体" w:cs="宋体"/>
                <w:color w:val="auto"/>
                <w:sz w:val="21"/>
                <w:szCs w:val="21"/>
                <w:lang w:val="en-US" w:eastAsia="zh-CN"/>
              </w:rPr>
              <w:t>2</w:t>
            </w:r>
            <w:r>
              <w:rPr>
                <w:rFonts w:hint="eastAsia" w:ascii="宋体" w:hAnsi="宋体" w:eastAsia="宋体" w:cs="宋体"/>
                <w:sz w:val="21"/>
                <w:szCs w:val="21"/>
                <w:lang w:val="en-US" w:eastAsia="zh-CN"/>
              </w:rPr>
              <w:t>02</w:t>
            </w:r>
            <w:r>
              <w:rPr>
                <w:rFonts w:hint="eastAsia" w:ascii="宋体" w:hAnsi="宋体" w:cs="宋体"/>
                <w:sz w:val="21"/>
                <w:szCs w:val="21"/>
                <w:lang w:val="en-US" w:eastAsia="zh-CN"/>
              </w:rPr>
              <w:t>3</w:t>
            </w:r>
            <w:r>
              <w:rPr>
                <w:rFonts w:hint="eastAsia" w:ascii="宋体" w:hAnsi="宋体" w:eastAsia="宋体" w:cs="宋体"/>
                <w:sz w:val="21"/>
                <w:szCs w:val="21"/>
                <w:lang w:val="en-US" w:eastAsia="zh-CN"/>
              </w:rPr>
              <w:t>年1月1日</w:t>
            </w:r>
            <w:r>
              <w:rPr>
                <w:rFonts w:hint="eastAsia" w:ascii="宋体" w:hAnsi="宋体" w:cs="宋体"/>
                <w:sz w:val="21"/>
                <w:szCs w:val="21"/>
                <w:lang w:val="en-US" w:eastAsia="zh-CN"/>
              </w:rPr>
              <w:t>起</w:t>
            </w:r>
            <w:r>
              <w:rPr>
                <w:rFonts w:hint="eastAsia" w:ascii="宋体" w:hAnsi="宋体" w:eastAsia="宋体" w:cs="宋体"/>
                <w:sz w:val="21"/>
                <w:szCs w:val="21"/>
                <w:lang w:val="en-US" w:eastAsia="zh-CN"/>
              </w:rPr>
              <w:t>（以合同签订时间为准）承接过道路照明设施安装</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维保</w:t>
            </w:r>
            <w:r>
              <w:rPr>
                <w:rFonts w:hint="eastAsia" w:ascii="宋体" w:hAnsi="宋体" w:cs="宋体"/>
                <w:sz w:val="21"/>
                <w:szCs w:val="21"/>
                <w:lang w:val="en-US" w:eastAsia="zh-CN"/>
              </w:rPr>
              <w:t>、电力土建类</w:t>
            </w:r>
            <w:bookmarkStart w:id="95" w:name="_GoBack"/>
            <w:bookmarkEnd w:id="95"/>
            <w:r>
              <w:rPr>
                <w:rFonts w:hint="eastAsia" w:ascii="宋体" w:hAnsi="宋体" w:eastAsia="宋体" w:cs="宋体"/>
                <w:sz w:val="21"/>
                <w:szCs w:val="21"/>
                <w:lang w:val="en-US" w:eastAsia="zh-CN"/>
              </w:rPr>
              <w:t>施工业绩每个得1分，最高得3分；</w:t>
            </w:r>
          </w:p>
          <w:p w14:paraId="13613E0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注：提供合同扫描件。</w:t>
            </w:r>
          </w:p>
        </w:tc>
        <w:tc>
          <w:tcPr>
            <w:tcW w:w="722" w:type="dxa"/>
            <w:noWrap/>
            <w:vAlign w:val="center"/>
          </w:tcPr>
          <w:p w14:paraId="53FA5BA8">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3分</w:t>
            </w:r>
          </w:p>
        </w:tc>
      </w:tr>
      <w:tr w14:paraId="7EB67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648" w:type="dxa"/>
            <w:vMerge w:val="restart"/>
            <w:noWrap/>
            <w:vAlign w:val="center"/>
          </w:tcPr>
          <w:p w14:paraId="2433890C">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w:t>
            </w:r>
          </w:p>
          <w:p w14:paraId="33225BEC">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kern w:val="0"/>
                <w:sz w:val="21"/>
                <w:szCs w:val="21"/>
                <w:lang w:val="en-US" w:eastAsia="zh-CN" w:bidi="ar-SA"/>
              </w:rPr>
            </w:pPr>
          </w:p>
        </w:tc>
        <w:tc>
          <w:tcPr>
            <w:tcW w:w="869" w:type="dxa"/>
            <w:vMerge w:val="restart"/>
            <w:noWrap/>
            <w:vAlign w:val="center"/>
          </w:tcPr>
          <w:p w14:paraId="5620FBC1">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拟派项目组成员评分</w:t>
            </w:r>
          </w:p>
        </w:tc>
        <w:tc>
          <w:tcPr>
            <w:tcW w:w="869" w:type="dxa"/>
            <w:shd w:val="clear" w:color="auto" w:fill="auto"/>
            <w:noWrap/>
            <w:vAlign w:val="center"/>
          </w:tcPr>
          <w:p w14:paraId="533B7D91">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sz w:val="21"/>
                <w:szCs w:val="21"/>
                <w:lang w:val="en-US" w:eastAsia="zh-CN"/>
              </w:rPr>
              <w:t>项目负责人</w:t>
            </w:r>
          </w:p>
        </w:tc>
        <w:tc>
          <w:tcPr>
            <w:tcW w:w="6212" w:type="dxa"/>
            <w:noWrap/>
            <w:vAlign w:val="center"/>
          </w:tcPr>
          <w:p w14:paraId="000E3499">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具有工程师职称得1分，具有高级及以上工程师职称得2分；</w:t>
            </w:r>
          </w:p>
          <w:p w14:paraId="018A62E6">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注：提供证书扫描件。</w:t>
            </w:r>
          </w:p>
        </w:tc>
        <w:tc>
          <w:tcPr>
            <w:tcW w:w="722" w:type="dxa"/>
            <w:noWrap/>
            <w:vAlign w:val="center"/>
          </w:tcPr>
          <w:p w14:paraId="260A3BBF">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2分</w:t>
            </w:r>
          </w:p>
        </w:tc>
      </w:tr>
      <w:tr w14:paraId="16D59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48" w:type="dxa"/>
            <w:vMerge w:val="continue"/>
            <w:shd w:val="clear" w:color="auto" w:fill="auto"/>
            <w:noWrap/>
            <w:vAlign w:val="center"/>
          </w:tcPr>
          <w:p w14:paraId="594A7B91">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kern w:val="0"/>
                <w:sz w:val="21"/>
                <w:szCs w:val="21"/>
                <w:lang w:val="en-US" w:eastAsia="zh-CN" w:bidi="ar-SA"/>
              </w:rPr>
            </w:pPr>
          </w:p>
        </w:tc>
        <w:tc>
          <w:tcPr>
            <w:tcW w:w="869" w:type="dxa"/>
            <w:vMerge w:val="continue"/>
            <w:noWrap/>
            <w:vAlign w:val="center"/>
          </w:tcPr>
          <w:p w14:paraId="4523EF93">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p>
        </w:tc>
        <w:tc>
          <w:tcPr>
            <w:tcW w:w="869" w:type="dxa"/>
            <w:shd w:val="clear" w:color="auto" w:fill="auto"/>
            <w:noWrap/>
            <w:vAlign w:val="center"/>
          </w:tcPr>
          <w:p w14:paraId="19ECB642">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sz w:val="21"/>
                <w:szCs w:val="21"/>
                <w:lang w:val="en-US" w:eastAsia="zh-CN"/>
              </w:rPr>
              <w:t>项目技术负责人</w:t>
            </w:r>
          </w:p>
        </w:tc>
        <w:tc>
          <w:tcPr>
            <w:tcW w:w="6212" w:type="dxa"/>
            <w:noWrap/>
            <w:vAlign w:val="center"/>
          </w:tcPr>
          <w:p w14:paraId="464632B6">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具有工程师职称得1分，具有高级及以上工程师职称得2分；</w:t>
            </w:r>
          </w:p>
          <w:p w14:paraId="28740F32">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注：提供证书扫描件。</w:t>
            </w:r>
          </w:p>
        </w:tc>
        <w:tc>
          <w:tcPr>
            <w:tcW w:w="722" w:type="dxa"/>
            <w:noWrap/>
            <w:vAlign w:val="center"/>
          </w:tcPr>
          <w:p w14:paraId="3B86DB00">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2分</w:t>
            </w:r>
          </w:p>
        </w:tc>
      </w:tr>
      <w:tr w14:paraId="4CC33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648" w:type="dxa"/>
            <w:vMerge w:val="continue"/>
            <w:shd w:val="clear" w:color="auto" w:fill="auto"/>
            <w:noWrap/>
            <w:vAlign w:val="center"/>
          </w:tcPr>
          <w:p w14:paraId="5FD7349A">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kern w:val="0"/>
                <w:sz w:val="21"/>
                <w:szCs w:val="21"/>
                <w:lang w:val="en-US" w:eastAsia="zh-CN" w:bidi="ar-SA"/>
              </w:rPr>
            </w:pPr>
          </w:p>
        </w:tc>
        <w:tc>
          <w:tcPr>
            <w:tcW w:w="869" w:type="dxa"/>
            <w:vMerge w:val="continue"/>
            <w:noWrap/>
            <w:vAlign w:val="center"/>
          </w:tcPr>
          <w:p w14:paraId="233BBD86">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p>
        </w:tc>
        <w:tc>
          <w:tcPr>
            <w:tcW w:w="869" w:type="dxa"/>
            <w:shd w:val="clear" w:color="auto" w:fill="auto"/>
            <w:noWrap/>
            <w:vAlign w:val="center"/>
          </w:tcPr>
          <w:p w14:paraId="10898F30">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sz w:val="21"/>
                <w:szCs w:val="21"/>
                <w:lang w:val="en-US" w:eastAsia="zh-CN"/>
              </w:rPr>
              <w:t>特种工作作业人员</w:t>
            </w:r>
          </w:p>
        </w:tc>
        <w:tc>
          <w:tcPr>
            <w:tcW w:w="6212" w:type="dxa"/>
            <w:noWrap/>
            <w:vAlign w:val="center"/>
          </w:tcPr>
          <w:p w14:paraId="328E6BF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同时具有应急管理局颁发的登高作业证、高压作业证书、低压作业证书得每个得1分，最高得8分；</w:t>
            </w:r>
          </w:p>
          <w:p w14:paraId="0861874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注：提供证书扫描件。</w:t>
            </w:r>
          </w:p>
        </w:tc>
        <w:tc>
          <w:tcPr>
            <w:tcW w:w="722" w:type="dxa"/>
            <w:noWrap/>
            <w:vAlign w:val="center"/>
          </w:tcPr>
          <w:p w14:paraId="60508BD2">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8分</w:t>
            </w:r>
          </w:p>
        </w:tc>
      </w:tr>
      <w:tr w14:paraId="09474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648" w:type="dxa"/>
            <w:vMerge w:val="continue"/>
            <w:shd w:val="clear" w:color="auto" w:fill="auto"/>
            <w:noWrap/>
            <w:vAlign w:val="center"/>
          </w:tcPr>
          <w:p w14:paraId="4B688601">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kern w:val="0"/>
                <w:sz w:val="21"/>
                <w:szCs w:val="21"/>
                <w:lang w:val="en-US" w:eastAsia="zh-CN" w:bidi="ar-SA"/>
              </w:rPr>
            </w:pPr>
          </w:p>
        </w:tc>
        <w:tc>
          <w:tcPr>
            <w:tcW w:w="869" w:type="dxa"/>
            <w:vMerge w:val="continue"/>
            <w:noWrap/>
            <w:vAlign w:val="center"/>
          </w:tcPr>
          <w:p w14:paraId="20C21174">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p>
        </w:tc>
        <w:tc>
          <w:tcPr>
            <w:tcW w:w="869" w:type="dxa"/>
            <w:shd w:val="clear" w:color="auto" w:fill="auto"/>
            <w:noWrap/>
            <w:vAlign w:val="center"/>
          </w:tcPr>
          <w:p w14:paraId="0E42391A">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sz w:val="21"/>
                <w:szCs w:val="21"/>
                <w:lang w:val="en-US" w:eastAsia="zh-CN"/>
              </w:rPr>
              <w:t>其他人员配置</w:t>
            </w:r>
          </w:p>
        </w:tc>
        <w:tc>
          <w:tcPr>
            <w:tcW w:w="6212" w:type="dxa"/>
            <w:noWrap/>
            <w:vAlign w:val="center"/>
          </w:tcPr>
          <w:p w14:paraId="21792B1C">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根据项目配置相关岗位人员，由评标委员会进行综合评分0-3分</w:t>
            </w:r>
          </w:p>
        </w:tc>
        <w:tc>
          <w:tcPr>
            <w:tcW w:w="722" w:type="dxa"/>
            <w:noWrap/>
            <w:vAlign w:val="center"/>
          </w:tcPr>
          <w:p w14:paraId="25B74525">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3分</w:t>
            </w:r>
          </w:p>
        </w:tc>
      </w:tr>
      <w:tr w14:paraId="73418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648" w:type="dxa"/>
            <w:vMerge w:val="continue"/>
            <w:shd w:val="clear" w:color="auto" w:fill="auto"/>
            <w:noWrap/>
            <w:vAlign w:val="center"/>
          </w:tcPr>
          <w:p w14:paraId="5BB2A91B">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p>
        </w:tc>
        <w:tc>
          <w:tcPr>
            <w:tcW w:w="869" w:type="dxa"/>
            <w:vMerge w:val="continue"/>
            <w:noWrap/>
            <w:vAlign w:val="center"/>
          </w:tcPr>
          <w:p w14:paraId="0413D37B">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p>
        </w:tc>
        <w:tc>
          <w:tcPr>
            <w:tcW w:w="7803" w:type="dxa"/>
            <w:gridSpan w:val="3"/>
            <w:shd w:val="clear" w:color="auto" w:fill="auto"/>
            <w:noWrap/>
            <w:vAlign w:val="center"/>
          </w:tcPr>
          <w:p w14:paraId="38295B76">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注：上述人员一人只可计一本证书。</w:t>
            </w:r>
          </w:p>
          <w:p w14:paraId="5B37019C">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同时需要提供</w:t>
            </w:r>
            <w:r>
              <w:rPr>
                <w:rFonts w:hint="eastAsia" w:ascii="宋体" w:hAnsi="宋体" w:eastAsia="宋体" w:cs="宋体"/>
                <w:color w:val="auto"/>
                <w:sz w:val="21"/>
                <w:szCs w:val="21"/>
                <w:lang w:val="en-US" w:eastAsia="zh-CN"/>
              </w:rPr>
              <w:t>（</w:t>
            </w:r>
            <w:r>
              <w:rPr>
                <w:rFonts w:hint="eastAsia" w:hAnsi="宋体" w:cs="宋体"/>
                <w:color w:val="auto"/>
                <w:sz w:val="21"/>
                <w:szCs w:val="21"/>
                <w:lang w:val="en-US" w:eastAsia="zh-CN"/>
              </w:rPr>
              <w:t>2026</w:t>
            </w:r>
            <w:r>
              <w:rPr>
                <w:rFonts w:hint="eastAsia" w:ascii="宋体" w:hAnsi="宋体" w:eastAsia="宋体" w:cs="宋体"/>
                <w:color w:val="auto"/>
                <w:sz w:val="21"/>
                <w:szCs w:val="21"/>
                <w:lang w:val="en-US" w:eastAsia="zh-CN"/>
              </w:rPr>
              <w:t>年3月、4月、5月）的社</w:t>
            </w:r>
            <w:r>
              <w:rPr>
                <w:rFonts w:hint="eastAsia" w:ascii="宋体" w:hAnsi="宋体" w:eastAsia="宋体" w:cs="宋体"/>
                <w:color w:val="000000"/>
                <w:sz w:val="21"/>
                <w:szCs w:val="21"/>
                <w:lang w:val="en-US" w:eastAsia="zh-CN"/>
              </w:rPr>
              <w:t>保证明材料，否则不得分。</w:t>
            </w:r>
          </w:p>
        </w:tc>
      </w:tr>
      <w:tr w14:paraId="47239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48" w:type="dxa"/>
            <w:shd w:val="clear" w:color="auto" w:fill="auto"/>
            <w:noWrap/>
            <w:vAlign w:val="center"/>
          </w:tcPr>
          <w:p w14:paraId="357DE5FC">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kern w:val="0"/>
                <w:sz w:val="21"/>
                <w:szCs w:val="21"/>
                <w:lang w:val="en-US" w:eastAsia="zh-CN" w:bidi="ar-SA"/>
              </w:rPr>
            </w:pPr>
            <w:r>
              <w:rPr>
                <w:rFonts w:hint="eastAsia" w:hAnsi="宋体" w:cs="宋体"/>
                <w:color w:val="000000"/>
                <w:sz w:val="21"/>
                <w:szCs w:val="21"/>
                <w:lang w:val="en-US" w:eastAsia="zh-CN"/>
              </w:rPr>
              <w:t>4</w:t>
            </w:r>
          </w:p>
        </w:tc>
        <w:tc>
          <w:tcPr>
            <w:tcW w:w="1738" w:type="dxa"/>
            <w:gridSpan w:val="2"/>
            <w:noWrap/>
            <w:vAlign w:val="center"/>
          </w:tcPr>
          <w:p w14:paraId="1B6FAA68">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设备</w:t>
            </w:r>
          </w:p>
        </w:tc>
        <w:tc>
          <w:tcPr>
            <w:tcW w:w="6212" w:type="dxa"/>
            <w:noWrap/>
            <w:vAlign w:val="center"/>
          </w:tcPr>
          <w:p w14:paraId="2DCE2CD9">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拟配备登高车1辆的得</w:t>
            </w:r>
            <w:r>
              <w:rPr>
                <w:rFonts w:hint="eastAsia" w:hAnsi="宋体" w:cs="宋体"/>
                <w:color w:val="000000"/>
                <w:sz w:val="21"/>
                <w:szCs w:val="21"/>
                <w:lang w:val="en-US" w:eastAsia="zh-CN"/>
              </w:rPr>
              <w:t>1.5</w:t>
            </w:r>
            <w:r>
              <w:rPr>
                <w:rFonts w:hint="eastAsia" w:ascii="宋体" w:hAnsi="宋体" w:eastAsia="宋体" w:cs="宋体"/>
                <w:color w:val="000000"/>
                <w:sz w:val="21"/>
                <w:szCs w:val="21"/>
                <w:lang w:val="en-US" w:eastAsia="zh-CN"/>
              </w:rPr>
              <w:t>分、发电机1台的得</w:t>
            </w:r>
            <w:r>
              <w:rPr>
                <w:rFonts w:hint="eastAsia" w:hAnsi="宋体" w:cs="宋体"/>
                <w:color w:val="000000"/>
                <w:sz w:val="21"/>
                <w:szCs w:val="21"/>
                <w:lang w:val="en-US" w:eastAsia="zh-CN"/>
              </w:rPr>
              <w:t>1.5</w:t>
            </w:r>
            <w:r>
              <w:rPr>
                <w:rFonts w:hint="eastAsia" w:ascii="宋体" w:hAnsi="宋体" w:eastAsia="宋体" w:cs="宋体"/>
                <w:color w:val="000000"/>
                <w:sz w:val="21"/>
                <w:szCs w:val="21"/>
                <w:lang w:val="en-US" w:eastAsia="zh-CN"/>
              </w:rPr>
              <w:t xml:space="preserve">分，配备挖机等土建设备 1 台，得 </w:t>
            </w:r>
            <w:r>
              <w:rPr>
                <w:rFonts w:hint="eastAsia" w:hAnsi="宋体" w:cs="宋体"/>
                <w:color w:val="000000"/>
                <w:sz w:val="21"/>
                <w:szCs w:val="21"/>
                <w:lang w:val="en-US" w:eastAsia="zh-CN"/>
              </w:rPr>
              <w:t>1</w:t>
            </w:r>
            <w:r>
              <w:rPr>
                <w:rFonts w:hint="eastAsia" w:ascii="宋体" w:hAnsi="宋体" w:eastAsia="宋体" w:cs="宋体"/>
                <w:color w:val="000000"/>
                <w:sz w:val="21"/>
                <w:szCs w:val="21"/>
                <w:lang w:val="en-US" w:eastAsia="zh-CN"/>
              </w:rPr>
              <w:t xml:space="preserve"> 分</w:t>
            </w:r>
            <w:r>
              <w:rPr>
                <w:rFonts w:hint="eastAsia" w:hAnsi="宋体" w:cs="宋体"/>
                <w:color w:val="000000"/>
                <w:sz w:val="21"/>
                <w:szCs w:val="21"/>
                <w:lang w:val="en-US" w:eastAsia="zh-CN"/>
              </w:rPr>
              <w:t>，</w:t>
            </w:r>
            <w:r>
              <w:rPr>
                <w:rFonts w:hint="eastAsia" w:ascii="宋体" w:hAnsi="宋体" w:eastAsia="宋体" w:cs="宋体"/>
                <w:color w:val="000000"/>
                <w:sz w:val="21"/>
                <w:szCs w:val="21"/>
                <w:lang w:val="en-US" w:eastAsia="zh-CN"/>
              </w:rPr>
              <w:t>设备可为自有或租赁。</w:t>
            </w:r>
          </w:p>
          <w:p w14:paraId="246B1B3B">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注：登高车</w:t>
            </w:r>
            <w:r>
              <w:rPr>
                <w:rFonts w:hint="eastAsia" w:hAnsi="宋体" w:cs="宋体"/>
                <w:color w:val="000000"/>
                <w:sz w:val="21"/>
                <w:szCs w:val="21"/>
                <w:lang w:val="en-US" w:eastAsia="zh-CN"/>
              </w:rPr>
              <w:t>、挖机等工程车辆需</w:t>
            </w:r>
            <w:r>
              <w:rPr>
                <w:rFonts w:hint="eastAsia" w:ascii="宋体" w:hAnsi="宋体" w:eastAsia="宋体" w:cs="宋体"/>
                <w:color w:val="000000"/>
                <w:sz w:val="21"/>
                <w:szCs w:val="21"/>
                <w:lang w:val="en-US" w:eastAsia="zh-CN"/>
              </w:rPr>
              <w:t>提供车辆行驶证、车辆登记证、车辆照片</w:t>
            </w:r>
            <w:r>
              <w:rPr>
                <w:rFonts w:hint="eastAsia" w:hAnsi="宋体" w:cs="宋体"/>
                <w:color w:val="000000"/>
                <w:sz w:val="21"/>
                <w:szCs w:val="21"/>
                <w:lang w:val="en-US" w:eastAsia="zh-CN"/>
              </w:rPr>
              <w:t>；</w:t>
            </w:r>
            <w:r>
              <w:rPr>
                <w:rFonts w:hint="eastAsia" w:ascii="宋体" w:hAnsi="宋体" w:eastAsia="宋体" w:cs="宋体"/>
                <w:color w:val="000000"/>
                <w:sz w:val="21"/>
                <w:szCs w:val="21"/>
                <w:lang w:val="en-US" w:eastAsia="zh-CN"/>
              </w:rPr>
              <w:t>发电机</w:t>
            </w:r>
            <w:r>
              <w:rPr>
                <w:rFonts w:hint="eastAsia" w:hAnsi="宋体" w:cs="宋体"/>
                <w:color w:val="000000"/>
                <w:sz w:val="21"/>
                <w:szCs w:val="21"/>
                <w:lang w:val="en-US" w:eastAsia="zh-CN"/>
              </w:rPr>
              <w:t>需</w:t>
            </w:r>
            <w:r>
              <w:rPr>
                <w:rFonts w:hint="eastAsia" w:ascii="宋体" w:hAnsi="宋体" w:eastAsia="宋体" w:cs="宋体"/>
                <w:color w:val="000000"/>
                <w:sz w:val="21"/>
                <w:szCs w:val="21"/>
                <w:lang w:val="en-US" w:eastAsia="zh-CN"/>
              </w:rPr>
              <w:t>提供发票</w:t>
            </w:r>
            <w:r>
              <w:rPr>
                <w:rFonts w:hint="eastAsia" w:hAnsi="宋体" w:cs="宋体"/>
                <w:color w:val="000000"/>
                <w:sz w:val="21"/>
                <w:szCs w:val="21"/>
                <w:lang w:val="en-US" w:eastAsia="zh-CN"/>
              </w:rPr>
              <w:t>；</w:t>
            </w:r>
            <w:r>
              <w:rPr>
                <w:rFonts w:hint="eastAsia" w:ascii="宋体" w:hAnsi="宋体" w:eastAsia="宋体" w:cs="宋体"/>
                <w:color w:val="000000"/>
                <w:sz w:val="21"/>
                <w:szCs w:val="21"/>
                <w:lang w:val="en-US" w:eastAsia="zh-CN"/>
              </w:rPr>
              <w:t>所有租赁设备均须提供租赁合同。</w:t>
            </w:r>
          </w:p>
        </w:tc>
        <w:tc>
          <w:tcPr>
            <w:tcW w:w="722" w:type="dxa"/>
            <w:noWrap/>
            <w:vAlign w:val="center"/>
          </w:tcPr>
          <w:p w14:paraId="09557F85">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4分</w:t>
            </w:r>
          </w:p>
        </w:tc>
      </w:tr>
      <w:tr w14:paraId="3224F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648" w:type="dxa"/>
            <w:shd w:val="clear" w:color="auto" w:fill="auto"/>
            <w:noWrap/>
            <w:vAlign w:val="center"/>
          </w:tcPr>
          <w:p w14:paraId="76318F5A">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kern w:val="0"/>
                <w:sz w:val="21"/>
                <w:szCs w:val="21"/>
                <w:lang w:val="en-US" w:eastAsia="zh-CN" w:bidi="ar-SA"/>
              </w:rPr>
            </w:pPr>
            <w:r>
              <w:rPr>
                <w:rFonts w:hint="eastAsia" w:hAnsi="宋体" w:cs="宋体"/>
                <w:color w:val="000000"/>
                <w:sz w:val="21"/>
                <w:szCs w:val="21"/>
                <w:lang w:val="en-US" w:eastAsia="zh-CN"/>
              </w:rPr>
              <w:t>5</w:t>
            </w:r>
          </w:p>
        </w:tc>
        <w:tc>
          <w:tcPr>
            <w:tcW w:w="1738" w:type="dxa"/>
            <w:gridSpan w:val="2"/>
            <w:noWrap/>
            <w:vAlign w:val="center"/>
          </w:tcPr>
          <w:p w14:paraId="7AA57F7C">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项目总体服务方案</w:t>
            </w:r>
          </w:p>
        </w:tc>
        <w:tc>
          <w:tcPr>
            <w:tcW w:w="6212" w:type="dxa"/>
            <w:noWrap/>
            <w:vAlign w:val="center"/>
          </w:tcPr>
          <w:p w14:paraId="37F91102">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left"/>
              <w:textAlignment w:val="auto"/>
              <w:rPr>
                <w:rFonts w:hint="eastAsia" w:ascii="宋体" w:hAnsi="宋体" w:eastAsia="宋体" w:cs="宋体"/>
                <w:color w:val="000000"/>
                <w:sz w:val="21"/>
                <w:szCs w:val="21"/>
              </w:rPr>
            </w:pPr>
            <w:r>
              <w:rPr>
                <w:rFonts w:hint="eastAsia" w:ascii="宋体" w:hAnsi="宋体" w:eastAsia="宋体" w:cs="宋体"/>
                <w:sz w:val="21"/>
                <w:szCs w:val="21"/>
                <w:lang w:eastAsia="zh-CN"/>
              </w:rPr>
              <w:t>评委根据投标人提供的</w:t>
            </w:r>
            <w:r>
              <w:rPr>
                <w:rFonts w:hint="eastAsia" w:ascii="宋体" w:hAnsi="宋体" w:eastAsia="宋体" w:cs="宋体"/>
                <w:sz w:val="21"/>
                <w:szCs w:val="21"/>
                <w:lang w:val="en-US" w:eastAsia="zh-CN"/>
              </w:rPr>
              <w:t>项目总体服务方案</w:t>
            </w:r>
            <w:r>
              <w:rPr>
                <w:rFonts w:hint="eastAsia" w:ascii="宋体" w:hAnsi="宋体" w:eastAsia="宋体" w:cs="宋体"/>
                <w:sz w:val="21"/>
                <w:szCs w:val="21"/>
                <w:lang w:eastAsia="zh-CN"/>
              </w:rPr>
              <w:t>进行打分（</w:t>
            </w:r>
            <w:r>
              <w:rPr>
                <w:rFonts w:hint="eastAsia" w:ascii="宋体" w:hAnsi="宋体" w:eastAsia="宋体" w:cs="宋体"/>
                <w:sz w:val="21"/>
                <w:szCs w:val="21"/>
                <w:lang w:val="en-US" w:eastAsia="zh-CN"/>
              </w:rPr>
              <w:t>0-7分</w:t>
            </w:r>
            <w:r>
              <w:rPr>
                <w:rFonts w:hint="eastAsia" w:ascii="宋体" w:hAnsi="宋体" w:eastAsia="宋体" w:cs="宋体"/>
                <w:sz w:val="21"/>
                <w:szCs w:val="21"/>
                <w:lang w:eastAsia="zh-CN"/>
              </w:rPr>
              <w:t>），优秀的得</w:t>
            </w:r>
            <w:r>
              <w:rPr>
                <w:rFonts w:hint="eastAsia" w:ascii="宋体" w:hAnsi="宋体" w:eastAsia="宋体" w:cs="宋体"/>
                <w:sz w:val="21"/>
                <w:szCs w:val="21"/>
                <w:lang w:val="en-US" w:eastAsia="zh-CN"/>
              </w:rPr>
              <w:t>5.1-7分，良好的得3.1-5分，一般的得0-3分。</w:t>
            </w:r>
          </w:p>
        </w:tc>
        <w:tc>
          <w:tcPr>
            <w:tcW w:w="722" w:type="dxa"/>
            <w:noWrap/>
            <w:vAlign w:val="center"/>
          </w:tcPr>
          <w:p w14:paraId="6B2F2148">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7分</w:t>
            </w:r>
          </w:p>
        </w:tc>
      </w:tr>
      <w:tr w14:paraId="43030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648" w:type="dxa"/>
            <w:shd w:val="clear" w:color="auto" w:fill="auto"/>
            <w:noWrap/>
            <w:vAlign w:val="center"/>
          </w:tcPr>
          <w:p w14:paraId="75FA0067">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kern w:val="0"/>
                <w:sz w:val="21"/>
                <w:szCs w:val="21"/>
                <w:lang w:val="en-US" w:eastAsia="zh-CN" w:bidi="ar-SA"/>
              </w:rPr>
            </w:pPr>
            <w:r>
              <w:rPr>
                <w:rFonts w:hint="eastAsia" w:hAnsi="宋体" w:cs="宋体"/>
                <w:sz w:val="21"/>
                <w:szCs w:val="21"/>
                <w:lang w:val="en-US" w:eastAsia="zh-CN"/>
              </w:rPr>
              <w:t>6</w:t>
            </w:r>
          </w:p>
        </w:tc>
        <w:tc>
          <w:tcPr>
            <w:tcW w:w="1738" w:type="dxa"/>
            <w:gridSpan w:val="2"/>
            <w:noWrap/>
            <w:vAlign w:val="center"/>
          </w:tcPr>
          <w:p w14:paraId="1202162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质量管理体系与措施</w:t>
            </w:r>
          </w:p>
        </w:tc>
        <w:tc>
          <w:tcPr>
            <w:tcW w:w="6212" w:type="dxa"/>
            <w:noWrap/>
            <w:vAlign w:val="center"/>
          </w:tcPr>
          <w:p w14:paraId="69261AFB">
            <w:pPr>
              <w:keepNext w:val="0"/>
              <w:keepLines w:val="0"/>
              <w:pageBreakBefore w:val="0"/>
              <w:widowControl w:val="0"/>
              <w:kinsoku/>
              <w:wordWrap/>
              <w:overflowPunct/>
              <w:topLinePunct w:val="0"/>
              <w:autoSpaceDE/>
              <w:autoSpaceDN/>
              <w:bidi w:val="0"/>
              <w:adjustRightInd/>
              <w:spacing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评委根据投标人提供的</w:t>
            </w:r>
            <w:r>
              <w:rPr>
                <w:rFonts w:hint="eastAsia" w:ascii="宋体" w:hAnsi="宋体" w:eastAsia="宋体" w:cs="宋体"/>
                <w:sz w:val="21"/>
                <w:szCs w:val="21"/>
              </w:rPr>
              <w:t>质量管理体系与措施</w:t>
            </w:r>
            <w:r>
              <w:rPr>
                <w:rFonts w:hint="eastAsia" w:ascii="宋体" w:hAnsi="宋体" w:eastAsia="宋体" w:cs="宋体"/>
                <w:sz w:val="21"/>
                <w:szCs w:val="21"/>
                <w:lang w:eastAsia="zh-CN"/>
              </w:rPr>
              <w:t>进行打分（</w:t>
            </w:r>
            <w:r>
              <w:rPr>
                <w:rFonts w:hint="eastAsia" w:ascii="宋体" w:hAnsi="宋体" w:eastAsia="宋体" w:cs="宋体"/>
                <w:sz w:val="21"/>
                <w:szCs w:val="21"/>
                <w:lang w:val="en-US" w:eastAsia="zh-CN"/>
              </w:rPr>
              <w:t>0-7分</w:t>
            </w:r>
            <w:r>
              <w:rPr>
                <w:rFonts w:hint="eastAsia" w:ascii="宋体" w:hAnsi="宋体" w:eastAsia="宋体" w:cs="宋体"/>
                <w:sz w:val="21"/>
                <w:szCs w:val="21"/>
                <w:lang w:eastAsia="zh-CN"/>
              </w:rPr>
              <w:t>），优秀的得</w:t>
            </w:r>
            <w:r>
              <w:rPr>
                <w:rFonts w:hint="eastAsia" w:ascii="宋体" w:hAnsi="宋体" w:eastAsia="宋体" w:cs="宋体"/>
                <w:sz w:val="21"/>
                <w:szCs w:val="21"/>
                <w:lang w:val="en-US" w:eastAsia="zh-CN"/>
              </w:rPr>
              <w:t>5.1-7分，良好的得3.1-5分，一般的得0-3分。</w:t>
            </w:r>
          </w:p>
        </w:tc>
        <w:tc>
          <w:tcPr>
            <w:tcW w:w="722" w:type="dxa"/>
            <w:noWrap/>
            <w:vAlign w:val="center"/>
          </w:tcPr>
          <w:p w14:paraId="04C249D8">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分</w:t>
            </w:r>
          </w:p>
        </w:tc>
      </w:tr>
      <w:tr w14:paraId="4D01C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trPr>
        <w:tc>
          <w:tcPr>
            <w:tcW w:w="648" w:type="dxa"/>
            <w:shd w:val="clear" w:color="auto" w:fill="auto"/>
            <w:noWrap/>
            <w:vAlign w:val="center"/>
          </w:tcPr>
          <w:p w14:paraId="456F0798">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kern w:val="0"/>
                <w:sz w:val="21"/>
                <w:szCs w:val="21"/>
                <w:lang w:val="en-US" w:eastAsia="zh-CN" w:bidi="ar-SA"/>
              </w:rPr>
            </w:pPr>
            <w:r>
              <w:rPr>
                <w:rFonts w:hint="eastAsia" w:hAnsi="宋体" w:cs="宋体"/>
                <w:sz w:val="21"/>
                <w:szCs w:val="21"/>
                <w:lang w:val="en-US" w:eastAsia="zh-CN"/>
              </w:rPr>
              <w:t>7</w:t>
            </w:r>
          </w:p>
        </w:tc>
        <w:tc>
          <w:tcPr>
            <w:tcW w:w="1738" w:type="dxa"/>
            <w:gridSpan w:val="2"/>
            <w:noWrap/>
            <w:vAlign w:val="center"/>
          </w:tcPr>
          <w:p w14:paraId="2C035210">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施工进度计划及保证措施</w:t>
            </w:r>
          </w:p>
        </w:tc>
        <w:tc>
          <w:tcPr>
            <w:tcW w:w="6212" w:type="dxa"/>
            <w:noWrap/>
            <w:vAlign w:val="center"/>
          </w:tcPr>
          <w:p w14:paraId="53D433C1">
            <w:pPr>
              <w:keepNext w:val="0"/>
              <w:keepLines w:val="0"/>
              <w:pageBreakBefore w:val="0"/>
              <w:widowControl w:val="0"/>
              <w:kinsoku/>
              <w:wordWrap/>
              <w:overflowPunct/>
              <w:topLinePunct w:val="0"/>
              <w:autoSpaceDE/>
              <w:autoSpaceDN/>
              <w:bidi w:val="0"/>
              <w:adjustRightInd/>
              <w:spacing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评委根据投标人提供的</w:t>
            </w:r>
            <w:r>
              <w:rPr>
                <w:rFonts w:hint="eastAsia" w:ascii="宋体" w:hAnsi="宋体" w:eastAsia="宋体" w:cs="宋体"/>
                <w:sz w:val="21"/>
                <w:szCs w:val="21"/>
              </w:rPr>
              <w:t>施工进度计划及保证措施</w:t>
            </w:r>
            <w:r>
              <w:rPr>
                <w:rFonts w:hint="eastAsia" w:ascii="宋体" w:hAnsi="宋体" w:eastAsia="宋体" w:cs="宋体"/>
                <w:sz w:val="21"/>
                <w:szCs w:val="21"/>
                <w:lang w:eastAsia="zh-CN"/>
              </w:rPr>
              <w:t>进行打分（</w:t>
            </w:r>
            <w:r>
              <w:rPr>
                <w:rFonts w:hint="eastAsia" w:ascii="宋体" w:hAnsi="宋体" w:eastAsia="宋体" w:cs="宋体"/>
                <w:sz w:val="21"/>
                <w:szCs w:val="21"/>
                <w:lang w:val="en-US" w:eastAsia="zh-CN"/>
              </w:rPr>
              <w:t>0-7分</w:t>
            </w:r>
            <w:r>
              <w:rPr>
                <w:rFonts w:hint="eastAsia" w:ascii="宋体" w:hAnsi="宋体" w:eastAsia="宋体" w:cs="宋体"/>
                <w:sz w:val="21"/>
                <w:szCs w:val="21"/>
                <w:lang w:eastAsia="zh-CN"/>
              </w:rPr>
              <w:t>），优秀的得</w:t>
            </w:r>
            <w:r>
              <w:rPr>
                <w:rFonts w:hint="eastAsia" w:ascii="宋体" w:hAnsi="宋体" w:eastAsia="宋体" w:cs="宋体"/>
                <w:sz w:val="21"/>
                <w:szCs w:val="21"/>
                <w:lang w:val="en-US" w:eastAsia="zh-CN"/>
              </w:rPr>
              <w:t>5.1-7分，良好的得3.1-5分，一般的得0-3分。</w:t>
            </w:r>
          </w:p>
        </w:tc>
        <w:tc>
          <w:tcPr>
            <w:tcW w:w="722" w:type="dxa"/>
            <w:noWrap/>
            <w:vAlign w:val="center"/>
          </w:tcPr>
          <w:p w14:paraId="7D3FFBDA">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分</w:t>
            </w:r>
          </w:p>
        </w:tc>
      </w:tr>
      <w:tr w14:paraId="65C45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5" w:hRule="atLeast"/>
        </w:trPr>
        <w:tc>
          <w:tcPr>
            <w:tcW w:w="648" w:type="dxa"/>
            <w:shd w:val="clear" w:color="auto" w:fill="auto"/>
            <w:noWrap/>
            <w:vAlign w:val="center"/>
          </w:tcPr>
          <w:p w14:paraId="56A0EABB">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kern w:val="0"/>
                <w:sz w:val="21"/>
                <w:szCs w:val="21"/>
                <w:lang w:val="en-US" w:eastAsia="zh-CN" w:bidi="ar-SA"/>
              </w:rPr>
            </w:pPr>
            <w:r>
              <w:rPr>
                <w:rFonts w:hint="eastAsia" w:hAnsi="宋体" w:cs="宋体"/>
                <w:color w:val="000000"/>
                <w:sz w:val="21"/>
                <w:szCs w:val="21"/>
                <w:lang w:val="en-US" w:eastAsia="zh-CN"/>
              </w:rPr>
              <w:t>8</w:t>
            </w:r>
          </w:p>
        </w:tc>
        <w:tc>
          <w:tcPr>
            <w:tcW w:w="1738" w:type="dxa"/>
            <w:gridSpan w:val="2"/>
            <w:noWrap/>
            <w:vAlign w:val="center"/>
          </w:tcPr>
          <w:p w14:paraId="101B9BD3">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安全生产、文明施工、环境保护措施</w:t>
            </w:r>
          </w:p>
        </w:tc>
        <w:tc>
          <w:tcPr>
            <w:tcW w:w="6212" w:type="dxa"/>
            <w:noWrap/>
            <w:vAlign w:val="center"/>
          </w:tcPr>
          <w:p w14:paraId="52773581">
            <w:pPr>
              <w:keepNext w:val="0"/>
              <w:keepLines w:val="0"/>
              <w:pageBreakBefore w:val="0"/>
              <w:widowControl w:val="0"/>
              <w:kinsoku/>
              <w:wordWrap/>
              <w:overflowPunct/>
              <w:topLinePunct w:val="0"/>
              <w:autoSpaceDE/>
              <w:autoSpaceDN/>
              <w:bidi w:val="0"/>
              <w:adjustRightInd/>
              <w:spacing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评委根据投标人提供的</w:t>
            </w:r>
            <w:r>
              <w:rPr>
                <w:rFonts w:hint="eastAsia" w:ascii="宋体" w:hAnsi="宋体" w:eastAsia="宋体" w:cs="宋体"/>
                <w:sz w:val="21"/>
                <w:szCs w:val="21"/>
              </w:rPr>
              <w:t>安全生产、文明施工、环境保护措施</w:t>
            </w:r>
            <w:r>
              <w:rPr>
                <w:rFonts w:hint="eastAsia" w:ascii="宋体" w:hAnsi="宋体" w:eastAsia="宋体" w:cs="宋体"/>
                <w:sz w:val="21"/>
                <w:szCs w:val="21"/>
                <w:lang w:eastAsia="zh-CN"/>
              </w:rPr>
              <w:t>进行打分（</w:t>
            </w:r>
            <w:r>
              <w:rPr>
                <w:rFonts w:hint="eastAsia" w:ascii="宋体" w:hAnsi="宋体" w:eastAsia="宋体" w:cs="宋体"/>
                <w:sz w:val="21"/>
                <w:szCs w:val="21"/>
                <w:lang w:val="en-US" w:eastAsia="zh-CN"/>
              </w:rPr>
              <w:t>0-7分</w:t>
            </w:r>
            <w:r>
              <w:rPr>
                <w:rFonts w:hint="eastAsia" w:ascii="宋体" w:hAnsi="宋体" w:eastAsia="宋体" w:cs="宋体"/>
                <w:sz w:val="21"/>
                <w:szCs w:val="21"/>
                <w:lang w:eastAsia="zh-CN"/>
              </w:rPr>
              <w:t>），优秀的得</w:t>
            </w:r>
            <w:r>
              <w:rPr>
                <w:rFonts w:hint="eastAsia" w:ascii="宋体" w:hAnsi="宋体" w:eastAsia="宋体" w:cs="宋体"/>
                <w:sz w:val="21"/>
                <w:szCs w:val="21"/>
                <w:lang w:val="en-US" w:eastAsia="zh-CN"/>
              </w:rPr>
              <w:t>5.1-7分，良好的得3.1-5分，一般的得0-3分。</w:t>
            </w:r>
          </w:p>
        </w:tc>
        <w:tc>
          <w:tcPr>
            <w:tcW w:w="722" w:type="dxa"/>
            <w:noWrap/>
            <w:vAlign w:val="center"/>
          </w:tcPr>
          <w:p w14:paraId="6D88A27E">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分</w:t>
            </w:r>
          </w:p>
        </w:tc>
      </w:tr>
      <w:tr w14:paraId="07D7F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648" w:type="dxa"/>
            <w:shd w:val="clear" w:color="auto" w:fill="auto"/>
            <w:noWrap/>
            <w:vAlign w:val="center"/>
          </w:tcPr>
          <w:p w14:paraId="3C508160">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kern w:val="0"/>
                <w:sz w:val="21"/>
                <w:szCs w:val="21"/>
                <w:lang w:val="en-US" w:eastAsia="zh-CN" w:bidi="ar-SA"/>
              </w:rPr>
            </w:pPr>
            <w:r>
              <w:rPr>
                <w:rFonts w:hint="eastAsia" w:hAnsi="宋体" w:cs="宋体"/>
                <w:color w:val="000000"/>
                <w:sz w:val="21"/>
                <w:szCs w:val="21"/>
                <w:lang w:val="en-US" w:eastAsia="zh-CN"/>
              </w:rPr>
              <w:t>9</w:t>
            </w:r>
          </w:p>
        </w:tc>
        <w:tc>
          <w:tcPr>
            <w:tcW w:w="1738" w:type="dxa"/>
            <w:gridSpan w:val="2"/>
            <w:noWrap/>
            <w:vAlign w:val="center"/>
          </w:tcPr>
          <w:p w14:paraId="19060ACD">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施工机械设备选用和质量</w:t>
            </w:r>
          </w:p>
        </w:tc>
        <w:tc>
          <w:tcPr>
            <w:tcW w:w="6212" w:type="dxa"/>
            <w:noWrap/>
            <w:vAlign w:val="center"/>
          </w:tcPr>
          <w:p w14:paraId="1C2C99DA">
            <w:pPr>
              <w:keepNext w:val="0"/>
              <w:keepLines w:val="0"/>
              <w:pageBreakBefore w:val="0"/>
              <w:widowControl w:val="0"/>
              <w:kinsoku/>
              <w:wordWrap/>
              <w:overflowPunct/>
              <w:topLinePunct w:val="0"/>
              <w:autoSpaceDE/>
              <w:autoSpaceDN/>
              <w:bidi w:val="0"/>
              <w:adjustRightInd/>
              <w:spacing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评委根据投标人提供的</w:t>
            </w:r>
            <w:r>
              <w:rPr>
                <w:rFonts w:hint="eastAsia" w:ascii="宋体" w:hAnsi="宋体" w:eastAsia="宋体" w:cs="宋体"/>
                <w:sz w:val="21"/>
                <w:szCs w:val="21"/>
              </w:rPr>
              <w:t>施工机械设备选用和质量</w:t>
            </w:r>
            <w:r>
              <w:rPr>
                <w:rFonts w:hint="eastAsia" w:ascii="宋体" w:hAnsi="宋体" w:eastAsia="宋体" w:cs="宋体"/>
                <w:sz w:val="21"/>
                <w:szCs w:val="21"/>
                <w:lang w:eastAsia="zh-CN"/>
              </w:rPr>
              <w:t>进行打分（</w:t>
            </w:r>
            <w:r>
              <w:rPr>
                <w:rFonts w:hint="eastAsia" w:ascii="宋体" w:hAnsi="宋体" w:eastAsia="宋体" w:cs="宋体"/>
                <w:sz w:val="21"/>
                <w:szCs w:val="21"/>
                <w:lang w:val="en-US" w:eastAsia="zh-CN"/>
              </w:rPr>
              <w:t>0-7分</w:t>
            </w:r>
            <w:r>
              <w:rPr>
                <w:rFonts w:hint="eastAsia" w:ascii="宋体" w:hAnsi="宋体" w:eastAsia="宋体" w:cs="宋体"/>
                <w:sz w:val="21"/>
                <w:szCs w:val="21"/>
                <w:lang w:eastAsia="zh-CN"/>
              </w:rPr>
              <w:t>），优秀的得</w:t>
            </w:r>
            <w:r>
              <w:rPr>
                <w:rFonts w:hint="eastAsia" w:ascii="宋体" w:hAnsi="宋体" w:eastAsia="宋体" w:cs="宋体"/>
                <w:sz w:val="21"/>
                <w:szCs w:val="21"/>
                <w:lang w:val="en-US" w:eastAsia="zh-CN"/>
              </w:rPr>
              <w:t>5.1-7分，良好的得3.1-5分，一般的得0-3分。</w:t>
            </w:r>
          </w:p>
        </w:tc>
        <w:tc>
          <w:tcPr>
            <w:tcW w:w="722" w:type="dxa"/>
            <w:noWrap/>
            <w:vAlign w:val="center"/>
          </w:tcPr>
          <w:p w14:paraId="112E89C5">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分</w:t>
            </w:r>
          </w:p>
        </w:tc>
      </w:tr>
      <w:tr w14:paraId="54E50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shd w:val="clear" w:color="auto" w:fill="auto"/>
            <w:noWrap/>
            <w:vAlign w:val="center"/>
          </w:tcPr>
          <w:p w14:paraId="0CB99CDE">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default" w:ascii="宋体" w:hAnsi="宋体" w:eastAsia="宋体" w:cs="宋体"/>
                <w:color w:val="000000"/>
                <w:kern w:val="0"/>
                <w:sz w:val="21"/>
                <w:szCs w:val="21"/>
                <w:lang w:val="en-US" w:eastAsia="zh-CN" w:bidi="ar-SA"/>
              </w:rPr>
            </w:pPr>
            <w:r>
              <w:rPr>
                <w:rFonts w:hint="eastAsia" w:hAnsi="宋体" w:cs="宋体"/>
                <w:color w:val="000000"/>
                <w:sz w:val="21"/>
                <w:szCs w:val="21"/>
                <w:lang w:val="en-US" w:eastAsia="zh-CN"/>
              </w:rPr>
              <w:t>10</w:t>
            </w:r>
          </w:p>
        </w:tc>
        <w:tc>
          <w:tcPr>
            <w:tcW w:w="1738" w:type="dxa"/>
            <w:gridSpan w:val="2"/>
            <w:noWrap/>
            <w:vAlign w:val="center"/>
          </w:tcPr>
          <w:p w14:paraId="109D6701">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服务方案及本地化服务能力</w:t>
            </w:r>
          </w:p>
        </w:tc>
        <w:tc>
          <w:tcPr>
            <w:tcW w:w="6212" w:type="dxa"/>
            <w:noWrap/>
            <w:vAlign w:val="center"/>
          </w:tcPr>
          <w:p w14:paraId="58FCF6F8">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rPr>
              <w:t>①为</w:t>
            </w:r>
            <w:r>
              <w:rPr>
                <w:rFonts w:hint="eastAsia" w:ascii="宋体" w:hAnsi="宋体" w:eastAsia="宋体" w:cs="宋体"/>
                <w:sz w:val="21"/>
                <w:szCs w:val="21"/>
                <w:lang w:eastAsia="zh-CN"/>
              </w:rPr>
              <w:t>临海市</w:t>
            </w:r>
            <w:r>
              <w:rPr>
                <w:rFonts w:hint="eastAsia" w:ascii="宋体" w:hAnsi="宋体" w:eastAsia="宋体" w:cs="宋体"/>
                <w:sz w:val="21"/>
                <w:szCs w:val="21"/>
              </w:rPr>
              <w:t>内注册公司或</w:t>
            </w:r>
            <w:r>
              <w:rPr>
                <w:rFonts w:hint="eastAsia" w:ascii="宋体" w:hAnsi="宋体" w:eastAsia="宋体" w:cs="宋体"/>
                <w:sz w:val="21"/>
                <w:szCs w:val="21"/>
                <w:lang w:val="en-US" w:eastAsia="zh-CN"/>
              </w:rPr>
              <w:t>已经</w:t>
            </w:r>
            <w:r>
              <w:rPr>
                <w:rFonts w:hint="eastAsia" w:ascii="宋体" w:hAnsi="宋体" w:eastAsia="宋体" w:cs="宋体"/>
                <w:sz w:val="21"/>
                <w:szCs w:val="21"/>
              </w:rPr>
              <w:t>在</w:t>
            </w:r>
            <w:r>
              <w:rPr>
                <w:rFonts w:hint="eastAsia" w:ascii="宋体" w:hAnsi="宋体" w:eastAsia="宋体" w:cs="宋体"/>
                <w:sz w:val="21"/>
                <w:szCs w:val="21"/>
                <w:lang w:eastAsia="zh-CN"/>
              </w:rPr>
              <w:t>临海市</w:t>
            </w:r>
            <w:r>
              <w:rPr>
                <w:rFonts w:hint="eastAsia" w:ascii="宋体" w:hAnsi="宋体" w:eastAsia="宋体" w:cs="宋体"/>
                <w:sz w:val="21"/>
                <w:szCs w:val="21"/>
              </w:rPr>
              <w:t>内</w:t>
            </w:r>
            <w:r>
              <w:rPr>
                <w:rFonts w:hint="eastAsia" w:ascii="宋体" w:hAnsi="宋体" w:eastAsia="宋体" w:cs="宋体"/>
                <w:sz w:val="21"/>
                <w:szCs w:val="21"/>
                <w:lang w:eastAsia="zh-CN"/>
              </w:rPr>
              <w:t>设</w:t>
            </w:r>
            <w:r>
              <w:rPr>
                <w:rFonts w:hint="eastAsia" w:ascii="宋体" w:hAnsi="宋体" w:eastAsia="宋体" w:cs="宋体"/>
                <w:sz w:val="21"/>
                <w:szCs w:val="21"/>
              </w:rPr>
              <w:t>有</w:t>
            </w:r>
            <w:r>
              <w:rPr>
                <w:rFonts w:hint="eastAsia" w:ascii="宋体" w:hAnsi="宋体" w:eastAsia="宋体" w:cs="宋体"/>
                <w:sz w:val="21"/>
                <w:szCs w:val="21"/>
                <w:lang w:eastAsia="zh-CN"/>
              </w:rPr>
              <w:t>公司项目</w:t>
            </w:r>
            <w:r>
              <w:rPr>
                <w:rFonts w:hint="eastAsia" w:ascii="宋体" w:hAnsi="宋体" w:eastAsia="宋体" w:cs="宋体"/>
                <w:sz w:val="21"/>
                <w:szCs w:val="21"/>
              </w:rPr>
              <w:t>部</w:t>
            </w:r>
            <w:r>
              <w:rPr>
                <w:rFonts w:hint="eastAsia" w:ascii="宋体" w:hAnsi="宋体" w:eastAsia="宋体" w:cs="宋体"/>
                <w:sz w:val="21"/>
                <w:szCs w:val="21"/>
                <w:lang w:val="en-US" w:eastAsia="zh-CN"/>
              </w:rPr>
              <w:t>或承诺中标后在临海市设立公司项目部</w:t>
            </w:r>
            <w:r>
              <w:rPr>
                <w:rFonts w:hint="eastAsia" w:ascii="宋体" w:hAnsi="宋体" w:eastAsia="宋体" w:cs="宋体"/>
                <w:sz w:val="21"/>
                <w:szCs w:val="21"/>
              </w:rPr>
              <w:t>的得</w:t>
            </w:r>
            <w:r>
              <w:rPr>
                <w:rFonts w:hint="eastAsia" w:ascii="宋体" w:hAnsi="宋体" w:eastAsia="宋体" w:cs="宋体"/>
                <w:sz w:val="21"/>
                <w:szCs w:val="21"/>
                <w:lang w:val="en-US" w:eastAsia="zh-CN"/>
              </w:rPr>
              <w:t>5</w:t>
            </w:r>
            <w:r>
              <w:rPr>
                <w:rFonts w:hint="eastAsia" w:ascii="宋体" w:hAnsi="宋体" w:eastAsia="宋体" w:cs="宋体"/>
                <w:sz w:val="21"/>
                <w:szCs w:val="21"/>
              </w:rPr>
              <w:t>分（</w:t>
            </w:r>
            <w:r>
              <w:rPr>
                <w:rFonts w:hint="eastAsia" w:ascii="宋体" w:hAnsi="宋体" w:eastAsia="宋体" w:cs="宋体"/>
                <w:sz w:val="21"/>
                <w:szCs w:val="21"/>
                <w:lang w:val="en-US" w:eastAsia="zh-CN"/>
              </w:rPr>
              <w:t>已经</w:t>
            </w:r>
            <w:r>
              <w:rPr>
                <w:rFonts w:hint="eastAsia" w:ascii="宋体" w:hAnsi="宋体" w:eastAsia="宋体" w:cs="宋体"/>
                <w:sz w:val="21"/>
                <w:szCs w:val="21"/>
                <w:lang w:eastAsia="zh-CN"/>
              </w:rPr>
              <w:t>设</w:t>
            </w:r>
            <w:r>
              <w:rPr>
                <w:rFonts w:hint="eastAsia" w:ascii="宋体" w:hAnsi="宋体" w:eastAsia="宋体" w:cs="宋体"/>
                <w:sz w:val="21"/>
                <w:szCs w:val="21"/>
              </w:rPr>
              <w:t>有</w:t>
            </w:r>
            <w:r>
              <w:rPr>
                <w:rFonts w:hint="eastAsia" w:ascii="宋体" w:hAnsi="宋体" w:eastAsia="宋体" w:cs="宋体"/>
                <w:sz w:val="21"/>
                <w:szCs w:val="21"/>
                <w:lang w:eastAsia="zh-CN"/>
              </w:rPr>
              <w:t>公司项目</w:t>
            </w:r>
            <w:r>
              <w:rPr>
                <w:rFonts w:hint="eastAsia" w:ascii="宋体" w:hAnsi="宋体" w:eastAsia="宋体" w:cs="宋体"/>
                <w:sz w:val="21"/>
                <w:szCs w:val="21"/>
              </w:rPr>
              <w:t>部</w:t>
            </w:r>
            <w:r>
              <w:rPr>
                <w:rFonts w:hint="eastAsia" w:ascii="宋体" w:hAnsi="宋体" w:eastAsia="宋体" w:cs="宋体"/>
                <w:sz w:val="21"/>
                <w:szCs w:val="21"/>
                <w:lang w:eastAsia="zh-CN"/>
              </w:rPr>
              <w:t>的</w:t>
            </w:r>
            <w:r>
              <w:rPr>
                <w:rFonts w:hint="eastAsia" w:ascii="宋体" w:hAnsi="宋体" w:eastAsia="宋体" w:cs="宋体"/>
                <w:sz w:val="21"/>
                <w:szCs w:val="21"/>
              </w:rPr>
              <w:t>须提供</w:t>
            </w:r>
            <w:r>
              <w:rPr>
                <w:rFonts w:hint="eastAsia" w:ascii="宋体" w:hAnsi="宋体" w:eastAsia="宋体" w:cs="宋体"/>
                <w:sz w:val="21"/>
                <w:szCs w:val="21"/>
                <w:lang w:eastAsia="zh-CN"/>
              </w:rPr>
              <w:t>租赁合同及项目部照片等</w:t>
            </w:r>
            <w:r>
              <w:rPr>
                <w:rFonts w:hint="eastAsia" w:ascii="宋体" w:hAnsi="宋体" w:eastAsia="宋体" w:cs="宋体"/>
                <w:sz w:val="21"/>
                <w:szCs w:val="21"/>
              </w:rPr>
              <w:t>证明</w:t>
            </w:r>
            <w:r>
              <w:rPr>
                <w:rFonts w:hint="eastAsia" w:ascii="宋体" w:hAnsi="宋体" w:eastAsia="宋体" w:cs="宋体"/>
                <w:sz w:val="21"/>
                <w:szCs w:val="21"/>
                <w:lang w:eastAsia="zh-CN"/>
              </w:rPr>
              <w:t>材料</w:t>
            </w:r>
            <w:r>
              <w:rPr>
                <w:rFonts w:hint="eastAsia" w:ascii="宋体" w:hAnsi="宋体" w:eastAsia="宋体" w:cs="宋体"/>
                <w:sz w:val="21"/>
                <w:szCs w:val="21"/>
                <w:lang w:val="en-US" w:eastAsia="zh-CN"/>
              </w:rPr>
              <w:t>扫描件</w:t>
            </w:r>
            <w:r>
              <w:rPr>
                <w:rFonts w:hint="eastAsia" w:ascii="宋体" w:hAnsi="宋体" w:eastAsia="宋体" w:cs="宋体"/>
                <w:sz w:val="21"/>
                <w:szCs w:val="21"/>
              </w:rPr>
              <w:t>，否则不得分</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承诺设立的提供承诺书，格式自拟</w:t>
            </w:r>
            <w:r>
              <w:rPr>
                <w:rFonts w:hint="eastAsia" w:ascii="宋体" w:hAnsi="宋体" w:eastAsia="宋体" w:cs="宋体"/>
                <w:sz w:val="21"/>
                <w:szCs w:val="21"/>
              </w:rPr>
              <w:t>）</w:t>
            </w:r>
          </w:p>
          <w:p w14:paraId="031A1014">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②</w:t>
            </w:r>
            <w:r>
              <w:rPr>
                <w:rFonts w:hint="eastAsia" w:ascii="宋体" w:hAnsi="宋体" w:eastAsia="宋体" w:cs="宋体"/>
                <w:sz w:val="21"/>
                <w:szCs w:val="21"/>
                <w:lang w:val="en-US" w:eastAsia="zh-CN"/>
              </w:rPr>
              <w:t>评委根据投标人提供的服务方案的可操作性、优惠程度、响应时效等进行打分（0-5分），</w:t>
            </w:r>
            <w:r>
              <w:rPr>
                <w:rFonts w:hint="eastAsia" w:ascii="宋体" w:hAnsi="宋体" w:eastAsia="宋体" w:cs="宋体"/>
                <w:sz w:val="21"/>
                <w:szCs w:val="21"/>
                <w:lang w:eastAsia="zh-CN"/>
              </w:rPr>
              <w:t>优秀的得</w:t>
            </w:r>
            <w:r>
              <w:rPr>
                <w:rFonts w:hint="eastAsia" w:ascii="宋体" w:hAnsi="宋体" w:eastAsia="宋体" w:cs="宋体"/>
                <w:sz w:val="21"/>
                <w:szCs w:val="21"/>
                <w:lang w:val="en-US" w:eastAsia="zh-CN"/>
              </w:rPr>
              <w:t>4.1-5分，良好的得2.1-4分，一般的得0-2分。</w:t>
            </w:r>
          </w:p>
        </w:tc>
        <w:tc>
          <w:tcPr>
            <w:tcW w:w="722" w:type="dxa"/>
            <w:noWrap/>
            <w:vAlign w:val="center"/>
          </w:tcPr>
          <w:p w14:paraId="016B3164">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eastAsia="宋体" w:cs="宋体"/>
                <w:color w:val="000000"/>
                <w:sz w:val="21"/>
                <w:szCs w:val="21"/>
                <w:lang w:val="en-US" w:eastAsia="zh-CN"/>
              </w:rPr>
              <w:t>0</w:t>
            </w:r>
            <w:r>
              <w:rPr>
                <w:rFonts w:hint="eastAsia" w:ascii="宋体" w:hAnsi="宋体" w:eastAsia="宋体" w:cs="宋体"/>
                <w:color w:val="000000"/>
                <w:sz w:val="21"/>
                <w:szCs w:val="21"/>
              </w:rPr>
              <w:t>分</w:t>
            </w:r>
          </w:p>
        </w:tc>
      </w:tr>
    </w:tbl>
    <w:p w14:paraId="63CEAF7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提示：</w:t>
      </w:r>
    </w:p>
    <w:p w14:paraId="35A172F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1</w:t>
      </w:r>
      <w:r>
        <w:rPr>
          <w:rFonts w:hint="eastAsia" w:ascii="宋体" w:hAnsi="宋体" w:eastAsia="宋体" w:cs="宋体"/>
          <w:b/>
          <w:bCs/>
          <w:color w:val="auto"/>
          <w:sz w:val="21"/>
          <w:szCs w:val="21"/>
          <w:highlight w:val="none"/>
          <w:u w:val="single"/>
          <w:lang w:val="en-US" w:eastAsia="zh-CN"/>
        </w:rPr>
        <w:t>.</w:t>
      </w:r>
      <w:r>
        <w:rPr>
          <w:rFonts w:hint="eastAsia" w:ascii="宋体" w:hAnsi="宋体" w:eastAsia="宋体" w:cs="宋体"/>
          <w:b/>
          <w:bCs/>
          <w:color w:val="auto"/>
          <w:sz w:val="21"/>
          <w:szCs w:val="21"/>
          <w:highlight w:val="none"/>
          <w:u w:val="single"/>
        </w:rPr>
        <w:t>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731ACBA0">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2</w:t>
      </w:r>
      <w:r>
        <w:rPr>
          <w:rFonts w:hint="eastAsia" w:ascii="宋体" w:hAnsi="宋体" w:eastAsia="宋体" w:cs="宋体"/>
          <w:b/>
          <w:bCs/>
          <w:color w:val="auto"/>
          <w:sz w:val="21"/>
          <w:szCs w:val="21"/>
          <w:highlight w:val="none"/>
          <w:u w:val="single"/>
          <w:lang w:val="en-US" w:eastAsia="zh-CN"/>
        </w:rPr>
        <w:t>.</w:t>
      </w:r>
      <w:r>
        <w:rPr>
          <w:rFonts w:hint="eastAsia" w:ascii="宋体" w:hAnsi="宋体" w:eastAsia="宋体" w:cs="宋体"/>
          <w:b/>
          <w:bCs/>
          <w:color w:val="auto"/>
          <w:sz w:val="21"/>
          <w:szCs w:val="21"/>
          <w:highlight w:val="none"/>
          <w:u w:val="single"/>
        </w:rPr>
        <w:t>投标人提交的所有投标文件、资料（包括所有证书、合同、报告等）都是准确、真实、合规的，如提供虚假资料，投标人需承担一切后果。</w:t>
      </w:r>
    </w:p>
    <w:p w14:paraId="43B3A1DF">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u w:val="single"/>
        </w:rPr>
        <w:t>3</w:t>
      </w:r>
      <w:r>
        <w:rPr>
          <w:rFonts w:hint="eastAsia" w:ascii="宋体" w:hAnsi="宋体" w:eastAsia="宋体" w:cs="宋体"/>
          <w:b/>
          <w:bCs/>
          <w:color w:val="auto"/>
          <w:sz w:val="21"/>
          <w:szCs w:val="21"/>
          <w:highlight w:val="none"/>
          <w:u w:val="single"/>
          <w:lang w:val="en-US" w:eastAsia="zh-CN"/>
        </w:rPr>
        <w:t>.</w:t>
      </w:r>
      <w:r>
        <w:rPr>
          <w:rFonts w:hint="eastAsia" w:ascii="宋体" w:hAnsi="宋体" w:eastAsia="宋体" w:cs="宋体"/>
          <w:b/>
          <w:bCs/>
          <w:color w:val="auto"/>
          <w:sz w:val="21"/>
          <w:szCs w:val="21"/>
          <w:highlight w:val="none"/>
          <w:u w:val="single"/>
        </w:rPr>
        <w:t>各投标人请将本采购项目评分索引表放在商务技术文件目录的前页，投标人自评分值（客观分部分）请投标人将应得分值准确自评（请勿不填写也请勿错误填写），以方便评委进行更加优质、高效的评审。</w:t>
      </w:r>
    </w:p>
    <w:p w14:paraId="6B593732">
      <w:pPr>
        <w:keepNext w:val="0"/>
        <w:keepLines w:val="0"/>
        <w:pageBreakBefore w:val="0"/>
        <w:widowControl w:val="0"/>
        <w:kinsoku/>
        <w:wordWrap/>
        <w:overflowPunct/>
        <w:topLinePunct w:val="0"/>
        <w:autoSpaceDE/>
        <w:autoSpaceDN/>
        <w:bidi w:val="0"/>
        <w:adjustRightInd/>
        <w:snapToGrid/>
        <w:spacing w:before="120" w:beforeLines="50" w:after="120" w:afterLines="50" w:line="360" w:lineRule="auto"/>
        <w:ind w:right="480"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（三）商务技术分的计算方式</w:t>
      </w:r>
    </w:p>
    <w:p w14:paraId="0370DCB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商务技术分按照评标委员会成员的独立评分结果汇总后，取全部评标委员会成员评分值的算术平均分，计算公式为：</w:t>
      </w:r>
    </w:p>
    <w:p w14:paraId="54DE9A4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商务技术分=（评标委员会所有成员评分合计数）/（评标委员会组成人员数）</w:t>
      </w:r>
    </w:p>
    <w:p w14:paraId="26DD0085">
      <w:pPr>
        <w:pStyle w:val="14"/>
        <w:keepNext w:val="0"/>
        <w:keepLines w:val="0"/>
        <w:pageBreakBefore w:val="0"/>
        <w:widowControl w:val="0"/>
        <w:kinsoku/>
        <w:wordWrap/>
        <w:overflowPunct/>
        <w:topLinePunct w:val="0"/>
        <w:autoSpaceDE/>
        <w:autoSpaceDN/>
        <w:bidi w:val="0"/>
        <w:adjustRightInd/>
        <w:snapToGrid/>
        <w:spacing w:before="120" w:beforeLines="50" w:after="120" w:afterLines="50" w:line="360" w:lineRule="auto"/>
        <w:ind w:firstLine="406"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三、投标人义务</w:t>
      </w:r>
    </w:p>
    <w:p w14:paraId="763F8DBC">
      <w:pPr>
        <w:pStyle w:val="14"/>
        <w:keepNext w:val="0"/>
        <w:keepLines w:val="0"/>
        <w:pageBreakBefore w:val="0"/>
        <w:widowControl w:val="0"/>
        <w:kinsoku/>
        <w:wordWrap/>
        <w:overflowPunct/>
        <w:topLinePunct w:val="0"/>
        <w:autoSpaceDE/>
        <w:autoSpaceDN/>
        <w:bidi w:val="0"/>
        <w:adjustRightInd/>
        <w:snapToGrid/>
        <w:spacing w:before="120" w:beforeLines="50" w:after="120" w:afterLines="50" w:line="360" w:lineRule="auto"/>
        <w:ind w:firstLine="404" w:firstLineChars="200"/>
        <w:textAlignment w:val="auto"/>
        <w:rPr>
          <w:rFonts w:hAnsi="宋体" w:cs="宋体"/>
          <w:b/>
          <w:color w:val="auto"/>
          <w:sz w:val="24"/>
          <w:highlight w:val="none"/>
          <w:lang w:val="zh-CN"/>
        </w:rPr>
      </w:pPr>
      <w:r>
        <w:rPr>
          <w:rFonts w:hint="eastAsia" w:ascii="宋体" w:hAnsi="宋体" w:eastAsia="宋体" w:cs="宋体"/>
          <w:bCs/>
          <w:color w:val="auto"/>
          <w:sz w:val="21"/>
          <w:szCs w:val="21"/>
          <w:highlight w:val="none"/>
        </w:rPr>
        <w:t>评标期间，投标人应随时随地答复评标委员会的询标，解答包括有关的商务、技术问题等。</w:t>
      </w:r>
    </w:p>
    <w:p w14:paraId="5CBEE2BA">
      <w:pPr>
        <w:jc w:val="center"/>
        <w:rPr>
          <w:rFonts w:hint="eastAsia" w:ascii="宋体" w:hAnsi="宋体" w:cs="宋体"/>
          <w:b/>
          <w:color w:val="auto"/>
          <w:sz w:val="30"/>
          <w:szCs w:val="30"/>
          <w:highlight w:val="none"/>
        </w:rPr>
      </w:pPr>
      <w:r>
        <w:rPr>
          <w:rFonts w:hint="eastAsia" w:ascii="宋体" w:hAnsi="宋体" w:cs="宋体"/>
          <w:b/>
          <w:color w:val="auto"/>
          <w:sz w:val="24"/>
          <w:highlight w:val="none"/>
        </w:rPr>
        <w:br w:type="page"/>
      </w:r>
      <w:r>
        <w:rPr>
          <w:rFonts w:hint="eastAsia" w:ascii="宋体" w:hAnsi="宋体" w:cs="宋体"/>
          <w:b/>
          <w:color w:val="auto"/>
          <w:sz w:val="30"/>
          <w:szCs w:val="30"/>
          <w:highlight w:val="none"/>
        </w:rPr>
        <w:t>采购项目评分索引表</w:t>
      </w:r>
    </w:p>
    <w:p w14:paraId="31BB17C1">
      <w:pPr>
        <w:pStyle w:val="21"/>
      </w:pPr>
    </w:p>
    <w:p w14:paraId="2E11213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项目名称：</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投标人名称：</w:t>
      </w:r>
    </w:p>
    <w:tbl>
      <w:tblPr>
        <w:tblStyle w:val="52"/>
        <w:tblW w:w="9480" w:type="dxa"/>
        <w:tblInd w:w="-2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510"/>
        <w:gridCol w:w="1510"/>
        <w:gridCol w:w="1190"/>
        <w:gridCol w:w="1603"/>
        <w:gridCol w:w="2957"/>
      </w:tblGrid>
      <w:tr w14:paraId="39595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710" w:type="dxa"/>
            <w:vAlign w:val="center"/>
          </w:tcPr>
          <w:p w14:paraId="1161E866">
            <w:pPr>
              <w:keepNext w:val="0"/>
              <w:keepLines w:val="0"/>
              <w:pageBreakBefore w:val="0"/>
              <w:widowControl/>
              <w:kinsoku/>
              <w:wordWrap/>
              <w:overflowPunct/>
              <w:topLinePunct w:val="0"/>
              <w:bidi w:val="0"/>
              <w:spacing w:line="360" w:lineRule="auto"/>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序号</w:t>
            </w:r>
          </w:p>
        </w:tc>
        <w:tc>
          <w:tcPr>
            <w:tcW w:w="3020" w:type="dxa"/>
            <w:gridSpan w:val="2"/>
            <w:vAlign w:val="center"/>
          </w:tcPr>
          <w:p w14:paraId="53B25F59">
            <w:pPr>
              <w:keepNext w:val="0"/>
              <w:keepLines w:val="0"/>
              <w:pageBreakBefore w:val="0"/>
              <w:widowControl/>
              <w:kinsoku/>
              <w:wordWrap/>
              <w:overflowPunct/>
              <w:topLinePunct w:val="0"/>
              <w:bidi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评标内容</w:t>
            </w:r>
          </w:p>
        </w:tc>
        <w:tc>
          <w:tcPr>
            <w:tcW w:w="1190" w:type="dxa"/>
            <w:vAlign w:val="center"/>
          </w:tcPr>
          <w:p w14:paraId="4FDA8539">
            <w:pPr>
              <w:keepNext w:val="0"/>
              <w:keepLines w:val="0"/>
              <w:pageBreakBefore w:val="0"/>
              <w:widowControl/>
              <w:kinsoku/>
              <w:wordWrap/>
              <w:overflowPunct/>
              <w:topLinePunct w:val="0"/>
              <w:bidi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c>
          <w:tcPr>
            <w:tcW w:w="1603" w:type="dxa"/>
            <w:tcBorders>
              <w:top w:val="single" w:color="auto" w:sz="4" w:space="0"/>
              <w:left w:val="nil"/>
              <w:bottom w:val="single" w:color="auto" w:sz="4" w:space="0"/>
              <w:right w:val="single" w:color="auto" w:sz="4" w:space="0"/>
            </w:tcBorders>
            <w:vAlign w:val="center"/>
          </w:tcPr>
          <w:p w14:paraId="22810F26">
            <w:pPr>
              <w:keepNext w:val="0"/>
              <w:keepLines w:val="0"/>
              <w:pageBreakBefore w:val="0"/>
              <w:widowControl/>
              <w:kinsoku/>
              <w:wordWrap/>
              <w:overflowPunct/>
              <w:topLinePunct w:val="0"/>
              <w:bidi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投标文件响应页码</w:t>
            </w:r>
          </w:p>
        </w:tc>
        <w:tc>
          <w:tcPr>
            <w:tcW w:w="2957" w:type="dxa"/>
            <w:tcBorders>
              <w:top w:val="single" w:color="auto" w:sz="4" w:space="0"/>
              <w:left w:val="nil"/>
              <w:bottom w:val="single" w:color="auto" w:sz="4" w:space="0"/>
              <w:right w:val="single" w:color="auto" w:sz="4" w:space="0"/>
            </w:tcBorders>
            <w:vAlign w:val="center"/>
          </w:tcPr>
          <w:p w14:paraId="760B065D">
            <w:pPr>
              <w:keepNext w:val="0"/>
              <w:keepLines w:val="0"/>
              <w:pageBreakBefore w:val="0"/>
              <w:widowControl/>
              <w:kinsoku/>
              <w:wordWrap/>
              <w:overflowPunct/>
              <w:topLinePunct w:val="0"/>
              <w:bidi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投标人应标情况</w:t>
            </w:r>
          </w:p>
        </w:tc>
      </w:tr>
      <w:tr w14:paraId="7AE2C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10" w:type="dxa"/>
            <w:vAlign w:val="center"/>
          </w:tcPr>
          <w:p w14:paraId="55407FD4">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000000"/>
                <w:sz w:val="21"/>
                <w:szCs w:val="21"/>
                <w:lang w:val="en-US" w:eastAsia="zh-CN"/>
              </w:rPr>
              <w:t>1</w:t>
            </w:r>
          </w:p>
        </w:tc>
        <w:tc>
          <w:tcPr>
            <w:tcW w:w="3020" w:type="dxa"/>
            <w:gridSpan w:val="2"/>
            <w:vAlign w:val="center"/>
          </w:tcPr>
          <w:p w14:paraId="1C4295FD">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000000"/>
                <w:sz w:val="21"/>
                <w:szCs w:val="21"/>
                <w:lang w:val="en-US" w:eastAsia="zh-CN"/>
              </w:rPr>
              <w:t>管理体系认证</w:t>
            </w:r>
          </w:p>
        </w:tc>
        <w:tc>
          <w:tcPr>
            <w:tcW w:w="1190" w:type="dxa"/>
            <w:vAlign w:val="center"/>
          </w:tcPr>
          <w:p w14:paraId="237AA35D">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000000"/>
                <w:sz w:val="21"/>
                <w:szCs w:val="21"/>
                <w:lang w:val="en-US" w:eastAsia="zh-CN"/>
              </w:rPr>
              <w:t>3分</w:t>
            </w:r>
          </w:p>
        </w:tc>
        <w:tc>
          <w:tcPr>
            <w:tcW w:w="1603" w:type="dxa"/>
            <w:vAlign w:val="center"/>
          </w:tcPr>
          <w:p w14:paraId="1F189985">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1"/>
                <w:szCs w:val="21"/>
                <w:highlight w:val="none"/>
              </w:rPr>
            </w:pPr>
          </w:p>
        </w:tc>
        <w:tc>
          <w:tcPr>
            <w:tcW w:w="2957" w:type="dxa"/>
            <w:vAlign w:val="center"/>
          </w:tcPr>
          <w:p w14:paraId="060E61E2">
            <w:pPr>
              <w:keepNext w:val="0"/>
              <w:keepLines w:val="0"/>
              <w:pageBreakBefore w:val="0"/>
              <w:kinsoku/>
              <w:wordWrap/>
              <w:overflowPunct/>
              <w:topLinePunct w:val="0"/>
              <w:bidi w:val="0"/>
              <w:spacing w:line="360" w:lineRule="auto"/>
              <w:jc w:val="center"/>
              <w:rPr>
                <w:rFonts w:hint="eastAsia" w:ascii="宋体" w:hAnsi="宋体" w:eastAsia="宋体" w:cs="宋体"/>
                <w:b/>
                <w:color w:val="auto"/>
                <w:sz w:val="21"/>
                <w:szCs w:val="21"/>
                <w:highlight w:val="none"/>
              </w:rPr>
            </w:pPr>
          </w:p>
        </w:tc>
      </w:tr>
      <w:tr w14:paraId="07D1D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10" w:type="dxa"/>
            <w:vAlign w:val="center"/>
          </w:tcPr>
          <w:p w14:paraId="607A43E2">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000000"/>
                <w:sz w:val="21"/>
                <w:szCs w:val="21"/>
                <w:lang w:val="en-US" w:eastAsia="zh-CN"/>
              </w:rPr>
              <w:t>2</w:t>
            </w:r>
          </w:p>
        </w:tc>
        <w:tc>
          <w:tcPr>
            <w:tcW w:w="3020" w:type="dxa"/>
            <w:gridSpan w:val="2"/>
            <w:vAlign w:val="center"/>
          </w:tcPr>
          <w:p w14:paraId="79BC6445">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000000"/>
                <w:sz w:val="21"/>
                <w:szCs w:val="21"/>
                <w:lang w:val="en-US" w:eastAsia="zh-CN"/>
              </w:rPr>
              <w:t>业绩</w:t>
            </w:r>
          </w:p>
        </w:tc>
        <w:tc>
          <w:tcPr>
            <w:tcW w:w="1190" w:type="dxa"/>
            <w:vAlign w:val="center"/>
          </w:tcPr>
          <w:p w14:paraId="3E706AD9">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000000"/>
                <w:sz w:val="21"/>
                <w:szCs w:val="21"/>
                <w:lang w:val="en-US" w:eastAsia="zh-CN"/>
              </w:rPr>
              <w:t>3分</w:t>
            </w:r>
          </w:p>
        </w:tc>
        <w:tc>
          <w:tcPr>
            <w:tcW w:w="1603" w:type="dxa"/>
            <w:vAlign w:val="center"/>
          </w:tcPr>
          <w:p w14:paraId="2DE278AB">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1"/>
                <w:szCs w:val="21"/>
                <w:highlight w:val="none"/>
              </w:rPr>
            </w:pPr>
          </w:p>
        </w:tc>
        <w:tc>
          <w:tcPr>
            <w:tcW w:w="2957" w:type="dxa"/>
            <w:tcBorders>
              <w:top w:val="nil"/>
              <w:left w:val="nil"/>
              <w:bottom w:val="single" w:color="auto" w:sz="4" w:space="0"/>
              <w:right w:val="single" w:color="auto" w:sz="4" w:space="0"/>
            </w:tcBorders>
            <w:vAlign w:val="center"/>
          </w:tcPr>
          <w:p w14:paraId="46CF1A83">
            <w:pPr>
              <w:keepNext w:val="0"/>
              <w:keepLines w:val="0"/>
              <w:pageBreakBefore w:val="0"/>
              <w:kinsoku/>
              <w:wordWrap/>
              <w:overflowPunct/>
              <w:topLinePunct w:val="0"/>
              <w:bidi w:val="0"/>
              <w:spacing w:line="360" w:lineRule="auto"/>
              <w:jc w:val="center"/>
              <w:rPr>
                <w:rFonts w:hint="eastAsia" w:ascii="宋体" w:hAnsi="宋体" w:eastAsia="宋体" w:cs="宋体"/>
                <w:b/>
                <w:color w:val="auto"/>
                <w:sz w:val="21"/>
                <w:szCs w:val="21"/>
                <w:highlight w:val="none"/>
              </w:rPr>
            </w:pPr>
          </w:p>
        </w:tc>
      </w:tr>
      <w:tr w14:paraId="71442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10" w:type="dxa"/>
            <w:vMerge w:val="restart"/>
            <w:vAlign w:val="center"/>
          </w:tcPr>
          <w:p w14:paraId="611C6692">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w:t>
            </w:r>
          </w:p>
          <w:p w14:paraId="3398A882">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val="en-US" w:eastAsia="zh-CN"/>
              </w:rPr>
            </w:pPr>
          </w:p>
        </w:tc>
        <w:tc>
          <w:tcPr>
            <w:tcW w:w="1510" w:type="dxa"/>
            <w:vMerge w:val="restart"/>
            <w:vAlign w:val="center"/>
          </w:tcPr>
          <w:p w14:paraId="289865BE">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000000"/>
                <w:sz w:val="21"/>
                <w:szCs w:val="21"/>
                <w:lang w:val="en-US" w:eastAsia="zh-CN"/>
              </w:rPr>
              <w:t>拟派项目组成员评分</w:t>
            </w:r>
          </w:p>
        </w:tc>
        <w:tc>
          <w:tcPr>
            <w:tcW w:w="1510" w:type="dxa"/>
            <w:vAlign w:val="center"/>
          </w:tcPr>
          <w:p w14:paraId="00B439C5">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pPr>
            <w:r>
              <w:rPr>
                <w:rFonts w:hint="eastAsia" w:ascii="宋体" w:hAnsi="宋体" w:eastAsia="宋体" w:cs="宋体"/>
                <w:color w:val="000000"/>
                <w:sz w:val="21"/>
                <w:szCs w:val="21"/>
                <w:lang w:val="en-US" w:eastAsia="zh-CN"/>
              </w:rPr>
              <w:t>项目负责人</w:t>
            </w:r>
          </w:p>
        </w:tc>
        <w:tc>
          <w:tcPr>
            <w:tcW w:w="1190" w:type="dxa"/>
            <w:vAlign w:val="center"/>
          </w:tcPr>
          <w:p w14:paraId="68F79D54">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000000"/>
                <w:sz w:val="21"/>
                <w:szCs w:val="21"/>
                <w:lang w:val="en-US" w:eastAsia="zh-CN"/>
              </w:rPr>
              <w:t>2分</w:t>
            </w:r>
          </w:p>
        </w:tc>
        <w:tc>
          <w:tcPr>
            <w:tcW w:w="1603" w:type="dxa"/>
            <w:vAlign w:val="center"/>
          </w:tcPr>
          <w:p w14:paraId="4AF78136">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1"/>
                <w:szCs w:val="21"/>
                <w:highlight w:val="none"/>
              </w:rPr>
            </w:pPr>
          </w:p>
        </w:tc>
        <w:tc>
          <w:tcPr>
            <w:tcW w:w="2957" w:type="dxa"/>
            <w:vAlign w:val="center"/>
          </w:tcPr>
          <w:p w14:paraId="6332EA22">
            <w:pPr>
              <w:keepNext w:val="0"/>
              <w:keepLines w:val="0"/>
              <w:pageBreakBefore w:val="0"/>
              <w:kinsoku/>
              <w:wordWrap/>
              <w:overflowPunct/>
              <w:topLinePunct w:val="0"/>
              <w:bidi w:val="0"/>
              <w:spacing w:line="360" w:lineRule="auto"/>
              <w:jc w:val="center"/>
              <w:rPr>
                <w:rFonts w:hint="eastAsia" w:ascii="宋体" w:hAnsi="宋体" w:eastAsia="宋体" w:cs="宋体"/>
                <w:b/>
                <w:color w:val="auto"/>
                <w:sz w:val="21"/>
                <w:szCs w:val="21"/>
                <w:highlight w:val="none"/>
              </w:rPr>
            </w:pPr>
          </w:p>
        </w:tc>
      </w:tr>
      <w:tr w14:paraId="28F61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10" w:type="dxa"/>
            <w:vMerge w:val="continue"/>
            <w:vAlign w:val="center"/>
          </w:tcPr>
          <w:p w14:paraId="23A6073A">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val="en-US" w:eastAsia="zh-CN"/>
              </w:rPr>
            </w:pPr>
          </w:p>
        </w:tc>
        <w:tc>
          <w:tcPr>
            <w:tcW w:w="1510" w:type="dxa"/>
            <w:vMerge w:val="continue"/>
            <w:vAlign w:val="center"/>
          </w:tcPr>
          <w:p w14:paraId="3B491F87">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p>
        </w:tc>
        <w:tc>
          <w:tcPr>
            <w:tcW w:w="1510" w:type="dxa"/>
            <w:vAlign w:val="center"/>
          </w:tcPr>
          <w:p w14:paraId="1688ADC7">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pPr>
            <w:r>
              <w:rPr>
                <w:rFonts w:hint="eastAsia" w:ascii="宋体" w:hAnsi="宋体" w:eastAsia="宋体" w:cs="宋体"/>
                <w:color w:val="000000"/>
                <w:sz w:val="21"/>
                <w:szCs w:val="21"/>
                <w:lang w:val="en-US" w:eastAsia="zh-CN"/>
              </w:rPr>
              <w:t>项目技术负责人</w:t>
            </w:r>
          </w:p>
        </w:tc>
        <w:tc>
          <w:tcPr>
            <w:tcW w:w="1190" w:type="dxa"/>
            <w:vAlign w:val="center"/>
          </w:tcPr>
          <w:p w14:paraId="50B64620">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000000"/>
                <w:sz w:val="21"/>
                <w:szCs w:val="21"/>
                <w:lang w:val="en-US" w:eastAsia="zh-CN"/>
              </w:rPr>
              <w:t>2分</w:t>
            </w:r>
          </w:p>
        </w:tc>
        <w:tc>
          <w:tcPr>
            <w:tcW w:w="1603" w:type="dxa"/>
            <w:vAlign w:val="center"/>
          </w:tcPr>
          <w:p w14:paraId="2F70E7EB">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1"/>
                <w:szCs w:val="21"/>
                <w:highlight w:val="none"/>
              </w:rPr>
            </w:pPr>
          </w:p>
        </w:tc>
        <w:tc>
          <w:tcPr>
            <w:tcW w:w="2957" w:type="dxa"/>
            <w:vAlign w:val="center"/>
          </w:tcPr>
          <w:p w14:paraId="498BBA46">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1"/>
                <w:szCs w:val="21"/>
                <w:highlight w:val="none"/>
              </w:rPr>
            </w:pPr>
          </w:p>
        </w:tc>
      </w:tr>
      <w:tr w14:paraId="21EE7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710" w:type="dxa"/>
            <w:vMerge w:val="continue"/>
            <w:vAlign w:val="center"/>
          </w:tcPr>
          <w:p w14:paraId="2A6A3BA5">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p>
        </w:tc>
        <w:tc>
          <w:tcPr>
            <w:tcW w:w="1510" w:type="dxa"/>
            <w:vMerge w:val="continue"/>
            <w:vAlign w:val="center"/>
          </w:tcPr>
          <w:p w14:paraId="22714832">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p>
        </w:tc>
        <w:tc>
          <w:tcPr>
            <w:tcW w:w="1510" w:type="dxa"/>
            <w:vAlign w:val="center"/>
          </w:tcPr>
          <w:p w14:paraId="00C546DE">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pPr>
            <w:r>
              <w:rPr>
                <w:rFonts w:hint="eastAsia" w:ascii="宋体" w:hAnsi="宋体" w:eastAsia="宋体" w:cs="宋体"/>
                <w:color w:val="000000"/>
                <w:sz w:val="21"/>
                <w:szCs w:val="21"/>
                <w:lang w:val="en-US" w:eastAsia="zh-CN"/>
              </w:rPr>
              <w:t>特种工作作业人员</w:t>
            </w:r>
          </w:p>
        </w:tc>
        <w:tc>
          <w:tcPr>
            <w:tcW w:w="1190" w:type="dxa"/>
            <w:vAlign w:val="center"/>
          </w:tcPr>
          <w:p w14:paraId="388FEAF6">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000000"/>
                <w:sz w:val="21"/>
                <w:szCs w:val="21"/>
                <w:lang w:val="en-US" w:eastAsia="zh-CN"/>
              </w:rPr>
              <w:t>8分</w:t>
            </w:r>
          </w:p>
        </w:tc>
        <w:tc>
          <w:tcPr>
            <w:tcW w:w="1603" w:type="dxa"/>
            <w:vAlign w:val="center"/>
          </w:tcPr>
          <w:p w14:paraId="6A4C28FD">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1"/>
                <w:szCs w:val="21"/>
                <w:highlight w:val="none"/>
              </w:rPr>
            </w:pPr>
          </w:p>
        </w:tc>
        <w:tc>
          <w:tcPr>
            <w:tcW w:w="2957" w:type="dxa"/>
            <w:tcBorders>
              <w:top w:val="nil"/>
              <w:left w:val="nil"/>
              <w:bottom w:val="single" w:color="auto" w:sz="4" w:space="0"/>
              <w:right w:val="single" w:color="auto" w:sz="4" w:space="0"/>
            </w:tcBorders>
            <w:vAlign w:val="center"/>
          </w:tcPr>
          <w:p w14:paraId="79399435">
            <w:pPr>
              <w:keepNext w:val="0"/>
              <w:keepLines w:val="0"/>
              <w:pageBreakBefore w:val="0"/>
              <w:kinsoku/>
              <w:wordWrap/>
              <w:overflowPunct/>
              <w:topLinePunct w:val="0"/>
              <w:bidi w:val="0"/>
              <w:spacing w:line="360" w:lineRule="auto"/>
              <w:jc w:val="center"/>
              <w:rPr>
                <w:rFonts w:hint="eastAsia" w:ascii="宋体" w:hAnsi="宋体" w:eastAsia="宋体" w:cs="宋体"/>
                <w:b/>
                <w:bCs/>
                <w:color w:val="auto"/>
                <w:kern w:val="0"/>
                <w:sz w:val="21"/>
                <w:szCs w:val="21"/>
                <w:highlight w:val="none"/>
                <w:shd w:val="pct10" w:color="auto" w:fill="FFFFFF"/>
              </w:rPr>
            </w:pPr>
          </w:p>
        </w:tc>
      </w:tr>
      <w:tr w14:paraId="0026A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710" w:type="dxa"/>
            <w:vMerge w:val="continue"/>
            <w:vAlign w:val="center"/>
          </w:tcPr>
          <w:p w14:paraId="6510DBFB">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p>
        </w:tc>
        <w:tc>
          <w:tcPr>
            <w:tcW w:w="1510" w:type="dxa"/>
            <w:vMerge w:val="continue"/>
            <w:vAlign w:val="center"/>
          </w:tcPr>
          <w:p w14:paraId="4C7B5D72">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eastAsia="en-US"/>
              </w:rPr>
            </w:pPr>
          </w:p>
        </w:tc>
        <w:tc>
          <w:tcPr>
            <w:tcW w:w="1510" w:type="dxa"/>
            <w:vAlign w:val="center"/>
          </w:tcPr>
          <w:p w14:paraId="17605766">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pPr>
            <w:r>
              <w:rPr>
                <w:rFonts w:hint="eastAsia" w:ascii="宋体" w:hAnsi="宋体" w:eastAsia="宋体" w:cs="宋体"/>
                <w:color w:val="000000"/>
                <w:sz w:val="21"/>
                <w:szCs w:val="21"/>
                <w:lang w:val="en-US" w:eastAsia="zh-CN"/>
              </w:rPr>
              <w:t>其他人员配置</w:t>
            </w:r>
          </w:p>
        </w:tc>
        <w:tc>
          <w:tcPr>
            <w:tcW w:w="1190" w:type="dxa"/>
            <w:vAlign w:val="center"/>
          </w:tcPr>
          <w:p w14:paraId="120F6BD5">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000000"/>
                <w:sz w:val="21"/>
                <w:szCs w:val="21"/>
                <w:lang w:val="en-US" w:eastAsia="zh-CN"/>
              </w:rPr>
              <w:t>3分</w:t>
            </w:r>
          </w:p>
        </w:tc>
        <w:tc>
          <w:tcPr>
            <w:tcW w:w="1603" w:type="dxa"/>
            <w:vAlign w:val="center"/>
          </w:tcPr>
          <w:p w14:paraId="7485D57D">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1"/>
                <w:szCs w:val="21"/>
                <w:highlight w:val="none"/>
              </w:rPr>
            </w:pPr>
          </w:p>
        </w:tc>
        <w:tc>
          <w:tcPr>
            <w:tcW w:w="2957" w:type="dxa"/>
            <w:tcBorders>
              <w:top w:val="nil"/>
              <w:left w:val="nil"/>
              <w:bottom w:val="single" w:color="auto" w:sz="4" w:space="0"/>
              <w:right w:val="single" w:color="auto" w:sz="4" w:space="0"/>
            </w:tcBorders>
            <w:vAlign w:val="center"/>
          </w:tcPr>
          <w:p w14:paraId="4BE0F69B">
            <w:pPr>
              <w:keepNext w:val="0"/>
              <w:keepLines w:val="0"/>
              <w:pageBreakBefore w:val="0"/>
              <w:kinsoku/>
              <w:wordWrap/>
              <w:overflowPunct/>
              <w:topLinePunct w:val="0"/>
              <w:bidi w:val="0"/>
              <w:spacing w:line="360" w:lineRule="auto"/>
              <w:jc w:val="center"/>
              <w:rPr>
                <w:rFonts w:hint="eastAsia" w:ascii="宋体" w:hAnsi="宋体" w:eastAsia="宋体" w:cs="宋体"/>
                <w:b/>
                <w:bCs/>
                <w:color w:val="auto"/>
                <w:kern w:val="0"/>
                <w:sz w:val="21"/>
                <w:szCs w:val="21"/>
                <w:highlight w:val="none"/>
                <w:shd w:val="pct10" w:color="auto" w:fill="FFFFFF"/>
              </w:rPr>
            </w:pPr>
          </w:p>
        </w:tc>
      </w:tr>
      <w:tr w14:paraId="3A2F2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10" w:type="dxa"/>
            <w:vAlign w:val="center"/>
          </w:tcPr>
          <w:p w14:paraId="64639BE0">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default" w:ascii="宋体" w:hAnsi="宋体" w:eastAsia="宋体" w:cs="宋体"/>
                <w:b/>
                <w:bCs/>
                <w:color w:val="auto"/>
                <w:sz w:val="21"/>
                <w:szCs w:val="21"/>
                <w:highlight w:val="none"/>
                <w:lang w:val="en-US" w:eastAsia="zh-CN"/>
              </w:rPr>
            </w:pPr>
            <w:r>
              <w:rPr>
                <w:rFonts w:hint="eastAsia" w:hAnsi="宋体" w:cs="宋体"/>
                <w:color w:val="000000"/>
                <w:sz w:val="21"/>
                <w:szCs w:val="21"/>
                <w:lang w:val="en-US" w:eastAsia="zh-CN"/>
              </w:rPr>
              <w:t>4</w:t>
            </w:r>
          </w:p>
        </w:tc>
        <w:tc>
          <w:tcPr>
            <w:tcW w:w="3020" w:type="dxa"/>
            <w:gridSpan w:val="2"/>
            <w:vAlign w:val="center"/>
          </w:tcPr>
          <w:p w14:paraId="2AF2BA48">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000000"/>
                <w:sz w:val="21"/>
                <w:szCs w:val="21"/>
                <w:lang w:val="en-US" w:eastAsia="zh-CN"/>
              </w:rPr>
              <w:t>设备</w:t>
            </w:r>
          </w:p>
        </w:tc>
        <w:tc>
          <w:tcPr>
            <w:tcW w:w="1190" w:type="dxa"/>
            <w:vAlign w:val="center"/>
          </w:tcPr>
          <w:p w14:paraId="2C08D0FF">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000000"/>
                <w:sz w:val="21"/>
                <w:szCs w:val="21"/>
                <w:lang w:val="en-US" w:eastAsia="zh-CN"/>
              </w:rPr>
              <w:t>4分</w:t>
            </w:r>
          </w:p>
        </w:tc>
        <w:tc>
          <w:tcPr>
            <w:tcW w:w="1603" w:type="dxa"/>
            <w:vAlign w:val="center"/>
          </w:tcPr>
          <w:p w14:paraId="45D5145D">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c>
          <w:tcPr>
            <w:tcW w:w="2957" w:type="dxa"/>
            <w:vAlign w:val="center"/>
          </w:tcPr>
          <w:p w14:paraId="371A5D63">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r>
      <w:tr w14:paraId="05430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710" w:type="dxa"/>
            <w:vAlign w:val="center"/>
          </w:tcPr>
          <w:p w14:paraId="7BEF743A">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default" w:ascii="宋体" w:hAnsi="宋体" w:eastAsia="宋体" w:cs="宋体"/>
                <w:b/>
                <w:bCs/>
                <w:color w:val="auto"/>
                <w:sz w:val="21"/>
                <w:szCs w:val="21"/>
                <w:highlight w:val="none"/>
                <w:lang w:val="en-US" w:eastAsia="zh-CN"/>
              </w:rPr>
            </w:pPr>
            <w:r>
              <w:rPr>
                <w:rFonts w:hint="eastAsia" w:hAnsi="宋体" w:cs="宋体"/>
                <w:color w:val="000000"/>
                <w:sz w:val="21"/>
                <w:szCs w:val="21"/>
                <w:lang w:val="en-US" w:eastAsia="zh-CN"/>
              </w:rPr>
              <w:t>5</w:t>
            </w:r>
          </w:p>
        </w:tc>
        <w:tc>
          <w:tcPr>
            <w:tcW w:w="3020" w:type="dxa"/>
            <w:gridSpan w:val="2"/>
            <w:vAlign w:val="center"/>
          </w:tcPr>
          <w:p w14:paraId="66422E5D">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000000"/>
                <w:sz w:val="21"/>
                <w:szCs w:val="21"/>
                <w:lang w:val="en-US" w:eastAsia="zh-CN"/>
              </w:rPr>
              <w:t>项目总体服务方案</w:t>
            </w:r>
          </w:p>
        </w:tc>
        <w:tc>
          <w:tcPr>
            <w:tcW w:w="1190" w:type="dxa"/>
            <w:vAlign w:val="center"/>
          </w:tcPr>
          <w:p w14:paraId="774078E4">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000000"/>
                <w:sz w:val="21"/>
                <w:szCs w:val="21"/>
                <w:lang w:val="en-US" w:eastAsia="zh-CN"/>
              </w:rPr>
              <w:t>7分</w:t>
            </w:r>
          </w:p>
        </w:tc>
        <w:tc>
          <w:tcPr>
            <w:tcW w:w="1603" w:type="dxa"/>
            <w:vAlign w:val="center"/>
          </w:tcPr>
          <w:p w14:paraId="04495BC4">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c>
          <w:tcPr>
            <w:tcW w:w="2957" w:type="dxa"/>
            <w:vAlign w:val="center"/>
          </w:tcPr>
          <w:p w14:paraId="122D3D80">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r>
      <w:tr w14:paraId="03AE1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710" w:type="dxa"/>
            <w:vAlign w:val="center"/>
          </w:tcPr>
          <w:p w14:paraId="09368BBE">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default" w:ascii="宋体" w:hAnsi="宋体" w:eastAsia="宋体" w:cs="宋体"/>
                <w:b/>
                <w:bCs/>
                <w:color w:val="auto"/>
                <w:sz w:val="21"/>
                <w:szCs w:val="21"/>
                <w:highlight w:val="none"/>
                <w:lang w:val="en-US" w:eastAsia="zh-CN"/>
              </w:rPr>
            </w:pPr>
            <w:r>
              <w:rPr>
                <w:rFonts w:hint="eastAsia" w:hAnsi="宋体" w:cs="宋体"/>
                <w:sz w:val="21"/>
                <w:szCs w:val="21"/>
                <w:lang w:val="en-US" w:eastAsia="zh-CN"/>
              </w:rPr>
              <w:t>6</w:t>
            </w:r>
          </w:p>
        </w:tc>
        <w:tc>
          <w:tcPr>
            <w:tcW w:w="3020" w:type="dxa"/>
            <w:gridSpan w:val="2"/>
            <w:vAlign w:val="center"/>
          </w:tcPr>
          <w:p w14:paraId="2C356A02">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sz w:val="21"/>
                <w:szCs w:val="21"/>
              </w:rPr>
              <w:t>质量管理体系与措施</w:t>
            </w:r>
          </w:p>
        </w:tc>
        <w:tc>
          <w:tcPr>
            <w:tcW w:w="1190" w:type="dxa"/>
            <w:vAlign w:val="center"/>
          </w:tcPr>
          <w:p w14:paraId="1FACFA85">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sz w:val="21"/>
                <w:szCs w:val="21"/>
                <w:lang w:val="en-US" w:eastAsia="zh-CN"/>
              </w:rPr>
              <w:t>7</w:t>
            </w:r>
            <w:r>
              <w:rPr>
                <w:rFonts w:hint="eastAsia" w:ascii="宋体" w:hAnsi="宋体" w:eastAsia="宋体" w:cs="宋体"/>
                <w:sz w:val="21"/>
                <w:szCs w:val="21"/>
              </w:rPr>
              <w:t>分</w:t>
            </w:r>
          </w:p>
        </w:tc>
        <w:tc>
          <w:tcPr>
            <w:tcW w:w="1603" w:type="dxa"/>
            <w:vAlign w:val="center"/>
          </w:tcPr>
          <w:p w14:paraId="13118B44">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c>
          <w:tcPr>
            <w:tcW w:w="2957" w:type="dxa"/>
            <w:vAlign w:val="center"/>
          </w:tcPr>
          <w:p w14:paraId="0744D813">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r>
      <w:tr w14:paraId="26884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710" w:type="dxa"/>
            <w:vAlign w:val="center"/>
          </w:tcPr>
          <w:p w14:paraId="5B0C3478">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val="en-US" w:eastAsia="zh-CN"/>
              </w:rPr>
            </w:pPr>
            <w:r>
              <w:rPr>
                <w:rFonts w:hint="eastAsia" w:hAnsi="宋体" w:cs="宋体"/>
                <w:sz w:val="21"/>
                <w:szCs w:val="21"/>
                <w:lang w:val="en-US" w:eastAsia="zh-CN"/>
              </w:rPr>
              <w:t>7</w:t>
            </w:r>
          </w:p>
        </w:tc>
        <w:tc>
          <w:tcPr>
            <w:tcW w:w="3020" w:type="dxa"/>
            <w:gridSpan w:val="2"/>
            <w:vAlign w:val="center"/>
          </w:tcPr>
          <w:p w14:paraId="4AD7E229">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sz w:val="21"/>
                <w:szCs w:val="21"/>
              </w:rPr>
              <w:t>施工进度计划及保证措施</w:t>
            </w:r>
          </w:p>
        </w:tc>
        <w:tc>
          <w:tcPr>
            <w:tcW w:w="1190" w:type="dxa"/>
            <w:vAlign w:val="center"/>
          </w:tcPr>
          <w:p w14:paraId="28AD4998">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sz w:val="21"/>
                <w:szCs w:val="21"/>
                <w:lang w:val="en-US" w:eastAsia="zh-CN"/>
              </w:rPr>
              <w:t>7</w:t>
            </w:r>
            <w:r>
              <w:rPr>
                <w:rFonts w:hint="eastAsia" w:ascii="宋体" w:hAnsi="宋体" w:eastAsia="宋体" w:cs="宋体"/>
                <w:sz w:val="21"/>
                <w:szCs w:val="21"/>
              </w:rPr>
              <w:t>分</w:t>
            </w:r>
          </w:p>
        </w:tc>
        <w:tc>
          <w:tcPr>
            <w:tcW w:w="1603" w:type="dxa"/>
            <w:vAlign w:val="center"/>
          </w:tcPr>
          <w:p w14:paraId="382AA1FC">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c>
          <w:tcPr>
            <w:tcW w:w="2957" w:type="dxa"/>
            <w:vAlign w:val="center"/>
          </w:tcPr>
          <w:p w14:paraId="782F5077">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r>
      <w:tr w14:paraId="284BA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710" w:type="dxa"/>
            <w:vAlign w:val="center"/>
          </w:tcPr>
          <w:p w14:paraId="0823FACB">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val="en-US" w:eastAsia="zh-CN"/>
              </w:rPr>
            </w:pPr>
            <w:r>
              <w:rPr>
                <w:rFonts w:hint="eastAsia" w:hAnsi="宋体" w:cs="宋体"/>
                <w:color w:val="000000"/>
                <w:sz w:val="21"/>
                <w:szCs w:val="21"/>
                <w:lang w:val="en-US" w:eastAsia="zh-CN"/>
              </w:rPr>
              <w:t>8</w:t>
            </w:r>
          </w:p>
        </w:tc>
        <w:tc>
          <w:tcPr>
            <w:tcW w:w="3020" w:type="dxa"/>
            <w:gridSpan w:val="2"/>
            <w:vAlign w:val="center"/>
          </w:tcPr>
          <w:p w14:paraId="228DC9AA">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sz w:val="21"/>
                <w:szCs w:val="21"/>
              </w:rPr>
              <w:t>安全生产、文明施工、环境保护措施</w:t>
            </w:r>
          </w:p>
        </w:tc>
        <w:tc>
          <w:tcPr>
            <w:tcW w:w="1190" w:type="dxa"/>
            <w:vAlign w:val="center"/>
          </w:tcPr>
          <w:p w14:paraId="5B75E4C0">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sz w:val="21"/>
                <w:szCs w:val="21"/>
                <w:lang w:val="en-US" w:eastAsia="zh-CN"/>
              </w:rPr>
              <w:t>7</w:t>
            </w:r>
            <w:r>
              <w:rPr>
                <w:rFonts w:hint="eastAsia" w:ascii="宋体" w:hAnsi="宋体" w:eastAsia="宋体" w:cs="宋体"/>
                <w:sz w:val="21"/>
                <w:szCs w:val="21"/>
              </w:rPr>
              <w:t>分</w:t>
            </w:r>
          </w:p>
        </w:tc>
        <w:tc>
          <w:tcPr>
            <w:tcW w:w="1603" w:type="dxa"/>
            <w:vAlign w:val="center"/>
          </w:tcPr>
          <w:p w14:paraId="590885F9">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c>
          <w:tcPr>
            <w:tcW w:w="2957" w:type="dxa"/>
            <w:vAlign w:val="center"/>
          </w:tcPr>
          <w:p w14:paraId="70DECB7B">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r>
      <w:tr w14:paraId="2A11C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710" w:type="dxa"/>
            <w:vAlign w:val="center"/>
          </w:tcPr>
          <w:p w14:paraId="169B640D">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val="en-US" w:eastAsia="zh-CN"/>
              </w:rPr>
            </w:pPr>
            <w:r>
              <w:rPr>
                <w:rFonts w:hint="eastAsia" w:hAnsi="宋体" w:cs="宋体"/>
                <w:color w:val="000000"/>
                <w:sz w:val="21"/>
                <w:szCs w:val="21"/>
                <w:lang w:val="en-US" w:eastAsia="zh-CN"/>
              </w:rPr>
              <w:t>9</w:t>
            </w:r>
          </w:p>
        </w:tc>
        <w:tc>
          <w:tcPr>
            <w:tcW w:w="3020" w:type="dxa"/>
            <w:gridSpan w:val="2"/>
            <w:vAlign w:val="center"/>
          </w:tcPr>
          <w:p w14:paraId="10B2844B">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sz w:val="21"/>
                <w:szCs w:val="21"/>
              </w:rPr>
              <w:t>施工机械设备选用和质量</w:t>
            </w:r>
          </w:p>
        </w:tc>
        <w:tc>
          <w:tcPr>
            <w:tcW w:w="1190" w:type="dxa"/>
            <w:vAlign w:val="center"/>
          </w:tcPr>
          <w:p w14:paraId="69D2BF69">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sz w:val="21"/>
                <w:szCs w:val="21"/>
                <w:lang w:val="en-US" w:eastAsia="zh-CN"/>
              </w:rPr>
              <w:t>7</w:t>
            </w:r>
            <w:r>
              <w:rPr>
                <w:rFonts w:hint="eastAsia" w:ascii="宋体" w:hAnsi="宋体" w:eastAsia="宋体" w:cs="宋体"/>
                <w:sz w:val="21"/>
                <w:szCs w:val="21"/>
              </w:rPr>
              <w:t>分</w:t>
            </w:r>
          </w:p>
        </w:tc>
        <w:tc>
          <w:tcPr>
            <w:tcW w:w="1603" w:type="dxa"/>
            <w:vAlign w:val="center"/>
          </w:tcPr>
          <w:p w14:paraId="5877BD96">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c>
          <w:tcPr>
            <w:tcW w:w="2957" w:type="dxa"/>
            <w:vAlign w:val="center"/>
          </w:tcPr>
          <w:p w14:paraId="6F436B41">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r>
      <w:tr w14:paraId="1CEE1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710" w:type="dxa"/>
            <w:vAlign w:val="center"/>
          </w:tcPr>
          <w:p w14:paraId="53209D8C">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val="en-US" w:eastAsia="zh-CN"/>
              </w:rPr>
            </w:pPr>
            <w:r>
              <w:rPr>
                <w:rFonts w:hint="eastAsia" w:hAnsi="宋体" w:cs="宋体"/>
                <w:color w:val="000000"/>
                <w:sz w:val="21"/>
                <w:szCs w:val="21"/>
                <w:lang w:val="en-US" w:eastAsia="zh-CN"/>
              </w:rPr>
              <w:t>10</w:t>
            </w:r>
          </w:p>
        </w:tc>
        <w:tc>
          <w:tcPr>
            <w:tcW w:w="3020" w:type="dxa"/>
            <w:gridSpan w:val="2"/>
            <w:vAlign w:val="center"/>
          </w:tcPr>
          <w:p w14:paraId="79B280AB">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000000"/>
                <w:sz w:val="21"/>
                <w:szCs w:val="21"/>
                <w:lang w:val="en-US" w:eastAsia="zh-CN"/>
              </w:rPr>
              <w:t>服务方案及本地化服务能力</w:t>
            </w:r>
          </w:p>
        </w:tc>
        <w:tc>
          <w:tcPr>
            <w:tcW w:w="1190" w:type="dxa"/>
            <w:vAlign w:val="center"/>
          </w:tcPr>
          <w:p w14:paraId="3780FA31">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000000"/>
                <w:sz w:val="21"/>
                <w:szCs w:val="21"/>
              </w:rPr>
              <w:t>1</w:t>
            </w:r>
            <w:r>
              <w:rPr>
                <w:rFonts w:hint="eastAsia" w:ascii="宋体" w:hAnsi="宋体" w:eastAsia="宋体" w:cs="宋体"/>
                <w:color w:val="000000"/>
                <w:sz w:val="21"/>
                <w:szCs w:val="21"/>
                <w:lang w:val="en-US" w:eastAsia="zh-CN"/>
              </w:rPr>
              <w:t>0</w:t>
            </w:r>
            <w:r>
              <w:rPr>
                <w:rFonts w:hint="eastAsia" w:ascii="宋体" w:hAnsi="宋体" w:eastAsia="宋体" w:cs="宋体"/>
                <w:color w:val="000000"/>
                <w:sz w:val="21"/>
                <w:szCs w:val="21"/>
              </w:rPr>
              <w:t>分</w:t>
            </w:r>
          </w:p>
        </w:tc>
        <w:tc>
          <w:tcPr>
            <w:tcW w:w="1603" w:type="dxa"/>
            <w:vAlign w:val="center"/>
          </w:tcPr>
          <w:p w14:paraId="17FB67C2">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c>
          <w:tcPr>
            <w:tcW w:w="2957" w:type="dxa"/>
            <w:vAlign w:val="center"/>
          </w:tcPr>
          <w:p w14:paraId="33AB457B">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r>
      <w:tr w14:paraId="48461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trPr>
        <w:tc>
          <w:tcPr>
            <w:tcW w:w="3730" w:type="dxa"/>
            <w:gridSpan w:val="3"/>
            <w:vAlign w:val="center"/>
          </w:tcPr>
          <w:p w14:paraId="3D6580E1">
            <w:pPr>
              <w:keepNext w:val="0"/>
              <w:keepLines w:val="0"/>
              <w:pageBreakBefore w:val="0"/>
              <w:kinsoku/>
              <w:wordWrap/>
              <w:overflowPunct/>
              <w:topLinePunct w:val="0"/>
              <w:bidi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1190" w:type="dxa"/>
            <w:vAlign w:val="center"/>
          </w:tcPr>
          <w:p w14:paraId="21254ACC">
            <w:pPr>
              <w:keepNext w:val="0"/>
              <w:keepLines w:val="0"/>
              <w:pageBreakBefore w:val="0"/>
              <w:kinsoku/>
              <w:wordWrap/>
              <w:overflowPunct/>
              <w:topLinePunct w:val="0"/>
              <w:bidi w:val="0"/>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70分</w:t>
            </w:r>
          </w:p>
        </w:tc>
        <w:tc>
          <w:tcPr>
            <w:tcW w:w="1603" w:type="dxa"/>
            <w:vAlign w:val="center"/>
          </w:tcPr>
          <w:p w14:paraId="72D76342">
            <w:pPr>
              <w:keepNext w:val="0"/>
              <w:keepLines w:val="0"/>
              <w:pageBreakBefore w:val="0"/>
              <w:kinsoku/>
              <w:wordWrap/>
              <w:overflowPunct/>
              <w:topLinePunct w:val="0"/>
              <w:bidi w:val="0"/>
              <w:snapToGrid w:val="0"/>
              <w:spacing w:line="360" w:lineRule="auto"/>
              <w:jc w:val="center"/>
              <w:rPr>
                <w:rFonts w:hint="eastAsia" w:ascii="宋体" w:hAnsi="宋体" w:eastAsia="宋体" w:cs="宋体"/>
                <w:bCs/>
                <w:color w:val="auto"/>
                <w:sz w:val="21"/>
                <w:szCs w:val="21"/>
                <w:highlight w:val="none"/>
                <w:lang w:val="zh-CN"/>
              </w:rPr>
            </w:pPr>
          </w:p>
        </w:tc>
        <w:tc>
          <w:tcPr>
            <w:tcW w:w="2957" w:type="dxa"/>
            <w:tcBorders>
              <w:top w:val="nil"/>
              <w:left w:val="nil"/>
              <w:bottom w:val="single" w:color="auto" w:sz="4" w:space="0"/>
              <w:right w:val="single" w:color="auto" w:sz="4" w:space="0"/>
            </w:tcBorders>
            <w:vAlign w:val="center"/>
          </w:tcPr>
          <w:p w14:paraId="768755E2">
            <w:pPr>
              <w:keepNext w:val="0"/>
              <w:keepLines w:val="0"/>
              <w:pageBreakBefore w:val="0"/>
              <w:kinsoku/>
              <w:wordWrap/>
              <w:overflowPunct/>
              <w:topLinePunct w:val="0"/>
              <w:bidi w:val="0"/>
              <w:snapToGrid w:val="0"/>
              <w:spacing w:line="360" w:lineRule="auto"/>
              <w:jc w:val="center"/>
              <w:rPr>
                <w:rFonts w:hint="eastAsia" w:ascii="宋体" w:hAnsi="宋体" w:eastAsia="宋体" w:cs="宋体"/>
                <w:bCs/>
                <w:color w:val="auto"/>
                <w:sz w:val="21"/>
                <w:szCs w:val="21"/>
                <w:highlight w:val="none"/>
                <w:lang w:val="zh-CN"/>
              </w:rPr>
            </w:pPr>
          </w:p>
        </w:tc>
      </w:tr>
    </w:tbl>
    <w:p w14:paraId="60416344">
      <w:pPr>
        <w:keepNext w:val="0"/>
        <w:keepLines w:val="0"/>
        <w:pageBreakBefore w:val="0"/>
        <w:kinsoku/>
        <w:wordWrap/>
        <w:overflowPunct/>
        <w:topLinePunct w:val="0"/>
        <w:bidi w:val="0"/>
        <w:spacing w:line="360" w:lineRule="auto"/>
        <w:rPr>
          <w:rFonts w:hint="eastAsia" w:ascii="宋体" w:hAnsi="宋体" w:eastAsia="宋体" w:cs="宋体"/>
          <w:b/>
          <w:color w:val="auto"/>
          <w:sz w:val="21"/>
          <w:szCs w:val="21"/>
          <w:highlight w:val="none"/>
        </w:rPr>
      </w:pPr>
    </w:p>
    <w:p w14:paraId="0C2ED214">
      <w:pPr>
        <w:adjustRightInd w:val="0"/>
        <w:spacing w:line="360" w:lineRule="auto"/>
        <w:ind w:firstLine="406" w:firstLineChars="200"/>
        <w:jc w:val="left"/>
        <w:rPr>
          <w:rFonts w:hAnsi="宋体"/>
          <w:bCs/>
          <w:color w:val="auto"/>
          <w:sz w:val="24"/>
          <w:highlight w:val="none"/>
        </w:rPr>
      </w:pPr>
      <w:r>
        <w:rPr>
          <w:rFonts w:hint="eastAsia" w:ascii="宋体" w:hAnsi="宋体" w:eastAsia="宋体" w:cs="宋体"/>
          <w:b/>
          <w:color w:val="auto"/>
          <w:spacing w:val="-4"/>
          <w:sz w:val="21"/>
          <w:szCs w:val="21"/>
          <w:highlight w:val="none"/>
        </w:rPr>
        <w:t>重要提示：本采购项目评分索引表放在商务技术文件目录的前页，</w:t>
      </w:r>
      <w:r>
        <w:rPr>
          <w:rFonts w:hint="eastAsia" w:ascii="宋体" w:hAnsi="宋体" w:eastAsia="宋体" w:cs="宋体"/>
          <w:b/>
          <w:color w:val="auto"/>
          <w:spacing w:val="-4"/>
          <w:sz w:val="21"/>
          <w:szCs w:val="21"/>
          <w:highlight w:val="none"/>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7B5AC7EF">
      <w:pPr>
        <w:adjustRightInd w:val="0"/>
        <w:spacing w:line="240" w:lineRule="atLeast"/>
        <w:ind w:firstLine="480" w:firstLineChars="200"/>
        <w:jc w:val="left"/>
        <w:rPr>
          <w:rFonts w:hAnsi="宋体"/>
          <w:bCs/>
          <w:color w:val="auto"/>
          <w:sz w:val="24"/>
          <w:highlight w:val="none"/>
        </w:rPr>
      </w:pPr>
    </w:p>
    <w:p w14:paraId="534F2634">
      <w:pPr>
        <w:keepNext w:val="0"/>
        <w:keepLines w:val="0"/>
        <w:pageBreakBefore w:val="0"/>
        <w:widowControl w:val="0"/>
        <w:kinsoku/>
        <w:wordWrap/>
        <w:overflowPunct/>
        <w:topLinePunct w:val="0"/>
        <w:bidi w:val="0"/>
        <w:spacing w:line="360" w:lineRule="auto"/>
        <w:jc w:val="center"/>
        <w:outlineLvl w:val="0"/>
        <w:rPr>
          <w:rFonts w:hAnsi="宋体"/>
          <w:b/>
          <w:color w:val="auto"/>
          <w:sz w:val="30"/>
          <w:szCs w:val="30"/>
          <w:highlight w:val="none"/>
        </w:rPr>
      </w:pPr>
      <w:r>
        <w:rPr>
          <w:rFonts w:ascii="宋体" w:hAnsi="宋体"/>
          <w:b/>
          <w:color w:val="auto"/>
          <w:sz w:val="24"/>
          <w:highlight w:val="none"/>
        </w:rPr>
        <w:br w:type="page"/>
      </w:r>
      <w:bookmarkStart w:id="40" w:name="_Toc28889"/>
      <w:r>
        <w:rPr>
          <w:rFonts w:hint="eastAsia" w:hAnsi="宋体"/>
          <w:b/>
          <w:color w:val="auto"/>
          <w:sz w:val="30"/>
          <w:szCs w:val="30"/>
          <w:highlight w:val="none"/>
        </w:rPr>
        <w:t>第五章  合同主要条款</w:t>
      </w:r>
      <w:bookmarkEnd w:id="40"/>
    </w:p>
    <w:p w14:paraId="19D41DE0">
      <w:pPr>
        <w:keepNext w:val="0"/>
        <w:keepLines w:val="0"/>
        <w:pageBreakBefore w:val="0"/>
        <w:widowControl w:val="0"/>
        <w:kinsoku/>
        <w:wordWrap/>
        <w:overflowPunct/>
        <w:topLinePunct w:val="0"/>
        <w:bidi w:val="0"/>
        <w:adjustRightInd w:val="0"/>
        <w:spacing w:line="360" w:lineRule="auto"/>
        <w:jc w:val="center"/>
        <w:rPr>
          <w:rFonts w:ascii="宋体" w:hAnsi="宋体" w:cs="宋体"/>
          <w:b/>
          <w:color w:val="auto"/>
          <w:sz w:val="24"/>
          <w:highlight w:val="none"/>
        </w:rPr>
      </w:pPr>
      <w:bookmarkStart w:id="41" w:name="_Toc466534751"/>
      <w:r>
        <w:rPr>
          <w:rFonts w:hint="eastAsia" w:ascii="宋体" w:hAnsi="宋体" w:cs="宋体"/>
          <w:b/>
          <w:color w:val="auto"/>
          <w:sz w:val="24"/>
          <w:highlight w:val="none"/>
        </w:rPr>
        <w:t>（服务类）</w:t>
      </w:r>
    </w:p>
    <w:p w14:paraId="14B3D2EE">
      <w:pPr>
        <w:pStyle w:val="227"/>
        <w:keepNext w:val="0"/>
        <w:keepLines w:val="0"/>
        <w:pageBreakBefore w:val="0"/>
        <w:widowControl w:val="0"/>
        <w:kinsoku/>
        <w:wordWrap/>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（此稿为合同样本，最终定稿待双方协商后定）</w:t>
      </w:r>
    </w:p>
    <w:p w14:paraId="5F35885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outlineLvl w:val="9"/>
        <w:rPr>
          <w:rFonts w:hint="eastAsia" w:ascii="宋体" w:hAnsi="宋体" w:eastAsia="宋体" w:cs="宋体"/>
          <w:color w:val="auto"/>
          <w:sz w:val="21"/>
          <w:szCs w:val="21"/>
          <w:highlight w:val="none"/>
        </w:rPr>
      </w:pPr>
    </w:p>
    <w:p w14:paraId="1C97201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委托方（甲方）：</w:t>
      </w:r>
    </w:p>
    <w:p w14:paraId="03EFD84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受托方（乙方）：</w:t>
      </w:r>
    </w:p>
    <w:p w14:paraId="143DE7F1">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依照《中华人民共和国民法典》、《中华人民共和国建筑法》等相关法律、法规、规章和规范性文件的规定，双方经过平等协商，在真实、充分地表达各自意愿的基础上，达成如下协议，并由双方共同恪守。</w:t>
      </w:r>
    </w:p>
    <w:p w14:paraId="609D0C1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本合同为总合同，在项目实施时，每个项目签订单项合同。</w:t>
      </w:r>
    </w:p>
    <w:p w14:paraId="72F0049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第一条</w:t>
      </w:r>
      <w:r>
        <w:rPr>
          <w:rFonts w:hint="eastAsia" w:ascii="宋体" w:hAnsi="宋体" w:eastAsia="宋体" w:cs="宋体"/>
          <w:sz w:val="21"/>
          <w:szCs w:val="21"/>
          <w:highlight w:val="none"/>
          <w:lang w:val="en-US" w:eastAsia="zh-CN"/>
        </w:rPr>
        <w:t xml:space="preserve"> </w:t>
      </w:r>
      <w:r>
        <w:rPr>
          <w:rFonts w:hint="eastAsia" w:ascii="宋体" w:hAnsi="宋体" w:cs="宋体"/>
          <w:sz w:val="21"/>
          <w:szCs w:val="21"/>
          <w:highlight w:val="none"/>
          <w:lang w:val="en-US" w:eastAsia="zh-CN"/>
        </w:rPr>
        <w:t>乙方</w:t>
      </w:r>
      <w:r>
        <w:rPr>
          <w:rFonts w:hint="eastAsia" w:ascii="宋体" w:hAnsi="宋体" w:eastAsia="宋体" w:cs="宋体"/>
          <w:sz w:val="21"/>
          <w:szCs w:val="21"/>
          <w:highlight w:val="none"/>
        </w:rPr>
        <w:t>资质或资格信息：</w:t>
      </w:r>
    </w:p>
    <w:p w14:paraId="46E703F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highlight w:val="none"/>
          <w:lang w:eastAsia="zh-CN"/>
        </w:rPr>
      </w:pPr>
    </w:p>
    <w:p w14:paraId="2047AA5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highlight w:val="none"/>
          <w:lang w:eastAsia="zh-CN"/>
        </w:rPr>
      </w:pPr>
    </w:p>
    <w:p w14:paraId="730B19C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第二条</w:t>
      </w:r>
      <w:r>
        <w:rPr>
          <w:rFonts w:hint="eastAsia" w:ascii="宋体" w:hAnsi="宋体" w:eastAsia="宋体" w:cs="宋体"/>
          <w:sz w:val="21"/>
          <w:szCs w:val="21"/>
          <w:highlight w:val="none"/>
          <w:lang w:val="en-US" w:eastAsia="zh-CN"/>
        </w:rPr>
        <w:t xml:space="preserve"> </w:t>
      </w:r>
      <w:r>
        <w:rPr>
          <w:rFonts w:hint="eastAsia" w:ascii="宋体" w:hAnsi="宋体" w:cs="宋体"/>
          <w:sz w:val="21"/>
          <w:szCs w:val="21"/>
          <w:highlight w:val="none"/>
          <w:lang w:val="en-US" w:eastAsia="zh-CN"/>
        </w:rPr>
        <w:t>合同价、</w:t>
      </w:r>
      <w:r>
        <w:rPr>
          <w:rFonts w:hint="eastAsia" w:ascii="宋体" w:hAnsi="宋体" w:eastAsia="宋体" w:cs="宋体"/>
          <w:sz w:val="21"/>
          <w:szCs w:val="21"/>
          <w:highlight w:val="none"/>
        </w:rPr>
        <w:t>结算率、</w:t>
      </w:r>
      <w:r>
        <w:rPr>
          <w:rFonts w:hint="eastAsia" w:ascii="宋体" w:hAnsi="宋体" w:cs="宋体"/>
          <w:sz w:val="21"/>
          <w:szCs w:val="21"/>
          <w:highlight w:val="none"/>
          <w:lang w:val="en-US" w:eastAsia="zh-CN"/>
        </w:rPr>
        <w:t>结算方式、付款方式、工作</w:t>
      </w:r>
      <w:r>
        <w:rPr>
          <w:rFonts w:hint="eastAsia" w:ascii="宋体" w:hAnsi="宋体" w:eastAsia="宋体" w:cs="宋体"/>
          <w:sz w:val="21"/>
          <w:szCs w:val="21"/>
          <w:highlight w:val="none"/>
        </w:rPr>
        <w:t>范围和合作方式：</w:t>
      </w:r>
    </w:p>
    <w:p w14:paraId="50C6EAA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1.合同价：</w:t>
      </w:r>
    </w:p>
    <w:p w14:paraId="133B41E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.结算率：</w:t>
      </w:r>
    </w:p>
    <w:p w14:paraId="68D04F25">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3.结算方式：</w:t>
      </w:r>
    </w:p>
    <w:p w14:paraId="651A1E0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4.付款方式：</w:t>
      </w:r>
    </w:p>
    <w:p w14:paraId="0656C9C8">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cs="宋体"/>
          <w:sz w:val="21"/>
          <w:szCs w:val="21"/>
          <w:lang w:val="en-US" w:eastAsia="zh-CN"/>
        </w:rPr>
        <w:t>5</w:t>
      </w:r>
      <w:r>
        <w:rPr>
          <w:rFonts w:hint="eastAsia" w:ascii="宋体" w:hAnsi="宋体" w:eastAsia="宋体" w:cs="宋体"/>
          <w:sz w:val="21"/>
          <w:szCs w:val="21"/>
        </w:rPr>
        <w:t>.</w:t>
      </w:r>
      <w:r>
        <w:rPr>
          <w:rFonts w:hint="eastAsia" w:ascii="宋体" w:hAnsi="宋体" w:cs="宋体"/>
          <w:sz w:val="21"/>
          <w:szCs w:val="21"/>
          <w:lang w:val="en-US" w:eastAsia="zh-CN"/>
        </w:rPr>
        <w:t>工作</w:t>
      </w:r>
      <w:r>
        <w:rPr>
          <w:rFonts w:hint="eastAsia" w:ascii="宋体" w:hAnsi="宋体" w:eastAsia="宋体" w:cs="宋体"/>
          <w:sz w:val="21"/>
          <w:szCs w:val="21"/>
        </w:rPr>
        <w:t>范围：</w:t>
      </w:r>
    </w:p>
    <w:p w14:paraId="592588A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rPr>
        <w:t>.合作期限：</w:t>
      </w:r>
    </w:p>
    <w:p w14:paraId="151CFAA1">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cs="宋体"/>
          <w:sz w:val="21"/>
          <w:szCs w:val="21"/>
          <w:lang w:val="en-US" w:eastAsia="zh-CN"/>
        </w:rPr>
        <w:t>7</w:t>
      </w:r>
      <w:r>
        <w:rPr>
          <w:rFonts w:hint="eastAsia" w:ascii="宋体" w:hAnsi="宋体" w:eastAsia="宋体" w:cs="宋体"/>
          <w:sz w:val="21"/>
          <w:szCs w:val="21"/>
        </w:rPr>
        <w:t>.合作的方式：乙方根据甲方指定的工作范围、工作时间和分工派遣相关人员开展工程施工工作。乙方应满足电力行业有关要求和甲方相关质量管理规定，并应符合甲方工作需求。</w:t>
      </w:r>
    </w:p>
    <w:p w14:paraId="58A2B85E">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第三条</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工程施工目标：</w:t>
      </w:r>
    </w:p>
    <w:p w14:paraId="41FC64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安全管理目标：不发生</w:t>
      </w:r>
      <w:r>
        <w:rPr>
          <w:rFonts w:hint="eastAsia" w:ascii="宋体" w:hAnsi="宋体" w:eastAsia="宋体" w:cs="宋体"/>
          <w:color w:val="auto"/>
          <w:sz w:val="21"/>
          <w:szCs w:val="21"/>
        </w:rPr>
        <w:t>七级及以上人身</w:t>
      </w:r>
      <w:r>
        <w:rPr>
          <w:rFonts w:hint="eastAsia" w:ascii="宋体" w:hAnsi="宋体" w:cs="宋体"/>
          <w:color w:val="auto"/>
          <w:sz w:val="21"/>
          <w:szCs w:val="21"/>
          <w:lang w:val="en-US" w:eastAsia="zh-CN"/>
        </w:rPr>
        <w:t>事故</w:t>
      </w:r>
      <w:r>
        <w:rPr>
          <w:rFonts w:hint="eastAsia" w:ascii="宋体" w:hAnsi="宋体" w:eastAsia="宋体" w:cs="宋体"/>
          <w:color w:val="auto"/>
          <w:sz w:val="21"/>
          <w:szCs w:val="21"/>
        </w:rPr>
        <w:t>；不发</w:t>
      </w:r>
      <w:r>
        <w:rPr>
          <w:rFonts w:hint="eastAsia" w:ascii="宋体" w:hAnsi="宋体" w:eastAsia="宋体" w:cs="宋体"/>
          <w:sz w:val="21"/>
          <w:szCs w:val="21"/>
        </w:rPr>
        <w:t>生七级及以上施工机械设备事件；不发生火灾事故；不发生环境污染事件；不发生负主要责任的一般交通事故；不发生基建信息安全事件；不发生对公司造成影响的安全稳定事件。</w:t>
      </w:r>
    </w:p>
    <w:p w14:paraId="3E880A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工程质量目标：满足甲方质量要求，保证贯彻和顺利实施工程设计技术原则，满足施工验收规范和质量评定规程优良级标准的要求。</w:t>
      </w:r>
    </w:p>
    <w:p w14:paraId="22A957D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进度目标：</w:t>
      </w:r>
      <w:r>
        <w:rPr>
          <w:rFonts w:hint="eastAsia" w:ascii="宋体" w:hAnsi="宋体" w:cs="宋体"/>
          <w:sz w:val="21"/>
          <w:szCs w:val="21"/>
          <w:lang w:val="en-US" w:eastAsia="zh-CN"/>
        </w:rPr>
        <w:t>乙方</w:t>
      </w:r>
      <w:r>
        <w:rPr>
          <w:rFonts w:hint="eastAsia" w:ascii="宋体" w:hAnsi="宋体" w:eastAsia="宋体" w:cs="宋体"/>
          <w:sz w:val="21"/>
          <w:szCs w:val="21"/>
        </w:rPr>
        <w:t>坚持以“工程进度服从安全质量”为原则，作业进度确保按照</w:t>
      </w:r>
      <w:r>
        <w:rPr>
          <w:rFonts w:hint="eastAsia" w:ascii="宋体" w:hAnsi="宋体" w:cs="宋体"/>
          <w:sz w:val="21"/>
          <w:szCs w:val="21"/>
          <w:lang w:val="en-US" w:eastAsia="zh-CN"/>
        </w:rPr>
        <w:t>甲方</w:t>
      </w:r>
      <w:r>
        <w:rPr>
          <w:rFonts w:hint="eastAsia" w:ascii="宋体" w:hAnsi="宋体" w:eastAsia="宋体" w:cs="宋体"/>
          <w:sz w:val="21"/>
          <w:szCs w:val="21"/>
        </w:rPr>
        <w:t>规定的工期进行。</w:t>
      </w:r>
    </w:p>
    <w:p w14:paraId="4E14DAD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环境保护与水土保持目标：保护生态环境，不超标排放，废弃物处理符合规定，不发生环境污染事故，全面落实环境保护和水土保持的要求，建设资源节约型、环境友好型的绿色和谐工程。</w:t>
      </w:r>
    </w:p>
    <w:p w14:paraId="6AD0A6E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第四条</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双方确定，在本框架协议有效期内乙方指定</w:t>
      </w:r>
      <w:r>
        <w:rPr>
          <w:rFonts w:hint="eastAsia" w:ascii="宋体" w:hAnsi="宋体" w:eastAsia="宋体" w:cs="宋体"/>
          <w:sz w:val="21"/>
          <w:szCs w:val="21"/>
          <w:u w:val="single"/>
        </w:rPr>
        <w:t xml:space="preserve">      </w:t>
      </w:r>
      <w:r>
        <w:rPr>
          <w:rFonts w:hint="eastAsia" w:ascii="宋体" w:hAnsi="宋体" w:eastAsia="宋体" w:cs="宋体"/>
          <w:sz w:val="21"/>
          <w:szCs w:val="21"/>
        </w:rPr>
        <w:t>（身份证号码：   ）为乙方联系人。</w:t>
      </w:r>
    </w:p>
    <w:p w14:paraId="48C90D9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第五条</w:t>
      </w:r>
      <w:r>
        <w:rPr>
          <w:rFonts w:hint="eastAsia" w:ascii="宋体" w:hAnsi="宋体" w:eastAsia="宋体" w:cs="宋体"/>
          <w:sz w:val="21"/>
          <w:szCs w:val="21"/>
          <w:lang w:val="en-US" w:eastAsia="zh-CN"/>
        </w:rPr>
        <w:t xml:space="preserve">  </w:t>
      </w:r>
      <w:r>
        <w:rPr>
          <w:rFonts w:hint="eastAsia" w:ascii="宋体" w:hAnsi="宋体" w:cs="宋体"/>
          <w:sz w:val="21"/>
          <w:szCs w:val="21"/>
          <w:lang w:val="en-US" w:eastAsia="zh-CN"/>
        </w:rPr>
        <w:t>乙方</w:t>
      </w:r>
      <w:r>
        <w:rPr>
          <w:rFonts w:hint="eastAsia" w:ascii="宋体" w:hAnsi="宋体" w:eastAsia="宋体" w:cs="宋体"/>
          <w:sz w:val="21"/>
          <w:szCs w:val="21"/>
        </w:rPr>
        <w:t>承诺</w:t>
      </w:r>
    </w:p>
    <w:p w14:paraId="66DEACA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乙方</w:t>
      </w:r>
      <w:r>
        <w:rPr>
          <w:rFonts w:hint="eastAsia" w:ascii="宋体" w:hAnsi="宋体" w:eastAsia="宋体" w:cs="宋体"/>
          <w:sz w:val="21"/>
          <w:szCs w:val="21"/>
        </w:rPr>
        <w:t>承诺按照法律规定及合同约定组织完成工程施工，工程进度确保按照甲方规定的工期进行，确保工程质量和安全，不进行转包及违法分包。</w:t>
      </w:r>
    </w:p>
    <w:p w14:paraId="62E521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作业满足达标投产的考核条件且达到工程质量、工艺及创优目标，不发生因施工影响设备的正常使用和工程寿命、或造成批量返工的质量事件。</w:t>
      </w:r>
    </w:p>
    <w:p w14:paraId="091C678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在作业中服从</w:t>
      </w:r>
      <w:r>
        <w:rPr>
          <w:rFonts w:hint="eastAsia" w:ascii="宋体" w:hAnsi="宋体" w:cs="宋体"/>
          <w:sz w:val="21"/>
          <w:szCs w:val="21"/>
          <w:lang w:val="en-US" w:eastAsia="zh-CN"/>
        </w:rPr>
        <w:t>甲方</w:t>
      </w:r>
      <w:r>
        <w:rPr>
          <w:rFonts w:hint="eastAsia" w:ascii="宋体" w:hAnsi="宋体" w:eastAsia="宋体" w:cs="宋体"/>
          <w:sz w:val="21"/>
          <w:szCs w:val="21"/>
        </w:rPr>
        <w:t>的工作安排，配合采取积极的安全措施，满足工程安全目标。</w:t>
      </w:r>
    </w:p>
    <w:p w14:paraId="0100BD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遵守甲方对工程项目施工分包、专业分包、劳务分包的各项管理要求，确保相应的人力资源配置，确保作业人员工资按时、足额发放。</w:t>
      </w:r>
    </w:p>
    <w:p w14:paraId="14D66DD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rPr>
        <w:t>做到文明施工，确保不因施工原因影响项目通过环评、水保验收。</w:t>
      </w:r>
    </w:p>
    <w:p w14:paraId="08F8FA0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default" w:ascii="宋体" w:hAnsi="宋体" w:eastAsia="宋体" w:cs="宋体"/>
          <w:sz w:val="21"/>
          <w:szCs w:val="21"/>
          <w:lang w:val="en-US" w:eastAsia="zh-CN"/>
        </w:rPr>
      </w:pPr>
      <w:r>
        <w:rPr>
          <w:rFonts w:hint="eastAsia" w:ascii="宋体" w:hAnsi="宋体" w:eastAsia="宋体" w:cs="宋体"/>
          <w:sz w:val="21"/>
          <w:szCs w:val="21"/>
          <w:lang w:eastAsia="zh-CN"/>
        </w:rPr>
        <w:t>第六条</w:t>
      </w:r>
      <w:r>
        <w:rPr>
          <w:rFonts w:hint="eastAsia" w:ascii="宋体" w:hAnsi="宋体" w:eastAsia="宋体" w:cs="宋体"/>
          <w:sz w:val="21"/>
          <w:szCs w:val="21"/>
          <w:lang w:val="en-US" w:eastAsia="zh-CN"/>
        </w:rPr>
        <w:t xml:space="preserve">  </w:t>
      </w:r>
      <w:r>
        <w:rPr>
          <w:rFonts w:hint="eastAsia" w:ascii="宋体" w:hAnsi="宋体" w:cs="宋体"/>
          <w:sz w:val="21"/>
          <w:szCs w:val="21"/>
          <w:lang w:val="en-US" w:eastAsia="zh-CN"/>
        </w:rPr>
        <w:t>乙方义务</w:t>
      </w:r>
    </w:p>
    <w:p w14:paraId="41DCB34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工程项目在工程部项目经理组织完成技术交底后5天内，外协施工单位必须完成复测资料的提交，材料的上报和开工报告的报批，每延迟一天扣500元。</w:t>
      </w:r>
    </w:p>
    <w:p w14:paraId="16FF313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工程施工过程中每发生一起违章事故（包括安全稽查），扣500元。</w:t>
      </w:r>
    </w:p>
    <w:p w14:paraId="271E30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工程施工过程中每发生一起质量事件，扣2000元。</w:t>
      </w:r>
    </w:p>
    <w:p w14:paraId="69385E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工程施工过程中每发生一起投诉事件，扣5000元。</w:t>
      </w:r>
    </w:p>
    <w:p w14:paraId="482462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rPr>
        <w:t>工程施工过程中由于不文明施工引起投诉加倍扣罚，每发生一次扣10000元。</w:t>
      </w:r>
    </w:p>
    <w:p w14:paraId="46FF277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工程施工进度由于自身原因造成进度滞后，超过合同规定时间，每超过一天扣500元，上不封顶。</w:t>
      </w:r>
    </w:p>
    <w:p w14:paraId="5B2B152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工程竣工后未在规定时间内完成，每延迟一天扣500元，上不封顶。</w:t>
      </w:r>
    </w:p>
    <w:p w14:paraId="2411E63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8.</w:t>
      </w:r>
      <w:r>
        <w:rPr>
          <w:rFonts w:hint="eastAsia" w:ascii="宋体" w:hAnsi="宋体" w:eastAsia="宋体" w:cs="宋体"/>
          <w:sz w:val="21"/>
          <w:szCs w:val="21"/>
        </w:rPr>
        <w:t>工程材料领用数量与实际竣工数量不符的，偏差率超过1%，每提高1个百分比，扣500元。</w:t>
      </w:r>
    </w:p>
    <w:p w14:paraId="0C67031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9.</w:t>
      </w:r>
      <w:r>
        <w:rPr>
          <w:rFonts w:hint="eastAsia" w:ascii="宋体" w:hAnsi="宋体" w:eastAsia="宋体" w:cs="宋体"/>
          <w:sz w:val="21"/>
          <w:szCs w:val="21"/>
        </w:rPr>
        <w:t>工程竣工后未及时回收废旧材料或废旧材料回收数量不足，每发生一次事件扣5000元。</w:t>
      </w:r>
    </w:p>
    <w:p w14:paraId="7095854D">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有下列情形之一的工程项目，不进行考核，由工程部提供详细资料，直接列入公司不合格外协单位名录（即“黑名单”）。</w:t>
      </w:r>
    </w:p>
    <w:p w14:paraId="17828B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r>
        <w:rPr>
          <w:rFonts w:hint="eastAsia" w:ascii="宋体" w:hAnsi="宋体" w:eastAsia="宋体" w:cs="宋体"/>
          <w:sz w:val="21"/>
          <w:szCs w:val="21"/>
        </w:rPr>
        <w:t>不按技术交底及规范要求施工，违章指挥或违章操作而发生七级及以上安全事件、八级及以上质量事件的；</w:t>
      </w:r>
    </w:p>
    <w:p w14:paraId="2260666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对工程质量存有缺陷、生产安全隐患等整改不及时或隐瞒不报，严重影响企业信誉的；</w:t>
      </w:r>
    </w:p>
    <w:p w14:paraId="1C3987C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因人员、设备达不到施工要求，使工程总工期严重滞后；</w:t>
      </w:r>
    </w:p>
    <w:p w14:paraId="5E37F1F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eastAsia="zh-CN"/>
        </w:rPr>
        <w:t>）</w:t>
      </w:r>
      <w:r>
        <w:rPr>
          <w:rFonts w:hint="eastAsia" w:ascii="宋体" w:hAnsi="宋体" w:eastAsia="宋体" w:cs="宋体"/>
          <w:sz w:val="21"/>
          <w:szCs w:val="21"/>
        </w:rPr>
        <w:t>不能履行合同约定条款，拖欠劳务工工资，被建设单位或新闻媒体曝光，直接影响公司信誉形象的；</w:t>
      </w:r>
    </w:p>
    <w:p w14:paraId="233B15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w:t>
      </w:r>
      <w:r>
        <w:rPr>
          <w:rFonts w:hint="eastAsia" w:ascii="宋体" w:hAnsi="宋体" w:eastAsia="宋体" w:cs="宋体"/>
          <w:sz w:val="21"/>
          <w:szCs w:val="21"/>
        </w:rPr>
        <w:t>签订分包合同后再违规分包或转包给其他单位或个人的；</w:t>
      </w:r>
    </w:p>
    <w:p w14:paraId="60ADE48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6</w:t>
      </w:r>
      <w:r>
        <w:rPr>
          <w:rFonts w:hint="eastAsia" w:ascii="宋体" w:hAnsi="宋体" w:eastAsia="宋体" w:cs="宋体"/>
          <w:sz w:val="21"/>
          <w:szCs w:val="21"/>
          <w:lang w:eastAsia="zh-CN"/>
        </w:rPr>
        <w:t>）</w:t>
      </w:r>
      <w:r>
        <w:rPr>
          <w:rFonts w:hint="eastAsia" w:ascii="宋体" w:hAnsi="宋体" w:eastAsia="宋体" w:cs="宋体"/>
          <w:sz w:val="21"/>
          <w:szCs w:val="21"/>
        </w:rPr>
        <w:t>自行或串通第三方恶意对公司提起诉讼或仲裁，非法损害公司合法权益的。</w:t>
      </w:r>
    </w:p>
    <w:p w14:paraId="5A1AB7C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第七条</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保密</w:t>
      </w:r>
    </w:p>
    <w:p w14:paraId="4B95898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除另有规定外，甲乙双方对本框架协议条款以及与其相关联内容负有保密的责任。</w:t>
      </w:r>
    </w:p>
    <w:p w14:paraId="5A2AE2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未经对方书面许可，任何一方不得向任何组织、个人提供、披露或泄露对方或对方有关联的资料和信息。</w:t>
      </w:r>
    </w:p>
    <w:p w14:paraId="3CB7432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第八条</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双方因履行本合同而发生的争议，应协商、调解解决。协商、调解不成的，确定按以下第2种方式处理：</w:t>
      </w:r>
    </w:p>
    <w:p w14:paraId="52AAC6A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提交</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台州</w:t>
      </w:r>
      <w:r>
        <w:rPr>
          <w:rFonts w:hint="eastAsia" w:ascii="宋体" w:hAnsi="宋体" w:eastAsia="宋体" w:cs="宋体"/>
          <w:sz w:val="21"/>
          <w:szCs w:val="21"/>
          <w:u w:val="single"/>
        </w:rPr>
        <w:t xml:space="preserve"> </w:t>
      </w:r>
      <w:r>
        <w:rPr>
          <w:rFonts w:hint="eastAsia" w:ascii="宋体" w:hAnsi="宋体" w:eastAsia="宋体" w:cs="宋体"/>
          <w:sz w:val="21"/>
          <w:szCs w:val="21"/>
        </w:rPr>
        <w:t>仲裁委员会仲裁；</w:t>
      </w:r>
    </w:p>
    <w:p w14:paraId="2FD9876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依法向工程所在地人民法院起诉。</w:t>
      </w:r>
    </w:p>
    <w:p w14:paraId="11A82C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第九条</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协议生效和终止</w:t>
      </w:r>
    </w:p>
    <w:p w14:paraId="553D56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本协议经双方法定代表人或其授权代表签字并加盖公章后生效。</w:t>
      </w:r>
    </w:p>
    <w:p w14:paraId="1154348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按照本协议规定的各项原则所订立的附属合同文件，均为本协议的组织部分。经双方协商一致，可以更改、修订或补充本协议。所有更改、修订或补充须经双方协商一致，可以更改、修订或补充本协议。所有更改、修订或补充须经双方法定代表人或其授权代表书面签署并加盖公章后生效，成为本协议不可分割的一部分。</w:t>
      </w:r>
    </w:p>
    <w:p w14:paraId="7F0BF8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本协议项下的任何一项权利和义务，任何一方未经对方书面同意，不得转让。</w:t>
      </w:r>
    </w:p>
    <w:p w14:paraId="1EFEBC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在发生下列情形时，任何一方可书面通知对方延迟履行其在本协议项下的义务或立即终止本协议，有下列情形之一的，甲方乙方双方可以解除合同：</w:t>
      </w:r>
    </w:p>
    <w:p w14:paraId="13415AE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r>
        <w:rPr>
          <w:rFonts w:hint="eastAsia" w:ascii="宋体" w:hAnsi="宋体" w:eastAsia="宋体" w:cs="宋体"/>
          <w:sz w:val="21"/>
          <w:szCs w:val="21"/>
        </w:rPr>
        <w:t>因不可抗力致使协议无法履行；</w:t>
      </w:r>
    </w:p>
    <w:p w14:paraId="3B593EF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乙方进度、质量、服务和人员等原因不能满足工程建设需要或甲方的管理要求时，甲方可以提出解除本合同，乙方应承担违约责任并承担违约给甲方造成的实际损失。</w:t>
      </w:r>
    </w:p>
    <w:p w14:paraId="61EB156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第十条</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合同份数</w:t>
      </w:r>
    </w:p>
    <w:p w14:paraId="4FA1754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本合同正本二份，具有同等效力，由承包人和分包人各执一份；本合同副本六份，</w:t>
      </w:r>
      <w:r>
        <w:rPr>
          <w:rFonts w:hint="eastAsia" w:ascii="宋体" w:hAnsi="宋体" w:cs="宋体"/>
          <w:sz w:val="21"/>
          <w:szCs w:val="21"/>
          <w:lang w:val="en-US" w:eastAsia="zh-CN"/>
        </w:rPr>
        <w:t>甲乙双方</w:t>
      </w:r>
      <w:r>
        <w:rPr>
          <w:rFonts w:hint="eastAsia" w:ascii="宋体" w:hAnsi="宋体" w:eastAsia="宋体" w:cs="宋体"/>
          <w:sz w:val="21"/>
          <w:szCs w:val="21"/>
        </w:rPr>
        <w:t>各执二份，代理机构执二份。</w:t>
      </w:r>
    </w:p>
    <w:p w14:paraId="0DF31BD1">
      <w:pPr>
        <w:keepNext w:val="0"/>
        <w:keepLines w:val="0"/>
        <w:pageBreakBefore w:val="0"/>
        <w:widowControl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sz w:val="21"/>
          <w:szCs w:val="21"/>
        </w:rPr>
      </w:pPr>
    </w:p>
    <w:p w14:paraId="79E0113B">
      <w:pPr>
        <w:keepNext w:val="0"/>
        <w:keepLines w:val="0"/>
        <w:pageBreakBefore w:val="0"/>
        <w:widowControl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甲方：（盖章）                        乙方：（盖章）                    </w:t>
      </w:r>
    </w:p>
    <w:p w14:paraId="1136D28C">
      <w:pPr>
        <w:keepNext w:val="0"/>
        <w:keepLines w:val="0"/>
        <w:pageBreakBefore w:val="0"/>
        <w:widowControl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法定代表人（负责人）或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法定代表人（负责人）或</w:t>
      </w:r>
    </w:p>
    <w:p w14:paraId="5F0A81DE">
      <w:pPr>
        <w:keepNext w:val="0"/>
        <w:keepLines w:val="0"/>
        <w:pageBreakBefore w:val="0"/>
        <w:widowControl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授权代表签字：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授权代表签字：</w:t>
      </w:r>
    </w:p>
    <w:p w14:paraId="2A2F4260">
      <w:pPr>
        <w:keepNext w:val="0"/>
        <w:keepLines w:val="0"/>
        <w:pageBreakBefore w:val="0"/>
        <w:widowControl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签订日期：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签订日期：</w:t>
      </w:r>
    </w:p>
    <w:p w14:paraId="7773FFD2">
      <w:pPr>
        <w:keepNext w:val="0"/>
        <w:keepLines w:val="0"/>
        <w:pageBreakBefore w:val="0"/>
        <w:widowControl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地址：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地址：</w:t>
      </w:r>
    </w:p>
    <w:p w14:paraId="0AA864F5">
      <w:pPr>
        <w:keepNext w:val="0"/>
        <w:keepLines w:val="0"/>
        <w:pageBreakBefore w:val="0"/>
        <w:widowControl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邮编：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邮编：</w:t>
      </w:r>
    </w:p>
    <w:p w14:paraId="3B110226">
      <w:pPr>
        <w:keepNext w:val="0"/>
        <w:keepLines w:val="0"/>
        <w:pageBreakBefore w:val="0"/>
        <w:widowControl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联系电话：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联系电话：</w:t>
      </w:r>
    </w:p>
    <w:p w14:paraId="052D83DE">
      <w:pPr>
        <w:keepNext w:val="0"/>
        <w:keepLines w:val="0"/>
        <w:pageBreakBefore w:val="0"/>
        <w:widowControl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电话：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电话：</w:t>
      </w:r>
    </w:p>
    <w:p w14:paraId="1ECCA0F3">
      <w:pPr>
        <w:keepNext w:val="0"/>
        <w:keepLines w:val="0"/>
        <w:pageBreakBefore w:val="0"/>
        <w:widowControl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传真：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传真：</w:t>
      </w:r>
    </w:p>
    <w:p w14:paraId="6065BBFA">
      <w:pPr>
        <w:keepNext w:val="0"/>
        <w:keepLines w:val="0"/>
        <w:pageBreakBefore w:val="0"/>
        <w:widowControl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开户银行：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开户银行：</w:t>
      </w:r>
    </w:p>
    <w:p w14:paraId="636243AB">
      <w:pPr>
        <w:keepNext w:val="0"/>
        <w:keepLines w:val="0"/>
        <w:pageBreakBefore w:val="0"/>
        <w:widowControl w:val="0"/>
        <w:kinsoku/>
        <w:wordWrap/>
        <w:overflowPunct/>
        <w:topLinePunct w:val="0"/>
        <w:autoSpaceDE/>
        <w:autoSpaceDN/>
        <w:bidi w:val="0"/>
        <w:adjustRightInd/>
        <w:snapToGrid/>
        <w:spacing w:line="360" w:lineRule="auto"/>
        <w:ind w:left="0" w:leftChars="0"/>
        <w:jc w:val="left"/>
        <w:textAlignment w:val="auto"/>
        <w:rPr>
          <w:rFonts w:ascii="宋体" w:hAnsi="宋体"/>
          <w:sz w:val="24"/>
        </w:rPr>
      </w:pPr>
      <w:r>
        <w:rPr>
          <w:rFonts w:hint="eastAsia" w:ascii="宋体" w:hAnsi="宋体" w:eastAsia="宋体" w:cs="宋体"/>
          <w:sz w:val="21"/>
          <w:szCs w:val="21"/>
        </w:rPr>
        <w:t xml:space="preserve">账号：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账号：</w:t>
      </w:r>
    </w:p>
    <w:p w14:paraId="5C5B71C6">
      <w:pPr>
        <w:pStyle w:val="51"/>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1"/>
          <w:szCs w:val="21"/>
          <w:highlight w:val="none"/>
        </w:rPr>
      </w:pPr>
    </w:p>
    <w:p w14:paraId="2B4AE5B7">
      <w:pPr>
        <w:pStyle w:val="51"/>
        <w:keepNext w:val="0"/>
        <w:keepLines w:val="0"/>
        <w:pageBreakBefore w:val="0"/>
        <w:widowControl w:val="0"/>
        <w:kinsoku/>
        <w:wordWrap/>
        <w:overflowPunct/>
        <w:topLinePunct w:val="0"/>
        <w:autoSpaceDE/>
        <w:autoSpaceDN/>
        <w:bidi w:val="0"/>
        <w:adjustRightInd/>
        <w:snapToGrid/>
        <w:spacing w:line="360" w:lineRule="auto"/>
        <w:ind w:left="0" w:leftChars="0" w:firstLine="606" w:firstLineChars="300"/>
        <w:textAlignment w:val="auto"/>
        <w:rPr>
          <w:rFonts w:hint="eastAsia" w:ascii="宋体" w:hAnsi="宋体" w:eastAsia="宋体" w:cs="宋体"/>
          <w:color w:val="auto"/>
          <w:sz w:val="21"/>
          <w:szCs w:val="21"/>
          <w:highlight w:val="none"/>
          <w:lang w:eastAsia="zh-CN"/>
        </w:rPr>
      </w:pPr>
    </w:p>
    <w:p w14:paraId="1DF3803A">
      <w:pPr>
        <w:pStyle w:val="51"/>
        <w:keepNext w:val="0"/>
        <w:keepLines w:val="0"/>
        <w:pageBreakBefore w:val="0"/>
        <w:widowControl w:val="0"/>
        <w:kinsoku/>
        <w:wordWrap/>
        <w:overflowPunct/>
        <w:topLinePunct w:val="0"/>
        <w:autoSpaceDE/>
        <w:autoSpaceDN/>
        <w:bidi w:val="0"/>
        <w:adjustRightInd/>
        <w:snapToGrid/>
        <w:spacing w:line="360" w:lineRule="auto"/>
        <w:ind w:left="0" w:leftChars="0" w:firstLine="606" w:firstLineChars="3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见证方：（公章）</w:t>
      </w:r>
    </w:p>
    <w:p w14:paraId="0FD30957">
      <w:pPr>
        <w:pStyle w:val="30"/>
        <w:snapToGrid w:val="0"/>
        <w:spacing w:beforeLines="0" w:afterLines="0" w:line="420" w:lineRule="exact"/>
        <w:ind w:firstLine="480" w:firstLineChars="200"/>
        <w:rPr>
          <w:rFonts w:hAnsi="宋体"/>
          <w:color w:val="auto"/>
          <w:highlight w:val="none"/>
        </w:rPr>
      </w:pPr>
    </w:p>
    <w:p w14:paraId="76290A22">
      <w:pPr>
        <w:pStyle w:val="30"/>
        <w:snapToGrid w:val="0"/>
        <w:spacing w:before="120" w:after="120" w:line="440" w:lineRule="exact"/>
        <w:rPr>
          <w:rFonts w:ascii="黑体" w:hAnsi="宋体" w:eastAsia="黑体"/>
          <w:color w:val="auto"/>
          <w:sz w:val="30"/>
          <w:szCs w:val="30"/>
          <w:highlight w:val="none"/>
        </w:rPr>
      </w:pPr>
    </w:p>
    <w:p w14:paraId="5C6861A9">
      <w:pPr>
        <w:wordWrap w:val="0"/>
        <w:snapToGrid w:val="0"/>
        <w:ind w:firstLine="273" w:firstLineChars="62"/>
        <w:jc w:val="center"/>
        <w:rPr>
          <w:rFonts w:hint="eastAsia" w:ascii="方正小标宋_GBK" w:eastAsia="方正小标宋_GBK"/>
          <w:b/>
          <w:kern w:val="0"/>
          <w:sz w:val="44"/>
          <w:lang w:val="en-GB"/>
        </w:rPr>
      </w:pPr>
    </w:p>
    <w:p w14:paraId="464DEB6D">
      <w:pPr>
        <w:wordWrap w:val="0"/>
        <w:snapToGrid w:val="0"/>
        <w:rPr>
          <w:rFonts w:hint="eastAsia" w:ascii="华文中宋" w:hAnsi="华文中宋" w:eastAsia="华文中宋"/>
          <w:kern w:val="0"/>
          <w:sz w:val="52"/>
          <w:lang w:val="en-GB"/>
        </w:rPr>
      </w:pPr>
    </w:p>
    <w:p w14:paraId="38C86E64">
      <w:pPr>
        <w:wordWrap w:val="0"/>
        <w:snapToGrid w:val="0"/>
        <w:jc w:val="center"/>
        <w:rPr>
          <w:rFonts w:hint="eastAsia" w:ascii="华文中宋" w:hAnsi="华文中宋" w:eastAsia="华文中宋"/>
          <w:b/>
          <w:spacing w:val="60"/>
          <w:kern w:val="0"/>
          <w:sz w:val="52"/>
          <w:lang w:val="en-GB"/>
        </w:rPr>
      </w:pPr>
      <w:r>
        <w:rPr>
          <w:rFonts w:hint="eastAsia" w:ascii="华文中宋" w:hAnsi="华文中宋" w:eastAsia="华文中宋"/>
          <w:b/>
          <w:kern w:val="0"/>
          <w:sz w:val="52"/>
        </w:rPr>
        <w:t xml:space="preserve">劳 务 分 包 </w:t>
      </w:r>
      <w:r>
        <w:rPr>
          <w:rFonts w:hint="eastAsia" w:ascii="华文中宋" w:hAnsi="华文中宋" w:eastAsia="华文中宋"/>
          <w:b/>
          <w:spacing w:val="60"/>
          <w:kern w:val="0"/>
          <w:sz w:val="52"/>
          <w:lang w:val="en-GB"/>
        </w:rPr>
        <w:t>合同</w:t>
      </w:r>
    </w:p>
    <w:p w14:paraId="00457EC4">
      <w:pPr>
        <w:widowControl/>
        <w:wordWrap w:val="0"/>
        <w:adjustRightInd w:val="0"/>
        <w:snapToGrid w:val="0"/>
        <w:spacing w:after="156" w:afterLines="50" w:line="360" w:lineRule="auto"/>
        <w:ind w:firstLine="1281" w:firstLineChars="400"/>
        <w:rPr>
          <w:rFonts w:hint="eastAsia" w:ascii="方正仿宋_GBK" w:hAnsi="华文仿宋" w:eastAsia="方正仿宋_GBK"/>
          <w:b/>
          <w:kern w:val="0"/>
          <w:sz w:val="32"/>
        </w:rPr>
      </w:pPr>
    </w:p>
    <w:p w14:paraId="77634DD5">
      <w:pPr>
        <w:widowControl/>
        <w:wordWrap w:val="0"/>
        <w:adjustRightInd w:val="0"/>
        <w:snapToGrid w:val="0"/>
        <w:spacing w:line="720" w:lineRule="exact"/>
        <w:rPr>
          <w:rFonts w:hint="eastAsia" w:ascii="华文中宋" w:hAnsi="华文中宋" w:eastAsia="华文中宋"/>
          <w:b/>
          <w:kern w:val="0"/>
          <w:sz w:val="32"/>
        </w:rPr>
      </w:pPr>
      <w:r>
        <w:rPr>
          <w:rFonts w:hint="eastAsia" w:ascii="华文中宋" w:hAnsi="华文中宋" w:eastAsia="华文中宋"/>
          <w:b/>
          <w:kern w:val="0"/>
          <w:sz w:val="32"/>
        </w:rPr>
        <w:t xml:space="preserve">    </w:t>
      </w:r>
    </w:p>
    <w:p w14:paraId="49343C0F">
      <w:pPr>
        <w:spacing w:line="360" w:lineRule="auto"/>
        <w:ind w:firstLine="641" w:firstLineChars="200"/>
        <w:rPr>
          <w:rFonts w:hint="eastAsia" w:ascii="华文中宋" w:hAnsi="华文中宋" w:eastAsia="华文中宋"/>
          <w:b/>
          <w:kern w:val="0"/>
          <w:sz w:val="32"/>
        </w:rPr>
      </w:pPr>
      <w:r>
        <w:rPr>
          <w:rFonts w:hint="eastAsia" w:ascii="华文中宋" w:hAnsi="华文中宋" w:eastAsia="华文中宋"/>
          <w:b/>
          <w:kern w:val="0"/>
          <w:sz w:val="32"/>
        </w:rPr>
        <w:t>工程名称：</w:t>
      </w:r>
    </w:p>
    <w:p w14:paraId="1AB5E6A0">
      <w:pPr>
        <w:spacing w:line="360" w:lineRule="auto"/>
        <w:ind w:left="2387" w:leftChars="374" w:hanging="1602" w:hangingChars="500"/>
        <w:rPr>
          <w:rFonts w:hint="eastAsia" w:ascii="华文中宋" w:hAnsi="华文中宋" w:eastAsia="华文中宋"/>
          <w:b/>
          <w:kern w:val="0"/>
          <w:sz w:val="32"/>
        </w:rPr>
      </w:pPr>
    </w:p>
    <w:p w14:paraId="191F9329">
      <w:pPr>
        <w:widowControl/>
        <w:wordWrap w:val="0"/>
        <w:adjustRightInd w:val="0"/>
        <w:snapToGrid w:val="0"/>
        <w:spacing w:line="720" w:lineRule="exact"/>
        <w:ind w:left="2240" w:leftChars="304" w:hanging="1602" w:hangingChars="500"/>
        <w:rPr>
          <w:rFonts w:hint="eastAsia" w:ascii="华文中宋" w:hAnsi="华文中宋" w:eastAsia="华文中宋"/>
          <w:b/>
          <w:kern w:val="0"/>
          <w:sz w:val="32"/>
        </w:rPr>
      </w:pPr>
    </w:p>
    <w:p w14:paraId="5B68BAAD">
      <w:pPr>
        <w:widowControl/>
        <w:wordWrap w:val="0"/>
        <w:adjustRightInd w:val="0"/>
        <w:snapToGrid w:val="0"/>
        <w:spacing w:line="720" w:lineRule="exact"/>
        <w:ind w:left="2240" w:leftChars="304" w:hanging="1602" w:hangingChars="500"/>
        <w:rPr>
          <w:rFonts w:hint="eastAsia" w:ascii="华文中宋" w:hAnsi="华文中宋" w:eastAsia="华文中宋"/>
          <w:b/>
          <w:kern w:val="0"/>
          <w:sz w:val="32"/>
        </w:rPr>
      </w:pPr>
    </w:p>
    <w:p w14:paraId="6A55B791">
      <w:pPr>
        <w:widowControl/>
        <w:wordWrap w:val="0"/>
        <w:adjustRightInd w:val="0"/>
        <w:snapToGrid w:val="0"/>
        <w:spacing w:line="720" w:lineRule="exact"/>
        <w:ind w:left="2240" w:leftChars="304" w:hanging="1602" w:hangingChars="500"/>
        <w:rPr>
          <w:rFonts w:hint="eastAsia" w:ascii="华文中宋" w:hAnsi="华文中宋" w:eastAsia="华文中宋"/>
          <w:b/>
          <w:kern w:val="0"/>
          <w:sz w:val="32"/>
        </w:rPr>
      </w:pPr>
      <w:r>
        <w:rPr>
          <w:rFonts w:hint="eastAsia" w:ascii="华文中宋" w:hAnsi="华文中宋" w:eastAsia="华文中宋"/>
          <w:b/>
          <w:kern w:val="0"/>
          <w:sz w:val="32"/>
        </w:rPr>
        <w:t xml:space="preserve">合 同 号：               </w:t>
      </w:r>
    </w:p>
    <w:p w14:paraId="31CD88ED">
      <w:pPr>
        <w:widowControl/>
        <w:wordWrap w:val="0"/>
        <w:adjustRightInd w:val="0"/>
        <w:snapToGrid w:val="0"/>
        <w:spacing w:line="720" w:lineRule="exact"/>
        <w:ind w:firstLine="641" w:firstLineChars="200"/>
        <w:rPr>
          <w:rFonts w:hint="eastAsia" w:ascii="宋体" w:hAnsi="宋体"/>
          <w:b/>
          <w:bCs/>
          <w:color w:val="000000"/>
          <w:sz w:val="32"/>
          <w:szCs w:val="32"/>
        </w:rPr>
      </w:pPr>
      <w:r>
        <w:rPr>
          <w:rFonts w:hint="eastAsia" w:ascii="华文中宋" w:hAnsi="华文中宋" w:eastAsia="华文中宋"/>
          <w:b/>
          <w:kern w:val="0"/>
          <w:sz w:val="32"/>
        </w:rPr>
        <w:t>发 包 人：</w:t>
      </w:r>
    </w:p>
    <w:p w14:paraId="48541530">
      <w:pPr>
        <w:widowControl/>
        <w:wordWrap w:val="0"/>
        <w:adjustRightInd w:val="0"/>
        <w:snapToGrid w:val="0"/>
        <w:spacing w:line="720" w:lineRule="exact"/>
        <w:ind w:firstLine="721" w:firstLineChars="200"/>
        <w:rPr>
          <w:rFonts w:hint="eastAsia" w:ascii="华文中宋" w:hAnsi="华文中宋" w:eastAsia="华文中宋"/>
          <w:b/>
          <w:kern w:val="0"/>
          <w:sz w:val="32"/>
        </w:rPr>
      </w:pPr>
      <w:r>
        <w:rPr>
          <w:rFonts w:hint="eastAsia" w:ascii="华文中宋" w:hAnsi="华文中宋" w:eastAsia="华文中宋"/>
          <w:b/>
          <w:bCs/>
          <w:kern w:val="0"/>
          <w:sz w:val="36"/>
          <w:szCs w:val="21"/>
        </w:rPr>
        <w:t xml:space="preserve">  </w:t>
      </w:r>
      <w:r>
        <w:rPr>
          <w:rFonts w:hint="eastAsia" w:ascii="华文中宋" w:hAnsi="华文中宋" w:eastAsia="华文中宋"/>
          <w:b/>
          <w:kern w:val="0"/>
          <w:sz w:val="32"/>
        </w:rPr>
        <w:t xml:space="preserve">             </w:t>
      </w:r>
    </w:p>
    <w:p w14:paraId="0F71B703">
      <w:pPr>
        <w:widowControl/>
        <w:wordWrap w:val="0"/>
        <w:adjustRightInd w:val="0"/>
        <w:snapToGrid w:val="0"/>
        <w:spacing w:line="720" w:lineRule="exact"/>
        <w:ind w:firstLine="641" w:firstLineChars="200"/>
        <w:rPr>
          <w:rFonts w:hint="eastAsia" w:ascii="宋体" w:hAnsi="宋体"/>
          <w:b/>
          <w:bCs/>
          <w:color w:val="000000"/>
          <w:sz w:val="32"/>
          <w:szCs w:val="32"/>
        </w:rPr>
      </w:pPr>
      <w:r>
        <w:rPr>
          <w:rFonts w:hint="eastAsia" w:ascii="华文中宋" w:hAnsi="华文中宋" w:eastAsia="华文中宋"/>
          <w:b/>
          <w:kern w:val="0"/>
          <w:sz w:val="32"/>
        </w:rPr>
        <w:t>承 包 人：</w:t>
      </w:r>
      <w:r>
        <w:rPr>
          <w:rFonts w:hint="eastAsia" w:ascii="宋体" w:hAnsi="宋体"/>
          <w:b/>
          <w:bCs/>
          <w:color w:val="000000"/>
          <w:sz w:val="32"/>
          <w:szCs w:val="32"/>
        </w:rPr>
        <w:t xml:space="preserve"> </w:t>
      </w:r>
    </w:p>
    <w:p w14:paraId="07F8AF19">
      <w:pPr>
        <w:widowControl/>
        <w:wordWrap w:val="0"/>
        <w:adjustRightInd w:val="0"/>
        <w:snapToGrid w:val="0"/>
        <w:spacing w:line="720" w:lineRule="exact"/>
        <w:ind w:firstLine="721" w:firstLineChars="200"/>
        <w:rPr>
          <w:rFonts w:hint="eastAsia" w:ascii="华文中宋" w:hAnsi="华文中宋" w:eastAsia="华文中宋"/>
          <w:b/>
          <w:kern w:val="0"/>
          <w:sz w:val="32"/>
          <w:szCs w:val="22"/>
        </w:rPr>
      </w:pPr>
      <w:r>
        <w:rPr>
          <w:rFonts w:hint="eastAsia" w:ascii="华文中宋" w:hAnsi="华文中宋" w:eastAsia="华文中宋"/>
          <w:b/>
          <w:bCs/>
          <w:kern w:val="0"/>
          <w:sz w:val="36"/>
          <w:szCs w:val="24"/>
        </w:rPr>
        <w:t xml:space="preserve"> </w:t>
      </w:r>
      <w:r>
        <w:rPr>
          <w:rFonts w:hint="eastAsia" w:ascii="华文中宋" w:hAnsi="华文中宋" w:eastAsia="华文中宋"/>
          <w:b/>
          <w:kern w:val="0"/>
          <w:sz w:val="32"/>
          <w:szCs w:val="22"/>
        </w:rPr>
        <w:t xml:space="preserve">      </w:t>
      </w:r>
    </w:p>
    <w:p w14:paraId="600FE767">
      <w:pPr>
        <w:widowControl/>
        <w:wordWrap w:val="0"/>
        <w:adjustRightInd w:val="0"/>
        <w:snapToGrid w:val="0"/>
        <w:spacing w:line="720" w:lineRule="exact"/>
        <w:ind w:firstLine="641" w:firstLineChars="200"/>
        <w:rPr>
          <w:rFonts w:hint="eastAsia" w:ascii="华文中宋" w:hAnsi="华文中宋" w:eastAsia="华文中宋"/>
          <w:b/>
          <w:kern w:val="0"/>
          <w:sz w:val="32"/>
          <w:szCs w:val="22"/>
        </w:rPr>
      </w:pPr>
      <w:r>
        <w:rPr>
          <w:rFonts w:hint="eastAsia" w:ascii="华文中宋" w:hAnsi="华文中宋" w:eastAsia="华文中宋"/>
          <w:b/>
          <w:kern w:val="0"/>
          <w:sz w:val="32"/>
          <w:szCs w:val="22"/>
        </w:rPr>
        <w:t xml:space="preserve">签订日期：    </w:t>
      </w:r>
    </w:p>
    <w:p w14:paraId="766A8A32">
      <w:pPr>
        <w:widowControl/>
        <w:wordWrap w:val="0"/>
        <w:adjustRightInd w:val="0"/>
        <w:snapToGrid w:val="0"/>
        <w:spacing w:line="720" w:lineRule="exact"/>
        <w:ind w:firstLine="641" w:firstLineChars="200"/>
        <w:rPr>
          <w:rFonts w:hint="eastAsia" w:ascii="华文中宋" w:hAnsi="华文中宋" w:eastAsia="华文中宋"/>
          <w:b/>
          <w:kern w:val="0"/>
          <w:sz w:val="32"/>
          <w:szCs w:val="22"/>
        </w:rPr>
      </w:pPr>
      <w:r>
        <w:rPr>
          <w:rFonts w:hint="eastAsia" w:ascii="华文中宋" w:hAnsi="华文中宋" w:eastAsia="华文中宋"/>
          <w:b/>
          <w:kern w:val="0"/>
          <w:sz w:val="32"/>
          <w:szCs w:val="22"/>
        </w:rPr>
        <w:t xml:space="preserve">      </w:t>
      </w:r>
    </w:p>
    <w:p w14:paraId="78A950D1">
      <w:pPr>
        <w:widowControl/>
        <w:wordWrap w:val="0"/>
        <w:adjustRightInd w:val="0"/>
        <w:snapToGrid w:val="0"/>
        <w:spacing w:line="720" w:lineRule="exact"/>
        <w:ind w:firstLine="641" w:firstLineChars="200"/>
        <w:rPr>
          <w:rFonts w:hint="eastAsia" w:ascii="华文中宋" w:hAnsi="华文中宋" w:eastAsia="华文中宋"/>
          <w:b/>
          <w:kern w:val="0"/>
          <w:sz w:val="32"/>
        </w:rPr>
      </w:pPr>
      <w:r>
        <w:rPr>
          <w:rFonts w:hint="eastAsia" w:ascii="华文中宋" w:hAnsi="华文中宋" w:eastAsia="华文中宋"/>
          <w:b/>
          <w:kern w:val="0"/>
          <w:sz w:val="32"/>
        </w:rPr>
        <w:t xml:space="preserve">签订地点： 临海 </w:t>
      </w:r>
    </w:p>
    <w:p w14:paraId="38FD5511">
      <w:pPr>
        <w:widowControl/>
        <w:wordWrap w:val="0"/>
        <w:adjustRightInd w:val="0"/>
        <w:snapToGrid w:val="0"/>
        <w:spacing w:line="720" w:lineRule="exact"/>
        <w:ind w:firstLine="641" w:firstLineChars="200"/>
        <w:rPr>
          <w:rFonts w:hint="eastAsia" w:ascii="华文中宋" w:hAnsi="华文中宋" w:eastAsia="华文中宋"/>
          <w:b/>
          <w:kern w:val="0"/>
          <w:sz w:val="32"/>
        </w:rPr>
      </w:pPr>
    </w:p>
    <w:p w14:paraId="5A903FC7">
      <w:pPr>
        <w:widowControl/>
        <w:wordWrap w:val="0"/>
        <w:adjustRightInd w:val="0"/>
        <w:snapToGrid w:val="0"/>
        <w:spacing w:line="720" w:lineRule="exact"/>
        <w:ind w:firstLine="641" w:firstLineChars="200"/>
        <w:rPr>
          <w:rFonts w:hint="eastAsia" w:ascii="华文中宋" w:hAnsi="华文中宋" w:eastAsia="华文中宋"/>
          <w:b/>
          <w:kern w:val="0"/>
          <w:sz w:val="32"/>
        </w:rPr>
      </w:pPr>
    </w:p>
    <w:p w14:paraId="3E757EAB">
      <w:pPr>
        <w:widowControl/>
        <w:wordWrap w:val="0"/>
        <w:spacing w:line="480" w:lineRule="atLeast"/>
        <w:jc w:val="center"/>
        <w:rPr>
          <w:rFonts w:hint="eastAsia" w:ascii="华文中宋" w:hAnsi="华文中宋" w:eastAsia="华文中宋"/>
          <w:b/>
          <w:snapToGrid w:val="0"/>
          <w:kern w:val="0"/>
          <w:sz w:val="32"/>
        </w:rPr>
      </w:pPr>
    </w:p>
    <w:p w14:paraId="6FA40BDF">
      <w:pPr>
        <w:rPr>
          <w:rFonts w:hint="eastAsia" w:ascii="华文中宋" w:hAnsi="华文中宋" w:eastAsia="华文中宋"/>
          <w:b/>
          <w:snapToGrid w:val="0"/>
          <w:kern w:val="0"/>
          <w:sz w:val="32"/>
        </w:rPr>
      </w:pPr>
      <w:r>
        <w:rPr>
          <w:rFonts w:hint="eastAsia" w:ascii="华文中宋" w:hAnsi="华文中宋" w:eastAsia="华文中宋"/>
          <w:b/>
          <w:snapToGrid w:val="0"/>
          <w:kern w:val="0"/>
          <w:sz w:val="32"/>
        </w:rPr>
        <w:br w:type="page"/>
      </w:r>
    </w:p>
    <w:p w14:paraId="568EBAB9">
      <w:pPr>
        <w:widowControl/>
        <w:wordWrap w:val="0"/>
        <w:spacing w:line="480" w:lineRule="atLeast"/>
        <w:jc w:val="center"/>
        <w:rPr>
          <w:rFonts w:hint="eastAsia" w:ascii="华文中宋" w:hAnsi="华文中宋" w:eastAsia="华文中宋"/>
          <w:b/>
          <w:snapToGrid w:val="0"/>
          <w:kern w:val="0"/>
          <w:sz w:val="32"/>
        </w:rPr>
      </w:pPr>
      <w:r>
        <w:rPr>
          <w:rFonts w:hint="eastAsia" w:ascii="华文中宋" w:hAnsi="华文中宋" w:eastAsia="华文中宋"/>
          <w:b/>
          <w:snapToGrid w:val="0"/>
          <w:kern w:val="0"/>
          <w:sz w:val="32"/>
        </w:rPr>
        <w:t>劳务分包合同</w:t>
      </w:r>
    </w:p>
    <w:p w14:paraId="66C99C8E">
      <w:pPr>
        <w:keepNext w:val="0"/>
        <w:keepLines w:val="0"/>
        <w:pageBreakBefore w:val="0"/>
        <w:widowControl/>
        <w:kinsoku/>
        <w:wordWrap w:val="0"/>
        <w:overflowPunct/>
        <w:topLinePunct w:val="0"/>
        <w:bidi w:val="0"/>
        <w:spacing w:line="360" w:lineRule="auto"/>
        <w:ind w:left="0" w:leftChars="0" w:right="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发包人（甲方）：</w:t>
      </w:r>
    </w:p>
    <w:p w14:paraId="2B4FB9DD">
      <w:pPr>
        <w:keepNext w:val="0"/>
        <w:keepLines w:val="0"/>
        <w:pageBreakBefore w:val="0"/>
        <w:widowControl/>
        <w:kinsoku/>
        <w:wordWrap w:val="0"/>
        <w:overflowPunct/>
        <w:topLinePunct w:val="0"/>
        <w:bidi w:val="0"/>
        <w:adjustRightInd w:val="0"/>
        <w:snapToGrid w:val="0"/>
        <w:spacing w:line="360" w:lineRule="auto"/>
        <w:ind w:left="0" w:leftChars="0" w:right="0"/>
        <w:rPr>
          <w:rFonts w:hint="eastAsia" w:ascii="宋体" w:hAnsi="宋体" w:eastAsia="宋体" w:cs="宋体"/>
          <w:b/>
          <w:bCs/>
          <w:kern w:val="0"/>
          <w:sz w:val="21"/>
          <w:szCs w:val="21"/>
        </w:rPr>
      </w:pPr>
      <w:r>
        <w:rPr>
          <w:rFonts w:hint="eastAsia" w:ascii="宋体" w:hAnsi="宋体" w:eastAsia="宋体" w:cs="宋体"/>
          <w:snapToGrid w:val="0"/>
          <w:kern w:val="0"/>
          <w:sz w:val="21"/>
          <w:szCs w:val="21"/>
        </w:rPr>
        <w:t>承包人（乙方）：</w:t>
      </w:r>
    </w:p>
    <w:p w14:paraId="1DB97E87">
      <w:pPr>
        <w:keepNext w:val="0"/>
        <w:keepLines w:val="0"/>
        <w:pageBreakBefore w:val="0"/>
        <w:widowControl/>
        <w:kinsoku/>
        <w:wordWrap w:val="0"/>
        <w:overflowPunct/>
        <w:topLinePunct w:val="0"/>
        <w:bidi w:val="0"/>
        <w:spacing w:line="360" w:lineRule="auto"/>
        <w:ind w:left="0" w:leftChars="0" w:right="0"/>
        <w:rPr>
          <w:rFonts w:hint="eastAsia" w:ascii="宋体" w:hAnsi="宋体" w:eastAsia="宋体" w:cs="宋体"/>
          <w:snapToGrid w:val="0"/>
          <w:kern w:val="0"/>
          <w:sz w:val="21"/>
          <w:szCs w:val="21"/>
        </w:rPr>
      </w:pPr>
      <w:r>
        <w:rPr>
          <w:rFonts w:hint="eastAsia" w:ascii="宋体" w:hAnsi="宋体" w:eastAsia="宋体" w:cs="宋体"/>
          <w:color w:val="000000"/>
          <w:sz w:val="21"/>
          <w:szCs w:val="21"/>
        </w:rPr>
        <w:t xml:space="preserve"> </w:t>
      </w:r>
    </w:p>
    <w:p w14:paraId="10154113">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u w:val="single"/>
        </w:rPr>
      </w:pPr>
      <w:r>
        <w:rPr>
          <w:rFonts w:hint="eastAsia" w:ascii="宋体" w:hAnsi="宋体" w:eastAsia="宋体" w:cs="宋体"/>
          <w:snapToGrid w:val="0"/>
          <w:kern w:val="0"/>
          <w:sz w:val="21"/>
          <w:szCs w:val="21"/>
        </w:rPr>
        <w:t>依照《中华人民共和国</w:t>
      </w:r>
      <w:r>
        <w:rPr>
          <w:rFonts w:hint="eastAsia" w:ascii="宋体" w:hAnsi="宋体" w:eastAsia="宋体" w:cs="宋体"/>
          <w:snapToGrid w:val="0"/>
          <w:kern w:val="0"/>
          <w:sz w:val="21"/>
          <w:szCs w:val="21"/>
          <w:lang w:val="en-US" w:eastAsia="zh-CN"/>
        </w:rPr>
        <w:t>民法典</w:t>
      </w:r>
      <w:r>
        <w:rPr>
          <w:rFonts w:hint="eastAsia" w:ascii="宋体" w:hAnsi="宋体" w:eastAsia="宋体" w:cs="宋体"/>
          <w:snapToGrid w:val="0"/>
          <w:kern w:val="0"/>
          <w:sz w:val="21"/>
          <w:szCs w:val="21"/>
        </w:rPr>
        <w:t>》、《中华人民共和国建筑法》及其他有关法律法规和规章的规定，遵循平等、自愿、公平、诚实信用的原则，双方就</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rPr>
        <w:t>（以下简称“工程”）的劳务分包事项协商一致，签订本合同。</w:t>
      </w:r>
    </w:p>
    <w:p w14:paraId="219CFCB9">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bookmarkStart w:id="42" w:name="_Toc332377086"/>
      <w:bookmarkStart w:id="43" w:name="_Toc372631059"/>
      <w:bookmarkStart w:id="44" w:name="_Toc362618798"/>
      <w:bookmarkStart w:id="45" w:name="_Toc5696"/>
      <w:r>
        <w:rPr>
          <w:rFonts w:hint="eastAsia" w:ascii="宋体" w:hAnsi="宋体" w:eastAsia="宋体" w:cs="宋体"/>
          <w:snapToGrid w:val="0"/>
          <w:kern w:val="0"/>
          <w:sz w:val="21"/>
          <w:szCs w:val="21"/>
        </w:rPr>
        <w:t>1. 工程概况</w:t>
      </w:r>
      <w:bookmarkEnd w:id="42"/>
      <w:bookmarkEnd w:id="43"/>
      <w:bookmarkEnd w:id="44"/>
      <w:bookmarkEnd w:id="45"/>
    </w:p>
    <w:p w14:paraId="3DB3BCCB">
      <w:pPr>
        <w:keepNext w:val="0"/>
        <w:keepLines w:val="0"/>
        <w:pageBreakBefore w:val="0"/>
        <w:widowControl/>
        <w:kinsoku/>
        <w:wordWrap w:val="0"/>
        <w:overflowPunct/>
        <w:topLinePunct w:val="0"/>
        <w:bidi w:val="0"/>
        <w:spacing w:line="360" w:lineRule="auto"/>
        <w:ind w:left="1470" w:leftChars="0" w:right="0" w:hanging="1470" w:hangingChars="700"/>
        <w:jc w:val="left"/>
        <w:rPr>
          <w:rFonts w:hint="eastAsia" w:ascii="宋体" w:hAnsi="宋体" w:eastAsia="宋体" w:cs="宋体"/>
          <w:snapToGrid w:val="0"/>
          <w:kern w:val="0"/>
          <w:sz w:val="21"/>
          <w:szCs w:val="21"/>
          <w:u w:val="single"/>
        </w:rPr>
      </w:pPr>
      <w:r>
        <w:rPr>
          <w:rFonts w:hint="eastAsia" w:ascii="宋体" w:hAnsi="宋体" w:eastAsia="宋体" w:cs="宋体"/>
          <w:snapToGrid w:val="0"/>
          <w:kern w:val="0"/>
          <w:sz w:val="21"/>
          <w:szCs w:val="21"/>
        </w:rPr>
        <w:t>1.1 工程名称：</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rPr>
        <w:t>。</w:t>
      </w:r>
    </w:p>
    <w:p w14:paraId="77FE0AB8">
      <w:pPr>
        <w:keepNext w:val="0"/>
        <w:keepLines w:val="0"/>
        <w:pageBreakBefore w:val="0"/>
        <w:widowControl/>
        <w:kinsoku/>
        <w:wordWrap w:val="0"/>
        <w:overflowPunct/>
        <w:topLinePunct w:val="0"/>
        <w:bidi w:val="0"/>
        <w:spacing w:line="360" w:lineRule="auto"/>
        <w:ind w:left="0" w:leftChars="0" w:right="0" w:firstLine="420" w:firstLineChars="20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1.2 工程编号：</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w:t>
      </w:r>
    </w:p>
    <w:p w14:paraId="1A416C34">
      <w:pPr>
        <w:keepNext w:val="0"/>
        <w:keepLines w:val="0"/>
        <w:pageBreakBefore w:val="0"/>
        <w:widowControl/>
        <w:kinsoku/>
        <w:wordWrap w:val="0"/>
        <w:overflowPunct/>
        <w:topLinePunct w:val="0"/>
        <w:bidi w:val="0"/>
        <w:spacing w:line="360" w:lineRule="auto"/>
        <w:ind w:left="0" w:leftChars="0" w:right="0" w:firstLine="420" w:firstLineChars="20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1.3 工程地点：</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段</w:t>
      </w:r>
      <w:r>
        <w:rPr>
          <w:rFonts w:hint="eastAsia" w:ascii="宋体" w:hAnsi="宋体" w:eastAsia="宋体" w:cs="宋体"/>
          <w:snapToGrid w:val="0"/>
          <w:kern w:val="0"/>
          <w:sz w:val="21"/>
          <w:szCs w:val="21"/>
        </w:rPr>
        <w:t>。</w:t>
      </w:r>
    </w:p>
    <w:p w14:paraId="7E73A8E6">
      <w:pPr>
        <w:keepNext w:val="0"/>
        <w:keepLines w:val="0"/>
        <w:pageBreakBefore w:val="0"/>
        <w:widowControl/>
        <w:kinsoku/>
        <w:wordWrap w:val="0"/>
        <w:overflowPunct/>
        <w:topLinePunct w:val="0"/>
        <w:bidi w:val="0"/>
        <w:spacing w:line="360" w:lineRule="auto"/>
        <w:ind w:left="0" w:leftChars="0" w:right="0" w:firstLine="420" w:firstLineChars="20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1.4 分包工程内容：</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w:t>
      </w:r>
    </w:p>
    <w:p w14:paraId="73B4CEE4">
      <w:pPr>
        <w:keepNext w:val="0"/>
        <w:keepLines w:val="0"/>
        <w:pageBreakBefore w:val="0"/>
        <w:widowControl/>
        <w:kinsoku/>
        <w:wordWrap w:val="0"/>
        <w:overflowPunct/>
        <w:topLinePunct w:val="0"/>
        <w:bidi w:val="0"/>
        <w:spacing w:line="360" w:lineRule="auto"/>
        <w:ind w:left="0" w:leftChars="0" w:right="0" w:firstLine="420" w:firstLineChars="20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1.5分包形式：劳务分包</w:t>
      </w:r>
    </w:p>
    <w:p w14:paraId="69BE508C">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bookmarkStart w:id="46" w:name="_Toc362618800"/>
      <w:bookmarkStart w:id="47" w:name="_Toc332377088"/>
      <w:bookmarkStart w:id="48" w:name="_Toc372631061"/>
      <w:bookmarkStart w:id="49" w:name="_Toc26559"/>
      <w:r>
        <w:rPr>
          <w:rFonts w:hint="eastAsia" w:ascii="宋体" w:hAnsi="宋体" w:eastAsia="宋体" w:cs="宋体"/>
          <w:snapToGrid w:val="0"/>
          <w:kern w:val="0"/>
          <w:sz w:val="21"/>
          <w:szCs w:val="21"/>
        </w:rPr>
        <w:t>2. 分包工期</w:t>
      </w:r>
      <w:bookmarkEnd w:id="46"/>
      <w:bookmarkEnd w:id="47"/>
      <w:bookmarkEnd w:id="48"/>
      <w:bookmarkEnd w:id="49"/>
    </w:p>
    <w:p w14:paraId="760158C3">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2.1 计划总工期：</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日（为日历工期，包括法定节假日）。</w:t>
      </w:r>
    </w:p>
    <w:p w14:paraId="500DC187">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2.2 计划开工日期：</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年</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月</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日，实际开工日期以甲方书面通知的开工日期为准。</w:t>
      </w:r>
    </w:p>
    <w:p w14:paraId="1A9F3CC3">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2.3 计划竣工日期：</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年</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月</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日，实际竣工日期以工程竣工验收相关资料或验收报告中写明的日期为准。</w:t>
      </w:r>
    </w:p>
    <w:p w14:paraId="7EEFA93A">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3.分包合同金额</w:t>
      </w:r>
    </w:p>
    <w:p w14:paraId="59ACD856">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本项目工程签约合同总价暂定为人民币（</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rPr>
        <w:t>万元）（含税），（大写)</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 xml:space="preserve"> ，</w:t>
      </w:r>
      <w:r>
        <w:rPr>
          <w:rFonts w:hint="eastAsia" w:ascii="宋体" w:hAnsi="宋体" w:eastAsia="宋体" w:cs="宋体"/>
          <w:sz w:val="21"/>
          <w:szCs w:val="21"/>
        </w:rPr>
        <w:t>结算方式：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元，工程竣工后按实际发生工日结算</w:t>
      </w:r>
      <w:r>
        <w:rPr>
          <w:rFonts w:hint="eastAsia" w:ascii="宋体" w:hAnsi="宋体" w:eastAsia="宋体" w:cs="宋体"/>
          <w:snapToGrid w:val="0"/>
          <w:kern w:val="0"/>
          <w:sz w:val="21"/>
          <w:szCs w:val="21"/>
        </w:rPr>
        <w:t>。若国家出台新的税收政策，则按新政策执行。</w:t>
      </w:r>
    </w:p>
    <w:p w14:paraId="112D3912">
      <w:pPr>
        <w:keepNext w:val="0"/>
        <w:keepLines w:val="0"/>
        <w:pageBreakBefore w:val="0"/>
        <w:numPr>
          <w:ilvl w:val="0"/>
          <w:numId w:val="8"/>
        </w:numPr>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质量标准</w:t>
      </w:r>
    </w:p>
    <w:p w14:paraId="4A41D1F9">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工程质量：按总（分）包合同有关质量的约定、国家现行的《电气安装工程施工及验收规范》和《城市道路照明工程施工及验收规范》本工作必须达到前述规范及质量评定等级。</w:t>
      </w:r>
    </w:p>
    <w:p w14:paraId="7D4495AB">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5.质保期</w:t>
      </w:r>
    </w:p>
    <w:p w14:paraId="2FD8BCF3">
      <w:pPr>
        <w:keepNext w:val="0"/>
        <w:keepLines w:val="0"/>
        <w:pageBreakBefore w:val="0"/>
        <w:kinsoku/>
        <w:overflowPunct/>
        <w:topLinePunct w:val="0"/>
        <w:bidi w:val="0"/>
        <w:spacing w:line="360" w:lineRule="auto"/>
        <w:ind w:left="0" w:leftChars="0" w:right="0" w:firstLine="423"/>
        <w:rPr>
          <w:rFonts w:hint="eastAsia" w:ascii="宋体" w:hAnsi="宋体" w:eastAsia="宋体" w:cs="宋体"/>
          <w:snapToGrid w:val="0"/>
          <w:color w:val="1F497D"/>
          <w:kern w:val="0"/>
          <w:sz w:val="21"/>
          <w:szCs w:val="21"/>
        </w:rPr>
      </w:pPr>
      <w:r>
        <w:rPr>
          <w:rFonts w:hint="eastAsia" w:ascii="宋体" w:hAnsi="宋体" w:eastAsia="宋体" w:cs="宋体"/>
          <w:snapToGrid w:val="0"/>
          <w:kern w:val="0"/>
          <w:sz w:val="21"/>
          <w:szCs w:val="21"/>
        </w:rPr>
        <w:t>各工程质保期为</w:t>
      </w:r>
      <w:r>
        <w:rPr>
          <w:rFonts w:hint="eastAsia" w:ascii="宋体" w:hAnsi="宋体" w:eastAsia="宋体" w:cs="宋体"/>
          <w:snapToGrid w:val="0"/>
          <w:kern w:val="0"/>
          <w:sz w:val="21"/>
          <w:szCs w:val="21"/>
          <w:u w:val="single"/>
        </w:rPr>
        <w:t xml:space="preserve"> 贰 </w:t>
      </w:r>
      <w:r>
        <w:rPr>
          <w:rFonts w:hint="eastAsia" w:ascii="宋体" w:hAnsi="宋体" w:eastAsia="宋体" w:cs="宋体"/>
          <w:snapToGrid w:val="0"/>
          <w:kern w:val="0"/>
          <w:sz w:val="21"/>
          <w:szCs w:val="21"/>
        </w:rPr>
        <w:t>年，自对应工程经甲方书面确认竣工验收合格之日开始计算，质保期内乙方负责保修，因乙方未按照甲方的标准、规范导致产生的质量赔偿问题</w:t>
      </w:r>
      <w:r>
        <w:rPr>
          <w:rFonts w:hint="eastAsia" w:ascii="宋体" w:hAnsi="宋体" w:eastAsia="宋体" w:cs="宋体"/>
          <w:snapToGrid w:val="0"/>
          <w:color w:val="1F497D"/>
          <w:kern w:val="0"/>
          <w:sz w:val="21"/>
          <w:szCs w:val="21"/>
        </w:rPr>
        <w:t>由乙方承担。</w:t>
      </w:r>
    </w:p>
    <w:p w14:paraId="4A59A9DC">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 xml:space="preserve">6. 双方派驻本工程项目的代表 </w:t>
      </w:r>
    </w:p>
    <w:p w14:paraId="694104B5">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u w:val="single"/>
        </w:rPr>
      </w:pPr>
      <w:r>
        <w:rPr>
          <w:rFonts w:hint="eastAsia" w:ascii="宋体" w:hAnsi="宋体" w:eastAsia="宋体" w:cs="宋体"/>
          <w:snapToGrid w:val="0"/>
          <w:kern w:val="0"/>
          <w:sz w:val="21"/>
          <w:szCs w:val="21"/>
        </w:rPr>
        <w:t>6.1 甲方派驻本工程项目的代表为</w:t>
      </w:r>
      <w:r>
        <w:rPr>
          <w:rFonts w:hint="eastAsia" w:ascii="宋体" w:hAnsi="宋体" w:eastAsia="宋体" w:cs="宋体"/>
          <w:snapToGrid w:val="0"/>
          <w:kern w:val="0"/>
          <w:sz w:val="21"/>
          <w:szCs w:val="21"/>
          <w:u w:val="single"/>
        </w:rPr>
        <w:t xml:space="preserve">        </w:t>
      </w:r>
      <w:r>
        <w:rPr>
          <w:rFonts w:hint="eastAsia" w:ascii="宋体" w:hAnsi="宋体" w:eastAsia="宋体" w:cs="宋体"/>
          <w:sz w:val="21"/>
          <w:szCs w:val="21"/>
        </w:rPr>
        <w:t>。</w:t>
      </w:r>
    </w:p>
    <w:p w14:paraId="22AEAA92">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u w:val="single"/>
        </w:rPr>
      </w:pPr>
      <w:r>
        <w:rPr>
          <w:rFonts w:hint="eastAsia" w:ascii="宋体" w:hAnsi="宋体" w:eastAsia="宋体" w:cs="宋体"/>
          <w:snapToGrid w:val="0"/>
          <w:kern w:val="0"/>
          <w:sz w:val="21"/>
          <w:szCs w:val="21"/>
        </w:rPr>
        <w:t>6.2 乙方派驻本工程项目的代表为</w:t>
      </w:r>
      <w:r>
        <w:rPr>
          <w:rFonts w:hint="eastAsia" w:ascii="宋体" w:hAnsi="宋体" w:eastAsia="宋体" w:cs="宋体"/>
          <w:snapToGrid w:val="0"/>
          <w:kern w:val="0"/>
          <w:sz w:val="21"/>
          <w:szCs w:val="21"/>
          <w:u w:val="single"/>
        </w:rPr>
        <w:t xml:space="preserve">        </w:t>
      </w:r>
      <w:r>
        <w:rPr>
          <w:rFonts w:hint="eastAsia" w:ascii="宋体" w:hAnsi="宋体" w:eastAsia="宋体" w:cs="宋体"/>
          <w:sz w:val="21"/>
          <w:szCs w:val="21"/>
        </w:rPr>
        <w:t>。</w:t>
      </w:r>
    </w:p>
    <w:p w14:paraId="2B6A7EC7">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6.3 双方派驻本工程施工场地的代表，按照本合同约定行使各自派出方的权利，履行派出方的义务。</w:t>
      </w:r>
    </w:p>
    <w:p w14:paraId="048D5C65">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6.4 甲方项目代表在授权范围内向乙方项目代表发出的任何书面形式的条件和指令，乙方项目代表应予执行。</w:t>
      </w:r>
    </w:p>
    <w:p w14:paraId="5FB6B18F">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bookmarkStart w:id="50" w:name="_Toc362618804"/>
      <w:bookmarkStart w:id="51" w:name="_Toc5006"/>
      <w:bookmarkStart w:id="52" w:name="_Toc372631066"/>
      <w:r>
        <w:rPr>
          <w:rFonts w:hint="eastAsia" w:ascii="宋体" w:hAnsi="宋体" w:eastAsia="宋体" w:cs="宋体"/>
          <w:snapToGrid w:val="0"/>
          <w:kern w:val="0"/>
          <w:sz w:val="21"/>
          <w:szCs w:val="21"/>
        </w:rPr>
        <w:t>7.甲方义务</w:t>
      </w:r>
    </w:p>
    <w:p w14:paraId="381CE688">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7.1组建工程项目班组，组织实施施工管理的各项工作，对工程的工期和质量负责；</w:t>
      </w:r>
    </w:p>
    <w:p w14:paraId="5C9B6373">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7.2按时提供图纸，及时交付应供材料、设备，保证施工需要；</w:t>
      </w:r>
    </w:p>
    <w:p w14:paraId="3FE7281C">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7.3甲方负责组织工程竣工验收和验收合格后的劳务费用结算工作。</w:t>
      </w:r>
    </w:p>
    <w:p w14:paraId="7A7FBA7C">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7.4停电防护工作由甲方负责联系协调，乙方应当提前</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rPr>
        <w:t>日申报停电工作计划；</w:t>
      </w:r>
    </w:p>
    <w:p w14:paraId="266DB9CB">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7.5负责与建设单位、监理、设计及有关部门联系，协调现场工作关系。</w:t>
      </w:r>
    </w:p>
    <w:p w14:paraId="10A98F70">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7.6甲方负责对工程质量、进度进行监督，发现问题应立即要求乙方整改，乙方应负责整改直至达到甲方或协议要求的质量标准和安全标准。</w:t>
      </w:r>
    </w:p>
    <w:p w14:paraId="707D9881">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8.乙方义务</w:t>
      </w:r>
    </w:p>
    <w:p w14:paraId="3E1ED610">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8.1对本合同劳务分包范围内的工程质量向甲方负责，组织具有相应资格证书的熟练工人投入工作；未经甲方授权或允许，不得擅自与甲方及有关部门建立工作联系；自觉遵守法律法规及有关规章制度；</w:t>
      </w:r>
    </w:p>
    <w:p w14:paraId="72308254">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color w:val="000000"/>
          <w:kern w:val="0"/>
          <w:sz w:val="21"/>
          <w:szCs w:val="21"/>
        </w:rPr>
      </w:pPr>
      <w:r>
        <w:rPr>
          <w:rFonts w:hint="eastAsia" w:ascii="宋体" w:hAnsi="宋体" w:eastAsia="宋体" w:cs="宋体"/>
          <w:snapToGrid w:val="0"/>
          <w:kern w:val="0"/>
          <w:sz w:val="21"/>
          <w:szCs w:val="21"/>
        </w:rPr>
        <w:t>8.2</w:t>
      </w:r>
      <w:r>
        <w:rPr>
          <w:rFonts w:hint="eastAsia" w:ascii="宋体" w:hAnsi="宋体" w:eastAsia="宋体" w:cs="宋体"/>
          <w:snapToGrid w:val="0"/>
          <w:color w:val="000000"/>
          <w:kern w:val="0"/>
          <w:sz w:val="21"/>
          <w:szCs w:val="21"/>
        </w:rPr>
        <w:t>乙方根据甲方要求提交阶段施工计划，经甲方批准后严格实施；</w:t>
      </w:r>
    </w:p>
    <w:p w14:paraId="2EAAF080">
      <w:pPr>
        <w:keepNext w:val="0"/>
        <w:keepLines w:val="0"/>
        <w:pageBreakBefore w:val="0"/>
        <w:kinsoku/>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8.3严格按照设计图纸、施工验收规范、有关技术要求及施工组织设计精心组织施工，确保工程质量达到约定的标准；科学安排作业计划，投入足够的人力、物力，保证工期；加强安全教育，认真执行安全技术规范，严格遵守安全制度，落实安全措施，确保施工安全；加强现场管理，严格执行建设主管部门及环保、消防、环卫等有关部门对施工现场的管理规定，做到文明施工；承担由于自身责任造成的质量修改、返工、工期拖延、安全事故、现场脏乱造成的损失及各种罚款；因乙方原因造成自身人身损害、用户设备损坏、第三人人身或财产损害，乙方应当承担相应责任及全部经济损失；给甲方造成损失的，乙方也应赔偿损失。</w:t>
      </w:r>
    </w:p>
    <w:p w14:paraId="670BA3A7">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8.4乙方自觉接受甲方及有关部门的管理、监督和检查；接受甲方随时检查其设备、材料保管、使用情况，及其操作人员的有效证件、持证上岗情况；与现场其他单位协调配合，照顾全局；</w:t>
      </w:r>
    </w:p>
    <w:p w14:paraId="0747DDDE">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8.5按甲方统一规划堆放材料、机具，按甲方标准化工地要求设置标牌，搞好生活区的管理，做好自身责任区的治安保卫工作；</w:t>
      </w:r>
    </w:p>
    <w:p w14:paraId="24E017D5">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8.6按时提交报表、完整的原始技术经济资料，配合甲方办理交工验收；</w:t>
      </w:r>
    </w:p>
    <w:p w14:paraId="6AFCFD87">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8.7做好施工场地周围建筑物、构筑物和地下管线和已完工程部分的成品保护工作，因乙方责任发生损坏，乙方自行承担由此引起的一切经济损失及各种罚款；</w:t>
      </w:r>
    </w:p>
    <w:p w14:paraId="7AA7D4B4">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8.8妥善保管、合理使用甲方提供或租赁给乙方使用的机具、周转材料及其他设施；</w:t>
      </w:r>
    </w:p>
    <w:p w14:paraId="3EEBC723">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8.9乙方须服从甲方及甲方聘请的监理的指令；</w:t>
      </w:r>
    </w:p>
    <w:p w14:paraId="0F22AF2B">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8.10乙方应当按照国家有关规定办理进场施工人员的暂住证等手续，依法缴纳社会保险，其费用由乙方自行承担。乙方自行处理工伤、职工因病产生的事项并承担相应费用；</w:t>
      </w:r>
    </w:p>
    <w:p w14:paraId="0D248CE4">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8.11乙方应加强对施工中废旧物资的回收工作，严禁随意废弃，自行出售或以物换物等变相串换物品，如发生按甲方的“废旧物资回收管理办法”进行处理；</w:t>
      </w:r>
    </w:p>
    <w:p w14:paraId="48A520E6">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8.12乙方需遵守甲方关于信息安全管控和保密各项规定，如有违反按甲方规定处罚；</w:t>
      </w:r>
    </w:p>
    <w:p w14:paraId="5789056E">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8.13乙方在施工过程中如产生施工材料的增、退、补、借等状况，需在一周内完成相关手续，并必须在验收前完成工程材料的全部手续，否则引起的损失全部由乙方负责（由于乙方未及时办理相关手续而造成的损失，从工程施工费中扣除），并纳入甲方公司考核；</w:t>
      </w:r>
    </w:p>
    <w:p w14:paraId="3632EB37">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8.14除非本合同另有约定，乙方应对其作业内容的实施、完工负责，乙方应承担并履行总（分）包合同约定的、与劳务作业有关的所有义务及工作程序。</w:t>
      </w:r>
    </w:p>
    <w:p w14:paraId="639EBB4B">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9.安全施工与检查</w:t>
      </w:r>
    </w:p>
    <w:p w14:paraId="0A75E12B">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9.1乙方应遵守工程建设安全生产有关管理规定，严格按安全标准及有关协议进行施工，并随时接受行业安全检查人员依法实施的监督检查，采取必要的安全防护措施，消除事故隐患。由于乙方安全措施不力造成事故的责任和因此而发生的费用，由乙方承担。双方另行签订《安全责任协议书》作为本合同的补充协议，与本合同具有同等法律效力。</w:t>
      </w:r>
    </w:p>
    <w:p w14:paraId="31806A21">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9.2乙方应对其在施工场地的工作人员进行安全教育，并对他们的安全负责。甲方不得要求乙方违反安全管理的规定进行施工。</w:t>
      </w:r>
    </w:p>
    <w:p w14:paraId="3468670D">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10.安全防护</w:t>
      </w:r>
    </w:p>
    <w:p w14:paraId="3682D816">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10.1乙方应在施工现场内正确使用安全保护用品（如安全帽、安全带及其他保护用品）。</w:t>
      </w:r>
    </w:p>
    <w:p w14:paraId="039CC49D">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11.事故处理</w:t>
      </w:r>
    </w:p>
    <w:p w14:paraId="1C175948">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11．1发生重大伤亡及其他安全事故，乙方应按有关规定立即上报有关部门并报告甲方，同时按国家有关法律、行政法规对事故进行处理。</w:t>
      </w:r>
    </w:p>
    <w:p w14:paraId="4C47A765">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11．2除甲方提供的设备出现问题导致的安全事故，应由其承担相应的责任外，其余的安全事故责任均由乙方承担。</w:t>
      </w:r>
    </w:p>
    <w:p w14:paraId="13DE251F">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12.保  险</w:t>
      </w:r>
    </w:p>
    <w:p w14:paraId="00CDCC63">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z w:val="21"/>
          <w:szCs w:val="21"/>
        </w:rPr>
        <w:t xml:space="preserve">  </w:t>
      </w:r>
      <w:r>
        <w:rPr>
          <w:rFonts w:hint="eastAsia" w:ascii="宋体" w:hAnsi="宋体" w:eastAsia="宋体" w:cs="宋体"/>
          <w:snapToGrid w:val="0"/>
          <w:kern w:val="0"/>
          <w:sz w:val="21"/>
          <w:szCs w:val="21"/>
        </w:rPr>
        <w:t>12.1乙方施工开始前，乙方应当为施工场地内的自有人员购买施工人身意外伤残保险并承担保险费用。乙方可以为第三人人员生命财产办理的保险并支付保险费用。</w:t>
      </w:r>
    </w:p>
    <w:p w14:paraId="0A2D8C69">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12.2保险事故发生时，乙方和甲方有责任采取必要的措施，防止或减少损失。</w:t>
      </w:r>
    </w:p>
    <w:p w14:paraId="1DC4F993">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13.材料、设备供应</w:t>
      </w:r>
    </w:p>
    <w:p w14:paraId="03B68D9A">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13.1本工程甲方供设备材料的，乙方应在接到图纸后</w:t>
      </w:r>
      <w:r>
        <w:rPr>
          <w:rFonts w:hint="eastAsia" w:ascii="宋体" w:hAnsi="宋体" w:eastAsia="宋体" w:cs="宋体"/>
          <w:snapToGrid w:val="0"/>
          <w:kern w:val="0"/>
          <w:sz w:val="21"/>
          <w:szCs w:val="21"/>
          <w:u w:val="single"/>
        </w:rPr>
        <w:t xml:space="preserve"> 7  </w:t>
      </w:r>
      <w:r>
        <w:rPr>
          <w:rFonts w:hint="eastAsia" w:ascii="宋体" w:hAnsi="宋体" w:eastAsia="宋体" w:cs="宋体"/>
          <w:snapToGrid w:val="0"/>
          <w:kern w:val="0"/>
          <w:sz w:val="21"/>
          <w:szCs w:val="21"/>
        </w:rPr>
        <w:t>天内，向甲方提交材料、设备、构配件供应计划；经确认后，甲方应按供应计划要求的质量、规格、型号、数量和供应时间等组织货源并及时交付。所有设备材料由乙方运输、卸车，乙方必须及时进行并承担费用。如质量、品种、规格、型号不符合要求，乙方应在验收时提出，甲方负责处理。</w:t>
      </w:r>
    </w:p>
    <w:p w14:paraId="1FB9FE31">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13.2乙方应妥善保管、合理使用甲方供应的材料、设备。因保管不善发生丢失、损坏，乙方应赔偿，并承担因此造成的工期延误等发生的一切经济损失。</w:t>
      </w:r>
    </w:p>
    <w:p w14:paraId="14649944">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14.劳务报酬及结算方式</w:t>
      </w:r>
    </w:p>
    <w:p w14:paraId="7D53FD18">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14.1</w:t>
      </w:r>
      <w:r>
        <w:rPr>
          <w:rFonts w:hint="eastAsia" w:ascii="宋体" w:hAnsi="宋体" w:eastAsia="宋体" w:cs="宋体"/>
          <w:sz w:val="21"/>
          <w:szCs w:val="21"/>
        </w:rPr>
        <w:t>工程劳务费用在工程竣工后，按实际发生的工数结算，具体金额以甲方支付单金额为准。</w:t>
      </w:r>
    </w:p>
    <w:p w14:paraId="5B7A3781">
      <w:pPr>
        <w:keepNext w:val="0"/>
        <w:keepLines w:val="0"/>
        <w:pageBreakBefore w:val="0"/>
        <w:kinsoku/>
        <w:wordWrap w:val="0"/>
        <w:overflowPunct/>
        <w:topLinePunct w:val="0"/>
        <w:bidi w:val="0"/>
        <w:snapToGrid w:val="0"/>
        <w:spacing w:line="360"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sz w:val="21"/>
          <w:szCs w:val="21"/>
        </w:rPr>
        <w:t>14.2甲方向乙方支付劳务报酬前，乙方应向甲方提交甲方所在地税务部门认可的正规等额发票，否则甲方有权暂缓支付劳务报酬，但乙方仍应按照本合同约定履行义务。</w:t>
      </w:r>
    </w:p>
    <w:p w14:paraId="349D9D46">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15.施工变更</w:t>
      </w:r>
    </w:p>
    <w:p w14:paraId="3D48DC58">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15.1施工中如发生甲方对原工作内容进行变更，甲方项目负责人应以书面形式向乙方发出工作联系单。乙方按照甲方（项目经理）发出的变更通知及有关要求，进行下列需要的变更：</w:t>
      </w:r>
    </w:p>
    <w:p w14:paraId="0B8F322A">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（1）更改工程有关部分的管线、位置和尺寸；</w:t>
      </w:r>
    </w:p>
    <w:p w14:paraId="0301A92B">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（2）增减合同中约定的工程量；</w:t>
      </w:r>
    </w:p>
    <w:p w14:paraId="0FE78475">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（3）改变有关的施工时间和顺序；</w:t>
      </w:r>
    </w:p>
    <w:p w14:paraId="1801F6DC">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（4）其他有关工程变更需要的附加工作。</w:t>
      </w:r>
    </w:p>
    <w:p w14:paraId="062E396D">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15.2因变更导致劳务报酬的增加及造成的乙方损失，由甲方承担，延误的工期相应顺延；因变更减少工程量，劳务报酬应相应减少，工期相应调整。</w:t>
      </w:r>
    </w:p>
    <w:p w14:paraId="70D3CEE1">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15.3乙方在施工中要求变更的，需由乙方出具工作联系单并经甲方认可后方可施工。未经甲方认可，乙方无权要求追加劳务报酬。</w:t>
      </w:r>
    </w:p>
    <w:p w14:paraId="0157FC85">
      <w:pPr>
        <w:keepNext w:val="0"/>
        <w:keepLines w:val="0"/>
        <w:pageBreakBefore w:val="0"/>
        <w:kinsoku/>
        <w:overflowPunct/>
        <w:topLinePunct w:val="0"/>
        <w:bidi w:val="0"/>
        <w:spacing w:line="360" w:lineRule="auto"/>
        <w:ind w:left="0" w:leftChars="0" w:right="0" w:firstLine="422" w:firstLineChars="200"/>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16.施工验收</w:t>
      </w:r>
    </w:p>
    <w:p w14:paraId="0060AF94">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16.1 乙方在进行隐蔽工程施工时，各工序之间必须经业主方、甲方中期验收。</w:t>
      </w:r>
    </w:p>
    <w:p w14:paraId="34F847D1">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16.2乙方应确保所完成施工的质量，应符合本合同约定的质量标准。乙方施工完毕，应向甲方提交完工报告，通知甲方验收；甲方应当在收到乙方的上述报告后7天内对乙方施工成果进行验收。甲方与甲方间的隐蔽工程验收结果或工程竣工验收结果表明乙方施工质量不合格时，乙方应负责无偿修复，不延长工期，并承担由此导致的甲方的相关损失。</w:t>
      </w:r>
    </w:p>
    <w:p w14:paraId="1ADD5CFF">
      <w:pPr>
        <w:keepNext w:val="0"/>
        <w:keepLines w:val="0"/>
        <w:pageBreakBefore w:val="0"/>
        <w:kinsoku/>
        <w:overflowPunct/>
        <w:topLinePunct w:val="0"/>
        <w:bidi w:val="0"/>
        <w:spacing w:line="360" w:lineRule="auto"/>
        <w:ind w:left="0" w:leftChars="0" w:right="0" w:firstLine="422" w:firstLineChars="200"/>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17.违约责任</w:t>
      </w:r>
    </w:p>
    <w:p w14:paraId="63875FB2">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17.1当发生下列情况之一时，甲方应承担违约责任：</w:t>
      </w:r>
    </w:p>
    <w:p w14:paraId="25F386AB">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（1）甲方违反本合同约定，不按时向乙方支付劳务报酬；</w:t>
      </w:r>
    </w:p>
    <w:p w14:paraId="1BEA48CE">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（2）甲方不履行或不按约定履行合同义务的其他情况。</w:t>
      </w:r>
    </w:p>
    <w:p w14:paraId="3EF21E48">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17.2甲方不按约定核实乙方完成的工程量或不按约定支付劳务报酬时，应按乙方同期向银行贷款利率向乙方支付拖欠劳务报酬的利息。</w:t>
      </w:r>
    </w:p>
    <w:p w14:paraId="28EB8C16">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　17.3甲方不履行或不按约定履行合同的其他义务时，应向乙方支付违约金</w:t>
      </w:r>
      <w:r>
        <w:rPr>
          <w:rFonts w:hint="eastAsia" w:ascii="宋体" w:hAnsi="宋体" w:eastAsia="宋体" w:cs="宋体"/>
          <w:snapToGrid w:val="0"/>
          <w:kern w:val="0"/>
          <w:sz w:val="21"/>
          <w:szCs w:val="21"/>
          <w:u w:val="single"/>
        </w:rPr>
        <w:t>　500　</w:t>
      </w:r>
      <w:r>
        <w:rPr>
          <w:rFonts w:hint="eastAsia" w:ascii="宋体" w:hAnsi="宋体" w:eastAsia="宋体" w:cs="宋体"/>
          <w:snapToGrid w:val="0"/>
          <w:kern w:val="0"/>
          <w:sz w:val="21"/>
          <w:szCs w:val="21"/>
        </w:rPr>
        <w:t>元，甲方尚应赔偿因其违约给乙方造成的经济损失，顺延延误的乙方工作时间。</w:t>
      </w:r>
    </w:p>
    <w:p w14:paraId="1EADD7AC">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　17.4当发生下列情况之一时，劳务分包人除承担条款规定的责任外，还应承担工程乙方因工程质量不达标等质量问题而向甲方承担的违约责任：</w:t>
      </w:r>
    </w:p>
    <w:p w14:paraId="5DED7FEC">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（1）乙方因自身原因延期未完成工作的，每延误一日，应向甲方支付　</w:t>
      </w:r>
      <w:r>
        <w:rPr>
          <w:rFonts w:hint="eastAsia" w:ascii="宋体" w:hAnsi="宋体" w:eastAsia="宋体" w:cs="宋体"/>
          <w:snapToGrid w:val="0"/>
          <w:kern w:val="0"/>
          <w:sz w:val="21"/>
          <w:szCs w:val="21"/>
          <w:u w:val="single"/>
        </w:rPr>
        <w:t>500　</w:t>
      </w:r>
      <w:r>
        <w:rPr>
          <w:rFonts w:hint="eastAsia" w:ascii="宋体" w:hAnsi="宋体" w:eastAsia="宋体" w:cs="宋体"/>
          <w:snapToGrid w:val="0"/>
          <w:kern w:val="0"/>
          <w:sz w:val="21"/>
          <w:szCs w:val="21"/>
        </w:rPr>
        <w:t>元的违约金，导致工程延误超过1个月的，甲方有权解除合同，如具备开工条件后经甲方要求，乙方在30日内仍未开工的，甲方有权解除合同并要求乙方承担劳务报酬总价</w:t>
      </w:r>
      <w:r>
        <w:rPr>
          <w:rFonts w:hint="eastAsia" w:ascii="宋体" w:hAnsi="宋体" w:eastAsia="宋体" w:cs="宋体"/>
          <w:snapToGrid w:val="0"/>
          <w:kern w:val="0"/>
          <w:sz w:val="21"/>
          <w:szCs w:val="21"/>
          <w:u w:val="single"/>
        </w:rPr>
        <w:t>20</w:t>
      </w:r>
      <w:r>
        <w:rPr>
          <w:rFonts w:hint="eastAsia" w:ascii="宋体" w:hAnsi="宋体" w:eastAsia="宋体" w:cs="宋体"/>
          <w:snapToGrid w:val="0"/>
          <w:kern w:val="0"/>
          <w:sz w:val="21"/>
          <w:szCs w:val="21"/>
        </w:rPr>
        <w:t>%的违约金；</w:t>
      </w:r>
    </w:p>
    <w:p w14:paraId="73B01242">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（2）乙方施工质量不符合本合同约定的质量标准或者有其他导致不能验收合格（含中期验收、竣工验收等）的情形的，乙方应当无偿返工直至合格，同时乙方应按总劳务报酬的</w:t>
      </w:r>
      <w:r>
        <w:rPr>
          <w:rFonts w:hint="eastAsia" w:ascii="宋体" w:hAnsi="宋体" w:eastAsia="宋体" w:cs="宋体"/>
          <w:snapToGrid w:val="0"/>
          <w:kern w:val="0"/>
          <w:sz w:val="21"/>
          <w:szCs w:val="21"/>
          <w:u w:val="single"/>
        </w:rPr>
        <w:t>0.5</w:t>
      </w:r>
      <w:r>
        <w:rPr>
          <w:rFonts w:hint="eastAsia" w:ascii="宋体" w:hAnsi="宋体" w:eastAsia="宋体" w:cs="宋体"/>
          <w:snapToGrid w:val="0"/>
          <w:kern w:val="0"/>
          <w:sz w:val="21"/>
          <w:szCs w:val="21"/>
        </w:rPr>
        <w:t>%向甲方支付的违约金；</w:t>
      </w:r>
    </w:p>
    <w:p w14:paraId="7208B2A4">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（3）乙方迟延交付竣工资料的，每逾期一日按</w:t>
      </w:r>
      <w:r>
        <w:rPr>
          <w:rFonts w:hint="eastAsia" w:ascii="宋体" w:hAnsi="宋体" w:eastAsia="宋体" w:cs="宋体"/>
          <w:snapToGrid w:val="0"/>
          <w:kern w:val="0"/>
          <w:sz w:val="21"/>
          <w:szCs w:val="21"/>
          <w:u w:val="single"/>
        </w:rPr>
        <w:t xml:space="preserve"> 500 </w:t>
      </w:r>
      <w:r>
        <w:rPr>
          <w:rFonts w:hint="eastAsia" w:ascii="宋体" w:hAnsi="宋体" w:eastAsia="宋体" w:cs="宋体"/>
          <w:snapToGrid w:val="0"/>
          <w:kern w:val="0"/>
          <w:sz w:val="21"/>
          <w:szCs w:val="21"/>
        </w:rPr>
        <w:t>元支付违约金；</w:t>
      </w:r>
    </w:p>
    <w:p w14:paraId="45C99E9D">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（4）质保期内未及时履行质保责任的，每次扣除</w:t>
      </w:r>
      <w:r>
        <w:rPr>
          <w:rFonts w:hint="eastAsia" w:ascii="宋体" w:hAnsi="宋体" w:eastAsia="宋体" w:cs="宋体"/>
          <w:snapToGrid w:val="0"/>
          <w:kern w:val="0"/>
          <w:sz w:val="21"/>
          <w:szCs w:val="21"/>
          <w:u w:val="single"/>
        </w:rPr>
        <w:t>500</w:t>
      </w:r>
      <w:r>
        <w:rPr>
          <w:rFonts w:hint="eastAsia" w:ascii="宋体" w:hAnsi="宋体" w:eastAsia="宋体" w:cs="宋体"/>
          <w:snapToGrid w:val="0"/>
          <w:kern w:val="0"/>
          <w:sz w:val="21"/>
          <w:szCs w:val="21"/>
        </w:rPr>
        <w:t>元，另有损失的，应追加赔偿；</w:t>
      </w:r>
    </w:p>
    <w:p w14:paraId="05E60706">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（5）乙方不履行或不按约定履行合同的其他义务时，应向甲方支付违约金</w:t>
      </w:r>
      <w:r>
        <w:rPr>
          <w:rFonts w:hint="eastAsia" w:ascii="宋体" w:hAnsi="宋体" w:eastAsia="宋体" w:cs="宋体"/>
          <w:snapToGrid w:val="0"/>
          <w:kern w:val="0"/>
          <w:sz w:val="21"/>
          <w:szCs w:val="21"/>
          <w:u w:val="single"/>
        </w:rPr>
        <w:t>1000</w:t>
      </w:r>
      <w:r>
        <w:rPr>
          <w:rFonts w:hint="eastAsia" w:ascii="宋体" w:hAnsi="宋体" w:eastAsia="宋体" w:cs="宋体"/>
          <w:snapToGrid w:val="0"/>
          <w:kern w:val="0"/>
          <w:sz w:val="21"/>
          <w:szCs w:val="21"/>
        </w:rPr>
        <w:t>元，乙方尚应赔偿因其违约给甲方造成的经济损失，延误的乙方工作时间不予顺延。</w:t>
      </w:r>
    </w:p>
    <w:p w14:paraId="717D7B40">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bookmarkStart w:id="53" w:name="_Toc372631073"/>
      <w:bookmarkStart w:id="54" w:name="_Toc834"/>
      <w:bookmarkStart w:id="55" w:name="_Toc362618811"/>
      <w:r>
        <w:rPr>
          <w:rFonts w:hint="eastAsia" w:ascii="宋体" w:hAnsi="宋体" w:eastAsia="宋体" w:cs="宋体"/>
          <w:snapToGrid w:val="0"/>
          <w:kern w:val="0"/>
          <w:sz w:val="21"/>
          <w:szCs w:val="21"/>
        </w:rPr>
        <w:t>18. 保密义务</w:t>
      </w:r>
      <w:bookmarkEnd w:id="53"/>
      <w:bookmarkEnd w:id="54"/>
      <w:bookmarkEnd w:id="55"/>
    </w:p>
    <w:p w14:paraId="22C9C442">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18.1乙方及其项目参加人员应对在合同履行过程中了解到的涉及到甲方技术信息、经验信息、商业秘密以及其他尚未公开的有关信息、资料负有保密义务，并采取相应的保密措施。乙方应承担的保密义务包括但不限于：</w:t>
      </w:r>
    </w:p>
    <w:p w14:paraId="60E21C6A">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18.1.1 未经甲方书面同意，不得将上述信息、资料披露给任何第三人；</w:t>
      </w:r>
    </w:p>
    <w:p w14:paraId="772DCB13">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18.1.2 不得将上述信息、资料用于本合同以外的其他目的；</w:t>
      </w:r>
    </w:p>
    <w:p w14:paraId="47E6C5DA">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18.1.3 在本合同终止或解除后或按甲方要求，及时将上述信息、资料返还甲方或按甲方要求作适当处理。</w:t>
      </w:r>
    </w:p>
    <w:p w14:paraId="20E66018">
      <w:pPr>
        <w:keepNext w:val="0"/>
        <w:keepLines w:val="0"/>
        <w:pageBreakBefore w:val="0"/>
        <w:kinsoku/>
        <w:wordWrap w:val="0"/>
        <w:overflowPunct/>
        <w:topLinePunct w:val="0"/>
        <w:bidi w:val="0"/>
        <w:snapToGrid w:val="0"/>
        <w:spacing w:line="360" w:lineRule="auto"/>
        <w:ind w:left="0" w:leftChars="0" w:right="0" w:firstLine="420" w:firstLineChars="20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18.2 本合同项下的保密义务至相关商业秘密信息、资料正式向社会公开之日或甲方书面解除乙方本合同项下保密义务之日起终止。</w:t>
      </w:r>
    </w:p>
    <w:p w14:paraId="07AC6F1F">
      <w:pPr>
        <w:keepNext w:val="0"/>
        <w:keepLines w:val="0"/>
        <w:pageBreakBefore w:val="0"/>
        <w:kinsoku/>
        <w:wordWrap w:val="0"/>
        <w:overflowPunct/>
        <w:topLinePunct w:val="0"/>
        <w:bidi w:val="0"/>
        <w:snapToGrid w:val="0"/>
        <w:spacing w:line="360" w:lineRule="auto"/>
        <w:ind w:left="0" w:leftChars="0" w:right="0" w:firstLine="420" w:firstLineChars="200"/>
        <w:jc w:val="left"/>
        <w:rPr>
          <w:rFonts w:hint="eastAsia" w:ascii="宋体" w:hAnsi="宋体" w:eastAsia="宋体" w:cs="宋体"/>
          <w:snapToGrid w:val="0"/>
          <w:kern w:val="0"/>
          <w:sz w:val="21"/>
          <w:szCs w:val="21"/>
        </w:rPr>
      </w:pPr>
      <w:bookmarkStart w:id="56" w:name="_Toc372631074"/>
      <w:r>
        <w:rPr>
          <w:rFonts w:hint="eastAsia" w:ascii="宋体" w:hAnsi="宋体" w:eastAsia="宋体" w:cs="宋体"/>
          <w:snapToGrid w:val="0"/>
          <w:kern w:val="0"/>
          <w:sz w:val="21"/>
          <w:szCs w:val="21"/>
        </w:rPr>
        <w:t>18.3 本条约定在本合同终止后仍然继续有效，且不受合同解除、终止或无效的影响。</w:t>
      </w:r>
      <w:bookmarkEnd w:id="56"/>
    </w:p>
    <w:p w14:paraId="6F1F712A">
      <w:pPr>
        <w:keepNext w:val="0"/>
        <w:keepLines w:val="0"/>
        <w:pageBreakBefore w:val="0"/>
        <w:kinsoku/>
        <w:overflowPunct/>
        <w:topLinePunct w:val="0"/>
        <w:bidi w:val="0"/>
        <w:spacing w:line="360" w:lineRule="auto"/>
        <w:ind w:left="0" w:leftChars="0" w:right="0" w:firstLine="422" w:firstLineChars="200"/>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19.禁止分包及转包</w:t>
      </w:r>
    </w:p>
    <w:p w14:paraId="5979E7DF">
      <w:pPr>
        <w:keepNext w:val="0"/>
        <w:keepLines w:val="0"/>
        <w:pageBreakBefore w:val="0"/>
        <w:kinsoku/>
        <w:overflowPunct/>
        <w:topLinePunct w:val="0"/>
        <w:bidi w:val="0"/>
        <w:spacing w:line="360" w:lineRule="auto"/>
        <w:ind w:left="0" w:leftChars="0" w:right="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 xml:space="preserve">    乙方不得将本合同项下的劳务作业转包或再分包给他人。否则，甲方有权立即终止本合同并要求乙方支付劳务报酬总价</w:t>
      </w:r>
      <w:r>
        <w:rPr>
          <w:rFonts w:hint="eastAsia" w:ascii="宋体" w:hAnsi="宋体" w:eastAsia="宋体" w:cs="宋体"/>
          <w:snapToGrid w:val="0"/>
          <w:kern w:val="0"/>
          <w:sz w:val="21"/>
          <w:szCs w:val="21"/>
          <w:u w:val="single"/>
        </w:rPr>
        <w:t>20%</w:t>
      </w:r>
      <w:r>
        <w:rPr>
          <w:rFonts w:hint="eastAsia" w:ascii="宋体" w:hAnsi="宋体" w:eastAsia="宋体" w:cs="宋体"/>
          <w:snapToGrid w:val="0"/>
          <w:kern w:val="0"/>
          <w:sz w:val="21"/>
          <w:szCs w:val="21"/>
        </w:rPr>
        <w:t>的违约金，有其他损失的，应一并赔偿。</w:t>
      </w:r>
    </w:p>
    <w:p w14:paraId="7FFF033F">
      <w:pPr>
        <w:keepNext w:val="0"/>
        <w:keepLines w:val="0"/>
        <w:pageBreakBefore w:val="0"/>
        <w:kinsoku/>
        <w:overflowPunct/>
        <w:topLinePunct w:val="0"/>
        <w:bidi w:val="0"/>
        <w:spacing w:line="360" w:lineRule="auto"/>
        <w:ind w:left="0" w:leftChars="0" w:right="0" w:firstLine="422" w:firstLineChars="200"/>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20.合同终止</w:t>
      </w:r>
    </w:p>
    <w:p w14:paraId="74841E20">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20.1合同解除后，乙方应妥善做好已完工程和剩余材料、设备的保护和移交工作并自行承担有关费用，按甲方要求撤出施工场地。有过错的一方应当赔偿因合同解除给对方造成的损失。合同解除后，不影响双方在合同中约定的结算和清理条款的效力。</w:t>
      </w:r>
    </w:p>
    <w:p w14:paraId="7293A269">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20.2竣工验收合格施工结束后的扫尾工作，由乙方负责完成并承担费用。</w:t>
      </w:r>
    </w:p>
    <w:p w14:paraId="524D6077">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20.3 双方履行完合同全部义务，劳务报酬价款支付完毕，乙方向甲方交付劳务作业成果，并经甲方验收合格且质保期结束后，本合同即告终止。</w:t>
      </w:r>
    </w:p>
    <w:bookmarkEnd w:id="50"/>
    <w:bookmarkEnd w:id="51"/>
    <w:bookmarkEnd w:id="52"/>
    <w:p w14:paraId="7D8F5BCE">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bookmarkStart w:id="57" w:name="_Toc362618817"/>
      <w:bookmarkStart w:id="58" w:name="_Toc18805"/>
      <w:bookmarkStart w:id="59" w:name="_Toc372631081"/>
      <w:bookmarkStart w:id="60" w:name="_Toc332377106"/>
      <w:r>
        <w:rPr>
          <w:rFonts w:hint="eastAsia" w:ascii="宋体" w:hAnsi="宋体" w:eastAsia="宋体" w:cs="宋体"/>
          <w:snapToGrid w:val="0"/>
          <w:kern w:val="0"/>
          <w:sz w:val="21"/>
          <w:szCs w:val="21"/>
        </w:rPr>
        <w:t>21. 合同的生效</w:t>
      </w:r>
      <w:bookmarkEnd w:id="57"/>
      <w:bookmarkEnd w:id="58"/>
      <w:bookmarkEnd w:id="59"/>
      <w:bookmarkEnd w:id="60"/>
    </w:p>
    <w:p w14:paraId="4E5665FD">
      <w:pPr>
        <w:keepNext w:val="0"/>
        <w:keepLines w:val="0"/>
        <w:pageBreakBefore w:val="0"/>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vanish/>
          <w:sz w:val="21"/>
          <w:szCs w:val="21"/>
        </w:rPr>
      </w:pPr>
      <w:r>
        <w:rPr>
          <w:rFonts w:hint="eastAsia" w:ascii="宋体" w:hAnsi="宋体" w:eastAsia="宋体" w:cs="宋体"/>
          <w:vanish/>
          <w:sz w:val="21"/>
          <w:szCs w:val="21"/>
        </w:rPr>
        <w:t>本合同在以下条件全部满足之日生效：</w:t>
      </w:r>
    </w:p>
    <w:p w14:paraId="076DEDED">
      <w:pPr>
        <w:keepNext w:val="0"/>
        <w:keepLines w:val="0"/>
        <w:pageBreakBefore w:val="0"/>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本合同经双方法定代表人（负责人）或其授权代表签署并加盖双方公章或合同专用章之日起生效，至该安装劳务分包工程全部竣工并结算完毕后失效。合同签订日期以双方中最后一方签署并加盖公章或合同专用章的日期为准。</w:t>
      </w:r>
    </w:p>
    <w:p w14:paraId="782C8FDD">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bookmarkStart w:id="61" w:name="_Toc362618818"/>
      <w:bookmarkStart w:id="62" w:name="_Toc372631082"/>
      <w:bookmarkStart w:id="63" w:name="_Toc332377107"/>
      <w:bookmarkStart w:id="64" w:name="_Toc20403"/>
      <w:r>
        <w:rPr>
          <w:rFonts w:hint="eastAsia" w:ascii="宋体" w:hAnsi="宋体" w:eastAsia="宋体" w:cs="宋体"/>
          <w:snapToGrid w:val="0"/>
          <w:kern w:val="0"/>
          <w:sz w:val="21"/>
          <w:szCs w:val="21"/>
        </w:rPr>
        <w:t>22. 其他事项</w:t>
      </w:r>
      <w:bookmarkEnd w:id="61"/>
      <w:bookmarkEnd w:id="62"/>
      <w:bookmarkEnd w:id="63"/>
      <w:bookmarkEnd w:id="64"/>
    </w:p>
    <w:p w14:paraId="01649A5F">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22.1 如有未尽事项，双方可另签订补充协议。</w:t>
      </w:r>
    </w:p>
    <w:p w14:paraId="6EAFA95D">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22.2 本合同双方应同时签订安全协议。</w:t>
      </w:r>
    </w:p>
    <w:p w14:paraId="6D7C0A65">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22.3 本合同附件是本合同不可分割的组成部分，与本合同正文具有同等法律效力。</w:t>
      </w:r>
    </w:p>
    <w:p w14:paraId="6CB67F77">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22.4 本合同一式肆份，甲方执贰份，乙方执贰份，各份具有同等法律效力。</w:t>
      </w:r>
    </w:p>
    <w:p w14:paraId="7ED2BD61">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b/>
          <w:snapToGrid w:val="0"/>
          <w:kern w:val="0"/>
          <w:sz w:val="21"/>
          <w:szCs w:val="21"/>
        </w:rPr>
      </w:pPr>
      <w:bookmarkStart w:id="65" w:name="_Toc362618819"/>
      <w:bookmarkStart w:id="66" w:name="_Toc372631083"/>
      <w:bookmarkStart w:id="67" w:name="_Toc22183"/>
      <w:bookmarkStart w:id="68" w:name="_Toc332377108"/>
      <w:r>
        <w:rPr>
          <w:rFonts w:hint="eastAsia" w:ascii="宋体" w:hAnsi="宋体" w:eastAsia="宋体" w:cs="宋体"/>
          <w:snapToGrid w:val="0"/>
          <w:kern w:val="0"/>
          <w:sz w:val="21"/>
          <w:szCs w:val="21"/>
        </w:rPr>
        <w:t>23. 特别约定</w:t>
      </w:r>
      <w:bookmarkEnd w:id="65"/>
      <w:bookmarkEnd w:id="66"/>
      <w:bookmarkEnd w:id="67"/>
      <w:bookmarkEnd w:id="68"/>
    </w:p>
    <w:p w14:paraId="3C20D772">
      <w:pPr>
        <w:keepNext w:val="0"/>
        <w:keepLines w:val="0"/>
        <w:pageBreakBefore w:val="0"/>
        <w:kinsoku/>
        <w:wordWrap w:val="0"/>
        <w:overflowPunct/>
        <w:topLinePunct w:val="0"/>
        <w:autoSpaceDE w:val="0"/>
        <w:autoSpaceDN w:val="0"/>
        <w:bidi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z w:val="21"/>
          <w:szCs w:val="21"/>
        </w:rPr>
        <w:t>本特别约定是</w:t>
      </w:r>
      <w:r>
        <w:rPr>
          <w:rFonts w:hint="eastAsia" w:ascii="宋体" w:hAnsi="宋体" w:eastAsia="宋体" w:cs="宋体"/>
          <w:snapToGrid w:val="0"/>
          <w:kern w:val="0"/>
          <w:sz w:val="21"/>
          <w:szCs w:val="21"/>
        </w:rPr>
        <w:t>合同各方经协商后</w:t>
      </w:r>
      <w:r>
        <w:rPr>
          <w:rFonts w:hint="eastAsia" w:ascii="宋体" w:hAnsi="宋体" w:eastAsia="宋体" w:cs="宋体"/>
          <w:sz w:val="21"/>
          <w:szCs w:val="21"/>
        </w:rPr>
        <w:t>对合同其他条款的修改或补充，如有不一致，以特别约定为准。</w:t>
      </w:r>
    </w:p>
    <w:p w14:paraId="45FE4B51">
      <w:pPr>
        <w:keepNext w:val="0"/>
        <w:keepLines w:val="0"/>
        <w:pageBreakBefore w:val="0"/>
        <w:kinsoku/>
        <w:wordWrap w:val="0"/>
        <w:overflowPunct/>
        <w:topLinePunct w:val="0"/>
        <w:autoSpaceDE w:val="0"/>
        <w:autoSpaceDN w:val="0"/>
        <w:bidi w:val="0"/>
        <w:snapToGrid w:val="0"/>
        <w:spacing w:line="360" w:lineRule="auto"/>
        <w:ind w:left="0" w:leftChars="0" w:right="0" w:firstLine="56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（以下无正文）</w:t>
      </w:r>
    </w:p>
    <w:p w14:paraId="5F3B40FF">
      <w:pPr>
        <w:wordWrap w:val="0"/>
        <w:autoSpaceDE w:val="0"/>
        <w:autoSpaceDN w:val="0"/>
        <w:snapToGrid w:val="0"/>
        <w:spacing w:line="480" w:lineRule="exact"/>
        <w:jc w:val="left"/>
        <w:rPr>
          <w:rFonts w:hint="eastAsia" w:ascii="仿宋" w:hAnsi="仿宋" w:eastAsia="仿宋"/>
          <w:snapToGrid w:val="0"/>
          <w:kern w:val="0"/>
          <w:sz w:val="28"/>
        </w:rPr>
      </w:pPr>
    </w:p>
    <w:p w14:paraId="6724337A">
      <w:pPr>
        <w:wordWrap w:val="0"/>
        <w:autoSpaceDE w:val="0"/>
        <w:autoSpaceDN w:val="0"/>
        <w:snapToGrid w:val="0"/>
        <w:spacing w:line="480" w:lineRule="exact"/>
        <w:jc w:val="left"/>
        <w:rPr>
          <w:rFonts w:hint="eastAsia" w:ascii="仿宋" w:hAnsi="仿宋" w:eastAsia="仿宋"/>
          <w:snapToGrid w:val="0"/>
          <w:kern w:val="0"/>
          <w:sz w:val="28"/>
        </w:rPr>
      </w:pPr>
    </w:p>
    <w:p w14:paraId="3F11C943">
      <w:pPr>
        <w:wordWrap w:val="0"/>
        <w:autoSpaceDE w:val="0"/>
        <w:autoSpaceDN w:val="0"/>
        <w:snapToGrid w:val="0"/>
        <w:spacing w:line="480" w:lineRule="exact"/>
        <w:jc w:val="left"/>
        <w:rPr>
          <w:rFonts w:hint="eastAsia" w:ascii="仿宋" w:hAnsi="仿宋" w:eastAsia="仿宋"/>
          <w:snapToGrid w:val="0"/>
          <w:kern w:val="0"/>
          <w:sz w:val="28"/>
        </w:rPr>
      </w:pPr>
    </w:p>
    <w:p w14:paraId="2E7ABAA9">
      <w:pPr>
        <w:widowControl/>
        <w:wordWrap w:val="0"/>
        <w:spacing w:line="480" w:lineRule="exact"/>
        <w:ind w:firstLine="3524" w:firstLineChars="1100"/>
        <w:rPr>
          <w:rFonts w:hint="eastAsia" w:ascii="华文中宋" w:hAnsi="华文中宋" w:eastAsia="华文中宋"/>
          <w:b/>
          <w:sz w:val="32"/>
        </w:rPr>
      </w:pPr>
      <w:r>
        <w:rPr>
          <w:rFonts w:hint="eastAsia" w:ascii="华文中宋" w:hAnsi="华文中宋" w:eastAsia="华文中宋"/>
          <w:b/>
          <w:kern w:val="0"/>
          <w:sz w:val="32"/>
        </w:rPr>
        <w:t>签 署 页</w:t>
      </w:r>
    </w:p>
    <w:p w14:paraId="43A1E97D">
      <w:pPr>
        <w:wordWrap w:val="0"/>
        <w:spacing w:line="480" w:lineRule="exact"/>
        <w:jc w:val="center"/>
        <w:rPr>
          <w:rFonts w:hint="eastAsia" w:ascii="仿宋_GB2312" w:hAnsi="华文仿宋" w:eastAsia="仿宋_GB2312"/>
          <w:b/>
          <w:sz w:val="28"/>
        </w:rPr>
      </w:pPr>
    </w:p>
    <w:p w14:paraId="04F09CFF">
      <w:pPr>
        <w:wordWrap w:val="0"/>
        <w:spacing w:line="480" w:lineRule="exact"/>
        <w:jc w:val="center"/>
        <w:rPr>
          <w:rFonts w:hint="eastAsia" w:ascii="仿宋_GB2312" w:hAnsi="华文仿宋" w:eastAsia="仿宋_GB2312"/>
          <w:b/>
          <w:sz w:val="28"/>
        </w:rPr>
      </w:pPr>
    </w:p>
    <w:tbl>
      <w:tblPr>
        <w:tblStyle w:val="52"/>
        <w:tblW w:w="0" w:type="auto"/>
        <w:jc w:val="center"/>
        <w:tblLayout w:type="fixed"/>
        <w:tblCellMar>
          <w:top w:w="0" w:type="dxa"/>
          <w:left w:w="108" w:type="dxa"/>
          <w:bottom w:w="0" w:type="dxa"/>
          <w:right w:w="108" w:type="dxa"/>
        </w:tblCellMar>
      </w:tblPr>
      <w:tblGrid>
        <w:gridCol w:w="4595"/>
        <w:gridCol w:w="4603"/>
      </w:tblGrid>
      <w:tr w14:paraId="659D1436">
        <w:tblPrEx>
          <w:tblCellMar>
            <w:top w:w="0" w:type="dxa"/>
            <w:left w:w="108" w:type="dxa"/>
            <w:bottom w:w="0" w:type="dxa"/>
            <w:right w:w="108" w:type="dxa"/>
          </w:tblCellMar>
        </w:tblPrEx>
        <w:trPr>
          <w:cantSplit/>
          <w:jc w:val="center"/>
        </w:trPr>
        <w:tc>
          <w:tcPr>
            <w:tcW w:w="4595" w:type="dxa"/>
            <w:noWrap w:val="0"/>
            <w:vAlign w:val="center"/>
          </w:tcPr>
          <w:p w14:paraId="46EA9839">
            <w:pPr>
              <w:wordWrap w:val="0"/>
              <w:spacing w:line="480" w:lineRule="exact"/>
              <w:textAlignment w:val="baseline"/>
              <w:rPr>
                <w:rFonts w:hint="eastAsia" w:ascii="仿宋" w:hAnsi="仿宋"/>
                <w:sz w:val="28"/>
              </w:rPr>
            </w:pPr>
            <w:r>
              <w:rPr>
                <w:rFonts w:hint="eastAsia" w:ascii="仿宋" w:hAnsi="仿宋" w:eastAsia="仿宋"/>
                <w:sz w:val="28"/>
              </w:rPr>
              <w:t>甲方：</w:t>
            </w:r>
          </w:p>
          <w:p w14:paraId="55BC219E">
            <w:pPr>
              <w:wordWrap w:val="0"/>
              <w:spacing w:line="480" w:lineRule="exact"/>
              <w:ind w:firstLine="280" w:firstLineChars="100"/>
              <w:textAlignment w:val="baseline"/>
              <w:rPr>
                <w:rFonts w:hint="eastAsia" w:ascii="仿宋" w:hAnsi="仿宋" w:eastAsia="仿宋"/>
                <w:sz w:val="28"/>
              </w:rPr>
            </w:pPr>
            <w:r>
              <w:rPr>
                <w:rFonts w:hint="eastAsia" w:ascii="仿宋" w:hAnsi="仿宋" w:eastAsia="仿宋"/>
                <w:bCs/>
                <w:color w:val="000000"/>
                <w:sz w:val="28"/>
                <w:szCs w:val="28"/>
                <w:lang w:val="en-US" w:eastAsia="zh-CN"/>
              </w:rPr>
              <w:t xml:space="preserve">                 </w:t>
            </w:r>
            <w:r>
              <w:rPr>
                <w:rFonts w:hint="eastAsia" w:ascii="仿宋" w:hAnsi="仿宋" w:eastAsia="仿宋"/>
                <w:sz w:val="28"/>
              </w:rPr>
              <w:t xml:space="preserve">（盖章）     </w:t>
            </w:r>
          </w:p>
        </w:tc>
        <w:tc>
          <w:tcPr>
            <w:tcW w:w="4603" w:type="dxa"/>
            <w:noWrap w:val="0"/>
            <w:vAlign w:val="center"/>
          </w:tcPr>
          <w:p w14:paraId="26C7AF1F">
            <w:pPr>
              <w:wordWrap w:val="0"/>
              <w:spacing w:line="480" w:lineRule="exact"/>
              <w:textAlignment w:val="baseline"/>
              <w:rPr>
                <w:rFonts w:hint="eastAsia" w:ascii="仿宋" w:hAnsi="仿宋" w:eastAsia="仿宋"/>
                <w:sz w:val="28"/>
              </w:rPr>
            </w:pPr>
            <w:r>
              <w:rPr>
                <w:rFonts w:hint="eastAsia" w:ascii="仿宋" w:hAnsi="仿宋" w:eastAsia="仿宋"/>
                <w:sz w:val="28"/>
              </w:rPr>
              <w:t xml:space="preserve">乙方： </w:t>
            </w:r>
            <w:r>
              <w:rPr>
                <w:rFonts w:hint="eastAsia" w:ascii="宋体" w:hAnsi="宋体"/>
                <w:color w:val="000000"/>
                <w:sz w:val="24"/>
                <w:szCs w:val="24"/>
              </w:rPr>
              <w:t xml:space="preserve"> </w:t>
            </w:r>
          </w:p>
          <w:p w14:paraId="5DCEB8EB">
            <w:pPr>
              <w:wordWrap w:val="0"/>
              <w:spacing w:line="480" w:lineRule="exact"/>
              <w:ind w:firstLine="2520" w:firstLineChars="900"/>
              <w:textAlignment w:val="baseline"/>
              <w:rPr>
                <w:rFonts w:hint="eastAsia" w:ascii="仿宋" w:hAnsi="仿宋" w:eastAsia="仿宋"/>
                <w:sz w:val="28"/>
              </w:rPr>
            </w:pPr>
            <w:r>
              <w:rPr>
                <w:rFonts w:hint="eastAsia" w:ascii="仿宋" w:hAnsi="仿宋" w:eastAsia="仿宋"/>
                <w:sz w:val="28"/>
              </w:rPr>
              <w:t>（盖章）</w:t>
            </w:r>
          </w:p>
        </w:tc>
      </w:tr>
      <w:tr w14:paraId="2FE9A558">
        <w:tblPrEx>
          <w:tblCellMar>
            <w:top w:w="0" w:type="dxa"/>
            <w:left w:w="108" w:type="dxa"/>
            <w:bottom w:w="0" w:type="dxa"/>
            <w:right w:w="108" w:type="dxa"/>
          </w:tblCellMar>
        </w:tblPrEx>
        <w:trPr>
          <w:cantSplit/>
          <w:jc w:val="center"/>
        </w:trPr>
        <w:tc>
          <w:tcPr>
            <w:tcW w:w="4595" w:type="dxa"/>
            <w:noWrap w:val="0"/>
            <w:vAlign w:val="center"/>
          </w:tcPr>
          <w:p w14:paraId="1BDEE075">
            <w:pPr>
              <w:wordWrap w:val="0"/>
              <w:spacing w:line="480" w:lineRule="exact"/>
              <w:textAlignment w:val="baseline"/>
              <w:rPr>
                <w:rFonts w:hint="eastAsia" w:ascii="仿宋" w:hAnsi="仿宋" w:eastAsia="仿宋"/>
                <w:sz w:val="28"/>
              </w:rPr>
            </w:pPr>
            <w:r>
              <w:rPr>
                <w:rFonts w:hint="eastAsia" w:ascii="仿宋" w:hAnsi="仿宋" w:eastAsia="仿宋"/>
                <w:sz w:val="28"/>
              </w:rPr>
              <w:t>法定代表人(负责人)或</w:t>
            </w:r>
          </w:p>
          <w:p w14:paraId="3CB9E5F3">
            <w:pPr>
              <w:wordWrap w:val="0"/>
              <w:spacing w:line="480" w:lineRule="exact"/>
              <w:textAlignment w:val="baseline"/>
              <w:rPr>
                <w:rFonts w:hint="eastAsia" w:ascii="仿宋" w:hAnsi="仿宋" w:eastAsia="仿宋"/>
                <w:sz w:val="28"/>
              </w:rPr>
            </w:pPr>
            <w:r>
              <w:rPr>
                <w:rFonts w:hint="eastAsia" w:ascii="仿宋" w:hAnsi="仿宋" w:eastAsia="仿宋"/>
                <w:sz w:val="28"/>
              </w:rPr>
              <w:t>授权代表（签字）：</w:t>
            </w:r>
          </w:p>
        </w:tc>
        <w:tc>
          <w:tcPr>
            <w:tcW w:w="4603" w:type="dxa"/>
            <w:noWrap w:val="0"/>
            <w:vAlign w:val="center"/>
          </w:tcPr>
          <w:p w14:paraId="38877CE5">
            <w:pPr>
              <w:wordWrap w:val="0"/>
              <w:spacing w:line="480" w:lineRule="exact"/>
              <w:textAlignment w:val="baseline"/>
              <w:rPr>
                <w:rFonts w:hint="eastAsia" w:ascii="仿宋" w:hAnsi="仿宋" w:eastAsia="仿宋"/>
                <w:sz w:val="28"/>
              </w:rPr>
            </w:pPr>
            <w:r>
              <w:rPr>
                <w:rFonts w:hint="eastAsia" w:ascii="仿宋" w:hAnsi="仿宋" w:eastAsia="仿宋"/>
                <w:sz w:val="28"/>
              </w:rPr>
              <w:t>法定代表人（负责人）或</w:t>
            </w:r>
          </w:p>
          <w:p w14:paraId="3F0B5DDA">
            <w:pPr>
              <w:wordWrap w:val="0"/>
              <w:spacing w:line="480" w:lineRule="exact"/>
              <w:textAlignment w:val="baseline"/>
              <w:rPr>
                <w:rFonts w:hint="eastAsia" w:ascii="仿宋" w:hAnsi="仿宋" w:eastAsia="仿宋"/>
                <w:sz w:val="28"/>
              </w:rPr>
            </w:pPr>
            <w:r>
              <w:rPr>
                <w:rFonts w:hint="eastAsia" w:ascii="仿宋" w:hAnsi="仿宋" w:eastAsia="仿宋"/>
                <w:sz w:val="28"/>
              </w:rPr>
              <w:t>授权代表（签字）：</w:t>
            </w:r>
          </w:p>
        </w:tc>
      </w:tr>
      <w:tr w14:paraId="2FE2AB30">
        <w:tblPrEx>
          <w:tblCellMar>
            <w:top w:w="0" w:type="dxa"/>
            <w:left w:w="108" w:type="dxa"/>
            <w:bottom w:w="0" w:type="dxa"/>
            <w:right w:w="108" w:type="dxa"/>
          </w:tblCellMar>
        </w:tblPrEx>
        <w:trPr>
          <w:cantSplit/>
          <w:jc w:val="center"/>
        </w:trPr>
        <w:tc>
          <w:tcPr>
            <w:tcW w:w="4595" w:type="dxa"/>
            <w:noWrap w:val="0"/>
            <w:vAlign w:val="center"/>
          </w:tcPr>
          <w:p w14:paraId="7C41095D">
            <w:pPr>
              <w:wordWrap w:val="0"/>
              <w:spacing w:line="480" w:lineRule="exact"/>
              <w:textAlignment w:val="baseline"/>
              <w:rPr>
                <w:rFonts w:hint="eastAsia" w:ascii="仿宋" w:hAnsi="仿宋" w:eastAsia="仿宋"/>
                <w:sz w:val="28"/>
              </w:rPr>
            </w:pPr>
            <w:r>
              <w:rPr>
                <w:rFonts w:hint="eastAsia" w:ascii="仿宋" w:hAnsi="仿宋" w:eastAsia="仿宋"/>
                <w:sz w:val="28"/>
              </w:rPr>
              <w:t>签订日期：</w:t>
            </w:r>
          </w:p>
        </w:tc>
        <w:tc>
          <w:tcPr>
            <w:tcW w:w="4603" w:type="dxa"/>
            <w:noWrap w:val="0"/>
            <w:vAlign w:val="center"/>
          </w:tcPr>
          <w:p w14:paraId="212C5D77">
            <w:pPr>
              <w:wordWrap w:val="0"/>
              <w:spacing w:line="480" w:lineRule="exact"/>
              <w:textAlignment w:val="baseline"/>
              <w:rPr>
                <w:rFonts w:hint="eastAsia" w:ascii="仿宋" w:hAnsi="仿宋" w:eastAsia="仿宋"/>
                <w:sz w:val="28"/>
              </w:rPr>
            </w:pPr>
            <w:r>
              <w:rPr>
                <w:rFonts w:hint="eastAsia" w:ascii="仿宋" w:hAnsi="仿宋" w:eastAsia="仿宋"/>
                <w:sz w:val="28"/>
              </w:rPr>
              <w:t>签订日期：</w:t>
            </w:r>
          </w:p>
        </w:tc>
      </w:tr>
      <w:tr w14:paraId="42D301E2">
        <w:tblPrEx>
          <w:tblCellMar>
            <w:top w:w="0" w:type="dxa"/>
            <w:left w:w="108" w:type="dxa"/>
            <w:bottom w:w="0" w:type="dxa"/>
            <w:right w:w="108" w:type="dxa"/>
          </w:tblCellMar>
        </w:tblPrEx>
        <w:trPr>
          <w:cantSplit/>
          <w:jc w:val="center"/>
        </w:trPr>
        <w:tc>
          <w:tcPr>
            <w:tcW w:w="4595" w:type="dxa"/>
            <w:noWrap w:val="0"/>
            <w:vAlign w:val="center"/>
          </w:tcPr>
          <w:p w14:paraId="59A1F534">
            <w:pPr>
              <w:wordWrap w:val="0"/>
              <w:spacing w:line="480" w:lineRule="exact"/>
              <w:textAlignment w:val="baseline"/>
              <w:rPr>
                <w:rFonts w:ascii="仿宋" w:hAnsi="仿宋" w:eastAsia="仿宋"/>
                <w:sz w:val="28"/>
              </w:rPr>
            </w:pPr>
            <w:r>
              <w:rPr>
                <w:rFonts w:hint="eastAsia" w:ascii="仿宋" w:hAnsi="仿宋" w:eastAsia="仿宋"/>
                <w:sz w:val="28"/>
              </w:rPr>
              <w:t>地址：</w:t>
            </w:r>
          </w:p>
        </w:tc>
        <w:tc>
          <w:tcPr>
            <w:tcW w:w="4603" w:type="dxa"/>
            <w:noWrap w:val="0"/>
            <w:vAlign w:val="center"/>
          </w:tcPr>
          <w:p w14:paraId="4467336A">
            <w:pPr>
              <w:wordWrap w:val="0"/>
              <w:spacing w:line="480" w:lineRule="exact"/>
              <w:textAlignment w:val="baseline"/>
              <w:rPr>
                <w:rFonts w:hint="eastAsia" w:ascii="仿宋" w:hAnsi="仿宋" w:eastAsia="仿宋"/>
                <w:sz w:val="28"/>
              </w:rPr>
            </w:pPr>
            <w:r>
              <w:rPr>
                <w:rFonts w:hint="eastAsia" w:ascii="仿宋" w:hAnsi="仿宋" w:eastAsia="仿宋"/>
                <w:sz w:val="28"/>
              </w:rPr>
              <w:t>地址：</w:t>
            </w:r>
          </w:p>
        </w:tc>
      </w:tr>
      <w:tr w14:paraId="58F5EF44">
        <w:tblPrEx>
          <w:tblCellMar>
            <w:top w:w="0" w:type="dxa"/>
            <w:left w:w="108" w:type="dxa"/>
            <w:bottom w:w="0" w:type="dxa"/>
            <w:right w:w="108" w:type="dxa"/>
          </w:tblCellMar>
        </w:tblPrEx>
        <w:trPr>
          <w:cantSplit/>
          <w:jc w:val="center"/>
        </w:trPr>
        <w:tc>
          <w:tcPr>
            <w:tcW w:w="4595" w:type="dxa"/>
            <w:noWrap w:val="0"/>
            <w:vAlign w:val="center"/>
          </w:tcPr>
          <w:p w14:paraId="6D7BC98F">
            <w:pPr>
              <w:wordWrap w:val="0"/>
              <w:spacing w:line="480" w:lineRule="exact"/>
              <w:textAlignment w:val="baseline"/>
              <w:rPr>
                <w:rFonts w:hint="eastAsia" w:ascii="仿宋" w:hAnsi="仿宋" w:eastAsia="仿宋"/>
                <w:sz w:val="28"/>
              </w:rPr>
            </w:pPr>
            <w:r>
              <w:rPr>
                <w:rFonts w:hint="eastAsia" w:ascii="仿宋" w:hAnsi="仿宋" w:eastAsia="仿宋"/>
                <w:sz w:val="28"/>
              </w:rPr>
              <w:t>经办人：</w:t>
            </w:r>
          </w:p>
        </w:tc>
        <w:tc>
          <w:tcPr>
            <w:tcW w:w="4603" w:type="dxa"/>
            <w:noWrap w:val="0"/>
            <w:vAlign w:val="center"/>
          </w:tcPr>
          <w:p w14:paraId="00891677">
            <w:pPr>
              <w:wordWrap w:val="0"/>
              <w:spacing w:line="480" w:lineRule="exact"/>
              <w:textAlignment w:val="baseline"/>
              <w:rPr>
                <w:rFonts w:hint="eastAsia" w:ascii="仿宋" w:hAnsi="仿宋" w:eastAsia="仿宋"/>
                <w:sz w:val="28"/>
              </w:rPr>
            </w:pPr>
            <w:r>
              <w:rPr>
                <w:rFonts w:hint="eastAsia" w:ascii="仿宋" w:hAnsi="仿宋" w:eastAsia="仿宋"/>
                <w:sz w:val="28"/>
              </w:rPr>
              <w:t>经办人：</w:t>
            </w:r>
          </w:p>
        </w:tc>
      </w:tr>
      <w:tr w14:paraId="0B0A3037">
        <w:tblPrEx>
          <w:tblCellMar>
            <w:top w:w="0" w:type="dxa"/>
            <w:left w:w="108" w:type="dxa"/>
            <w:bottom w:w="0" w:type="dxa"/>
            <w:right w:w="108" w:type="dxa"/>
          </w:tblCellMar>
        </w:tblPrEx>
        <w:trPr>
          <w:cantSplit/>
          <w:jc w:val="center"/>
        </w:trPr>
        <w:tc>
          <w:tcPr>
            <w:tcW w:w="4595" w:type="dxa"/>
            <w:noWrap w:val="0"/>
            <w:vAlign w:val="center"/>
          </w:tcPr>
          <w:p w14:paraId="732BEC0F">
            <w:pPr>
              <w:wordWrap w:val="0"/>
              <w:spacing w:line="480" w:lineRule="exact"/>
              <w:textAlignment w:val="baseline"/>
              <w:rPr>
                <w:rFonts w:hint="eastAsia" w:ascii="仿宋" w:hAnsi="仿宋" w:eastAsia="仿宋"/>
                <w:sz w:val="28"/>
              </w:rPr>
            </w:pPr>
            <w:r>
              <w:rPr>
                <w:rFonts w:hint="eastAsia" w:ascii="仿宋" w:hAnsi="仿宋" w:eastAsia="仿宋"/>
                <w:sz w:val="28"/>
              </w:rPr>
              <w:t>电话：</w:t>
            </w:r>
          </w:p>
        </w:tc>
        <w:tc>
          <w:tcPr>
            <w:tcW w:w="4603" w:type="dxa"/>
            <w:noWrap w:val="0"/>
            <w:vAlign w:val="center"/>
          </w:tcPr>
          <w:p w14:paraId="011E11DC">
            <w:pPr>
              <w:wordWrap w:val="0"/>
              <w:spacing w:line="480" w:lineRule="exact"/>
              <w:textAlignment w:val="baseline"/>
              <w:rPr>
                <w:rFonts w:hint="eastAsia" w:ascii="仿宋" w:hAnsi="仿宋" w:eastAsia="仿宋"/>
                <w:sz w:val="28"/>
              </w:rPr>
            </w:pPr>
            <w:r>
              <w:rPr>
                <w:rFonts w:hint="eastAsia" w:ascii="仿宋" w:hAnsi="仿宋" w:eastAsia="仿宋"/>
                <w:sz w:val="28"/>
              </w:rPr>
              <w:t>电话：</w:t>
            </w:r>
          </w:p>
        </w:tc>
      </w:tr>
      <w:tr w14:paraId="2E5D4C08">
        <w:tblPrEx>
          <w:tblCellMar>
            <w:top w:w="0" w:type="dxa"/>
            <w:left w:w="108" w:type="dxa"/>
            <w:bottom w:w="0" w:type="dxa"/>
            <w:right w:w="108" w:type="dxa"/>
          </w:tblCellMar>
        </w:tblPrEx>
        <w:trPr>
          <w:cantSplit/>
          <w:jc w:val="center"/>
        </w:trPr>
        <w:tc>
          <w:tcPr>
            <w:tcW w:w="4595" w:type="dxa"/>
            <w:noWrap w:val="0"/>
            <w:vAlign w:val="center"/>
          </w:tcPr>
          <w:p w14:paraId="21CF66BB">
            <w:pPr>
              <w:wordWrap w:val="0"/>
              <w:spacing w:line="480" w:lineRule="exact"/>
              <w:textAlignment w:val="baseline"/>
              <w:rPr>
                <w:rFonts w:hint="eastAsia" w:ascii="仿宋" w:hAnsi="仿宋" w:eastAsia="仿宋"/>
                <w:sz w:val="28"/>
              </w:rPr>
            </w:pPr>
            <w:r>
              <w:rPr>
                <w:rFonts w:hint="eastAsia" w:ascii="仿宋" w:hAnsi="仿宋" w:eastAsia="仿宋"/>
                <w:sz w:val="28"/>
              </w:rPr>
              <w:t>传真：</w:t>
            </w:r>
          </w:p>
        </w:tc>
        <w:tc>
          <w:tcPr>
            <w:tcW w:w="4603" w:type="dxa"/>
            <w:noWrap w:val="0"/>
            <w:vAlign w:val="center"/>
          </w:tcPr>
          <w:p w14:paraId="299FEA69">
            <w:pPr>
              <w:wordWrap w:val="0"/>
              <w:spacing w:line="480" w:lineRule="exact"/>
              <w:textAlignment w:val="baseline"/>
              <w:rPr>
                <w:rFonts w:hint="eastAsia" w:ascii="仿宋" w:hAnsi="仿宋" w:eastAsia="仿宋"/>
                <w:sz w:val="28"/>
              </w:rPr>
            </w:pPr>
            <w:r>
              <w:rPr>
                <w:rFonts w:hint="eastAsia" w:ascii="仿宋" w:hAnsi="仿宋" w:eastAsia="仿宋"/>
                <w:sz w:val="28"/>
              </w:rPr>
              <w:t>传真：</w:t>
            </w:r>
          </w:p>
        </w:tc>
      </w:tr>
      <w:tr w14:paraId="45C49E55">
        <w:tblPrEx>
          <w:tblCellMar>
            <w:top w:w="0" w:type="dxa"/>
            <w:left w:w="108" w:type="dxa"/>
            <w:bottom w:w="0" w:type="dxa"/>
            <w:right w:w="108" w:type="dxa"/>
          </w:tblCellMar>
        </w:tblPrEx>
        <w:trPr>
          <w:cantSplit/>
          <w:jc w:val="center"/>
        </w:trPr>
        <w:tc>
          <w:tcPr>
            <w:tcW w:w="4595" w:type="dxa"/>
            <w:noWrap w:val="0"/>
            <w:vAlign w:val="center"/>
          </w:tcPr>
          <w:p w14:paraId="58C112DB">
            <w:pPr>
              <w:wordWrap w:val="0"/>
              <w:spacing w:line="480" w:lineRule="exact"/>
              <w:textAlignment w:val="baseline"/>
              <w:rPr>
                <w:rFonts w:hint="eastAsia" w:ascii="仿宋" w:hAnsi="仿宋" w:eastAsia="仿宋"/>
                <w:sz w:val="28"/>
              </w:rPr>
            </w:pPr>
            <w:r>
              <w:rPr>
                <w:rFonts w:hint="eastAsia" w:ascii="仿宋" w:hAnsi="仿宋" w:eastAsia="仿宋"/>
                <w:sz w:val="28"/>
              </w:rPr>
              <w:t>开户银行：</w:t>
            </w:r>
          </w:p>
        </w:tc>
        <w:tc>
          <w:tcPr>
            <w:tcW w:w="4603" w:type="dxa"/>
            <w:noWrap w:val="0"/>
            <w:vAlign w:val="center"/>
          </w:tcPr>
          <w:p w14:paraId="0AFDF0E9">
            <w:pPr>
              <w:wordWrap w:val="0"/>
              <w:spacing w:line="480" w:lineRule="exact"/>
              <w:textAlignment w:val="baseline"/>
              <w:rPr>
                <w:rFonts w:hint="eastAsia" w:ascii="仿宋" w:hAnsi="仿宋" w:eastAsia="仿宋"/>
                <w:sz w:val="28"/>
              </w:rPr>
            </w:pPr>
            <w:r>
              <w:rPr>
                <w:rFonts w:hint="eastAsia" w:ascii="仿宋" w:hAnsi="仿宋" w:eastAsia="仿宋"/>
                <w:sz w:val="28"/>
              </w:rPr>
              <w:t xml:space="preserve">开户银行： </w:t>
            </w:r>
          </w:p>
        </w:tc>
      </w:tr>
      <w:tr w14:paraId="36F2A71C">
        <w:tblPrEx>
          <w:tblCellMar>
            <w:top w:w="0" w:type="dxa"/>
            <w:left w:w="108" w:type="dxa"/>
            <w:bottom w:w="0" w:type="dxa"/>
            <w:right w:w="108" w:type="dxa"/>
          </w:tblCellMar>
        </w:tblPrEx>
        <w:trPr>
          <w:cantSplit/>
          <w:jc w:val="center"/>
        </w:trPr>
        <w:tc>
          <w:tcPr>
            <w:tcW w:w="4595" w:type="dxa"/>
            <w:noWrap w:val="0"/>
            <w:vAlign w:val="center"/>
          </w:tcPr>
          <w:p w14:paraId="30DEC658">
            <w:pPr>
              <w:wordWrap w:val="0"/>
              <w:spacing w:line="480" w:lineRule="exact"/>
              <w:textAlignment w:val="baseline"/>
              <w:rPr>
                <w:rFonts w:hint="eastAsia" w:ascii="仿宋" w:hAnsi="仿宋" w:eastAsia="仿宋"/>
                <w:sz w:val="28"/>
              </w:rPr>
            </w:pPr>
            <w:r>
              <w:rPr>
                <w:rFonts w:hint="eastAsia" w:ascii="仿宋" w:hAnsi="仿宋" w:eastAsia="仿宋"/>
                <w:sz w:val="28"/>
              </w:rPr>
              <w:t>账号：</w:t>
            </w:r>
          </w:p>
        </w:tc>
        <w:tc>
          <w:tcPr>
            <w:tcW w:w="4603" w:type="dxa"/>
            <w:noWrap w:val="0"/>
            <w:vAlign w:val="center"/>
          </w:tcPr>
          <w:p w14:paraId="5F59FDF2">
            <w:pPr>
              <w:wordWrap w:val="0"/>
              <w:spacing w:line="480" w:lineRule="exact"/>
              <w:textAlignment w:val="baseline"/>
              <w:rPr>
                <w:rFonts w:hint="eastAsia" w:ascii="仿宋" w:hAnsi="仿宋" w:eastAsia="仿宋"/>
                <w:sz w:val="28"/>
              </w:rPr>
            </w:pPr>
            <w:r>
              <w:rPr>
                <w:rFonts w:hint="eastAsia" w:ascii="仿宋" w:hAnsi="仿宋" w:eastAsia="仿宋"/>
                <w:sz w:val="28"/>
              </w:rPr>
              <w:t>账号：</w:t>
            </w:r>
          </w:p>
        </w:tc>
      </w:tr>
      <w:tr w14:paraId="6687175F">
        <w:tblPrEx>
          <w:tblCellMar>
            <w:top w:w="0" w:type="dxa"/>
            <w:left w:w="108" w:type="dxa"/>
            <w:bottom w:w="0" w:type="dxa"/>
            <w:right w:w="108" w:type="dxa"/>
          </w:tblCellMar>
        </w:tblPrEx>
        <w:trPr>
          <w:cantSplit/>
          <w:jc w:val="center"/>
        </w:trPr>
        <w:tc>
          <w:tcPr>
            <w:tcW w:w="4595" w:type="dxa"/>
            <w:noWrap w:val="0"/>
            <w:vAlign w:val="center"/>
          </w:tcPr>
          <w:p w14:paraId="6739F743">
            <w:pPr>
              <w:wordWrap w:val="0"/>
              <w:spacing w:line="480" w:lineRule="exact"/>
              <w:textAlignment w:val="baseline"/>
              <w:rPr>
                <w:rFonts w:hint="eastAsia" w:ascii="仿宋" w:hAnsi="仿宋" w:eastAsia="仿宋"/>
                <w:sz w:val="28"/>
              </w:rPr>
            </w:pPr>
            <w:r>
              <w:rPr>
                <w:rFonts w:hint="eastAsia" w:ascii="仿宋" w:hAnsi="仿宋" w:eastAsia="仿宋"/>
                <w:sz w:val="28"/>
              </w:rPr>
              <w:t xml:space="preserve">统一社会信用代码： </w:t>
            </w:r>
          </w:p>
        </w:tc>
        <w:tc>
          <w:tcPr>
            <w:tcW w:w="4603" w:type="dxa"/>
            <w:noWrap w:val="0"/>
            <w:vAlign w:val="center"/>
          </w:tcPr>
          <w:p w14:paraId="1963515E">
            <w:pPr>
              <w:wordWrap w:val="0"/>
              <w:spacing w:line="480" w:lineRule="exact"/>
              <w:textAlignment w:val="baseline"/>
              <w:rPr>
                <w:rFonts w:hint="eastAsia" w:ascii="仿宋" w:hAnsi="仿宋" w:eastAsia="仿宋"/>
                <w:sz w:val="28"/>
              </w:rPr>
            </w:pPr>
            <w:r>
              <w:rPr>
                <w:rFonts w:hint="eastAsia" w:ascii="仿宋" w:hAnsi="仿宋" w:eastAsia="仿宋"/>
                <w:sz w:val="28"/>
              </w:rPr>
              <w:t>统一社会信用代码：</w:t>
            </w:r>
          </w:p>
        </w:tc>
      </w:tr>
    </w:tbl>
    <w:p w14:paraId="257BF1A7">
      <w:pPr>
        <w:widowControl/>
        <w:wordWrap w:val="0"/>
        <w:spacing w:line="480" w:lineRule="exact"/>
        <w:rPr>
          <w:rFonts w:ascii="仿宋_GB2312" w:hAnsi="华文仿宋" w:eastAsia="仿宋_GB2312"/>
          <w:snapToGrid w:val="0"/>
          <w:kern w:val="0"/>
          <w:sz w:val="28"/>
        </w:rPr>
      </w:pPr>
    </w:p>
    <w:p w14:paraId="1677BC06">
      <w:pPr>
        <w:wordWrap w:val="0"/>
        <w:snapToGrid w:val="0"/>
        <w:spacing w:line="480" w:lineRule="exact"/>
        <w:ind w:firstLine="560"/>
        <w:jc w:val="left"/>
        <w:rPr>
          <w:rFonts w:hint="eastAsia" w:ascii="仿宋_GB2312" w:hAnsi="华文仿宋" w:eastAsia="仿宋_GB2312"/>
          <w:snapToGrid w:val="0"/>
          <w:kern w:val="0"/>
          <w:sz w:val="28"/>
        </w:rPr>
      </w:pPr>
      <w:r>
        <w:rPr>
          <w:rFonts w:hint="eastAsia" w:ascii="仿宋_GB2312" w:hAnsi="华文仿宋" w:eastAsia="仿宋_GB2312"/>
          <w:snapToGrid w:val="0"/>
          <w:kern w:val="0"/>
          <w:sz w:val="28"/>
        </w:rPr>
        <w:t xml:space="preserve">                                                </w:t>
      </w:r>
    </w:p>
    <w:p w14:paraId="18F73F71">
      <w:pPr>
        <w:wordWrap w:val="0"/>
        <w:snapToGrid w:val="0"/>
        <w:jc w:val="center"/>
        <w:rPr>
          <w:rFonts w:hint="eastAsia" w:ascii="华文中宋" w:hAnsi="华文中宋" w:eastAsia="华文中宋"/>
          <w:b/>
          <w:sz w:val="32"/>
        </w:rPr>
      </w:pPr>
    </w:p>
    <w:p w14:paraId="05B53829">
      <w:pPr>
        <w:wordWrap w:val="0"/>
        <w:snapToGrid w:val="0"/>
        <w:jc w:val="center"/>
        <w:rPr>
          <w:rFonts w:hint="eastAsia" w:ascii="华文中宋" w:hAnsi="华文中宋" w:eastAsia="华文中宋"/>
          <w:b/>
          <w:sz w:val="32"/>
        </w:rPr>
      </w:pPr>
    </w:p>
    <w:p w14:paraId="6EE9C74F">
      <w:pPr>
        <w:wordWrap w:val="0"/>
        <w:snapToGrid w:val="0"/>
        <w:jc w:val="center"/>
        <w:rPr>
          <w:rFonts w:hint="eastAsia" w:ascii="华文中宋" w:hAnsi="华文中宋" w:eastAsia="华文中宋"/>
          <w:b/>
          <w:sz w:val="32"/>
        </w:rPr>
      </w:pPr>
    </w:p>
    <w:p w14:paraId="33F39439">
      <w:pPr>
        <w:rPr>
          <w:rFonts w:hint="eastAsia" w:ascii="华文中宋" w:hAnsi="华文中宋" w:eastAsia="华文中宋"/>
          <w:b/>
          <w:sz w:val="32"/>
        </w:rPr>
      </w:pPr>
      <w:r>
        <w:rPr>
          <w:rFonts w:hint="eastAsia" w:ascii="华文中宋" w:hAnsi="华文中宋" w:eastAsia="华文中宋"/>
          <w:b/>
          <w:sz w:val="32"/>
        </w:rPr>
        <w:br w:type="page"/>
      </w:r>
    </w:p>
    <w:p w14:paraId="2D222463">
      <w:pPr>
        <w:wordWrap w:val="0"/>
        <w:jc w:val="right"/>
        <w:rPr>
          <w:rFonts w:hint="eastAsia"/>
          <w:u w:val="single"/>
        </w:rPr>
      </w:pPr>
      <w:r>
        <w:rPr>
          <w:rFonts w:hint="eastAsia"/>
        </w:rPr>
        <w:t>分包合同号：</w:t>
      </w:r>
      <w:r>
        <w:rPr>
          <w:rFonts w:hint="eastAsia"/>
          <w:u w:val="single"/>
        </w:rPr>
        <w:t xml:space="preserve"> </w:t>
      </w:r>
      <w:r>
        <w:rPr>
          <w:rFonts w:hint="eastAsia"/>
          <w:u w:val="single"/>
          <w:lang w:val="en-US" w:eastAsia="zh-CN"/>
        </w:rPr>
        <w:t xml:space="preserve">    /   </w:t>
      </w:r>
      <w:r>
        <w:rPr>
          <w:rFonts w:hint="eastAsia"/>
          <w:u w:val="single"/>
        </w:rPr>
        <w:t xml:space="preserve">  </w:t>
      </w:r>
    </w:p>
    <w:p w14:paraId="69332B50">
      <w:pPr>
        <w:ind w:right="105"/>
        <w:jc w:val="right"/>
        <w:rPr>
          <w:rFonts w:hint="eastAsia"/>
          <w:u w:val="single"/>
        </w:rPr>
      </w:pPr>
    </w:p>
    <w:p w14:paraId="33005DD3">
      <w:pPr>
        <w:jc w:val="center"/>
        <w:rPr>
          <w:rFonts w:hint="eastAsia"/>
          <w:sz w:val="44"/>
          <w:szCs w:val="44"/>
        </w:rPr>
      </w:pPr>
    </w:p>
    <w:p w14:paraId="23E2605F">
      <w:pPr>
        <w:pageBreakBefore w:val="0"/>
        <w:widowControl w:val="0"/>
        <w:kinsoku/>
        <w:wordWrap/>
        <w:overflowPunct/>
        <w:topLinePunct w:val="0"/>
        <w:autoSpaceDE/>
        <w:autoSpaceDN/>
        <w:bidi w:val="0"/>
        <w:adjustRightInd/>
        <w:snapToGrid/>
        <w:spacing w:line="360" w:lineRule="auto"/>
        <w:ind w:left="0" w:firstLine="420" w:firstLineChars="200"/>
        <w:jc w:val="center"/>
        <w:textAlignment w:val="auto"/>
        <w:rPr>
          <w:rFonts w:hint="eastAsia" w:ascii="宋体" w:hAnsi="宋体" w:eastAsia="宋体" w:cs="宋体"/>
          <w:sz w:val="21"/>
          <w:szCs w:val="21"/>
        </w:rPr>
      </w:pPr>
      <w:r>
        <w:rPr>
          <w:rFonts w:hint="eastAsia" w:ascii="宋体" w:hAnsi="宋体" w:eastAsia="宋体" w:cs="宋体"/>
          <w:sz w:val="21"/>
          <w:szCs w:val="21"/>
        </w:rPr>
        <w:t>安装工程劳务分包安全协议</w:t>
      </w:r>
    </w:p>
    <w:p w14:paraId="6127BF48">
      <w:pPr>
        <w:pageBreakBefore w:val="0"/>
        <w:widowControl w:val="0"/>
        <w:kinsoku/>
        <w:wordWrap/>
        <w:overflowPunct/>
        <w:topLinePunct w:val="0"/>
        <w:autoSpaceDE/>
        <w:autoSpaceDN/>
        <w:bidi w:val="0"/>
        <w:adjustRightInd/>
        <w:snapToGrid/>
        <w:spacing w:line="360" w:lineRule="auto"/>
        <w:ind w:left="0" w:firstLine="420" w:firstLineChars="200"/>
        <w:jc w:val="center"/>
        <w:textAlignment w:val="auto"/>
        <w:rPr>
          <w:rFonts w:hint="eastAsia" w:ascii="宋体" w:hAnsi="宋体" w:eastAsia="宋体" w:cs="宋体"/>
          <w:sz w:val="21"/>
          <w:szCs w:val="21"/>
        </w:rPr>
      </w:pPr>
    </w:p>
    <w:p w14:paraId="20076F00">
      <w:pPr>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 w:val="21"/>
          <w:szCs w:val="21"/>
        </w:rPr>
      </w:pPr>
    </w:p>
    <w:p w14:paraId="3ECF1D8E">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发包单位：</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以下简称甲方</w:t>
      </w:r>
      <w:r>
        <w:rPr>
          <w:rFonts w:hint="eastAsia" w:ascii="宋体" w:hAnsi="宋体" w:eastAsia="宋体" w:cs="宋体"/>
          <w:sz w:val="21"/>
          <w:szCs w:val="21"/>
        </w:rPr>
        <w:br w:type="textWrapping"/>
      </w:r>
      <w:r>
        <w:rPr>
          <w:rFonts w:hint="eastAsia" w:ascii="宋体" w:hAnsi="宋体" w:eastAsia="宋体" w:cs="宋体"/>
          <w:sz w:val="21"/>
          <w:szCs w:val="21"/>
        </w:rPr>
        <w:t>承包单位：</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以下简称乙方</w:t>
      </w:r>
      <w:r>
        <w:rPr>
          <w:rFonts w:hint="eastAsia" w:ascii="宋体" w:hAnsi="宋体" w:eastAsia="宋体" w:cs="宋体"/>
          <w:sz w:val="21"/>
          <w:szCs w:val="21"/>
        </w:rPr>
        <w:br w:type="textWrapping"/>
      </w:r>
    </w:p>
    <w:p w14:paraId="296405D0">
      <w:pPr>
        <w:pStyle w:val="403"/>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为贯彻“安全第一、预防为主、综合治理”的安全生产方针，明确劳务合作双方的安全责任，提高施工现场安全文明施工管理水平，保障工程项目的安全和施工人员的安全与健康，根据国家有关法律法规、国家电网公司的有关安全文明施工规定，结合本工程特点，双方在签订工程劳务合作合同的同时，经协商一致，签订本协议。</w:t>
      </w:r>
    </w:p>
    <w:p w14:paraId="5D50CF53">
      <w:pPr>
        <w:pStyle w:val="5"/>
        <w:keepNext/>
        <w:keepLines/>
        <w:pageBreakBefore w:val="0"/>
        <w:widowControl w:val="0"/>
        <w:numPr>
          <w:ilvl w:val="0"/>
          <w:numId w:val="0"/>
        </w:numPr>
        <w:kinsoku/>
        <w:wordWrap/>
        <w:overflowPunct/>
        <w:topLinePunct w:val="0"/>
        <w:autoSpaceDE/>
        <w:autoSpaceDN/>
        <w:bidi w:val="0"/>
        <w:adjustRightInd w:val="0"/>
        <w:snapToGrid w:val="0"/>
        <w:spacing w:before="0" w:after="0" w:line="360" w:lineRule="auto"/>
        <w:ind w:left="0" w:leftChars="0" w:firstLine="422" w:firstLineChars="200"/>
        <w:textAlignment w:val="auto"/>
        <w:rPr>
          <w:rFonts w:hint="eastAsia" w:ascii="宋体" w:hAnsi="宋体" w:eastAsia="宋体" w:cs="宋体"/>
          <w:sz w:val="21"/>
          <w:szCs w:val="21"/>
        </w:rPr>
      </w:pPr>
      <w:r>
        <w:rPr>
          <w:rFonts w:hint="default" w:ascii="宋体" w:hAnsi="宋体" w:eastAsia="宋体" w:cs="宋体"/>
          <w:b/>
          <w:bCs/>
          <w:kern w:val="0"/>
          <w:sz w:val="21"/>
          <w:szCs w:val="21"/>
          <w:lang w:val="en-US" w:eastAsia="zh-CN" w:bidi="ar-SA"/>
        </w:rPr>
        <w:t>一、</w:t>
      </w:r>
      <w:r>
        <w:rPr>
          <w:rFonts w:hint="eastAsia" w:ascii="宋体" w:hAnsi="宋体" w:eastAsia="宋体" w:cs="宋体"/>
          <w:sz w:val="21"/>
          <w:szCs w:val="21"/>
        </w:rPr>
        <w:t>承包工程项目</w:t>
      </w:r>
    </w:p>
    <w:p w14:paraId="7BEE8148">
      <w:pPr>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hint="default" w:ascii="宋体" w:hAnsi="宋体" w:eastAsia="宋体" w:cs="宋体"/>
          <w:snapToGrid w:val="0"/>
          <w:kern w:val="0"/>
          <w:sz w:val="21"/>
          <w:szCs w:val="21"/>
          <w:u w:val="single"/>
          <w:lang w:val="en-US" w:eastAsia="zh-CN"/>
        </w:rPr>
      </w:pPr>
      <w:r>
        <w:rPr>
          <w:rFonts w:hint="eastAsia" w:ascii="宋体" w:hAnsi="宋体" w:eastAsia="宋体" w:cs="宋体"/>
          <w:sz w:val="21"/>
          <w:szCs w:val="21"/>
        </w:rPr>
        <w:t>1、工程名称：</w:t>
      </w:r>
      <w:r>
        <w:rPr>
          <w:rFonts w:hint="eastAsia" w:ascii="宋体" w:hAnsi="宋体" w:eastAsia="宋体" w:cs="宋体"/>
          <w:snapToGrid w:val="0"/>
          <w:kern w:val="0"/>
          <w:sz w:val="21"/>
          <w:szCs w:val="21"/>
          <w:u w:val="single"/>
          <w:lang w:val="en-US" w:eastAsia="zh-CN"/>
        </w:rPr>
        <w:t xml:space="preserve">           。</w:t>
      </w:r>
    </w:p>
    <w:p w14:paraId="4F2184AC">
      <w:pPr>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hint="eastAsia" w:ascii="宋体" w:hAnsi="宋体" w:eastAsia="宋体" w:cs="宋体"/>
          <w:sz w:val="21"/>
          <w:szCs w:val="21"/>
          <w:u w:val="single"/>
          <w:lang w:val="en-US" w:eastAsia="zh-CN"/>
        </w:rPr>
      </w:pPr>
      <w:r>
        <w:rPr>
          <w:rFonts w:hint="eastAsia" w:ascii="宋体" w:hAnsi="宋体" w:eastAsia="宋体" w:cs="宋体"/>
          <w:sz w:val="21"/>
          <w:szCs w:val="21"/>
        </w:rPr>
        <w:t>2、工程地址：</w:t>
      </w:r>
      <w:r>
        <w:rPr>
          <w:rFonts w:hint="eastAsia" w:ascii="宋体" w:hAnsi="宋体" w:eastAsia="宋体" w:cs="宋体"/>
          <w:sz w:val="21"/>
          <w:szCs w:val="21"/>
          <w:u w:val="single"/>
          <w:lang w:val="en-US" w:eastAsia="zh-CN"/>
        </w:rPr>
        <w:t xml:space="preserve">           。</w:t>
      </w:r>
      <w:r>
        <w:rPr>
          <w:rFonts w:hint="eastAsia" w:ascii="宋体" w:hAnsi="宋体" w:eastAsia="宋体" w:cs="宋体"/>
          <w:snapToGrid w:val="0"/>
          <w:kern w:val="0"/>
          <w:sz w:val="21"/>
          <w:szCs w:val="21"/>
          <w:u w:val="single"/>
          <w:lang w:val="en-US" w:eastAsia="zh-CN"/>
        </w:rPr>
        <w:t xml:space="preserve">         </w:t>
      </w:r>
    </w:p>
    <w:p w14:paraId="5795EACF">
      <w:pPr>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3、工程合同号：</w:t>
      </w:r>
      <w:r>
        <w:rPr>
          <w:rFonts w:hint="eastAsia" w:ascii="宋体" w:hAnsi="宋体" w:eastAsia="宋体" w:cs="宋体"/>
          <w:sz w:val="21"/>
          <w:szCs w:val="21"/>
          <w:u w:val="single"/>
          <w:lang w:val="en-US" w:eastAsia="zh-CN"/>
        </w:rPr>
        <w:t xml:space="preserve">          。    </w:t>
      </w:r>
    </w:p>
    <w:p w14:paraId="4AB40BA6">
      <w:pPr>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4、承包工程范围及工程量：</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施工。</w:t>
      </w:r>
    </w:p>
    <w:p w14:paraId="3ABC0C74">
      <w:pPr>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5、承包形式：劳务分包</w:t>
      </w:r>
    </w:p>
    <w:p w14:paraId="142195FE">
      <w:pPr>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6、承包工程期限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日开工，</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日竣工。</w:t>
      </w:r>
    </w:p>
    <w:p w14:paraId="29DB708C">
      <w:pPr>
        <w:pStyle w:val="5"/>
        <w:pageBreakBefore w:val="0"/>
        <w:widowControl w:val="0"/>
        <w:kinsoku/>
        <w:wordWrap/>
        <w:overflowPunct/>
        <w:topLinePunct w:val="0"/>
        <w:autoSpaceDE/>
        <w:autoSpaceDN/>
        <w:bidi w:val="0"/>
        <w:adjustRightInd w:val="0"/>
        <w:snapToGrid w:val="0"/>
        <w:spacing w:before="0" w:after="0" w:line="360" w:lineRule="auto"/>
        <w:ind w:left="0" w:firstLine="422" w:firstLineChars="200"/>
        <w:textAlignment w:val="auto"/>
        <w:rPr>
          <w:rFonts w:hint="eastAsia" w:ascii="宋体" w:hAnsi="宋体" w:eastAsia="宋体" w:cs="宋体"/>
          <w:sz w:val="21"/>
          <w:szCs w:val="21"/>
        </w:rPr>
      </w:pPr>
      <w:r>
        <w:rPr>
          <w:rFonts w:hint="eastAsia" w:ascii="宋体" w:hAnsi="宋体" w:eastAsia="宋体" w:cs="宋体"/>
          <w:sz w:val="21"/>
          <w:szCs w:val="21"/>
        </w:rPr>
        <w:t>二、协议内容</w:t>
      </w:r>
    </w:p>
    <w:p w14:paraId="5678F981">
      <w:pPr>
        <w:pStyle w:val="6"/>
        <w:pageBreakBefore w:val="0"/>
        <w:widowControl w:val="0"/>
        <w:kinsoku/>
        <w:wordWrap/>
        <w:overflowPunct/>
        <w:topLinePunct w:val="0"/>
        <w:autoSpaceDE/>
        <w:autoSpaceDN/>
        <w:bidi w:val="0"/>
        <w:adjustRightInd w:val="0"/>
        <w:snapToGrid w:val="0"/>
        <w:spacing w:before="0" w:after="0" w:line="360" w:lineRule="auto"/>
        <w:ind w:left="0" w:firstLine="422" w:firstLineChars="200"/>
        <w:textAlignment w:val="auto"/>
        <w:rPr>
          <w:rFonts w:hint="eastAsia" w:ascii="宋体" w:hAnsi="宋体" w:eastAsia="宋体" w:cs="宋体"/>
          <w:sz w:val="21"/>
          <w:szCs w:val="21"/>
        </w:rPr>
      </w:pPr>
      <w:r>
        <w:rPr>
          <w:rFonts w:hint="eastAsia" w:ascii="宋体" w:hAnsi="宋体" w:eastAsia="宋体" w:cs="宋体"/>
          <w:sz w:val="21"/>
          <w:szCs w:val="21"/>
        </w:rPr>
        <w:t>1、安全文明施工目标</w:t>
      </w:r>
    </w:p>
    <w:p w14:paraId="22220A56">
      <w:pPr>
        <w:pStyle w:val="6"/>
        <w:pageBreakBefore w:val="0"/>
        <w:widowControl w:val="0"/>
        <w:kinsoku/>
        <w:wordWrap/>
        <w:overflowPunct/>
        <w:topLinePunct w:val="0"/>
        <w:autoSpaceDE/>
        <w:autoSpaceDN/>
        <w:bidi w:val="0"/>
        <w:adjustRightInd w:val="0"/>
        <w:snapToGrid w:val="0"/>
        <w:spacing w:before="0" w:after="0" w:line="360" w:lineRule="auto"/>
        <w:ind w:left="0" w:firstLine="480" w:firstLineChars="200"/>
        <w:textAlignment w:val="auto"/>
        <w:rPr>
          <w:rFonts w:hint="eastAsia" w:ascii="宋体" w:hAnsi="宋体" w:eastAsia="宋体" w:cs="宋体"/>
          <w:color w:val="auto"/>
          <w:sz w:val="21"/>
          <w:szCs w:val="21"/>
        </w:rPr>
      </w:pPr>
      <w:r>
        <w:rPr>
          <w:rFonts w:hint="eastAsia" w:ascii="宋体" w:hAnsi="宋体" w:eastAsia="宋体" w:cs="宋体"/>
          <w:b w:val="0"/>
          <w:i w:val="0"/>
          <w:color w:val="auto"/>
          <w:kern w:val="2"/>
          <w:sz w:val="24"/>
          <w:szCs w:val="21"/>
          <w:lang w:val="en-US" w:eastAsia="zh-CN" w:bidi="ar-SA"/>
        </w:rPr>
        <w:t>1)</w:t>
      </w:r>
      <w:r>
        <w:rPr>
          <w:rFonts w:hint="eastAsia" w:ascii="宋体" w:hAnsi="宋体" w:eastAsia="宋体" w:cs="宋体"/>
          <w:b/>
          <w:bCs w:val="0"/>
          <w:color w:val="auto"/>
          <w:sz w:val="21"/>
          <w:szCs w:val="21"/>
          <w:highlight w:val="none"/>
          <w:lang w:val="en-US" w:eastAsia="zh-CN"/>
        </w:rPr>
        <w:t>不发生七级及以上人身事故</w:t>
      </w:r>
      <w:r>
        <w:rPr>
          <w:rFonts w:hint="eastAsia" w:ascii="宋体" w:hAnsi="宋体" w:eastAsia="宋体" w:cs="宋体"/>
          <w:b w:val="0"/>
          <w:bCs/>
          <w:color w:val="auto"/>
          <w:sz w:val="21"/>
          <w:szCs w:val="21"/>
          <w:highlight w:val="none"/>
          <w:lang w:val="en-US" w:eastAsia="zh-CN"/>
        </w:rPr>
        <w:t>。</w:t>
      </w:r>
    </w:p>
    <w:p w14:paraId="707E02F1">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1"/>
          <w:szCs w:val="21"/>
        </w:rPr>
      </w:pPr>
      <w:r>
        <w:rPr>
          <w:rFonts w:hint="eastAsia" w:ascii="宋体" w:hAnsi="宋体" w:eastAsia="宋体" w:cs="宋体"/>
          <w:b w:val="0"/>
          <w:i w:val="0"/>
          <w:color w:val="auto"/>
          <w:kern w:val="2"/>
          <w:sz w:val="24"/>
          <w:szCs w:val="21"/>
          <w:lang w:val="en-US" w:eastAsia="zh-CN" w:bidi="ar-SA"/>
        </w:rPr>
        <w:t>2)</w:t>
      </w:r>
      <w:r>
        <w:rPr>
          <w:rFonts w:hint="eastAsia" w:ascii="宋体" w:hAnsi="宋体" w:eastAsia="宋体" w:cs="宋体"/>
          <w:b w:val="0"/>
          <w:bCs/>
          <w:color w:val="auto"/>
          <w:sz w:val="21"/>
          <w:szCs w:val="21"/>
          <w:highlight w:val="none"/>
          <w:lang w:val="en-US" w:eastAsia="zh-CN"/>
        </w:rPr>
        <w:t>不发生七级及以上施工机械设备事件；不发生火灾事故</w:t>
      </w:r>
      <w:r>
        <w:rPr>
          <w:rFonts w:hint="eastAsia"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lang w:val="en-US" w:eastAsia="zh-CN"/>
        </w:rPr>
        <w:t>环境污染事件；不发生基建信息安全事件；不发生负主要责任的一般交通事故</w:t>
      </w:r>
      <w:r>
        <w:rPr>
          <w:rFonts w:hint="eastAsia" w:ascii="宋体" w:hAnsi="宋体" w:eastAsia="宋体" w:cs="宋体"/>
          <w:color w:val="auto"/>
          <w:sz w:val="21"/>
          <w:szCs w:val="21"/>
        </w:rPr>
        <w:t>以及环境影响事件。</w:t>
      </w:r>
    </w:p>
    <w:p w14:paraId="537BE792">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3)</w:t>
      </w:r>
      <w:r>
        <w:rPr>
          <w:rFonts w:hint="eastAsia" w:ascii="宋体" w:hAnsi="宋体" w:eastAsia="宋体" w:cs="宋体"/>
          <w:sz w:val="21"/>
          <w:szCs w:val="21"/>
        </w:rPr>
        <w:t>不发生因工程建设、劳务作业原因造成的电网、设备事故。</w:t>
      </w:r>
    </w:p>
    <w:p w14:paraId="62CA4907">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4)</w:t>
      </w:r>
      <w:r>
        <w:rPr>
          <w:rFonts w:hint="eastAsia" w:ascii="宋体" w:hAnsi="宋体" w:eastAsia="宋体" w:cs="宋体"/>
          <w:sz w:val="21"/>
          <w:szCs w:val="21"/>
        </w:rPr>
        <w:t>达到甲方提出的现场安全文明施工要求。</w:t>
      </w:r>
    </w:p>
    <w:p w14:paraId="7240B15A">
      <w:pPr>
        <w:pStyle w:val="6"/>
        <w:pageBreakBefore w:val="0"/>
        <w:widowControl w:val="0"/>
        <w:kinsoku/>
        <w:wordWrap/>
        <w:overflowPunct/>
        <w:topLinePunct w:val="0"/>
        <w:autoSpaceDE/>
        <w:autoSpaceDN/>
        <w:bidi w:val="0"/>
        <w:adjustRightInd w:val="0"/>
        <w:snapToGrid w:val="0"/>
        <w:spacing w:before="0" w:after="0" w:line="360" w:lineRule="auto"/>
        <w:ind w:left="0" w:firstLine="422" w:firstLineChars="200"/>
        <w:textAlignment w:val="auto"/>
        <w:rPr>
          <w:rFonts w:hint="eastAsia" w:ascii="宋体" w:hAnsi="宋体" w:eastAsia="宋体" w:cs="宋体"/>
          <w:sz w:val="21"/>
          <w:szCs w:val="21"/>
        </w:rPr>
      </w:pPr>
      <w:r>
        <w:rPr>
          <w:rFonts w:hint="eastAsia" w:ascii="宋体" w:hAnsi="宋体" w:eastAsia="宋体" w:cs="宋体"/>
          <w:sz w:val="21"/>
          <w:szCs w:val="21"/>
        </w:rPr>
        <w:t>2、本工程执行的主要法律法规、规程规范及标准制度，包括但不限于：</w:t>
      </w:r>
    </w:p>
    <w:p w14:paraId="75C3A521">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w:t>
      </w:r>
      <w:r>
        <w:rPr>
          <w:rFonts w:hint="eastAsia" w:ascii="宋体" w:hAnsi="宋体" w:eastAsia="宋体" w:cs="宋体"/>
          <w:sz w:val="21"/>
          <w:szCs w:val="21"/>
        </w:rPr>
        <w:t>《中华人民共和国安全生产法》</w:t>
      </w:r>
    </w:p>
    <w:p w14:paraId="55BB2B38">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w:t>
      </w:r>
      <w:r>
        <w:rPr>
          <w:rFonts w:hint="eastAsia" w:ascii="宋体" w:hAnsi="宋体" w:eastAsia="宋体" w:cs="宋体"/>
          <w:sz w:val="21"/>
          <w:szCs w:val="21"/>
        </w:rPr>
        <w:t>国务院《建设工程安全生产管理条例》</w:t>
      </w:r>
    </w:p>
    <w:p w14:paraId="62004277">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3)</w:t>
      </w:r>
      <w:r>
        <w:rPr>
          <w:rFonts w:hint="eastAsia" w:ascii="宋体" w:hAnsi="宋体" w:eastAsia="宋体" w:cs="宋体"/>
          <w:sz w:val="21"/>
          <w:szCs w:val="21"/>
        </w:rPr>
        <w:t>国务院《生产安全事故报告和调查处理条例》</w:t>
      </w:r>
    </w:p>
    <w:p w14:paraId="1B88DFF2">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4)</w:t>
      </w:r>
      <w:r>
        <w:rPr>
          <w:rFonts w:hint="eastAsia" w:ascii="宋体" w:hAnsi="宋体" w:eastAsia="宋体" w:cs="宋体"/>
          <w:sz w:val="21"/>
          <w:szCs w:val="21"/>
        </w:rPr>
        <w:t>国家发改委《电力建设安全工作规程》（DL5009.2、DL5009.3）</w:t>
      </w:r>
    </w:p>
    <w:p w14:paraId="51159E1B">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5)</w:t>
      </w:r>
      <w:r>
        <w:rPr>
          <w:rFonts w:hint="eastAsia" w:ascii="宋体" w:hAnsi="宋体" w:eastAsia="宋体" w:cs="宋体"/>
          <w:sz w:val="21"/>
          <w:szCs w:val="21"/>
        </w:rPr>
        <w:t>国家部委办相关安全的规定</w:t>
      </w:r>
    </w:p>
    <w:p w14:paraId="06E19A1C">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6)</w:t>
      </w:r>
      <w:r>
        <w:rPr>
          <w:rFonts w:hint="eastAsia" w:ascii="宋体" w:hAnsi="宋体" w:eastAsia="宋体" w:cs="宋体"/>
          <w:sz w:val="21"/>
          <w:szCs w:val="21"/>
        </w:rPr>
        <w:t>国家电网公司《电力建设安全健康与环境管理工作规定》</w:t>
      </w:r>
    </w:p>
    <w:p w14:paraId="1BD1FD64">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7)</w:t>
      </w:r>
      <w:r>
        <w:rPr>
          <w:rFonts w:hint="eastAsia" w:ascii="宋体" w:hAnsi="宋体" w:eastAsia="宋体" w:cs="宋体"/>
          <w:sz w:val="21"/>
          <w:szCs w:val="21"/>
        </w:rPr>
        <w:t>国家电网公司《电力安全工作规程》</w:t>
      </w:r>
    </w:p>
    <w:p w14:paraId="6167FBDE">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8)</w:t>
      </w:r>
      <w:r>
        <w:rPr>
          <w:rFonts w:hint="eastAsia" w:ascii="宋体" w:hAnsi="宋体" w:eastAsia="宋体" w:cs="宋体"/>
          <w:sz w:val="21"/>
          <w:szCs w:val="21"/>
        </w:rPr>
        <w:t>国家电网公司相关安全文明施工的规定和规程</w:t>
      </w:r>
    </w:p>
    <w:p w14:paraId="451B538C">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9)</w:t>
      </w:r>
      <w:r>
        <w:rPr>
          <w:rFonts w:hint="eastAsia" w:ascii="宋体" w:hAnsi="宋体" w:eastAsia="宋体" w:cs="宋体"/>
          <w:sz w:val="21"/>
          <w:szCs w:val="21"/>
        </w:rPr>
        <w:t>建设工程所属的地方安全、环境法规</w:t>
      </w:r>
    </w:p>
    <w:p w14:paraId="21E69A83">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10)</w:t>
      </w:r>
      <w:r>
        <w:rPr>
          <w:rFonts w:hint="eastAsia" w:ascii="宋体" w:hAnsi="宋体" w:eastAsia="宋体" w:cs="宋体"/>
          <w:sz w:val="21"/>
          <w:szCs w:val="21"/>
        </w:rPr>
        <w:t>建设单位、总包单位有关安全文明施工的规章制度</w:t>
      </w:r>
    </w:p>
    <w:p w14:paraId="14829C84">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11)</w:t>
      </w:r>
      <w:r>
        <w:rPr>
          <w:rFonts w:hint="eastAsia" w:ascii="宋体" w:hAnsi="宋体" w:eastAsia="宋体" w:cs="宋体"/>
          <w:sz w:val="21"/>
          <w:szCs w:val="21"/>
        </w:rPr>
        <w:t>《城市道路照明工程及验收规程》</w:t>
      </w:r>
    </w:p>
    <w:p w14:paraId="38325193">
      <w:pPr>
        <w:pStyle w:val="6"/>
        <w:pageBreakBefore w:val="0"/>
        <w:widowControl w:val="0"/>
        <w:kinsoku/>
        <w:wordWrap/>
        <w:overflowPunct/>
        <w:topLinePunct w:val="0"/>
        <w:autoSpaceDE/>
        <w:autoSpaceDN/>
        <w:bidi w:val="0"/>
        <w:adjustRightInd w:val="0"/>
        <w:snapToGrid w:val="0"/>
        <w:spacing w:before="0" w:after="0" w:line="360" w:lineRule="auto"/>
        <w:ind w:left="0" w:firstLine="422" w:firstLineChars="200"/>
        <w:textAlignment w:val="auto"/>
        <w:rPr>
          <w:rFonts w:hint="eastAsia" w:ascii="宋体" w:hAnsi="宋体" w:eastAsia="宋体" w:cs="宋体"/>
          <w:sz w:val="21"/>
          <w:szCs w:val="21"/>
        </w:rPr>
      </w:pPr>
      <w:r>
        <w:rPr>
          <w:rFonts w:hint="eastAsia" w:ascii="宋体" w:hAnsi="宋体" w:eastAsia="宋体" w:cs="宋体"/>
          <w:sz w:val="21"/>
          <w:szCs w:val="21"/>
        </w:rPr>
        <w:t>3、甲乙双方的安全文明施工权利和义务</w:t>
      </w:r>
    </w:p>
    <w:p w14:paraId="75BE543A">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w:t>
      </w:r>
      <w:r>
        <w:rPr>
          <w:rFonts w:hint="eastAsia" w:ascii="宋体" w:hAnsi="宋体" w:eastAsia="宋体" w:cs="宋体"/>
          <w:sz w:val="21"/>
          <w:szCs w:val="21"/>
        </w:rPr>
        <w:t>认真贯彻国家、地方、国家电网公司有关安全生产的方针、政策和法律法规、规程规范及标准制度，执行建设单位和甲方（总承包单位）有关安全生产的管理制度和规定，切实履行本协议相关的安全文明施工、环境保护管理责任。</w:t>
      </w:r>
    </w:p>
    <w:p w14:paraId="54854D41">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w:t>
      </w:r>
      <w:r>
        <w:rPr>
          <w:rFonts w:hint="eastAsia" w:ascii="宋体" w:hAnsi="宋体" w:eastAsia="宋体" w:cs="宋体"/>
          <w:sz w:val="21"/>
          <w:szCs w:val="21"/>
        </w:rPr>
        <w:t>合作项目按照“先订劳务合作合同和安全协议，后开工”的原则，双方在未签订分包合同和安全协议前，不得以任何理由提前或要求提前开工。</w:t>
      </w:r>
    </w:p>
    <w:p w14:paraId="691FB7F0">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3)</w:t>
      </w:r>
      <w:r>
        <w:rPr>
          <w:rFonts w:hint="eastAsia" w:ascii="宋体" w:hAnsi="宋体" w:eastAsia="宋体" w:cs="宋体"/>
          <w:sz w:val="21"/>
          <w:szCs w:val="21"/>
        </w:rPr>
        <w:t>建立健全安全生产责任制和现场安全（包括防火）、文明施工管理制度，设置安全管理机构或安全员负责现场安全管理和监督。</w:t>
      </w:r>
    </w:p>
    <w:p w14:paraId="61C6113B">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4)</w:t>
      </w:r>
      <w:r>
        <w:rPr>
          <w:rFonts w:hint="eastAsia" w:ascii="宋体" w:hAnsi="宋体" w:eastAsia="宋体" w:cs="宋体"/>
          <w:sz w:val="21"/>
          <w:szCs w:val="21"/>
        </w:rPr>
        <w:t>施工期间，甲方指派_</w:t>
      </w:r>
      <w:r>
        <w:rPr>
          <w:rFonts w:hint="eastAsia" w:ascii="宋体" w:hAnsi="宋体" w:eastAsia="宋体" w:cs="宋体"/>
          <w:b/>
          <w:sz w:val="21"/>
          <w:szCs w:val="21"/>
          <w:u w:val="single"/>
        </w:rPr>
        <w:t>_</w:t>
      </w:r>
      <w:r>
        <w:rPr>
          <w:rFonts w:hint="eastAsia" w:ascii="宋体" w:hAnsi="宋体" w:eastAsia="宋体" w:cs="宋体"/>
          <w:b/>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b/>
          <w:sz w:val="21"/>
          <w:szCs w:val="21"/>
          <w:u w:val="single"/>
        </w:rPr>
        <w:t>_</w:t>
      </w:r>
      <w:r>
        <w:rPr>
          <w:rFonts w:hint="eastAsia" w:ascii="宋体" w:hAnsi="宋体" w:eastAsia="宋体" w:cs="宋体"/>
          <w:sz w:val="21"/>
          <w:szCs w:val="21"/>
        </w:rPr>
        <w:t>___同志负责本项目的安全文明施工管理，乙方指派______</w:t>
      </w:r>
      <w:r>
        <w:rPr>
          <w:rFonts w:hint="eastAsia" w:ascii="宋体" w:hAnsi="宋体" w:eastAsia="宋体" w:cs="宋体"/>
          <w:sz w:val="21"/>
          <w:szCs w:val="21"/>
          <w:u w:val="single"/>
        </w:rPr>
        <w:t xml:space="preserve">  （</w:t>
      </w:r>
      <w:r>
        <w:rPr>
          <w:rFonts w:hint="eastAsia" w:ascii="宋体" w:hAnsi="宋体" w:eastAsia="宋体" w:cs="宋体"/>
          <w:sz w:val="21"/>
          <w:szCs w:val="21"/>
        </w:rPr>
        <w:t>联系电话：           （附身份证复印件））同志负责本项目的安全文明施工管理，并配备安全监督人员______人。</w:t>
      </w:r>
    </w:p>
    <w:p w14:paraId="62981B5B">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5)</w:t>
      </w:r>
      <w:r>
        <w:rPr>
          <w:rFonts w:hint="eastAsia" w:ascii="宋体" w:hAnsi="宋体" w:eastAsia="宋体" w:cs="宋体"/>
          <w:sz w:val="21"/>
          <w:szCs w:val="21"/>
        </w:rPr>
        <w:t>按照国家、国家电网公司、建设单位、总包单位有关安全文明施工、环境保护的标准与要求，设置相关的安全文明施工、环保设施、安全标识标牌，双方不得擅自拆除、变动；确需临时拆除、变动的，必须按照规定履行审批手续，采取可靠安全措施后，方可拆除、变动，并及时恢复或重新设置。</w:t>
      </w:r>
    </w:p>
    <w:p w14:paraId="521AB8C7">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6)</w:t>
      </w:r>
      <w:r>
        <w:rPr>
          <w:rFonts w:hint="eastAsia" w:ascii="宋体" w:hAnsi="宋体" w:eastAsia="宋体" w:cs="宋体"/>
          <w:sz w:val="21"/>
          <w:szCs w:val="21"/>
        </w:rPr>
        <w:t>工程施工中组织开展危险源或危险点分析预控工作，重视对安全问题、事件的原因分析，落实防范措施，防止事故的发生。</w:t>
      </w:r>
    </w:p>
    <w:p w14:paraId="099572FE">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7)</w:t>
      </w:r>
      <w:r>
        <w:rPr>
          <w:rFonts w:hint="eastAsia" w:ascii="宋体" w:hAnsi="宋体" w:eastAsia="宋体" w:cs="宋体"/>
          <w:sz w:val="21"/>
          <w:szCs w:val="21"/>
        </w:rPr>
        <w:t>按规定在施工场所、生活区域配置消防设施和器材、设置消防安全标志和安全通道，并定期组织检验、维修，保障消防设施和器材有效、完好。</w:t>
      </w:r>
    </w:p>
    <w:p w14:paraId="31639BA5">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8)</w:t>
      </w:r>
      <w:r>
        <w:rPr>
          <w:rFonts w:hint="eastAsia" w:ascii="宋体" w:hAnsi="宋体" w:eastAsia="宋体" w:cs="宋体"/>
          <w:sz w:val="21"/>
          <w:szCs w:val="21"/>
        </w:rPr>
        <w:t>按照国家有关规定或约定，为员工配备必要的劳动防护用品及合格有效的安全工器具，并监督、教育员工正确使用。</w:t>
      </w:r>
    </w:p>
    <w:p w14:paraId="6EF4D229">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9)</w:t>
      </w:r>
      <w:r>
        <w:rPr>
          <w:rFonts w:hint="eastAsia" w:ascii="宋体" w:hAnsi="宋体" w:eastAsia="宋体" w:cs="宋体"/>
          <w:sz w:val="21"/>
          <w:szCs w:val="21"/>
        </w:rPr>
        <w:t>施工过程中发生人身伤亡、火灾、机械设备、环境污染、场内交通等事故，双方应尽力组织抢救伤员和保护现场，启动应急预案，按照有关事故报告规定，及时向各自的上级单位、地方安全生产监督和管理部门报告事故情况，协助或组织事故调查，吸取事故教训，做到“四不放过”。</w:t>
      </w:r>
    </w:p>
    <w:p w14:paraId="54E5FD4A">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10)</w:t>
      </w:r>
      <w:r>
        <w:rPr>
          <w:rFonts w:hint="eastAsia" w:ascii="宋体" w:hAnsi="宋体" w:eastAsia="宋体" w:cs="宋体"/>
          <w:sz w:val="21"/>
          <w:szCs w:val="21"/>
        </w:rPr>
        <w:t>因违反本协议造成的安全事故或环境影响事件，由违约方承担相应的法律责任和经济责任。</w:t>
      </w:r>
    </w:p>
    <w:p w14:paraId="2F4FB02B">
      <w:pPr>
        <w:pStyle w:val="6"/>
        <w:pageBreakBefore w:val="0"/>
        <w:widowControl w:val="0"/>
        <w:kinsoku/>
        <w:wordWrap/>
        <w:overflowPunct/>
        <w:topLinePunct w:val="0"/>
        <w:autoSpaceDE/>
        <w:autoSpaceDN/>
        <w:bidi w:val="0"/>
        <w:adjustRightInd w:val="0"/>
        <w:snapToGrid w:val="0"/>
        <w:spacing w:before="0" w:after="0" w:line="360" w:lineRule="auto"/>
        <w:ind w:left="0" w:firstLine="422" w:firstLineChars="200"/>
        <w:textAlignment w:val="auto"/>
        <w:rPr>
          <w:rFonts w:hint="eastAsia" w:ascii="宋体" w:hAnsi="宋体" w:eastAsia="宋体" w:cs="宋体"/>
          <w:sz w:val="21"/>
          <w:szCs w:val="21"/>
        </w:rPr>
      </w:pPr>
      <w:r>
        <w:rPr>
          <w:rFonts w:hint="eastAsia" w:ascii="宋体" w:hAnsi="宋体" w:eastAsia="宋体" w:cs="宋体"/>
          <w:sz w:val="21"/>
          <w:szCs w:val="21"/>
        </w:rPr>
        <w:t>4、甲方的安全文明施工权利和义务</w:t>
      </w:r>
    </w:p>
    <w:p w14:paraId="14AC658D">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w:t>
      </w:r>
      <w:r>
        <w:rPr>
          <w:rFonts w:hint="eastAsia" w:ascii="宋体" w:hAnsi="宋体" w:eastAsia="宋体" w:cs="宋体"/>
          <w:sz w:val="21"/>
          <w:szCs w:val="21"/>
        </w:rPr>
        <w:t>对乙方的安全资质、管理人员及作业人员的安全资格情况进行核查，对核查材料复印件存档保管；乙方资质、资格不符合规定的，有权要求乙方更换人员或终止合同。</w:t>
      </w:r>
    </w:p>
    <w:p w14:paraId="725DF58E">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w:t>
      </w:r>
      <w:r>
        <w:rPr>
          <w:rFonts w:hint="eastAsia" w:ascii="宋体" w:hAnsi="宋体" w:eastAsia="宋体" w:cs="宋体"/>
          <w:sz w:val="21"/>
          <w:szCs w:val="21"/>
        </w:rPr>
        <w:t>组织乙方作业人员进行入场安全教育，安全考试合格并按照现场管理规定，发放“胸卡（安全合格）证”，做到有据可查。</w:t>
      </w:r>
    </w:p>
    <w:p w14:paraId="14A0B96F">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3)</w:t>
      </w:r>
      <w:r>
        <w:rPr>
          <w:rFonts w:hint="eastAsia" w:ascii="宋体" w:hAnsi="宋体" w:eastAsia="宋体" w:cs="宋体"/>
          <w:sz w:val="21"/>
          <w:szCs w:val="21"/>
        </w:rPr>
        <w:t>定期和不定期召开安全工作例会，协调解决现场的安全问题。</w:t>
      </w:r>
    </w:p>
    <w:p w14:paraId="216D4D60">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4)</w:t>
      </w:r>
      <w:r>
        <w:rPr>
          <w:rFonts w:hint="eastAsia" w:ascii="宋体" w:hAnsi="宋体" w:eastAsia="宋体" w:cs="宋体"/>
          <w:sz w:val="21"/>
          <w:szCs w:val="21"/>
        </w:rPr>
        <w:t>编制并向乙方书面明确施工方案、作业指导书和安全措施，劳务作业前，组织乙方的负责人、工程技术人员及相关安全人员进行施工作业的安全技术交底，由双方签字确认；并在作业过程中进行指导。临近带电</w:t>
      </w:r>
      <w:r>
        <w:rPr>
          <w:rStyle w:val="405"/>
          <w:rFonts w:hint="eastAsia" w:ascii="宋体" w:hAnsi="宋体" w:eastAsia="宋体" w:cs="宋体"/>
          <w:sz w:val="21"/>
          <w:szCs w:val="21"/>
        </w:rPr>
        <w:t>设备作业，落实专人监护。</w:t>
      </w:r>
    </w:p>
    <w:p w14:paraId="33FF708B">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5)</w:t>
      </w:r>
      <w:r>
        <w:rPr>
          <w:rFonts w:hint="eastAsia" w:ascii="宋体" w:hAnsi="宋体" w:eastAsia="宋体" w:cs="宋体"/>
          <w:sz w:val="21"/>
          <w:szCs w:val="21"/>
        </w:rPr>
        <w:t>向乙方通报建设单位和甲方的安全工作计划和要求、安全事故通报（简报、快报）。</w:t>
      </w:r>
    </w:p>
    <w:p w14:paraId="502B7D21">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6)</w:t>
      </w:r>
      <w:r>
        <w:rPr>
          <w:rFonts w:hint="eastAsia" w:ascii="宋体" w:hAnsi="宋体" w:eastAsia="宋体" w:cs="宋体"/>
          <w:sz w:val="21"/>
          <w:szCs w:val="21"/>
        </w:rPr>
        <w:t>组织现场安全监督检查，纠正违章行为，提出整改意见，进行考核扣款。对查出问题整改不力的，可视其严重程度责令其停工整顿直至终止合同。</w:t>
      </w:r>
    </w:p>
    <w:p w14:paraId="002A4E07">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7)</w:t>
      </w:r>
      <w:r>
        <w:rPr>
          <w:rFonts w:hint="eastAsia" w:ascii="宋体" w:hAnsi="宋体" w:eastAsia="宋体" w:cs="宋体"/>
          <w:sz w:val="21"/>
          <w:szCs w:val="21"/>
        </w:rPr>
        <w:t>建立和执行电气安全工器具，起重、电动工器具等安全管理制度，定期检查检测，符合安全使用要求；按约定向乙方提供合格的安全工器具，定期进行检测。</w:t>
      </w:r>
    </w:p>
    <w:p w14:paraId="61A4D519">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8)</w:t>
      </w:r>
      <w:r>
        <w:rPr>
          <w:rFonts w:hint="eastAsia" w:ascii="宋体" w:hAnsi="宋体" w:eastAsia="宋体" w:cs="宋体"/>
          <w:sz w:val="21"/>
          <w:szCs w:val="21"/>
        </w:rPr>
        <w:t>危险性较大的______施工项目应编制、审批相应的施工方案或作业指导书，并向乙方进行安全施工交底、双方签字确认，督促和指导落实专项安全措施。</w:t>
      </w:r>
    </w:p>
    <w:p w14:paraId="3C537D46">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9)</w:t>
      </w:r>
      <w:r>
        <w:rPr>
          <w:rFonts w:hint="eastAsia" w:ascii="宋体" w:hAnsi="宋体" w:eastAsia="宋体" w:cs="宋体"/>
          <w:sz w:val="21"/>
          <w:szCs w:val="21"/>
        </w:rPr>
        <w:t>督促乙方落实临时用电方案要求的安全措施、开挖的防坍塌措施、高空作业的防坠落措施、施工区域的隔离措施、临时停止工作的锚固措施等专项安全措施。</w:t>
      </w:r>
    </w:p>
    <w:p w14:paraId="267C8534">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10)</w:t>
      </w:r>
      <w:r>
        <w:rPr>
          <w:rFonts w:hint="eastAsia" w:ascii="宋体" w:hAnsi="宋体" w:eastAsia="宋体" w:cs="宋体"/>
          <w:sz w:val="21"/>
          <w:szCs w:val="21"/>
        </w:rPr>
        <w:t>在劳务作业开始和结束前做好相关单位的交接手续，确认各方交接状态的安全措施。</w:t>
      </w:r>
    </w:p>
    <w:p w14:paraId="6F87BCC2">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11)</w:t>
      </w:r>
      <w:r>
        <w:rPr>
          <w:rFonts w:hint="eastAsia" w:ascii="宋体" w:hAnsi="宋体" w:eastAsia="宋体" w:cs="宋体"/>
          <w:sz w:val="21"/>
          <w:szCs w:val="21"/>
        </w:rPr>
        <w:t>在城镇、交通道路等人员密集区域施工，应编制交通组织方案和安全措施。督促乙方根据方案和措施要求设置全封闭路栏、安全警示、交通指示和夜间警示灯等。</w:t>
      </w:r>
    </w:p>
    <w:p w14:paraId="7F406AFC">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12)</w:t>
      </w:r>
      <w:r>
        <w:rPr>
          <w:rFonts w:hint="eastAsia" w:ascii="宋体" w:hAnsi="宋体" w:eastAsia="宋体" w:cs="宋体"/>
          <w:sz w:val="21"/>
          <w:szCs w:val="21"/>
        </w:rPr>
        <w:t>严格执行工作票、安全施工作业票、动火工作票制度，负责乙方的办票工作，督促乙方按票执行。</w:t>
      </w:r>
    </w:p>
    <w:p w14:paraId="7728391B">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13)</w:t>
      </w:r>
      <w:r>
        <w:rPr>
          <w:rFonts w:hint="eastAsia" w:ascii="宋体" w:hAnsi="宋体" w:eastAsia="宋体" w:cs="宋体"/>
          <w:sz w:val="21"/>
          <w:szCs w:val="21"/>
        </w:rPr>
        <w:t>组织或督促乙方劳务作业人员定期进行体检。</w:t>
      </w:r>
    </w:p>
    <w:p w14:paraId="00E42200">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14)</w:t>
      </w:r>
      <w:r>
        <w:rPr>
          <w:rFonts w:hint="eastAsia" w:ascii="宋体" w:hAnsi="宋体" w:eastAsia="宋体" w:cs="宋体"/>
          <w:sz w:val="21"/>
          <w:szCs w:val="21"/>
        </w:rPr>
        <w:t>组织乙方参加相关应急演练，提高应急处置能力。</w:t>
      </w:r>
    </w:p>
    <w:p w14:paraId="2B6108B5">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15)</w:t>
      </w:r>
      <w:r>
        <w:rPr>
          <w:rFonts w:hint="eastAsia" w:ascii="宋体" w:hAnsi="宋体" w:eastAsia="宋体" w:cs="宋体"/>
          <w:sz w:val="21"/>
          <w:szCs w:val="21"/>
        </w:rPr>
        <w:t>按相关规定对乙方进行检查考核，作为安全保证金的考核依据。</w:t>
      </w:r>
    </w:p>
    <w:p w14:paraId="7AD0163A">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16)</w:t>
      </w:r>
      <w:r>
        <w:rPr>
          <w:rFonts w:hint="eastAsia" w:ascii="宋体" w:hAnsi="宋体" w:eastAsia="宋体" w:cs="宋体"/>
          <w:sz w:val="21"/>
          <w:szCs w:val="21"/>
        </w:rPr>
        <w:t>组织协调同一区域交叉施工，督促各方落实相应的隔离和错时施工等安全措施。</w:t>
      </w:r>
    </w:p>
    <w:p w14:paraId="6C3E9CB8">
      <w:pPr>
        <w:pStyle w:val="6"/>
        <w:pageBreakBefore w:val="0"/>
        <w:widowControl w:val="0"/>
        <w:kinsoku/>
        <w:wordWrap/>
        <w:overflowPunct/>
        <w:topLinePunct w:val="0"/>
        <w:autoSpaceDE/>
        <w:autoSpaceDN/>
        <w:bidi w:val="0"/>
        <w:adjustRightInd w:val="0"/>
        <w:snapToGrid w:val="0"/>
        <w:spacing w:before="0" w:after="0" w:line="360" w:lineRule="auto"/>
        <w:ind w:left="0" w:firstLine="422" w:firstLineChars="200"/>
        <w:textAlignment w:val="auto"/>
        <w:rPr>
          <w:rFonts w:hint="eastAsia" w:ascii="宋体" w:hAnsi="宋体" w:eastAsia="宋体" w:cs="宋体"/>
          <w:sz w:val="21"/>
          <w:szCs w:val="21"/>
        </w:rPr>
      </w:pPr>
      <w:r>
        <w:rPr>
          <w:rFonts w:hint="eastAsia" w:ascii="宋体" w:hAnsi="宋体" w:eastAsia="宋体" w:cs="宋体"/>
          <w:sz w:val="21"/>
          <w:szCs w:val="21"/>
        </w:rPr>
        <w:t>5、乙方的安全文明施工权利和义务</w:t>
      </w:r>
    </w:p>
    <w:p w14:paraId="4022B008">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w:t>
      </w:r>
      <w:r>
        <w:rPr>
          <w:rFonts w:hint="eastAsia" w:ascii="宋体" w:hAnsi="宋体" w:eastAsia="宋体" w:cs="宋体"/>
          <w:sz w:val="21"/>
          <w:szCs w:val="21"/>
        </w:rPr>
        <w:t>按规定提供本单位的所有安全资质、资格证明材料，并对其真实性负责。</w:t>
      </w:r>
    </w:p>
    <w:p w14:paraId="0A790B02">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w:t>
      </w:r>
      <w:r>
        <w:rPr>
          <w:rFonts w:hint="eastAsia" w:ascii="宋体" w:hAnsi="宋体" w:eastAsia="宋体" w:cs="宋体"/>
          <w:sz w:val="21"/>
          <w:szCs w:val="21"/>
        </w:rPr>
        <w:t>乙方进入现场的劳务作业人员应符合国家和地方的有关用工规定，应是乙方企业在册的体检合格人员，人员应保持相对稳定，进入现场作业的人员应经甲方审核同意。</w:t>
      </w:r>
    </w:p>
    <w:p w14:paraId="143A0F62">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3)</w:t>
      </w:r>
      <w:r>
        <w:rPr>
          <w:rFonts w:hint="eastAsia" w:ascii="宋体" w:hAnsi="宋体" w:eastAsia="宋体" w:cs="宋体"/>
          <w:sz w:val="21"/>
          <w:szCs w:val="21"/>
        </w:rPr>
        <w:t>按规定对员工进行安全教育，对新进厂人员进行三级安全教育和考核；配合甲方组织作业人员（包括现场各类管理人员）的入场安全教育，为安全考试合格人员办理“胸卡（安全合格）证”上岗作业，做到有据可查。</w:t>
      </w:r>
    </w:p>
    <w:p w14:paraId="418D3603">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4)</w:t>
      </w:r>
      <w:r>
        <w:rPr>
          <w:rFonts w:hint="eastAsia" w:ascii="宋体" w:hAnsi="宋体" w:eastAsia="宋体" w:cs="宋体"/>
          <w:sz w:val="21"/>
          <w:szCs w:val="21"/>
        </w:rPr>
        <w:t>执行有关规定，落实各项劳务作业项目的安全文明施工具体措施。</w:t>
      </w:r>
    </w:p>
    <w:p w14:paraId="15AC295E">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5)</w:t>
      </w:r>
      <w:r>
        <w:rPr>
          <w:rFonts w:hint="eastAsia" w:ascii="宋体" w:hAnsi="宋体" w:eastAsia="宋体" w:cs="宋体"/>
          <w:sz w:val="21"/>
          <w:szCs w:val="21"/>
        </w:rPr>
        <w:t>参加甲方组织的安全工作例会和安全活动，配合甲方解决现场的安全生产问题。</w:t>
      </w:r>
    </w:p>
    <w:p w14:paraId="6A9C8E07">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6)</w:t>
      </w:r>
      <w:r>
        <w:rPr>
          <w:rFonts w:hint="eastAsia" w:ascii="宋体" w:hAnsi="宋体" w:eastAsia="宋体" w:cs="宋体"/>
          <w:sz w:val="21"/>
          <w:szCs w:val="21"/>
        </w:rPr>
        <w:t>在劳务作业前，进行危险点分析和预控，由作业负责人对作业班组和全体人员进行安全交底，并经全体人员签字确认后，方可开工。</w:t>
      </w:r>
    </w:p>
    <w:p w14:paraId="61589D5C">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7)</w:t>
      </w:r>
      <w:r>
        <w:rPr>
          <w:rFonts w:hint="eastAsia" w:ascii="宋体" w:hAnsi="宋体" w:eastAsia="宋体" w:cs="宋体"/>
          <w:sz w:val="21"/>
          <w:szCs w:val="21"/>
        </w:rPr>
        <w:t>对地下管线、架空线路、通讯线路以及已建成的装置采取相应的保护措施。</w:t>
      </w:r>
    </w:p>
    <w:p w14:paraId="68972E8E">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8)</w:t>
      </w:r>
      <w:r>
        <w:rPr>
          <w:rFonts w:hint="eastAsia" w:ascii="宋体" w:hAnsi="宋体" w:eastAsia="宋体" w:cs="宋体"/>
          <w:sz w:val="21"/>
          <w:szCs w:val="21"/>
        </w:rPr>
        <w:t>严格特种作业人员管理，包括特种作业的培训、复审，持证上岗，并报甲方备案。</w:t>
      </w:r>
    </w:p>
    <w:p w14:paraId="2F91C41D">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9)</w:t>
      </w:r>
      <w:r>
        <w:rPr>
          <w:rFonts w:hint="eastAsia" w:ascii="宋体" w:hAnsi="宋体" w:eastAsia="宋体" w:cs="宋体"/>
          <w:sz w:val="21"/>
          <w:szCs w:val="21"/>
        </w:rPr>
        <w:t>遵守现场安全文明施工管理制度，服从甲方、建设单位、监理对现场安全文明施工的管理，配合安全检查（包括建设单位、总包单位的上级单位和主管部门对工程项目的检查），对存在问题组织整改。</w:t>
      </w:r>
    </w:p>
    <w:p w14:paraId="6DF84849">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10)</w:t>
      </w:r>
      <w:r>
        <w:rPr>
          <w:rFonts w:hint="eastAsia" w:ascii="宋体" w:hAnsi="宋体" w:eastAsia="宋体" w:cs="宋体"/>
          <w:sz w:val="21"/>
          <w:szCs w:val="21"/>
        </w:rPr>
        <w:t>在甲方指定的区域、时间、工作范围内组织施工作业，未经甲方许可，不得到其他区域和设备上工作，并采取措施，防止因交叉作业与其他施工单位产生相互影响、对人员造成伤害和对已建成设备设施的损坏。</w:t>
      </w:r>
    </w:p>
    <w:p w14:paraId="3537205C">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11)</w:t>
      </w:r>
      <w:r>
        <w:rPr>
          <w:rFonts w:hint="eastAsia" w:ascii="宋体" w:hAnsi="宋体" w:eastAsia="宋体" w:cs="宋体"/>
          <w:sz w:val="21"/>
          <w:szCs w:val="21"/>
        </w:rPr>
        <w:t>每天由安全人员进行现场安全巡查，检查现场施工人员的行为规范和安全措施落实情况，及时纠正违章、整改安全隐患。</w:t>
      </w:r>
    </w:p>
    <w:p w14:paraId="324A9E58">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12)</w:t>
      </w:r>
      <w:r>
        <w:rPr>
          <w:rFonts w:hint="eastAsia" w:ascii="宋体" w:hAnsi="宋体" w:eastAsia="宋体" w:cs="宋体"/>
          <w:sz w:val="21"/>
          <w:szCs w:val="21"/>
        </w:rPr>
        <w:t>督促接触粉尘、有毒有害等物质的人员正确使用职业病防护用品。</w:t>
      </w:r>
    </w:p>
    <w:p w14:paraId="124DD106">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13)</w:t>
      </w:r>
      <w:r>
        <w:rPr>
          <w:rFonts w:hint="eastAsia" w:ascii="宋体" w:hAnsi="宋体" w:eastAsia="宋体" w:cs="宋体"/>
          <w:sz w:val="21"/>
          <w:szCs w:val="21"/>
        </w:rPr>
        <w:t>严格执行甲方现场施工脚手架、跨越架验收检查管理制度，按规定搭设、验收挂牌，每日使用前或定期检查，及时维护。</w:t>
      </w:r>
    </w:p>
    <w:p w14:paraId="30C5247C">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14)</w:t>
      </w:r>
      <w:r>
        <w:rPr>
          <w:rFonts w:hint="eastAsia" w:ascii="宋体" w:hAnsi="宋体" w:eastAsia="宋体" w:cs="宋体"/>
          <w:sz w:val="21"/>
          <w:szCs w:val="21"/>
        </w:rPr>
        <w:t>对危险性较大的______作业项目，落实甲方编制的专项安全技术措施，满足安全施工条件，得到甲方许可，并在甲方专人监护下工作。</w:t>
      </w:r>
    </w:p>
    <w:p w14:paraId="77F12FC5">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15)</w:t>
      </w:r>
      <w:r>
        <w:rPr>
          <w:rFonts w:hint="eastAsia" w:ascii="宋体" w:hAnsi="宋体" w:eastAsia="宋体" w:cs="宋体"/>
          <w:sz w:val="21"/>
          <w:szCs w:val="21"/>
        </w:rPr>
        <w:t>按照甲方的现场施工环境保护的措施和要求，实施作业产生的扬尘、废气、废水、固体废物、化学危险废料以及噪声、振动等控制措施。</w:t>
      </w:r>
    </w:p>
    <w:p w14:paraId="7D3CA215">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16)</w:t>
      </w:r>
      <w:r>
        <w:rPr>
          <w:rFonts w:hint="eastAsia" w:ascii="宋体" w:hAnsi="宋体" w:eastAsia="宋体" w:cs="宋体"/>
          <w:sz w:val="21"/>
          <w:szCs w:val="21"/>
        </w:rPr>
        <w:t>落实本劳务作业相关的防火、防大风、防汛、防坍塌、防冻、防暑、防雷、防雨等安全防范措施。</w:t>
      </w:r>
    </w:p>
    <w:p w14:paraId="72283719">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17)</w:t>
      </w:r>
      <w:r>
        <w:rPr>
          <w:rFonts w:hint="eastAsia" w:ascii="宋体" w:hAnsi="宋体" w:eastAsia="宋体" w:cs="宋体"/>
          <w:sz w:val="21"/>
          <w:szCs w:val="21"/>
        </w:rPr>
        <w:t>落实甲方制定的施工临时用电管理措施，做好临近带电设备以及其他危险区域的隔离防护和专人监护措施。</w:t>
      </w:r>
    </w:p>
    <w:p w14:paraId="7E34489A">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18)</w:t>
      </w:r>
      <w:r>
        <w:rPr>
          <w:rFonts w:hint="eastAsia" w:ascii="宋体" w:hAnsi="宋体" w:eastAsia="宋体" w:cs="宋体"/>
          <w:sz w:val="21"/>
          <w:szCs w:val="21"/>
        </w:rPr>
        <w:t>制定自带作业工（机）具、安全工器具的管理措施；对使用的作业工（机）具、安全工器具进行检查、维护，确保合格有效，并教育督促劳务作业人员正确使用、维护作业工（机）具和安全工器具。</w:t>
      </w:r>
    </w:p>
    <w:p w14:paraId="202E8C2F">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19)</w:t>
      </w:r>
      <w:r>
        <w:rPr>
          <w:rFonts w:hint="eastAsia" w:ascii="宋体" w:hAnsi="宋体" w:eastAsia="宋体" w:cs="宋体"/>
          <w:sz w:val="21"/>
          <w:szCs w:val="21"/>
        </w:rPr>
        <w:t>按约定为作业人员配备合格、规范的劳动防护用品；定期对安全帽、安全带等劳动防护用品进行检验试验和更新；执行电气安全工器具、起重、电动工器具等安全管理措施；教育并监督劳务作业人员正确使用登高工具、防坠装置和个人保安接地线。</w:t>
      </w:r>
    </w:p>
    <w:p w14:paraId="01EB13E1">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20)</w:t>
      </w:r>
      <w:r>
        <w:rPr>
          <w:rFonts w:hint="eastAsia" w:ascii="宋体" w:hAnsi="宋体" w:eastAsia="宋体" w:cs="宋体"/>
          <w:sz w:val="21"/>
          <w:szCs w:val="21"/>
        </w:rPr>
        <w:t>高处作业应设置作业平台、安全网、水平安全绳、防坠装置等的安全措施，并采取有效的防止高处落物的安全措施，特别做好孔洞盖板、临边围栏的安全措施。</w:t>
      </w:r>
    </w:p>
    <w:p w14:paraId="43FF5CDA">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21)</w:t>
      </w:r>
      <w:r>
        <w:rPr>
          <w:rFonts w:hint="eastAsia" w:ascii="宋体" w:hAnsi="宋体" w:eastAsia="宋体" w:cs="宋体"/>
          <w:sz w:val="21"/>
          <w:szCs w:val="21"/>
        </w:rPr>
        <w:t>严格按照甲方的施工方案、作业指导书和安全技术交底要求，落实开挖的防坍塌措施、施工区域的隔离措施、临时间断工作及未可靠固定的设备须采取锚固、接地等专项安全措施。</w:t>
      </w:r>
    </w:p>
    <w:p w14:paraId="666B6DAD">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22)</w:t>
      </w:r>
      <w:r>
        <w:rPr>
          <w:rFonts w:hint="eastAsia" w:ascii="宋体" w:hAnsi="宋体" w:eastAsia="宋体" w:cs="宋体"/>
          <w:sz w:val="21"/>
          <w:szCs w:val="21"/>
        </w:rPr>
        <w:t>临近带电设备作业，应保持安全距离，做好安全隔离措施，必须指定专人监护。</w:t>
      </w:r>
    </w:p>
    <w:p w14:paraId="45657821">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23)</w:t>
      </w:r>
      <w:r>
        <w:rPr>
          <w:rFonts w:hint="eastAsia" w:ascii="宋体" w:hAnsi="宋体" w:eastAsia="宋体" w:cs="宋体"/>
          <w:sz w:val="21"/>
          <w:szCs w:val="21"/>
        </w:rPr>
        <w:t>在可能有感应电压的情况下作业，应保持安全距离，采取有效可靠的接地与防护措施。</w:t>
      </w:r>
    </w:p>
    <w:p w14:paraId="669D5A77">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24)</w:t>
      </w:r>
      <w:r>
        <w:rPr>
          <w:rFonts w:hint="eastAsia" w:ascii="宋体" w:hAnsi="宋体" w:eastAsia="宋体" w:cs="宋体"/>
          <w:sz w:val="21"/>
          <w:szCs w:val="21"/>
        </w:rPr>
        <w:t>施工中可能影响其他施工作业人员或设备的安全时，应向甲方提出相应要求，安全措施落实后方可开展工作。</w:t>
      </w:r>
    </w:p>
    <w:p w14:paraId="21A2661C">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25)</w:t>
      </w:r>
      <w:r>
        <w:rPr>
          <w:rFonts w:hint="eastAsia" w:ascii="宋体" w:hAnsi="宋体" w:eastAsia="宋体" w:cs="宋体"/>
          <w:sz w:val="21"/>
          <w:szCs w:val="21"/>
        </w:rPr>
        <w:t>在电缆层、电缆隧道及GIS开关室、容器内、密闭空间等区域内工作，应先按规定进行通风、监测有毒有害气体，符合要求后，方可工作。容器、密闭空间内作业过程中应指派专人监护，并有紧急救援措施；施工照明采用相应等级的安全电源，金属容器外壳及容器内使用的电动工器具要有可靠的接地。</w:t>
      </w:r>
    </w:p>
    <w:p w14:paraId="4495F8AA">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26)</w:t>
      </w:r>
      <w:r>
        <w:rPr>
          <w:rFonts w:hint="eastAsia" w:ascii="宋体" w:hAnsi="宋体" w:eastAsia="宋体" w:cs="宋体"/>
          <w:sz w:val="21"/>
          <w:szCs w:val="21"/>
        </w:rPr>
        <w:t>作业人员进入工井作业前，在开启井盖瞬间应防止有害、有毒、可燃气体突然喷出伤人，开启井盖后应加强通风和监测，必须使用非金属梯子上下工井，工井口应用井圈或护栏，作业人员撤离电缆井或隧道后，应立即盖好井盖，以防意外。</w:t>
      </w:r>
    </w:p>
    <w:p w14:paraId="18FDD9FA">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27)</w:t>
      </w:r>
      <w:r>
        <w:rPr>
          <w:rFonts w:hint="eastAsia" w:ascii="宋体" w:hAnsi="宋体" w:eastAsia="宋体" w:cs="宋体"/>
          <w:sz w:val="21"/>
          <w:szCs w:val="21"/>
        </w:rPr>
        <w:t>落实______危险化学品使用和废料处置的要求和措施，并对施工中产生的危险化学废料按规定进行回收和集中处置。</w:t>
      </w:r>
    </w:p>
    <w:p w14:paraId="1CD6216E">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28)</w:t>
      </w:r>
      <w:r>
        <w:rPr>
          <w:rFonts w:hint="eastAsia" w:ascii="宋体" w:hAnsi="宋体" w:eastAsia="宋体" w:cs="宋体"/>
          <w:sz w:val="21"/>
          <w:szCs w:val="21"/>
        </w:rPr>
        <w:t>严格执行工作票、安全施工作业票、动火工作票制度，落实相应的安全措施和防火措施。在已受电、投运区域施工，落实设备防护和人身安全措施。</w:t>
      </w:r>
    </w:p>
    <w:p w14:paraId="7F701E37">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29)</w:t>
      </w:r>
      <w:r>
        <w:rPr>
          <w:rFonts w:hint="eastAsia" w:ascii="宋体" w:hAnsi="宋体" w:eastAsia="宋体" w:cs="宋体"/>
          <w:sz w:val="21"/>
          <w:szCs w:val="21"/>
        </w:rPr>
        <w:t>定期组织劳务作业人员身体检查，并按照国家规定为本单位人员办理人身意外伤害保险。</w:t>
      </w:r>
    </w:p>
    <w:p w14:paraId="315E13A9">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30)</w:t>
      </w:r>
      <w:r>
        <w:rPr>
          <w:rFonts w:hint="eastAsia" w:ascii="宋体" w:hAnsi="宋体" w:eastAsia="宋体" w:cs="宋体"/>
          <w:sz w:val="21"/>
          <w:szCs w:val="21"/>
        </w:rPr>
        <w:t>现场一旦发生事故，必须立即进行救援，按要求及时报告有关方面，并做好善后处理工作。</w:t>
      </w:r>
    </w:p>
    <w:p w14:paraId="720895FB">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31)</w:t>
      </w:r>
      <w:r>
        <w:rPr>
          <w:rFonts w:hint="eastAsia" w:ascii="宋体" w:hAnsi="宋体" w:eastAsia="宋体" w:cs="宋体"/>
          <w:sz w:val="21"/>
          <w:szCs w:val="21"/>
        </w:rPr>
        <w:t>对甲方、监理及上级单位和人员的违反安全生产规定、制度并可能造成安全事故的指令有权拒绝执行，对甲方、监理在安全管理工作中存在的问题有权提出意见和改进建议。</w:t>
      </w:r>
    </w:p>
    <w:p w14:paraId="7B6E8E46">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32)</w:t>
      </w:r>
      <w:r>
        <w:rPr>
          <w:rFonts w:hint="eastAsia" w:ascii="宋体" w:hAnsi="宋体" w:eastAsia="宋体" w:cs="宋体"/>
          <w:sz w:val="21"/>
          <w:szCs w:val="21"/>
        </w:rPr>
        <w:t>在施工过程中，由于乙方的防护措施没有做到位，造成行人及相关引起的事故，由乙方负责。</w:t>
      </w:r>
    </w:p>
    <w:p w14:paraId="11F10105">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33)</w:t>
      </w:r>
      <w:r>
        <w:rPr>
          <w:rFonts w:hint="eastAsia" w:ascii="宋体" w:hAnsi="宋体" w:eastAsia="宋体" w:cs="宋体"/>
          <w:sz w:val="21"/>
          <w:szCs w:val="21"/>
        </w:rPr>
        <w:t>电缆头及灯柱包封按施工图纸进行施工（附图）。电缆管道防盗包封除砼路面、吸水砖、人行道板等外，均按长</w:t>
      </w:r>
      <w:r>
        <w:rPr>
          <w:rFonts w:hint="eastAsia" w:ascii="宋体" w:hAnsi="宋体" w:eastAsia="宋体" w:cs="宋体"/>
          <w:sz w:val="21"/>
          <w:szCs w:val="21"/>
          <w:lang w:val="en-US" w:eastAsia="zh-CN"/>
        </w:rPr>
        <w:t>0000</w:t>
      </w:r>
      <w:r>
        <w:rPr>
          <w:rFonts w:hint="eastAsia" w:ascii="宋体" w:hAnsi="宋体" w:eastAsia="宋体" w:cs="宋体"/>
          <w:sz w:val="21"/>
          <w:szCs w:val="21"/>
        </w:rPr>
        <w:t>mm、宽</w:t>
      </w:r>
      <w:r>
        <w:rPr>
          <w:rFonts w:hint="eastAsia" w:ascii="宋体" w:hAnsi="宋体" w:eastAsia="宋体" w:cs="宋体"/>
          <w:sz w:val="21"/>
          <w:szCs w:val="21"/>
          <w:lang w:val="en-US" w:eastAsia="zh-CN"/>
        </w:rPr>
        <w:t>00</w:t>
      </w:r>
      <w:r>
        <w:rPr>
          <w:rFonts w:hint="eastAsia" w:ascii="宋体" w:hAnsi="宋体" w:eastAsia="宋体" w:cs="宋体"/>
          <w:sz w:val="21"/>
          <w:szCs w:val="21"/>
        </w:rPr>
        <w:t>00mm、厚</w:t>
      </w:r>
      <w:r>
        <w:rPr>
          <w:rFonts w:hint="eastAsia" w:ascii="宋体" w:hAnsi="宋体" w:eastAsia="宋体" w:cs="宋体"/>
          <w:sz w:val="21"/>
          <w:szCs w:val="21"/>
          <w:lang w:val="en-US" w:eastAsia="zh-CN"/>
        </w:rPr>
        <w:t>00</w:t>
      </w:r>
      <w:r>
        <w:rPr>
          <w:rFonts w:hint="eastAsia" w:ascii="宋体" w:hAnsi="宋体" w:eastAsia="宋体" w:cs="宋体"/>
          <w:sz w:val="21"/>
          <w:szCs w:val="21"/>
        </w:rPr>
        <w:t>00mm施工。如未按规定包封，造成电缆被盗，损失由乙方负责。</w:t>
      </w:r>
    </w:p>
    <w:p w14:paraId="436429FA">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34)</w:t>
      </w:r>
      <w:r>
        <w:rPr>
          <w:rFonts w:hint="eastAsia" w:ascii="宋体" w:hAnsi="宋体" w:eastAsia="宋体" w:cs="宋体"/>
          <w:sz w:val="21"/>
          <w:szCs w:val="21"/>
        </w:rPr>
        <w:t>乙方施工人员年龄不得超过60岁。</w:t>
      </w:r>
    </w:p>
    <w:p w14:paraId="63656008">
      <w:pPr>
        <w:pStyle w:val="6"/>
        <w:pageBreakBefore w:val="0"/>
        <w:widowControl w:val="0"/>
        <w:kinsoku/>
        <w:wordWrap/>
        <w:overflowPunct/>
        <w:topLinePunct w:val="0"/>
        <w:autoSpaceDE/>
        <w:autoSpaceDN/>
        <w:bidi w:val="0"/>
        <w:adjustRightInd w:val="0"/>
        <w:snapToGrid w:val="0"/>
        <w:spacing w:before="0" w:after="0" w:line="360" w:lineRule="auto"/>
        <w:ind w:left="0" w:firstLine="422" w:firstLineChars="200"/>
        <w:textAlignment w:val="auto"/>
        <w:rPr>
          <w:rFonts w:hint="eastAsia" w:ascii="宋体" w:hAnsi="宋体" w:eastAsia="宋体" w:cs="宋体"/>
          <w:sz w:val="21"/>
          <w:szCs w:val="21"/>
        </w:rPr>
      </w:pPr>
      <w:r>
        <w:rPr>
          <w:rFonts w:hint="eastAsia" w:ascii="宋体" w:hAnsi="宋体" w:eastAsia="宋体" w:cs="宋体"/>
          <w:sz w:val="21"/>
          <w:szCs w:val="21"/>
        </w:rPr>
        <w:t>6、安全文明施工考核标准</w:t>
      </w:r>
    </w:p>
    <w:p w14:paraId="3C639625">
      <w:pPr>
        <w:pStyle w:val="403"/>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hint="eastAsia" w:ascii="宋体" w:hAnsi="宋体" w:eastAsia="宋体" w:cs="宋体"/>
          <w:sz w:val="21"/>
          <w:szCs w:val="21"/>
          <w:u w:val="single"/>
        </w:rPr>
      </w:pPr>
      <w:r>
        <w:rPr>
          <w:rFonts w:hint="eastAsia" w:ascii="宋体" w:hAnsi="宋体" w:eastAsia="宋体" w:cs="宋体"/>
          <w:sz w:val="21"/>
          <w:szCs w:val="21"/>
        </w:rPr>
        <w:t>1) 甲方按照劳务合作合同价款，押款</w:t>
      </w:r>
      <w:r>
        <w:rPr>
          <w:rFonts w:hint="eastAsia" w:ascii="宋体" w:hAnsi="宋体" w:eastAsia="宋体" w:cs="宋体"/>
          <w:sz w:val="21"/>
          <w:szCs w:val="21"/>
          <w:u w:val="single"/>
        </w:rPr>
        <w:t>_ / _</w:t>
      </w:r>
      <w:r>
        <w:rPr>
          <w:rFonts w:hint="eastAsia" w:ascii="宋体" w:hAnsi="宋体" w:eastAsia="宋体" w:cs="宋体"/>
          <w:sz w:val="21"/>
          <w:szCs w:val="21"/>
        </w:rPr>
        <w:t>万元作为乙方的安全保证金(每增加一个班组,多押款5万元)。</w:t>
      </w:r>
    </w:p>
    <w:p w14:paraId="7884B3E9">
      <w:pPr>
        <w:pStyle w:val="403"/>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 发生由乙方责任引起的各类事故、事件及乙方的违章违规、违反本协议条款的行为，甲方有权按照保证金扣款标准扣除乙方相应的安全保证金。</w:t>
      </w:r>
    </w:p>
    <w:p w14:paraId="45C93EF3">
      <w:pPr>
        <w:pStyle w:val="403"/>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 甲方在拨付工程款或竣工结算时，汇总在施工过程中发生的《安全保证金扣款通知单》，对安全保证金进行扣款。</w:t>
      </w:r>
    </w:p>
    <w:p w14:paraId="7176F934">
      <w:pPr>
        <w:pStyle w:val="403"/>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 乙方被扣除的安全保证金超出预留金额部分，在工程款中抵扣。</w:t>
      </w:r>
    </w:p>
    <w:p w14:paraId="51A15B50">
      <w:pPr>
        <w:pStyle w:val="6"/>
        <w:pageBreakBefore w:val="0"/>
        <w:widowControl w:val="0"/>
        <w:kinsoku/>
        <w:wordWrap/>
        <w:overflowPunct/>
        <w:topLinePunct w:val="0"/>
        <w:autoSpaceDE/>
        <w:autoSpaceDN/>
        <w:bidi w:val="0"/>
        <w:adjustRightInd w:val="0"/>
        <w:snapToGrid w:val="0"/>
        <w:spacing w:before="0" w:after="0" w:line="360" w:lineRule="auto"/>
        <w:ind w:left="0" w:firstLine="422" w:firstLineChars="200"/>
        <w:textAlignment w:val="auto"/>
        <w:rPr>
          <w:rFonts w:hint="eastAsia" w:ascii="宋体" w:hAnsi="宋体" w:eastAsia="宋体" w:cs="宋体"/>
          <w:sz w:val="21"/>
          <w:szCs w:val="21"/>
        </w:rPr>
      </w:pPr>
      <w:r>
        <w:rPr>
          <w:rFonts w:hint="eastAsia" w:ascii="宋体" w:hAnsi="宋体" w:eastAsia="宋体" w:cs="宋体"/>
          <w:sz w:val="21"/>
          <w:szCs w:val="21"/>
        </w:rPr>
        <w:t>7、需要补充协议内容</w:t>
      </w:r>
    </w:p>
    <w:p w14:paraId="5184BC0A">
      <w:pPr>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____________________________________________________________________________________________________________________________________________________________________________</w:t>
      </w:r>
    </w:p>
    <w:p w14:paraId="3DF47354">
      <w:pPr>
        <w:pStyle w:val="5"/>
        <w:pageBreakBefore w:val="0"/>
        <w:widowControl w:val="0"/>
        <w:kinsoku/>
        <w:wordWrap/>
        <w:overflowPunct/>
        <w:topLinePunct w:val="0"/>
        <w:autoSpaceDE/>
        <w:autoSpaceDN/>
        <w:bidi w:val="0"/>
        <w:adjustRightInd w:val="0"/>
        <w:snapToGrid w:val="0"/>
        <w:spacing w:before="0" w:after="0" w:line="360" w:lineRule="auto"/>
        <w:ind w:left="0" w:firstLine="422" w:firstLineChars="200"/>
        <w:textAlignment w:val="auto"/>
        <w:rPr>
          <w:rFonts w:hint="eastAsia" w:ascii="宋体" w:hAnsi="宋体" w:eastAsia="宋体" w:cs="宋体"/>
          <w:sz w:val="21"/>
          <w:szCs w:val="21"/>
        </w:rPr>
      </w:pPr>
      <w:r>
        <w:rPr>
          <w:rFonts w:hint="eastAsia" w:ascii="宋体" w:hAnsi="宋体" w:eastAsia="宋体" w:cs="宋体"/>
          <w:sz w:val="21"/>
          <w:szCs w:val="21"/>
        </w:rPr>
        <w:t>三、附则</w:t>
      </w:r>
    </w:p>
    <w:p w14:paraId="14D34537">
      <w:pPr>
        <w:pStyle w:val="406"/>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color w:val="auto"/>
          <w:kern w:val="2"/>
          <w:sz w:val="24"/>
          <w:szCs w:val="21"/>
          <w:lang w:val="en-US" w:eastAsia="zh-CN" w:bidi="ar-SA"/>
        </w:rPr>
        <w:t>1、</w:t>
      </w:r>
      <w:r>
        <w:rPr>
          <w:rFonts w:hint="eastAsia" w:ascii="宋体" w:hAnsi="宋体" w:eastAsia="宋体" w:cs="宋体"/>
          <w:sz w:val="21"/>
          <w:szCs w:val="21"/>
        </w:rPr>
        <w:t>本协议约定的各项条款，经双方签字、盖章后生效，作为合同附件具有同等法律效力，并可独立于主合同存在，甲乙双方应严格按照本协议规定的各项条款，承担相应的安全文明施工、环境保护管理责任。因违反本协议造成的安全事故或环境影响事件，由违约方承担相应的法律责任和经济责任。</w:t>
      </w:r>
    </w:p>
    <w:p w14:paraId="4A7593B2">
      <w:pPr>
        <w:pStyle w:val="406"/>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color w:val="auto"/>
          <w:kern w:val="2"/>
          <w:sz w:val="24"/>
          <w:szCs w:val="21"/>
          <w:lang w:val="en-US" w:eastAsia="zh-CN" w:bidi="ar-SA"/>
        </w:rPr>
        <w:t>2、</w:t>
      </w:r>
      <w:r>
        <w:rPr>
          <w:rFonts w:hint="eastAsia" w:ascii="宋体" w:hAnsi="宋体" w:eastAsia="宋体" w:cs="宋体"/>
          <w:sz w:val="21"/>
          <w:szCs w:val="21"/>
        </w:rPr>
        <w:t>本协议内容如与国家有关法律、法规和规定不一致，按照国家有关规定执行。</w:t>
      </w:r>
    </w:p>
    <w:p w14:paraId="12B7CB82">
      <w:pPr>
        <w:pStyle w:val="406"/>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color w:val="auto"/>
          <w:kern w:val="2"/>
          <w:sz w:val="24"/>
          <w:szCs w:val="21"/>
          <w:lang w:val="en-US" w:eastAsia="zh-CN" w:bidi="ar-SA"/>
        </w:rPr>
        <w:t>3、</w:t>
      </w:r>
      <w:r>
        <w:rPr>
          <w:rFonts w:hint="eastAsia" w:ascii="宋体" w:hAnsi="宋体" w:eastAsia="宋体" w:cs="宋体"/>
          <w:sz w:val="21"/>
          <w:szCs w:val="21"/>
        </w:rPr>
        <w:t>协议有效期按照合同工期。合同工期变更，本协议有效期相应变更；合同施工工作内容、范围有变动时，应及时签订补充协议。</w:t>
      </w:r>
    </w:p>
    <w:p w14:paraId="467B80B9">
      <w:pPr>
        <w:pStyle w:val="406"/>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color w:val="auto"/>
          <w:kern w:val="2"/>
          <w:sz w:val="24"/>
          <w:szCs w:val="21"/>
          <w:lang w:val="en-US" w:eastAsia="zh-CN" w:bidi="ar-SA"/>
        </w:rPr>
        <w:t>4、</w:t>
      </w:r>
      <w:r>
        <w:rPr>
          <w:rFonts w:hint="eastAsia" w:ascii="宋体" w:hAnsi="宋体" w:eastAsia="宋体" w:cs="宋体"/>
          <w:sz w:val="21"/>
          <w:szCs w:val="21"/>
        </w:rPr>
        <w:t>安全保证金的扣款标准参照国家电网安监〔2008〕1057 号文件《国家电网公司电力建设工程分包安全协议范本》附录（《安全保证金扣款标准》)的规定执行。</w:t>
      </w:r>
    </w:p>
    <w:p w14:paraId="2F650010">
      <w:pPr>
        <w:pStyle w:val="406"/>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color w:val="auto"/>
          <w:kern w:val="2"/>
          <w:sz w:val="24"/>
          <w:szCs w:val="21"/>
          <w:lang w:val="en-US" w:eastAsia="zh-CN" w:bidi="ar-SA"/>
        </w:rPr>
        <w:t>5、</w:t>
      </w:r>
      <w:r>
        <w:rPr>
          <w:rFonts w:hint="eastAsia" w:ascii="宋体" w:hAnsi="宋体" w:eastAsia="宋体" w:cs="宋体"/>
          <w:sz w:val="21"/>
          <w:szCs w:val="21"/>
        </w:rPr>
        <w:t>因不可抗力造成的双方设备损坏、人员伤亡，各自承担相应的损失。</w:t>
      </w:r>
    </w:p>
    <w:p w14:paraId="272C7A9C">
      <w:pPr>
        <w:pStyle w:val="406"/>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color w:val="auto"/>
          <w:kern w:val="2"/>
          <w:sz w:val="24"/>
          <w:szCs w:val="21"/>
          <w:lang w:val="en-US" w:eastAsia="zh-CN" w:bidi="ar-SA"/>
        </w:rPr>
        <w:t>6、</w:t>
      </w:r>
      <w:r>
        <w:rPr>
          <w:rFonts w:hint="eastAsia" w:ascii="宋体" w:hAnsi="宋体" w:eastAsia="宋体" w:cs="宋体"/>
          <w:sz w:val="21"/>
          <w:szCs w:val="21"/>
        </w:rPr>
        <w:t>其他未尽事宜可另行约定。</w:t>
      </w:r>
    </w:p>
    <w:p w14:paraId="7F1DAC71">
      <w:pPr>
        <w:pStyle w:val="406"/>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color w:val="auto"/>
          <w:kern w:val="2"/>
          <w:sz w:val="24"/>
          <w:szCs w:val="21"/>
          <w:lang w:val="en-US" w:eastAsia="zh-CN" w:bidi="ar-SA"/>
        </w:rPr>
        <w:t>7、</w:t>
      </w:r>
      <w:r>
        <w:rPr>
          <w:rFonts w:hint="eastAsia" w:ascii="宋体" w:hAnsi="宋体" w:eastAsia="宋体" w:cs="宋体"/>
          <w:sz w:val="21"/>
          <w:szCs w:val="21"/>
        </w:rPr>
        <w:t>本协议一式四份，甲方贰份、乙方贰份。</w:t>
      </w:r>
    </w:p>
    <w:p w14:paraId="50F029B0">
      <w:pPr>
        <w:pStyle w:val="406"/>
        <w:numPr>
          <w:ilvl w:val="0"/>
          <w:numId w:val="0"/>
        </w:numPr>
        <w:rPr>
          <w:rFonts w:hint="eastAsia" w:ascii="仿宋" w:hAnsi="仿宋" w:eastAsia="仿宋"/>
          <w:sz w:val="28"/>
          <w:szCs w:val="28"/>
        </w:rPr>
      </w:pPr>
    </w:p>
    <w:p w14:paraId="276EB907">
      <w:pPr>
        <w:pStyle w:val="406"/>
        <w:numPr>
          <w:ilvl w:val="0"/>
          <w:numId w:val="0"/>
        </w:numPr>
        <w:rPr>
          <w:rFonts w:hint="eastAsia" w:ascii="仿宋" w:hAnsi="仿宋" w:eastAsia="仿宋"/>
          <w:sz w:val="28"/>
          <w:szCs w:val="28"/>
        </w:rPr>
      </w:pPr>
    </w:p>
    <w:p w14:paraId="664170AC">
      <w:pPr>
        <w:pStyle w:val="406"/>
        <w:numPr>
          <w:ilvl w:val="0"/>
          <w:numId w:val="0"/>
        </w:numPr>
        <w:rPr>
          <w:rFonts w:hint="eastAsia" w:ascii="仿宋" w:hAnsi="仿宋" w:eastAsia="仿宋"/>
          <w:sz w:val="28"/>
          <w:szCs w:val="28"/>
        </w:rPr>
      </w:pPr>
    </w:p>
    <w:p w14:paraId="15E48BBC">
      <w:pPr>
        <w:pStyle w:val="406"/>
        <w:numPr>
          <w:ilvl w:val="0"/>
          <w:numId w:val="0"/>
        </w:numPr>
        <w:rPr>
          <w:rFonts w:hint="eastAsia" w:ascii="仿宋" w:hAnsi="仿宋" w:eastAsia="仿宋"/>
          <w:sz w:val="28"/>
          <w:szCs w:val="28"/>
        </w:rPr>
      </w:pPr>
    </w:p>
    <w:p w14:paraId="2C277C5C">
      <w:pPr>
        <w:pStyle w:val="406"/>
        <w:numPr>
          <w:ilvl w:val="0"/>
          <w:numId w:val="0"/>
        </w:numPr>
        <w:rPr>
          <w:rFonts w:hint="eastAsia" w:ascii="仿宋" w:hAnsi="仿宋" w:eastAsia="仿宋"/>
          <w:sz w:val="28"/>
          <w:szCs w:val="28"/>
        </w:rPr>
      </w:pPr>
    </w:p>
    <w:p w14:paraId="3429E046">
      <w:pPr>
        <w:pStyle w:val="406"/>
        <w:numPr>
          <w:ilvl w:val="0"/>
          <w:numId w:val="0"/>
        </w:numPr>
        <w:rPr>
          <w:rFonts w:hint="eastAsia" w:ascii="仿宋" w:hAnsi="仿宋" w:eastAsia="仿宋"/>
          <w:sz w:val="28"/>
          <w:szCs w:val="28"/>
        </w:rPr>
      </w:pPr>
    </w:p>
    <w:p w14:paraId="411D8790">
      <w:pPr>
        <w:pStyle w:val="406"/>
        <w:numPr>
          <w:ilvl w:val="0"/>
          <w:numId w:val="0"/>
        </w:numPr>
        <w:rPr>
          <w:rFonts w:hint="eastAsia" w:ascii="仿宋" w:hAnsi="仿宋" w:eastAsia="仿宋"/>
          <w:sz w:val="28"/>
          <w:szCs w:val="28"/>
        </w:rPr>
      </w:pPr>
    </w:p>
    <w:p w14:paraId="471ED4B1">
      <w:pPr>
        <w:pStyle w:val="406"/>
        <w:numPr>
          <w:ilvl w:val="0"/>
          <w:numId w:val="0"/>
        </w:numPr>
        <w:rPr>
          <w:rFonts w:hint="eastAsia" w:ascii="仿宋" w:hAnsi="仿宋" w:eastAsia="仿宋"/>
          <w:sz w:val="28"/>
          <w:szCs w:val="28"/>
        </w:rPr>
      </w:pPr>
    </w:p>
    <w:p w14:paraId="45BE9CBE">
      <w:pPr>
        <w:pStyle w:val="406"/>
        <w:numPr>
          <w:ilvl w:val="0"/>
          <w:numId w:val="0"/>
        </w:numPr>
        <w:rPr>
          <w:rFonts w:hint="eastAsia" w:ascii="仿宋" w:hAnsi="仿宋" w:eastAsia="仿宋"/>
          <w:sz w:val="28"/>
          <w:szCs w:val="28"/>
        </w:rPr>
      </w:pPr>
    </w:p>
    <w:p w14:paraId="59E922BB">
      <w:pPr>
        <w:pStyle w:val="406"/>
        <w:numPr>
          <w:ilvl w:val="0"/>
          <w:numId w:val="0"/>
        </w:numPr>
        <w:rPr>
          <w:rFonts w:hint="eastAsia" w:ascii="仿宋" w:hAnsi="仿宋" w:eastAsia="仿宋"/>
          <w:sz w:val="28"/>
          <w:szCs w:val="28"/>
        </w:rPr>
      </w:pPr>
    </w:p>
    <w:p w14:paraId="1F4D4E06">
      <w:pPr>
        <w:pStyle w:val="406"/>
        <w:numPr>
          <w:ilvl w:val="0"/>
          <w:numId w:val="0"/>
        </w:numPr>
        <w:rPr>
          <w:rFonts w:hint="eastAsia" w:ascii="仿宋" w:hAnsi="仿宋" w:eastAsia="仿宋"/>
          <w:sz w:val="28"/>
          <w:szCs w:val="28"/>
        </w:rPr>
      </w:pPr>
    </w:p>
    <w:p w14:paraId="6B0FB519">
      <w:pPr>
        <w:pStyle w:val="406"/>
        <w:numPr>
          <w:ilvl w:val="0"/>
          <w:numId w:val="0"/>
        </w:numPr>
        <w:rPr>
          <w:rFonts w:hint="eastAsia" w:ascii="仿宋" w:hAnsi="仿宋" w:eastAsia="仿宋"/>
          <w:sz w:val="28"/>
          <w:szCs w:val="28"/>
        </w:rPr>
      </w:pPr>
    </w:p>
    <w:p w14:paraId="21E9ECDD">
      <w:pPr>
        <w:pStyle w:val="406"/>
        <w:numPr>
          <w:ilvl w:val="0"/>
          <w:numId w:val="0"/>
        </w:numPr>
        <w:rPr>
          <w:rFonts w:hint="eastAsia" w:ascii="仿宋" w:hAnsi="仿宋" w:eastAsia="仿宋"/>
          <w:sz w:val="28"/>
          <w:szCs w:val="28"/>
        </w:rPr>
      </w:pPr>
    </w:p>
    <w:p w14:paraId="37077BF0">
      <w:pPr>
        <w:pStyle w:val="406"/>
        <w:numPr>
          <w:ilvl w:val="0"/>
          <w:numId w:val="0"/>
        </w:numPr>
        <w:rPr>
          <w:rFonts w:hint="eastAsia" w:ascii="仿宋" w:hAnsi="仿宋" w:eastAsia="仿宋"/>
          <w:sz w:val="28"/>
          <w:szCs w:val="28"/>
        </w:rPr>
      </w:pPr>
    </w:p>
    <w:p w14:paraId="4F1C978B">
      <w:pPr>
        <w:pStyle w:val="406"/>
        <w:numPr>
          <w:ilvl w:val="0"/>
          <w:numId w:val="0"/>
        </w:numPr>
        <w:rPr>
          <w:rFonts w:hint="eastAsia" w:ascii="仿宋" w:hAnsi="仿宋" w:eastAsia="仿宋"/>
          <w:sz w:val="28"/>
          <w:szCs w:val="28"/>
        </w:rPr>
      </w:pPr>
    </w:p>
    <w:p w14:paraId="71EFCA61">
      <w:pPr>
        <w:pStyle w:val="406"/>
        <w:numPr>
          <w:ilvl w:val="0"/>
          <w:numId w:val="0"/>
        </w:numPr>
        <w:rPr>
          <w:rFonts w:hint="eastAsia" w:ascii="仿宋" w:hAnsi="仿宋" w:eastAsia="仿宋"/>
          <w:sz w:val="28"/>
          <w:szCs w:val="28"/>
        </w:rPr>
      </w:pPr>
    </w:p>
    <w:p w14:paraId="75495A07">
      <w:pPr>
        <w:pStyle w:val="406"/>
        <w:numPr>
          <w:ilvl w:val="0"/>
          <w:numId w:val="0"/>
        </w:numPr>
        <w:rPr>
          <w:rFonts w:hint="eastAsia" w:ascii="仿宋" w:hAnsi="仿宋" w:eastAsia="仿宋"/>
          <w:sz w:val="28"/>
          <w:szCs w:val="28"/>
        </w:rPr>
      </w:pPr>
    </w:p>
    <w:p w14:paraId="528ACF46">
      <w:pPr>
        <w:pStyle w:val="406"/>
        <w:numPr>
          <w:ilvl w:val="0"/>
          <w:numId w:val="0"/>
        </w:numPr>
        <w:rPr>
          <w:rFonts w:hint="eastAsia" w:ascii="仿宋" w:hAnsi="仿宋" w:eastAsia="仿宋"/>
          <w:sz w:val="28"/>
          <w:szCs w:val="28"/>
        </w:rPr>
      </w:pPr>
    </w:p>
    <w:p w14:paraId="453B1FA0">
      <w:pPr>
        <w:pStyle w:val="406"/>
        <w:numPr>
          <w:ilvl w:val="0"/>
          <w:numId w:val="0"/>
        </w:numPr>
        <w:rPr>
          <w:rFonts w:hint="eastAsia" w:ascii="仿宋" w:hAnsi="仿宋" w:eastAsia="仿宋"/>
          <w:sz w:val="28"/>
          <w:szCs w:val="28"/>
        </w:rPr>
      </w:pPr>
    </w:p>
    <w:p w14:paraId="122B3E74">
      <w:pPr>
        <w:pStyle w:val="406"/>
        <w:numPr>
          <w:ilvl w:val="0"/>
          <w:numId w:val="0"/>
        </w:numPr>
        <w:rPr>
          <w:rFonts w:hint="eastAsia" w:ascii="仿宋" w:hAnsi="仿宋" w:eastAsia="仿宋"/>
          <w:sz w:val="28"/>
          <w:szCs w:val="28"/>
        </w:rPr>
      </w:pPr>
    </w:p>
    <w:p w14:paraId="464E49F8">
      <w:pPr>
        <w:rPr>
          <w:rFonts w:hint="eastAsia" w:ascii="仿宋" w:hAnsi="仿宋" w:eastAsia="仿宋"/>
          <w:b/>
          <w:sz w:val="30"/>
          <w:szCs w:val="30"/>
        </w:rPr>
      </w:pPr>
      <w:r>
        <w:rPr>
          <w:rFonts w:hint="eastAsia" w:ascii="仿宋" w:hAnsi="仿宋" w:eastAsia="仿宋"/>
          <w:b/>
          <w:sz w:val="30"/>
          <w:szCs w:val="30"/>
        </w:rPr>
        <w:br w:type="page"/>
      </w:r>
    </w:p>
    <w:p w14:paraId="024E458C">
      <w:pPr>
        <w:jc w:val="center"/>
        <w:rPr>
          <w:rFonts w:hint="eastAsia" w:ascii="仿宋" w:hAnsi="仿宋" w:eastAsia="仿宋"/>
          <w:b/>
          <w:sz w:val="30"/>
          <w:szCs w:val="30"/>
        </w:rPr>
      </w:pPr>
      <w:r>
        <w:rPr>
          <w:rFonts w:hint="eastAsia" w:ascii="仿宋" w:hAnsi="仿宋" w:eastAsia="仿宋"/>
          <w:b/>
          <w:sz w:val="30"/>
          <w:szCs w:val="30"/>
        </w:rPr>
        <w:t>签署页</w:t>
      </w:r>
    </w:p>
    <w:p w14:paraId="4AB6D889">
      <w:pPr>
        <w:jc w:val="center"/>
        <w:rPr>
          <w:rFonts w:hint="eastAsia" w:ascii="仿宋" w:hAnsi="仿宋" w:eastAsia="仿宋"/>
          <w:sz w:val="28"/>
          <w:szCs w:val="28"/>
        </w:rPr>
      </w:pPr>
    </w:p>
    <w:p w14:paraId="293C6D5C">
      <w:pPr>
        <w:jc w:val="center"/>
        <w:rPr>
          <w:rFonts w:hint="eastAsia" w:ascii="仿宋" w:hAnsi="仿宋" w:eastAsia="仿宋"/>
          <w:sz w:val="28"/>
          <w:szCs w:val="28"/>
        </w:rPr>
      </w:pPr>
    </w:p>
    <w:p w14:paraId="4F244210">
      <w:pPr>
        <w:jc w:val="center"/>
        <w:rPr>
          <w:rFonts w:hint="eastAsia" w:ascii="仿宋" w:hAnsi="仿宋" w:eastAsia="仿宋"/>
          <w:sz w:val="28"/>
          <w:szCs w:val="28"/>
        </w:rPr>
      </w:pPr>
    </w:p>
    <w:p w14:paraId="64CAA065">
      <w:pPr>
        <w:rPr>
          <w:rFonts w:hint="eastAsia" w:ascii="仿宋" w:hAnsi="仿宋" w:eastAsia="仿宋"/>
          <w:sz w:val="28"/>
          <w:szCs w:val="28"/>
        </w:rPr>
      </w:pPr>
      <w:r>
        <w:rPr>
          <w:rFonts w:hint="eastAsia" w:ascii="仿宋" w:hAnsi="仿宋" w:eastAsia="仿宋"/>
          <w:sz w:val="28"/>
          <w:szCs w:val="28"/>
        </w:rPr>
        <w:t>甲方：</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 </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 乙方：</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                           </w:t>
      </w:r>
      <w:r>
        <w:rPr>
          <w:rFonts w:hint="eastAsia" w:ascii="仿宋" w:hAnsi="仿宋" w:eastAsia="仿宋"/>
          <w:sz w:val="28"/>
          <w:szCs w:val="28"/>
          <w:u w:val="single"/>
        </w:rPr>
        <w:t xml:space="preserve"> </w:t>
      </w:r>
    </w:p>
    <w:p w14:paraId="30EA7F64">
      <w:pPr>
        <w:rPr>
          <w:rFonts w:hint="eastAsia" w:ascii="仿宋" w:hAnsi="仿宋" w:eastAsia="仿宋"/>
          <w:sz w:val="28"/>
          <w:szCs w:val="28"/>
        </w:rPr>
      </w:pPr>
      <w:r>
        <w:rPr>
          <w:rFonts w:hint="eastAsia" w:ascii="仿宋" w:hAnsi="仿宋" w:eastAsia="仿宋"/>
          <w:sz w:val="28"/>
          <w:szCs w:val="28"/>
          <w:u w:val="single"/>
          <w:lang w:val="en-US" w:eastAsia="zh-CN"/>
        </w:rPr>
        <w:t xml:space="preserve">      </w:t>
      </w:r>
      <w:r>
        <w:rPr>
          <w:rFonts w:hint="eastAsia" w:ascii="仿宋" w:hAnsi="仿宋" w:eastAsia="仿宋"/>
          <w:sz w:val="28"/>
          <w:szCs w:val="28"/>
        </w:rPr>
        <w:t>（盖章）                        （盖章）</w:t>
      </w:r>
    </w:p>
    <w:p w14:paraId="5FD5714E">
      <w:pPr>
        <w:rPr>
          <w:rFonts w:hint="eastAsia" w:ascii="仿宋" w:hAnsi="仿宋" w:eastAsia="仿宋"/>
          <w:sz w:val="28"/>
          <w:szCs w:val="28"/>
        </w:rPr>
      </w:pPr>
    </w:p>
    <w:p w14:paraId="2413D222">
      <w:pPr>
        <w:rPr>
          <w:rFonts w:hint="eastAsia" w:ascii="仿宋" w:hAnsi="仿宋" w:eastAsia="仿宋"/>
          <w:sz w:val="28"/>
          <w:szCs w:val="28"/>
        </w:rPr>
      </w:pPr>
    </w:p>
    <w:p w14:paraId="2441DCF8">
      <w:pPr>
        <w:rPr>
          <w:rFonts w:hint="eastAsia" w:ascii="仿宋" w:hAnsi="仿宋" w:eastAsia="仿宋"/>
          <w:sz w:val="28"/>
          <w:szCs w:val="28"/>
        </w:rPr>
      </w:pPr>
    </w:p>
    <w:p w14:paraId="53F91972">
      <w:pPr>
        <w:rPr>
          <w:rFonts w:hint="eastAsia" w:ascii="仿宋" w:hAnsi="仿宋" w:eastAsia="仿宋"/>
          <w:sz w:val="28"/>
          <w:szCs w:val="28"/>
        </w:rPr>
      </w:pPr>
    </w:p>
    <w:p w14:paraId="3E90AC54">
      <w:pPr>
        <w:rPr>
          <w:rFonts w:hint="eastAsia" w:ascii="仿宋" w:hAnsi="仿宋" w:eastAsia="仿宋"/>
          <w:sz w:val="28"/>
          <w:szCs w:val="28"/>
          <w:u w:val="single"/>
        </w:rPr>
      </w:pPr>
      <w:r>
        <w:rPr>
          <w:rFonts w:hint="eastAsia" w:ascii="仿宋" w:hAnsi="仿宋" w:eastAsia="仿宋"/>
          <w:sz w:val="28"/>
          <w:szCs w:val="28"/>
        </w:rPr>
        <w:t>法定代表人：</w:t>
      </w:r>
      <w:r>
        <w:rPr>
          <w:rFonts w:hint="eastAsia" w:ascii="仿宋" w:hAnsi="仿宋" w:eastAsia="仿宋"/>
          <w:sz w:val="28"/>
          <w:szCs w:val="28"/>
          <w:u w:val="single"/>
        </w:rPr>
        <w:t xml:space="preserve">                  </w:t>
      </w:r>
      <w:r>
        <w:rPr>
          <w:rFonts w:hint="eastAsia" w:ascii="仿宋" w:hAnsi="仿宋" w:eastAsia="仿宋"/>
          <w:sz w:val="28"/>
          <w:szCs w:val="28"/>
        </w:rPr>
        <w:t xml:space="preserve">         法定代表人：</w:t>
      </w:r>
      <w:r>
        <w:rPr>
          <w:rFonts w:hint="eastAsia" w:ascii="仿宋" w:hAnsi="仿宋" w:eastAsia="仿宋"/>
          <w:sz w:val="28"/>
          <w:szCs w:val="28"/>
          <w:u w:val="single"/>
        </w:rPr>
        <w:t xml:space="preserve">                   </w:t>
      </w:r>
    </w:p>
    <w:p w14:paraId="3E95554F">
      <w:pPr>
        <w:rPr>
          <w:rFonts w:hint="eastAsia" w:ascii="仿宋" w:hAnsi="仿宋" w:eastAsia="仿宋"/>
          <w:sz w:val="28"/>
          <w:szCs w:val="28"/>
        </w:rPr>
      </w:pPr>
      <w:r>
        <w:rPr>
          <w:rFonts w:hint="eastAsia" w:ascii="仿宋" w:hAnsi="仿宋" w:eastAsia="仿宋"/>
          <w:sz w:val="28"/>
          <w:szCs w:val="28"/>
        </w:rPr>
        <w:t xml:space="preserve">  </w:t>
      </w:r>
    </w:p>
    <w:p w14:paraId="51BDAEA5">
      <w:pPr>
        <w:rPr>
          <w:rFonts w:hint="eastAsia" w:ascii="仿宋" w:hAnsi="仿宋" w:eastAsia="仿宋"/>
          <w:sz w:val="28"/>
          <w:szCs w:val="28"/>
        </w:rPr>
      </w:pPr>
    </w:p>
    <w:p w14:paraId="0AA06E11">
      <w:pPr>
        <w:rPr>
          <w:rFonts w:hint="eastAsia" w:ascii="仿宋" w:hAnsi="仿宋" w:eastAsia="仿宋"/>
          <w:sz w:val="28"/>
          <w:szCs w:val="28"/>
        </w:rPr>
      </w:pPr>
    </w:p>
    <w:p w14:paraId="4D31F4EC">
      <w:pPr>
        <w:rPr>
          <w:rFonts w:hint="eastAsia" w:ascii="仿宋" w:hAnsi="仿宋" w:eastAsia="仿宋"/>
          <w:sz w:val="28"/>
          <w:szCs w:val="28"/>
        </w:rPr>
      </w:pPr>
    </w:p>
    <w:p w14:paraId="0F06C4C4">
      <w:pPr>
        <w:rPr>
          <w:rFonts w:hint="eastAsia" w:ascii="仿宋" w:hAnsi="仿宋" w:eastAsia="仿宋"/>
          <w:sz w:val="28"/>
          <w:szCs w:val="28"/>
        </w:rPr>
      </w:pPr>
    </w:p>
    <w:p w14:paraId="55ECE40C">
      <w:pPr>
        <w:rPr>
          <w:rFonts w:hint="eastAsia" w:ascii="仿宋" w:hAnsi="仿宋" w:eastAsia="仿宋"/>
          <w:sz w:val="28"/>
          <w:szCs w:val="28"/>
        </w:rPr>
      </w:pPr>
      <w:r>
        <w:rPr>
          <w:rFonts w:hint="eastAsia" w:ascii="仿宋" w:hAnsi="仿宋" w:eastAsia="仿宋"/>
          <w:sz w:val="28"/>
          <w:szCs w:val="28"/>
        </w:rPr>
        <w:t>授权代理人：</w:t>
      </w:r>
      <w:r>
        <w:rPr>
          <w:rFonts w:hint="eastAsia" w:ascii="仿宋" w:hAnsi="仿宋" w:eastAsia="仿宋"/>
          <w:sz w:val="28"/>
          <w:szCs w:val="28"/>
          <w:u w:val="single"/>
        </w:rPr>
        <w:t xml:space="preserve">                  </w:t>
      </w:r>
      <w:r>
        <w:rPr>
          <w:rFonts w:hint="eastAsia" w:ascii="仿宋" w:hAnsi="仿宋" w:eastAsia="仿宋"/>
          <w:sz w:val="28"/>
          <w:szCs w:val="28"/>
        </w:rPr>
        <w:t xml:space="preserve">          授权代理人：</w:t>
      </w:r>
      <w:r>
        <w:rPr>
          <w:rFonts w:hint="eastAsia" w:ascii="仿宋" w:hAnsi="仿宋" w:eastAsia="仿宋"/>
          <w:sz w:val="28"/>
          <w:szCs w:val="28"/>
          <w:u w:val="single"/>
        </w:rPr>
        <w:t xml:space="preserve">                  </w:t>
      </w:r>
    </w:p>
    <w:p w14:paraId="55DFAA25">
      <w:pPr>
        <w:rPr>
          <w:rFonts w:hint="eastAsia" w:ascii="仿宋" w:hAnsi="仿宋" w:eastAsia="仿宋"/>
          <w:sz w:val="28"/>
          <w:szCs w:val="28"/>
        </w:rPr>
      </w:pPr>
    </w:p>
    <w:p w14:paraId="0F600D07">
      <w:pPr>
        <w:rPr>
          <w:rFonts w:hint="eastAsia" w:ascii="仿宋" w:hAnsi="仿宋" w:eastAsia="仿宋"/>
          <w:sz w:val="28"/>
          <w:szCs w:val="28"/>
        </w:rPr>
      </w:pPr>
    </w:p>
    <w:p w14:paraId="1C41737C">
      <w:pPr>
        <w:rPr>
          <w:rFonts w:hint="eastAsia" w:ascii="仿宋" w:hAnsi="仿宋" w:eastAsia="仿宋"/>
          <w:sz w:val="28"/>
          <w:szCs w:val="28"/>
        </w:rPr>
      </w:pPr>
    </w:p>
    <w:p w14:paraId="1D1FCBB9">
      <w:pPr>
        <w:rPr>
          <w:rFonts w:hint="eastAsia" w:ascii="仿宋" w:hAnsi="仿宋" w:eastAsia="仿宋"/>
          <w:sz w:val="28"/>
          <w:szCs w:val="28"/>
        </w:rPr>
      </w:pPr>
    </w:p>
    <w:p w14:paraId="102D6D83">
      <w:pPr>
        <w:rPr>
          <w:rFonts w:hint="eastAsia" w:ascii="仿宋" w:hAnsi="仿宋" w:eastAsia="仿宋"/>
          <w:sz w:val="28"/>
          <w:szCs w:val="28"/>
        </w:rPr>
      </w:pPr>
      <w:r>
        <w:rPr>
          <w:rFonts w:hint="eastAsia" w:ascii="仿宋" w:hAnsi="仿宋" w:eastAsia="仿宋"/>
          <w:sz w:val="28"/>
          <w:szCs w:val="28"/>
        </w:rPr>
        <w:t>地址：</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                   地址： </w:t>
      </w:r>
    </w:p>
    <w:p w14:paraId="784744E1">
      <w:pPr>
        <w:rPr>
          <w:rFonts w:hint="eastAsia" w:ascii="仿宋" w:hAnsi="仿宋" w:eastAsia="仿宋"/>
          <w:sz w:val="28"/>
          <w:szCs w:val="28"/>
        </w:rPr>
      </w:pPr>
    </w:p>
    <w:p w14:paraId="6E6721EA">
      <w:pPr>
        <w:rPr>
          <w:rFonts w:hint="eastAsia" w:ascii="仿宋" w:hAnsi="仿宋" w:eastAsia="仿宋"/>
          <w:sz w:val="28"/>
          <w:szCs w:val="28"/>
        </w:rPr>
      </w:pPr>
    </w:p>
    <w:p w14:paraId="04D79503">
      <w:pPr>
        <w:rPr>
          <w:rFonts w:hint="eastAsia" w:ascii="仿宋" w:hAnsi="仿宋" w:eastAsia="仿宋"/>
          <w:sz w:val="28"/>
          <w:szCs w:val="28"/>
        </w:rPr>
      </w:pPr>
    </w:p>
    <w:p w14:paraId="68AD0C20">
      <w:pPr>
        <w:rPr>
          <w:rFonts w:hint="eastAsia" w:ascii="仿宋" w:hAnsi="仿宋" w:eastAsia="仿宋"/>
          <w:sz w:val="28"/>
          <w:szCs w:val="28"/>
        </w:rPr>
      </w:pPr>
    </w:p>
    <w:p w14:paraId="21D7D387">
      <w:pPr>
        <w:rPr>
          <w:rFonts w:hint="eastAsia" w:ascii="仿宋" w:hAnsi="仿宋" w:eastAsia="仿宋"/>
          <w:sz w:val="28"/>
          <w:szCs w:val="28"/>
        </w:rPr>
      </w:pPr>
      <w:r>
        <w:rPr>
          <w:rFonts w:hint="eastAsia" w:ascii="仿宋" w:hAnsi="仿宋" w:eastAsia="仿宋"/>
          <w:sz w:val="28"/>
          <w:szCs w:val="28"/>
        </w:rPr>
        <w:t>电话：</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                    电话： </w:t>
      </w:r>
    </w:p>
    <w:p w14:paraId="178F61C4">
      <w:pPr>
        <w:rPr>
          <w:rFonts w:hint="eastAsia" w:ascii="仿宋" w:hAnsi="仿宋" w:eastAsia="仿宋"/>
          <w:sz w:val="28"/>
          <w:szCs w:val="28"/>
        </w:rPr>
      </w:pPr>
    </w:p>
    <w:p w14:paraId="49AF2185">
      <w:pPr>
        <w:ind w:firstLine="5600" w:firstLineChars="2000"/>
        <w:rPr>
          <w:rFonts w:hint="eastAsia" w:ascii="仿宋" w:hAnsi="仿宋" w:eastAsia="仿宋"/>
          <w:sz w:val="28"/>
          <w:szCs w:val="28"/>
        </w:rPr>
      </w:pPr>
    </w:p>
    <w:p w14:paraId="60F01E39">
      <w:pPr>
        <w:ind w:firstLine="5600" w:firstLineChars="2000"/>
        <w:rPr>
          <w:rFonts w:hint="eastAsia" w:ascii="仿宋" w:hAnsi="仿宋" w:eastAsia="仿宋"/>
          <w:sz w:val="28"/>
          <w:szCs w:val="28"/>
        </w:rPr>
      </w:pPr>
    </w:p>
    <w:p w14:paraId="0BFF504B">
      <w:pPr>
        <w:ind w:firstLine="5600" w:firstLineChars="2000"/>
        <w:rPr>
          <w:rFonts w:hint="eastAsia" w:ascii="仿宋" w:hAnsi="仿宋" w:eastAsia="仿宋"/>
          <w:sz w:val="28"/>
          <w:szCs w:val="28"/>
        </w:rPr>
      </w:pPr>
    </w:p>
    <w:p w14:paraId="1E245A9A">
      <w:pPr>
        <w:ind w:firstLine="5600" w:firstLineChars="2000"/>
        <w:rPr>
          <w:rFonts w:hint="eastAsia" w:ascii="仿宋" w:hAnsi="仿宋" w:eastAsia="仿宋"/>
          <w:sz w:val="28"/>
          <w:szCs w:val="28"/>
        </w:rPr>
      </w:pPr>
    </w:p>
    <w:p w14:paraId="56A88070">
      <w:pPr>
        <w:jc w:val="center"/>
        <w:rPr>
          <w:rFonts w:hint="eastAsia" w:ascii="仿宋" w:hAnsi="仿宋" w:eastAsia="仿宋"/>
          <w:sz w:val="28"/>
          <w:szCs w:val="28"/>
        </w:rPr>
      </w:pPr>
      <w:r>
        <w:rPr>
          <w:rFonts w:hint="eastAsia" w:ascii="仿宋" w:hAnsi="仿宋" w:eastAsia="仿宋"/>
          <w:sz w:val="28"/>
          <w:szCs w:val="28"/>
        </w:rPr>
        <w:t>签约日期：</w:t>
      </w:r>
      <w:r>
        <w:rPr>
          <w:rFonts w:hint="eastAsia" w:ascii="仿宋" w:hAnsi="仿宋" w:eastAsia="仿宋"/>
          <w:sz w:val="28"/>
          <w:szCs w:val="28"/>
          <w:lang w:val="en-US" w:eastAsia="zh-CN"/>
        </w:rPr>
        <w:t xml:space="preserve">      </w:t>
      </w:r>
      <w:r>
        <w:rPr>
          <w:rFonts w:hint="eastAsia" w:ascii="仿宋" w:hAnsi="仿宋" w:eastAsia="仿宋"/>
          <w:sz w:val="28"/>
          <w:szCs w:val="28"/>
        </w:rPr>
        <w:t>年</w:t>
      </w:r>
      <w:r>
        <w:rPr>
          <w:rFonts w:hint="eastAsia" w:ascii="仿宋" w:hAnsi="仿宋" w:eastAsia="仿宋"/>
          <w:sz w:val="28"/>
          <w:szCs w:val="28"/>
          <w:lang w:val="en-US" w:eastAsia="zh-CN"/>
        </w:rPr>
        <w:t xml:space="preserve">    </w:t>
      </w:r>
      <w:r>
        <w:rPr>
          <w:rFonts w:hint="eastAsia" w:ascii="仿宋" w:hAnsi="仿宋" w:eastAsia="仿宋"/>
          <w:sz w:val="28"/>
          <w:szCs w:val="28"/>
        </w:rPr>
        <w:t>月</w:t>
      </w:r>
      <w:r>
        <w:rPr>
          <w:rFonts w:hint="eastAsia" w:ascii="仿宋" w:hAnsi="仿宋" w:eastAsia="仿宋"/>
          <w:sz w:val="28"/>
          <w:szCs w:val="28"/>
          <w:lang w:val="en-US" w:eastAsia="zh-CN"/>
        </w:rPr>
        <w:t xml:space="preserve">    </w:t>
      </w:r>
      <w:r>
        <w:rPr>
          <w:rFonts w:hint="eastAsia" w:ascii="仿宋" w:hAnsi="仿宋" w:eastAsia="仿宋"/>
          <w:sz w:val="28"/>
          <w:szCs w:val="28"/>
        </w:rPr>
        <w:t>日</w:t>
      </w:r>
    </w:p>
    <w:p w14:paraId="6304273A">
      <w:pPr>
        <w:wordWrap w:val="0"/>
        <w:snapToGrid w:val="0"/>
        <w:jc w:val="center"/>
        <w:rPr>
          <w:rFonts w:hint="eastAsia" w:ascii="华文中宋" w:hAnsi="华文中宋" w:eastAsia="华文中宋"/>
          <w:b/>
          <w:sz w:val="32"/>
        </w:rPr>
      </w:pPr>
    </w:p>
    <w:p w14:paraId="50462FF7">
      <w:pPr>
        <w:wordWrap w:val="0"/>
        <w:snapToGrid w:val="0"/>
        <w:jc w:val="center"/>
        <w:rPr>
          <w:rFonts w:hint="eastAsia" w:ascii="华文中宋" w:hAnsi="华文中宋" w:eastAsia="华文中宋"/>
          <w:b/>
          <w:sz w:val="32"/>
        </w:rPr>
      </w:pPr>
    </w:p>
    <w:p w14:paraId="1C590E41">
      <w:pPr>
        <w:wordWrap w:val="0"/>
        <w:snapToGrid w:val="0"/>
        <w:jc w:val="center"/>
        <w:rPr>
          <w:rFonts w:hint="eastAsia" w:ascii="华文中宋" w:hAnsi="华文中宋" w:eastAsia="华文中宋"/>
          <w:b/>
          <w:sz w:val="32"/>
        </w:rPr>
      </w:pPr>
    </w:p>
    <w:p w14:paraId="69E847D4">
      <w:pPr>
        <w:pStyle w:val="47"/>
        <w:widowControl w:val="0"/>
        <w:wordWrap w:val="0"/>
        <w:spacing w:before="0" w:beforeAutospacing="0" w:after="0" w:afterAutospacing="0" w:line="480" w:lineRule="exact"/>
        <w:jc w:val="both"/>
        <w:rPr>
          <w:rFonts w:hint="eastAsia" w:ascii="仿宋" w:hAnsi="仿宋" w:eastAsia="仿宋"/>
          <w:sz w:val="28"/>
        </w:rPr>
      </w:pPr>
    </w:p>
    <w:p w14:paraId="2BA71A11">
      <w:pPr>
        <w:pStyle w:val="30"/>
        <w:snapToGrid w:val="0"/>
        <w:spacing w:before="120" w:after="120" w:line="440" w:lineRule="exact"/>
        <w:rPr>
          <w:rFonts w:ascii="黑体" w:hAnsi="宋体" w:eastAsia="黑体"/>
          <w:color w:val="auto"/>
          <w:sz w:val="30"/>
          <w:szCs w:val="30"/>
          <w:highlight w:val="none"/>
        </w:rPr>
      </w:pPr>
    </w:p>
    <w:p w14:paraId="2B175BD1">
      <w:pPr>
        <w:rPr>
          <w:rFonts w:ascii="宋体" w:hAnsi="宋体" w:cs="宋体"/>
          <w:color w:val="auto"/>
          <w:sz w:val="24"/>
          <w:highlight w:val="none"/>
        </w:rPr>
      </w:pPr>
      <w:r>
        <w:rPr>
          <w:rFonts w:hint="eastAsia" w:ascii="宋体" w:hAnsi="宋体" w:cs="宋体"/>
          <w:color w:val="auto"/>
          <w:sz w:val="24"/>
          <w:highlight w:val="none"/>
        </w:rPr>
        <w:br w:type="page"/>
      </w:r>
    </w:p>
    <w:p w14:paraId="39B73F00">
      <w:pPr>
        <w:tabs>
          <w:tab w:val="left" w:pos="936"/>
        </w:tabs>
        <w:wordWrap w:val="0"/>
        <w:snapToGrid w:val="0"/>
        <w:jc w:val="left"/>
        <w:rPr>
          <w:rFonts w:hint="eastAsia" w:ascii="宋体" w:hAnsi="宋体" w:eastAsia="宋体" w:cs="宋体"/>
          <w:b/>
          <w:spacing w:val="60"/>
          <w:kern w:val="0"/>
          <w:sz w:val="52"/>
          <w:szCs w:val="22"/>
          <w:lang w:val="en-GB"/>
        </w:rPr>
      </w:pPr>
    </w:p>
    <w:p w14:paraId="512BB421">
      <w:pPr>
        <w:wordWrap w:val="0"/>
        <w:snapToGrid w:val="0"/>
        <w:jc w:val="center"/>
        <w:rPr>
          <w:rFonts w:hint="eastAsia" w:ascii="宋体" w:hAnsi="宋体" w:eastAsia="宋体" w:cs="宋体"/>
          <w:b/>
          <w:spacing w:val="60"/>
          <w:kern w:val="0"/>
          <w:sz w:val="52"/>
          <w:szCs w:val="22"/>
          <w:lang w:val="en-GB"/>
        </w:rPr>
      </w:pPr>
      <w:r>
        <w:rPr>
          <w:rFonts w:hint="eastAsia" w:ascii="宋体" w:hAnsi="宋体" w:cs="宋体"/>
          <w:b/>
          <w:spacing w:val="60"/>
          <w:kern w:val="0"/>
          <w:sz w:val="52"/>
          <w:szCs w:val="22"/>
          <w:highlight w:val="none"/>
          <w:lang w:val="en-US" w:eastAsia="zh-CN"/>
        </w:rPr>
        <w:t>路灯</w:t>
      </w:r>
      <w:r>
        <w:rPr>
          <w:rFonts w:hint="eastAsia" w:ascii="宋体" w:hAnsi="宋体" w:eastAsia="宋体" w:cs="宋体"/>
          <w:b/>
          <w:spacing w:val="60"/>
          <w:kern w:val="0"/>
          <w:sz w:val="52"/>
          <w:szCs w:val="22"/>
          <w:highlight w:val="none"/>
        </w:rPr>
        <w:t>工程</w:t>
      </w:r>
      <w:r>
        <w:rPr>
          <w:rFonts w:hint="eastAsia" w:ascii="宋体" w:hAnsi="宋体" w:eastAsia="宋体" w:cs="宋体"/>
          <w:b/>
          <w:spacing w:val="60"/>
          <w:kern w:val="0"/>
          <w:sz w:val="52"/>
          <w:szCs w:val="22"/>
        </w:rPr>
        <w:t>专业</w:t>
      </w:r>
      <w:r>
        <w:rPr>
          <w:rFonts w:hint="eastAsia" w:ascii="宋体" w:hAnsi="宋体" w:eastAsia="宋体" w:cs="宋体"/>
          <w:b/>
          <w:spacing w:val="60"/>
          <w:kern w:val="0"/>
          <w:sz w:val="52"/>
          <w:szCs w:val="22"/>
          <w:lang w:val="en-GB"/>
        </w:rPr>
        <w:t>分包合同</w:t>
      </w:r>
    </w:p>
    <w:p w14:paraId="51E26ACD">
      <w:pPr>
        <w:wordWrap w:val="0"/>
        <w:snapToGrid w:val="0"/>
        <w:jc w:val="center"/>
        <w:rPr>
          <w:rFonts w:hint="eastAsia" w:ascii="宋体" w:hAnsi="宋体" w:eastAsia="宋体" w:cs="宋体"/>
          <w:b/>
          <w:kern w:val="0"/>
          <w:sz w:val="32"/>
        </w:rPr>
      </w:pPr>
    </w:p>
    <w:p w14:paraId="28C6855E">
      <w:pPr>
        <w:widowControl/>
        <w:wordWrap w:val="0"/>
        <w:adjustRightInd w:val="0"/>
        <w:snapToGrid w:val="0"/>
        <w:spacing w:line="720" w:lineRule="exact"/>
        <w:rPr>
          <w:rFonts w:hint="eastAsia" w:ascii="宋体" w:hAnsi="宋体" w:eastAsia="宋体" w:cs="宋体"/>
          <w:b/>
          <w:kern w:val="0"/>
          <w:sz w:val="32"/>
        </w:rPr>
      </w:pPr>
      <w:r>
        <w:rPr>
          <w:rFonts w:hint="eastAsia" w:ascii="宋体" w:hAnsi="宋体" w:eastAsia="宋体" w:cs="宋体"/>
          <w:b/>
          <w:kern w:val="0"/>
          <w:sz w:val="32"/>
        </w:rPr>
        <w:t xml:space="preserve">     </w:t>
      </w:r>
    </w:p>
    <w:p w14:paraId="50D32BC6">
      <w:pPr>
        <w:widowControl/>
        <w:wordWrap w:val="0"/>
        <w:adjustRightInd w:val="0"/>
        <w:snapToGrid w:val="0"/>
        <w:spacing w:line="900" w:lineRule="exact"/>
        <w:ind w:left="2244" w:leftChars="304" w:hanging="1606" w:hangingChars="500"/>
        <w:rPr>
          <w:rFonts w:hint="eastAsia" w:ascii="宋体" w:hAnsi="宋体" w:eastAsia="宋体" w:cs="宋体"/>
          <w:b/>
          <w:kern w:val="0"/>
          <w:sz w:val="32"/>
          <w:szCs w:val="32"/>
        </w:rPr>
      </w:pPr>
      <w:r>
        <w:rPr>
          <w:rFonts w:hint="eastAsia" w:ascii="宋体" w:hAnsi="宋体" w:eastAsia="宋体" w:cs="宋体"/>
          <w:b/>
          <w:kern w:val="0"/>
          <w:sz w:val="32"/>
          <w:szCs w:val="32"/>
        </w:rPr>
        <w:t>工程名称：</w:t>
      </w:r>
    </w:p>
    <w:p w14:paraId="68F64068">
      <w:pPr>
        <w:widowControl/>
        <w:wordWrap w:val="0"/>
        <w:adjustRightInd w:val="0"/>
        <w:snapToGrid w:val="0"/>
        <w:spacing w:line="900" w:lineRule="exact"/>
        <w:ind w:left="2244" w:leftChars="304" w:hanging="1606" w:hangingChars="500"/>
        <w:rPr>
          <w:rFonts w:hint="eastAsia" w:ascii="宋体" w:hAnsi="宋体" w:eastAsia="宋体" w:cs="宋体"/>
          <w:b/>
          <w:kern w:val="0"/>
          <w:sz w:val="32"/>
          <w:szCs w:val="32"/>
        </w:rPr>
      </w:pPr>
    </w:p>
    <w:p w14:paraId="322AB860">
      <w:pPr>
        <w:widowControl/>
        <w:wordWrap w:val="0"/>
        <w:adjustRightInd w:val="0"/>
        <w:snapToGrid w:val="0"/>
        <w:spacing w:line="900" w:lineRule="exact"/>
        <w:ind w:left="2244" w:leftChars="304" w:hanging="1606" w:hangingChars="500"/>
        <w:rPr>
          <w:rFonts w:hint="eastAsia" w:ascii="宋体" w:hAnsi="宋体" w:eastAsia="宋体" w:cs="宋体"/>
          <w:b/>
          <w:kern w:val="0"/>
          <w:sz w:val="32"/>
          <w:szCs w:val="32"/>
        </w:rPr>
      </w:pPr>
      <w:r>
        <w:rPr>
          <w:rFonts w:hint="eastAsia" w:ascii="宋体" w:hAnsi="宋体" w:eastAsia="宋体" w:cs="宋体"/>
          <w:b/>
          <w:kern w:val="0"/>
          <w:sz w:val="32"/>
          <w:szCs w:val="32"/>
        </w:rPr>
        <w:t>合 同 号：</w:t>
      </w:r>
    </w:p>
    <w:p w14:paraId="52B8711A">
      <w:pPr>
        <w:widowControl/>
        <w:wordWrap w:val="0"/>
        <w:adjustRightInd w:val="0"/>
        <w:snapToGrid w:val="0"/>
        <w:spacing w:line="900" w:lineRule="exact"/>
        <w:ind w:left="2244" w:leftChars="304" w:hanging="1606" w:hangingChars="500"/>
        <w:rPr>
          <w:rFonts w:hint="eastAsia" w:ascii="宋体" w:hAnsi="宋体" w:eastAsia="宋体" w:cs="宋体"/>
          <w:b/>
          <w:kern w:val="0"/>
          <w:sz w:val="32"/>
          <w:szCs w:val="32"/>
        </w:rPr>
      </w:pPr>
      <w:r>
        <w:rPr>
          <w:rFonts w:hint="eastAsia" w:ascii="宋体" w:hAnsi="宋体" w:eastAsia="宋体" w:cs="宋体"/>
          <w:b/>
          <w:kern w:val="0"/>
          <w:sz w:val="32"/>
          <w:szCs w:val="32"/>
        </w:rPr>
        <w:t xml:space="preserve">                    </w:t>
      </w:r>
    </w:p>
    <w:p w14:paraId="7F6F2273">
      <w:pPr>
        <w:widowControl/>
        <w:wordWrap w:val="0"/>
        <w:adjustRightInd w:val="0"/>
        <w:snapToGrid w:val="0"/>
        <w:spacing w:line="900" w:lineRule="exact"/>
        <w:ind w:firstLine="643" w:firstLineChars="200"/>
        <w:rPr>
          <w:rFonts w:hint="eastAsia" w:ascii="宋体" w:hAnsi="宋体" w:eastAsia="宋体" w:cs="宋体"/>
          <w:b/>
          <w:bCs/>
          <w:sz w:val="32"/>
          <w:szCs w:val="32"/>
        </w:rPr>
      </w:pPr>
      <w:r>
        <w:rPr>
          <w:rFonts w:hint="eastAsia" w:ascii="宋体" w:hAnsi="宋体" w:eastAsia="宋体" w:cs="宋体"/>
          <w:b/>
          <w:kern w:val="0"/>
          <w:sz w:val="32"/>
          <w:szCs w:val="32"/>
        </w:rPr>
        <w:t>发 包 人：</w:t>
      </w:r>
    </w:p>
    <w:p w14:paraId="30449991">
      <w:pPr>
        <w:widowControl/>
        <w:wordWrap w:val="0"/>
        <w:adjustRightInd w:val="0"/>
        <w:snapToGrid w:val="0"/>
        <w:spacing w:line="900" w:lineRule="exact"/>
        <w:ind w:firstLine="643" w:firstLineChars="200"/>
        <w:rPr>
          <w:rFonts w:hint="eastAsia" w:ascii="宋体" w:hAnsi="宋体" w:eastAsia="宋体" w:cs="宋体"/>
          <w:b/>
          <w:kern w:val="0"/>
          <w:sz w:val="32"/>
          <w:szCs w:val="32"/>
        </w:rPr>
      </w:pPr>
      <w:r>
        <w:rPr>
          <w:rFonts w:hint="eastAsia" w:ascii="宋体" w:hAnsi="宋体" w:eastAsia="宋体" w:cs="宋体"/>
          <w:b/>
          <w:bCs/>
          <w:kern w:val="0"/>
          <w:sz w:val="32"/>
          <w:szCs w:val="32"/>
        </w:rPr>
        <w:t xml:space="preserve"> </w:t>
      </w:r>
      <w:r>
        <w:rPr>
          <w:rFonts w:hint="eastAsia" w:ascii="宋体" w:hAnsi="宋体" w:eastAsia="宋体" w:cs="宋体"/>
          <w:b/>
          <w:kern w:val="0"/>
          <w:sz w:val="32"/>
          <w:szCs w:val="32"/>
        </w:rPr>
        <w:t xml:space="preserve">               </w:t>
      </w:r>
    </w:p>
    <w:p w14:paraId="23C29037">
      <w:pPr>
        <w:widowControl/>
        <w:wordWrap w:val="0"/>
        <w:adjustRightInd w:val="0"/>
        <w:snapToGrid w:val="0"/>
        <w:spacing w:line="900" w:lineRule="exact"/>
        <w:ind w:firstLine="643" w:firstLineChars="200"/>
        <w:rPr>
          <w:rFonts w:hint="eastAsia" w:ascii="宋体" w:hAnsi="宋体" w:eastAsia="宋体" w:cs="宋体"/>
          <w:b/>
          <w:bCs/>
          <w:sz w:val="32"/>
          <w:szCs w:val="32"/>
        </w:rPr>
      </w:pPr>
      <w:r>
        <w:rPr>
          <w:rFonts w:hint="eastAsia" w:ascii="宋体" w:hAnsi="宋体" w:eastAsia="宋体" w:cs="宋体"/>
          <w:b/>
          <w:kern w:val="0"/>
          <w:sz w:val="32"/>
          <w:szCs w:val="32"/>
        </w:rPr>
        <w:t>承 包 人：</w:t>
      </w:r>
    </w:p>
    <w:p w14:paraId="7AC9490C">
      <w:pPr>
        <w:widowControl/>
        <w:wordWrap w:val="0"/>
        <w:adjustRightInd w:val="0"/>
        <w:snapToGrid w:val="0"/>
        <w:spacing w:line="900" w:lineRule="exact"/>
        <w:ind w:firstLine="640" w:firstLineChars="200"/>
        <w:rPr>
          <w:rFonts w:hint="eastAsia" w:ascii="宋体" w:hAnsi="宋体" w:eastAsia="宋体" w:cs="宋体"/>
          <w:b/>
          <w:kern w:val="0"/>
          <w:sz w:val="32"/>
          <w:szCs w:val="32"/>
        </w:rPr>
      </w:pPr>
      <w:r>
        <w:rPr>
          <w:rFonts w:hint="eastAsia" w:ascii="宋体" w:hAnsi="宋体" w:eastAsia="宋体" w:cs="宋体"/>
          <w:sz w:val="32"/>
          <w:szCs w:val="32"/>
        </w:rPr>
        <w:t xml:space="preserve"> </w:t>
      </w:r>
      <w:r>
        <w:rPr>
          <w:rFonts w:hint="eastAsia" w:ascii="宋体" w:hAnsi="宋体" w:eastAsia="宋体" w:cs="宋体"/>
          <w:b/>
          <w:kern w:val="0"/>
          <w:sz w:val="32"/>
          <w:szCs w:val="32"/>
        </w:rPr>
        <w:t xml:space="preserve">                </w:t>
      </w:r>
    </w:p>
    <w:p w14:paraId="6AE46EEF">
      <w:pPr>
        <w:widowControl/>
        <w:wordWrap w:val="0"/>
        <w:adjustRightInd w:val="0"/>
        <w:snapToGrid w:val="0"/>
        <w:spacing w:line="900" w:lineRule="exact"/>
        <w:ind w:firstLine="643" w:firstLineChars="200"/>
        <w:rPr>
          <w:rFonts w:hint="eastAsia" w:ascii="宋体" w:hAnsi="宋体" w:eastAsia="宋体" w:cs="宋体"/>
          <w:b/>
          <w:kern w:val="0"/>
          <w:sz w:val="32"/>
          <w:szCs w:val="32"/>
        </w:rPr>
      </w:pPr>
      <w:r>
        <w:rPr>
          <w:rFonts w:hint="eastAsia" w:ascii="宋体" w:hAnsi="宋体" w:eastAsia="宋体" w:cs="宋体"/>
          <w:b/>
          <w:kern w:val="0"/>
          <w:sz w:val="32"/>
          <w:szCs w:val="32"/>
        </w:rPr>
        <w:t xml:space="preserve">签订地点：临海  </w:t>
      </w:r>
    </w:p>
    <w:p w14:paraId="7F7BEF0F">
      <w:pPr>
        <w:widowControl/>
        <w:wordWrap w:val="0"/>
        <w:adjustRightInd w:val="0"/>
        <w:snapToGrid w:val="0"/>
        <w:spacing w:line="720" w:lineRule="exact"/>
        <w:ind w:firstLine="643" w:firstLineChars="200"/>
        <w:rPr>
          <w:rFonts w:hint="eastAsia" w:ascii="宋体" w:hAnsi="宋体" w:eastAsia="宋体" w:cs="宋体"/>
          <w:b/>
          <w:kern w:val="0"/>
          <w:sz w:val="32"/>
        </w:rPr>
      </w:pPr>
    </w:p>
    <w:p w14:paraId="77305252">
      <w:pPr>
        <w:widowControl/>
        <w:wordWrap w:val="0"/>
        <w:adjustRightInd w:val="0"/>
        <w:snapToGrid w:val="0"/>
        <w:spacing w:line="720" w:lineRule="exact"/>
        <w:rPr>
          <w:rFonts w:hint="eastAsia" w:ascii="宋体" w:hAnsi="宋体" w:eastAsia="宋体" w:cs="宋体"/>
          <w:b/>
          <w:kern w:val="0"/>
          <w:sz w:val="32"/>
        </w:rPr>
      </w:pPr>
    </w:p>
    <w:p w14:paraId="48E112B9">
      <w:pPr>
        <w:widowControl/>
        <w:wordWrap w:val="0"/>
        <w:spacing w:line="360" w:lineRule="exact"/>
        <w:jc w:val="center"/>
        <w:rPr>
          <w:rFonts w:hint="eastAsia" w:ascii="宋体" w:hAnsi="宋体" w:eastAsia="宋体" w:cs="宋体"/>
          <w:b/>
          <w:snapToGrid w:val="0"/>
          <w:kern w:val="0"/>
          <w:sz w:val="32"/>
        </w:rPr>
      </w:pPr>
    </w:p>
    <w:p w14:paraId="3BB485C9">
      <w:pPr>
        <w:widowControl/>
        <w:wordWrap w:val="0"/>
        <w:spacing w:line="360" w:lineRule="exact"/>
        <w:jc w:val="center"/>
        <w:rPr>
          <w:rFonts w:hint="eastAsia" w:ascii="宋体" w:hAnsi="宋体" w:eastAsia="宋体" w:cs="宋体"/>
          <w:b/>
          <w:snapToGrid w:val="0"/>
          <w:kern w:val="0"/>
          <w:sz w:val="32"/>
        </w:rPr>
      </w:pPr>
    </w:p>
    <w:p w14:paraId="277C9E7C">
      <w:pPr>
        <w:rPr>
          <w:rFonts w:hint="eastAsia" w:ascii="宋体" w:hAnsi="宋体" w:eastAsia="宋体" w:cs="宋体"/>
          <w:b/>
          <w:snapToGrid w:val="0"/>
          <w:kern w:val="0"/>
          <w:sz w:val="32"/>
        </w:rPr>
      </w:pPr>
      <w:r>
        <w:rPr>
          <w:rFonts w:hint="eastAsia" w:ascii="宋体" w:hAnsi="宋体" w:eastAsia="宋体" w:cs="宋体"/>
          <w:b/>
          <w:snapToGrid w:val="0"/>
          <w:kern w:val="0"/>
          <w:sz w:val="32"/>
        </w:rPr>
        <w:br w:type="page"/>
      </w:r>
    </w:p>
    <w:p w14:paraId="583960CB">
      <w:pPr>
        <w:widowControl/>
        <w:wordWrap w:val="0"/>
        <w:spacing w:line="360" w:lineRule="exact"/>
        <w:jc w:val="center"/>
        <w:rPr>
          <w:rFonts w:hint="eastAsia" w:ascii="宋体" w:hAnsi="宋体" w:eastAsia="宋体" w:cs="宋体"/>
          <w:b/>
          <w:snapToGrid w:val="0"/>
          <w:kern w:val="0"/>
          <w:sz w:val="32"/>
        </w:rPr>
      </w:pPr>
      <w:r>
        <w:rPr>
          <w:rFonts w:hint="eastAsia" w:ascii="宋体" w:hAnsi="宋体" w:cs="宋体"/>
          <w:b/>
          <w:snapToGrid w:val="0"/>
          <w:kern w:val="0"/>
          <w:sz w:val="32"/>
          <w:highlight w:val="none"/>
          <w:lang w:val="en-US" w:eastAsia="zh-CN"/>
        </w:rPr>
        <w:t>路灯</w:t>
      </w:r>
      <w:r>
        <w:rPr>
          <w:rFonts w:hint="eastAsia" w:ascii="宋体" w:hAnsi="宋体" w:eastAsia="宋体" w:cs="宋体"/>
          <w:b/>
          <w:snapToGrid w:val="0"/>
          <w:kern w:val="0"/>
          <w:sz w:val="32"/>
          <w:highlight w:val="none"/>
        </w:rPr>
        <w:t>工程专</w:t>
      </w:r>
      <w:r>
        <w:rPr>
          <w:rFonts w:hint="eastAsia" w:ascii="宋体" w:hAnsi="宋体" w:eastAsia="宋体" w:cs="宋体"/>
          <w:b/>
          <w:snapToGrid w:val="0"/>
          <w:kern w:val="0"/>
          <w:sz w:val="32"/>
        </w:rPr>
        <w:t>业分包合同</w:t>
      </w:r>
    </w:p>
    <w:p w14:paraId="1E7D649A">
      <w:pPr>
        <w:widowControl/>
        <w:wordWrap w:val="0"/>
        <w:spacing w:line="360" w:lineRule="exact"/>
        <w:ind w:firstLine="560" w:firstLineChars="200"/>
        <w:rPr>
          <w:rFonts w:hint="eastAsia" w:ascii="宋体" w:hAnsi="宋体" w:eastAsia="宋体" w:cs="宋体"/>
          <w:snapToGrid w:val="0"/>
          <w:kern w:val="0"/>
          <w:sz w:val="28"/>
        </w:rPr>
      </w:pPr>
    </w:p>
    <w:p w14:paraId="6E66148E">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发包人（甲方）：</w:t>
      </w:r>
      <w:r>
        <w:rPr>
          <w:rFonts w:hint="eastAsia" w:ascii="宋体" w:hAnsi="宋体" w:eastAsia="宋体" w:cs="宋体"/>
          <w:sz w:val="21"/>
          <w:szCs w:val="21"/>
        </w:rPr>
        <w:t xml:space="preserve">  </w:t>
      </w:r>
      <w:r>
        <w:rPr>
          <w:rFonts w:hint="eastAsia" w:ascii="宋体" w:hAnsi="宋体" w:eastAsia="宋体" w:cs="宋体"/>
          <w:snapToGrid w:val="0"/>
          <w:kern w:val="0"/>
          <w:sz w:val="21"/>
          <w:szCs w:val="21"/>
        </w:rPr>
        <w:t xml:space="preserve"> </w:t>
      </w:r>
    </w:p>
    <w:p w14:paraId="388715BA">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承包人（乙方）：</w:t>
      </w:r>
    </w:p>
    <w:p w14:paraId="02804DD8">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bCs/>
          <w:kern w:val="0"/>
          <w:sz w:val="21"/>
          <w:szCs w:val="21"/>
          <w:u w:val="single"/>
        </w:rPr>
      </w:pPr>
      <w:r>
        <w:rPr>
          <w:rFonts w:hint="eastAsia" w:ascii="宋体" w:hAnsi="宋体" w:eastAsia="宋体" w:cs="宋体"/>
          <w:snapToGrid w:val="0"/>
          <w:kern w:val="0"/>
          <w:sz w:val="21"/>
          <w:szCs w:val="21"/>
        </w:rPr>
        <w:t>依照《中华人民共和国民法典》、《中华人民共和国建筑法》及其他有关法律法规和规章的规定，遵循平等、自愿、公平、诚实信用的原则，双方就</w:t>
      </w:r>
      <w:r>
        <w:rPr>
          <w:rFonts w:hint="eastAsia" w:ascii="宋体" w:hAnsi="宋体" w:eastAsia="宋体" w:cs="宋体"/>
          <w:bCs/>
          <w:kern w:val="0"/>
          <w:sz w:val="21"/>
          <w:szCs w:val="21"/>
          <w:u w:val="single"/>
          <w:lang w:val="en-US" w:eastAsia="zh-CN"/>
        </w:rPr>
        <w:t xml:space="preserve">            </w:t>
      </w:r>
      <w:r>
        <w:rPr>
          <w:rFonts w:hint="eastAsia" w:ascii="宋体" w:hAnsi="宋体" w:eastAsia="宋体" w:cs="宋体"/>
          <w:snapToGrid w:val="0"/>
          <w:kern w:val="0"/>
          <w:sz w:val="21"/>
          <w:szCs w:val="21"/>
        </w:rPr>
        <w:t>（以下简称“工程”）的专业分包事项协商一致，签订本合同。</w:t>
      </w:r>
    </w:p>
    <w:p w14:paraId="12D6518F">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1.乙方资质情况</w:t>
      </w:r>
    </w:p>
    <w:p w14:paraId="1B06211E">
      <w:pPr>
        <w:keepNext w:val="0"/>
        <w:keepLines w:val="0"/>
        <w:pageBreakBefore w:val="0"/>
        <w:widowControl/>
        <w:kinsoku/>
        <w:wordWrap w:val="0"/>
        <w:overflowPunct/>
        <w:topLinePunct w:val="0"/>
        <w:autoSpaceDE/>
        <w:autoSpaceDN/>
        <w:bidi w:val="0"/>
        <w:spacing w:line="360" w:lineRule="auto"/>
        <w:ind w:firstLine="420" w:firstLineChars="20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 xml:space="preserve">1.1资质证书号码： </w:t>
      </w:r>
    </w:p>
    <w:p w14:paraId="3CF8B059">
      <w:pPr>
        <w:keepNext w:val="0"/>
        <w:keepLines w:val="0"/>
        <w:pageBreakBefore w:val="0"/>
        <w:widowControl/>
        <w:kinsoku/>
        <w:wordWrap w:val="0"/>
        <w:overflowPunct/>
        <w:topLinePunct w:val="0"/>
        <w:autoSpaceDE/>
        <w:autoSpaceDN/>
        <w:bidi w:val="0"/>
        <w:spacing w:line="360" w:lineRule="auto"/>
        <w:ind w:firstLine="420" w:firstLineChars="20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1.2发证机关：</w:t>
      </w:r>
    </w:p>
    <w:p w14:paraId="1F33042E">
      <w:pPr>
        <w:keepNext w:val="0"/>
        <w:keepLines w:val="0"/>
        <w:pageBreakBefore w:val="0"/>
        <w:widowControl/>
        <w:kinsoku/>
        <w:wordWrap w:val="0"/>
        <w:overflowPunct/>
        <w:topLinePunct w:val="0"/>
        <w:autoSpaceDE/>
        <w:autoSpaceDN/>
        <w:bidi w:val="0"/>
        <w:spacing w:line="360" w:lineRule="auto"/>
        <w:ind w:firstLine="420" w:firstLineChars="20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1.3资质专业及等级：</w:t>
      </w:r>
    </w:p>
    <w:p w14:paraId="3E60230A">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 工程概况</w:t>
      </w:r>
    </w:p>
    <w:p w14:paraId="4538D42F">
      <w:pPr>
        <w:keepNext w:val="0"/>
        <w:keepLines w:val="0"/>
        <w:pageBreakBefore w:val="0"/>
        <w:widowControl/>
        <w:kinsoku/>
        <w:wordWrap w:val="0"/>
        <w:overflowPunct/>
        <w:topLinePunct w:val="0"/>
        <w:autoSpaceDE/>
        <w:autoSpaceDN/>
        <w:bidi w:val="0"/>
        <w:spacing w:line="360" w:lineRule="auto"/>
        <w:ind w:firstLine="420" w:firstLineChars="200"/>
        <w:jc w:val="left"/>
        <w:rPr>
          <w:rFonts w:hint="eastAsia" w:ascii="宋体" w:hAnsi="宋体" w:eastAsia="宋体" w:cs="宋体"/>
          <w:snapToGrid w:val="0"/>
          <w:kern w:val="0"/>
          <w:sz w:val="21"/>
          <w:szCs w:val="21"/>
          <w:u w:val="single"/>
        </w:rPr>
      </w:pPr>
      <w:r>
        <w:rPr>
          <w:rFonts w:hint="eastAsia" w:ascii="宋体" w:hAnsi="宋体" w:eastAsia="宋体" w:cs="宋体"/>
          <w:snapToGrid w:val="0"/>
          <w:kern w:val="0"/>
          <w:sz w:val="21"/>
          <w:szCs w:val="21"/>
        </w:rPr>
        <w:t>2.1 工程名称：</w:t>
      </w:r>
      <w:r>
        <w:rPr>
          <w:rFonts w:hint="eastAsia" w:ascii="宋体" w:hAnsi="宋体" w:eastAsia="宋体" w:cs="宋体"/>
          <w:bCs/>
          <w:kern w:val="0"/>
          <w:sz w:val="21"/>
          <w:szCs w:val="21"/>
          <w:u w:val="single"/>
          <w:lang w:val="en-US" w:eastAsia="zh-CN"/>
        </w:rPr>
        <w:t xml:space="preserve">             </w:t>
      </w:r>
      <w:r>
        <w:rPr>
          <w:rFonts w:hint="eastAsia" w:ascii="宋体" w:hAnsi="宋体" w:eastAsia="宋体" w:cs="宋体"/>
          <w:snapToGrid w:val="0"/>
          <w:kern w:val="0"/>
          <w:sz w:val="21"/>
          <w:szCs w:val="21"/>
        </w:rPr>
        <w:t>。</w:t>
      </w:r>
    </w:p>
    <w:p w14:paraId="006A6875">
      <w:pPr>
        <w:keepNext w:val="0"/>
        <w:keepLines w:val="0"/>
        <w:pageBreakBefore w:val="0"/>
        <w:widowControl/>
        <w:kinsoku/>
        <w:wordWrap w:val="0"/>
        <w:overflowPunct/>
        <w:topLinePunct w:val="0"/>
        <w:autoSpaceDE/>
        <w:autoSpaceDN/>
        <w:bidi w:val="0"/>
        <w:spacing w:line="360" w:lineRule="auto"/>
        <w:ind w:firstLine="420" w:firstLineChars="20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2.2 工程编号：</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w:t>
      </w:r>
    </w:p>
    <w:p w14:paraId="21B8DB33">
      <w:pPr>
        <w:keepNext w:val="0"/>
        <w:keepLines w:val="0"/>
        <w:pageBreakBefore w:val="0"/>
        <w:widowControl/>
        <w:kinsoku/>
        <w:wordWrap w:val="0"/>
        <w:overflowPunct/>
        <w:topLinePunct w:val="0"/>
        <w:autoSpaceDE/>
        <w:autoSpaceDN/>
        <w:bidi w:val="0"/>
        <w:spacing w:line="360" w:lineRule="auto"/>
        <w:ind w:firstLine="420" w:firstLineChars="20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2.3 工程地点：</w:t>
      </w:r>
      <w:r>
        <w:rPr>
          <w:rFonts w:hint="eastAsia" w:ascii="宋体" w:hAnsi="宋体" w:eastAsia="宋体" w:cs="宋体"/>
          <w:snapToGrid w:val="0"/>
          <w:kern w:val="0"/>
          <w:sz w:val="21"/>
          <w:szCs w:val="21"/>
          <w:u w:val="single"/>
        </w:rPr>
        <w:t xml:space="preserve">  临海     </w:t>
      </w:r>
      <w:r>
        <w:rPr>
          <w:rFonts w:hint="eastAsia" w:ascii="宋体" w:hAnsi="宋体" w:eastAsia="宋体" w:cs="宋体"/>
          <w:snapToGrid w:val="0"/>
          <w:kern w:val="0"/>
          <w:sz w:val="21"/>
          <w:szCs w:val="21"/>
        </w:rPr>
        <w:t>。</w:t>
      </w:r>
    </w:p>
    <w:p w14:paraId="3CEF0051">
      <w:pPr>
        <w:keepNext w:val="0"/>
        <w:keepLines w:val="0"/>
        <w:pageBreakBefore w:val="0"/>
        <w:widowControl/>
        <w:kinsoku/>
        <w:wordWrap w:val="0"/>
        <w:overflowPunct/>
        <w:topLinePunct w:val="0"/>
        <w:autoSpaceDE/>
        <w:autoSpaceDN/>
        <w:bidi w:val="0"/>
        <w:spacing w:line="360" w:lineRule="auto"/>
        <w:ind w:firstLine="420" w:firstLineChars="20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2.4 分包工程内容：</w:t>
      </w:r>
      <w:r>
        <w:rPr>
          <w:rFonts w:hint="eastAsia" w:ascii="宋体" w:hAnsi="宋体" w:eastAsia="宋体" w:cs="宋体"/>
          <w:bCs/>
          <w:kern w:val="0"/>
          <w:sz w:val="21"/>
          <w:szCs w:val="21"/>
          <w:u w:val="single"/>
          <w:lang w:val="en-US" w:eastAsia="zh-CN"/>
        </w:rPr>
        <w:t xml:space="preserve">            </w:t>
      </w:r>
      <w:r>
        <w:rPr>
          <w:rFonts w:hint="eastAsia" w:ascii="宋体" w:hAnsi="宋体" w:eastAsia="宋体" w:cs="宋体"/>
          <w:snapToGrid w:val="0"/>
          <w:kern w:val="0"/>
          <w:sz w:val="21"/>
          <w:szCs w:val="21"/>
        </w:rPr>
        <w:t>。</w:t>
      </w:r>
    </w:p>
    <w:p w14:paraId="7DF014A6">
      <w:pPr>
        <w:keepNext w:val="0"/>
        <w:keepLines w:val="0"/>
        <w:pageBreakBefore w:val="0"/>
        <w:widowControl/>
        <w:kinsoku/>
        <w:wordWrap w:val="0"/>
        <w:overflowPunct/>
        <w:topLinePunct w:val="0"/>
        <w:autoSpaceDE/>
        <w:autoSpaceDN/>
        <w:bidi w:val="0"/>
        <w:spacing w:line="360" w:lineRule="auto"/>
        <w:ind w:firstLine="420" w:firstLineChars="20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2.5分包形式：</w:t>
      </w:r>
      <w:r>
        <w:rPr>
          <w:rFonts w:hint="eastAsia" w:ascii="宋体" w:hAnsi="宋体" w:eastAsia="宋体" w:cs="宋体"/>
          <w:snapToGrid w:val="0"/>
          <w:kern w:val="0"/>
          <w:sz w:val="21"/>
          <w:szCs w:val="21"/>
          <w:u w:val="single"/>
        </w:rPr>
        <w:t>专业分包</w:t>
      </w:r>
    </w:p>
    <w:p w14:paraId="2259B10B">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 分包工期</w:t>
      </w:r>
    </w:p>
    <w:p w14:paraId="39C18C5A">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3.1 计划总工期：</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日（为日历工期，包括法定节假日）。</w:t>
      </w:r>
    </w:p>
    <w:p w14:paraId="6838FFA7">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3.2 计划开工日期：</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年</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月</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日，实际开工日期以甲方书面通知的开工日期为准。</w:t>
      </w:r>
    </w:p>
    <w:p w14:paraId="0C3A3419">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3.3 计划竣工日期：</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年</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月</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日，实际竣工日期以工程竣工验收相关资料或验收报告中写明的日期为准。</w:t>
      </w:r>
    </w:p>
    <w:p w14:paraId="60CDF474">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4.分包合同金额</w:t>
      </w:r>
    </w:p>
    <w:p w14:paraId="601740D8">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b/>
          <w:bCs/>
          <w:snapToGrid w:val="0"/>
          <w:kern w:val="0"/>
          <w:sz w:val="21"/>
          <w:szCs w:val="21"/>
        </w:rPr>
      </w:pPr>
      <w:r>
        <w:rPr>
          <w:rFonts w:hint="eastAsia" w:ascii="宋体" w:hAnsi="宋体" w:eastAsia="宋体" w:cs="宋体"/>
          <w:snapToGrid w:val="0"/>
          <w:kern w:val="0"/>
          <w:sz w:val="21"/>
          <w:szCs w:val="21"/>
        </w:rPr>
        <w:t>本项目工程分包总价暂定为人民币（大写）</w:t>
      </w:r>
      <w:r>
        <w:rPr>
          <w:rFonts w:hint="eastAsia" w:ascii="宋体" w:hAnsi="宋体" w:eastAsia="宋体" w:cs="宋体"/>
          <w:snapToGrid w:val="0"/>
          <w:kern w:val="0"/>
          <w:sz w:val="21"/>
          <w:szCs w:val="21"/>
          <w:u w:val="single"/>
        </w:rPr>
        <w:t xml:space="preserve"> </w:t>
      </w:r>
      <w:r>
        <w:rPr>
          <w:rFonts w:hint="eastAsia" w:ascii="宋体" w:hAnsi="宋体" w:eastAsia="宋体" w:cs="宋体"/>
          <w:b/>
          <w:bCs/>
          <w:snapToGrid w:val="0"/>
          <w:kern w:val="0"/>
          <w:sz w:val="21"/>
          <w:szCs w:val="21"/>
          <w:u w:val="single"/>
          <w:lang w:val="en-US" w:eastAsia="zh-CN"/>
        </w:rPr>
        <w:t xml:space="preserve">               </w:t>
      </w:r>
      <w:r>
        <w:rPr>
          <w:rFonts w:hint="eastAsia" w:ascii="宋体" w:hAnsi="宋体" w:eastAsia="宋体" w:cs="宋体"/>
          <w:b/>
          <w:bCs/>
          <w:snapToGrid w:val="0"/>
          <w:kern w:val="0"/>
          <w:sz w:val="21"/>
          <w:szCs w:val="21"/>
          <w:u w:val="single"/>
        </w:rPr>
        <w:t xml:space="preserve"> </w:t>
      </w:r>
      <w:r>
        <w:rPr>
          <w:rFonts w:hint="eastAsia" w:ascii="宋体" w:hAnsi="宋体" w:eastAsia="宋体" w:cs="宋体"/>
          <w:b/>
          <w:bCs/>
          <w:snapToGrid w:val="0"/>
          <w:kern w:val="0"/>
          <w:sz w:val="21"/>
          <w:szCs w:val="21"/>
        </w:rPr>
        <w:t>元整</w:t>
      </w:r>
    </w:p>
    <w:p w14:paraId="14C74DDF">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rPr>
        <w:t>万元）。最终以工程竣工后审价结果计算合同结算价格。若国家出台新的税收政策，则按新政策执行。</w:t>
      </w:r>
    </w:p>
    <w:p w14:paraId="792CF9B3">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5.质量标准</w:t>
      </w:r>
    </w:p>
    <w:p w14:paraId="68FF42CF">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工程质量：符合《城市道路照明工程施工及验收规程》。</w:t>
      </w:r>
    </w:p>
    <w:p w14:paraId="24A157C0">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6.质保期</w:t>
      </w:r>
    </w:p>
    <w:p w14:paraId="2F347D05">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6.1各工程质保期为贰年，自对应工程经甲方书面确认竣工验收合格之日开始计算，质保期内乙方负责保修，因乙方未按照甲方的标准、规范导致产生的质量赔偿问题由乙方承担。</w:t>
      </w:r>
    </w:p>
    <w:p w14:paraId="73C52A77">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z w:val="21"/>
          <w:szCs w:val="21"/>
        </w:rPr>
        <w:t>6.2本工程若达不到国家规定的合格标准，乙方必须在规定的期限内予以返工修补，其一切费用由乙方自负，且返工修补时间一并计入工程工期内。</w:t>
      </w:r>
    </w:p>
    <w:p w14:paraId="31CB82B7">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 xml:space="preserve">7. 双方派驻本工程项目的代表 </w:t>
      </w:r>
    </w:p>
    <w:p w14:paraId="164A2769">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u w:val="single"/>
        </w:rPr>
      </w:pPr>
      <w:r>
        <w:rPr>
          <w:rFonts w:hint="eastAsia" w:ascii="宋体" w:hAnsi="宋体" w:eastAsia="宋体" w:cs="宋体"/>
          <w:snapToGrid w:val="0"/>
          <w:kern w:val="0"/>
          <w:sz w:val="21"/>
          <w:szCs w:val="21"/>
        </w:rPr>
        <w:t>7.1 甲方派驻本工程项目代表为</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z w:val="21"/>
          <w:szCs w:val="21"/>
        </w:rPr>
        <w:t>。</w:t>
      </w:r>
    </w:p>
    <w:p w14:paraId="7E32F283">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u w:val="single"/>
        </w:rPr>
      </w:pPr>
      <w:r>
        <w:rPr>
          <w:rFonts w:hint="eastAsia" w:ascii="宋体" w:hAnsi="宋体" w:eastAsia="宋体" w:cs="宋体"/>
          <w:snapToGrid w:val="0"/>
          <w:kern w:val="0"/>
          <w:sz w:val="21"/>
          <w:szCs w:val="21"/>
        </w:rPr>
        <w:t>7.2乙方派驻本工程项目负责人为</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z w:val="21"/>
          <w:szCs w:val="21"/>
        </w:rPr>
        <w:t>。</w:t>
      </w:r>
    </w:p>
    <w:p w14:paraId="5F3AC6BA">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7.3 双方派驻本工程施工场地的代表，按照本合同约定行使各自派出方的权利，履行派出方的义务。</w:t>
      </w:r>
    </w:p>
    <w:p w14:paraId="1B8FE303">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7.4 甲方项目代表在授权范围内向乙方项目代表发出的任何书面形式的条件和指令，乙方项目代表应予执行。</w:t>
      </w:r>
    </w:p>
    <w:p w14:paraId="55669E65">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8.甲方义务</w:t>
      </w:r>
    </w:p>
    <w:p w14:paraId="0AFA20D3">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8.1组建与工程相适应的项目管理班子，全面履行总（分）包合同，组织实施施工管理的各项工作，对工程的工期和质量向业主负责；</w:t>
      </w:r>
    </w:p>
    <w:p w14:paraId="185390CF">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8.2除非本合同另有约定，甲方完成乙方施工前期的下列工作并承担相应费用：</w:t>
      </w:r>
    </w:p>
    <w:p w14:paraId="021A67FC">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（1）向乙方交付具备本合同项下土建作业开工条件的施工场地；</w:t>
      </w:r>
    </w:p>
    <w:p w14:paraId="110393A3">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（2）完成办理下列工作手续（包括各种证件、批件、规费，但涉及乙方自身的手续除外）；</w:t>
      </w:r>
    </w:p>
    <w:p w14:paraId="583C6E89">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8.3按时提供图纸，及时交付应供材料、设备，所提供的施工机械设备、周转材料、安全设施保证施工需要；</w:t>
      </w:r>
    </w:p>
    <w:p w14:paraId="269C37F9">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8.4按本合同约定，向乙方支付施工费用；</w:t>
      </w:r>
    </w:p>
    <w:p w14:paraId="7BF65AFF">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8.5负责与甲方、监理、设计及有关部门联系，协调现场工作关系。</w:t>
      </w:r>
    </w:p>
    <w:p w14:paraId="37F5BAEE">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9.乙方义务</w:t>
      </w:r>
    </w:p>
    <w:p w14:paraId="06963D34">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9.1对本合同劳务分包范围内的工程质量向甲方负责，组织具有相应资格证书的熟练工人投入工作；未经甲方授权或允许，不得擅自与甲方及有关部门建立工作联系；自觉遵守法律法规及有关规章制度；</w:t>
      </w:r>
    </w:p>
    <w:p w14:paraId="04B8396B">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9.2乙方根据甲方要求提交阶段施工计划，经甲方批准后严格实施；</w:t>
      </w:r>
    </w:p>
    <w:p w14:paraId="413E1DAC">
      <w:pPr>
        <w:keepNext w:val="0"/>
        <w:keepLines w:val="0"/>
        <w:pageBreakBefore w:val="0"/>
        <w:kinsoku/>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9.3严格按照设计图纸、施工验收规范、有关技术要求及施工组织设计精心组织施工，确保工程质量达到约定的标准；科学安排作业计划，投入足够的人力、物力，保证工期；加强安全教育，认真执行安全技术规范，严格遵守安全制度，落实安全措施，确保施工安全；加强现场管理，严格执行建设主管部门及环保、消防、环卫等有关部门对施工现场的管理规定，做到文明施工；承担由于自身责任造成的质量修改、返工、工期拖延、安全事故、现场脏乱造成的损失及各种罚款；因乙方原因造成自身人身损害、用户设备损坏、第三人人身或财产损害，乙方应当承担相应责任及全部经济损失；给甲方造成损失的，乙方也应赔偿损失。</w:t>
      </w:r>
    </w:p>
    <w:p w14:paraId="10277389">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9.4乙方应当配合甲方开展政策处理工作并代为支付青苗补偿金等政策处理费用，具体金额须经甲方审核。乙方自觉接受甲方及有关部门的管理、监督和检查；接受甲方随时检查其设备、材料保管、使用情况，及其操作人员的有效证件、持证上岗情况；与现场其他单位协调配合，照顾全局；</w:t>
      </w:r>
    </w:p>
    <w:p w14:paraId="266E8C60">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9.5按甲方统一规划堆放材料、机具，按甲方标准化工地要求设置标牌，搞好生活区的管理，做好自身责任区的治安保卫工作；</w:t>
      </w:r>
    </w:p>
    <w:p w14:paraId="3A88C283">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9.6按时提交报表、完整的原始技术经济资料，配合甲方办理交工验收；</w:t>
      </w:r>
    </w:p>
    <w:p w14:paraId="00BB7F4D">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9.7做好施工场地周围建筑物、构筑物和地下管线和已完工程部分的成品保护工作，因乙方责任发生损坏，乙方自行承担由此引起的一切经济损失及各种罚款；</w:t>
      </w:r>
    </w:p>
    <w:p w14:paraId="1DA90D86">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9.8妥善保管、合理使用甲方提供或租赁给乙方使用的机具、周转材料及其他设施；</w:t>
      </w:r>
    </w:p>
    <w:p w14:paraId="3F676CDB">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9.9乙方须服从甲方、业主方及监理的指令；</w:t>
      </w:r>
    </w:p>
    <w:p w14:paraId="32A0D611">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9.10乙方应当按照国家有关规定办理进场施工人员的暂住证等手续，依法缴纳社会保险，其费用由乙方自行承担。乙方自行处理工伤、职工因病产生的事项并承担相应费用；</w:t>
      </w:r>
    </w:p>
    <w:p w14:paraId="1BCFF112">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9.11乙方应加强对施工中废旧物资的回收工作，严禁随意废弃，自行出售或以物换物等变相串换物品，如发生按甲方的“废旧物资回收管理办法”进行处理；</w:t>
      </w:r>
    </w:p>
    <w:p w14:paraId="06512BB7">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9.12乙方需遵守甲方关于信息安全管控和保密各项规定，如有违反按甲方规定处罚；</w:t>
      </w:r>
    </w:p>
    <w:p w14:paraId="7FB9F2A3">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9.13乙方在施工过程中如产生施工材料的增、退、补、借等状况，需在一周内完成相关手续，并必须在验收前完成工程材料的全部手续，否则引起的损失全部由乙方负责（由于乙方未及时办理相关手续而造成的损失，从工程施工费中扣除），并纳入甲方公司考核；</w:t>
      </w:r>
    </w:p>
    <w:p w14:paraId="64A26E42">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9.14乙方在施工中发生工程量变更后应及时通知甲方到现场确认（照片、录像存档），并且在3个工作日内补齐签证手续，否则工程量不予确认；</w:t>
      </w:r>
    </w:p>
    <w:p w14:paraId="0F9AF649">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napToGrid w:val="0"/>
          <w:kern w:val="0"/>
          <w:sz w:val="21"/>
          <w:szCs w:val="21"/>
        </w:rPr>
        <w:t>9.15</w:t>
      </w:r>
      <w:r>
        <w:rPr>
          <w:rFonts w:hint="eastAsia" w:ascii="宋体" w:hAnsi="宋体" w:eastAsia="宋体" w:cs="宋体"/>
          <w:sz w:val="21"/>
          <w:szCs w:val="21"/>
        </w:rPr>
        <w:t>乙方在施工结束后应向甲方提供完整的竣工资料。</w:t>
      </w:r>
    </w:p>
    <w:p w14:paraId="06C9C186">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9.16除非本合同另有约定，乙方应对其作业内容的实施、完工负责，乙方应承担并履行总（分）包合同约定的、与劳务作业有关的所有义务及工作程序。</w:t>
      </w:r>
    </w:p>
    <w:p w14:paraId="28C68889">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10.安全施工与检查</w:t>
      </w:r>
    </w:p>
    <w:p w14:paraId="548C51EC">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10.1乙方应遵守工程建设安全生产有关管理规定以及甲乙双方的《协作工程安全管理规定》，严格按安全标准及有关协议进行施工，并随时接受行业安全检查人员依法实施的监督检查，采取必要的安全防护措施，消除事故隐患。由于乙方安全措施不力造成事故的责任和因此而发生的费用，由乙方承担。双方另行签订《安全责任协议书》作为本合同的补充协议，与本合同具有同等法律效力。</w:t>
      </w:r>
    </w:p>
    <w:p w14:paraId="082F6F8E">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10.2乙方应对其在施工场地的工作人员进行安全教育，并对他们的安全负责。甲方不得要求乙方违反安全管理的规定进行施工。</w:t>
      </w:r>
    </w:p>
    <w:p w14:paraId="2385C9FE">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11.安全防护</w:t>
      </w:r>
    </w:p>
    <w:p w14:paraId="54C21B6A">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11.1乙方在动力设备、输电线路、地下管道、密封防震车间、易燃易爆地段以及临街交通要道附近施工时，施工开始前应认真完成安全防护措施。</w:t>
      </w:r>
    </w:p>
    <w:p w14:paraId="614E57D5">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11.2实施爆破作业，在放射、毒害性环境中工作（含储存、运输、使用）及使用毒害性、腐蚀性物品施工时，乙方应在施工前提出相应的安全防护措施。</w:t>
      </w:r>
    </w:p>
    <w:p w14:paraId="2288AE62">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11.3乙方在施工现场内使用的安全保护用品（如安全帽、安全带及其他保护用品），由乙方自行负责供应。</w:t>
      </w:r>
    </w:p>
    <w:p w14:paraId="24CC8495">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12.事故处理</w:t>
      </w:r>
    </w:p>
    <w:p w14:paraId="7C935324">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12．1发生重大伤亡及其他安全事故，乙方应按有关规定立即上报有关部门并报告甲方，同时按国家有关法律、行政法规对事故进行处理。</w:t>
      </w:r>
    </w:p>
    <w:p w14:paraId="1229B320">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12．2除甲方提供的设备出现问题导致的安全事故，应由其承担相应的责任外，其余的安全事故责任均由乙方承担。</w:t>
      </w:r>
    </w:p>
    <w:p w14:paraId="6E06AE71">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13.保  险</w:t>
      </w:r>
    </w:p>
    <w:p w14:paraId="18937B91">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13.1乙方施工开始前，乙方应当为施工场地内的自有人员购买施工人身意外伤残保险并承担保险费用。乙方可以为第三人人员生命财产办理的保险并支付保险费用。</w:t>
      </w:r>
    </w:p>
    <w:p w14:paraId="77CE9944">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13.2运至施工场地用于劳务施工的材料和待安装设备，由乙方办理或获得保险并支付保险费用。</w:t>
      </w:r>
    </w:p>
    <w:p w14:paraId="70A2F059">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13.3双方其他自行投保的范围（内容）为：</w:t>
      </w:r>
      <w:r>
        <w:rPr>
          <w:rFonts w:hint="eastAsia" w:ascii="宋体" w:hAnsi="宋体" w:eastAsia="宋体" w:cs="宋体"/>
          <w:snapToGrid w:val="0"/>
          <w:kern w:val="0"/>
          <w:sz w:val="21"/>
          <w:szCs w:val="21"/>
          <w:u w:val="single"/>
        </w:rPr>
        <w:t xml:space="preserve">     ∕     </w:t>
      </w:r>
      <w:r>
        <w:rPr>
          <w:rFonts w:hint="eastAsia" w:ascii="宋体" w:hAnsi="宋体" w:eastAsia="宋体" w:cs="宋体"/>
          <w:snapToGrid w:val="0"/>
          <w:kern w:val="0"/>
          <w:sz w:val="21"/>
          <w:szCs w:val="21"/>
        </w:rPr>
        <w:t xml:space="preserve"> 。</w:t>
      </w:r>
    </w:p>
    <w:p w14:paraId="702BA296">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13.4保险事故发生时，乙方和甲方有责任采取必要的措施，防止或减少损失。</w:t>
      </w:r>
    </w:p>
    <w:p w14:paraId="3DD9EBE9">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14.材料、设备供应</w:t>
      </w:r>
    </w:p>
    <w:p w14:paraId="5D529DBC">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14.1本工程甲方提供设备材料的，乙方应在接到图纸后天</w:t>
      </w:r>
      <w:r>
        <w:rPr>
          <w:rFonts w:hint="eastAsia" w:ascii="宋体" w:hAnsi="宋体" w:eastAsia="宋体" w:cs="宋体"/>
          <w:sz w:val="21"/>
          <w:szCs w:val="21"/>
          <w:u w:val="single"/>
        </w:rPr>
        <w:t xml:space="preserve"> 7  </w:t>
      </w:r>
      <w:r>
        <w:rPr>
          <w:rFonts w:hint="eastAsia" w:ascii="宋体" w:hAnsi="宋体" w:eastAsia="宋体" w:cs="宋体"/>
          <w:sz w:val="21"/>
          <w:szCs w:val="21"/>
        </w:rPr>
        <w:t>内，向甲方提交材料、设备、构配件供应计划；经确认后，甲方应按供应计划要求的质量、品种、规格、型号、数量和供应时间等组织货源并及时交付。如质量、品种、规格、型号不符合要求，乙方应在验收时提出，甲方负责处理。</w:t>
      </w:r>
    </w:p>
    <w:p w14:paraId="6FEA3A5A">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14.2乙方应妥善保管、合理使用甲方供应的材料、设备。因保管不善发生丢失、损坏，乙方应赔偿，并承担因此造成的工期延误等发生的一切经济损失。</w:t>
      </w:r>
    </w:p>
    <w:p w14:paraId="61FCC8B7">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14.3其中沙、石、水泥等土建主材由乙方提供，乙方需对其提供的材料质量、品种、规格、型号等负责，如因其发生的工程质量问题，由乙方负责无偿返工，并承担因此造成的工期延误等发生的一切经济损失。</w:t>
      </w:r>
    </w:p>
    <w:p w14:paraId="68AC6F1B">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14.4 施工机具由乙方自备负责。</w:t>
      </w:r>
    </w:p>
    <w:p w14:paraId="2F95AF09">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15.分包金额及结算方式</w:t>
      </w:r>
    </w:p>
    <w:p w14:paraId="6F4431A4">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15.1材料价格：按甲方批准确认的工期内所在月份的台州信息价（临海价）均价结算。</w:t>
      </w:r>
    </w:p>
    <w:p w14:paraId="0D0CBE59">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z w:val="21"/>
          <w:szCs w:val="21"/>
        </w:rPr>
        <w:t>15.2工程结算以中标</w:t>
      </w:r>
      <w:r>
        <w:rPr>
          <w:rFonts w:hint="eastAsia" w:ascii="宋体" w:hAnsi="宋体" w:cs="宋体"/>
          <w:sz w:val="21"/>
          <w:szCs w:val="21"/>
          <w:lang w:eastAsia="zh-CN"/>
        </w:rPr>
        <w:t>结算率</w:t>
      </w:r>
      <w:r>
        <w:rPr>
          <w:rFonts w:hint="eastAsia" w:ascii="宋体" w:hAnsi="宋体" w:eastAsia="宋体" w:cs="宋体"/>
          <w:sz w:val="21"/>
          <w:szCs w:val="21"/>
        </w:rPr>
        <w:t>作为最终结算率，并按照合同约定方式进行结算。</w:t>
      </w:r>
    </w:p>
    <w:p w14:paraId="4967D39F">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napToGrid w:val="0"/>
          <w:kern w:val="0"/>
          <w:sz w:val="21"/>
          <w:szCs w:val="21"/>
        </w:rPr>
        <w:t>15.3工程结算费用按照以下第</w:t>
      </w:r>
      <w:r>
        <w:rPr>
          <w:rFonts w:hint="eastAsia" w:ascii="宋体" w:hAnsi="宋体" w:eastAsia="宋体" w:cs="宋体"/>
          <w:snapToGrid w:val="0"/>
          <w:kern w:val="0"/>
          <w:sz w:val="21"/>
          <w:szCs w:val="21"/>
          <w:u w:val="single"/>
        </w:rPr>
        <w:t xml:space="preserve">  2  </w:t>
      </w:r>
      <w:r>
        <w:rPr>
          <w:rFonts w:hint="eastAsia" w:ascii="宋体" w:hAnsi="宋体" w:eastAsia="宋体" w:cs="宋体"/>
          <w:snapToGrid w:val="0"/>
          <w:kern w:val="0"/>
          <w:sz w:val="21"/>
          <w:szCs w:val="21"/>
        </w:rPr>
        <w:t>种方式支付：</w:t>
      </w:r>
    </w:p>
    <w:p w14:paraId="1256CA11">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z w:val="21"/>
          <w:szCs w:val="21"/>
        </w:rPr>
        <w:t xml:space="preserve"> </w:t>
      </w:r>
      <w:r>
        <w:rPr>
          <w:rFonts w:hint="eastAsia" w:ascii="宋体" w:hAnsi="宋体" w:eastAsia="宋体" w:cs="宋体"/>
          <w:snapToGrid w:val="0"/>
          <w:kern w:val="0"/>
          <w:sz w:val="21"/>
          <w:szCs w:val="21"/>
        </w:rPr>
        <w:t>（1）一次性支付：全部工作完成，乙方向甲方递交完整的结算资料，甲方按照本合同约定的计价方式在收到审核资料后完成审核。审核无误并经双方确认后甲方向乙方支付所有劳务报酬。</w:t>
      </w:r>
    </w:p>
    <w:p w14:paraId="7A6CB42F">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（2）分期支付：</w:t>
      </w:r>
    </w:p>
    <w:p w14:paraId="1E8CF3FF">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A、预付款：按合同价</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%支付预付款。</w:t>
      </w:r>
    </w:p>
    <w:p w14:paraId="2D241283">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B、进度款支付：按照实际工程进度支付工程进度款，未完工的，工程进度达</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rPr>
        <w:t>%及以上方可申请进度款，乙方向甲方递交进度款支付申请及附件（进度工程量、进度预算等）。</w:t>
      </w:r>
    </w:p>
    <w:p w14:paraId="38809B5E">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C、结算款支付：工程竣工验收合格后，乙方向甲方递交完整的结算资料，甲方按照本合同约定的计价方式完成审核。审核无误并经双方确认，于审计后甲方向乙方支付所有剩余工程款。</w:t>
      </w:r>
    </w:p>
    <w:p w14:paraId="4EADA6AE">
      <w:pPr>
        <w:keepNext w:val="0"/>
        <w:keepLines w:val="0"/>
        <w:pageBreakBefore w:val="0"/>
        <w:kinsoku/>
        <w:wordWrap w:val="0"/>
        <w:overflowPunct/>
        <w:topLinePunct w:val="0"/>
        <w:autoSpaceDE/>
        <w:autoSpaceDN/>
        <w:bidi w:val="0"/>
        <w:snapToGrid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15.4甲方向乙方支付工程款前，乙方应向甲方提交甲方所在地税务部门认可的正规等额发票，否则甲方有权暂缓支付工程款，但乙方仍应按照本合同约定履行义务。</w:t>
      </w:r>
    </w:p>
    <w:p w14:paraId="1EBC8833">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16.施工变更</w:t>
      </w:r>
    </w:p>
    <w:p w14:paraId="360E40B4">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16.1施工中如发生甲方对原工作内容进行变更，甲方项目负责人应以书面形式向乙方发出工作联系单。乙方按照甲方（项目经理）发出的变更通知及有关要求，进行下列需要的变更：</w:t>
      </w:r>
    </w:p>
    <w:p w14:paraId="27F8E43C">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（1）更改工程有关部分的位置和尺寸；</w:t>
      </w:r>
    </w:p>
    <w:p w14:paraId="35C1DEBF">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（2）增减合同中约定的工程量；</w:t>
      </w:r>
    </w:p>
    <w:p w14:paraId="7B9AEF88">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（3）改变有关的施工时间和顺序；</w:t>
      </w:r>
    </w:p>
    <w:p w14:paraId="5682FD40">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（4）其他有关工程变更需要的附加工作。</w:t>
      </w:r>
    </w:p>
    <w:p w14:paraId="1B551113">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16.2因变更导致劳务报酬的增加及造成的乙方损失，由甲方承担，延误的工期相应顺延；因变更减少工程量，劳务报酬应相应减少，工期相应调整。</w:t>
      </w:r>
    </w:p>
    <w:p w14:paraId="6ED8CCA9">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16.3乙方在施工中要求变更的，需由乙方出具工作联系单并经甲方认可后方可施工。未经甲方认可，乙方无权要求追加劳务报酬。</w:t>
      </w:r>
    </w:p>
    <w:p w14:paraId="3A4ABDCA">
      <w:pPr>
        <w:keepNext w:val="0"/>
        <w:keepLines w:val="0"/>
        <w:pageBreakBefore w:val="0"/>
        <w:kinsoku/>
        <w:overflowPunct/>
        <w:topLinePunct w:val="0"/>
        <w:autoSpaceDE/>
        <w:autoSpaceDN/>
        <w:bidi w:val="0"/>
        <w:spacing w:line="360" w:lineRule="auto"/>
        <w:ind w:firstLine="422" w:firstLineChars="200"/>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17.施工验收</w:t>
      </w:r>
    </w:p>
    <w:p w14:paraId="562BB3D2">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b/>
          <w:kern w:val="0"/>
          <w:sz w:val="21"/>
          <w:szCs w:val="21"/>
        </w:rPr>
      </w:pPr>
      <w:r>
        <w:rPr>
          <w:rFonts w:hint="eastAsia" w:ascii="宋体" w:hAnsi="宋体" w:eastAsia="宋体" w:cs="宋体"/>
          <w:snapToGrid w:val="0"/>
          <w:kern w:val="0"/>
          <w:sz w:val="21"/>
          <w:szCs w:val="21"/>
        </w:rPr>
        <w:t>17.1 乙方在进行隐蔽工程施工时，各工序之间必须经业主方、甲方中期验收。</w:t>
      </w:r>
      <w:r>
        <w:rPr>
          <w:rFonts w:hint="eastAsia" w:ascii="宋体" w:hAnsi="宋体" w:eastAsia="宋体" w:cs="宋体"/>
          <w:sz w:val="21"/>
          <w:szCs w:val="21"/>
        </w:rPr>
        <w:t>隐蔽工程验收，乙方必须提前二天通知甲方，经甲方验收签字后方可进行后续工程施工。未经验收批准，工程的任何部分均不能覆盖和掩蔽，乙方应保证甲方有充分的机会对将予以覆盖或掩蔽的部分进行检查和测量。但是乙方已通知甲方有关单位，但应甲方无人到达现场和答复，作为认可处理。</w:t>
      </w:r>
    </w:p>
    <w:p w14:paraId="4DFD8720">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17.2乙方应确保所完成施工的质量，应符合本合同约定的质量标准。乙方施工完毕，应向甲方提交完工报告，通知甲方验收；甲方应当在收到乙方的上述报告后7天内对乙方施工成果进行验收。甲方与甲方间的隐蔽工程验收结果或工程竣工验收结果表明乙方施工质量不合格时，乙方应负责无偿修复，不延长工期，并承担由此导致的甲方的相关损失。</w:t>
      </w:r>
    </w:p>
    <w:p w14:paraId="49EEAD46">
      <w:pPr>
        <w:keepNext w:val="0"/>
        <w:keepLines w:val="0"/>
        <w:pageBreakBefore w:val="0"/>
        <w:kinsoku/>
        <w:overflowPunct/>
        <w:topLinePunct w:val="0"/>
        <w:autoSpaceDE/>
        <w:autoSpaceDN/>
        <w:bidi w:val="0"/>
        <w:spacing w:line="360" w:lineRule="auto"/>
        <w:ind w:firstLine="422" w:firstLineChars="200"/>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18.违约责任</w:t>
      </w:r>
    </w:p>
    <w:p w14:paraId="096A0BE3">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18.1当发生下列情况之一时，甲方应承担违约责任：</w:t>
      </w:r>
    </w:p>
    <w:p w14:paraId="79EC2B27">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（1）甲方违反本合同约定，不按时向乙方支付劳务报酬；</w:t>
      </w:r>
    </w:p>
    <w:p w14:paraId="7784A171">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（2）甲方不履行或不按约定履行合同义务的其他情况。</w:t>
      </w:r>
    </w:p>
    <w:p w14:paraId="71C95A79">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18.2甲方不按约定核实乙方完成的工程量或不按约定支付劳务报酬时，应按乙方同期向银行贷款利率向乙方支付拖欠劳务报酬的利息。</w:t>
      </w:r>
    </w:p>
    <w:p w14:paraId="15437E66">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18.3甲方不履行或不按约定履行合同的其他义务时，应向乙方支付违约金</w:t>
      </w:r>
      <w:r>
        <w:rPr>
          <w:rFonts w:hint="eastAsia" w:ascii="宋体" w:hAnsi="宋体" w:eastAsia="宋体" w:cs="宋体"/>
          <w:snapToGrid w:val="0"/>
          <w:kern w:val="0"/>
          <w:sz w:val="21"/>
          <w:szCs w:val="21"/>
          <w:u w:val="single"/>
        </w:rPr>
        <w:t>500</w:t>
      </w:r>
      <w:r>
        <w:rPr>
          <w:rFonts w:hint="eastAsia" w:ascii="宋体" w:hAnsi="宋体" w:eastAsia="宋体" w:cs="宋体"/>
          <w:snapToGrid w:val="0"/>
          <w:kern w:val="0"/>
          <w:sz w:val="21"/>
          <w:szCs w:val="21"/>
        </w:rPr>
        <w:t>元，甲方尚应赔偿因其违约给乙方造成的经济损失，顺延延误的乙方工作时间。</w:t>
      </w:r>
    </w:p>
    <w:p w14:paraId="377EA3AB">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18.4当发生下列情况之一时，劳务分包人除承担条款规定的责任外，还应承担工程乙方因工程质量不达标等质量问题而向甲方承担的违约责任：</w:t>
      </w:r>
    </w:p>
    <w:p w14:paraId="46A8260D">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（1）乙方因自身原因延期交工的，每延误一日，应向甲方支付　</w:t>
      </w:r>
      <w:r>
        <w:rPr>
          <w:rFonts w:hint="eastAsia" w:ascii="宋体" w:hAnsi="宋体" w:eastAsia="宋体" w:cs="宋体"/>
          <w:snapToGrid w:val="0"/>
          <w:kern w:val="0"/>
          <w:sz w:val="21"/>
          <w:szCs w:val="21"/>
          <w:u w:val="single"/>
        </w:rPr>
        <w:t>500　</w:t>
      </w:r>
      <w:r>
        <w:rPr>
          <w:rFonts w:hint="eastAsia" w:ascii="宋体" w:hAnsi="宋体" w:eastAsia="宋体" w:cs="宋体"/>
          <w:snapToGrid w:val="0"/>
          <w:kern w:val="0"/>
          <w:sz w:val="21"/>
          <w:szCs w:val="21"/>
        </w:rPr>
        <w:t>元的违约金，导致工程延误超过1个月的，甲方有权解除合同，如具备开工条件后经甲方要求，乙方在30日内仍未开工的，甲方有权解除合同并要求乙方承担劳务报酬总价</w:t>
      </w:r>
      <w:r>
        <w:rPr>
          <w:rFonts w:hint="eastAsia" w:ascii="宋体" w:hAnsi="宋体" w:eastAsia="宋体" w:cs="宋体"/>
          <w:snapToGrid w:val="0"/>
          <w:kern w:val="0"/>
          <w:sz w:val="21"/>
          <w:szCs w:val="21"/>
          <w:u w:val="single"/>
        </w:rPr>
        <w:t>20</w:t>
      </w:r>
      <w:r>
        <w:rPr>
          <w:rFonts w:hint="eastAsia" w:ascii="宋体" w:hAnsi="宋体" w:eastAsia="宋体" w:cs="宋体"/>
          <w:snapToGrid w:val="0"/>
          <w:kern w:val="0"/>
          <w:sz w:val="21"/>
          <w:szCs w:val="21"/>
        </w:rPr>
        <w:t>%的违约金；</w:t>
      </w:r>
    </w:p>
    <w:p w14:paraId="1D3E5A34">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（2）乙方施工质量不符合本合同约定的质量标准或者有其他导致不能验收合格（含中期验收、竣工验收等）的情形的，乙方应当无偿返工直至合格，同时乙方应按总劳务报酬的</w:t>
      </w:r>
      <w:r>
        <w:rPr>
          <w:rFonts w:hint="eastAsia" w:ascii="宋体" w:hAnsi="宋体" w:eastAsia="宋体" w:cs="宋体"/>
          <w:snapToGrid w:val="0"/>
          <w:kern w:val="0"/>
          <w:sz w:val="21"/>
          <w:szCs w:val="21"/>
          <w:u w:val="single"/>
        </w:rPr>
        <w:t>0.5</w:t>
      </w:r>
      <w:r>
        <w:rPr>
          <w:rFonts w:hint="eastAsia" w:ascii="宋体" w:hAnsi="宋体" w:eastAsia="宋体" w:cs="宋体"/>
          <w:snapToGrid w:val="0"/>
          <w:kern w:val="0"/>
          <w:sz w:val="21"/>
          <w:szCs w:val="21"/>
        </w:rPr>
        <w:t>%向甲方支付的违约金；</w:t>
      </w:r>
    </w:p>
    <w:p w14:paraId="37E7C010">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（3）乙方迟延交付竣工资料的，每逾期一日按</w:t>
      </w:r>
      <w:r>
        <w:rPr>
          <w:rFonts w:hint="eastAsia" w:ascii="宋体" w:hAnsi="宋体" w:eastAsia="宋体" w:cs="宋体"/>
          <w:snapToGrid w:val="0"/>
          <w:kern w:val="0"/>
          <w:sz w:val="21"/>
          <w:szCs w:val="21"/>
          <w:u w:val="single"/>
        </w:rPr>
        <w:t xml:space="preserve"> 500</w:t>
      </w:r>
      <w:r>
        <w:rPr>
          <w:rFonts w:hint="eastAsia" w:ascii="宋体" w:hAnsi="宋体" w:eastAsia="宋体" w:cs="宋体"/>
          <w:snapToGrid w:val="0"/>
          <w:kern w:val="0"/>
          <w:sz w:val="21"/>
          <w:szCs w:val="21"/>
        </w:rPr>
        <w:t>元支付违约金；</w:t>
      </w:r>
    </w:p>
    <w:p w14:paraId="0B5EDF53">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（4）质保期内未及时履行质保责任的，每次扣除</w:t>
      </w:r>
      <w:r>
        <w:rPr>
          <w:rFonts w:hint="eastAsia" w:ascii="宋体" w:hAnsi="宋体" w:eastAsia="宋体" w:cs="宋体"/>
          <w:snapToGrid w:val="0"/>
          <w:kern w:val="0"/>
          <w:sz w:val="21"/>
          <w:szCs w:val="21"/>
          <w:u w:val="single"/>
        </w:rPr>
        <w:t xml:space="preserve"> 500 </w:t>
      </w:r>
      <w:r>
        <w:rPr>
          <w:rFonts w:hint="eastAsia" w:ascii="宋体" w:hAnsi="宋体" w:eastAsia="宋体" w:cs="宋体"/>
          <w:snapToGrid w:val="0"/>
          <w:kern w:val="0"/>
          <w:sz w:val="21"/>
          <w:szCs w:val="21"/>
        </w:rPr>
        <w:t>元，另有损失的，应追加赔偿；</w:t>
      </w:r>
    </w:p>
    <w:p w14:paraId="4A5F5AE4">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（5）乙方不履行或不按约定履行合同的其他义务时，应向甲方支付违约金</w:t>
      </w:r>
      <w:r>
        <w:rPr>
          <w:rFonts w:hint="eastAsia" w:ascii="宋体" w:hAnsi="宋体" w:eastAsia="宋体" w:cs="宋体"/>
          <w:snapToGrid w:val="0"/>
          <w:kern w:val="0"/>
          <w:sz w:val="21"/>
          <w:szCs w:val="21"/>
          <w:u w:val="single"/>
        </w:rPr>
        <w:t>1000</w:t>
      </w:r>
      <w:r>
        <w:rPr>
          <w:rFonts w:hint="eastAsia" w:ascii="宋体" w:hAnsi="宋体" w:eastAsia="宋体" w:cs="宋体"/>
          <w:snapToGrid w:val="0"/>
          <w:kern w:val="0"/>
          <w:sz w:val="21"/>
          <w:szCs w:val="21"/>
        </w:rPr>
        <w:t>元，乙方尚应赔偿因其违约给甲方造成的经济损失，延误的乙方工作时间不予顺延。</w:t>
      </w:r>
    </w:p>
    <w:p w14:paraId="47CFB4C1">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19.保密义务</w:t>
      </w:r>
    </w:p>
    <w:p w14:paraId="08F2C93B">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19.1 乙方及其项目参加人员应对在合同履行过程中了解到的涉及到甲方技术信息、经验信息、商业秘密以及其他尚未公开的有关信息、资料负有保密义务，并采取相应的保密措施。乙方应承担的保密义务包括但不限于：</w:t>
      </w:r>
    </w:p>
    <w:p w14:paraId="1BF687F8">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19.1.1 未经甲方书面同意，不得将上述信息、资料披露给任何第三人；</w:t>
      </w:r>
    </w:p>
    <w:p w14:paraId="4AB76493">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19.1.2 不得将上述信息、资料用于本合同以外的其他目的；</w:t>
      </w:r>
    </w:p>
    <w:p w14:paraId="7972766E">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19.1.3 在本合同终止或解除后或按甲方要求，及时将上述信息、资料返还甲方或按甲方要求作适当处理。</w:t>
      </w:r>
    </w:p>
    <w:p w14:paraId="7A53F2C4">
      <w:pPr>
        <w:keepNext w:val="0"/>
        <w:keepLines w:val="0"/>
        <w:pageBreakBefore w:val="0"/>
        <w:kinsoku/>
        <w:wordWrap w:val="0"/>
        <w:overflowPunct/>
        <w:topLinePunct w:val="0"/>
        <w:autoSpaceDE/>
        <w:autoSpaceDN/>
        <w:bidi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19.2 本合同项下的保密义务至相关商业秘密信息、资料正式向社会公开之日或甲方书面解除乙方本合同项下保密义务之日起终止。</w:t>
      </w:r>
    </w:p>
    <w:p w14:paraId="014943A6">
      <w:pPr>
        <w:keepNext w:val="0"/>
        <w:keepLines w:val="0"/>
        <w:pageBreakBefore w:val="0"/>
        <w:kinsoku/>
        <w:wordWrap w:val="0"/>
        <w:overflowPunct/>
        <w:topLinePunct w:val="0"/>
        <w:autoSpaceDE/>
        <w:autoSpaceDN/>
        <w:bidi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19.3 本条约定在本合同终止后仍然继续有效，且不受合同解除、终止或无效的影响。</w:t>
      </w:r>
    </w:p>
    <w:p w14:paraId="7EF2CFF2">
      <w:pPr>
        <w:keepNext w:val="0"/>
        <w:keepLines w:val="0"/>
        <w:pageBreakBefore w:val="0"/>
        <w:kinsoku/>
        <w:overflowPunct/>
        <w:topLinePunct w:val="0"/>
        <w:autoSpaceDE/>
        <w:autoSpaceDN/>
        <w:bidi w:val="0"/>
        <w:spacing w:line="360" w:lineRule="auto"/>
        <w:ind w:firstLine="422" w:firstLineChars="200"/>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20.禁止分包及转包</w:t>
      </w:r>
    </w:p>
    <w:p w14:paraId="5206B0BE">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乙方不得将本合同项下的劳务作业转包或再分包给他人。否则，甲方有权立即终止本合同并要求乙方支付劳务报酬总价</w:t>
      </w:r>
      <w:r>
        <w:rPr>
          <w:rFonts w:hint="eastAsia" w:ascii="宋体" w:hAnsi="宋体" w:eastAsia="宋体" w:cs="宋体"/>
          <w:snapToGrid w:val="0"/>
          <w:kern w:val="0"/>
          <w:sz w:val="21"/>
          <w:szCs w:val="21"/>
          <w:u w:val="single"/>
        </w:rPr>
        <w:t>20%</w:t>
      </w:r>
      <w:r>
        <w:rPr>
          <w:rFonts w:hint="eastAsia" w:ascii="宋体" w:hAnsi="宋体" w:eastAsia="宋体" w:cs="宋体"/>
          <w:snapToGrid w:val="0"/>
          <w:kern w:val="0"/>
          <w:sz w:val="21"/>
          <w:szCs w:val="21"/>
        </w:rPr>
        <w:t>的违约金，有其他损失的，应一并赔偿。</w:t>
      </w:r>
    </w:p>
    <w:p w14:paraId="1010418A">
      <w:pPr>
        <w:keepNext w:val="0"/>
        <w:keepLines w:val="0"/>
        <w:pageBreakBefore w:val="0"/>
        <w:kinsoku/>
        <w:overflowPunct/>
        <w:topLinePunct w:val="0"/>
        <w:autoSpaceDE/>
        <w:autoSpaceDN/>
        <w:bidi w:val="0"/>
        <w:spacing w:line="360" w:lineRule="auto"/>
        <w:ind w:firstLine="422" w:firstLineChars="200"/>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21.合同终止</w:t>
      </w:r>
    </w:p>
    <w:p w14:paraId="0066DF59">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21.1 合同解除后，乙方应妥善做好已完工程和剩余材料、设备的保护和移交工作并自行承担有关费用，按甲方要求撤出施工场地。有过错的一方应当赔偿因合同解除给对方造成的损失。合同解除后，不影响双方在合同中约定的结算和清理条款的效力。</w:t>
      </w:r>
    </w:p>
    <w:p w14:paraId="7A1907A1">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21.2竣工验收合格施工结束后的扫尾工作，由乙方负责完成并承担费用。</w:t>
      </w:r>
    </w:p>
    <w:p w14:paraId="72A6EDB7">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21.3双方履行完合同全部义务，劳务报酬价款支付完毕，乙方向甲方交付劳务作业成果，并经甲方验收合格且质保期结束后，本合同即告终止。</w:t>
      </w:r>
    </w:p>
    <w:p w14:paraId="0ABF66BA">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kern w:val="0"/>
          <w:sz w:val="21"/>
          <w:szCs w:val="21"/>
        </w:rPr>
      </w:pPr>
      <w:bookmarkStart w:id="69" w:name="_Toc332377100"/>
      <w:bookmarkStart w:id="70" w:name="_Toc362618815"/>
      <w:bookmarkStart w:id="71" w:name="_Toc372631079"/>
      <w:bookmarkStart w:id="72" w:name="_Toc21224"/>
      <w:r>
        <w:rPr>
          <w:rFonts w:hint="eastAsia" w:ascii="宋体" w:hAnsi="宋体" w:eastAsia="宋体" w:cs="宋体"/>
          <w:snapToGrid w:val="0"/>
          <w:kern w:val="0"/>
          <w:sz w:val="21"/>
          <w:szCs w:val="21"/>
        </w:rPr>
        <w:t>22.争议解决方式</w:t>
      </w:r>
      <w:bookmarkEnd w:id="69"/>
      <w:bookmarkEnd w:id="70"/>
      <w:bookmarkEnd w:id="71"/>
      <w:bookmarkEnd w:id="72"/>
      <w:r>
        <w:rPr>
          <w:rFonts w:hint="eastAsia" w:ascii="宋体" w:hAnsi="宋体" w:eastAsia="宋体" w:cs="宋体"/>
          <w:kern w:val="0"/>
          <w:sz w:val="21"/>
          <w:szCs w:val="21"/>
        </w:rPr>
        <w:t xml:space="preserve"> </w:t>
      </w:r>
    </w:p>
    <w:p w14:paraId="47483B00">
      <w:pPr>
        <w:keepNext w:val="0"/>
        <w:keepLines w:val="0"/>
        <w:pageBreakBefore w:val="0"/>
        <w:kinsoku/>
        <w:wordWrap w:val="0"/>
        <w:overflowPunct/>
        <w:topLinePunct w:val="0"/>
        <w:autoSpaceDE/>
        <w:autoSpaceDN/>
        <w:bidi w:val="0"/>
        <w:snapToGrid w:val="0"/>
        <w:spacing w:line="360" w:lineRule="auto"/>
        <w:ind w:firstLine="420" w:firstLineChars="200"/>
        <w:rPr>
          <w:rFonts w:hint="eastAsia" w:ascii="宋体" w:hAnsi="宋体" w:eastAsia="宋体" w:cs="宋体"/>
          <w:sz w:val="21"/>
          <w:szCs w:val="21"/>
        </w:rPr>
      </w:pPr>
      <w:bookmarkStart w:id="73" w:name="_Toc332377101"/>
      <w:bookmarkStart w:id="74" w:name="_Toc13252"/>
      <w:r>
        <w:rPr>
          <w:rFonts w:hint="eastAsia" w:ascii="宋体" w:hAnsi="宋体" w:eastAsia="宋体" w:cs="宋体"/>
          <w:sz w:val="21"/>
          <w:szCs w:val="21"/>
        </w:rPr>
        <w:t>22.1因合同及合同有关事项发生的争议，双方应本着诚实信用原则，通过友好协商解决，经协商仍无法达成一致的，按以下第</w:t>
      </w:r>
      <w:r>
        <w:rPr>
          <w:rFonts w:hint="eastAsia" w:ascii="宋体" w:hAnsi="宋体" w:eastAsia="宋体" w:cs="宋体"/>
          <w:sz w:val="21"/>
          <w:szCs w:val="21"/>
          <w:u w:val="single"/>
        </w:rPr>
        <w:t>1</w:t>
      </w:r>
      <w:r>
        <w:rPr>
          <w:rFonts w:hint="eastAsia" w:ascii="宋体" w:hAnsi="宋体" w:eastAsia="宋体" w:cs="宋体"/>
          <w:sz w:val="21"/>
          <w:szCs w:val="21"/>
        </w:rPr>
        <w:t>种方式处理：</w:t>
      </w:r>
    </w:p>
    <w:p w14:paraId="3974EFFB">
      <w:pPr>
        <w:keepNext w:val="0"/>
        <w:keepLines w:val="0"/>
        <w:pageBreakBefore w:val="0"/>
        <w:kinsoku/>
        <w:wordWrap w:val="0"/>
        <w:overflowPunct/>
        <w:topLinePunct w:val="0"/>
        <w:autoSpaceDE/>
        <w:autoSpaceDN/>
        <w:bidi w:val="0"/>
        <w:snapToGrid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（1）仲裁：向台州仲裁委员会申请仲裁。仲裁裁决是终局的，对双方均有约束力。</w:t>
      </w:r>
    </w:p>
    <w:p w14:paraId="0D246BBC">
      <w:pPr>
        <w:keepNext w:val="0"/>
        <w:keepLines w:val="0"/>
        <w:pageBreakBefore w:val="0"/>
        <w:kinsoku/>
        <w:wordWrap w:val="0"/>
        <w:overflowPunct/>
        <w:topLinePunct w:val="0"/>
        <w:autoSpaceDE/>
        <w:autoSpaceDN/>
        <w:bidi w:val="0"/>
        <w:snapToGrid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（2）诉讼：向建筑物所在地人民法院提起诉讼。</w:t>
      </w:r>
    </w:p>
    <w:p w14:paraId="5FBCF71D">
      <w:pPr>
        <w:keepNext w:val="0"/>
        <w:keepLines w:val="0"/>
        <w:pageBreakBefore w:val="0"/>
        <w:kinsoku/>
        <w:wordWrap w:val="0"/>
        <w:overflowPunct/>
        <w:topLinePunct w:val="0"/>
        <w:autoSpaceDE/>
        <w:autoSpaceDN/>
        <w:bidi w:val="0"/>
        <w:snapToGrid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22.2在争议解决期间，合同中未涉及争议部分的条款仍须履行。</w:t>
      </w:r>
    </w:p>
    <w:bookmarkEnd w:id="73"/>
    <w:bookmarkEnd w:id="74"/>
    <w:p w14:paraId="7742DAE3">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bookmarkStart w:id="75" w:name="_Toc372631080"/>
      <w:bookmarkStart w:id="76" w:name="_Toc362618816"/>
      <w:bookmarkStart w:id="77" w:name="_Toc28659"/>
      <w:bookmarkStart w:id="78" w:name="_Toc20660"/>
      <w:r>
        <w:rPr>
          <w:rFonts w:hint="eastAsia" w:ascii="宋体" w:hAnsi="宋体" w:eastAsia="宋体" w:cs="宋体"/>
          <w:snapToGrid w:val="0"/>
          <w:kern w:val="0"/>
          <w:sz w:val="21"/>
          <w:szCs w:val="21"/>
        </w:rPr>
        <w:t>23. 适用法律</w:t>
      </w:r>
      <w:bookmarkEnd w:id="75"/>
      <w:bookmarkEnd w:id="76"/>
      <w:bookmarkEnd w:id="77"/>
      <w:bookmarkEnd w:id="78"/>
    </w:p>
    <w:p w14:paraId="6CEE83E7">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本合同的订立、解释、履行及争议解决，均适用中华人民共和国法律。</w:t>
      </w:r>
    </w:p>
    <w:p w14:paraId="7BA41869">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24. 合同的生效</w:t>
      </w:r>
    </w:p>
    <w:p w14:paraId="1FC889E0">
      <w:pPr>
        <w:keepNext w:val="0"/>
        <w:keepLines w:val="0"/>
        <w:pageBreakBefore w:val="0"/>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vanish/>
          <w:sz w:val="21"/>
          <w:szCs w:val="21"/>
        </w:rPr>
      </w:pPr>
      <w:r>
        <w:rPr>
          <w:rFonts w:hint="eastAsia" w:ascii="宋体" w:hAnsi="宋体" w:eastAsia="宋体" w:cs="宋体"/>
          <w:vanish/>
          <w:sz w:val="21"/>
          <w:szCs w:val="21"/>
        </w:rPr>
        <w:t>本合同在以下条件全部满足之日生效：</w:t>
      </w:r>
    </w:p>
    <w:p w14:paraId="10E1D38A">
      <w:pPr>
        <w:keepNext w:val="0"/>
        <w:keepLines w:val="0"/>
        <w:pageBreakBefore w:val="0"/>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合同经双方法定代表人（负责人）或其授权代表签署并加盖双方公章或合同专用章之日起生效，至该安装劳务分包工程全部竣工并结算完毕后失效。合同签订日期以双方中最后一方签署并加盖公章或合同专用章的日期为准。</w:t>
      </w:r>
    </w:p>
    <w:p w14:paraId="74760A80">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25其他事项</w:t>
      </w:r>
    </w:p>
    <w:p w14:paraId="0539B8F7">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25.1 如有未尽事项，双方可另签订补充协议。</w:t>
      </w:r>
    </w:p>
    <w:p w14:paraId="53216E31">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25.2 本合同双方应同时签订安全协议。</w:t>
      </w:r>
    </w:p>
    <w:p w14:paraId="5491B308">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25.3本合同附件是本合同不可分割的组成部分，与本合同正文具有同等法律效力。</w:t>
      </w:r>
    </w:p>
    <w:p w14:paraId="13035B84">
      <w:pPr>
        <w:keepNext w:val="0"/>
        <w:keepLines w:val="0"/>
        <w:pageBreakBefore w:val="0"/>
        <w:widowControl/>
        <w:kinsoku/>
        <w:wordWrap w:val="0"/>
        <w:overflowPunct/>
        <w:topLinePunct w:val="0"/>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25.4本合同一式肆份，甲方执贰份，乙方执贰份，各份具有同等法律效力。</w:t>
      </w:r>
    </w:p>
    <w:p w14:paraId="29006F0D">
      <w:pPr>
        <w:keepNext w:val="0"/>
        <w:keepLines w:val="0"/>
        <w:pageBreakBefore w:val="0"/>
        <w:kinsoku/>
        <w:wordWrap w:val="0"/>
        <w:overflowPunct/>
        <w:topLinePunct w:val="0"/>
        <w:bidi w:val="0"/>
        <w:adjustRightInd w:val="0"/>
        <w:snapToGrid w:val="0"/>
        <w:spacing w:line="360" w:lineRule="auto"/>
        <w:ind w:firstLine="420" w:firstLineChars="200"/>
        <w:textAlignment w:val="baseline"/>
        <w:outlineLvl w:val="1"/>
        <w:rPr>
          <w:rFonts w:hint="eastAsia" w:ascii="宋体" w:hAnsi="宋体" w:eastAsia="宋体" w:cs="宋体"/>
          <w:b/>
          <w:snapToGrid w:val="0"/>
          <w:kern w:val="0"/>
          <w:sz w:val="21"/>
          <w:szCs w:val="21"/>
        </w:rPr>
      </w:pPr>
      <w:r>
        <w:rPr>
          <w:rFonts w:hint="eastAsia" w:ascii="宋体" w:hAnsi="宋体" w:eastAsia="宋体" w:cs="宋体"/>
          <w:snapToGrid w:val="0"/>
          <w:kern w:val="0"/>
          <w:sz w:val="21"/>
          <w:szCs w:val="21"/>
        </w:rPr>
        <w:t>26. 特别约定</w:t>
      </w:r>
    </w:p>
    <w:p w14:paraId="1DDDB422">
      <w:pPr>
        <w:keepNext w:val="0"/>
        <w:keepLines w:val="0"/>
        <w:pageBreakBefore w:val="0"/>
        <w:kinsoku/>
        <w:wordWrap w:val="0"/>
        <w:overflowPunct/>
        <w:topLinePunct w:val="0"/>
        <w:autoSpaceDE w:val="0"/>
        <w:autoSpaceDN w:val="0"/>
        <w:bidi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z w:val="21"/>
          <w:szCs w:val="21"/>
        </w:rPr>
        <w:t>本特别约定是</w:t>
      </w:r>
      <w:r>
        <w:rPr>
          <w:rFonts w:hint="eastAsia" w:ascii="宋体" w:hAnsi="宋体" w:eastAsia="宋体" w:cs="宋体"/>
          <w:snapToGrid w:val="0"/>
          <w:kern w:val="0"/>
          <w:sz w:val="21"/>
          <w:szCs w:val="21"/>
        </w:rPr>
        <w:t>合同各方经协商后</w:t>
      </w:r>
      <w:r>
        <w:rPr>
          <w:rFonts w:hint="eastAsia" w:ascii="宋体" w:hAnsi="宋体" w:eastAsia="宋体" w:cs="宋体"/>
          <w:sz w:val="21"/>
          <w:szCs w:val="21"/>
        </w:rPr>
        <w:t>对合同其他条款的修改或补充，如有不一致，以特别约定为准。</w:t>
      </w:r>
    </w:p>
    <w:p w14:paraId="1E9152B1">
      <w:pPr>
        <w:keepNext w:val="0"/>
        <w:keepLines w:val="0"/>
        <w:pageBreakBefore w:val="0"/>
        <w:kinsoku/>
        <w:wordWrap w:val="0"/>
        <w:overflowPunct/>
        <w:topLinePunct w:val="0"/>
        <w:autoSpaceDE w:val="0"/>
        <w:autoSpaceDN w:val="0"/>
        <w:bidi w:val="0"/>
        <w:snapToGrid w:val="0"/>
        <w:spacing w:line="360" w:lineRule="auto"/>
        <w:ind w:firstLine="420" w:firstLineChars="200"/>
        <w:jc w:val="left"/>
        <w:rPr>
          <w:rFonts w:hint="eastAsia" w:ascii="宋体" w:hAnsi="宋体" w:eastAsia="宋体" w:cs="宋体"/>
          <w:b/>
          <w:kern w:val="0"/>
          <w:sz w:val="21"/>
          <w:szCs w:val="21"/>
        </w:rPr>
      </w:pPr>
      <w:r>
        <w:rPr>
          <w:rFonts w:hint="eastAsia" w:ascii="宋体" w:hAnsi="宋体" w:eastAsia="宋体" w:cs="宋体"/>
          <w:snapToGrid w:val="0"/>
          <w:kern w:val="0"/>
          <w:sz w:val="21"/>
          <w:szCs w:val="21"/>
        </w:rPr>
        <w:t>（以下无正文）</w:t>
      </w:r>
    </w:p>
    <w:p w14:paraId="71D1604C">
      <w:pPr>
        <w:widowControl/>
        <w:wordWrap w:val="0"/>
        <w:spacing w:line="480" w:lineRule="exact"/>
        <w:jc w:val="center"/>
        <w:rPr>
          <w:rFonts w:hint="eastAsia" w:ascii="宋体" w:hAnsi="宋体" w:eastAsia="宋体" w:cs="宋体"/>
          <w:b/>
          <w:sz w:val="32"/>
          <w:szCs w:val="32"/>
        </w:rPr>
      </w:pPr>
      <w:r>
        <w:rPr>
          <w:rFonts w:hint="eastAsia" w:ascii="宋体" w:hAnsi="宋体" w:eastAsia="宋体" w:cs="宋体"/>
          <w:b/>
          <w:kern w:val="0"/>
          <w:sz w:val="32"/>
          <w:szCs w:val="32"/>
        </w:rPr>
        <w:t>签 署 页</w:t>
      </w:r>
    </w:p>
    <w:p w14:paraId="1399FB90">
      <w:pPr>
        <w:wordWrap w:val="0"/>
        <w:snapToGrid w:val="0"/>
        <w:spacing w:line="480" w:lineRule="exact"/>
        <w:rPr>
          <w:rFonts w:hint="eastAsia" w:ascii="宋体" w:hAnsi="宋体" w:eastAsia="宋体" w:cs="宋体"/>
          <w:snapToGrid w:val="0"/>
          <w:kern w:val="0"/>
          <w:sz w:val="28"/>
          <w:szCs w:val="28"/>
        </w:rPr>
      </w:pPr>
    </w:p>
    <w:tbl>
      <w:tblPr>
        <w:tblStyle w:val="52"/>
        <w:tblpPr w:leftFromText="180" w:rightFromText="180" w:vertAnchor="text" w:horzAnchor="page" w:tblpX="1095" w:tblpY="108"/>
        <w:tblOverlap w:val="never"/>
        <w:tblW w:w="0" w:type="auto"/>
        <w:tblInd w:w="0" w:type="dxa"/>
        <w:tblLayout w:type="fixed"/>
        <w:tblCellMar>
          <w:top w:w="0" w:type="dxa"/>
          <w:left w:w="108" w:type="dxa"/>
          <w:bottom w:w="0" w:type="dxa"/>
          <w:right w:w="108" w:type="dxa"/>
        </w:tblCellMar>
      </w:tblPr>
      <w:tblGrid>
        <w:gridCol w:w="4645"/>
        <w:gridCol w:w="4890"/>
      </w:tblGrid>
      <w:tr w14:paraId="68EF51C7">
        <w:tblPrEx>
          <w:tblCellMar>
            <w:top w:w="0" w:type="dxa"/>
            <w:left w:w="108" w:type="dxa"/>
            <w:bottom w:w="0" w:type="dxa"/>
            <w:right w:w="108" w:type="dxa"/>
          </w:tblCellMar>
        </w:tblPrEx>
        <w:trPr>
          <w:cantSplit/>
          <w:trHeight w:val="1200" w:hRule="atLeast"/>
        </w:trPr>
        <w:tc>
          <w:tcPr>
            <w:tcW w:w="4645" w:type="dxa"/>
            <w:noWrap w:val="0"/>
            <w:vAlign w:val="center"/>
          </w:tcPr>
          <w:p w14:paraId="1962C0F0">
            <w:pPr>
              <w:wordWrap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rPr>
              <w:t xml:space="preserve">甲方：  </w:t>
            </w:r>
          </w:p>
          <w:p w14:paraId="143CAA72">
            <w:pPr>
              <w:wordWrap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rPr>
              <w:t>（盖章）</w:t>
            </w:r>
          </w:p>
          <w:p w14:paraId="48362B26">
            <w:pPr>
              <w:wordWrap w:val="0"/>
              <w:spacing w:line="480" w:lineRule="exact"/>
              <w:ind w:firstLine="720" w:firstLineChars="300"/>
              <w:textAlignment w:val="baseline"/>
              <w:rPr>
                <w:rFonts w:hint="eastAsia" w:ascii="宋体" w:hAnsi="宋体" w:eastAsia="宋体" w:cs="宋体"/>
                <w:sz w:val="24"/>
                <w:szCs w:val="24"/>
              </w:rPr>
            </w:pPr>
            <w:r>
              <w:rPr>
                <w:rFonts w:hint="eastAsia" w:ascii="宋体" w:hAnsi="宋体" w:eastAsia="宋体" w:cs="宋体"/>
                <w:sz w:val="24"/>
                <w:szCs w:val="24"/>
              </w:rPr>
              <w:t xml:space="preserve">     </w:t>
            </w:r>
          </w:p>
        </w:tc>
        <w:tc>
          <w:tcPr>
            <w:tcW w:w="4890" w:type="dxa"/>
            <w:noWrap w:val="0"/>
            <w:vAlign w:val="center"/>
          </w:tcPr>
          <w:p w14:paraId="4F73D3EA">
            <w:pPr>
              <w:wordWrap w:val="0"/>
              <w:spacing w:line="480" w:lineRule="exact"/>
              <w:textAlignment w:val="baseline"/>
              <w:rPr>
                <w:rFonts w:hint="eastAsia" w:ascii="宋体" w:hAnsi="宋体" w:eastAsia="宋体" w:cs="宋体"/>
                <w:sz w:val="24"/>
                <w:szCs w:val="24"/>
                <w:lang w:eastAsia="zh-CN"/>
              </w:rPr>
            </w:pPr>
            <w:r>
              <w:rPr>
                <w:rFonts w:hint="eastAsia" w:ascii="宋体" w:hAnsi="宋体" w:eastAsia="宋体" w:cs="宋体"/>
                <w:sz w:val="24"/>
                <w:szCs w:val="24"/>
              </w:rPr>
              <w:t>乙方：</w:t>
            </w:r>
            <w:r>
              <w:rPr>
                <w:rFonts w:hint="eastAsia" w:ascii="宋体" w:hAnsi="宋体" w:eastAsia="宋体" w:cs="宋体"/>
                <w:sz w:val="24"/>
                <w:szCs w:val="24"/>
                <w:lang w:val="en-US" w:eastAsia="zh-CN"/>
              </w:rPr>
              <w:t xml:space="preserve"> </w:t>
            </w:r>
          </w:p>
          <w:p w14:paraId="717738E4">
            <w:pPr>
              <w:wordWrap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rPr>
              <w:t>（盖章）</w:t>
            </w:r>
          </w:p>
          <w:p w14:paraId="302EDED0">
            <w:pPr>
              <w:wordWrap w:val="0"/>
              <w:spacing w:line="480" w:lineRule="exact"/>
              <w:textAlignment w:val="baseline"/>
              <w:rPr>
                <w:rFonts w:hint="eastAsia" w:ascii="宋体" w:hAnsi="宋体" w:eastAsia="宋体" w:cs="宋体"/>
                <w:sz w:val="24"/>
                <w:szCs w:val="24"/>
              </w:rPr>
            </w:pPr>
          </w:p>
        </w:tc>
      </w:tr>
      <w:tr w14:paraId="6288F271">
        <w:tblPrEx>
          <w:tblCellMar>
            <w:top w:w="0" w:type="dxa"/>
            <w:left w:w="108" w:type="dxa"/>
            <w:bottom w:w="0" w:type="dxa"/>
            <w:right w:w="108" w:type="dxa"/>
          </w:tblCellMar>
        </w:tblPrEx>
        <w:trPr>
          <w:cantSplit/>
          <w:trHeight w:val="1200" w:hRule="atLeast"/>
        </w:trPr>
        <w:tc>
          <w:tcPr>
            <w:tcW w:w="4645" w:type="dxa"/>
            <w:noWrap w:val="0"/>
            <w:vAlign w:val="center"/>
          </w:tcPr>
          <w:p w14:paraId="027FD996">
            <w:pPr>
              <w:wordWrap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rPr>
              <w:t>法定代表人(负责人)或</w:t>
            </w:r>
          </w:p>
          <w:p w14:paraId="68F05651">
            <w:pPr>
              <w:wordWrap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rPr>
              <w:t>授权代表（签字）：</w:t>
            </w:r>
          </w:p>
          <w:p w14:paraId="5EE1486C">
            <w:pPr>
              <w:wordWrap w:val="0"/>
              <w:spacing w:line="480" w:lineRule="exact"/>
              <w:textAlignment w:val="baseline"/>
              <w:rPr>
                <w:rFonts w:hint="eastAsia" w:ascii="宋体" w:hAnsi="宋体" w:eastAsia="宋体" w:cs="宋体"/>
                <w:sz w:val="24"/>
                <w:szCs w:val="24"/>
              </w:rPr>
            </w:pPr>
          </w:p>
        </w:tc>
        <w:tc>
          <w:tcPr>
            <w:tcW w:w="4890" w:type="dxa"/>
            <w:noWrap w:val="0"/>
            <w:vAlign w:val="center"/>
          </w:tcPr>
          <w:p w14:paraId="1ED7CB6C">
            <w:pPr>
              <w:wordWrap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rPr>
              <w:t>法定代表人（负责人）或</w:t>
            </w:r>
          </w:p>
          <w:p w14:paraId="6CAD903A">
            <w:pPr>
              <w:wordWrap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rPr>
              <w:t>授权代表（签字）：</w:t>
            </w:r>
          </w:p>
          <w:p w14:paraId="3C9D84EF">
            <w:pPr>
              <w:wordWrap w:val="0"/>
              <w:spacing w:line="480" w:lineRule="exact"/>
              <w:textAlignment w:val="baseline"/>
              <w:rPr>
                <w:rFonts w:hint="eastAsia" w:ascii="宋体" w:hAnsi="宋体" w:eastAsia="宋体" w:cs="宋体"/>
                <w:sz w:val="24"/>
                <w:szCs w:val="24"/>
              </w:rPr>
            </w:pPr>
          </w:p>
        </w:tc>
      </w:tr>
      <w:tr w14:paraId="0B8A1B14">
        <w:tblPrEx>
          <w:tblCellMar>
            <w:top w:w="0" w:type="dxa"/>
            <w:left w:w="108" w:type="dxa"/>
            <w:bottom w:w="0" w:type="dxa"/>
            <w:right w:w="108" w:type="dxa"/>
          </w:tblCellMar>
        </w:tblPrEx>
        <w:trPr>
          <w:cantSplit/>
          <w:trHeight w:val="405" w:hRule="atLeast"/>
        </w:trPr>
        <w:tc>
          <w:tcPr>
            <w:tcW w:w="4645" w:type="dxa"/>
            <w:noWrap w:val="0"/>
            <w:vAlign w:val="center"/>
          </w:tcPr>
          <w:p w14:paraId="0E140E55">
            <w:pPr>
              <w:wordWrap w:val="0"/>
              <w:spacing w:line="480" w:lineRule="exact"/>
              <w:textAlignment w:val="baseline"/>
              <w:rPr>
                <w:rFonts w:hint="eastAsia" w:ascii="宋体" w:hAnsi="宋体" w:eastAsia="宋体" w:cs="宋体"/>
                <w:sz w:val="24"/>
                <w:szCs w:val="24"/>
                <w:lang w:eastAsia="zh-CN"/>
              </w:rPr>
            </w:pPr>
            <w:r>
              <w:rPr>
                <w:rFonts w:hint="eastAsia" w:ascii="宋体" w:hAnsi="宋体" w:eastAsia="宋体" w:cs="宋体"/>
                <w:sz w:val="24"/>
                <w:szCs w:val="24"/>
              </w:rPr>
              <w:t>签订日期：</w:t>
            </w:r>
            <w:r>
              <w:rPr>
                <w:rFonts w:hint="eastAsia" w:ascii="宋体" w:hAnsi="宋体" w:eastAsia="宋体" w:cs="宋体"/>
                <w:sz w:val="24"/>
                <w:szCs w:val="24"/>
                <w:lang w:val="en-US" w:eastAsia="zh-CN"/>
              </w:rPr>
              <w:t xml:space="preserve"> </w:t>
            </w:r>
          </w:p>
        </w:tc>
        <w:tc>
          <w:tcPr>
            <w:tcW w:w="4890" w:type="dxa"/>
            <w:noWrap w:val="0"/>
            <w:vAlign w:val="center"/>
          </w:tcPr>
          <w:p w14:paraId="6A157A0E">
            <w:pPr>
              <w:wordWrap w:val="0"/>
              <w:spacing w:line="480" w:lineRule="exact"/>
              <w:textAlignment w:val="baseline"/>
              <w:rPr>
                <w:rFonts w:hint="eastAsia" w:ascii="宋体" w:hAnsi="宋体" w:eastAsia="宋体" w:cs="宋体"/>
                <w:sz w:val="24"/>
                <w:szCs w:val="24"/>
                <w:lang w:eastAsia="zh-CN"/>
              </w:rPr>
            </w:pPr>
            <w:r>
              <w:rPr>
                <w:rFonts w:hint="eastAsia" w:ascii="宋体" w:hAnsi="宋体" w:eastAsia="宋体" w:cs="宋体"/>
                <w:sz w:val="24"/>
                <w:szCs w:val="24"/>
              </w:rPr>
              <w:t>签订日期：</w:t>
            </w:r>
            <w:r>
              <w:rPr>
                <w:rFonts w:hint="eastAsia" w:ascii="宋体" w:hAnsi="宋体" w:eastAsia="宋体" w:cs="宋体"/>
                <w:sz w:val="24"/>
                <w:szCs w:val="24"/>
                <w:lang w:val="en-US" w:eastAsia="zh-CN"/>
              </w:rPr>
              <w:t xml:space="preserve"> </w:t>
            </w:r>
          </w:p>
        </w:tc>
      </w:tr>
      <w:tr w14:paraId="6DC826AE">
        <w:tblPrEx>
          <w:tblCellMar>
            <w:top w:w="0" w:type="dxa"/>
            <w:left w:w="108" w:type="dxa"/>
            <w:bottom w:w="0" w:type="dxa"/>
            <w:right w:w="108" w:type="dxa"/>
          </w:tblCellMar>
        </w:tblPrEx>
        <w:trPr>
          <w:cantSplit/>
          <w:trHeight w:val="391" w:hRule="atLeast"/>
        </w:trPr>
        <w:tc>
          <w:tcPr>
            <w:tcW w:w="4645" w:type="dxa"/>
            <w:noWrap w:val="0"/>
            <w:vAlign w:val="center"/>
          </w:tcPr>
          <w:p w14:paraId="73DFFBE1">
            <w:pPr>
              <w:wordWrap w:val="0"/>
              <w:spacing w:line="480" w:lineRule="exact"/>
              <w:textAlignment w:val="baseline"/>
              <w:rPr>
                <w:rFonts w:hint="eastAsia" w:ascii="宋体" w:hAnsi="宋体" w:eastAsia="宋体" w:cs="宋体"/>
                <w:sz w:val="24"/>
                <w:szCs w:val="24"/>
              </w:rPr>
            </w:pPr>
          </w:p>
        </w:tc>
        <w:tc>
          <w:tcPr>
            <w:tcW w:w="4890" w:type="dxa"/>
            <w:noWrap w:val="0"/>
            <w:vAlign w:val="center"/>
          </w:tcPr>
          <w:p w14:paraId="74470105">
            <w:pPr>
              <w:wordWrap w:val="0"/>
              <w:spacing w:line="480" w:lineRule="exact"/>
              <w:textAlignment w:val="baseline"/>
              <w:rPr>
                <w:rFonts w:hint="eastAsia" w:ascii="宋体" w:hAnsi="宋体" w:eastAsia="宋体" w:cs="宋体"/>
                <w:sz w:val="24"/>
                <w:szCs w:val="24"/>
              </w:rPr>
            </w:pPr>
          </w:p>
        </w:tc>
      </w:tr>
    </w:tbl>
    <w:p w14:paraId="7A77A925">
      <w:pPr>
        <w:wordWrap w:val="0"/>
        <w:snapToGrid w:val="0"/>
        <w:spacing w:line="480" w:lineRule="exact"/>
        <w:rPr>
          <w:rFonts w:hint="eastAsia" w:ascii="宋体" w:hAnsi="宋体" w:eastAsia="宋体" w:cs="宋体"/>
          <w:b/>
          <w:sz w:val="44"/>
          <w:szCs w:val="44"/>
        </w:rPr>
      </w:pPr>
    </w:p>
    <w:p w14:paraId="04104602">
      <w:pPr>
        <w:wordWrap w:val="0"/>
        <w:snapToGrid w:val="0"/>
        <w:spacing w:line="480" w:lineRule="exact"/>
        <w:rPr>
          <w:rFonts w:hint="eastAsia" w:ascii="宋体" w:hAnsi="宋体" w:eastAsia="宋体" w:cs="宋体"/>
          <w:b/>
          <w:sz w:val="44"/>
          <w:szCs w:val="44"/>
        </w:rPr>
      </w:pPr>
    </w:p>
    <w:p w14:paraId="23ABC32B">
      <w:pPr>
        <w:wordWrap w:val="0"/>
        <w:snapToGrid w:val="0"/>
        <w:spacing w:line="480" w:lineRule="exact"/>
        <w:rPr>
          <w:rFonts w:hint="eastAsia" w:ascii="宋体" w:hAnsi="宋体" w:eastAsia="宋体" w:cs="宋体"/>
          <w:b/>
          <w:sz w:val="44"/>
          <w:szCs w:val="44"/>
        </w:rPr>
      </w:pPr>
    </w:p>
    <w:p w14:paraId="64A612CE">
      <w:pPr>
        <w:rPr>
          <w:rFonts w:hint="eastAsia" w:ascii="宋体" w:hAnsi="宋体" w:eastAsia="宋体" w:cs="宋体"/>
          <w:b/>
          <w:sz w:val="21"/>
          <w:szCs w:val="21"/>
        </w:rPr>
      </w:pPr>
      <w:r>
        <w:rPr>
          <w:rFonts w:hint="eastAsia" w:ascii="宋体" w:hAnsi="宋体" w:eastAsia="宋体" w:cs="宋体"/>
          <w:b/>
          <w:sz w:val="21"/>
          <w:szCs w:val="21"/>
        </w:rPr>
        <w:br w:type="page"/>
      </w:r>
    </w:p>
    <w:p w14:paraId="4422C5B8">
      <w:pPr>
        <w:wordWrap w:val="0"/>
        <w:snapToGrid w:val="0"/>
        <w:spacing w:line="480" w:lineRule="exact"/>
        <w:jc w:val="center"/>
        <w:rPr>
          <w:rFonts w:hint="eastAsia" w:ascii="宋体" w:hAnsi="宋体" w:eastAsia="宋体" w:cs="宋体"/>
          <w:b/>
          <w:sz w:val="21"/>
          <w:szCs w:val="21"/>
        </w:rPr>
      </w:pPr>
      <w:r>
        <w:rPr>
          <w:rFonts w:hint="eastAsia" w:ascii="宋体" w:hAnsi="宋体" w:eastAsia="宋体" w:cs="宋体"/>
          <w:b/>
          <w:sz w:val="21"/>
          <w:szCs w:val="21"/>
        </w:rPr>
        <w:t>专业分包安全协议</w:t>
      </w:r>
    </w:p>
    <w:p w14:paraId="5D50A370">
      <w:pPr>
        <w:wordWrap w:val="0"/>
        <w:snapToGrid w:val="0"/>
        <w:spacing w:line="480" w:lineRule="exact"/>
        <w:jc w:val="center"/>
        <w:rPr>
          <w:rFonts w:hint="eastAsia" w:ascii="宋体" w:hAnsi="宋体" w:eastAsia="宋体" w:cs="宋体"/>
          <w:b/>
          <w:sz w:val="21"/>
          <w:szCs w:val="21"/>
        </w:rPr>
      </w:pPr>
    </w:p>
    <w:p w14:paraId="66DD55EB">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2" w:firstLineChars="200"/>
        <w:jc w:val="both"/>
        <w:textAlignment w:val="auto"/>
        <w:rPr>
          <w:rFonts w:hint="eastAsia" w:ascii="宋体" w:hAnsi="宋体" w:eastAsia="宋体" w:cs="宋体"/>
          <w:sz w:val="21"/>
          <w:szCs w:val="21"/>
        </w:rPr>
      </w:pPr>
      <w:r>
        <w:rPr>
          <w:rFonts w:hint="eastAsia" w:ascii="宋体" w:hAnsi="宋体" w:eastAsia="宋体" w:cs="宋体"/>
          <w:b/>
          <w:bCs/>
          <w:sz w:val="21"/>
          <w:szCs w:val="21"/>
        </w:rPr>
        <w:t>承包单位：</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rPr>
        <w:t xml:space="preserve"> 以下简称  甲方</w:t>
      </w:r>
    </w:p>
    <w:p w14:paraId="3C0F27E0">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2" w:firstLineChars="200"/>
        <w:jc w:val="both"/>
        <w:textAlignment w:val="auto"/>
        <w:rPr>
          <w:rFonts w:hint="eastAsia" w:ascii="宋体" w:hAnsi="宋体" w:eastAsia="宋体" w:cs="宋体"/>
          <w:b/>
          <w:bCs/>
          <w:sz w:val="21"/>
          <w:szCs w:val="21"/>
        </w:rPr>
      </w:pPr>
      <w:r>
        <w:rPr>
          <w:rFonts w:hint="eastAsia" w:ascii="宋体" w:hAnsi="宋体" w:eastAsia="宋体" w:cs="宋体"/>
          <w:b/>
          <w:bCs/>
          <w:sz w:val="21"/>
          <w:szCs w:val="21"/>
        </w:rPr>
        <w:t>发包单位</w:t>
      </w:r>
      <w:r>
        <w:rPr>
          <w:rFonts w:hint="eastAsia" w:ascii="宋体" w:hAnsi="宋体" w:eastAsia="宋体" w:cs="宋体"/>
          <w:sz w:val="21"/>
          <w:szCs w:val="21"/>
        </w:rPr>
        <w:t>：</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rPr>
        <w:t xml:space="preserve">                   以下简称  乙方</w:t>
      </w:r>
    </w:p>
    <w:p w14:paraId="010F54E5">
      <w:pPr>
        <w:pStyle w:val="47"/>
        <w:keepNext w:val="0"/>
        <w:keepLines w:val="0"/>
        <w:pageBreakBefore w:val="0"/>
        <w:widowControl w:val="0"/>
        <w:kinsoku/>
        <w:wordWrap w:val="0"/>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snapToGrid w:val="0"/>
          <w:sz w:val="21"/>
          <w:szCs w:val="21"/>
        </w:rPr>
      </w:pPr>
      <w:r>
        <w:rPr>
          <w:rFonts w:hint="eastAsia" w:ascii="宋体" w:hAnsi="宋体" w:eastAsia="宋体" w:cs="宋体"/>
          <w:snapToGrid w:val="0"/>
          <w:sz w:val="21"/>
          <w:szCs w:val="21"/>
        </w:rPr>
        <w:t>为贯彻“安全第一、预防为主、综合治理”的安全生产方针，明确劳务合作双方的安全责任，提高施工现场安全文明施工管理水平，保障工程项目的安全和施工人员的安全与健康，根据国家有关法律法规、国家电网公司的有关安全文明施工规定，结合本工程特点，双方在签订工程劳务合作合同的同时，经协商一致，签订本协议。</w:t>
      </w:r>
    </w:p>
    <w:p w14:paraId="7865F924">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2" w:firstLineChars="200"/>
        <w:jc w:val="both"/>
        <w:textAlignment w:val="auto"/>
        <w:rPr>
          <w:rFonts w:hint="eastAsia" w:ascii="宋体" w:hAnsi="宋体" w:eastAsia="宋体" w:cs="宋体"/>
          <w:b/>
          <w:bCs/>
          <w:sz w:val="21"/>
          <w:szCs w:val="21"/>
        </w:rPr>
      </w:pPr>
      <w:r>
        <w:rPr>
          <w:rFonts w:hint="eastAsia" w:ascii="宋体" w:hAnsi="宋体" w:eastAsia="宋体" w:cs="宋体"/>
          <w:b/>
          <w:bCs/>
          <w:sz w:val="21"/>
          <w:szCs w:val="21"/>
        </w:rPr>
        <w:t>一、分包工程项目</w:t>
      </w:r>
    </w:p>
    <w:p w14:paraId="2950771A">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default" w:ascii="宋体" w:hAnsi="宋体" w:eastAsia="宋体" w:cs="宋体"/>
          <w:bCs/>
          <w:sz w:val="21"/>
          <w:szCs w:val="21"/>
          <w:u w:val="single"/>
          <w:lang w:val="en-US" w:eastAsia="zh-CN"/>
        </w:rPr>
      </w:pPr>
      <w:r>
        <w:rPr>
          <w:rFonts w:hint="eastAsia" w:ascii="宋体" w:hAnsi="宋体" w:eastAsia="宋体" w:cs="宋体"/>
          <w:sz w:val="21"/>
          <w:szCs w:val="21"/>
        </w:rPr>
        <w:t>1、工程项目名称：</w:t>
      </w:r>
      <w:r>
        <w:rPr>
          <w:rFonts w:hint="eastAsia" w:ascii="宋体" w:hAnsi="宋体" w:eastAsia="宋体" w:cs="宋体"/>
          <w:bCs/>
          <w:sz w:val="21"/>
          <w:szCs w:val="21"/>
          <w:u w:val="single"/>
          <w:lang w:val="en-US" w:eastAsia="zh-CN"/>
        </w:rPr>
        <w:t xml:space="preserve">          。</w:t>
      </w:r>
    </w:p>
    <w:p w14:paraId="4860DC3D">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default" w:ascii="宋体" w:hAnsi="宋体" w:eastAsia="宋体" w:cs="宋体"/>
          <w:sz w:val="21"/>
          <w:szCs w:val="21"/>
          <w:lang w:val="en-US" w:eastAsia="zh-CN"/>
        </w:rPr>
      </w:pPr>
      <w:r>
        <w:rPr>
          <w:rFonts w:hint="eastAsia" w:ascii="宋体" w:hAnsi="宋体" w:eastAsia="宋体" w:cs="宋体"/>
          <w:sz w:val="21"/>
          <w:szCs w:val="21"/>
        </w:rPr>
        <w:t>2、工程地址：</w:t>
      </w:r>
      <w:r>
        <w:rPr>
          <w:rFonts w:hint="eastAsia" w:ascii="宋体" w:hAnsi="宋体" w:eastAsia="宋体" w:cs="宋体"/>
          <w:sz w:val="21"/>
          <w:szCs w:val="21"/>
          <w:u w:val="single"/>
          <w:lang w:val="en-US" w:eastAsia="zh-CN"/>
        </w:rPr>
        <w:t xml:space="preserve">          。</w:t>
      </w:r>
    </w:p>
    <w:p w14:paraId="565195B3">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default" w:ascii="宋体" w:hAnsi="宋体" w:eastAsia="宋体" w:cs="宋体"/>
          <w:snapToGrid w:val="0"/>
          <w:sz w:val="21"/>
          <w:szCs w:val="21"/>
          <w:u w:val="single"/>
          <w:lang w:val="en-US" w:eastAsia="zh-CN"/>
        </w:rPr>
      </w:pPr>
      <w:r>
        <w:rPr>
          <w:rFonts w:hint="eastAsia" w:ascii="宋体" w:hAnsi="宋体" w:eastAsia="宋体" w:cs="宋体"/>
          <w:sz w:val="21"/>
          <w:szCs w:val="21"/>
        </w:rPr>
        <w:t>3、分包范围：</w:t>
      </w:r>
      <w:r>
        <w:rPr>
          <w:rFonts w:hint="eastAsia" w:ascii="宋体" w:hAnsi="宋体" w:eastAsia="宋体" w:cs="宋体"/>
          <w:bCs/>
          <w:sz w:val="21"/>
          <w:szCs w:val="21"/>
          <w:u w:val="single"/>
          <w:lang w:val="en-US" w:eastAsia="zh-CN"/>
        </w:rPr>
        <w:t xml:space="preserve">         。</w:t>
      </w:r>
    </w:p>
    <w:p w14:paraId="2AB0C74B">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eastAsia" w:ascii="宋体" w:hAnsi="宋体" w:eastAsia="宋体" w:cs="宋体"/>
          <w:sz w:val="21"/>
          <w:szCs w:val="21"/>
          <w:u w:val="single"/>
          <w:lang w:val="en-US" w:eastAsia="zh-CN"/>
        </w:rPr>
      </w:pPr>
      <w:r>
        <w:rPr>
          <w:rFonts w:hint="eastAsia" w:ascii="宋体" w:hAnsi="宋体" w:eastAsia="宋体" w:cs="宋体"/>
          <w:sz w:val="21"/>
          <w:szCs w:val="21"/>
        </w:rPr>
        <w:t>4、分包形式：</w:t>
      </w:r>
      <w:r>
        <w:rPr>
          <w:rFonts w:hint="eastAsia" w:ascii="宋体" w:hAnsi="宋体" w:eastAsia="宋体" w:cs="宋体"/>
          <w:sz w:val="21"/>
          <w:szCs w:val="21"/>
          <w:u w:val="single"/>
        </w:rPr>
        <w:t>专业分包</w:t>
      </w:r>
      <w:r>
        <w:rPr>
          <w:rFonts w:hint="eastAsia" w:ascii="宋体" w:hAnsi="宋体" w:eastAsia="宋体" w:cs="宋体"/>
          <w:sz w:val="21"/>
          <w:szCs w:val="21"/>
          <w:u w:val="single"/>
          <w:lang w:val="en-US" w:eastAsia="zh-CN"/>
        </w:rPr>
        <w:t xml:space="preserve"> 。</w:t>
      </w:r>
    </w:p>
    <w:p w14:paraId="08781BA4">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5、工程合同编号：</w:t>
      </w:r>
      <w:r>
        <w:rPr>
          <w:rFonts w:hint="eastAsia" w:ascii="宋体" w:hAnsi="宋体" w:eastAsia="宋体" w:cs="宋体"/>
          <w:snapToGrid w:val="0"/>
          <w:sz w:val="21"/>
          <w:szCs w:val="21"/>
          <w:u w:val="single"/>
          <w:lang w:val="en-US" w:eastAsia="zh-CN"/>
        </w:rPr>
        <w:t xml:space="preserve">         </w:t>
      </w:r>
      <w:r>
        <w:rPr>
          <w:rFonts w:hint="eastAsia" w:ascii="宋体" w:hAnsi="宋体" w:eastAsia="宋体" w:cs="宋体"/>
          <w:b/>
          <w:sz w:val="21"/>
          <w:szCs w:val="21"/>
        </w:rPr>
        <w:t>。</w:t>
      </w:r>
    </w:p>
    <w:p w14:paraId="2911EEDF">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6、工程项目期限</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日开工，</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日竣工。</w:t>
      </w:r>
    </w:p>
    <w:p w14:paraId="079FF47D">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2" w:firstLineChars="200"/>
        <w:jc w:val="both"/>
        <w:textAlignment w:val="auto"/>
        <w:rPr>
          <w:rFonts w:hint="eastAsia" w:ascii="宋体" w:hAnsi="宋体" w:eastAsia="宋体" w:cs="宋体"/>
          <w:b/>
          <w:bCs/>
          <w:sz w:val="21"/>
          <w:szCs w:val="21"/>
        </w:rPr>
      </w:pPr>
      <w:r>
        <w:rPr>
          <w:rFonts w:hint="eastAsia" w:ascii="宋体" w:hAnsi="宋体" w:eastAsia="宋体" w:cs="宋体"/>
          <w:b/>
          <w:bCs/>
          <w:sz w:val="21"/>
          <w:szCs w:val="21"/>
        </w:rPr>
        <w:t>二、协议内容</w:t>
      </w:r>
    </w:p>
    <w:p w14:paraId="32871471">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2" w:firstLineChars="200"/>
        <w:jc w:val="both"/>
        <w:textAlignment w:val="auto"/>
        <w:rPr>
          <w:rFonts w:hint="eastAsia" w:ascii="宋体" w:hAnsi="宋体" w:eastAsia="宋体" w:cs="宋体"/>
          <w:b/>
          <w:bCs/>
          <w:sz w:val="21"/>
          <w:szCs w:val="21"/>
        </w:rPr>
      </w:pPr>
      <w:r>
        <w:rPr>
          <w:rFonts w:hint="eastAsia" w:ascii="宋体" w:hAnsi="宋体" w:eastAsia="宋体" w:cs="宋体"/>
          <w:b/>
          <w:bCs/>
          <w:sz w:val="21"/>
          <w:szCs w:val="21"/>
        </w:rPr>
        <w:t>1、安全文明施工目标</w:t>
      </w:r>
    </w:p>
    <w:p w14:paraId="4489F2D6">
      <w:pPr>
        <w:pStyle w:val="6"/>
        <w:pageBreakBefore w:val="0"/>
        <w:widowControl w:val="0"/>
        <w:kinsoku/>
        <w:wordWrap/>
        <w:overflowPunct/>
        <w:topLinePunct w:val="0"/>
        <w:autoSpaceDE/>
        <w:autoSpaceDN/>
        <w:bidi w:val="0"/>
        <w:adjustRightInd w:val="0"/>
        <w:snapToGrid w:val="0"/>
        <w:spacing w:before="0" w:after="0" w:line="360" w:lineRule="auto"/>
        <w:ind w:left="0" w:firstLine="480" w:firstLineChars="200"/>
        <w:textAlignment w:val="auto"/>
        <w:rPr>
          <w:rFonts w:hint="eastAsia" w:ascii="宋体" w:hAnsi="宋体" w:eastAsia="宋体" w:cs="宋体"/>
          <w:color w:val="auto"/>
          <w:sz w:val="21"/>
          <w:szCs w:val="21"/>
        </w:rPr>
      </w:pPr>
      <w:r>
        <w:rPr>
          <w:rFonts w:hint="eastAsia" w:ascii="宋体" w:hAnsi="宋体" w:eastAsia="宋体" w:cs="宋体"/>
          <w:b w:val="0"/>
          <w:i w:val="0"/>
          <w:color w:val="auto"/>
          <w:kern w:val="2"/>
          <w:sz w:val="24"/>
          <w:szCs w:val="21"/>
          <w:lang w:val="en-US" w:eastAsia="zh-CN" w:bidi="ar-SA"/>
        </w:rPr>
        <w:t>1)</w:t>
      </w:r>
      <w:r>
        <w:rPr>
          <w:rFonts w:hint="eastAsia" w:ascii="宋体" w:hAnsi="宋体" w:eastAsia="宋体" w:cs="宋体"/>
          <w:b/>
          <w:bCs w:val="0"/>
          <w:color w:val="auto"/>
          <w:sz w:val="21"/>
          <w:szCs w:val="21"/>
          <w:highlight w:val="none"/>
          <w:lang w:val="en-US" w:eastAsia="zh-CN"/>
        </w:rPr>
        <w:t>不发生七级及以上人身事件</w:t>
      </w:r>
      <w:r>
        <w:rPr>
          <w:rFonts w:hint="eastAsia" w:ascii="宋体" w:hAnsi="宋体" w:eastAsia="宋体" w:cs="宋体"/>
          <w:b w:val="0"/>
          <w:bCs/>
          <w:color w:val="auto"/>
          <w:sz w:val="21"/>
          <w:szCs w:val="21"/>
          <w:highlight w:val="none"/>
          <w:lang w:val="en-US" w:eastAsia="zh-CN"/>
        </w:rPr>
        <w:t>。</w:t>
      </w:r>
    </w:p>
    <w:p w14:paraId="2C7020E4">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color w:val="auto"/>
          <w:sz w:val="21"/>
          <w:szCs w:val="21"/>
        </w:rPr>
      </w:pPr>
      <w:r>
        <w:rPr>
          <w:rFonts w:hint="eastAsia" w:ascii="宋体" w:hAnsi="宋体" w:eastAsia="宋体" w:cs="宋体"/>
          <w:b w:val="0"/>
          <w:i w:val="0"/>
          <w:color w:val="auto"/>
          <w:kern w:val="2"/>
          <w:sz w:val="24"/>
          <w:szCs w:val="21"/>
          <w:lang w:val="en-US" w:eastAsia="zh-CN" w:bidi="ar-SA"/>
        </w:rPr>
        <w:t>2)</w:t>
      </w:r>
      <w:r>
        <w:rPr>
          <w:rFonts w:hint="eastAsia" w:ascii="宋体" w:hAnsi="宋体" w:eastAsia="宋体" w:cs="宋体"/>
          <w:b w:val="0"/>
          <w:bCs/>
          <w:color w:val="auto"/>
          <w:sz w:val="21"/>
          <w:szCs w:val="21"/>
          <w:highlight w:val="none"/>
          <w:lang w:val="en-US" w:eastAsia="zh-CN"/>
        </w:rPr>
        <w:t>不发生七级及以上施工机械设备事件；不发生火灾事故</w:t>
      </w:r>
      <w:r>
        <w:rPr>
          <w:rFonts w:hint="eastAsia"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lang w:val="en-US" w:eastAsia="zh-CN"/>
        </w:rPr>
        <w:t>环境污染事件；不发生基建信息安全事件；不发生负主要责任的一般交通事故</w:t>
      </w:r>
      <w:r>
        <w:rPr>
          <w:rFonts w:hint="eastAsia" w:ascii="宋体" w:hAnsi="宋体" w:eastAsia="宋体" w:cs="宋体"/>
          <w:color w:val="auto"/>
          <w:sz w:val="21"/>
          <w:szCs w:val="21"/>
        </w:rPr>
        <w:t>以及环境影响事件。</w:t>
      </w:r>
    </w:p>
    <w:p w14:paraId="5C7D7456">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3）不出现违章指挥、不强令冒险作业。</w:t>
      </w:r>
    </w:p>
    <w:p w14:paraId="639584C9">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4)不发生人为责任重要设备损坏事故和事故原因造成的一般停电事故</w:t>
      </w:r>
    </w:p>
    <w:p w14:paraId="4F60241B">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5）不发生信息安全事件</w:t>
      </w:r>
    </w:p>
    <w:p w14:paraId="12535CAD">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6）达到甲方体系胡的现场安全文明施工要求。</w:t>
      </w:r>
    </w:p>
    <w:p w14:paraId="31713EC8">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2" w:firstLineChars="200"/>
        <w:jc w:val="both"/>
        <w:textAlignment w:val="auto"/>
        <w:rPr>
          <w:rFonts w:hint="eastAsia" w:ascii="宋体" w:hAnsi="宋体" w:eastAsia="宋体" w:cs="宋体"/>
          <w:b/>
          <w:bCs/>
          <w:sz w:val="21"/>
          <w:szCs w:val="21"/>
        </w:rPr>
      </w:pPr>
      <w:r>
        <w:rPr>
          <w:rFonts w:hint="eastAsia" w:ascii="宋体" w:hAnsi="宋体" w:eastAsia="宋体" w:cs="宋体"/>
          <w:b/>
          <w:bCs/>
          <w:sz w:val="21"/>
          <w:szCs w:val="21"/>
        </w:rPr>
        <w:t>2、本工程执行的主要法律法规、规程规范及标准制度，包括但不限于：</w:t>
      </w:r>
    </w:p>
    <w:p w14:paraId="5930041E">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1）《中华人民共和国安全生产法》</w:t>
      </w:r>
    </w:p>
    <w:p w14:paraId="21BAA339">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2）国务院《建设工程安全生产管理条例》</w:t>
      </w:r>
    </w:p>
    <w:p w14:paraId="031DB038">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3）国务院《生产安全事故报告和调查处理条例》</w:t>
      </w:r>
    </w:p>
    <w:p w14:paraId="594D81B2">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4）国家发改委《电力建设安全工作规程》（DL5009.2、DL5009.3）</w:t>
      </w:r>
    </w:p>
    <w:p w14:paraId="118AA4D4">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5）国家部委办相关安全的规定</w:t>
      </w:r>
    </w:p>
    <w:p w14:paraId="35EB512F">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6）国家电网公司《电力建设安全健康与环境管理工作规定》</w:t>
      </w:r>
    </w:p>
    <w:p w14:paraId="255C2065">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7）国家电网公司《电力安全工作规程》</w:t>
      </w:r>
    </w:p>
    <w:p w14:paraId="0B1DCA5B">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8）建设工程所属的地方安全、环境法规</w:t>
      </w:r>
    </w:p>
    <w:p w14:paraId="35DBF02F">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9）建设单位、总包单位有关安全文明施工的规章制度</w:t>
      </w:r>
    </w:p>
    <w:p w14:paraId="241DF296">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2" w:firstLineChars="200"/>
        <w:jc w:val="both"/>
        <w:textAlignment w:val="auto"/>
        <w:rPr>
          <w:rFonts w:hint="eastAsia" w:ascii="宋体" w:hAnsi="宋体" w:eastAsia="宋体" w:cs="宋体"/>
          <w:b/>
          <w:bCs/>
          <w:sz w:val="21"/>
          <w:szCs w:val="21"/>
        </w:rPr>
      </w:pPr>
      <w:r>
        <w:rPr>
          <w:rFonts w:hint="eastAsia" w:ascii="宋体" w:hAnsi="宋体" w:eastAsia="宋体" w:cs="宋体"/>
          <w:b/>
          <w:bCs/>
          <w:sz w:val="21"/>
          <w:szCs w:val="21"/>
        </w:rPr>
        <w:t>3、甲乙双方的安全文明施工权利和义务</w:t>
      </w:r>
    </w:p>
    <w:p w14:paraId="78565A24">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1）认真贯彻国家、地方、国家电网公司有关安全生产的方针、政策和法律法规、规程规范及标准制度，执行建设单位有关安全生产的管理制度和规定，切实履行本协议相关的安全文明施工、环境保护管理责任。</w:t>
      </w:r>
    </w:p>
    <w:p w14:paraId="44D74E1A">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2）分包项目按照“先订工程分包合同和安全协议，后开工”的原则，双方在未签订分包合同和安全协议前，不得以任何理由提前或要求提前开工。</w:t>
      </w:r>
    </w:p>
    <w:p w14:paraId="40C53A1E">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3）建立健全安全生产责任制和现场安全（包括防火）、文明施工管理制度，设置安全管理机构或配备具备相应任职资格的专职安全员和相关的安全检查检测设备。</w:t>
      </w:r>
    </w:p>
    <w:p w14:paraId="61F7386C">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4）施工期间，甲方指派同志负责本项目的安全文明施工管理。乙方指派同志负责本项目的安全文明施工管理，并配备安全监督人员。</w:t>
      </w:r>
    </w:p>
    <w:p w14:paraId="52597A6B">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5）按照国家、国家电网公司、建设单位、总包单位有关安全文明施工、环境保护的标准与要求，设置相关的安全文明施工、环保设施、安全标识标牌，双方不得擅自拆除、变动；确需临时拆除、变动的，必须按照规定履行审批手续，采取可靠安全措施后，方可拆除、变动，并及时恢复或重新设置。</w:t>
      </w:r>
    </w:p>
    <w:p w14:paraId="5A8640C4">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6）工程施工中组织开展危险源分析预控工作，重视对安全问题、事件的原因分析，落实防范措施，防止事故的发生。</w:t>
      </w:r>
    </w:p>
    <w:p w14:paraId="6482E886">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7）按规定在施工场所、生活区域配置消防设施和器材、设置消防安全标志和安全通道，并定期组织检验、维修，保障消防设施和器材有效、完好。</w:t>
      </w:r>
    </w:p>
    <w:p w14:paraId="75B41ACD">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8）按照国家有关规定，为各自的员工配备必要的劳动防护用品及合格有效的安全工器具，并监督、教育员工正确使用。</w:t>
      </w:r>
    </w:p>
    <w:p w14:paraId="417F5DE7">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9）严格执行安全作业票、工作票、“十不准”落实卡、标准化施工作业指导书、施工作业卡、动火工作票、班前会等制度和措施。</w:t>
      </w:r>
    </w:p>
    <w:p w14:paraId="5AA5C04E">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10）施工现场总平面由甲方统一策划，分区管理，各负其责，不得随意变动。安全、文明施工、消防、环保等的标志、标识和设施，按策划统一组织，乙方施工区域由乙方实施。</w:t>
      </w:r>
    </w:p>
    <w:p w14:paraId="2CC4C146">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11）施工过程中发生人身伤亡、火灾、机械设备、环境污染、场内交通等事故，双方应尽力组织抢救伤员和保护现场，启动应急预案，按照有关事故报告规定，及时向各自的上级单位、地方安全生产监督和管理部门报告事故情况，协助或组织事故调查，吸取事故教训，做到“四不放过”。</w:t>
      </w:r>
    </w:p>
    <w:p w14:paraId="36504B5A">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12）因违反本协议造成的安全事故或环境影响事件，由违约方承担相应的法律责任和经济责任。</w:t>
      </w:r>
    </w:p>
    <w:p w14:paraId="1A78E145">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2" w:firstLineChars="200"/>
        <w:jc w:val="both"/>
        <w:textAlignment w:val="auto"/>
        <w:rPr>
          <w:rFonts w:hint="eastAsia" w:ascii="宋体" w:hAnsi="宋体" w:eastAsia="宋体" w:cs="宋体"/>
          <w:b/>
          <w:bCs/>
          <w:sz w:val="21"/>
          <w:szCs w:val="21"/>
        </w:rPr>
      </w:pPr>
      <w:r>
        <w:rPr>
          <w:rFonts w:hint="eastAsia" w:ascii="宋体" w:hAnsi="宋体" w:eastAsia="宋体" w:cs="宋体"/>
          <w:b/>
          <w:bCs/>
          <w:sz w:val="21"/>
          <w:szCs w:val="21"/>
        </w:rPr>
        <w:t>4、甲方的安全文明施工权利和义务</w:t>
      </w:r>
    </w:p>
    <w:p w14:paraId="26872B65">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1）对乙方的安全资质、管理人员及作业人员的安全资格情况进行核查，对核查材料复印件存档保管；乙方资质、资格不符合规定的，有权要求乙方更换人员或终止合同。</w:t>
      </w:r>
    </w:p>
    <w:p w14:paraId="34EDCE8A">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2）按规定成立施工安全委员会，组织和协调现场安全文明施工的整体工作，及时向乙方传达国家电网有限公司等上级单位安全工作要求的文件和通报。</w:t>
      </w:r>
    </w:p>
    <w:p w14:paraId="3AEAFECF">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3）组织乙方作业人员进行入场安全教育，安全考试合格并按照现场管理规定，发放“上岗证（胸牌）”，做到有据可查。</w:t>
      </w:r>
    </w:p>
    <w:p w14:paraId="330778D2">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4）按施工组织总设计，组织向乙方的负责人、工程技术人员及相关安全人员进行安全技术交底，收集、提供地下管线、设施等相关资料，并提出保护措施要求。</w:t>
      </w:r>
    </w:p>
    <w:p w14:paraId="6D76736B">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5）组织同一区域交叉施工各方签订相应的安全协议，督促上下道工序各自做好安全措施。</w:t>
      </w:r>
    </w:p>
    <w:p w14:paraId="684D2925">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6）编制现场安全文明施工防护措施要求。临近带电设备作业，落实专人监护。</w:t>
      </w:r>
    </w:p>
    <w:p w14:paraId="63F74302">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7）建立健全施工现场临时用电、施工现场防火、安全设施等安全管理制度，按规定在施工组织设计中编制施工现场临时用电方案。</w:t>
      </w:r>
    </w:p>
    <w:p w14:paraId="1A5A71B9">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8）定期召开安全工作例会和安全专题会议，协调解决现场的安全问题。</w:t>
      </w:r>
    </w:p>
    <w:p w14:paraId="28699090">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9）组织现场安全监督检查，纠正违章行为，提出整改意见，进行考核处理。对查出问题整改不力的，可视其严重程度责令其停工整顿直至终止合同。</w:t>
      </w:r>
    </w:p>
    <w:p w14:paraId="42F45A78">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10）组织对乙方编制的重大作业项目和大型机械的安装拆除等施工方案和安全措施的会审，报送监理审定签认。</w:t>
      </w:r>
    </w:p>
    <w:p w14:paraId="117232A5">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11）建立应急处置组织机构，组织编制应急预案，开展演练。</w:t>
      </w:r>
    </w:p>
    <w:p w14:paraId="41DD82BA">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12）如可能对其他施工单位或人员造成安全影响，乙方要求其他单位人员临时撤离或停止作业，甲方应做好组织协调工作。</w:t>
      </w:r>
    </w:p>
    <w:p w14:paraId="6C767DB3">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13）施工承包商应督促专业分包商按照合同约定配备合格的机械、设备，督促其为分包人员配备合格工器具及安全防护用品，按规定对起重、电气、安全三类工器具进行登记、编号、检测、试验和标识管理，建立管理台账，做到物帐对应，始终处于受控状态。</w:t>
      </w:r>
    </w:p>
    <w:p w14:paraId="76E143BE">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14）审查乙方自带机械设备及工器具，不合格不允许进场。</w:t>
      </w:r>
    </w:p>
    <w:p w14:paraId="3B8866B3">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left="0" w:right="0" w:firstLine="422" w:firstLineChars="200"/>
        <w:jc w:val="both"/>
        <w:textAlignment w:val="auto"/>
        <w:rPr>
          <w:rFonts w:hint="eastAsia" w:ascii="宋体" w:hAnsi="宋体" w:eastAsia="宋体" w:cs="宋体"/>
          <w:b/>
          <w:bCs/>
          <w:sz w:val="21"/>
          <w:szCs w:val="21"/>
        </w:rPr>
      </w:pPr>
      <w:r>
        <w:rPr>
          <w:rFonts w:hint="eastAsia" w:ascii="宋体" w:hAnsi="宋体" w:eastAsia="宋体" w:cs="宋体"/>
          <w:b/>
          <w:bCs/>
          <w:sz w:val="21"/>
          <w:szCs w:val="21"/>
        </w:rPr>
        <w:t>5、乙方的安全文明施工权利和义务</w:t>
      </w:r>
    </w:p>
    <w:p w14:paraId="2FBB2F14">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1）按规定提供本单位的所有安全资质、资格证明材料，并对其真实性负责。</w:t>
      </w:r>
    </w:p>
    <w:p w14:paraId="2BEA52C9">
      <w:pPr>
        <w:keepNext w:val="0"/>
        <w:keepLines w:val="0"/>
        <w:pageBreakBefore w:val="0"/>
        <w:widowControl w:val="0"/>
        <w:kinsoku/>
        <w:overflowPunct/>
        <w:topLinePunct w:val="0"/>
        <w:autoSpaceDE/>
        <w:autoSpaceDN/>
        <w:bidi w:val="0"/>
        <w:adjustRightInd/>
        <w:snapToGrid/>
        <w:spacing w:line="360" w:lineRule="auto"/>
        <w:ind w:left="0" w:right="0" w:firstLine="396" w:firstLineChars="200"/>
        <w:textAlignment w:val="auto"/>
        <w:rPr>
          <w:rFonts w:hint="eastAsia" w:ascii="宋体" w:hAnsi="宋体" w:eastAsia="宋体" w:cs="宋体"/>
          <w:sz w:val="21"/>
          <w:szCs w:val="21"/>
        </w:rPr>
      </w:pPr>
      <w:r>
        <w:rPr>
          <w:rFonts w:hint="eastAsia" w:ascii="宋体" w:hAnsi="宋体" w:eastAsia="宋体" w:cs="宋体"/>
          <w:spacing w:val="-6"/>
          <w:sz w:val="21"/>
          <w:szCs w:val="21"/>
        </w:rPr>
        <w:t>2)遵守现场</w:t>
      </w:r>
      <w:r>
        <w:rPr>
          <w:rFonts w:hint="eastAsia" w:ascii="宋体" w:hAnsi="宋体" w:eastAsia="宋体" w:cs="宋体"/>
          <w:spacing w:val="-4"/>
          <w:sz w:val="21"/>
          <w:szCs w:val="21"/>
        </w:rPr>
        <w:t>安</w:t>
      </w:r>
      <w:r>
        <w:rPr>
          <w:rFonts w:hint="eastAsia" w:ascii="宋体" w:hAnsi="宋体" w:eastAsia="宋体" w:cs="宋体"/>
          <w:spacing w:val="-3"/>
          <w:sz w:val="21"/>
          <w:szCs w:val="21"/>
        </w:rPr>
        <w:t>全文明施工管理制度，服从甲方以及建设单位、监</w:t>
      </w:r>
      <w:r>
        <w:rPr>
          <w:rFonts w:hint="eastAsia" w:ascii="宋体" w:hAnsi="宋体" w:eastAsia="宋体" w:cs="宋体"/>
          <w:spacing w:val="-6"/>
          <w:sz w:val="21"/>
          <w:szCs w:val="21"/>
        </w:rPr>
        <w:t>理对现场安全文</w:t>
      </w:r>
      <w:r>
        <w:rPr>
          <w:rFonts w:hint="eastAsia" w:ascii="宋体" w:hAnsi="宋体" w:eastAsia="宋体" w:cs="宋体"/>
          <w:spacing w:val="-4"/>
          <w:sz w:val="21"/>
          <w:szCs w:val="21"/>
        </w:rPr>
        <w:t>明</w:t>
      </w:r>
      <w:r>
        <w:rPr>
          <w:rFonts w:hint="eastAsia" w:ascii="宋体" w:hAnsi="宋体" w:eastAsia="宋体" w:cs="宋体"/>
          <w:spacing w:val="-3"/>
          <w:sz w:val="21"/>
          <w:szCs w:val="21"/>
        </w:rPr>
        <w:t>施工的管理，配合安全检查 (包括建设单位、总包</w:t>
      </w:r>
      <w:r>
        <w:rPr>
          <w:rFonts w:hint="eastAsia" w:ascii="宋体" w:hAnsi="宋体" w:eastAsia="宋体" w:cs="宋体"/>
          <w:sz w:val="21"/>
          <w:szCs w:val="21"/>
        </w:rPr>
        <w:t xml:space="preserve"> </w:t>
      </w:r>
      <w:r>
        <w:rPr>
          <w:rFonts w:hint="eastAsia" w:ascii="宋体" w:hAnsi="宋体" w:eastAsia="宋体" w:cs="宋体"/>
          <w:spacing w:val="-6"/>
          <w:sz w:val="21"/>
          <w:szCs w:val="21"/>
        </w:rPr>
        <w:t>单位的上级单位</w:t>
      </w:r>
      <w:r>
        <w:rPr>
          <w:rFonts w:hint="eastAsia" w:ascii="宋体" w:hAnsi="宋体" w:eastAsia="宋体" w:cs="宋体"/>
          <w:spacing w:val="-4"/>
          <w:sz w:val="21"/>
          <w:szCs w:val="21"/>
        </w:rPr>
        <w:t>和</w:t>
      </w:r>
      <w:r>
        <w:rPr>
          <w:rFonts w:hint="eastAsia" w:ascii="宋体" w:hAnsi="宋体" w:eastAsia="宋体" w:cs="宋体"/>
          <w:spacing w:val="-3"/>
          <w:sz w:val="21"/>
          <w:szCs w:val="21"/>
        </w:rPr>
        <w:t>主管部门对工程项目的检查) ，对存在问题落实整</w:t>
      </w:r>
      <w:r>
        <w:rPr>
          <w:rFonts w:hint="eastAsia" w:ascii="宋体" w:hAnsi="宋体" w:eastAsia="宋体" w:cs="宋体"/>
          <w:sz w:val="21"/>
          <w:szCs w:val="21"/>
        </w:rPr>
        <w:t xml:space="preserve"> </w:t>
      </w:r>
      <w:r>
        <w:rPr>
          <w:rFonts w:hint="eastAsia" w:ascii="宋体" w:hAnsi="宋体" w:eastAsia="宋体" w:cs="宋体"/>
          <w:spacing w:val="-10"/>
          <w:sz w:val="21"/>
          <w:szCs w:val="21"/>
        </w:rPr>
        <w:t>改。</w:t>
      </w:r>
    </w:p>
    <w:p w14:paraId="2EB7079D">
      <w:pPr>
        <w:keepNext w:val="0"/>
        <w:keepLines w:val="0"/>
        <w:pageBreakBefore w:val="0"/>
        <w:widowControl w:val="0"/>
        <w:kinsoku/>
        <w:overflowPunct/>
        <w:topLinePunct w:val="0"/>
        <w:autoSpaceDE/>
        <w:autoSpaceDN/>
        <w:bidi w:val="0"/>
        <w:adjustRightInd/>
        <w:snapToGrid/>
        <w:spacing w:line="360" w:lineRule="auto"/>
        <w:ind w:left="0" w:right="0" w:firstLine="396" w:firstLineChars="200"/>
        <w:textAlignment w:val="auto"/>
        <w:rPr>
          <w:rFonts w:hint="eastAsia" w:ascii="宋体" w:hAnsi="宋体" w:eastAsia="宋体" w:cs="宋体"/>
          <w:sz w:val="21"/>
          <w:szCs w:val="21"/>
        </w:rPr>
      </w:pPr>
      <w:r>
        <w:rPr>
          <w:rFonts w:hint="eastAsia" w:ascii="宋体" w:hAnsi="宋体" w:eastAsia="宋体" w:cs="宋体"/>
          <w:spacing w:val="-6"/>
          <w:sz w:val="21"/>
          <w:szCs w:val="21"/>
        </w:rPr>
        <w:t>3)按照甲方总</w:t>
      </w:r>
      <w:r>
        <w:rPr>
          <w:rFonts w:hint="eastAsia" w:ascii="宋体" w:hAnsi="宋体" w:eastAsia="宋体" w:cs="宋体"/>
          <w:spacing w:val="-4"/>
          <w:sz w:val="21"/>
          <w:szCs w:val="21"/>
        </w:rPr>
        <w:t>平</w:t>
      </w:r>
      <w:r>
        <w:rPr>
          <w:rFonts w:hint="eastAsia" w:ascii="宋体" w:hAnsi="宋体" w:eastAsia="宋体" w:cs="宋体"/>
          <w:spacing w:val="-3"/>
          <w:sz w:val="21"/>
          <w:szCs w:val="21"/>
        </w:rPr>
        <w:t>面布置和安全文明施工管理制度、标准的要求组</w:t>
      </w:r>
      <w:r>
        <w:rPr>
          <w:rFonts w:hint="eastAsia" w:ascii="宋体" w:hAnsi="宋体" w:eastAsia="宋体" w:cs="宋体"/>
          <w:spacing w:val="-8"/>
          <w:sz w:val="21"/>
          <w:szCs w:val="21"/>
        </w:rPr>
        <w:t>织</w:t>
      </w:r>
      <w:r>
        <w:rPr>
          <w:rFonts w:hint="eastAsia" w:ascii="宋体" w:hAnsi="宋体" w:eastAsia="宋体" w:cs="宋体"/>
          <w:spacing w:val="-5"/>
          <w:sz w:val="21"/>
          <w:szCs w:val="21"/>
        </w:rPr>
        <w:t>落实。</w:t>
      </w:r>
    </w:p>
    <w:p w14:paraId="7D2AE8E8">
      <w:pPr>
        <w:keepNext w:val="0"/>
        <w:keepLines w:val="0"/>
        <w:pageBreakBefore w:val="0"/>
        <w:widowControl w:val="0"/>
        <w:kinsoku/>
        <w:overflowPunct/>
        <w:topLinePunct w:val="0"/>
        <w:autoSpaceDE/>
        <w:autoSpaceDN/>
        <w:bidi w:val="0"/>
        <w:adjustRightInd/>
        <w:snapToGrid/>
        <w:spacing w:line="360" w:lineRule="auto"/>
        <w:ind w:left="0" w:right="0" w:firstLine="396" w:firstLineChars="200"/>
        <w:textAlignment w:val="auto"/>
        <w:rPr>
          <w:rFonts w:hint="eastAsia" w:ascii="宋体" w:hAnsi="宋体" w:eastAsia="宋体" w:cs="宋体"/>
          <w:sz w:val="21"/>
          <w:szCs w:val="21"/>
        </w:rPr>
      </w:pPr>
      <w:r>
        <w:rPr>
          <w:rFonts w:hint="eastAsia" w:ascii="宋体" w:hAnsi="宋体" w:eastAsia="宋体" w:cs="宋体"/>
          <w:spacing w:val="-6"/>
          <w:sz w:val="21"/>
          <w:szCs w:val="21"/>
        </w:rPr>
        <w:t>4)按照国</w:t>
      </w:r>
      <w:r>
        <w:rPr>
          <w:rFonts w:hint="eastAsia" w:ascii="宋体" w:hAnsi="宋体" w:eastAsia="宋体" w:cs="宋体"/>
          <w:spacing w:val="-3"/>
          <w:sz w:val="21"/>
          <w:szCs w:val="21"/>
        </w:rPr>
        <w:t>家电网有限公司的有关安全管理要求，建立完善相关安</w:t>
      </w:r>
      <w:r>
        <w:rPr>
          <w:rFonts w:hint="eastAsia" w:ascii="宋体" w:hAnsi="宋体" w:eastAsia="宋体" w:cs="宋体"/>
          <w:spacing w:val="-4"/>
          <w:sz w:val="21"/>
          <w:szCs w:val="21"/>
        </w:rPr>
        <w:t>全记录台帐。</w:t>
      </w:r>
    </w:p>
    <w:p w14:paraId="630E78E4">
      <w:pPr>
        <w:keepNext w:val="0"/>
        <w:keepLines w:val="0"/>
        <w:pageBreakBefore w:val="0"/>
        <w:widowControl w:val="0"/>
        <w:kinsoku/>
        <w:overflowPunct/>
        <w:topLinePunct w:val="0"/>
        <w:autoSpaceDE/>
        <w:autoSpaceDN/>
        <w:bidi w:val="0"/>
        <w:adjustRightInd/>
        <w:snapToGrid/>
        <w:spacing w:line="360" w:lineRule="auto"/>
        <w:ind w:left="0" w:right="0" w:firstLine="396" w:firstLineChars="200"/>
        <w:textAlignment w:val="auto"/>
        <w:rPr>
          <w:rFonts w:hint="eastAsia" w:ascii="宋体" w:hAnsi="宋体" w:eastAsia="宋体" w:cs="宋体"/>
          <w:sz w:val="21"/>
          <w:szCs w:val="21"/>
        </w:rPr>
      </w:pPr>
      <w:r>
        <w:rPr>
          <w:rFonts w:hint="eastAsia" w:ascii="宋体" w:hAnsi="宋体" w:eastAsia="宋体" w:cs="宋体"/>
          <w:spacing w:val="-6"/>
          <w:sz w:val="21"/>
          <w:szCs w:val="21"/>
        </w:rPr>
        <w:t>5)按照规定和</w:t>
      </w:r>
      <w:r>
        <w:rPr>
          <w:rFonts w:hint="eastAsia" w:ascii="宋体" w:hAnsi="宋体" w:eastAsia="宋体" w:cs="宋体"/>
          <w:spacing w:val="-4"/>
          <w:sz w:val="21"/>
          <w:szCs w:val="21"/>
        </w:rPr>
        <w:t>要</w:t>
      </w:r>
      <w:r>
        <w:rPr>
          <w:rFonts w:hint="eastAsia" w:ascii="宋体" w:hAnsi="宋体" w:eastAsia="宋体" w:cs="宋体"/>
          <w:spacing w:val="-3"/>
          <w:sz w:val="21"/>
          <w:szCs w:val="21"/>
        </w:rPr>
        <w:t>求，编制并落实各项有针对性的安全文明施工具</w:t>
      </w:r>
      <w:r>
        <w:rPr>
          <w:rFonts w:hint="eastAsia" w:ascii="宋体" w:hAnsi="宋体" w:eastAsia="宋体" w:cs="宋体"/>
          <w:spacing w:val="-2"/>
          <w:sz w:val="21"/>
          <w:szCs w:val="21"/>
        </w:rPr>
        <w:t>体措施，组织施工方案和安全措施的全员交底，并由双方签字确认</w:t>
      </w:r>
      <w:r>
        <w:rPr>
          <w:rFonts w:hint="eastAsia" w:ascii="宋体" w:hAnsi="宋体" w:eastAsia="宋体" w:cs="宋体"/>
          <w:sz w:val="21"/>
          <w:szCs w:val="21"/>
        </w:rPr>
        <w:t>。</w:t>
      </w:r>
    </w:p>
    <w:p w14:paraId="2200C8C4">
      <w:pPr>
        <w:keepNext w:val="0"/>
        <w:keepLines w:val="0"/>
        <w:pageBreakBefore w:val="0"/>
        <w:widowControl w:val="0"/>
        <w:kinsoku/>
        <w:overflowPunct/>
        <w:topLinePunct w:val="0"/>
        <w:autoSpaceDE/>
        <w:autoSpaceDN/>
        <w:bidi w:val="0"/>
        <w:adjustRightInd/>
        <w:snapToGrid/>
        <w:spacing w:line="360" w:lineRule="auto"/>
        <w:ind w:left="0" w:right="0" w:firstLine="396" w:firstLineChars="200"/>
        <w:textAlignment w:val="auto"/>
        <w:rPr>
          <w:rFonts w:hint="eastAsia" w:ascii="宋体" w:hAnsi="宋体" w:eastAsia="宋体" w:cs="宋体"/>
          <w:sz w:val="21"/>
          <w:szCs w:val="21"/>
        </w:rPr>
      </w:pPr>
      <w:r>
        <w:rPr>
          <w:rFonts w:hint="eastAsia" w:ascii="宋体" w:hAnsi="宋体" w:eastAsia="宋体" w:cs="宋体"/>
          <w:spacing w:val="-6"/>
          <w:sz w:val="21"/>
          <w:szCs w:val="21"/>
        </w:rPr>
        <w:t>6)严格特种</w:t>
      </w:r>
      <w:r>
        <w:rPr>
          <w:rFonts w:hint="eastAsia" w:ascii="宋体" w:hAnsi="宋体" w:eastAsia="宋体" w:cs="宋体"/>
          <w:spacing w:val="-3"/>
          <w:sz w:val="21"/>
          <w:szCs w:val="21"/>
        </w:rPr>
        <w:t>作业人员管理，包括特种作业人员的培训、复审，持</w:t>
      </w:r>
      <w:r>
        <w:rPr>
          <w:rFonts w:hint="eastAsia" w:ascii="宋体" w:hAnsi="宋体" w:eastAsia="宋体" w:cs="宋体"/>
          <w:spacing w:val="-2"/>
          <w:sz w:val="21"/>
          <w:szCs w:val="21"/>
        </w:rPr>
        <w:t>证上岗，并报</w:t>
      </w:r>
      <w:r>
        <w:rPr>
          <w:rFonts w:hint="eastAsia" w:ascii="宋体" w:hAnsi="宋体" w:eastAsia="宋体" w:cs="宋体"/>
          <w:spacing w:val="-1"/>
          <w:sz w:val="21"/>
          <w:szCs w:val="21"/>
        </w:rPr>
        <w:t>甲方备案。</w:t>
      </w:r>
    </w:p>
    <w:p w14:paraId="2D92C008">
      <w:pPr>
        <w:keepNext w:val="0"/>
        <w:keepLines w:val="0"/>
        <w:pageBreakBefore w:val="0"/>
        <w:widowControl w:val="0"/>
        <w:kinsoku/>
        <w:overflowPunct/>
        <w:topLinePunct w:val="0"/>
        <w:autoSpaceDE/>
        <w:autoSpaceDN/>
        <w:bidi w:val="0"/>
        <w:adjustRightInd/>
        <w:snapToGrid/>
        <w:spacing w:line="360" w:lineRule="auto"/>
        <w:ind w:left="0" w:right="0" w:firstLine="396" w:firstLineChars="200"/>
        <w:textAlignment w:val="auto"/>
        <w:rPr>
          <w:rFonts w:hint="eastAsia" w:ascii="宋体" w:hAnsi="宋体" w:eastAsia="宋体" w:cs="宋体"/>
          <w:sz w:val="21"/>
          <w:szCs w:val="21"/>
        </w:rPr>
      </w:pPr>
      <w:r>
        <w:rPr>
          <w:rFonts w:hint="eastAsia" w:ascii="宋体" w:hAnsi="宋体" w:eastAsia="宋体" w:cs="宋体"/>
          <w:spacing w:val="-6"/>
          <w:sz w:val="21"/>
          <w:szCs w:val="21"/>
        </w:rPr>
        <w:t>7)定期组织施</w:t>
      </w:r>
      <w:r>
        <w:rPr>
          <w:rFonts w:hint="eastAsia" w:ascii="宋体" w:hAnsi="宋体" w:eastAsia="宋体" w:cs="宋体"/>
          <w:spacing w:val="-5"/>
          <w:sz w:val="21"/>
          <w:szCs w:val="21"/>
        </w:rPr>
        <w:t>工</w:t>
      </w:r>
      <w:r>
        <w:rPr>
          <w:rFonts w:hint="eastAsia" w:ascii="宋体" w:hAnsi="宋体" w:eastAsia="宋体" w:cs="宋体"/>
          <w:spacing w:val="-3"/>
          <w:sz w:val="21"/>
          <w:szCs w:val="21"/>
        </w:rPr>
        <w:t>人员身体检查，做到健康合格上岗，并按照国家</w:t>
      </w:r>
      <w:r>
        <w:rPr>
          <w:rFonts w:hint="eastAsia" w:ascii="宋体" w:hAnsi="宋体" w:eastAsia="宋体" w:cs="宋体"/>
          <w:spacing w:val="-2"/>
          <w:sz w:val="21"/>
          <w:szCs w:val="21"/>
        </w:rPr>
        <w:t>规定</w:t>
      </w:r>
      <w:r>
        <w:rPr>
          <w:rFonts w:hint="eastAsia" w:ascii="宋体" w:hAnsi="宋体" w:eastAsia="宋体" w:cs="宋体"/>
          <w:spacing w:val="-1"/>
          <w:sz w:val="21"/>
          <w:szCs w:val="21"/>
        </w:rPr>
        <w:t>为施工人员办理人身意外保险。</w:t>
      </w:r>
    </w:p>
    <w:p w14:paraId="6C53E007">
      <w:pPr>
        <w:keepNext w:val="0"/>
        <w:keepLines w:val="0"/>
        <w:pageBreakBefore w:val="0"/>
        <w:widowControl w:val="0"/>
        <w:kinsoku/>
        <w:overflowPunct/>
        <w:topLinePunct w:val="0"/>
        <w:autoSpaceDE/>
        <w:autoSpaceDN/>
        <w:bidi w:val="0"/>
        <w:adjustRightInd/>
        <w:snapToGrid/>
        <w:spacing w:line="360" w:lineRule="auto"/>
        <w:ind w:left="0" w:right="0" w:firstLine="396" w:firstLineChars="200"/>
        <w:textAlignment w:val="auto"/>
        <w:rPr>
          <w:rFonts w:hint="eastAsia" w:ascii="宋体" w:hAnsi="宋体" w:eastAsia="宋体" w:cs="宋体"/>
          <w:sz w:val="21"/>
          <w:szCs w:val="21"/>
        </w:rPr>
      </w:pPr>
      <w:r>
        <w:rPr>
          <w:rFonts w:hint="eastAsia" w:ascii="宋体" w:hAnsi="宋体" w:eastAsia="宋体" w:cs="宋体"/>
          <w:spacing w:val="-6"/>
          <w:sz w:val="21"/>
          <w:szCs w:val="21"/>
        </w:rPr>
        <w:t>8)开展危</w:t>
      </w:r>
      <w:r>
        <w:rPr>
          <w:rFonts w:hint="eastAsia" w:ascii="宋体" w:hAnsi="宋体" w:eastAsia="宋体" w:cs="宋体"/>
          <w:spacing w:val="-5"/>
          <w:sz w:val="21"/>
          <w:szCs w:val="21"/>
        </w:rPr>
        <w:t>险</w:t>
      </w:r>
      <w:r>
        <w:rPr>
          <w:rFonts w:hint="eastAsia" w:ascii="宋体" w:hAnsi="宋体" w:eastAsia="宋体" w:cs="宋体"/>
          <w:spacing w:val="-3"/>
          <w:sz w:val="21"/>
          <w:szCs w:val="21"/>
        </w:rPr>
        <w:t>源分析预控工作，进行作业场所危险点的告知并落实</w:t>
      </w:r>
      <w:r>
        <w:rPr>
          <w:rFonts w:hint="eastAsia" w:ascii="宋体" w:hAnsi="宋体" w:eastAsia="宋体" w:cs="宋体"/>
          <w:spacing w:val="-9"/>
          <w:sz w:val="21"/>
          <w:szCs w:val="21"/>
        </w:rPr>
        <w:t>防</w:t>
      </w:r>
      <w:r>
        <w:rPr>
          <w:rFonts w:hint="eastAsia" w:ascii="宋体" w:hAnsi="宋体" w:eastAsia="宋体" w:cs="宋体"/>
          <w:spacing w:val="-7"/>
          <w:sz w:val="21"/>
          <w:szCs w:val="21"/>
        </w:rPr>
        <w:t>范措施。</w:t>
      </w:r>
    </w:p>
    <w:p w14:paraId="538152CD">
      <w:pPr>
        <w:keepNext w:val="0"/>
        <w:keepLines w:val="0"/>
        <w:pageBreakBefore w:val="0"/>
        <w:widowControl w:val="0"/>
        <w:kinsoku/>
        <w:overflowPunct/>
        <w:topLinePunct w:val="0"/>
        <w:autoSpaceDE/>
        <w:autoSpaceDN/>
        <w:bidi w:val="0"/>
        <w:adjustRightInd/>
        <w:snapToGrid/>
        <w:spacing w:line="360" w:lineRule="auto"/>
        <w:ind w:left="0" w:right="0" w:firstLine="396" w:firstLineChars="200"/>
        <w:textAlignment w:val="auto"/>
        <w:rPr>
          <w:rFonts w:hint="eastAsia" w:ascii="宋体" w:hAnsi="宋体" w:eastAsia="宋体" w:cs="宋体"/>
          <w:spacing w:val="-5"/>
          <w:sz w:val="21"/>
          <w:szCs w:val="21"/>
        </w:rPr>
      </w:pPr>
      <w:r>
        <w:rPr>
          <w:rFonts w:hint="eastAsia" w:ascii="宋体" w:hAnsi="宋体" w:eastAsia="宋体" w:cs="宋体"/>
          <w:spacing w:val="-6"/>
          <w:sz w:val="21"/>
          <w:szCs w:val="21"/>
        </w:rPr>
        <w:t>9)对地下</w:t>
      </w:r>
      <w:r>
        <w:rPr>
          <w:rFonts w:hint="eastAsia" w:ascii="宋体" w:hAnsi="宋体" w:eastAsia="宋体" w:cs="宋体"/>
          <w:spacing w:val="-5"/>
          <w:sz w:val="21"/>
          <w:szCs w:val="21"/>
        </w:rPr>
        <w:t>管</w:t>
      </w:r>
      <w:r>
        <w:rPr>
          <w:rFonts w:hint="eastAsia" w:ascii="宋体" w:hAnsi="宋体" w:eastAsia="宋体" w:cs="宋体"/>
          <w:spacing w:val="-3"/>
          <w:sz w:val="21"/>
          <w:szCs w:val="21"/>
        </w:rPr>
        <w:t>线、架空线路、通讯线路以及已建成的装置采取相应</w:t>
      </w:r>
      <w:r>
        <w:rPr>
          <w:rFonts w:hint="eastAsia" w:ascii="宋体" w:hAnsi="宋体" w:eastAsia="宋体" w:cs="宋体"/>
          <w:spacing w:val="-9"/>
          <w:sz w:val="21"/>
          <w:szCs w:val="21"/>
        </w:rPr>
        <w:t>的</w:t>
      </w:r>
      <w:r>
        <w:rPr>
          <w:rFonts w:hint="eastAsia" w:ascii="宋体" w:hAnsi="宋体" w:eastAsia="宋体" w:cs="宋体"/>
          <w:spacing w:val="-5"/>
          <w:sz w:val="21"/>
          <w:szCs w:val="21"/>
        </w:rPr>
        <w:t>保护措施。</w:t>
      </w:r>
    </w:p>
    <w:p w14:paraId="0BD31F1F">
      <w:pPr>
        <w:keepNext w:val="0"/>
        <w:keepLines w:val="0"/>
        <w:pageBreakBefore w:val="0"/>
        <w:widowControl w:val="0"/>
        <w:kinsoku/>
        <w:overflowPunct/>
        <w:topLinePunct w:val="0"/>
        <w:autoSpaceDE/>
        <w:autoSpaceDN/>
        <w:bidi w:val="0"/>
        <w:adjustRightInd/>
        <w:snapToGrid/>
        <w:spacing w:line="360" w:lineRule="auto"/>
        <w:ind w:left="0" w:right="0" w:firstLine="424"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10)对施工现场作业人员的行为规</w:t>
      </w:r>
      <w:r>
        <w:rPr>
          <w:rFonts w:hint="eastAsia" w:ascii="宋体" w:hAnsi="宋体" w:eastAsia="宋体" w:cs="宋体"/>
          <w:sz w:val="21"/>
          <w:szCs w:val="21"/>
        </w:rPr>
        <w:t>范和安全措施的落实情况进行</w:t>
      </w:r>
      <w:r>
        <w:rPr>
          <w:rFonts w:hint="eastAsia" w:ascii="宋体" w:hAnsi="宋体" w:eastAsia="宋体" w:cs="宋体"/>
          <w:spacing w:val="-2"/>
          <w:sz w:val="21"/>
          <w:szCs w:val="21"/>
        </w:rPr>
        <w:t>监督检查，对发现</w:t>
      </w:r>
      <w:r>
        <w:rPr>
          <w:rFonts w:hint="eastAsia" w:ascii="宋体" w:hAnsi="宋体" w:eastAsia="宋体" w:cs="宋体"/>
          <w:spacing w:val="-1"/>
          <w:sz w:val="21"/>
          <w:szCs w:val="21"/>
        </w:rPr>
        <w:t>的问题及时纠正和整改。</w:t>
      </w:r>
    </w:p>
    <w:p w14:paraId="7584C34A">
      <w:pPr>
        <w:keepNext w:val="0"/>
        <w:keepLines w:val="0"/>
        <w:pageBreakBefore w:val="0"/>
        <w:widowControl w:val="0"/>
        <w:kinsoku/>
        <w:overflowPunct/>
        <w:topLinePunct w:val="0"/>
        <w:autoSpaceDE/>
        <w:autoSpaceDN/>
        <w:bidi w:val="0"/>
        <w:adjustRightInd/>
        <w:snapToGrid/>
        <w:spacing w:line="360" w:lineRule="auto"/>
        <w:ind w:left="0" w:right="0" w:firstLine="424"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11)为施工人员配备合格、规范的</w:t>
      </w:r>
      <w:r>
        <w:rPr>
          <w:rFonts w:hint="eastAsia" w:ascii="宋体" w:hAnsi="宋体" w:eastAsia="宋体" w:cs="宋体"/>
          <w:sz w:val="21"/>
          <w:szCs w:val="21"/>
        </w:rPr>
        <w:t>劳动防护用品，并督促、教育</w:t>
      </w:r>
      <w:r>
        <w:rPr>
          <w:rFonts w:hint="eastAsia" w:ascii="宋体" w:hAnsi="宋体" w:eastAsia="宋体" w:cs="宋体"/>
          <w:spacing w:val="-6"/>
          <w:sz w:val="21"/>
          <w:szCs w:val="21"/>
        </w:rPr>
        <w:t>施工人员按照使</w:t>
      </w:r>
      <w:r>
        <w:rPr>
          <w:rFonts w:hint="eastAsia" w:ascii="宋体" w:hAnsi="宋体" w:eastAsia="宋体" w:cs="宋体"/>
          <w:spacing w:val="-4"/>
          <w:sz w:val="21"/>
          <w:szCs w:val="21"/>
        </w:rPr>
        <w:t>用</w:t>
      </w:r>
      <w:r>
        <w:rPr>
          <w:rFonts w:hint="eastAsia" w:ascii="宋体" w:hAnsi="宋体" w:eastAsia="宋体" w:cs="宋体"/>
          <w:spacing w:val="-3"/>
          <w:sz w:val="21"/>
          <w:szCs w:val="21"/>
        </w:rPr>
        <w:t>规则正确佩带和使用；定期对安全帽、安全带、绝</w:t>
      </w:r>
      <w:r>
        <w:rPr>
          <w:rFonts w:hint="eastAsia" w:ascii="宋体" w:hAnsi="宋体" w:eastAsia="宋体" w:cs="宋体"/>
          <w:sz w:val="21"/>
          <w:szCs w:val="21"/>
        </w:rPr>
        <w:t xml:space="preserve"> </w:t>
      </w:r>
      <w:r>
        <w:rPr>
          <w:rFonts w:hint="eastAsia" w:ascii="宋体" w:hAnsi="宋体" w:eastAsia="宋体" w:cs="宋体"/>
          <w:spacing w:val="-4"/>
          <w:sz w:val="21"/>
          <w:szCs w:val="21"/>
        </w:rPr>
        <w:t>缘鞋等劳动防护用</w:t>
      </w:r>
      <w:r>
        <w:rPr>
          <w:rFonts w:hint="eastAsia" w:ascii="宋体" w:hAnsi="宋体" w:eastAsia="宋体" w:cs="宋体"/>
          <w:spacing w:val="-3"/>
          <w:sz w:val="21"/>
          <w:szCs w:val="21"/>
        </w:rPr>
        <w:t>品</w:t>
      </w:r>
      <w:r>
        <w:rPr>
          <w:rFonts w:hint="eastAsia" w:ascii="宋体" w:hAnsi="宋体" w:eastAsia="宋体" w:cs="宋体"/>
          <w:spacing w:val="-2"/>
          <w:sz w:val="21"/>
          <w:szCs w:val="21"/>
        </w:rPr>
        <w:t>进行检验试验和更新；做好安全工器具的检测，</w:t>
      </w:r>
      <w:r>
        <w:rPr>
          <w:rFonts w:hint="eastAsia" w:ascii="宋体" w:hAnsi="宋体" w:eastAsia="宋体" w:cs="宋体"/>
          <w:spacing w:val="-3"/>
          <w:sz w:val="21"/>
          <w:szCs w:val="21"/>
        </w:rPr>
        <w:t>确</w:t>
      </w:r>
      <w:r>
        <w:rPr>
          <w:rFonts w:hint="eastAsia" w:ascii="宋体" w:hAnsi="宋体" w:eastAsia="宋体" w:cs="宋体"/>
          <w:spacing w:val="-2"/>
          <w:sz w:val="21"/>
          <w:szCs w:val="21"/>
        </w:rPr>
        <w:t>保合格、有效。</w:t>
      </w:r>
    </w:p>
    <w:p w14:paraId="04DC7586">
      <w:pPr>
        <w:keepNext w:val="0"/>
        <w:keepLines w:val="0"/>
        <w:pageBreakBefore w:val="0"/>
        <w:widowControl w:val="0"/>
        <w:kinsoku/>
        <w:overflowPunct/>
        <w:topLinePunct w:val="0"/>
        <w:autoSpaceDE/>
        <w:autoSpaceDN/>
        <w:bidi w:val="0"/>
        <w:adjustRightInd/>
        <w:snapToGrid/>
        <w:spacing w:line="360" w:lineRule="auto"/>
        <w:ind w:left="0" w:right="0" w:firstLine="424" w:firstLineChars="200"/>
        <w:textAlignment w:val="auto"/>
        <w:rPr>
          <w:rFonts w:hint="eastAsia" w:ascii="宋体" w:hAnsi="宋体" w:eastAsia="宋体" w:cs="宋体"/>
          <w:spacing w:val="-1"/>
          <w:sz w:val="21"/>
          <w:szCs w:val="21"/>
        </w:rPr>
      </w:pPr>
      <w:r>
        <w:rPr>
          <w:rFonts w:hint="eastAsia" w:ascii="宋体" w:hAnsi="宋体" w:eastAsia="宋体" w:cs="宋体"/>
          <w:spacing w:val="1"/>
          <w:sz w:val="21"/>
          <w:szCs w:val="21"/>
        </w:rPr>
        <w:t>12)建立和完善现场施工机械管理</w:t>
      </w:r>
      <w:r>
        <w:rPr>
          <w:rFonts w:hint="eastAsia" w:ascii="宋体" w:hAnsi="宋体" w:eastAsia="宋体" w:cs="宋体"/>
          <w:sz w:val="21"/>
          <w:szCs w:val="21"/>
        </w:rPr>
        <w:t>制度和验收要求。按照国家有</w:t>
      </w:r>
      <w:r>
        <w:rPr>
          <w:rFonts w:hint="eastAsia" w:ascii="宋体" w:hAnsi="宋体" w:eastAsia="宋体" w:cs="宋体"/>
          <w:spacing w:val="-6"/>
          <w:sz w:val="21"/>
          <w:szCs w:val="21"/>
        </w:rPr>
        <w:t>关规定由具备资</w:t>
      </w:r>
      <w:r>
        <w:rPr>
          <w:rFonts w:hint="eastAsia" w:ascii="宋体" w:hAnsi="宋体" w:eastAsia="宋体" w:cs="宋体"/>
          <w:spacing w:val="-4"/>
          <w:sz w:val="21"/>
          <w:szCs w:val="21"/>
        </w:rPr>
        <w:t>质</w:t>
      </w:r>
      <w:r>
        <w:rPr>
          <w:rFonts w:hint="eastAsia" w:ascii="宋体" w:hAnsi="宋体" w:eastAsia="宋体" w:cs="宋体"/>
          <w:spacing w:val="-3"/>
          <w:sz w:val="21"/>
          <w:szCs w:val="21"/>
        </w:rPr>
        <w:t>的检测机构对特种机械进行检验检测，并将检测报</w:t>
      </w:r>
      <w:r>
        <w:rPr>
          <w:rFonts w:hint="eastAsia" w:ascii="宋体" w:hAnsi="宋体" w:eastAsia="宋体" w:cs="宋体"/>
          <w:sz w:val="21"/>
          <w:szCs w:val="21"/>
        </w:rPr>
        <w:t xml:space="preserve"> </w:t>
      </w:r>
      <w:r>
        <w:rPr>
          <w:rFonts w:hint="eastAsia" w:ascii="宋体" w:hAnsi="宋体" w:eastAsia="宋体" w:cs="宋体"/>
          <w:spacing w:val="-2"/>
          <w:sz w:val="21"/>
          <w:szCs w:val="21"/>
        </w:rPr>
        <w:t>告和检测</w:t>
      </w:r>
      <w:r>
        <w:rPr>
          <w:rFonts w:hint="eastAsia" w:ascii="宋体" w:hAnsi="宋体" w:eastAsia="宋体" w:cs="宋体"/>
          <w:spacing w:val="-1"/>
          <w:sz w:val="21"/>
          <w:szCs w:val="21"/>
        </w:rPr>
        <w:t>合格证书报甲方备案。</w:t>
      </w:r>
    </w:p>
    <w:p w14:paraId="41EA5B50">
      <w:pPr>
        <w:keepNext w:val="0"/>
        <w:keepLines w:val="0"/>
        <w:pageBreakBefore w:val="0"/>
        <w:widowControl w:val="0"/>
        <w:kinsoku/>
        <w:overflowPunct/>
        <w:topLinePunct w:val="0"/>
        <w:autoSpaceDE/>
        <w:autoSpaceDN/>
        <w:bidi w:val="0"/>
        <w:adjustRightInd/>
        <w:snapToGrid/>
        <w:spacing w:line="360" w:lineRule="auto"/>
        <w:ind w:left="0" w:right="0" w:firstLine="424"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13)按规定编制起重机械、垂直运</w:t>
      </w:r>
      <w:r>
        <w:rPr>
          <w:rFonts w:hint="eastAsia" w:ascii="宋体" w:hAnsi="宋体" w:eastAsia="宋体" w:cs="宋体"/>
          <w:sz w:val="21"/>
          <w:szCs w:val="21"/>
        </w:rPr>
        <w:t xml:space="preserve">输机械等的安装拆除的施工和 </w:t>
      </w:r>
      <w:r>
        <w:rPr>
          <w:rFonts w:hint="eastAsia" w:ascii="宋体" w:hAnsi="宋体" w:eastAsia="宋体" w:cs="宋体"/>
          <w:spacing w:val="-4"/>
          <w:sz w:val="21"/>
          <w:szCs w:val="21"/>
        </w:rPr>
        <w:t>安全措施方案，报甲方和监理审查通过后实施。安装拆除单位必</w:t>
      </w:r>
      <w:r>
        <w:rPr>
          <w:rFonts w:hint="eastAsia" w:ascii="宋体" w:hAnsi="宋体" w:eastAsia="宋体" w:cs="宋体"/>
          <w:spacing w:val="-3"/>
          <w:sz w:val="21"/>
          <w:szCs w:val="21"/>
        </w:rPr>
        <w:t>须</w:t>
      </w:r>
      <w:r>
        <w:rPr>
          <w:rFonts w:hint="eastAsia" w:ascii="宋体" w:hAnsi="宋体" w:eastAsia="宋体" w:cs="宋体"/>
          <w:sz w:val="21"/>
          <w:szCs w:val="21"/>
        </w:rPr>
        <w:t>具</w:t>
      </w:r>
      <w:r>
        <w:rPr>
          <w:rFonts w:hint="eastAsia" w:ascii="宋体" w:hAnsi="宋体" w:eastAsia="宋体" w:cs="宋体"/>
          <w:spacing w:val="-4"/>
          <w:sz w:val="21"/>
          <w:szCs w:val="21"/>
        </w:rPr>
        <w:t>备</w:t>
      </w:r>
      <w:r>
        <w:rPr>
          <w:rFonts w:hint="eastAsia" w:ascii="宋体" w:hAnsi="宋体" w:eastAsia="宋体" w:cs="宋体"/>
          <w:spacing w:val="-2"/>
          <w:sz w:val="21"/>
          <w:szCs w:val="21"/>
        </w:rPr>
        <w:t>相应的安全资质。</w:t>
      </w:r>
    </w:p>
    <w:p w14:paraId="6FE7C9B4">
      <w:pPr>
        <w:keepNext w:val="0"/>
        <w:keepLines w:val="0"/>
        <w:pageBreakBefore w:val="0"/>
        <w:widowControl w:val="0"/>
        <w:kinsoku/>
        <w:overflowPunct/>
        <w:topLinePunct w:val="0"/>
        <w:autoSpaceDE/>
        <w:autoSpaceDN/>
        <w:bidi w:val="0"/>
        <w:adjustRightInd/>
        <w:snapToGrid/>
        <w:spacing w:line="360" w:lineRule="auto"/>
        <w:ind w:left="0" w:right="0" w:firstLine="424"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14)对危险性较大的施工项目，应</w:t>
      </w:r>
      <w:r>
        <w:rPr>
          <w:rFonts w:hint="eastAsia" w:ascii="宋体" w:hAnsi="宋体" w:eastAsia="宋体" w:cs="宋体"/>
          <w:sz w:val="21"/>
          <w:szCs w:val="21"/>
        </w:rPr>
        <w:t>编制专项安全技术措施并报甲</w:t>
      </w:r>
      <w:r>
        <w:rPr>
          <w:rFonts w:hint="eastAsia" w:ascii="宋体" w:hAnsi="宋体" w:eastAsia="宋体" w:cs="宋体"/>
          <w:spacing w:val="-2"/>
          <w:sz w:val="21"/>
          <w:szCs w:val="21"/>
        </w:rPr>
        <w:t>方和监理审查通过后实施。</w:t>
      </w:r>
    </w:p>
    <w:p w14:paraId="7C1727DA">
      <w:pPr>
        <w:keepNext w:val="0"/>
        <w:keepLines w:val="0"/>
        <w:pageBreakBefore w:val="0"/>
        <w:widowControl w:val="0"/>
        <w:kinsoku/>
        <w:overflowPunct/>
        <w:topLinePunct w:val="0"/>
        <w:autoSpaceDE/>
        <w:autoSpaceDN/>
        <w:bidi w:val="0"/>
        <w:adjustRightInd/>
        <w:snapToGrid/>
        <w:spacing w:line="360" w:lineRule="auto"/>
        <w:ind w:left="0" w:right="0" w:firstLine="424"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15)落实现场施工环境保护要求，</w:t>
      </w:r>
      <w:r>
        <w:rPr>
          <w:rFonts w:hint="eastAsia" w:ascii="宋体" w:hAnsi="宋体" w:eastAsia="宋体" w:cs="宋体"/>
          <w:sz w:val="21"/>
          <w:szCs w:val="21"/>
        </w:rPr>
        <w:t>对施工产生的噪声、振动、大</w:t>
      </w:r>
      <w:r>
        <w:rPr>
          <w:rFonts w:hint="eastAsia" w:ascii="宋体" w:hAnsi="宋体" w:eastAsia="宋体" w:cs="宋体"/>
          <w:spacing w:val="-1"/>
          <w:sz w:val="21"/>
          <w:szCs w:val="21"/>
        </w:rPr>
        <w:t>气污染、废水泥浆排放、扬尘、固体废料和危险废料等进行控制。</w:t>
      </w:r>
    </w:p>
    <w:p w14:paraId="22ADF1DF">
      <w:pPr>
        <w:keepNext w:val="0"/>
        <w:keepLines w:val="0"/>
        <w:pageBreakBefore w:val="0"/>
        <w:widowControl w:val="0"/>
        <w:kinsoku/>
        <w:overflowPunct/>
        <w:topLinePunct w:val="0"/>
        <w:autoSpaceDE/>
        <w:autoSpaceDN/>
        <w:bidi w:val="0"/>
        <w:adjustRightInd/>
        <w:snapToGrid/>
        <w:spacing w:line="360" w:lineRule="auto"/>
        <w:ind w:left="0" w:right="0" w:firstLine="380" w:firstLineChars="200"/>
        <w:textAlignment w:val="auto"/>
        <w:rPr>
          <w:rFonts w:hint="eastAsia" w:ascii="宋体" w:hAnsi="宋体" w:eastAsia="宋体" w:cs="宋体"/>
          <w:sz w:val="21"/>
          <w:szCs w:val="21"/>
        </w:rPr>
      </w:pPr>
      <w:r>
        <w:rPr>
          <w:rFonts w:hint="eastAsia" w:ascii="宋体" w:hAnsi="宋体" w:eastAsia="宋体" w:cs="宋体"/>
          <w:spacing w:val="-10"/>
          <w:sz w:val="21"/>
          <w:szCs w:val="21"/>
        </w:rPr>
        <w:t>16)按</w:t>
      </w:r>
      <w:r>
        <w:rPr>
          <w:rFonts w:hint="eastAsia" w:ascii="宋体" w:hAnsi="宋体" w:eastAsia="宋体" w:cs="宋体"/>
          <w:spacing w:val="-5"/>
          <w:sz w:val="21"/>
          <w:szCs w:val="21"/>
        </w:rPr>
        <w:t>实际情况和季节特点制定包括防火、防大风、防汛、防冻、</w:t>
      </w:r>
      <w:r>
        <w:rPr>
          <w:rFonts w:hint="eastAsia" w:ascii="宋体" w:hAnsi="宋体" w:eastAsia="宋体" w:cs="宋体"/>
          <w:spacing w:val="-6"/>
          <w:sz w:val="21"/>
          <w:szCs w:val="21"/>
        </w:rPr>
        <w:t>防暑、防雷、防</w:t>
      </w:r>
      <w:r>
        <w:rPr>
          <w:rFonts w:hint="eastAsia" w:ascii="宋体" w:hAnsi="宋体" w:eastAsia="宋体" w:cs="宋体"/>
          <w:spacing w:val="-4"/>
          <w:sz w:val="21"/>
          <w:szCs w:val="21"/>
        </w:rPr>
        <w:t>雨</w:t>
      </w:r>
      <w:r>
        <w:rPr>
          <w:rFonts w:hint="eastAsia" w:ascii="宋体" w:hAnsi="宋体" w:eastAsia="宋体" w:cs="宋体"/>
          <w:spacing w:val="-3"/>
          <w:sz w:val="21"/>
          <w:szCs w:val="21"/>
        </w:rPr>
        <w:t>、防雾等安全措施或管理办法，落实相应的安全设</w:t>
      </w:r>
      <w:r>
        <w:rPr>
          <w:rFonts w:hint="eastAsia" w:ascii="宋体" w:hAnsi="宋体" w:eastAsia="宋体" w:cs="宋体"/>
          <w:spacing w:val="-9"/>
          <w:sz w:val="21"/>
          <w:szCs w:val="21"/>
        </w:rPr>
        <w:t>施</w:t>
      </w:r>
      <w:r>
        <w:rPr>
          <w:rFonts w:hint="eastAsia" w:ascii="宋体" w:hAnsi="宋体" w:eastAsia="宋体" w:cs="宋体"/>
          <w:spacing w:val="-8"/>
          <w:sz w:val="21"/>
          <w:szCs w:val="21"/>
        </w:rPr>
        <w:t>。</w:t>
      </w:r>
    </w:p>
    <w:p w14:paraId="61777ADB">
      <w:pPr>
        <w:keepNext w:val="0"/>
        <w:keepLines w:val="0"/>
        <w:pageBreakBefore w:val="0"/>
        <w:widowControl w:val="0"/>
        <w:kinsoku/>
        <w:overflowPunct/>
        <w:topLinePunct w:val="0"/>
        <w:autoSpaceDE/>
        <w:autoSpaceDN/>
        <w:bidi w:val="0"/>
        <w:adjustRightInd/>
        <w:snapToGrid/>
        <w:spacing w:line="360" w:lineRule="auto"/>
        <w:ind w:left="0" w:right="0" w:firstLine="424"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17)建立和执行施工临时用电管理</w:t>
      </w:r>
      <w:r>
        <w:rPr>
          <w:rFonts w:hint="eastAsia" w:ascii="宋体" w:hAnsi="宋体" w:eastAsia="宋体" w:cs="宋体"/>
          <w:sz w:val="21"/>
          <w:szCs w:val="21"/>
        </w:rPr>
        <w:t>制度；根据甲方施工组织设计</w:t>
      </w:r>
      <w:r>
        <w:rPr>
          <w:rFonts w:hint="eastAsia" w:ascii="宋体" w:hAnsi="宋体" w:eastAsia="宋体" w:cs="宋体"/>
          <w:spacing w:val="-4"/>
          <w:sz w:val="21"/>
          <w:szCs w:val="21"/>
        </w:rPr>
        <w:t>中的施工现场临时用电方案，编制施工临时用电实施方案报甲方</w:t>
      </w:r>
      <w:r>
        <w:rPr>
          <w:rFonts w:hint="eastAsia" w:ascii="宋体" w:hAnsi="宋体" w:eastAsia="宋体" w:cs="宋体"/>
          <w:spacing w:val="-3"/>
          <w:sz w:val="21"/>
          <w:szCs w:val="21"/>
        </w:rPr>
        <w:t>审</w:t>
      </w:r>
      <w:r>
        <w:rPr>
          <w:rFonts w:hint="eastAsia" w:ascii="宋体" w:hAnsi="宋体" w:eastAsia="宋体" w:cs="宋体"/>
          <w:sz w:val="21"/>
          <w:szCs w:val="21"/>
        </w:rPr>
        <w:t xml:space="preserve">批 </w:t>
      </w:r>
      <w:r>
        <w:rPr>
          <w:rFonts w:hint="eastAsia" w:ascii="宋体" w:hAnsi="宋体" w:eastAsia="宋体" w:cs="宋体"/>
          <w:spacing w:val="-4"/>
          <w:sz w:val="21"/>
          <w:szCs w:val="21"/>
        </w:rPr>
        <w:t>后执行；按要求选用合格的配电箱，装设漏电保护器，电缆、架</w:t>
      </w:r>
      <w:r>
        <w:rPr>
          <w:rFonts w:hint="eastAsia" w:ascii="宋体" w:hAnsi="宋体" w:eastAsia="宋体" w:cs="宋体"/>
          <w:spacing w:val="-3"/>
          <w:sz w:val="21"/>
          <w:szCs w:val="21"/>
        </w:rPr>
        <w:t>空</w:t>
      </w:r>
      <w:r>
        <w:rPr>
          <w:rFonts w:hint="eastAsia" w:ascii="宋体" w:hAnsi="宋体" w:eastAsia="宋体" w:cs="宋体"/>
          <w:sz w:val="21"/>
          <w:szCs w:val="21"/>
        </w:rPr>
        <w:t xml:space="preserve">线 </w:t>
      </w:r>
      <w:r>
        <w:rPr>
          <w:rFonts w:hint="eastAsia" w:ascii="宋体" w:hAnsi="宋体" w:eastAsia="宋体" w:cs="宋体"/>
          <w:spacing w:val="-2"/>
          <w:sz w:val="21"/>
          <w:szCs w:val="21"/>
        </w:rPr>
        <w:t>敷设、接地等符合规范</w:t>
      </w:r>
      <w:r>
        <w:rPr>
          <w:rFonts w:hint="eastAsia" w:ascii="宋体" w:hAnsi="宋体" w:eastAsia="宋体" w:cs="宋体"/>
          <w:sz w:val="21"/>
          <w:szCs w:val="21"/>
        </w:rPr>
        <w:t>。</w:t>
      </w:r>
    </w:p>
    <w:p w14:paraId="5A07610F">
      <w:pPr>
        <w:keepNext w:val="0"/>
        <w:keepLines w:val="0"/>
        <w:pageBreakBefore w:val="0"/>
        <w:widowControl w:val="0"/>
        <w:kinsoku/>
        <w:overflowPunct/>
        <w:topLinePunct w:val="0"/>
        <w:autoSpaceDE/>
        <w:autoSpaceDN/>
        <w:bidi w:val="0"/>
        <w:adjustRightInd/>
        <w:snapToGrid/>
        <w:spacing w:line="360" w:lineRule="auto"/>
        <w:ind w:left="0" w:right="0" w:firstLine="424"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18)建立和执行起重、电动工器具</w:t>
      </w:r>
      <w:r>
        <w:rPr>
          <w:rFonts w:hint="eastAsia" w:ascii="宋体" w:hAnsi="宋体" w:eastAsia="宋体" w:cs="宋体"/>
          <w:sz w:val="21"/>
          <w:szCs w:val="21"/>
        </w:rPr>
        <w:t>等安全管理制度，定期检查检</w:t>
      </w:r>
      <w:r>
        <w:rPr>
          <w:rFonts w:hint="eastAsia" w:ascii="宋体" w:hAnsi="宋体" w:eastAsia="宋体" w:cs="宋体"/>
          <w:spacing w:val="-2"/>
          <w:sz w:val="21"/>
          <w:szCs w:val="21"/>
        </w:rPr>
        <w:t>测，符合安全使</w:t>
      </w:r>
      <w:r>
        <w:rPr>
          <w:rFonts w:hint="eastAsia" w:ascii="宋体" w:hAnsi="宋体" w:eastAsia="宋体" w:cs="宋体"/>
          <w:spacing w:val="-1"/>
          <w:sz w:val="21"/>
          <w:szCs w:val="21"/>
        </w:rPr>
        <w:t>用要求。</w:t>
      </w:r>
    </w:p>
    <w:p w14:paraId="1C17F28C">
      <w:pPr>
        <w:keepNext w:val="0"/>
        <w:keepLines w:val="0"/>
        <w:pageBreakBefore w:val="0"/>
        <w:widowControl w:val="0"/>
        <w:kinsoku/>
        <w:overflowPunct/>
        <w:topLinePunct w:val="0"/>
        <w:autoSpaceDE/>
        <w:autoSpaceDN/>
        <w:bidi w:val="0"/>
        <w:adjustRightInd/>
        <w:snapToGrid/>
        <w:spacing w:line="360" w:lineRule="auto"/>
        <w:ind w:left="0" w:right="0" w:firstLine="424"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19)对甲方提供的工器具及机械设</w:t>
      </w:r>
      <w:r>
        <w:rPr>
          <w:rFonts w:hint="eastAsia" w:ascii="宋体" w:hAnsi="宋体" w:eastAsia="宋体" w:cs="宋体"/>
          <w:sz w:val="21"/>
          <w:szCs w:val="21"/>
        </w:rPr>
        <w:t>备进行安全检查，确认其安全</w:t>
      </w:r>
      <w:r>
        <w:rPr>
          <w:rFonts w:hint="eastAsia" w:ascii="宋体" w:hAnsi="宋体" w:eastAsia="宋体" w:cs="宋体"/>
          <w:spacing w:val="-1"/>
          <w:sz w:val="21"/>
          <w:szCs w:val="21"/>
        </w:rPr>
        <w:t>状况，并在使用中执行相应的安全管理制</w:t>
      </w:r>
      <w:r>
        <w:rPr>
          <w:rFonts w:hint="eastAsia" w:ascii="宋体" w:hAnsi="宋体" w:eastAsia="宋体" w:cs="宋体"/>
          <w:sz w:val="21"/>
          <w:szCs w:val="21"/>
        </w:rPr>
        <w:t>度。</w:t>
      </w:r>
    </w:p>
    <w:p w14:paraId="583D2424">
      <w:pPr>
        <w:keepNext w:val="0"/>
        <w:keepLines w:val="0"/>
        <w:pageBreakBefore w:val="0"/>
        <w:widowControl w:val="0"/>
        <w:kinsoku/>
        <w:overflowPunct/>
        <w:topLinePunct w:val="0"/>
        <w:autoSpaceDE/>
        <w:autoSpaceDN/>
        <w:bidi w:val="0"/>
        <w:adjustRightInd/>
        <w:snapToGrid/>
        <w:spacing w:line="360" w:lineRule="auto"/>
        <w:ind w:left="0" w:right="0" w:firstLine="416"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20)临近带电设备作业，应保持安全距离，做好安全隔</w:t>
      </w:r>
      <w:r>
        <w:rPr>
          <w:rFonts w:hint="eastAsia" w:ascii="宋体" w:hAnsi="宋体" w:eastAsia="宋体" w:cs="宋体"/>
          <w:sz w:val="21"/>
          <w:szCs w:val="21"/>
        </w:rPr>
        <w:t>离措施，</w:t>
      </w:r>
      <w:r>
        <w:rPr>
          <w:rFonts w:hint="eastAsia" w:ascii="宋体" w:hAnsi="宋体" w:eastAsia="宋体" w:cs="宋体"/>
          <w:spacing w:val="-4"/>
          <w:sz w:val="21"/>
          <w:szCs w:val="21"/>
        </w:rPr>
        <w:t>必须</w:t>
      </w:r>
      <w:r>
        <w:rPr>
          <w:rFonts w:hint="eastAsia" w:ascii="宋体" w:hAnsi="宋体" w:eastAsia="宋体" w:cs="宋体"/>
          <w:spacing w:val="-2"/>
          <w:sz w:val="21"/>
          <w:szCs w:val="21"/>
        </w:rPr>
        <w:t>指定专人监护。</w:t>
      </w:r>
    </w:p>
    <w:p w14:paraId="23BB12EB">
      <w:pPr>
        <w:keepNext w:val="0"/>
        <w:keepLines w:val="0"/>
        <w:pageBreakBefore w:val="0"/>
        <w:widowControl w:val="0"/>
        <w:kinsoku/>
        <w:overflowPunct/>
        <w:topLinePunct w:val="0"/>
        <w:autoSpaceDE/>
        <w:autoSpaceDN/>
        <w:bidi w:val="0"/>
        <w:adjustRightInd/>
        <w:snapToGrid/>
        <w:spacing w:line="360" w:lineRule="auto"/>
        <w:ind w:left="0" w:right="0" w:firstLine="416"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21)交叉作业时应采取相</w:t>
      </w:r>
      <w:r>
        <w:rPr>
          <w:rFonts w:hint="eastAsia" w:ascii="宋体" w:hAnsi="宋体" w:eastAsia="宋体" w:cs="宋体"/>
          <w:sz w:val="21"/>
          <w:szCs w:val="21"/>
        </w:rPr>
        <w:t>应的隔离和错时施工等安全措施。</w:t>
      </w:r>
    </w:p>
    <w:p w14:paraId="7F554F0D">
      <w:pPr>
        <w:keepNext w:val="0"/>
        <w:keepLines w:val="0"/>
        <w:pageBreakBefore w:val="0"/>
        <w:widowControl w:val="0"/>
        <w:kinsoku/>
        <w:overflowPunct/>
        <w:topLinePunct w:val="0"/>
        <w:autoSpaceDE/>
        <w:autoSpaceDN/>
        <w:bidi w:val="0"/>
        <w:adjustRightInd/>
        <w:snapToGrid/>
        <w:spacing w:line="360" w:lineRule="auto"/>
        <w:ind w:left="0" w:right="0" w:firstLine="428" w:firstLineChars="200"/>
        <w:textAlignment w:val="auto"/>
        <w:rPr>
          <w:rFonts w:hint="eastAsia" w:ascii="宋体" w:hAnsi="宋体" w:eastAsia="宋体" w:cs="宋体"/>
          <w:sz w:val="21"/>
          <w:szCs w:val="21"/>
        </w:rPr>
      </w:pPr>
      <w:r>
        <w:rPr>
          <w:rFonts w:hint="eastAsia" w:ascii="宋体" w:hAnsi="宋体" w:eastAsia="宋体" w:cs="宋体"/>
          <w:spacing w:val="2"/>
          <w:sz w:val="21"/>
          <w:szCs w:val="21"/>
        </w:rPr>
        <w:t>22)施工</w:t>
      </w:r>
      <w:r>
        <w:rPr>
          <w:rFonts w:hint="eastAsia" w:ascii="宋体" w:hAnsi="宋体" w:eastAsia="宋体" w:cs="宋体"/>
          <w:spacing w:val="1"/>
          <w:sz w:val="21"/>
          <w:szCs w:val="21"/>
        </w:rPr>
        <w:t>特殊临时用电应符合规定，落实安全措施，在室内、夜</w:t>
      </w:r>
      <w:r>
        <w:rPr>
          <w:rFonts w:hint="eastAsia" w:ascii="宋体" w:hAnsi="宋体" w:eastAsia="宋体" w:cs="宋体"/>
          <w:spacing w:val="-12"/>
          <w:sz w:val="21"/>
          <w:szCs w:val="21"/>
        </w:rPr>
        <w:t>间</w:t>
      </w:r>
      <w:r>
        <w:rPr>
          <w:rFonts w:hint="eastAsia" w:ascii="宋体" w:hAnsi="宋体" w:eastAsia="宋体" w:cs="宋体"/>
          <w:spacing w:val="-10"/>
          <w:sz w:val="21"/>
          <w:szCs w:val="21"/>
        </w:rPr>
        <w:t>等作业环境内施工，应配置相应的照明，在潮湿环境、容器内施工，</w:t>
      </w:r>
      <w:r>
        <w:rPr>
          <w:rFonts w:hint="eastAsia" w:ascii="宋体" w:hAnsi="宋体" w:eastAsia="宋体" w:cs="宋体"/>
          <w:spacing w:val="-6"/>
          <w:sz w:val="21"/>
          <w:szCs w:val="21"/>
        </w:rPr>
        <w:t>电源电压应符合</w:t>
      </w:r>
      <w:r>
        <w:rPr>
          <w:rFonts w:hint="eastAsia" w:ascii="宋体" w:hAnsi="宋体" w:eastAsia="宋体" w:cs="宋体"/>
          <w:spacing w:val="-4"/>
          <w:sz w:val="21"/>
          <w:szCs w:val="21"/>
        </w:rPr>
        <w:t>安</w:t>
      </w:r>
      <w:r>
        <w:rPr>
          <w:rFonts w:hint="eastAsia" w:ascii="宋体" w:hAnsi="宋体" w:eastAsia="宋体" w:cs="宋体"/>
          <w:spacing w:val="-3"/>
          <w:sz w:val="21"/>
          <w:szCs w:val="21"/>
        </w:rPr>
        <w:t>规规定的安全电压等级，金属容器外壳及容器内使</w:t>
      </w:r>
      <w:r>
        <w:rPr>
          <w:rFonts w:hint="eastAsia" w:ascii="宋体" w:hAnsi="宋体" w:eastAsia="宋体" w:cs="宋体"/>
          <w:sz w:val="21"/>
          <w:szCs w:val="21"/>
        </w:rPr>
        <w:t xml:space="preserve"> </w:t>
      </w:r>
      <w:r>
        <w:rPr>
          <w:rFonts w:hint="eastAsia" w:ascii="宋体" w:hAnsi="宋体" w:eastAsia="宋体" w:cs="宋体"/>
          <w:spacing w:val="-2"/>
          <w:sz w:val="21"/>
          <w:szCs w:val="21"/>
        </w:rPr>
        <w:t>用的</w:t>
      </w:r>
      <w:r>
        <w:rPr>
          <w:rFonts w:hint="eastAsia" w:ascii="宋体" w:hAnsi="宋体" w:eastAsia="宋体" w:cs="宋体"/>
          <w:spacing w:val="-1"/>
          <w:sz w:val="21"/>
          <w:szCs w:val="21"/>
        </w:rPr>
        <w:t>电动工器具要有可靠的接地。夜间施工应按照地方的环保要求，控制噪声、光污染等可能对周边造成的环境</w:t>
      </w:r>
      <w:r>
        <w:rPr>
          <w:rFonts w:hint="eastAsia" w:ascii="宋体" w:hAnsi="宋体" w:eastAsia="宋体" w:cs="宋体"/>
          <w:sz w:val="21"/>
          <w:szCs w:val="21"/>
        </w:rPr>
        <w:t>影响。</w:t>
      </w:r>
    </w:p>
    <w:p w14:paraId="51995A59">
      <w:pPr>
        <w:keepNext w:val="0"/>
        <w:keepLines w:val="0"/>
        <w:pageBreakBefore w:val="0"/>
        <w:widowControl w:val="0"/>
        <w:kinsoku/>
        <w:overflowPunct/>
        <w:topLinePunct w:val="0"/>
        <w:autoSpaceDE/>
        <w:autoSpaceDN/>
        <w:bidi w:val="0"/>
        <w:adjustRightInd/>
        <w:snapToGrid/>
        <w:spacing w:line="360" w:lineRule="auto"/>
        <w:ind w:left="0" w:right="0" w:firstLine="416" w:firstLineChars="200"/>
        <w:textAlignment w:val="auto"/>
        <w:rPr>
          <w:rFonts w:hint="eastAsia" w:ascii="宋体" w:hAnsi="宋体" w:eastAsia="宋体" w:cs="宋体"/>
          <w:spacing w:val="-1"/>
          <w:sz w:val="21"/>
          <w:szCs w:val="21"/>
        </w:rPr>
      </w:pPr>
      <w:r>
        <w:rPr>
          <w:rFonts w:hint="eastAsia" w:ascii="宋体" w:hAnsi="宋体" w:eastAsia="宋体" w:cs="宋体"/>
          <w:spacing w:val="-1"/>
          <w:sz w:val="21"/>
          <w:szCs w:val="21"/>
        </w:rPr>
        <w:t>23)建立和执行危险化学</w:t>
      </w:r>
      <w:r>
        <w:rPr>
          <w:rFonts w:hint="eastAsia" w:ascii="宋体" w:hAnsi="宋体" w:eastAsia="宋体" w:cs="宋体"/>
          <w:sz w:val="21"/>
          <w:szCs w:val="21"/>
        </w:rPr>
        <w:t>品的采购、运输、储存、领用、保管、</w:t>
      </w:r>
      <w:r>
        <w:rPr>
          <w:rFonts w:hint="eastAsia" w:ascii="宋体" w:hAnsi="宋体" w:eastAsia="宋体" w:cs="宋体"/>
          <w:spacing w:val="-2"/>
          <w:sz w:val="21"/>
          <w:szCs w:val="21"/>
        </w:rPr>
        <w:t>退库和废料</w:t>
      </w:r>
      <w:r>
        <w:rPr>
          <w:rFonts w:hint="eastAsia" w:ascii="宋体" w:hAnsi="宋体" w:eastAsia="宋体" w:cs="宋体"/>
          <w:spacing w:val="-1"/>
          <w:sz w:val="21"/>
          <w:szCs w:val="21"/>
        </w:rPr>
        <w:t>处理的安全管理办法和措施。</w:t>
      </w:r>
    </w:p>
    <w:p w14:paraId="72EA7F3E">
      <w:pPr>
        <w:keepNext w:val="0"/>
        <w:keepLines w:val="0"/>
        <w:pageBreakBefore w:val="0"/>
        <w:widowControl w:val="0"/>
        <w:kinsoku/>
        <w:overflowPunct/>
        <w:topLinePunct w:val="0"/>
        <w:autoSpaceDE/>
        <w:autoSpaceDN/>
        <w:bidi w:val="0"/>
        <w:adjustRightInd/>
        <w:snapToGrid/>
        <w:spacing w:line="360" w:lineRule="auto"/>
        <w:ind w:left="0" w:right="0" w:firstLine="428" w:firstLineChars="200"/>
        <w:textAlignment w:val="auto"/>
        <w:rPr>
          <w:rFonts w:hint="eastAsia" w:ascii="宋体" w:hAnsi="宋体" w:eastAsia="宋体" w:cs="宋体"/>
          <w:sz w:val="21"/>
          <w:szCs w:val="21"/>
        </w:rPr>
      </w:pPr>
      <w:r>
        <w:rPr>
          <w:rFonts w:hint="eastAsia" w:ascii="宋体" w:hAnsi="宋体" w:eastAsia="宋体" w:cs="宋体"/>
          <w:spacing w:val="2"/>
          <w:sz w:val="21"/>
          <w:szCs w:val="21"/>
        </w:rPr>
        <w:t>24)建立</w:t>
      </w:r>
      <w:r>
        <w:rPr>
          <w:rFonts w:hint="eastAsia" w:ascii="宋体" w:hAnsi="宋体" w:eastAsia="宋体" w:cs="宋体"/>
          <w:spacing w:val="1"/>
          <w:sz w:val="21"/>
          <w:szCs w:val="21"/>
        </w:rPr>
        <w:t>和执行现场施工脚手架验收检查管理制度。按有关规定</w:t>
      </w:r>
      <w:r>
        <w:rPr>
          <w:rFonts w:hint="eastAsia" w:ascii="宋体" w:hAnsi="宋体" w:eastAsia="宋体" w:cs="宋体"/>
          <w:sz w:val="21"/>
          <w:szCs w:val="21"/>
        </w:rPr>
        <w:t xml:space="preserve"> </w:t>
      </w:r>
      <w:r>
        <w:rPr>
          <w:rFonts w:hint="eastAsia" w:ascii="宋体" w:hAnsi="宋体" w:eastAsia="宋体" w:cs="宋体"/>
          <w:spacing w:val="-6"/>
          <w:sz w:val="21"/>
          <w:szCs w:val="21"/>
        </w:rPr>
        <w:t>组织脚手架使用前</w:t>
      </w:r>
      <w:r>
        <w:rPr>
          <w:rFonts w:hint="eastAsia" w:ascii="宋体" w:hAnsi="宋体" w:eastAsia="宋体" w:cs="宋体"/>
          <w:spacing w:val="-3"/>
          <w:sz w:val="21"/>
          <w:szCs w:val="21"/>
        </w:rPr>
        <w:t>的验收、使用中的检查和维护；对大型脚手架、高</w:t>
      </w:r>
      <w:r>
        <w:rPr>
          <w:rFonts w:hint="eastAsia" w:ascii="宋体" w:hAnsi="宋体" w:eastAsia="宋体" w:cs="宋体"/>
          <w:sz w:val="21"/>
          <w:szCs w:val="21"/>
        </w:rPr>
        <w:t xml:space="preserve"> </w:t>
      </w:r>
      <w:r>
        <w:rPr>
          <w:rFonts w:hint="eastAsia" w:ascii="宋体" w:hAnsi="宋体" w:eastAsia="宋体" w:cs="宋体"/>
          <w:spacing w:val="-2"/>
          <w:sz w:val="21"/>
          <w:szCs w:val="21"/>
        </w:rPr>
        <w:t>大</w:t>
      </w:r>
      <w:r>
        <w:rPr>
          <w:rFonts w:hint="eastAsia" w:ascii="宋体" w:hAnsi="宋体" w:eastAsia="宋体" w:cs="宋体"/>
          <w:spacing w:val="-1"/>
          <w:sz w:val="21"/>
          <w:szCs w:val="21"/>
        </w:rPr>
        <w:t>模板支撑系统的搭设方案组织专家论证。</w:t>
      </w:r>
    </w:p>
    <w:p w14:paraId="2389C20A">
      <w:pPr>
        <w:keepNext w:val="0"/>
        <w:keepLines w:val="0"/>
        <w:pageBreakBefore w:val="0"/>
        <w:widowControl w:val="0"/>
        <w:kinsoku/>
        <w:overflowPunct/>
        <w:topLinePunct w:val="0"/>
        <w:autoSpaceDE/>
        <w:autoSpaceDN/>
        <w:bidi w:val="0"/>
        <w:adjustRightInd/>
        <w:snapToGrid/>
        <w:spacing w:line="360" w:lineRule="auto"/>
        <w:ind w:left="0" w:right="0" w:firstLine="416"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25)按规定组织深基坑、地下暗挖工程的施工方案的专</w:t>
      </w:r>
      <w:r>
        <w:rPr>
          <w:rFonts w:hint="eastAsia" w:ascii="宋体" w:hAnsi="宋体" w:eastAsia="宋体" w:cs="宋体"/>
          <w:sz w:val="21"/>
          <w:szCs w:val="21"/>
        </w:rPr>
        <w:t xml:space="preserve">家论证， </w:t>
      </w:r>
      <w:r>
        <w:rPr>
          <w:rFonts w:hint="eastAsia" w:ascii="宋体" w:hAnsi="宋体" w:eastAsia="宋体" w:cs="宋体"/>
          <w:spacing w:val="-2"/>
          <w:sz w:val="21"/>
          <w:szCs w:val="21"/>
        </w:rPr>
        <w:t>并落实支护的安全措施</w:t>
      </w:r>
      <w:r>
        <w:rPr>
          <w:rFonts w:hint="eastAsia" w:ascii="宋体" w:hAnsi="宋体" w:eastAsia="宋体" w:cs="宋体"/>
          <w:spacing w:val="-1"/>
          <w:sz w:val="21"/>
          <w:szCs w:val="21"/>
        </w:rPr>
        <w:t>。</w:t>
      </w:r>
    </w:p>
    <w:p w14:paraId="6186EB51">
      <w:pPr>
        <w:keepNext w:val="0"/>
        <w:keepLines w:val="0"/>
        <w:pageBreakBefore w:val="0"/>
        <w:widowControl w:val="0"/>
        <w:kinsoku/>
        <w:overflowPunct/>
        <w:topLinePunct w:val="0"/>
        <w:autoSpaceDE/>
        <w:autoSpaceDN/>
        <w:bidi w:val="0"/>
        <w:adjustRightInd/>
        <w:snapToGrid/>
        <w:spacing w:line="360" w:lineRule="auto"/>
        <w:ind w:left="0" w:right="0" w:firstLine="428" w:firstLineChars="200"/>
        <w:textAlignment w:val="auto"/>
        <w:rPr>
          <w:rFonts w:hint="eastAsia" w:ascii="宋体" w:hAnsi="宋体" w:eastAsia="宋体" w:cs="宋体"/>
          <w:sz w:val="21"/>
          <w:szCs w:val="21"/>
        </w:rPr>
      </w:pPr>
      <w:r>
        <w:rPr>
          <w:rFonts w:hint="eastAsia" w:ascii="宋体" w:hAnsi="宋体" w:eastAsia="宋体" w:cs="宋体"/>
          <w:spacing w:val="2"/>
          <w:sz w:val="21"/>
          <w:szCs w:val="21"/>
        </w:rPr>
        <w:t>26)土石</w:t>
      </w:r>
      <w:r>
        <w:rPr>
          <w:rFonts w:hint="eastAsia" w:ascii="宋体" w:hAnsi="宋体" w:eastAsia="宋体" w:cs="宋体"/>
          <w:spacing w:val="1"/>
          <w:sz w:val="21"/>
          <w:szCs w:val="21"/>
        </w:rPr>
        <w:t>方开挖应按相关规定报甲方批准同意或备案，并采取防</w:t>
      </w:r>
      <w:r>
        <w:rPr>
          <w:rFonts w:hint="eastAsia" w:ascii="宋体" w:hAnsi="宋体" w:eastAsia="宋体" w:cs="宋体"/>
          <w:sz w:val="21"/>
          <w:szCs w:val="21"/>
        </w:rPr>
        <w:t xml:space="preserve"> </w:t>
      </w:r>
      <w:r>
        <w:rPr>
          <w:rFonts w:hint="eastAsia" w:ascii="宋体" w:hAnsi="宋体" w:eastAsia="宋体" w:cs="宋体"/>
          <w:spacing w:val="-4"/>
          <w:sz w:val="21"/>
          <w:szCs w:val="21"/>
        </w:rPr>
        <w:t>塌陷、排水和相关地</w:t>
      </w:r>
      <w:r>
        <w:rPr>
          <w:rFonts w:hint="eastAsia" w:ascii="宋体" w:hAnsi="宋体" w:eastAsia="宋体" w:cs="宋体"/>
          <w:spacing w:val="-2"/>
          <w:sz w:val="21"/>
          <w:szCs w:val="21"/>
        </w:rPr>
        <w:t>下管线保护措施，周边应设置围栏和警示标志，</w:t>
      </w:r>
      <w:r>
        <w:rPr>
          <w:rFonts w:hint="eastAsia" w:ascii="宋体" w:hAnsi="宋体" w:eastAsia="宋体" w:cs="宋体"/>
          <w:sz w:val="21"/>
          <w:szCs w:val="21"/>
        </w:rPr>
        <w:t xml:space="preserve"> </w:t>
      </w:r>
      <w:r>
        <w:rPr>
          <w:rFonts w:hint="eastAsia" w:ascii="宋体" w:hAnsi="宋体" w:eastAsia="宋体" w:cs="宋体"/>
          <w:spacing w:val="-2"/>
          <w:sz w:val="21"/>
          <w:szCs w:val="21"/>
        </w:rPr>
        <w:t>防止</w:t>
      </w:r>
      <w:r>
        <w:rPr>
          <w:rFonts w:hint="eastAsia" w:ascii="宋体" w:hAnsi="宋体" w:eastAsia="宋体" w:cs="宋体"/>
          <w:spacing w:val="-1"/>
          <w:sz w:val="21"/>
          <w:szCs w:val="21"/>
        </w:rPr>
        <w:t>水土流失。(不包括爆破作业)</w:t>
      </w:r>
    </w:p>
    <w:p w14:paraId="7AEFDE1E">
      <w:pPr>
        <w:keepNext w:val="0"/>
        <w:keepLines w:val="0"/>
        <w:pageBreakBefore w:val="0"/>
        <w:widowControl w:val="0"/>
        <w:kinsoku/>
        <w:overflowPunct/>
        <w:topLinePunct w:val="0"/>
        <w:autoSpaceDE/>
        <w:autoSpaceDN/>
        <w:bidi w:val="0"/>
        <w:adjustRightInd/>
        <w:snapToGrid/>
        <w:spacing w:line="360" w:lineRule="auto"/>
        <w:ind w:left="0" w:right="0" w:firstLine="380" w:firstLineChars="200"/>
        <w:textAlignment w:val="auto"/>
        <w:rPr>
          <w:rFonts w:hint="eastAsia" w:ascii="宋体" w:hAnsi="宋体" w:eastAsia="宋体" w:cs="宋体"/>
          <w:spacing w:val="-2"/>
          <w:sz w:val="21"/>
          <w:szCs w:val="21"/>
        </w:rPr>
      </w:pPr>
      <w:r>
        <w:rPr>
          <w:rFonts w:hint="eastAsia" w:ascii="宋体" w:hAnsi="宋体" w:eastAsia="宋体" w:cs="宋体"/>
          <w:spacing w:val="-10"/>
          <w:sz w:val="21"/>
          <w:szCs w:val="21"/>
        </w:rPr>
        <w:t>27)</w:t>
      </w:r>
      <w:r>
        <w:rPr>
          <w:rFonts w:hint="eastAsia" w:ascii="宋体" w:hAnsi="宋体" w:eastAsia="宋体" w:cs="宋体"/>
          <w:spacing w:val="-6"/>
          <w:sz w:val="21"/>
          <w:szCs w:val="21"/>
        </w:rPr>
        <w:t>落</w:t>
      </w:r>
      <w:r>
        <w:rPr>
          <w:rFonts w:hint="eastAsia" w:ascii="宋体" w:hAnsi="宋体" w:eastAsia="宋体" w:cs="宋体"/>
          <w:spacing w:val="-5"/>
          <w:sz w:val="21"/>
          <w:szCs w:val="21"/>
        </w:rPr>
        <w:t>实土方开挖、运输的防尘措施，工地出入口必须采取措施，</w:t>
      </w:r>
      <w:r>
        <w:rPr>
          <w:rFonts w:hint="eastAsia" w:ascii="宋体" w:hAnsi="宋体" w:eastAsia="宋体" w:cs="宋体"/>
          <w:sz w:val="21"/>
          <w:szCs w:val="21"/>
        </w:rPr>
        <w:t xml:space="preserve"> </w:t>
      </w:r>
      <w:r>
        <w:rPr>
          <w:rFonts w:hint="eastAsia" w:ascii="宋体" w:hAnsi="宋体" w:eastAsia="宋体" w:cs="宋体"/>
          <w:spacing w:val="-4"/>
          <w:sz w:val="21"/>
          <w:szCs w:val="21"/>
        </w:rPr>
        <w:t>防止污水</w:t>
      </w:r>
      <w:r>
        <w:rPr>
          <w:rFonts w:hint="eastAsia" w:ascii="宋体" w:hAnsi="宋体" w:eastAsia="宋体" w:cs="宋体"/>
          <w:spacing w:val="-3"/>
          <w:sz w:val="21"/>
          <w:szCs w:val="21"/>
        </w:rPr>
        <w:t>和</w:t>
      </w:r>
      <w:r>
        <w:rPr>
          <w:rFonts w:hint="eastAsia" w:ascii="宋体" w:hAnsi="宋体" w:eastAsia="宋体" w:cs="宋体"/>
          <w:spacing w:val="-2"/>
          <w:sz w:val="21"/>
          <w:szCs w:val="21"/>
        </w:rPr>
        <w:t>污土污染周边环境。</w:t>
      </w:r>
    </w:p>
    <w:p w14:paraId="43DA6A55">
      <w:pPr>
        <w:keepNext w:val="0"/>
        <w:keepLines w:val="0"/>
        <w:pageBreakBefore w:val="0"/>
        <w:widowControl w:val="0"/>
        <w:kinsoku/>
        <w:overflowPunct/>
        <w:topLinePunct w:val="0"/>
        <w:autoSpaceDE/>
        <w:autoSpaceDN/>
        <w:bidi w:val="0"/>
        <w:adjustRightInd/>
        <w:snapToGrid/>
        <w:spacing w:line="360" w:lineRule="auto"/>
        <w:ind w:left="0" w:right="0" w:firstLine="416"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28)施工废水经处理合格后排</w:t>
      </w:r>
      <w:r>
        <w:rPr>
          <w:rFonts w:hint="eastAsia" w:ascii="宋体" w:hAnsi="宋体" w:eastAsia="宋体" w:cs="宋体"/>
          <w:sz w:val="21"/>
          <w:szCs w:val="21"/>
        </w:rPr>
        <w:t>放。</w:t>
      </w:r>
    </w:p>
    <w:p w14:paraId="0F0CFA63">
      <w:pPr>
        <w:keepNext w:val="0"/>
        <w:keepLines w:val="0"/>
        <w:pageBreakBefore w:val="0"/>
        <w:widowControl w:val="0"/>
        <w:kinsoku/>
        <w:overflowPunct/>
        <w:topLinePunct w:val="0"/>
        <w:autoSpaceDE/>
        <w:autoSpaceDN/>
        <w:bidi w:val="0"/>
        <w:adjustRightInd/>
        <w:snapToGrid/>
        <w:spacing w:line="360" w:lineRule="auto"/>
        <w:ind w:left="0" w:right="0" w:firstLine="428" w:firstLineChars="200"/>
        <w:textAlignment w:val="auto"/>
        <w:rPr>
          <w:rFonts w:hint="eastAsia" w:ascii="宋体" w:hAnsi="宋体" w:eastAsia="宋体" w:cs="宋体"/>
          <w:spacing w:val="-1"/>
          <w:sz w:val="21"/>
          <w:szCs w:val="21"/>
        </w:rPr>
      </w:pPr>
      <w:r>
        <w:rPr>
          <w:rFonts w:hint="eastAsia" w:ascii="宋体" w:hAnsi="宋体" w:eastAsia="宋体" w:cs="宋体"/>
          <w:spacing w:val="2"/>
          <w:sz w:val="21"/>
          <w:szCs w:val="21"/>
        </w:rPr>
        <w:t>29)大体</w:t>
      </w:r>
      <w:r>
        <w:rPr>
          <w:rFonts w:hint="eastAsia" w:ascii="宋体" w:hAnsi="宋体" w:eastAsia="宋体" w:cs="宋体"/>
          <w:spacing w:val="1"/>
          <w:sz w:val="21"/>
          <w:szCs w:val="21"/>
        </w:rPr>
        <w:t>积混凝土浇灌，应设立专门指挥人员，指挥现场砼搅拌</w:t>
      </w:r>
      <w:r>
        <w:rPr>
          <w:rFonts w:hint="eastAsia" w:ascii="宋体" w:hAnsi="宋体" w:eastAsia="宋体" w:cs="宋体"/>
          <w:spacing w:val="-2"/>
          <w:sz w:val="21"/>
          <w:szCs w:val="21"/>
        </w:rPr>
        <w:t>车按</w:t>
      </w:r>
      <w:r>
        <w:rPr>
          <w:rFonts w:hint="eastAsia" w:ascii="宋体" w:hAnsi="宋体" w:eastAsia="宋体" w:cs="宋体"/>
          <w:spacing w:val="-1"/>
          <w:sz w:val="21"/>
          <w:szCs w:val="21"/>
        </w:rPr>
        <w:t>照次序进出场，设置安全通道，落实安全措施。</w:t>
      </w:r>
    </w:p>
    <w:p w14:paraId="7A45581C">
      <w:pPr>
        <w:keepNext w:val="0"/>
        <w:keepLines w:val="0"/>
        <w:pageBreakBefore w:val="0"/>
        <w:widowControl w:val="0"/>
        <w:kinsoku/>
        <w:overflowPunct/>
        <w:topLinePunct w:val="0"/>
        <w:autoSpaceDE/>
        <w:autoSpaceDN/>
        <w:bidi w:val="0"/>
        <w:adjustRightInd/>
        <w:snapToGrid/>
        <w:spacing w:line="360" w:lineRule="auto"/>
        <w:ind w:left="0" w:right="0" w:firstLine="428" w:firstLineChars="200"/>
        <w:textAlignment w:val="auto"/>
        <w:rPr>
          <w:rFonts w:hint="eastAsia" w:ascii="宋体" w:hAnsi="宋体" w:eastAsia="宋体" w:cs="宋体"/>
          <w:sz w:val="21"/>
          <w:szCs w:val="21"/>
        </w:rPr>
      </w:pPr>
      <w:r>
        <w:rPr>
          <w:rFonts w:hint="eastAsia" w:ascii="宋体" w:hAnsi="宋体" w:eastAsia="宋体" w:cs="宋体"/>
          <w:spacing w:val="2"/>
          <w:sz w:val="21"/>
          <w:szCs w:val="21"/>
        </w:rPr>
        <w:t>30</w:t>
      </w:r>
      <w:r>
        <w:rPr>
          <w:rFonts w:hint="eastAsia" w:ascii="宋体" w:hAnsi="宋体" w:eastAsia="宋体" w:cs="宋体"/>
          <w:spacing w:val="1"/>
          <w:sz w:val="21"/>
          <w:szCs w:val="21"/>
        </w:rPr>
        <w:t>)结构吊装、临边和孔洞作业应采取设置相应作业平台、上下</w:t>
      </w:r>
      <w:r>
        <w:rPr>
          <w:rFonts w:hint="eastAsia" w:ascii="宋体" w:hAnsi="宋体" w:eastAsia="宋体" w:cs="宋体"/>
          <w:spacing w:val="-10"/>
          <w:sz w:val="21"/>
          <w:szCs w:val="21"/>
        </w:rPr>
        <w:t>通道、水平安全绳、防坠装置、安全网等的安全措施，做好孔洞盖板</w:t>
      </w:r>
      <w:r>
        <w:rPr>
          <w:rFonts w:hint="eastAsia" w:ascii="宋体" w:hAnsi="宋体" w:eastAsia="宋体" w:cs="宋体"/>
          <w:spacing w:val="-4"/>
          <w:sz w:val="21"/>
          <w:szCs w:val="21"/>
        </w:rPr>
        <w:t>、</w:t>
      </w:r>
      <w:r>
        <w:rPr>
          <w:rFonts w:hint="eastAsia" w:ascii="宋体" w:hAnsi="宋体" w:eastAsia="宋体" w:cs="宋体"/>
          <w:spacing w:val="1"/>
          <w:sz w:val="21"/>
          <w:szCs w:val="21"/>
        </w:rPr>
        <w:t>临边围栏</w:t>
      </w:r>
      <w:r>
        <w:rPr>
          <w:rFonts w:hint="eastAsia" w:ascii="宋体" w:hAnsi="宋体" w:eastAsia="宋体" w:cs="宋体"/>
          <w:sz w:val="21"/>
          <w:szCs w:val="21"/>
        </w:rPr>
        <w:t xml:space="preserve">的安全措施。                                       </w:t>
      </w:r>
    </w:p>
    <w:p w14:paraId="13512BC8">
      <w:pPr>
        <w:keepNext w:val="0"/>
        <w:keepLines w:val="0"/>
        <w:pageBreakBefore w:val="0"/>
        <w:widowControl w:val="0"/>
        <w:kinsoku/>
        <w:overflowPunct/>
        <w:topLinePunct w:val="0"/>
        <w:autoSpaceDE/>
        <w:autoSpaceDN/>
        <w:bidi w:val="0"/>
        <w:adjustRightInd/>
        <w:snapToGrid/>
        <w:spacing w:line="360" w:lineRule="auto"/>
        <w:ind w:left="0" w:right="0" w:firstLine="428" w:firstLineChars="200"/>
        <w:textAlignment w:val="auto"/>
        <w:rPr>
          <w:rFonts w:hint="eastAsia" w:ascii="宋体" w:hAnsi="宋体" w:eastAsia="宋体" w:cs="宋体"/>
          <w:spacing w:val="-1"/>
          <w:sz w:val="21"/>
          <w:szCs w:val="21"/>
        </w:rPr>
      </w:pPr>
      <w:r>
        <w:rPr>
          <w:rFonts w:hint="eastAsia" w:ascii="宋体" w:hAnsi="宋体" w:eastAsia="宋体" w:cs="宋体"/>
          <w:spacing w:val="2"/>
          <w:sz w:val="21"/>
          <w:szCs w:val="21"/>
        </w:rPr>
        <w:t>31</w:t>
      </w:r>
      <w:r>
        <w:rPr>
          <w:rFonts w:hint="eastAsia" w:ascii="宋体" w:hAnsi="宋体" w:eastAsia="宋体" w:cs="宋体"/>
          <w:spacing w:val="1"/>
          <w:sz w:val="21"/>
          <w:szCs w:val="21"/>
        </w:rPr>
        <w:t>)起重机械、物料提升机的使用过程中应定期检查、维护和保</w:t>
      </w:r>
      <w:r>
        <w:rPr>
          <w:rFonts w:hint="eastAsia" w:ascii="宋体" w:hAnsi="宋体" w:eastAsia="宋体" w:cs="宋体"/>
          <w:spacing w:val="-2"/>
          <w:sz w:val="21"/>
          <w:szCs w:val="21"/>
        </w:rPr>
        <w:t>养，确保安</w:t>
      </w:r>
      <w:r>
        <w:rPr>
          <w:rFonts w:hint="eastAsia" w:ascii="宋体" w:hAnsi="宋体" w:eastAsia="宋体" w:cs="宋体"/>
          <w:spacing w:val="-1"/>
          <w:sz w:val="21"/>
          <w:szCs w:val="21"/>
        </w:rPr>
        <w:t>全可靠和使用。</w:t>
      </w:r>
    </w:p>
    <w:p w14:paraId="266EAC24">
      <w:pPr>
        <w:keepNext w:val="0"/>
        <w:keepLines w:val="0"/>
        <w:pageBreakBefore w:val="0"/>
        <w:widowControl w:val="0"/>
        <w:kinsoku/>
        <w:overflowPunct/>
        <w:topLinePunct w:val="0"/>
        <w:autoSpaceDE/>
        <w:autoSpaceDN/>
        <w:bidi w:val="0"/>
        <w:adjustRightInd/>
        <w:snapToGrid/>
        <w:spacing w:line="360" w:lineRule="auto"/>
        <w:ind w:left="0" w:right="0" w:firstLine="428" w:firstLineChars="200"/>
        <w:textAlignment w:val="auto"/>
        <w:rPr>
          <w:rFonts w:hint="eastAsia" w:ascii="宋体" w:hAnsi="宋体" w:eastAsia="宋体" w:cs="宋体"/>
          <w:sz w:val="21"/>
          <w:szCs w:val="21"/>
        </w:rPr>
      </w:pPr>
      <w:r>
        <w:rPr>
          <w:rFonts w:hint="eastAsia" w:ascii="宋体" w:hAnsi="宋体" w:eastAsia="宋体" w:cs="宋体"/>
          <w:spacing w:val="2"/>
          <w:sz w:val="21"/>
          <w:szCs w:val="21"/>
        </w:rPr>
        <w:t>32</w:t>
      </w:r>
      <w:r>
        <w:rPr>
          <w:rFonts w:hint="eastAsia" w:ascii="宋体" w:hAnsi="宋体" w:eastAsia="宋体" w:cs="宋体"/>
          <w:spacing w:val="1"/>
          <w:sz w:val="21"/>
          <w:szCs w:val="21"/>
        </w:rPr>
        <w:t>)容器、密闭空间内作业前应加强通风，并对容器内有害气体</w:t>
      </w:r>
      <w:r>
        <w:rPr>
          <w:rFonts w:hint="eastAsia" w:ascii="宋体" w:hAnsi="宋体" w:eastAsia="宋体" w:cs="宋体"/>
          <w:spacing w:val="-14"/>
          <w:sz w:val="21"/>
          <w:szCs w:val="21"/>
        </w:rPr>
        <w:t>进</w:t>
      </w:r>
      <w:r>
        <w:rPr>
          <w:rFonts w:hint="eastAsia" w:ascii="宋体" w:hAnsi="宋体" w:eastAsia="宋体" w:cs="宋体"/>
          <w:spacing w:val="-10"/>
          <w:sz w:val="21"/>
          <w:szCs w:val="21"/>
        </w:rPr>
        <w:t>行监测，符合要求后，方可进入作业，作业过程中应指派专人监护，</w:t>
      </w:r>
      <w:r>
        <w:rPr>
          <w:rFonts w:hint="eastAsia" w:ascii="宋体" w:hAnsi="宋体" w:eastAsia="宋体" w:cs="宋体"/>
          <w:spacing w:val="-4"/>
          <w:sz w:val="21"/>
          <w:szCs w:val="21"/>
        </w:rPr>
        <w:t>并</w:t>
      </w:r>
      <w:r>
        <w:rPr>
          <w:rFonts w:hint="eastAsia" w:ascii="宋体" w:hAnsi="宋体" w:eastAsia="宋体" w:cs="宋体"/>
          <w:spacing w:val="-2"/>
          <w:sz w:val="21"/>
          <w:szCs w:val="21"/>
        </w:rPr>
        <w:t>有紧急救援措施。</w:t>
      </w:r>
    </w:p>
    <w:p w14:paraId="5B375A0F">
      <w:pPr>
        <w:keepNext w:val="0"/>
        <w:keepLines w:val="0"/>
        <w:pageBreakBefore w:val="0"/>
        <w:widowControl w:val="0"/>
        <w:kinsoku/>
        <w:overflowPunct/>
        <w:topLinePunct w:val="0"/>
        <w:autoSpaceDE/>
        <w:autoSpaceDN/>
        <w:bidi w:val="0"/>
        <w:adjustRightInd/>
        <w:snapToGrid/>
        <w:spacing w:line="360" w:lineRule="auto"/>
        <w:ind w:left="0" w:right="0" w:firstLine="400" w:firstLineChars="200"/>
        <w:textAlignment w:val="auto"/>
        <w:rPr>
          <w:rFonts w:hint="eastAsia" w:ascii="宋体" w:hAnsi="宋体" w:eastAsia="宋体" w:cs="宋体"/>
          <w:sz w:val="21"/>
          <w:szCs w:val="21"/>
        </w:rPr>
      </w:pPr>
      <w:r>
        <w:rPr>
          <w:rFonts w:hint="eastAsia" w:ascii="宋体" w:hAnsi="宋体" w:eastAsia="宋体" w:cs="宋体"/>
          <w:spacing w:val="-5"/>
          <w:sz w:val="21"/>
          <w:szCs w:val="21"/>
        </w:rPr>
        <w:t>33)在已受电、投运的区域施工，落实设备防护和人身安全措施</w:t>
      </w:r>
      <w:r>
        <w:rPr>
          <w:rFonts w:hint="eastAsia" w:ascii="宋体" w:hAnsi="宋体" w:eastAsia="宋体" w:cs="宋体"/>
          <w:spacing w:val="-2"/>
          <w:sz w:val="21"/>
          <w:szCs w:val="21"/>
        </w:rPr>
        <w:t>。</w:t>
      </w:r>
    </w:p>
    <w:p w14:paraId="31813386">
      <w:pPr>
        <w:keepNext w:val="0"/>
        <w:keepLines w:val="0"/>
        <w:pageBreakBefore w:val="0"/>
        <w:widowControl w:val="0"/>
        <w:kinsoku/>
        <w:overflowPunct/>
        <w:topLinePunct w:val="0"/>
        <w:autoSpaceDE/>
        <w:autoSpaceDN/>
        <w:bidi w:val="0"/>
        <w:adjustRightInd/>
        <w:snapToGrid/>
        <w:spacing w:line="360" w:lineRule="auto"/>
        <w:ind w:left="0" w:right="0" w:firstLine="428" w:firstLineChars="200"/>
        <w:textAlignment w:val="auto"/>
        <w:rPr>
          <w:rFonts w:hint="eastAsia" w:ascii="宋体" w:hAnsi="宋体" w:eastAsia="宋体" w:cs="宋体"/>
          <w:spacing w:val="-6"/>
          <w:sz w:val="21"/>
          <w:szCs w:val="21"/>
        </w:rPr>
      </w:pPr>
      <w:r>
        <w:rPr>
          <w:rFonts w:hint="eastAsia" w:ascii="宋体" w:hAnsi="宋体" w:eastAsia="宋体" w:cs="宋体"/>
          <w:spacing w:val="2"/>
          <w:sz w:val="21"/>
          <w:szCs w:val="21"/>
        </w:rPr>
        <w:t>34</w:t>
      </w:r>
      <w:r>
        <w:rPr>
          <w:rFonts w:hint="eastAsia" w:ascii="宋体" w:hAnsi="宋体" w:eastAsia="宋体" w:cs="宋体"/>
          <w:spacing w:val="1"/>
          <w:sz w:val="21"/>
          <w:szCs w:val="21"/>
        </w:rPr>
        <w:t>)乙方如确需对部分施工作业进行劳务分包，应严格对劳务分</w:t>
      </w:r>
      <w:r>
        <w:rPr>
          <w:rFonts w:hint="eastAsia" w:ascii="宋体" w:hAnsi="宋体" w:eastAsia="宋体" w:cs="宋体"/>
          <w:spacing w:val="-4"/>
          <w:sz w:val="21"/>
          <w:szCs w:val="21"/>
        </w:rPr>
        <w:t>包单位进行安全资质审查，履行报批手续，报甲方审核批准后，方</w:t>
      </w:r>
      <w:r>
        <w:rPr>
          <w:rFonts w:hint="eastAsia" w:ascii="宋体" w:hAnsi="宋体" w:eastAsia="宋体" w:cs="宋体"/>
          <w:spacing w:val="-3"/>
          <w:sz w:val="21"/>
          <w:szCs w:val="21"/>
        </w:rPr>
        <w:t>可</w:t>
      </w:r>
      <w:r>
        <w:rPr>
          <w:rFonts w:hint="eastAsia" w:ascii="宋体" w:hAnsi="宋体" w:eastAsia="宋体" w:cs="宋体"/>
          <w:spacing w:val="-4"/>
          <w:sz w:val="21"/>
          <w:szCs w:val="21"/>
        </w:rPr>
        <w:t>签订劳务分包合同和安全协议，明确安全责任，纳入乙方的安全责</w:t>
      </w:r>
      <w:r>
        <w:rPr>
          <w:rFonts w:hint="eastAsia" w:ascii="宋体" w:hAnsi="宋体" w:eastAsia="宋体" w:cs="宋体"/>
          <w:spacing w:val="-3"/>
          <w:sz w:val="21"/>
          <w:szCs w:val="21"/>
        </w:rPr>
        <w:t>任</w:t>
      </w:r>
      <w:r>
        <w:rPr>
          <w:rFonts w:hint="eastAsia" w:ascii="宋体" w:hAnsi="宋体" w:eastAsia="宋体" w:cs="宋体"/>
          <w:sz w:val="21"/>
          <w:szCs w:val="21"/>
        </w:rPr>
        <w:t xml:space="preserve"> </w:t>
      </w:r>
      <w:r>
        <w:rPr>
          <w:rFonts w:hint="eastAsia" w:ascii="宋体" w:hAnsi="宋体" w:eastAsia="宋体" w:cs="宋体"/>
          <w:spacing w:val="-8"/>
          <w:sz w:val="21"/>
          <w:szCs w:val="21"/>
        </w:rPr>
        <w:t>范</w:t>
      </w:r>
      <w:r>
        <w:rPr>
          <w:rFonts w:hint="eastAsia" w:ascii="宋体" w:hAnsi="宋体" w:eastAsia="宋体" w:cs="宋体"/>
          <w:spacing w:val="-6"/>
          <w:sz w:val="21"/>
          <w:szCs w:val="21"/>
        </w:rPr>
        <w:t>围内。</w:t>
      </w:r>
    </w:p>
    <w:p w14:paraId="3180A0A5">
      <w:pPr>
        <w:keepNext w:val="0"/>
        <w:keepLines w:val="0"/>
        <w:pageBreakBefore w:val="0"/>
        <w:widowControl w:val="0"/>
        <w:kinsoku/>
        <w:overflowPunct/>
        <w:topLinePunct w:val="0"/>
        <w:autoSpaceDE/>
        <w:autoSpaceDN/>
        <w:bidi w:val="0"/>
        <w:adjustRightInd/>
        <w:snapToGrid/>
        <w:spacing w:line="360" w:lineRule="auto"/>
        <w:ind w:left="0" w:right="0" w:firstLine="428" w:firstLineChars="200"/>
        <w:textAlignment w:val="auto"/>
        <w:rPr>
          <w:rFonts w:hint="eastAsia" w:ascii="宋体" w:hAnsi="宋体" w:eastAsia="宋体" w:cs="宋体"/>
          <w:sz w:val="21"/>
          <w:szCs w:val="21"/>
        </w:rPr>
      </w:pPr>
      <w:r>
        <w:rPr>
          <w:rFonts w:hint="eastAsia" w:ascii="宋体" w:hAnsi="宋体" w:eastAsia="宋体" w:cs="宋体"/>
          <w:spacing w:val="2"/>
          <w:sz w:val="21"/>
          <w:szCs w:val="21"/>
        </w:rPr>
        <w:t>35</w:t>
      </w:r>
      <w:r>
        <w:rPr>
          <w:rFonts w:hint="eastAsia" w:ascii="宋体" w:hAnsi="宋体" w:eastAsia="宋体" w:cs="宋体"/>
          <w:spacing w:val="1"/>
          <w:sz w:val="21"/>
          <w:szCs w:val="21"/>
        </w:rPr>
        <w:t>)现场一旦发生事故，必须立即进行救援，及时报告甲方，并</w:t>
      </w:r>
      <w:r>
        <w:rPr>
          <w:rFonts w:hint="eastAsia" w:ascii="宋体" w:hAnsi="宋体" w:eastAsia="宋体" w:cs="宋体"/>
          <w:spacing w:val="-1"/>
          <w:sz w:val="21"/>
          <w:szCs w:val="21"/>
        </w:rPr>
        <w:t>按要求报告地方安全生产监督和管理部门，</w:t>
      </w:r>
      <w:r>
        <w:rPr>
          <w:rFonts w:hint="eastAsia" w:ascii="宋体" w:hAnsi="宋体" w:eastAsia="宋体" w:cs="宋体"/>
          <w:sz w:val="21"/>
          <w:szCs w:val="21"/>
        </w:rPr>
        <w:t>做好善后处理工作。</w:t>
      </w:r>
    </w:p>
    <w:p w14:paraId="6CD9457C">
      <w:pPr>
        <w:keepNext w:val="0"/>
        <w:keepLines w:val="0"/>
        <w:pageBreakBefore w:val="0"/>
        <w:widowControl w:val="0"/>
        <w:kinsoku/>
        <w:overflowPunct/>
        <w:topLinePunct w:val="0"/>
        <w:autoSpaceDE/>
        <w:autoSpaceDN/>
        <w:bidi w:val="0"/>
        <w:adjustRightInd/>
        <w:snapToGrid/>
        <w:spacing w:line="360" w:lineRule="auto"/>
        <w:ind w:left="0" w:right="0" w:firstLine="428" w:firstLineChars="200"/>
        <w:textAlignment w:val="auto"/>
        <w:rPr>
          <w:rFonts w:hint="eastAsia" w:ascii="宋体" w:hAnsi="宋体" w:eastAsia="宋体" w:cs="宋体"/>
          <w:spacing w:val="-1"/>
          <w:sz w:val="21"/>
          <w:szCs w:val="21"/>
        </w:rPr>
      </w:pPr>
      <w:r>
        <w:rPr>
          <w:rFonts w:hint="eastAsia" w:ascii="宋体" w:hAnsi="宋体" w:eastAsia="宋体" w:cs="宋体"/>
          <w:spacing w:val="2"/>
          <w:sz w:val="21"/>
          <w:szCs w:val="21"/>
        </w:rPr>
        <w:t>36</w:t>
      </w:r>
      <w:r>
        <w:rPr>
          <w:rFonts w:hint="eastAsia" w:ascii="宋体" w:hAnsi="宋体" w:eastAsia="宋体" w:cs="宋体"/>
          <w:spacing w:val="1"/>
          <w:sz w:val="21"/>
          <w:szCs w:val="21"/>
        </w:rPr>
        <w:t>)对甲方、监理及上级单位和人员的违反安全生产规定、制度</w:t>
      </w:r>
      <w:r>
        <w:rPr>
          <w:rFonts w:hint="eastAsia" w:ascii="宋体" w:hAnsi="宋体" w:eastAsia="宋体" w:cs="宋体"/>
          <w:spacing w:val="-4"/>
          <w:sz w:val="21"/>
          <w:szCs w:val="21"/>
        </w:rPr>
        <w:t>并可能造成安全事故的指令有权拒绝执行，对甲方、监理在安全管</w:t>
      </w:r>
      <w:r>
        <w:rPr>
          <w:rFonts w:hint="eastAsia" w:ascii="宋体" w:hAnsi="宋体" w:eastAsia="宋体" w:cs="宋体"/>
          <w:sz w:val="21"/>
          <w:szCs w:val="21"/>
        </w:rPr>
        <w:t>理</w:t>
      </w:r>
      <w:r>
        <w:rPr>
          <w:rFonts w:hint="eastAsia" w:ascii="宋体" w:hAnsi="宋体" w:eastAsia="宋体" w:cs="宋体"/>
          <w:spacing w:val="-2"/>
          <w:sz w:val="21"/>
          <w:szCs w:val="21"/>
        </w:rPr>
        <w:t>工作</w:t>
      </w:r>
      <w:r>
        <w:rPr>
          <w:rFonts w:hint="eastAsia" w:ascii="宋体" w:hAnsi="宋体" w:eastAsia="宋体" w:cs="宋体"/>
          <w:spacing w:val="-1"/>
          <w:sz w:val="21"/>
          <w:szCs w:val="21"/>
        </w:rPr>
        <w:t>中存在的问题有权提出意见和改进建议。</w:t>
      </w:r>
    </w:p>
    <w:p w14:paraId="0503E3F0">
      <w:pPr>
        <w:keepNext w:val="0"/>
        <w:keepLines w:val="0"/>
        <w:pageBreakBefore w:val="0"/>
        <w:widowControl w:val="0"/>
        <w:kinsoku/>
        <w:overflowPunct/>
        <w:topLinePunct w:val="0"/>
        <w:autoSpaceDE/>
        <w:autoSpaceDN/>
        <w:bidi w:val="0"/>
        <w:adjustRightInd/>
        <w:snapToGrid/>
        <w:spacing w:line="360" w:lineRule="auto"/>
        <w:ind w:left="0" w:right="0" w:firstLine="422" w:firstLineChars="200"/>
        <w:textAlignment w:val="auto"/>
        <w:outlineLvl w:val="1"/>
        <w:rPr>
          <w:rFonts w:hint="eastAsia" w:ascii="宋体" w:hAnsi="宋体" w:eastAsia="宋体" w:cs="宋体"/>
          <w:b/>
          <w:bCs/>
          <w:sz w:val="21"/>
          <w:szCs w:val="21"/>
        </w:rPr>
      </w:pPr>
      <w:r>
        <w:rPr>
          <w:rFonts w:hint="eastAsia" w:ascii="宋体" w:hAnsi="宋体" w:eastAsia="宋体" w:cs="宋体"/>
          <w:b/>
          <w:bCs/>
          <w:sz w:val="21"/>
          <w:szCs w:val="21"/>
        </w:rPr>
        <w:t>6、安全文明施工考核标准</w:t>
      </w:r>
    </w:p>
    <w:p w14:paraId="7C1EDBBD">
      <w:pPr>
        <w:keepNext w:val="0"/>
        <w:keepLines w:val="0"/>
        <w:pageBreakBefore w:val="0"/>
        <w:widowControl w:val="0"/>
        <w:kinsoku/>
        <w:overflowPunct/>
        <w:topLinePunct w:val="0"/>
        <w:autoSpaceDE/>
        <w:autoSpaceDN/>
        <w:bidi w:val="0"/>
        <w:adjustRightInd/>
        <w:snapToGrid/>
        <w:spacing w:line="360" w:lineRule="auto"/>
        <w:ind w:left="0" w:right="0" w:firstLine="388" w:firstLineChars="200"/>
        <w:textAlignment w:val="auto"/>
        <w:rPr>
          <w:rFonts w:hint="eastAsia" w:ascii="宋体" w:hAnsi="宋体" w:eastAsia="宋体" w:cs="宋体"/>
          <w:sz w:val="21"/>
          <w:szCs w:val="21"/>
        </w:rPr>
      </w:pPr>
      <w:r>
        <w:rPr>
          <w:rFonts w:hint="eastAsia" w:ascii="宋体" w:hAnsi="宋体" w:eastAsia="宋体" w:cs="宋体"/>
          <w:spacing w:val="-8"/>
          <w:sz w:val="21"/>
          <w:szCs w:val="21"/>
        </w:rPr>
        <w:t>发</w:t>
      </w:r>
      <w:r>
        <w:rPr>
          <w:rFonts w:hint="eastAsia" w:ascii="宋体" w:hAnsi="宋体" w:eastAsia="宋体" w:cs="宋体"/>
          <w:spacing w:val="-7"/>
          <w:sz w:val="21"/>
          <w:szCs w:val="21"/>
        </w:rPr>
        <w:t>生</w:t>
      </w:r>
      <w:r>
        <w:rPr>
          <w:rFonts w:hint="eastAsia" w:ascii="宋体" w:hAnsi="宋体" w:eastAsia="宋体" w:cs="宋体"/>
          <w:spacing w:val="-4"/>
          <w:sz w:val="21"/>
          <w:szCs w:val="21"/>
        </w:rPr>
        <w:t>由乙方责任引起的各类事故、事件及乙方的违章违规、违反</w:t>
      </w:r>
      <w:r>
        <w:rPr>
          <w:rFonts w:hint="eastAsia" w:ascii="宋体" w:hAnsi="宋体" w:eastAsia="宋体" w:cs="宋体"/>
          <w:spacing w:val="-6"/>
          <w:sz w:val="21"/>
          <w:szCs w:val="21"/>
        </w:rPr>
        <w:t>本协议条款的行为</w:t>
      </w:r>
      <w:r>
        <w:rPr>
          <w:rFonts w:hint="eastAsia" w:ascii="宋体" w:hAnsi="宋体" w:eastAsia="宋体" w:cs="宋体"/>
          <w:spacing w:val="-3"/>
          <w:sz w:val="21"/>
          <w:szCs w:val="21"/>
        </w:rPr>
        <w:t>，甲方应按照甲方及其上级单位的安全奖惩、反违</w:t>
      </w:r>
      <w:r>
        <w:rPr>
          <w:rFonts w:hint="eastAsia" w:ascii="宋体" w:hAnsi="宋体" w:eastAsia="宋体" w:cs="宋体"/>
          <w:spacing w:val="-6"/>
          <w:sz w:val="21"/>
          <w:szCs w:val="21"/>
        </w:rPr>
        <w:t>章管理办法等相关</w:t>
      </w:r>
      <w:r>
        <w:rPr>
          <w:rFonts w:hint="eastAsia" w:ascii="宋体" w:hAnsi="宋体" w:eastAsia="宋体" w:cs="宋体"/>
          <w:spacing w:val="-3"/>
          <w:sz w:val="21"/>
          <w:szCs w:val="21"/>
        </w:rPr>
        <w:t>规定对乙方进行考核，乙方应严格执行甲方考核结</w:t>
      </w:r>
      <w:r>
        <w:rPr>
          <w:rFonts w:hint="eastAsia" w:ascii="宋体" w:hAnsi="宋体" w:eastAsia="宋体" w:cs="宋体"/>
          <w:spacing w:val="-10"/>
          <w:sz w:val="21"/>
          <w:szCs w:val="21"/>
        </w:rPr>
        <w:t>果</w:t>
      </w:r>
      <w:r>
        <w:rPr>
          <w:rFonts w:hint="eastAsia" w:ascii="宋体" w:hAnsi="宋体" w:eastAsia="宋体" w:cs="宋体"/>
          <w:spacing w:val="-9"/>
          <w:sz w:val="21"/>
          <w:szCs w:val="21"/>
        </w:rPr>
        <w:t>。</w:t>
      </w:r>
    </w:p>
    <w:p w14:paraId="30B404E0">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2" w:firstLineChars="200"/>
        <w:jc w:val="both"/>
        <w:textAlignment w:val="auto"/>
        <w:rPr>
          <w:rFonts w:hint="eastAsia" w:ascii="宋体" w:hAnsi="宋体" w:eastAsia="宋体" w:cs="宋体"/>
          <w:b/>
          <w:bCs/>
          <w:sz w:val="21"/>
          <w:szCs w:val="21"/>
        </w:rPr>
      </w:pPr>
      <w:r>
        <w:rPr>
          <w:rFonts w:hint="eastAsia" w:ascii="宋体" w:hAnsi="宋体" w:eastAsia="宋体" w:cs="宋体"/>
          <w:b/>
          <w:bCs/>
          <w:sz w:val="21"/>
          <w:szCs w:val="21"/>
        </w:rPr>
        <w:t>7、需要补充协议内容</w:t>
      </w:r>
    </w:p>
    <w:p w14:paraId="71F1B925">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_______________________________/_______________________</w:t>
      </w:r>
    </w:p>
    <w:p w14:paraId="688ACD54">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2" w:firstLineChars="200"/>
        <w:jc w:val="both"/>
        <w:textAlignment w:val="auto"/>
        <w:rPr>
          <w:rFonts w:hint="eastAsia" w:ascii="宋体" w:hAnsi="宋体" w:eastAsia="宋体" w:cs="宋体"/>
          <w:b/>
          <w:bCs/>
          <w:sz w:val="21"/>
          <w:szCs w:val="21"/>
        </w:rPr>
      </w:pPr>
      <w:r>
        <w:rPr>
          <w:rFonts w:hint="eastAsia" w:ascii="宋体" w:hAnsi="宋体" w:eastAsia="宋体" w:cs="宋体"/>
          <w:b/>
          <w:bCs/>
          <w:sz w:val="21"/>
          <w:szCs w:val="21"/>
        </w:rPr>
        <w:t>三、附则</w:t>
      </w:r>
    </w:p>
    <w:p w14:paraId="439F6F63">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本协议约定的各项条款，经双方签字、盖章后生效，作为合同附件具有同等法律效力，并可独立于主合同存在，甲乙双方应严格按照本协议规定的各项条款，承担相应的安全文明施工、环境保护管理责任。因违反本协议造成的安全事故或环境影响事件，由违约方承担相应的法律责任和经济责任。</w:t>
      </w:r>
    </w:p>
    <w:p w14:paraId="192A8294">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2、本协议内容如与国家有关法律、法规和规定不一致，按照国家有关规定执行。</w:t>
      </w:r>
    </w:p>
    <w:p w14:paraId="40CBC123">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3、协议有效期按照合同工期调整。合同工期变更，本协议有效期相应变更；合同施工工作内容、范围有变动时，应及时签订补充协议。</w:t>
      </w:r>
    </w:p>
    <w:p w14:paraId="5762540A">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4、因不可抗力造成的双方设备损坏、人员伤亡，各自承担相应的损失。</w:t>
      </w:r>
    </w:p>
    <w:p w14:paraId="190A0291">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5、其他未尽事宜可另行约定。</w:t>
      </w:r>
    </w:p>
    <w:p w14:paraId="14C67824">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6、本协议一式肆份，甲方贰份、乙方贰份。</w:t>
      </w:r>
    </w:p>
    <w:p w14:paraId="0E932478">
      <w:pPr>
        <w:rPr>
          <w:rFonts w:hint="eastAsia" w:ascii="宋体" w:hAnsi="宋体" w:eastAsia="宋体" w:cs="宋体"/>
          <w:sz w:val="21"/>
          <w:szCs w:val="21"/>
        </w:rPr>
      </w:pPr>
      <w:r>
        <w:rPr>
          <w:rFonts w:hint="eastAsia" w:ascii="宋体" w:hAnsi="宋体" w:eastAsia="宋体" w:cs="宋体"/>
          <w:sz w:val="21"/>
          <w:szCs w:val="21"/>
        </w:rPr>
        <w:br w:type="page"/>
      </w:r>
    </w:p>
    <w:p w14:paraId="78618124">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宋体" w:hAnsi="宋体" w:eastAsia="宋体" w:cs="宋体"/>
          <w:sz w:val="21"/>
          <w:szCs w:val="21"/>
        </w:rPr>
      </w:pPr>
    </w:p>
    <w:tbl>
      <w:tblPr>
        <w:tblStyle w:val="52"/>
        <w:tblpPr w:leftFromText="180" w:rightFromText="180" w:vertAnchor="text" w:horzAnchor="page" w:tblpX="1579" w:tblpY="603"/>
        <w:tblOverlap w:val="never"/>
        <w:tblW w:w="0" w:type="auto"/>
        <w:tblInd w:w="0" w:type="dxa"/>
        <w:tblLayout w:type="fixed"/>
        <w:tblCellMar>
          <w:top w:w="0" w:type="dxa"/>
          <w:left w:w="108" w:type="dxa"/>
          <w:bottom w:w="0" w:type="dxa"/>
          <w:right w:w="108" w:type="dxa"/>
        </w:tblCellMar>
      </w:tblPr>
      <w:tblGrid>
        <w:gridCol w:w="4595"/>
        <w:gridCol w:w="4959"/>
      </w:tblGrid>
      <w:tr w14:paraId="1CD4C213">
        <w:tblPrEx>
          <w:tblCellMar>
            <w:top w:w="0" w:type="dxa"/>
            <w:left w:w="108" w:type="dxa"/>
            <w:bottom w:w="0" w:type="dxa"/>
            <w:right w:w="108" w:type="dxa"/>
          </w:tblCellMar>
        </w:tblPrEx>
        <w:trPr>
          <w:cantSplit/>
          <w:trHeight w:val="527" w:hRule="atLeast"/>
        </w:trPr>
        <w:tc>
          <w:tcPr>
            <w:tcW w:w="4595" w:type="dxa"/>
            <w:noWrap w:val="0"/>
            <w:vAlign w:val="center"/>
          </w:tcPr>
          <w:p w14:paraId="01D4D189">
            <w:pPr>
              <w:wordWrap w:val="0"/>
              <w:spacing w:line="400" w:lineRule="exact"/>
              <w:textAlignment w:val="baseline"/>
              <w:rPr>
                <w:rFonts w:hint="eastAsia" w:ascii="宋体" w:hAnsi="宋体" w:eastAsia="宋体" w:cs="宋体"/>
                <w:sz w:val="24"/>
                <w:szCs w:val="24"/>
              </w:rPr>
            </w:pPr>
            <w:r>
              <w:rPr>
                <w:rFonts w:hint="eastAsia" w:ascii="宋体" w:hAnsi="宋体" w:eastAsia="宋体" w:cs="宋体"/>
                <w:sz w:val="24"/>
                <w:szCs w:val="24"/>
              </w:rPr>
              <w:t xml:space="preserve">甲方：    </w:t>
            </w:r>
          </w:p>
        </w:tc>
        <w:tc>
          <w:tcPr>
            <w:tcW w:w="4959" w:type="dxa"/>
            <w:noWrap w:val="0"/>
            <w:vAlign w:val="center"/>
          </w:tcPr>
          <w:p w14:paraId="6C20E09D">
            <w:pPr>
              <w:wordWrap w:val="0"/>
              <w:spacing w:line="400" w:lineRule="exact"/>
              <w:textAlignment w:val="baseline"/>
              <w:rPr>
                <w:rFonts w:hint="eastAsia" w:ascii="宋体" w:hAnsi="宋体" w:eastAsia="宋体" w:cs="宋体"/>
                <w:sz w:val="24"/>
                <w:szCs w:val="24"/>
                <w:lang w:eastAsia="zh-CN"/>
              </w:rPr>
            </w:pPr>
            <w:r>
              <w:rPr>
                <w:rFonts w:hint="eastAsia" w:ascii="宋体" w:hAnsi="宋体" w:eastAsia="宋体" w:cs="宋体"/>
                <w:sz w:val="24"/>
                <w:szCs w:val="24"/>
              </w:rPr>
              <w:t>乙方：</w:t>
            </w:r>
            <w:r>
              <w:rPr>
                <w:rFonts w:hint="eastAsia" w:ascii="宋体" w:hAnsi="宋体" w:eastAsia="宋体" w:cs="宋体"/>
                <w:sz w:val="24"/>
                <w:szCs w:val="24"/>
                <w:lang w:val="en-US" w:eastAsia="zh-CN"/>
              </w:rPr>
              <w:t xml:space="preserve"> </w:t>
            </w:r>
          </w:p>
        </w:tc>
      </w:tr>
      <w:tr w14:paraId="305F36CA">
        <w:tblPrEx>
          <w:tblCellMar>
            <w:top w:w="0" w:type="dxa"/>
            <w:left w:w="108" w:type="dxa"/>
            <w:bottom w:w="0" w:type="dxa"/>
            <w:right w:w="108" w:type="dxa"/>
          </w:tblCellMar>
        </w:tblPrEx>
        <w:trPr>
          <w:cantSplit/>
          <w:trHeight w:val="527" w:hRule="atLeast"/>
        </w:trPr>
        <w:tc>
          <w:tcPr>
            <w:tcW w:w="4595" w:type="dxa"/>
            <w:noWrap w:val="0"/>
            <w:vAlign w:val="center"/>
          </w:tcPr>
          <w:p w14:paraId="18D77EDC">
            <w:pPr>
              <w:wordWrap w:val="0"/>
              <w:spacing w:line="400" w:lineRule="exact"/>
              <w:textAlignment w:val="baseline"/>
              <w:rPr>
                <w:rFonts w:hint="eastAsia" w:ascii="宋体" w:hAnsi="宋体" w:eastAsia="宋体" w:cs="宋体"/>
                <w:sz w:val="24"/>
                <w:szCs w:val="24"/>
              </w:rPr>
            </w:pPr>
            <w:r>
              <w:rPr>
                <w:rFonts w:hint="eastAsia" w:ascii="宋体" w:hAnsi="宋体" w:eastAsia="宋体" w:cs="宋体"/>
                <w:sz w:val="24"/>
                <w:szCs w:val="24"/>
              </w:rPr>
              <w:t xml:space="preserve">     </w:t>
            </w:r>
          </w:p>
          <w:p w14:paraId="4A533DD3">
            <w:pPr>
              <w:wordWrap w:val="0"/>
              <w:spacing w:line="400" w:lineRule="exact"/>
              <w:textAlignment w:val="baseline"/>
              <w:rPr>
                <w:rFonts w:hint="eastAsia" w:ascii="宋体" w:hAnsi="宋体" w:eastAsia="宋体" w:cs="宋体"/>
                <w:sz w:val="24"/>
                <w:szCs w:val="24"/>
              </w:rPr>
            </w:pPr>
            <w:r>
              <w:rPr>
                <w:rFonts w:hint="eastAsia" w:ascii="宋体" w:hAnsi="宋体" w:eastAsia="宋体" w:cs="宋体"/>
                <w:sz w:val="24"/>
                <w:szCs w:val="24"/>
              </w:rPr>
              <w:t>单位名称（盖章）：</w:t>
            </w:r>
          </w:p>
          <w:p w14:paraId="14FF260D">
            <w:pPr>
              <w:wordWrap w:val="0"/>
              <w:spacing w:line="400" w:lineRule="exact"/>
              <w:textAlignment w:val="baseline"/>
              <w:rPr>
                <w:rFonts w:hint="eastAsia" w:ascii="宋体" w:hAnsi="宋体" w:eastAsia="宋体" w:cs="宋体"/>
                <w:sz w:val="24"/>
                <w:szCs w:val="24"/>
              </w:rPr>
            </w:pPr>
          </w:p>
          <w:p w14:paraId="44289D20">
            <w:pPr>
              <w:wordWrap w:val="0"/>
              <w:spacing w:line="400" w:lineRule="exact"/>
              <w:textAlignment w:val="baseline"/>
              <w:rPr>
                <w:rFonts w:hint="eastAsia" w:ascii="宋体" w:hAnsi="宋体" w:eastAsia="宋体" w:cs="宋体"/>
                <w:sz w:val="24"/>
                <w:szCs w:val="24"/>
              </w:rPr>
            </w:pPr>
          </w:p>
          <w:p w14:paraId="6C64CC80">
            <w:pPr>
              <w:wordWrap w:val="0"/>
              <w:spacing w:line="400" w:lineRule="exact"/>
              <w:textAlignment w:val="baseline"/>
              <w:rPr>
                <w:rFonts w:hint="eastAsia" w:ascii="宋体" w:hAnsi="宋体" w:eastAsia="宋体" w:cs="宋体"/>
                <w:sz w:val="24"/>
                <w:szCs w:val="24"/>
              </w:rPr>
            </w:pPr>
          </w:p>
          <w:p w14:paraId="2A4426C1">
            <w:pPr>
              <w:wordWrap w:val="0"/>
              <w:spacing w:line="400" w:lineRule="exact"/>
              <w:textAlignment w:val="baseline"/>
              <w:rPr>
                <w:rFonts w:hint="eastAsia" w:ascii="宋体" w:hAnsi="宋体" w:eastAsia="宋体" w:cs="宋体"/>
                <w:sz w:val="24"/>
                <w:szCs w:val="24"/>
              </w:rPr>
            </w:pPr>
          </w:p>
        </w:tc>
        <w:tc>
          <w:tcPr>
            <w:tcW w:w="4959" w:type="dxa"/>
            <w:noWrap w:val="0"/>
            <w:vAlign w:val="center"/>
          </w:tcPr>
          <w:p w14:paraId="31390A35">
            <w:pPr>
              <w:wordWrap w:val="0"/>
              <w:spacing w:line="400" w:lineRule="exact"/>
              <w:textAlignment w:val="baseline"/>
              <w:rPr>
                <w:rFonts w:hint="eastAsia" w:ascii="宋体" w:hAnsi="宋体" w:eastAsia="宋体" w:cs="宋体"/>
                <w:sz w:val="24"/>
                <w:szCs w:val="24"/>
              </w:rPr>
            </w:pPr>
            <w:r>
              <w:rPr>
                <w:rFonts w:hint="eastAsia" w:ascii="宋体" w:hAnsi="宋体" w:eastAsia="宋体" w:cs="宋体"/>
                <w:sz w:val="24"/>
                <w:szCs w:val="24"/>
              </w:rPr>
              <w:t>单位名称（盖章）：</w:t>
            </w:r>
          </w:p>
          <w:p w14:paraId="5FE28E3C">
            <w:pPr>
              <w:wordWrap w:val="0"/>
              <w:spacing w:line="400" w:lineRule="exact"/>
              <w:textAlignment w:val="baseline"/>
              <w:rPr>
                <w:rFonts w:hint="eastAsia" w:ascii="宋体" w:hAnsi="宋体" w:eastAsia="宋体" w:cs="宋体"/>
                <w:sz w:val="24"/>
                <w:szCs w:val="24"/>
              </w:rPr>
            </w:pPr>
          </w:p>
          <w:p w14:paraId="014A1DCD">
            <w:pPr>
              <w:wordWrap w:val="0"/>
              <w:spacing w:line="400" w:lineRule="exact"/>
              <w:textAlignment w:val="baseline"/>
              <w:rPr>
                <w:rFonts w:hint="eastAsia" w:ascii="宋体" w:hAnsi="宋体" w:eastAsia="宋体" w:cs="宋体"/>
                <w:sz w:val="24"/>
                <w:szCs w:val="24"/>
              </w:rPr>
            </w:pPr>
          </w:p>
        </w:tc>
      </w:tr>
      <w:tr w14:paraId="5957A5C4">
        <w:tblPrEx>
          <w:tblCellMar>
            <w:top w:w="0" w:type="dxa"/>
            <w:left w:w="108" w:type="dxa"/>
            <w:bottom w:w="0" w:type="dxa"/>
            <w:right w:w="108" w:type="dxa"/>
          </w:tblCellMar>
        </w:tblPrEx>
        <w:trPr>
          <w:cantSplit/>
          <w:trHeight w:val="596" w:hRule="atLeast"/>
        </w:trPr>
        <w:tc>
          <w:tcPr>
            <w:tcW w:w="4595" w:type="dxa"/>
            <w:noWrap w:val="0"/>
            <w:vAlign w:val="center"/>
          </w:tcPr>
          <w:p w14:paraId="6879D61E">
            <w:pPr>
              <w:wordWrap w:val="0"/>
              <w:spacing w:line="400" w:lineRule="exact"/>
              <w:textAlignment w:val="baseline"/>
              <w:rPr>
                <w:rFonts w:hint="eastAsia" w:ascii="宋体" w:hAnsi="宋体" w:eastAsia="宋体" w:cs="宋体"/>
                <w:sz w:val="24"/>
                <w:szCs w:val="24"/>
              </w:rPr>
            </w:pPr>
            <w:r>
              <w:rPr>
                <w:rFonts w:hint="eastAsia" w:ascii="宋体" w:hAnsi="宋体" w:eastAsia="宋体" w:cs="宋体"/>
                <w:sz w:val="24"/>
                <w:szCs w:val="24"/>
              </w:rPr>
              <w:t>法定代表人(负责人)或</w:t>
            </w:r>
          </w:p>
          <w:p w14:paraId="567FB91F">
            <w:pPr>
              <w:wordWrap w:val="0"/>
              <w:spacing w:line="400" w:lineRule="exact"/>
              <w:textAlignment w:val="baseline"/>
              <w:rPr>
                <w:rFonts w:hint="eastAsia" w:ascii="宋体" w:hAnsi="宋体" w:eastAsia="宋体" w:cs="宋体"/>
                <w:sz w:val="24"/>
                <w:szCs w:val="24"/>
              </w:rPr>
            </w:pPr>
          </w:p>
          <w:p w14:paraId="3A25E678">
            <w:pPr>
              <w:wordWrap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rPr>
              <w:t>授权代表（签字）：</w:t>
            </w:r>
          </w:p>
        </w:tc>
        <w:tc>
          <w:tcPr>
            <w:tcW w:w="4959" w:type="dxa"/>
            <w:noWrap w:val="0"/>
            <w:vAlign w:val="center"/>
          </w:tcPr>
          <w:p w14:paraId="4A6865F1">
            <w:pPr>
              <w:wordWrap w:val="0"/>
              <w:spacing w:line="400" w:lineRule="exact"/>
              <w:textAlignment w:val="baseline"/>
              <w:rPr>
                <w:rFonts w:hint="eastAsia" w:ascii="宋体" w:hAnsi="宋体" w:eastAsia="宋体" w:cs="宋体"/>
                <w:sz w:val="24"/>
                <w:szCs w:val="24"/>
              </w:rPr>
            </w:pPr>
            <w:r>
              <w:rPr>
                <w:rFonts w:hint="eastAsia" w:ascii="宋体" w:hAnsi="宋体" w:eastAsia="宋体" w:cs="宋体"/>
                <w:sz w:val="24"/>
                <w:szCs w:val="24"/>
              </w:rPr>
              <w:t>法定代表人（负责人）或</w:t>
            </w:r>
          </w:p>
          <w:p w14:paraId="00F109AD">
            <w:pPr>
              <w:wordWrap w:val="0"/>
              <w:spacing w:line="400" w:lineRule="exact"/>
              <w:textAlignment w:val="baseline"/>
              <w:rPr>
                <w:rFonts w:hint="eastAsia" w:ascii="宋体" w:hAnsi="宋体" w:eastAsia="宋体" w:cs="宋体"/>
                <w:sz w:val="24"/>
                <w:szCs w:val="24"/>
              </w:rPr>
            </w:pPr>
          </w:p>
          <w:p w14:paraId="6BF4043A">
            <w:pPr>
              <w:wordWrap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rPr>
              <w:t xml:space="preserve">授权代表（签字）： </w:t>
            </w:r>
          </w:p>
        </w:tc>
      </w:tr>
      <w:tr w14:paraId="46731255">
        <w:tblPrEx>
          <w:tblCellMar>
            <w:top w:w="0" w:type="dxa"/>
            <w:left w:w="108" w:type="dxa"/>
            <w:bottom w:w="0" w:type="dxa"/>
            <w:right w:w="108" w:type="dxa"/>
          </w:tblCellMar>
        </w:tblPrEx>
        <w:trPr>
          <w:cantSplit/>
          <w:trHeight w:val="927" w:hRule="atLeast"/>
        </w:trPr>
        <w:tc>
          <w:tcPr>
            <w:tcW w:w="4595" w:type="dxa"/>
            <w:noWrap w:val="0"/>
            <w:vAlign w:val="center"/>
          </w:tcPr>
          <w:p w14:paraId="27889428">
            <w:pPr>
              <w:wordWrap w:val="0"/>
              <w:spacing w:line="400" w:lineRule="exact"/>
              <w:textAlignment w:val="baseline"/>
              <w:rPr>
                <w:rFonts w:hint="eastAsia" w:ascii="宋体" w:hAnsi="宋体" w:eastAsia="宋体" w:cs="宋体"/>
                <w:sz w:val="24"/>
                <w:szCs w:val="24"/>
              </w:rPr>
            </w:pPr>
          </w:p>
        </w:tc>
        <w:tc>
          <w:tcPr>
            <w:tcW w:w="4959" w:type="dxa"/>
            <w:noWrap w:val="0"/>
            <w:vAlign w:val="center"/>
          </w:tcPr>
          <w:p w14:paraId="65AE6D85">
            <w:pPr>
              <w:wordWrap w:val="0"/>
              <w:spacing w:line="400" w:lineRule="exact"/>
              <w:textAlignment w:val="baseline"/>
              <w:rPr>
                <w:rFonts w:hint="eastAsia" w:ascii="宋体" w:hAnsi="宋体" w:eastAsia="宋体" w:cs="宋体"/>
                <w:sz w:val="24"/>
                <w:szCs w:val="24"/>
              </w:rPr>
            </w:pPr>
          </w:p>
        </w:tc>
      </w:tr>
      <w:tr w14:paraId="26A81859">
        <w:tblPrEx>
          <w:tblCellMar>
            <w:top w:w="0" w:type="dxa"/>
            <w:left w:w="108" w:type="dxa"/>
            <w:bottom w:w="0" w:type="dxa"/>
            <w:right w:w="108" w:type="dxa"/>
          </w:tblCellMar>
        </w:tblPrEx>
        <w:trPr>
          <w:cantSplit/>
          <w:trHeight w:val="619" w:hRule="atLeast"/>
        </w:trPr>
        <w:tc>
          <w:tcPr>
            <w:tcW w:w="4595" w:type="dxa"/>
            <w:noWrap w:val="0"/>
            <w:vAlign w:val="center"/>
          </w:tcPr>
          <w:p w14:paraId="1D94774D">
            <w:pPr>
              <w:wordWrap w:val="0"/>
              <w:spacing w:line="400" w:lineRule="exact"/>
              <w:textAlignment w:val="baseline"/>
              <w:rPr>
                <w:rFonts w:hint="eastAsia" w:ascii="宋体" w:hAnsi="宋体" w:eastAsia="宋体" w:cs="宋体"/>
                <w:sz w:val="24"/>
                <w:szCs w:val="24"/>
              </w:rPr>
            </w:pPr>
            <w:r>
              <w:rPr>
                <w:rFonts w:hint="eastAsia" w:ascii="宋体" w:hAnsi="宋体" w:eastAsia="宋体" w:cs="宋体"/>
                <w:sz w:val="24"/>
                <w:szCs w:val="24"/>
              </w:rPr>
              <w:t>签订日期：</w:t>
            </w:r>
          </w:p>
        </w:tc>
        <w:tc>
          <w:tcPr>
            <w:tcW w:w="4959" w:type="dxa"/>
            <w:noWrap w:val="0"/>
            <w:vAlign w:val="center"/>
          </w:tcPr>
          <w:p w14:paraId="74ED06BF">
            <w:pPr>
              <w:wordWrap w:val="0"/>
              <w:spacing w:line="400" w:lineRule="exact"/>
              <w:textAlignment w:val="baseline"/>
              <w:rPr>
                <w:rFonts w:hint="eastAsia" w:ascii="宋体" w:hAnsi="宋体" w:eastAsia="宋体" w:cs="宋体"/>
                <w:sz w:val="24"/>
                <w:szCs w:val="24"/>
              </w:rPr>
            </w:pPr>
            <w:r>
              <w:rPr>
                <w:rFonts w:hint="eastAsia" w:ascii="宋体" w:hAnsi="宋体" w:eastAsia="宋体" w:cs="宋体"/>
                <w:sz w:val="24"/>
                <w:szCs w:val="24"/>
              </w:rPr>
              <w:t>签订日期：</w:t>
            </w:r>
          </w:p>
        </w:tc>
      </w:tr>
    </w:tbl>
    <w:p w14:paraId="4937E3C6">
      <w:pPr>
        <w:pStyle w:val="47"/>
        <w:widowControl w:val="0"/>
        <w:wordWrap w:val="0"/>
        <w:spacing w:before="0" w:beforeAutospacing="0" w:after="0" w:afterAutospacing="0" w:line="400" w:lineRule="exact"/>
        <w:ind w:firstLine="560" w:firstLineChars="200"/>
        <w:jc w:val="both"/>
        <w:rPr>
          <w:rFonts w:hint="eastAsia" w:eastAsia="宋体" w:cs="宋体"/>
          <w:sz w:val="28"/>
          <w:szCs w:val="28"/>
        </w:rPr>
      </w:pPr>
      <w:r>
        <w:rPr>
          <w:rFonts w:hint="eastAsia" w:eastAsia="宋体" w:cs="宋体"/>
          <w:sz w:val="28"/>
          <w:szCs w:val="28"/>
        </w:rPr>
        <w:t xml:space="preserve">   </w:t>
      </w:r>
    </w:p>
    <w:p w14:paraId="07349221">
      <w:pPr>
        <w:rPr>
          <w:rFonts w:hAnsi="宋体"/>
          <w:b/>
          <w:bCs/>
          <w:color w:val="auto"/>
          <w:sz w:val="30"/>
          <w:szCs w:val="30"/>
          <w:highlight w:val="none"/>
        </w:rPr>
      </w:pPr>
    </w:p>
    <w:p w14:paraId="1ED78165">
      <w:pPr>
        <w:pStyle w:val="30"/>
        <w:snapToGrid w:val="0"/>
        <w:spacing w:beforeLines="0" w:afterLines="0" w:line="440" w:lineRule="exact"/>
        <w:ind w:firstLine="301" w:firstLineChars="100"/>
        <w:rPr>
          <w:rFonts w:hAnsi="宋体"/>
          <w:b/>
          <w:bCs/>
          <w:color w:val="auto"/>
          <w:sz w:val="30"/>
          <w:szCs w:val="30"/>
          <w:highlight w:val="none"/>
        </w:rPr>
      </w:pPr>
    </w:p>
    <w:p w14:paraId="558FFB68">
      <w:pPr>
        <w:rPr>
          <w:rFonts w:hint="eastAsia"/>
          <w:szCs w:val="21"/>
        </w:rPr>
      </w:pPr>
      <w:bookmarkStart w:id="79" w:name="_Toc2867"/>
      <w:r>
        <w:rPr>
          <w:rFonts w:hint="eastAsia" w:hAnsi="宋体"/>
          <w:b/>
          <w:color w:val="auto"/>
          <w:sz w:val="30"/>
          <w:szCs w:val="30"/>
          <w:highlight w:val="none"/>
        </w:rPr>
        <w:br w:type="page"/>
      </w:r>
    </w:p>
    <w:p w14:paraId="6F90C91E"/>
    <w:p w14:paraId="03DA8E87">
      <w:pPr>
        <w:pStyle w:val="30"/>
        <w:snapToGrid w:val="0"/>
        <w:spacing w:beforeLines="0" w:afterLines="0" w:line="420" w:lineRule="exact"/>
        <w:jc w:val="center"/>
        <w:outlineLvl w:val="0"/>
        <w:rPr>
          <w:rFonts w:hAnsi="宋体"/>
          <w:b/>
          <w:color w:val="auto"/>
          <w:sz w:val="30"/>
          <w:szCs w:val="30"/>
          <w:highlight w:val="none"/>
        </w:rPr>
      </w:pPr>
      <w:r>
        <w:rPr>
          <w:rFonts w:hint="eastAsia" w:hAnsi="宋体"/>
          <w:b/>
          <w:color w:val="auto"/>
          <w:sz w:val="30"/>
          <w:szCs w:val="30"/>
          <w:highlight w:val="none"/>
        </w:rPr>
        <w:t>第六章</w:t>
      </w:r>
      <w:r>
        <w:rPr>
          <w:rFonts w:hint="eastAsia" w:hAnsi="宋体"/>
          <w:b/>
          <w:color w:val="auto"/>
          <w:sz w:val="30"/>
          <w:szCs w:val="30"/>
          <w:highlight w:val="none"/>
          <w:lang w:val="en-US" w:eastAsia="zh-CN"/>
        </w:rPr>
        <w:t xml:space="preserve">  </w:t>
      </w:r>
      <w:r>
        <w:rPr>
          <w:rFonts w:hint="eastAsia" w:hAnsi="宋体"/>
          <w:b/>
          <w:color w:val="auto"/>
          <w:sz w:val="30"/>
          <w:szCs w:val="30"/>
          <w:highlight w:val="none"/>
        </w:rPr>
        <w:t>投标文件格式</w:t>
      </w:r>
      <w:bookmarkEnd w:id="41"/>
      <w:bookmarkEnd w:id="79"/>
    </w:p>
    <w:p w14:paraId="3E6AED9C">
      <w:pPr>
        <w:pStyle w:val="30"/>
        <w:snapToGrid w:val="0"/>
        <w:spacing w:beforeLines="0" w:afterLines="0" w:line="420" w:lineRule="exact"/>
        <w:jc w:val="center"/>
        <w:rPr>
          <w:rFonts w:hAnsi="宋体"/>
          <w:color w:val="auto"/>
          <w:sz w:val="30"/>
          <w:szCs w:val="30"/>
          <w:highlight w:val="none"/>
        </w:rPr>
      </w:pPr>
    </w:p>
    <w:p w14:paraId="77DC225F">
      <w:pPr>
        <w:snapToGrid w:val="0"/>
        <w:spacing w:beforeLines="50" w:after="50"/>
        <w:jc w:val="center"/>
        <w:outlineLvl w:val="1"/>
        <w:rPr>
          <w:rFonts w:ascii="宋体" w:hAnsi="宋体"/>
          <w:b/>
          <w:bCs/>
          <w:color w:val="auto"/>
          <w:sz w:val="28"/>
          <w:szCs w:val="28"/>
          <w:highlight w:val="none"/>
        </w:rPr>
      </w:pPr>
      <w:bookmarkStart w:id="80" w:name="_Toc31554"/>
      <w:bookmarkStart w:id="81" w:name="_Toc265669850"/>
      <w:r>
        <w:rPr>
          <w:rFonts w:hint="eastAsia" w:ascii="宋体" w:hAnsi="宋体"/>
          <w:b/>
          <w:bCs/>
          <w:color w:val="auto"/>
          <w:sz w:val="28"/>
          <w:szCs w:val="28"/>
          <w:highlight w:val="none"/>
        </w:rPr>
        <w:t>一、资格响应文件格式</w:t>
      </w:r>
      <w:bookmarkEnd w:id="80"/>
    </w:p>
    <w:p w14:paraId="53F3E8D4">
      <w:pPr>
        <w:snapToGrid w:val="0"/>
        <w:spacing w:beforeLines="50" w:after="50"/>
        <w:jc w:val="center"/>
        <w:rPr>
          <w:rFonts w:ascii="宋体" w:hAnsi="宋体"/>
          <w:color w:val="auto"/>
          <w:sz w:val="28"/>
          <w:szCs w:val="28"/>
          <w:highlight w:val="none"/>
        </w:rPr>
      </w:pPr>
    </w:p>
    <w:p w14:paraId="086AE045">
      <w:pPr>
        <w:snapToGrid w:val="0"/>
        <w:spacing w:beforeLines="50" w:after="50"/>
        <w:jc w:val="center"/>
        <w:rPr>
          <w:rFonts w:ascii="宋体" w:hAnsi="宋体"/>
          <w:color w:val="auto"/>
          <w:sz w:val="28"/>
          <w:szCs w:val="28"/>
          <w:highlight w:val="none"/>
        </w:rPr>
      </w:pPr>
    </w:p>
    <w:p w14:paraId="589BE44B">
      <w:pPr>
        <w:snapToGrid w:val="0"/>
        <w:spacing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1</w:t>
      </w:r>
      <w:r>
        <w:rPr>
          <w:rFonts w:hint="eastAsia" w:ascii="宋体" w:hAnsi="宋体"/>
          <w:color w:val="auto"/>
          <w:sz w:val="28"/>
          <w:szCs w:val="28"/>
          <w:highlight w:val="none"/>
        </w:rPr>
        <w:t xml:space="preserve">.资格响应文件封面格式： </w:t>
      </w:r>
    </w:p>
    <w:p w14:paraId="0BED9DCC">
      <w:pPr>
        <w:snapToGrid w:val="0"/>
        <w:spacing w:beforeLines="50" w:after="50"/>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5E163C26">
      <w:pPr>
        <w:snapToGrid w:val="0"/>
        <w:spacing w:beforeLines="50" w:after="50"/>
        <w:rPr>
          <w:rFonts w:ascii="宋体" w:hAnsi="宋体"/>
          <w:color w:val="auto"/>
          <w:sz w:val="28"/>
          <w:szCs w:val="28"/>
          <w:highlight w:val="none"/>
        </w:rPr>
      </w:pPr>
    </w:p>
    <w:p w14:paraId="4C5A2712">
      <w:pPr>
        <w:snapToGrid w:val="0"/>
        <w:spacing w:beforeLines="50" w:after="50"/>
        <w:jc w:val="center"/>
        <w:rPr>
          <w:rFonts w:ascii="宋体" w:hAnsi="宋体"/>
          <w:bCs/>
          <w:color w:val="auto"/>
          <w:sz w:val="28"/>
          <w:szCs w:val="28"/>
          <w:highlight w:val="none"/>
        </w:rPr>
      </w:pPr>
    </w:p>
    <w:p w14:paraId="1FE111DC">
      <w:pPr>
        <w:snapToGrid w:val="0"/>
        <w:spacing w:beforeLines="50" w:after="50"/>
        <w:jc w:val="center"/>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rPr>
        <w:t>资格响应文件</w:t>
      </w:r>
      <w:r>
        <w:rPr>
          <w:rFonts w:hint="eastAsia" w:ascii="宋体" w:hAnsi="宋体"/>
          <w:bCs/>
          <w:color w:val="auto"/>
          <w:sz w:val="28"/>
          <w:szCs w:val="28"/>
          <w:highlight w:val="none"/>
          <w:lang w:eastAsia="zh-CN"/>
        </w:rPr>
        <w:t>（标段</w:t>
      </w:r>
      <w:r>
        <w:rPr>
          <w:rFonts w:hint="eastAsia" w:ascii="宋体" w:hAnsi="宋体"/>
          <w:bCs/>
          <w:color w:val="auto"/>
          <w:sz w:val="28"/>
          <w:szCs w:val="28"/>
          <w:highlight w:val="none"/>
          <w:lang w:val="en-US" w:eastAsia="zh-CN"/>
        </w:rPr>
        <w:t xml:space="preserve">  </w:t>
      </w:r>
      <w:r>
        <w:rPr>
          <w:rFonts w:hint="eastAsia" w:ascii="宋体" w:hAnsi="宋体"/>
          <w:bCs/>
          <w:color w:val="auto"/>
          <w:sz w:val="28"/>
          <w:szCs w:val="28"/>
          <w:highlight w:val="none"/>
          <w:lang w:eastAsia="zh-CN"/>
        </w:rPr>
        <w:t>）</w:t>
      </w:r>
    </w:p>
    <w:p w14:paraId="5AC88539">
      <w:pPr>
        <w:snapToGrid w:val="0"/>
        <w:spacing w:beforeLines="50" w:after="50" w:line="360" w:lineRule="auto"/>
        <w:jc w:val="center"/>
        <w:rPr>
          <w:rFonts w:ascii="宋体" w:hAnsi="宋体"/>
          <w:bCs/>
          <w:color w:val="auto"/>
          <w:sz w:val="28"/>
          <w:szCs w:val="28"/>
          <w:highlight w:val="none"/>
        </w:rPr>
      </w:pPr>
    </w:p>
    <w:p w14:paraId="64D87892">
      <w:pPr>
        <w:snapToGrid w:val="0"/>
        <w:spacing w:beforeLines="50" w:after="50" w:line="360" w:lineRule="auto"/>
        <w:jc w:val="center"/>
        <w:rPr>
          <w:rFonts w:ascii="宋体" w:hAnsi="宋体"/>
          <w:bCs/>
          <w:color w:val="auto"/>
          <w:sz w:val="28"/>
          <w:szCs w:val="28"/>
          <w:highlight w:val="none"/>
        </w:rPr>
      </w:pPr>
    </w:p>
    <w:p w14:paraId="0CF52F4E">
      <w:pPr>
        <w:snapToGrid w:val="0"/>
        <w:spacing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141002CB">
      <w:pPr>
        <w:snapToGrid w:val="0"/>
        <w:spacing w:beforeLines="50" w:after="50" w:line="360" w:lineRule="auto"/>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w:t>
      </w:r>
    </w:p>
    <w:p w14:paraId="6266AC6F">
      <w:pPr>
        <w:pStyle w:val="13"/>
        <w:snapToGrid w:val="0"/>
        <w:spacing w:before="50" w:after="50" w:line="360" w:lineRule="auto"/>
        <w:ind w:firstLine="1164" w:firstLineChars="416"/>
        <w:rPr>
          <w:rFonts w:ascii="宋体" w:hAnsi="宋体"/>
          <w:bCs/>
          <w:color w:val="auto"/>
          <w:sz w:val="28"/>
          <w:szCs w:val="28"/>
          <w:highlight w:val="none"/>
        </w:rPr>
      </w:pPr>
    </w:p>
    <w:p w14:paraId="54983383">
      <w:pPr>
        <w:pStyle w:val="13"/>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投标人名称：</w:t>
      </w:r>
    </w:p>
    <w:p w14:paraId="70FB53FC">
      <w:pPr>
        <w:pStyle w:val="13"/>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投标人地址：</w:t>
      </w:r>
    </w:p>
    <w:p w14:paraId="51D6039F">
      <w:pPr>
        <w:pStyle w:val="13"/>
        <w:snapToGrid w:val="0"/>
        <w:spacing w:before="50" w:after="50"/>
        <w:ind w:firstLine="1120" w:firstLineChars="400"/>
        <w:rPr>
          <w:rFonts w:ascii="宋体" w:hAnsi="宋体"/>
          <w:bCs/>
          <w:color w:val="auto"/>
          <w:sz w:val="28"/>
          <w:szCs w:val="28"/>
          <w:highlight w:val="none"/>
        </w:rPr>
      </w:pPr>
    </w:p>
    <w:p w14:paraId="21A2B1C8">
      <w:pPr>
        <w:snapToGrid w:val="0"/>
        <w:spacing w:line="360" w:lineRule="auto"/>
        <w:ind w:firstLine="3360" w:firstLineChars="1200"/>
        <w:jc w:val="left"/>
        <w:rPr>
          <w:rFonts w:ascii="宋体" w:hAnsi="宋体"/>
          <w:color w:val="auto"/>
          <w:sz w:val="28"/>
          <w:szCs w:val="28"/>
          <w:highlight w:val="none"/>
        </w:rPr>
      </w:pPr>
    </w:p>
    <w:p w14:paraId="28927956">
      <w:pPr>
        <w:keepNext w:val="0"/>
        <w:keepLines w:val="0"/>
        <w:pageBreakBefore w:val="0"/>
        <w:kinsoku/>
        <w:wordWrap/>
        <w:overflowPunct/>
        <w:topLinePunct w:val="0"/>
        <w:autoSpaceDE/>
        <w:autoSpaceDN/>
        <w:bidi w:val="0"/>
        <w:adjustRightInd/>
        <w:snapToGrid w:val="0"/>
        <w:spacing w:line="360" w:lineRule="auto"/>
        <w:ind w:firstLine="3640" w:firstLineChars="1300"/>
        <w:jc w:val="left"/>
        <w:textAlignment w:val="auto"/>
        <w:rPr>
          <w:rFonts w:ascii="宋体" w:hAnsi="宋体"/>
          <w:color w:val="auto"/>
          <w:sz w:val="21"/>
          <w:szCs w:val="21"/>
          <w:highlight w:val="none"/>
        </w:rPr>
      </w:pPr>
      <w:r>
        <w:rPr>
          <w:rFonts w:hint="eastAsia" w:ascii="宋体" w:hAnsi="宋体"/>
          <w:color w:val="auto"/>
          <w:sz w:val="28"/>
          <w:szCs w:val="28"/>
          <w:highlight w:val="none"/>
        </w:rPr>
        <w:t>年  月  日</w:t>
      </w:r>
      <w:r>
        <w:rPr>
          <w:rFonts w:ascii="宋体" w:hAnsi="宋体"/>
          <w:color w:val="auto"/>
          <w:sz w:val="28"/>
          <w:szCs w:val="28"/>
          <w:highlight w:val="none"/>
        </w:rPr>
        <w:br w:type="page"/>
      </w:r>
      <w:bookmarkStart w:id="82" w:name="_Hlk60757343"/>
      <w:r>
        <w:rPr>
          <w:rFonts w:ascii="宋体" w:hAnsi="宋体"/>
          <w:color w:val="auto"/>
          <w:sz w:val="21"/>
          <w:szCs w:val="21"/>
          <w:highlight w:val="none"/>
        </w:rPr>
        <w:t>2</w:t>
      </w:r>
      <w:r>
        <w:rPr>
          <w:rFonts w:hint="eastAsia" w:ascii="宋体" w:hAnsi="宋体"/>
          <w:color w:val="auto"/>
          <w:sz w:val="21"/>
          <w:szCs w:val="21"/>
          <w:highlight w:val="none"/>
        </w:rPr>
        <w:t>.营业执照等：</w:t>
      </w:r>
      <w:bookmarkEnd w:id="82"/>
    </w:p>
    <w:p w14:paraId="780CA1FA">
      <w:pPr>
        <w:keepNext w:val="0"/>
        <w:keepLines w:val="0"/>
        <w:pageBreakBefore w:val="0"/>
        <w:kinsoku/>
        <w:wordWrap/>
        <w:overflowPunct/>
        <w:topLinePunct w:val="0"/>
        <w:autoSpaceDE/>
        <w:autoSpaceDN/>
        <w:bidi w:val="0"/>
        <w:adjustRightInd/>
        <w:snapToGrid w:val="0"/>
        <w:spacing w:line="360" w:lineRule="auto"/>
        <w:jc w:val="center"/>
        <w:textAlignment w:val="auto"/>
        <w:rPr>
          <w:rFonts w:ascii="仿宋_GB2312" w:hAnsi="仿宋" w:eastAsia="仿宋_GB2312" w:cs="仿宋_GB2312"/>
          <w:b/>
          <w:color w:val="auto"/>
          <w:kern w:val="0"/>
          <w:sz w:val="21"/>
          <w:szCs w:val="21"/>
          <w:highlight w:val="none"/>
          <w:lang w:val="zh-CN"/>
        </w:rPr>
      </w:pPr>
    </w:p>
    <w:p w14:paraId="7DCB8AAA">
      <w:pPr>
        <w:keepNext w:val="0"/>
        <w:keepLines w:val="0"/>
        <w:pageBreakBefore w:val="0"/>
        <w:kinsoku/>
        <w:wordWrap/>
        <w:overflowPunct/>
        <w:topLinePunct w:val="0"/>
        <w:autoSpaceDE/>
        <w:autoSpaceDN/>
        <w:bidi w:val="0"/>
        <w:adjustRightInd/>
        <w:snapToGrid w:val="0"/>
        <w:spacing w:line="360" w:lineRule="auto"/>
        <w:jc w:val="center"/>
        <w:textAlignment w:val="auto"/>
        <w:rPr>
          <w:rFonts w:ascii="宋体" w:hAnsi="宋体" w:cs="仿宋_GB2312"/>
          <w:b/>
          <w:color w:val="auto"/>
          <w:kern w:val="0"/>
          <w:sz w:val="21"/>
          <w:szCs w:val="21"/>
          <w:highlight w:val="none"/>
          <w:lang w:val="zh-CN"/>
        </w:rPr>
      </w:pPr>
    </w:p>
    <w:p w14:paraId="447A752D">
      <w:pPr>
        <w:keepNext w:val="0"/>
        <w:keepLines w:val="0"/>
        <w:pageBreakBefore w:val="0"/>
        <w:kinsoku/>
        <w:wordWrap/>
        <w:overflowPunct/>
        <w:topLinePunct w:val="0"/>
        <w:autoSpaceDE/>
        <w:autoSpaceDN/>
        <w:bidi w:val="0"/>
        <w:adjustRightInd/>
        <w:snapToGrid w:val="0"/>
        <w:spacing w:line="360" w:lineRule="auto"/>
        <w:jc w:val="center"/>
        <w:textAlignment w:val="auto"/>
        <w:rPr>
          <w:rFonts w:ascii="宋体" w:hAnsi="宋体" w:cs="仿宋_GB2312"/>
          <w:b/>
          <w:color w:val="auto"/>
          <w:kern w:val="0"/>
          <w:sz w:val="21"/>
          <w:szCs w:val="21"/>
          <w:highlight w:val="none"/>
          <w:lang w:val="zh-CN"/>
        </w:rPr>
      </w:pPr>
      <w:r>
        <w:rPr>
          <w:rFonts w:hint="eastAsia" w:ascii="宋体" w:hAnsi="宋体" w:cs="仿宋_GB2312"/>
          <w:b/>
          <w:color w:val="auto"/>
          <w:kern w:val="0"/>
          <w:sz w:val="21"/>
          <w:szCs w:val="21"/>
          <w:highlight w:val="none"/>
          <w:lang w:val="zh-CN"/>
        </w:rPr>
        <w:t>营业执照（推荐使用电子营业执照）</w:t>
      </w:r>
    </w:p>
    <w:p w14:paraId="128C4580">
      <w:pPr>
        <w:keepNext w:val="0"/>
        <w:keepLines w:val="0"/>
        <w:pageBreakBefore w:val="0"/>
        <w:kinsoku/>
        <w:wordWrap/>
        <w:overflowPunct/>
        <w:topLinePunct w:val="0"/>
        <w:autoSpaceDE/>
        <w:autoSpaceDN/>
        <w:bidi w:val="0"/>
        <w:adjustRightInd/>
        <w:snapToGrid w:val="0"/>
        <w:spacing w:line="360" w:lineRule="auto"/>
        <w:textAlignment w:val="auto"/>
        <w:rPr>
          <w:rFonts w:ascii="宋体" w:hAnsi="宋体" w:cs="仿宋_GB2312"/>
          <w:b/>
          <w:color w:val="auto"/>
          <w:kern w:val="0"/>
          <w:sz w:val="21"/>
          <w:szCs w:val="21"/>
          <w:highlight w:val="none"/>
          <w:lang w:val="zh-CN"/>
        </w:rPr>
      </w:pPr>
      <w:r>
        <w:rPr>
          <w:rFonts w:hint="eastAsia" w:ascii="宋体" w:hAnsi="宋体" w:cs="仿宋_GB2312"/>
          <w:b/>
          <w:color w:val="auto"/>
          <w:kern w:val="0"/>
          <w:sz w:val="21"/>
          <w:szCs w:val="21"/>
          <w:highlight w:val="none"/>
          <w:lang w:val="zh-CN"/>
        </w:rPr>
        <w:t>或事业法人登记证或其他工商等登记证明材料原件扫描件或复印件</w:t>
      </w:r>
    </w:p>
    <w:p w14:paraId="5397B354">
      <w:pPr>
        <w:keepNext w:val="0"/>
        <w:keepLines w:val="0"/>
        <w:pageBreakBefore w:val="0"/>
        <w:kinsoku/>
        <w:wordWrap/>
        <w:overflowPunct/>
        <w:topLinePunct w:val="0"/>
        <w:autoSpaceDE/>
        <w:autoSpaceDN/>
        <w:bidi w:val="0"/>
        <w:adjustRightInd/>
        <w:snapToGrid w:val="0"/>
        <w:spacing w:line="360" w:lineRule="auto"/>
        <w:textAlignment w:val="auto"/>
        <w:rPr>
          <w:rFonts w:ascii="宋体" w:hAnsi="宋体" w:cs="仿宋_GB2312"/>
          <w:bCs/>
          <w:color w:val="auto"/>
          <w:kern w:val="0"/>
          <w:sz w:val="21"/>
          <w:szCs w:val="21"/>
          <w:highlight w:val="none"/>
          <w:lang w:val="zh-CN"/>
        </w:rPr>
      </w:pPr>
      <w:r>
        <w:rPr>
          <w:rFonts w:hint="eastAsia" w:ascii="宋体" w:hAnsi="宋体" w:cs="仿宋_GB2312"/>
          <w:bCs/>
          <w:color w:val="auto"/>
          <w:kern w:val="0"/>
          <w:sz w:val="21"/>
          <w:szCs w:val="21"/>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03049088">
      <w:pPr>
        <w:keepNext w:val="0"/>
        <w:keepLines w:val="0"/>
        <w:pageBreakBefore w:val="0"/>
        <w:kinsoku/>
        <w:wordWrap/>
        <w:overflowPunct/>
        <w:topLinePunct w:val="0"/>
        <w:autoSpaceDE/>
        <w:autoSpaceDN/>
        <w:bidi w:val="0"/>
        <w:adjustRightInd/>
        <w:snapToGrid w:val="0"/>
        <w:spacing w:line="360" w:lineRule="auto"/>
        <w:jc w:val="center"/>
        <w:textAlignment w:val="auto"/>
        <w:rPr>
          <w:rFonts w:ascii="宋体" w:hAnsi="宋体" w:cs="仿宋_GB2312"/>
          <w:b/>
          <w:color w:val="auto"/>
          <w:sz w:val="21"/>
          <w:szCs w:val="21"/>
          <w:highlight w:val="none"/>
        </w:rPr>
      </w:pPr>
    </w:p>
    <w:p w14:paraId="30E0D6C7">
      <w:pPr>
        <w:keepNext w:val="0"/>
        <w:keepLines w:val="0"/>
        <w:pageBreakBefore w:val="0"/>
        <w:kinsoku/>
        <w:wordWrap/>
        <w:overflowPunct/>
        <w:topLinePunct w:val="0"/>
        <w:autoSpaceDE/>
        <w:autoSpaceDN/>
        <w:bidi w:val="0"/>
        <w:adjustRightInd/>
        <w:spacing w:line="360" w:lineRule="auto"/>
        <w:jc w:val="center"/>
        <w:textAlignment w:val="auto"/>
        <w:rPr>
          <w:rFonts w:ascii="宋体" w:hAnsi="宋体" w:cs="仿宋_GB2312"/>
          <w:b/>
          <w:color w:val="auto"/>
          <w:sz w:val="21"/>
          <w:szCs w:val="21"/>
          <w:highlight w:val="none"/>
        </w:rPr>
      </w:pPr>
    </w:p>
    <w:p w14:paraId="39D5D9A9">
      <w:pPr>
        <w:keepNext w:val="0"/>
        <w:keepLines w:val="0"/>
        <w:pageBreakBefore w:val="0"/>
        <w:kinsoku/>
        <w:wordWrap/>
        <w:overflowPunct/>
        <w:topLinePunct w:val="0"/>
        <w:autoSpaceDE/>
        <w:autoSpaceDN/>
        <w:bidi w:val="0"/>
        <w:adjustRightInd/>
        <w:spacing w:line="360" w:lineRule="auto"/>
        <w:jc w:val="center"/>
        <w:textAlignment w:val="auto"/>
        <w:rPr>
          <w:rFonts w:ascii="宋体" w:hAnsi="宋体" w:cs="仿宋_GB2312"/>
          <w:b/>
          <w:color w:val="auto"/>
          <w:sz w:val="21"/>
          <w:szCs w:val="21"/>
          <w:highlight w:val="none"/>
        </w:rPr>
      </w:pPr>
      <w:r>
        <w:rPr>
          <w:rFonts w:hint="eastAsia" w:ascii="宋体" w:hAnsi="宋体" w:cs="仿宋_GB2312"/>
          <w:b/>
          <w:color w:val="auto"/>
          <w:sz w:val="21"/>
          <w:szCs w:val="21"/>
          <w:highlight w:val="none"/>
        </w:rPr>
        <w:t>特定资格条件要求的资质文件复印件（如有）</w:t>
      </w:r>
    </w:p>
    <w:p w14:paraId="41553C4C">
      <w:pPr>
        <w:keepNext w:val="0"/>
        <w:keepLines w:val="0"/>
        <w:pageBreakBefore w:val="0"/>
        <w:widowControl/>
        <w:kinsoku/>
        <w:wordWrap/>
        <w:overflowPunct/>
        <w:topLinePunct w:val="0"/>
        <w:autoSpaceDE/>
        <w:autoSpaceDN/>
        <w:bidi w:val="0"/>
        <w:adjustRightInd/>
        <w:spacing w:line="360" w:lineRule="auto"/>
        <w:ind w:firstLine="420" w:firstLineChars="200"/>
        <w:jc w:val="left"/>
        <w:textAlignment w:val="auto"/>
        <w:rPr>
          <w:rFonts w:ascii="宋体" w:hAnsi="宋体" w:cs="宋体"/>
          <w:color w:val="auto"/>
          <w:sz w:val="21"/>
          <w:szCs w:val="21"/>
          <w:highlight w:val="none"/>
        </w:rPr>
      </w:pPr>
      <w:r>
        <w:rPr>
          <w:rFonts w:hint="eastAsia" w:ascii="宋体" w:hAnsi="宋体" w:cs="宋体"/>
          <w:color w:val="auto"/>
          <w:sz w:val="21"/>
          <w:szCs w:val="21"/>
          <w:highlight w:val="none"/>
        </w:rPr>
        <w:t>（由投标人根据招标公告合格的投标人应具备的特定资格要求编制，如果本项目没有设置特定资格条件，则不需要提供）</w:t>
      </w:r>
    </w:p>
    <w:p w14:paraId="02044C1C">
      <w:pPr>
        <w:keepNext w:val="0"/>
        <w:keepLines w:val="0"/>
        <w:pageBreakBefore w:val="0"/>
        <w:kinsoku/>
        <w:wordWrap/>
        <w:overflowPunct/>
        <w:topLinePunct w:val="0"/>
        <w:autoSpaceDE/>
        <w:autoSpaceDN/>
        <w:bidi w:val="0"/>
        <w:adjustRightInd/>
        <w:spacing w:line="360" w:lineRule="auto"/>
        <w:jc w:val="center"/>
        <w:textAlignment w:val="auto"/>
        <w:rPr>
          <w:rFonts w:ascii="宋体" w:hAnsi="宋体"/>
          <w:b/>
          <w:bCs/>
          <w:color w:val="auto"/>
          <w:sz w:val="21"/>
          <w:szCs w:val="21"/>
          <w:highlight w:val="none"/>
        </w:rPr>
      </w:pPr>
    </w:p>
    <w:p w14:paraId="2747E30A">
      <w:pPr>
        <w:keepNext w:val="0"/>
        <w:keepLines w:val="0"/>
        <w:pageBreakBefore w:val="0"/>
        <w:kinsoku/>
        <w:wordWrap/>
        <w:overflowPunct/>
        <w:topLinePunct w:val="0"/>
        <w:autoSpaceDE/>
        <w:autoSpaceDN/>
        <w:bidi w:val="0"/>
        <w:adjustRightInd/>
        <w:spacing w:line="360" w:lineRule="auto"/>
        <w:jc w:val="center"/>
        <w:textAlignment w:val="auto"/>
        <w:rPr>
          <w:rFonts w:ascii="宋体" w:hAnsi="宋体"/>
          <w:b/>
          <w:bCs/>
          <w:color w:val="auto"/>
          <w:sz w:val="21"/>
          <w:szCs w:val="21"/>
          <w:highlight w:val="none"/>
        </w:rPr>
      </w:pPr>
    </w:p>
    <w:p w14:paraId="0C27E9BC">
      <w:pPr>
        <w:keepNext w:val="0"/>
        <w:keepLines w:val="0"/>
        <w:pageBreakBefore w:val="0"/>
        <w:kinsoku/>
        <w:wordWrap/>
        <w:overflowPunct/>
        <w:topLinePunct w:val="0"/>
        <w:autoSpaceDE/>
        <w:autoSpaceDN/>
        <w:bidi w:val="0"/>
        <w:adjustRightInd/>
        <w:spacing w:line="360" w:lineRule="auto"/>
        <w:jc w:val="left"/>
        <w:textAlignment w:val="auto"/>
        <w:rPr>
          <w:rFonts w:ascii="宋体" w:hAnsi="宋体"/>
          <w:color w:val="auto"/>
          <w:sz w:val="21"/>
          <w:szCs w:val="21"/>
          <w:highlight w:val="none"/>
        </w:rPr>
      </w:pPr>
      <w:r>
        <w:rPr>
          <w:rFonts w:ascii="宋体" w:hAnsi="宋体"/>
          <w:b/>
          <w:bCs/>
          <w:color w:val="auto"/>
          <w:sz w:val="21"/>
          <w:szCs w:val="21"/>
          <w:highlight w:val="none"/>
        </w:rPr>
        <w:br w:type="page"/>
      </w:r>
      <w:r>
        <w:rPr>
          <w:rFonts w:ascii="宋体" w:hAnsi="宋体"/>
          <w:color w:val="auto"/>
          <w:sz w:val="21"/>
          <w:szCs w:val="21"/>
          <w:highlight w:val="none"/>
        </w:rPr>
        <w:t>3</w:t>
      </w:r>
      <w:r>
        <w:rPr>
          <w:rFonts w:hint="eastAsia" w:ascii="宋体" w:hAnsi="宋体"/>
          <w:color w:val="auto"/>
          <w:sz w:val="21"/>
          <w:szCs w:val="21"/>
          <w:highlight w:val="none"/>
        </w:rPr>
        <w:t>.</w:t>
      </w:r>
      <w:r>
        <w:rPr>
          <w:rFonts w:hint="eastAsia"/>
          <w:color w:val="auto"/>
          <w:sz w:val="21"/>
          <w:szCs w:val="21"/>
          <w:highlight w:val="none"/>
        </w:rPr>
        <w:t xml:space="preserve"> </w:t>
      </w:r>
      <w:r>
        <w:rPr>
          <w:rFonts w:hint="eastAsia" w:ascii="宋体" w:hAnsi="宋体"/>
          <w:color w:val="auto"/>
          <w:sz w:val="21"/>
          <w:szCs w:val="21"/>
          <w:highlight w:val="none"/>
        </w:rPr>
        <w:t>没有重大违法记录的承诺函格式：</w:t>
      </w:r>
    </w:p>
    <w:p w14:paraId="361DFD03">
      <w:pPr>
        <w:keepNext w:val="0"/>
        <w:keepLines w:val="0"/>
        <w:pageBreakBefore w:val="0"/>
        <w:kinsoku/>
        <w:wordWrap/>
        <w:overflowPunct/>
        <w:topLinePunct w:val="0"/>
        <w:autoSpaceDE/>
        <w:autoSpaceDN/>
        <w:bidi w:val="0"/>
        <w:adjustRightInd/>
        <w:spacing w:line="360" w:lineRule="auto"/>
        <w:jc w:val="center"/>
        <w:textAlignment w:val="auto"/>
        <w:rPr>
          <w:rFonts w:ascii="宋体" w:hAnsi="宋体" w:cs="仿宋_GB2312"/>
          <w:b/>
          <w:color w:val="auto"/>
          <w:kern w:val="0"/>
          <w:sz w:val="21"/>
          <w:szCs w:val="21"/>
          <w:highlight w:val="none"/>
        </w:rPr>
      </w:pPr>
    </w:p>
    <w:p w14:paraId="2935F4E0">
      <w:pPr>
        <w:keepNext w:val="0"/>
        <w:keepLines w:val="0"/>
        <w:pageBreakBefore w:val="0"/>
        <w:kinsoku/>
        <w:wordWrap/>
        <w:overflowPunct/>
        <w:topLinePunct w:val="0"/>
        <w:autoSpaceDE/>
        <w:autoSpaceDN/>
        <w:bidi w:val="0"/>
        <w:adjustRightInd/>
        <w:spacing w:line="360" w:lineRule="auto"/>
        <w:jc w:val="center"/>
        <w:textAlignment w:val="auto"/>
        <w:rPr>
          <w:rFonts w:ascii="宋体" w:hAnsi="宋体" w:cs="宋体"/>
          <w:b/>
          <w:color w:val="auto"/>
          <w:sz w:val="21"/>
          <w:szCs w:val="21"/>
          <w:highlight w:val="none"/>
        </w:rPr>
      </w:pPr>
      <w:r>
        <w:rPr>
          <w:rFonts w:hint="eastAsia" w:ascii="宋体" w:hAnsi="宋体" w:cs="宋体"/>
          <w:b/>
          <w:color w:val="auto"/>
          <w:sz w:val="21"/>
          <w:szCs w:val="21"/>
          <w:highlight w:val="none"/>
        </w:rPr>
        <w:t>参加本次采购项目前三年内在经营活动中</w:t>
      </w:r>
    </w:p>
    <w:p w14:paraId="0DA92A28">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rPr>
        <w:t>没有重大违法记录的承诺函</w:t>
      </w:r>
      <w:r>
        <w:rPr>
          <w:rFonts w:hint="eastAsia" w:ascii="宋体" w:hAnsi="宋体" w:cs="宋体"/>
          <w:b/>
          <w:color w:val="auto"/>
          <w:sz w:val="21"/>
          <w:szCs w:val="21"/>
          <w:highlight w:val="none"/>
          <w:lang w:eastAsia="zh-CN"/>
        </w:rPr>
        <w:t>（标段</w:t>
      </w:r>
      <w:r>
        <w:rPr>
          <w:rFonts w:hint="eastAsia" w:ascii="宋体" w:hAnsi="宋体" w:cs="宋体"/>
          <w:b/>
          <w:color w:val="auto"/>
          <w:sz w:val="21"/>
          <w:szCs w:val="21"/>
          <w:highlight w:val="none"/>
          <w:lang w:val="en-US" w:eastAsia="zh-CN"/>
        </w:rPr>
        <w:t xml:space="preserve"> </w:t>
      </w:r>
      <w:r>
        <w:rPr>
          <w:rFonts w:hint="eastAsia" w:ascii="宋体" w:hAnsi="宋体" w:cs="宋体"/>
          <w:b/>
          <w:color w:val="auto"/>
          <w:sz w:val="21"/>
          <w:szCs w:val="21"/>
          <w:highlight w:val="none"/>
          <w:lang w:eastAsia="zh-CN"/>
        </w:rPr>
        <w:t>）</w:t>
      </w:r>
    </w:p>
    <w:p w14:paraId="55EFE0CD">
      <w:pPr>
        <w:keepNext w:val="0"/>
        <w:keepLines w:val="0"/>
        <w:pageBreakBefore w:val="0"/>
        <w:kinsoku/>
        <w:wordWrap/>
        <w:overflowPunct/>
        <w:topLinePunct w:val="0"/>
        <w:autoSpaceDE/>
        <w:autoSpaceDN/>
        <w:bidi w:val="0"/>
        <w:adjustRightInd/>
        <w:spacing w:line="360" w:lineRule="auto"/>
        <w:jc w:val="center"/>
        <w:textAlignment w:val="auto"/>
        <w:rPr>
          <w:rFonts w:ascii="宋体" w:hAnsi="宋体" w:cs="宋体"/>
          <w:bCs/>
          <w:color w:val="auto"/>
          <w:sz w:val="21"/>
          <w:szCs w:val="21"/>
          <w:highlight w:val="none"/>
        </w:rPr>
      </w:pPr>
    </w:p>
    <w:p w14:paraId="76DD81EC">
      <w:pPr>
        <w:keepNext w:val="0"/>
        <w:keepLines w:val="0"/>
        <w:pageBreakBefore w:val="0"/>
        <w:kinsoku/>
        <w:wordWrap/>
        <w:overflowPunct/>
        <w:topLinePunct w:val="0"/>
        <w:autoSpaceDE/>
        <w:autoSpaceDN/>
        <w:bidi w:val="0"/>
        <w:adjustRightInd/>
        <w:spacing w:line="360" w:lineRule="auto"/>
        <w:ind w:firstLine="420"/>
        <w:textAlignment w:val="auto"/>
        <w:rPr>
          <w:rFonts w:ascii="宋体" w:hAnsi="宋体" w:cs="宋体"/>
          <w:color w:val="auto"/>
          <w:sz w:val="21"/>
          <w:szCs w:val="21"/>
          <w:highlight w:val="none"/>
        </w:rPr>
      </w:pPr>
    </w:p>
    <w:p w14:paraId="59D03824">
      <w:pPr>
        <w:keepNext w:val="0"/>
        <w:keepLines w:val="0"/>
        <w:pageBreakBefore w:val="0"/>
        <w:kinsoku/>
        <w:wordWrap/>
        <w:overflowPunct/>
        <w:topLinePunct w:val="0"/>
        <w:autoSpaceDE/>
        <w:autoSpaceDN/>
        <w:bidi w:val="0"/>
        <w:adjustRightInd/>
        <w:spacing w:line="360" w:lineRule="auto"/>
        <w:textAlignment w:val="auto"/>
        <w:rPr>
          <w:rFonts w:ascii="宋体" w:hAnsi="宋体" w:cs="宋体"/>
          <w:color w:val="auto"/>
          <w:kern w:val="0"/>
          <w:sz w:val="21"/>
          <w:szCs w:val="21"/>
          <w:highlight w:val="none"/>
        </w:rPr>
      </w:pPr>
      <w:r>
        <w:rPr>
          <w:rFonts w:hint="eastAsia" w:ascii="宋体" w:hAnsi="宋体" w:cs="宋体"/>
          <w:bCs/>
          <w:color w:val="auto"/>
          <w:sz w:val="21"/>
          <w:szCs w:val="21"/>
          <w:highlight w:val="none"/>
        </w:rPr>
        <w:t>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（招标人名称）</w:t>
      </w:r>
      <w:r>
        <w:rPr>
          <w:rFonts w:hint="eastAsia" w:ascii="宋体" w:hAnsi="宋体" w:cs="宋体"/>
          <w:b/>
          <w:bCs/>
          <w:color w:val="auto"/>
          <w:sz w:val="21"/>
          <w:szCs w:val="21"/>
          <w:highlight w:val="none"/>
        </w:rPr>
        <w:t xml:space="preserve"> </w:t>
      </w:r>
      <w:r>
        <w:rPr>
          <w:rFonts w:hint="eastAsia" w:ascii="宋体" w:hAnsi="宋体" w:cs="宋体"/>
          <w:color w:val="auto"/>
          <w:sz w:val="21"/>
          <w:szCs w:val="21"/>
          <w:highlight w:val="none"/>
        </w:rPr>
        <w:t>：</w:t>
      </w:r>
    </w:p>
    <w:p w14:paraId="2098308F">
      <w:pPr>
        <w:keepNext w:val="0"/>
        <w:keepLines w:val="0"/>
        <w:pageBreakBefore w:val="0"/>
        <w:kinsoku/>
        <w:wordWrap/>
        <w:overflowPunct/>
        <w:topLinePunct w:val="0"/>
        <w:autoSpaceDE/>
        <w:autoSpaceDN/>
        <w:bidi w:val="0"/>
        <w:adjustRightInd/>
        <w:snapToGrid w:val="0"/>
        <w:spacing w:beforeLines="50" w:after="50"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我方郑重承诺，我方在参加</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7407006E">
      <w:pPr>
        <w:keepNext w:val="0"/>
        <w:keepLines w:val="0"/>
        <w:pageBreakBefore w:val="0"/>
        <w:kinsoku/>
        <w:wordWrap/>
        <w:overflowPunct/>
        <w:topLinePunct w:val="0"/>
        <w:autoSpaceDE/>
        <w:autoSpaceDN/>
        <w:bidi w:val="0"/>
        <w:adjustRightInd/>
        <w:spacing w:line="360" w:lineRule="auto"/>
        <w:ind w:firstLine="420"/>
        <w:textAlignment w:val="auto"/>
        <w:rPr>
          <w:rFonts w:ascii="宋体" w:hAnsi="宋体" w:cs="宋体"/>
          <w:color w:val="auto"/>
          <w:sz w:val="21"/>
          <w:szCs w:val="21"/>
          <w:highlight w:val="none"/>
        </w:rPr>
      </w:pPr>
    </w:p>
    <w:p w14:paraId="5F195949">
      <w:pPr>
        <w:keepNext w:val="0"/>
        <w:keepLines w:val="0"/>
        <w:pageBreakBefore w:val="0"/>
        <w:kinsoku/>
        <w:wordWrap/>
        <w:overflowPunct/>
        <w:topLinePunct w:val="0"/>
        <w:autoSpaceDE/>
        <w:autoSpaceDN/>
        <w:bidi w:val="0"/>
        <w:adjustRightInd/>
        <w:snapToGrid w:val="0"/>
        <w:spacing w:beforeLines="50" w:after="50"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特此</w:t>
      </w:r>
      <w:r>
        <w:rPr>
          <w:rFonts w:hint="eastAsia" w:ascii="宋体" w:hAnsi="宋体" w:cs="宋体"/>
          <w:color w:val="auto"/>
          <w:kern w:val="0"/>
          <w:sz w:val="21"/>
          <w:szCs w:val="21"/>
          <w:highlight w:val="none"/>
        </w:rPr>
        <w:t>承诺</w:t>
      </w:r>
      <w:r>
        <w:rPr>
          <w:rFonts w:hint="eastAsia" w:ascii="宋体" w:hAnsi="宋体" w:cs="宋体"/>
          <w:color w:val="auto"/>
          <w:sz w:val="21"/>
          <w:szCs w:val="21"/>
          <w:highlight w:val="none"/>
        </w:rPr>
        <w:t>！</w:t>
      </w:r>
    </w:p>
    <w:p w14:paraId="0E9D4209">
      <w:pPr>
        <w:keepNext w:val="0"/>
        <w:keepLines w:val="0"/>
        <w:pageBreakBefore w:val="0"/>
        <w:kinsoku/>
        <w:wordWrap/>
        <w:overflowPunct/>
        <w:topLinePunct w:val="0"/>
        <w:autoSpaceDE/>
        <w:autoSpaceDN/>
        <w:bidi w:val="0"/>
        <w:adjustRightInd/>
        <w:snapToGrid w:val="0"/>
        <w:spacing w:before="50" w:afterLines="50" w:line="360" w:lineRule="auto"/>
        <w:jc w:val="left"/>
        <w:textAlignment w:val="auto"/>
        <w:rPr>
          <w:rFonts w:ascii="宋体" w:hAnsi="宋体" w:cs="宋体"/>
          <w:color w:val="auto"/>
          <w:kern w:val="0"/>
          <w:sz w:val="21"/>
          <w:szCs w:val="21"/>
          <w:highlight w:val="none"/>
          <w:lang w:val="zh-CN"/>
        </w:rPr>
      </w:pPr>
    </w:p>
    <w:p w14:paraId="6145BCC2">
      <w:pPr>
        <w:keepNext w:val="0"/>
        <w:keepLines w:val="0"/>
        <w:pageBreakBefore w:val="0"/>
        <w:kinsoku/>
        <w:wordWrap/>
        <w:overflowPunct/>
        <w:topLinePunct w:val="0"/>
        <w:autoSpaceDE/>
        <w:autoSpaceDN/>
        <w:bidi w:val="0"/>
        <w:adjustRightInd/>
        <w:snapToGrid w:val="0"/>
        <w:spacing w:before="50" w:afterLines="50" w:line="360" w:lineRule="auto"/>
        <w:jc w:val="left"/>
        <w:textAlignment w:val="auto"/>
        <w:rPr>
          <w:rFonts w:ascii="宋体" w:hAnsi="宋体" w:cs="宋体"/>
          <w:color w:val="auto"/>
          <w:kern w:val="0"/>
          <w:sz w:val="21"/>
          <w:szCs w:val="21"/>
          <w:highlight w:val="none"/>
          <w:lang w:val="zh-CN"/>
        </w:rPr>
      </w:pPr>
    </w:p>
    <w:p w14:paraId="4E05E872">
      <w:pPr>
        <w:keepNext w:val="0"/>
        <w:keepLines w:val="0"/>
        <w:pageBreakBefore w:val="0"/>
        <w:kinsoku/>
        <w:wordWrap/>
        <w:overflowPunct/>
        <w:topLinePunct w:val="0"/>
        <w:autoSpaceDE/>
        <w:autoSpaceDN/>
        <w:bidi w:val="0"/>
        <w:adjustRightInd/>
        <w:snapToGrid w:val="0"/>
        <w:spacing w:before="50" w:afterLines="50" w:line="360" w:lineRule="auto"/>
        <w:jc w:val="left"/>
        <w:textAlignment w:val="auto"/>
        <w:rPr>
          <w:rFonts w:ascii="宋体" w:hAnsi="宋体" w:cs="宋体"/>
          <w:color w:val="auto"/>
          <w:kern w:val="0"/>
          <w:sz w:val="21"/>
          <w:szCs w:val="21"/>
          <w:highlight w:val="none"/>
          <w:lang w:val="zh-CN"/>
        </w:rPr>
      </w:pPr>
    </w:p>
    <w:p w14:paraId="162F5F18">
      <w:pPr>
        <w:keepNext w:val="0"/>
        <w:keepLines w:val="0"/>
        <w:pageBreakBefore w:val="0"/>
        <w:kinsoku/>
        <w:wordWrap/>
        <w:overflowPunct/>
        <w:topLinePunct w:val="0"/>
        <w:autoSpaceDE/>
        <w:autoSpaceDN/>
        <w:bidi w:val="0"/>
        <w:adjustRightInd/>
        <w:snapToGrid w:val="0"/>
        <w:spacing w:before="50" w:afterLines="50" w:line="360" w:lineRule="auto"/>
        <w:jc w:val="left"/>
        <w:textAlignment w:val="auto"/>
        <w:rPr>
          <w:rFonts w:ascii="宋体" w:hAnsi="宋体"/>
          <w:b/>
          <w:color w:val="auto"/>
          <w:spacing w:val="20"/>
          <w:sz w:val="21"/>
          <w:szCs w:val="21"/>
          <w:highlight w:val="none"/>
        </w:rPr>
      </w:pPr>
      <w:r>
        <w:rPr>
          <w:rFonts w:hint="eastAsia" w:ascii="宋体" w:hAnsi="宋体"/>
          <w:b/>
          <w:color w:val="auto"/>
          <w:spacing w:val="20"/>
          <w:sz w:val="21"/>
          <w:szCs w:val="21"/>
          <w:highlight w:val="none"/>
        </w:rPr>
        <w:t>法定代表人签字（或盖章）：         投标人（盖章）：</w:t>
      </w:r>
    </w:p>
    <w:p w14:paraId="46DF7FE3">
      <w:pPr>
        <w:keepNext w:val="0"/>
        <w:keepLines w:val="0"/>
        <w:pageBreakBefore w:val="0"/>
        <w:kinsoku/>
        <w:wordWrap/>
        <w:overflowPunct/>
        <w:topLinePunct w:val="0"/>
        <w:autoSpaceDE/>
        <w:autoSpaceDN/>
        <w:bidi w:val="0"/>
        <w:adjustRightInd/>
        <w:snapToGrid w:val="0"/>
        <w:spacing w:before="50" w:afterLines="50" w:line="360" w:lineRule="auto"/>
        <w:jc w:val="left"/>
        <w:textAlignment w:val="auto"/>
        <w:rPr>
          <w:rFonts w:ascii="宋体" w:hAnsi="宋体"/>
          <w:b/>
          <w:color w:val="auto"/>
          <w:sz w:val="21"/>
          <w:szCs w:val="21"/>
          <w:highlight w:val="none"/>
        </w:rPr>
      </w:pPr>
    </w:p>
    <w:p w14:paraId="1BAA7E5C">
      <w:pPr>
        <w:keepNext w:val="0"/>
        <w:keepLines w:val="0"/>
        <w:pageBreakBefore w:val="0"/>
        <w:kinsoku/>
        <w:wordWrap/>
        <w:overflowPunct/>
        <w:topLinePunct w:val="0"/>
        <w:autoSpaceDE/>
        <w:autoSpaceDN/>
        <w:bidi w:val="0"/>
        <w:adjustRightInd/>
        <w:snapToGrid w:val="0"/>
        <w:spacing w:before="50" w:afterLines="50" w:line="360" w:lineRule="auto"/>
        <w:jc w:val="left"/>
        <w:textAlignment w:val="auto"/>
        <w:rPr>
          <w:rFonts w:ascii="宋体" w:hAnsi="宋体"/>
          <w:b/>
          <w:color w:val="auto"/>
          <w:sz w:val="21"/>
          <w:szCs w:val="21"/>
          <w:highlight w:val="none"/>
        </w:rPr>
      </w:pPr>
    </w:p>
    <w:p w14:paraId="396921F4">
      <w:pPr>
        <w:keepNext w:val="0"/>
        <w:keepLines w:val="0"/>
        <w:pageBreakBefore w:val="0"/>
        <w:kinsoku/>
        <w:wordWrap/>
        <w:overflowPunct/>
        <w:topLinePunct w:val="0"/>
        <w:autoSpaceDE/>
        <w:autoSpaceDN/>
        <w:bidi w:val="0"/>
        <w:adjustRightInd/>
        <w:snapToGrid w:val="0"/>
        <w:spacing w:before="50" w:afterLines="50" w:line="360" w:lineRule="auto"/>
        <w:jc w:val="left"/>
        <w:textAlignment w:val="auto"/>
        <w:rPr>
          <w:rFonts w:ascii="宋体" w:hAnsi="宋体"/>
          <w:b/>
          <w:color w:val="auto"/>
          <w:sz w:val="24"/>
          <w:highlight w:val="none"/>
        </w:rPr>
      </w:pPr>
      <w:r>
        <w:rPr>
          <w:rFonts w:hint="eastAsia" w:ascii="宋体" w:hAnsi="宋体"/>
          <w:b/>
          <w:color w:val="auto"/>
          <w:sz w:val="21"/>
          <w:szCs w:val="21"/>
          <w:highlight w:val="none"/>
        </w:rPr>
        <w:t>日期：</w:t>
      </w:r>
      <w:r>
        <w:rPr>
          <w:rFonts w:ascii="宋体" w:hAnsi="宋体"/>
          <w:b/>
          <w:color w:val="auto"/>
          <w:sz w:val="21"/>
          <w:szCs w:val="21"/>
          <w:highlight w:val="none"/>
        </w:rPr>
        <w:t xml:space="preserve">  </w:t>
      </w:r>
      <w:r>
        <w:rPr>
          <w:rFonts w:hint="eastAsia" w:ascii="宋体" w:hAnsi="宋体"/>
          <w:b/>
          <w:color w:val="auto"/>
          <w:sz w:val="21"/>
          <w:szCs w:val="21"/>
          <w:highlight w:val="none"/>
        </w:rPr>
        <w:t>_____年___月___日</w:t>
      </w:r>
    </w:p>
    <w:p w14:paraId="0EB6F5D5">
      <w:pPr>
        <w:snapToGrid w:val="0"/>
        <w:spacing w:before="50" w:afterLines="50"/>
        <w:jc w:val="left"/>
        <w:rPr>
          <w:rFonts w:ascii="宋体" w:hAnsi="宋体"/>
          <w:color w:val="auto"/>
          <w:sz w:val="28"/>
          <w:szCs w:val="28"/>
          <w:highlight w:val="none"/>
        </w:rPr>
      </w:pPr>
    </w:p>
    <w:p w14:paraId="34DD180F">
      <w:pPr>
        <w:snapToGrid w:val="0"/>
        <w:spacing w:line="360" w:lineRule="auto"/>
        <w:rPr>
          <w:rFonts w:ascii="宋体" w:hAnsi="宋体" w:cs="仿宋_GB2312"/>
          <w:color w:val="auto"/>
          <w:kern w:val="0"/>
          <w:sz w:val="24"/>
          <w:highlight w:val="none"/>
        </w:rPr>
      </w:pPr>
      <w:r>
        <w:rPr>
          <w:rFonts w:ascii="宋体" w:hAnsi="宋体" w:cs="仿宋_GB2312"/>
          <w:color w:val="auto"/>
          <w:kern w:val="0"/>
          <w:sz w:val="24"/>
          <w:highlight w:val="none"/>
          <w:lang w:val="zh-CN"/>
        </w:rPr>
        <w:br w:type="page"/>
      </w:r>
    </w:p>
    <w:p w14:paraId="5DA2C5CF">
      <w:pPr>
        <w:snapToGrid w:val="0"/>
        <w:spacing w:beforeLines="50" w:after="50"/>
        <w:outlineLvl w:val="1"/>
        <w:rPr>
          <w:rFonts w:ascii="宋体" w:hAnsi="宋体" w:cs="仿宋_GB2312"/>
          <w:color w:val="auto"/>
          <w:kern w:val="0"/>
          <w:sz w:val="24"/>
          <w:highlight w:val="none"/>
        </w:rPr>
      </w:pPr>
    </w:p>
    <w:p w14:paraId="1DD16FDB">
      <w:pPr>
        <w:snapToGrid w:val="0"/>
        <w:spacing w:beforeLines="50" w:after="50"/>
        <w:jc w:val="center"/>
        <w:outlineLvl w:val="1"/>
        <w:rPr>
          <w:rFonts w:ascii="宋体" w:hAnsi="宋体"/>
          <w:b/>
          <w:bCs/>
          <w:color w:val="auto"/>
          <w:sz w:val="24"/>
          <w:highlight w:val="none"/>
        </w:rPr>
      </w:pPr>
    </w:p>
    <w:p w14:paraId="4CE4B89A">
      <w:pPr>
        <w:snapToGrid w:val="0"/>
        <w:spacing w:beforeLines="50" w:after="50"/>
        <w:jc w:val="center"/>
        <w:outlineLvl w:val="1"/>
        <w:rPr>
          <w:rFonts w:ascii="宋体" w:hAnsi="宋体"/>
          <w:b/>
          <w:bCs/>
          <w:color w:val="auto"/>
          <w:sz w:val="28"/>
          <w:szCs w:val="28"/>
          <w:highlight w:val="none"/>
        </w:rPr>
      </w:pPr>
      <w:bookmarkStart w:id="83" w:name="_Toc15284"/>
      <w:bookmarkStart w:id="84" w:name="_Toc466534753"/>
      <w:r>
        <w:rPr>
          <w:rFonts w:hint="eastAsia" w:ascii="宋体" w:hAnsi="宋体"/>
          <w:b/>
          <w:bCs/>
          <w:color w:val="auto"/>
          <w:sz w:val="28"/>
          <w:szCs w:val="28"/>
          <w:highlight w:val="none"/>
        </w:rPr>
        <w:t>二、商务技术文件格式</w:t>
      </w:r>
      <w:bookmarkEnd w:id="81"/>
      <w:bookmarkEnd w:id="83"/>
      <w:bookmarkEnd w:id="84"/>
    </w:p>
    <w:p w14:paraId="7F51B2DA">
      <w:pPr>
        <w:snapToGrid w:val="0"/>
        <w:spacing w:beforeLines="50" w:after="50"/>
        <w:jc w:val="center"/>
        <w:rPr>
          <w:rFonts w:ascii="宋体" w:hAnsi="宋体"/>
          <w:color w:val="auto"/>
          <w:sz w:val="28"/>
          <w:szCs w:val="28"/>
          <w:highlight w:val="none"/>
        </w:rPr>
      </w:pPr>
    </w:p>
    <w:p w14:paraId="27812660">
      <w:pPr>
        <w:snapToGrid w:val="0"/>
        <w:spacing w:beforeLines="50" w:after="50"/>
        <w:jc w:val="center"/>
        <w:rPr>
          <w:rFonts w:ascii="宋体" w:hAnsi="宋体"/>
          <w:color w:val="auto"/>
          <w:sz w:val="28"/>
          <w:szCs w:val="28"/>
          <w:highlight w:val="none"/>
        </w:rPr>
      </w:pPr>
    </w:p>
    <w:p w14:paraId="47866E28">
      <w:pPr>
        <w:snapToGrid w:val="0"/>
        <w:spacing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4</w:t>
      </w:r>
      <w:r>
        <w:rPr>
          <w:rFonts w:hint="eastAsia" w:ascii="宋体" w:hAnsi="宋体"/>
          <w:color w:val="auto"/>
          <w:sz w:val="28"/>
          <w:szCs w:val="28"/>
          <w:highlight w:val="none"/>
        </w:rPr>
        <w:t xml:space="preserve">.商务技术文件封面格式： </w:t>
      </w:r>
    </w:p>
    <w:p w14:paraId="56AAE2E9">
      <w:pPr>
        <w:snapToGrid w:val="0"/>
        <w:spacing w:beforeLines="50" w:after="50"/>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30AAB407">
      <w:pPr>
        <w:snapToGrid w:val="0"/>
        <w:spacing w:beforeLines="50" w:after="50"/>
        <w:rPr>
          <w:rFonts w:ascii="宋体" w:hAnsi="宋体"/>
          <w:color w:val="auto"/>
          <w:sz w:val="28"/>
          <w:szCs w:val="28"/>
          <w:highlight w:val="none"/>
        </w:rPr>
      </w:pPr>
    </w:p>
    <w:p w14:paraId="7A099461">
      <w:pPr>
        <w:snapToGrid w:val="0"/>
        <w:spacing w:beforeLines="50" w:after="50"/>
        <w:jc w:val="center"/>
        <w:rPr>
          <w:rFonts w:ascii="宋体" w:hAnsi="宋体"/>
          <w:bCs/>
          <w:color w:val="auto"/>
          <w:sz w:val="28"/>
          <w:szCs w:val="28"/>
          <w:highlight w:val="none"/>
        </w:rPr>
      </w:pPr>
    </w:p>
    <w:p w14:paraId="3E8615A2">
      <w:pPr>
        <w:snapToGrid w:val="0"/>
        <w:spacing w:beforeLines="50" w:after="50"/>
        <w:jc w:val="center"/>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rPr>
        <w:t>商务技术文件</w:t>
      </w:r>
      <w:r>
        <w:rPr>
          <w:rFonts w:hint="eastAsia" w:ascii="宋体" w:hAnsi="宋体"/>
          <w:bCs/>
          <w:color w:val="auto"/>
          <w:sz w:val="28"/>
          <w:szCs w:val="28"/>
          <w:highlight w:val="none"/>
          <w:lang w:eastAsia="zh-CN"/>
        </w:rPr>
        <w:t>（标段</w:t>
      </w:r>
      <w:r>
        <w:rPr>
          <w:rFonts w:hint="eastAsia" w:ascii="宋体" w:hAnsi="宋体"/>
          <w:bCs/>
          <w:color w:val="auto"/>
          <w:sz w:val="28"/>
          <w:szCs w:val="28"/>
          <w:highlight w:val="none"/>
          <w:lang w:val="en-US" w:eastAsia="zh-CN"/>
        </w:rPr>
        <w:t xml:space="preserve">  </w:t>
      </w:r>
      <w:r>
        <w:rPr>
          <w:rFonts w:hint="eastAsia" w:ascii="宋体" w:hAnsi="宋体"/>
          <w:bCs/>
          <w:color w:val="auto"/>
          <w:sz w:val="28"/>
          <w:szCs w:val="28"/>
          <w:highlight w:val="none"/>
          <w:lang w:eastAsia="zh-CN"/>
        </w:rPr>
        <w:t>）</w:t>
      </w:r>
    </w:p>
    <w:p w14:paraId="59011DFD">
      <w:pPr>
        <w:snapToGrid w:val="0"/>
        <w:spacing w:beforeLines="50" w:after="50" w:line="360" w:lineRule="auto"/>
        <w:jc w:val="center"/>
        <w:rPr>
          <w:rFonts w:ascii="宋体" w:hAnsi="宋体"/>
          <w:bCs/>
          <w:color w:val="auto"/>
          <w:sz w:val="28"/>
          <w:szCs w:val="28"/>
          <w:highlight w:val="none"/>
        </w:rPr>
      </w:pPr>
    </w:p>
    <w:p w14:paraId="25BA73A3">
      <w:pPr>
        <w:snapToGrid w:val="0"/>
        <w:spacing w:beforeLines="50" w:after="50" w:line="360" w:lineRule="auto"/>
        <w:jc w:val="center"/>
        <w:rPr>
          <w:rFonts w:ascii="宋体" w:hAnsi="宋体"/>
          <w:bCs/>
          <w:color w:val="auto"/>
          <w:sz w:val="28"/>
          <w:szCs w:val="28"/>
          <w:highlight w:val="none"/>
        </w:rPr>
      </w:pPr>
    </w:p>
    <w:p w14:paraId="4AE0B885">
      <w:pPr>
        <w:snapToGrid w:val="0"/>
        <w:spacing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7E6F1163">
      <w:pPr>
        <w:snapToGrid w:val="0"/>
        <w:spacing w:beforeLines="50" w:after="50" w:line="360" w:lineRule="auto"/>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w:t>
      </w:r>
    </w:p>
    <w:p w14:paraId="3E7F3418">
      <w:pPr>
        <w:pStyle w:val="13"/>
        <w:snapToGrid w:val="0"/>
        <w:spacing w:before="50" w:after="50" w:line="360" w:lineRule="auto"/>
        <w:ind w:firstLine="1164" w:firstLineChars="416"/>
        <w:rPr>
          <w:rFonts w:ascii="宋体" w:hAnsi="宋体"/>
          <w:bCs/>
          <w:color w:val="auto"/>
          <w:sz w:val="28"/>
          <w:szCs w:val="28"/>
          <w:highlight w:val="none"/>
        </w:rPr>
      </w:pPr>
    </w:p>
    <w:p w14:paraId="432C634E">
      <w:pPr>
        <w:pStyle w:val="13"/>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投标人名称：</w:t>
      </w:r>
    </w:p>
    <w:p w14:paraId="5435B98E">
      <w:pPr>
        <w:pStyle w:val="13"/>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投标人地址：</w:t>
      </w:r>
    </w:p>
    <w:p w14:paraId="620539CB">
      <w:pPr>
        <w:pStyle w:val="13"/>
        <w:snapToGrid w:val="0"/>
        <w:spacing w:before="50" w:after="50"/>
        <w:ind w:firstLine="1120" w:firstLineChars="400"/>
        <w:rPr>
          <w:rFonts w:ascii="宋体" w:hAnsi="宋体"/>
          <w:bCs/>
          <w:color w:val="auto"/>
          <w:sz w:val="28"/>
          <w:szCs w:val="28"/>
          <w:highlight w:val="none"/>
        </w:rPr>
      </w:pPr>
    </w:p>
    <w:p w14:paraId="4471DBFC">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645"/>
        <w:jc w:val="left"/>
        <w:textAlignment w:val="auto"/>
        <w:rPr>
          <w:rFonts w:ascii="宋体" w:hAnsi="宋体" w:cs="宋体"/>
          <w:color w:val="auto"/>
          <w:sz w:val="21"/>
          <w:szCs w:val="21"/>
          <w:highlight w:val="none"/>
        </w:rPr>
      </w:pPr>
      <w:r>
        <w:rPr>
          <w:rFonts w:hint="eastAsia" w:ascii="宋体" w:hAnsi="宋体"/>
          <w:color w:val="auto"/>
          <w:sz w:val="28"/>
          <w:szCs w:val="28"/>
          <w:highlight w:val="none"/>
        </w:rPr>
        <w:t xml:space="preserve">                        年  月  日</w:t>
      </w:r>
      <w:r>
        <w:rPr>
          <w:rFonts w:ascii="宋体" w:hAnsi="宋体"/>
          <w:color w:val="auto"/>
          <w:sz w:val="24"/>
          <w:highlight w:val="none"/>
        </w:rPr>
        <w:br w:type="page"/>
      </w:r>
      <w:bookmarkStart w:id="85" w:name="_Hlk60757098"/>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.投标函格式：</w:t>
      </w:r>
      <w:bookmarkEnd w:id="85"/>
    </w:p>
    <w:p w14:paraId="747DAB11">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ascii="宋体" w:hAnsi="宋体" w:cs="宋体"/>
          <w:b/>
          <w:color w:val="auto"/>
          <w:sz w:val="21"/>
          <w:szCs w:val="21"/>
          <w:highlight w:val="none"/>
        </w:rPr>
      </w:pPr>
      <w:r>
        <w:rPr>
          <w:rFonts w:hint="eastAsia" w:ascii="宋体" w:hAnsi="宋体" w:cs="宋体"/>
          <w:b/>
          <w:color w:val="auto"/>
          <w:sz w:val="21"/>
          <w:szCs w:val="21"/>
          <w:highlight w:val="none"/>
        </w:rPr>
        <w:t>投 标 函（标段   ）</w:t>
      </w:r>
    </w:p>
    <w:p w14:paraId="50249B5D">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ascii="宋体" w:hAnsi="宋体" w:cs="宋体"/>
          <w:color w:val="auto"/>
          <w:sz w:val="21"/>
          <w:szCs w:val="21"/>
          <w:highlight w:val="none"/>
        </w:rPr>
      </w:pPr>
      <w:r>
        <w:rPr>
          <w:rFonts w:hint="eastAsia" w:ascii="宋体" w:hAnsi="宋体" w:cs="宋体"/>
          <w:color w:val="auto"/>
          <w:sz w:val="21"/>
          <w:szCs w:val="21"/>
          <w:highlight w:val="none"/>
        </w:rPr>
        <w:t>致：__________（招标人名称）：</w:t>
      </w:r>
    </w:p>
    <w:p w14:paraId="569433F7">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1</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我方自愿参加贵方组织的__________项目的投标，并按采购文件的要求提交商务技术文件、报价文件。</w:t>
      </w:r>
    </w:p>
    <w:p w14:paraId="26254A2E">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2</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我方完全理解并接受招标文件（包括修改补充文件）的各项规定和要求，不再对招标文件的合理性、合法性等相关内容提出质疑或投诉。</w:t>
      </w:r>
    </w:p>
    <w:p w14:paraId="2723CA8B">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3</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我方不是招标人的附属机构以及其它法律法规所规定的限制投标单位。</w:t>
      </w:r>
    </w:p>
    <w:p w14:paraId="4BC2B054">
      <w:pPr>
        <w:keepNext w:val="0"/>
        <w:keepLines w:val="0"/>
        <w:pageBreakBefore w:val="0"/>
        <w:widowControl w:val="0"/>
        <w:kinsoku/>
        <w:wordWrap/>
        <w:overflowPunct/>
        <w:topLinePunct w:val="0"/>
        <w:autoSpaceDE/>
        <w:autoSpaceDN/>
        <w:bidi w:val="0"/>
        <w:adjustRightInd/>
        <w:snapToGrid w:val="0"/>
        <w:spacing w:line="360" w:lineRule="auto"/>
        <w:ind w:firstLine="422" w:firstLineChars="200"/>
        <w:textAlignment w:val="auto"/>
        <w:rPr>
          <w:rFonts w:ascii="宋体" w:hAnsi="宋体" w:cs="宋体"/>
          <w:b/>
          <w:bCs/>
          <w:color w:val="auto"/>
          <w:sz w:val="21"/>
          <w:szCs w:val="21"/>
          <w:highlight w:val="none"/>
        </w:rPr>
      </w:pPr>
      <w:r>
        <w:rPr>
          <w:rFonts w:hint="eastAsia" w:ascii="宋体" w:hAnsi="宋体" w:cs="宋体"/>
          <w:b/>
          <w:bCs/>
          <w:color w:val="auto"/>
          <w:sz w:val="21"/>
          <w:szCs w:val="21"/>
          <w:highlight w:val="none"/>
        </w:rPr>
        <w:t>4</w:t>
      </w:r>
      <w:r>
        <w:rPr>
          <w:rFonts w:hint="eastAsia" w:ascii="宋体" w:hAnsi="宋体" w:cs="宋体"/>
          <w:b/>
          <w:bCs/>
          <w:color w:val="auto"/>
          <w:sz w:val="21"/>
          <w:szCs w:val="21"/>
          <w:highlight w:val="none"/>
          <w:lang w:val="en-US" w:eastAsia="zh-CN"/>
        </w:rPr>
        <w:t>.</w:t>
      </w:r>
      <w:r>
        <w:rPr>
          <w:rFonts w:hint="eastAsia" w:ascii="宋体" w:hAnsi="宋体" w:cs="宋体"/>
          <w:b/>
          <w:bCs/>
          <w:color w:val="auto"/>
          <w:sz w:val="21"/>
          <w:szCs w:val="21"/>
          <w:highlight w:val="none"/>
        </w:rPr>
        <w:t>我方向贵方提交的所有投标文件、资料（包括所有</w:t>
      </w:r>
      <w:bookmarkStart w:id="86" w:name="_Hlk59707887"/>
      <w:r>
        <w:rPr>
          <w:rFonts w:hint="eastAsia" w:ascii="宋体" w:hAnsi="宋体" w:cs="宋体"/>
          <w:b/>
          <w:bCs/>
          <w:color w:val="auto"/>
          <w:sz w:val="21"/>
          <w:szCs w:val="21"/>
          <w:highlight w:val="none"/>
        </w:rPr>
        <w:t>证书、合同、报告等</w:t>
      </w:r>
      <w:bookmarkEnd w:id="86"/>
      <w:r>
        <w:rPr>
          <w:rFonts w:hint="eastAsia" w:ascii="宋体" w:hAnsi="宋体" w:cs="宋体"/>
          <w:b/>
          <w:bCs/>
          <w:color w:val="auto"/>
          <w:sz w:val="21"/>
          <w:szCs w:val="21"/>
          <w:highlight w:val="none"/>
        </w:rPr>
        <w:t>）都是准确、真实、合规的，如有虚假或隐瞒，我方愿意承担一切后果。</w:t>
      </w:r>
    </w:p>
    <w:p w14:paraId="03803104">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5</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自投标截止日起 90天内有效。</w:t>
      </w:r>
    </w:p>
    <w:p w14:paraId="5840B720">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6</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如中标，本投标文件至本项目合同履行完毕均保持有效，同意按照贵方要求提供与投标有关的一切数据或资料，并按“招标文件”及相关法律、法规的规定履行合同责任和义务。</w:t>
      </w:r>
    </w:p>
    <w:p w14:paraId="0460CC9F">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7</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以上事项如有虚假或隐瞒，我方愿意承担一切后果，并不再寻求任何旨在减轻或免除法律责任的辩解，同意我方的履约保证金不予退回，并对招标人因此引起的损失予以赔偿。</w:t>
      </w:r>
    </w:p>
    <w:p w14:paraId="2425B245">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8</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我方全权授权被授权人办理针对上述项目的投标、开标、评标、签约等具体事务和签署相关文件，对被授权的各项行为负全部责任，在撤销授权的书面通知以前，本授权书一直有效，被授权人无转委托权。</w:t>
      </w:r>
    </w:p>
    <w:p w14:paraId="50A1C620">
      <w:pPr>
        <w:keepNext w:val="0"/>
        <w:keepLines w:val="0"/>
        <w:pageBreakBefore w:val="0"/>
        <w:widowControl w:val="0"/>
        <w:kinsoku/>
        <w:wordWrap/>
        <w:overflowPunct/>
        <w:topLinePunct w:val="0"/>
        <w:autoSpaceDE/>
        <w:autoSpaceDN/>
        <w:bidi w:val="0"/>
        <w:adjustRightInd/>
        <w:snapToGrid w:val="0"/>
        <w:spacing w:line="360" w:lineRule="auto"/>
        <w:ind w:firstLine="316" w:firstLineChars="150"/>
        <w:textAlignment w:val="auto"/>
        <w:rPr>
          <w:rFonts w:ascii="宋体" w:hAnsi="宋体" w:cs="宋体"/>
          <w:b/>
          <w:bCs/>
          <w:color w:val="auto"/>
          <w:sz w:val="21"/>
          <w:szCs w:val="21"/>
          <w:highlight w:val="none"/>
          <w:u w:val="single"/>
        </w:rPr>
      </w:pPr>
      <w:bookmarkStart w:id="87" w:name="_Hlk36048718"/>
      <w:r>
        <w:rPr>
          <w:rFonts w:hint="eastAsia" w:ascii="宋体" w:hAnsi="宋体" w:cs="宋体"/>
          <w:b/>
          <w:bCs/>
          <w:color w:val="auto"/>
          <w:sz w:val="21"/>
          <w:szCs w:val="21"/>
          <w:highlight w:val="none"/>
        </w:rPr>
        <w:t>与本投标有关的一切正式往来信函、传真或邮件</w:t>
      </w:r>
      <w:r>
        <w:rPr>
          <w:rFonts w:hint="eastAsia" w:ascii="宋体" w:hAnsi="宋体" w:cs="宋体"/>
          <w:b/>
          <w:bCs/>
          <w:color w:val="auto"/>
          <w:sz w:val="21"/>
          <w:szCs w:val="21"/>
          <w:highlight w:val="none"/>
          <w:u w:val="single"/>
        </w:rPr>
        <w:t>（例如质疑回复函、中标通知书、采购合同等）请采用如下联系方式送达，我方确保能够及时、准确收悉。</w:t>
      </w:r>
    </w:p>
    <w:p w14:paraId="4EF396B0">
      <w:pPr>
        <w:keepNext w:val="0"/>
        <w:keepLines w:val="0"/>
        <w:pageBreakBefore w:val="0"/>
        <w:widowControl w:val="0"/>
        <w:kinsoku/>
        <w:wordWrap/>
        <w:overflowPunct/>
        <w:topLinePunct w:val="0"/>
        <w:autoSpaceDE/>
        <w:autoSpaceDN/>
        <w:bidi w:val="0"/>
        <w:adjustRightInd/>
        <w:snapToGrid w:val="0"/>
        <w:spacing w:line="360" w:lineRule="auto"/>
        <w:ind w:firstLine="315" w:firstLineChars="150"/>
        <w:textAlignment w:val="auto"/>
        <w:rPr>
          <w:rFonts w:ascii="宋体" w:hAnsi="宋体" w:cs="宋体"/>
          <w:color w:val="auto"/>
          <w:sz w:val="21"/>
          <w:szCs w:val="21"/>
          <w:highlight w:val="none"/>
        </w:rPr>
      </w:pPr>
      <w:r>
        <w:rPr>
          <w:rFonts w:hint="eastAsia" w:ascii="宋体" w:hAnsi="宋体" w:cs="宋体"/>
          <w:color w:val="auto"/>
          <w:sz w:val="21"/>
          <w:szCs w:val="21"/>
          <w:highlight w:val="none"/>
        </w:rPr>
        <w:t>邮寄详细地址：__________  邮编：__________</w:t>
      </w:r>
    </w:p>
    <w:p w14:paraId="4E299402">
      <w:pPr>
        <w:keepNext w:val="0"/>
        <w:keepLines w:val="0"/>
        <w:pageBreakBefore w:val="0"/>
        <w:widowControl w:val="0"/>
        <w:kinsoku/>
        <w:wordWrap/>
        <w:overflowPunct/>
        <w:topLinePunct w:val="0"/>
        <w:autoSpaceDE/>
        <w:autoSpaceDN/>
        <w:bidi w:val="0"/>
        <w:adjustRightInd/>
        <w:snapToGrid w:val="0"/>
        <w:spacing w:line="360" w:lineRule="auto"/>
        <w:ind w:firstLine="315" w:firstLineChars="150"/>
        <w:textAlignment w:val="auto"/>
        <w:rPr>
          <w:rFonts w:ascii="宋体" w:hAnsi="宋体" w:cs="宋体"/>
          <w:color w:val="auto"/>
          <w:sz w:val="21"/>
          <w:szCs w:val="21"/>
          <w:highlight w:val="none"/>
        </w:rPr>
      </w:pPr>
      <w:r>
        <w:rPr>
          <w:rFonts w:hint="eastAsia" w:ascii="宋体" w:hAnsi="宋体" w:cs="宋体"/>
          <w:color w:val="auto"/>
          <w:sz w:val="21"/>
          <w:szCs w:val="21"/>
          <w:highlight w:val="none"/>
        </w:rPr>
        <w:t>收件人姓名：__________联系手机：__________公司电子邮箱</w:t>
      </w:r>
      <w:r>
        <w:rPr>
          <w:rFonts w:hint="eastAsia" w:ascii="宋体" w:hAnsi="宋体" w:cs="宋体"/>
          <w:b/>
          <w:bCs/>
          <w:color w:val="auto"/>
          <w:sz w:val="21"/>
          <w:szCs w:val="21"/>
          <w:highlight w:val="none"/>
        </w:rPr>
        <w:t>：</w:t>
      </w:r>
      <w:r>
        <w:rPr>
          <w:rFonts w:hint="eastAsia" w:ascii="宋体" w:hAnsi="宋体" w:cs="宋体"/>
          <w:color w:val="auto"/>
          <w:sz w:val="21"/>
          <w:szCs w:val="21"/>
          <w:highlight w:val="none"/>
        </w:rPr>
        <w:t>__________</w:t>
      </w:r>
      <w:r>
        <w:rPr>
          <w:rFonts w:hint="eastAsia" w:ascii="宋体" w:hAnsi="宋体" w:cs="宋体"/>
          <w:color w:val="auto"/>
          <w:sz w:val="21"/>
          <w:szCs w:val="21"/>
          <w:highlight w:val="none"/>
          <w:u w:val="single"/>
        </w:rPr>
        <w:t xml:space="preserve"> </w:t>
      </w:r>
    </w:p>
    <w:p w14:paraId="552BD499">
      <w:pPr>
        <w:keepNext w:val="0"/>
        <w:keepLines w:val="0"/>
        <w:pageBreakBefore w:val="0"/>
        <w:widowControl w:val="0"/>
        <w:kinsoku/>
        <w:wordWrap/>
        <w:overflowPunct/>
        <w:topLinePunct w:val="0"/>
        <w:autoSpaceDE/>
        <w:autoSpaceDN/>
        <w:bidi w:val="0"/>
        <w:adjustRightInd/>
        <w:snapToGrid w:val="0"/>
        <w:spacing w:line="360" w:lineRule="auto"/>
        <w:ind w:firstLine="316" w:firstLineChars="150"/>
        <w:jc w:val="left"/>
        <w:textAlignment w:val="auto"/>
        <w:rPr>
          <w:rFonts w:ascii="宋体" w:hAnsi="宋体" w:cs="宋体"/>
          <w:b/>
          <w:bCs/>
          <w:color w:val="auto"/>
          <w:sz w:val="21"/>
          <w:szCs w:val="21"/>
          <w:highlight w:val="none"/>
        </w:rPr>
      </w:pPr>
      <w:bookmarkStart w:id="88" w:name="_Hlk59370586"/>
      <w:r>
        <w:rPr>
          <w:rFonts w:hint="eastAsia" w:ascii="宋体" w:hAnsi="宋体" w:cs="宋体"/>
          <w:b/>
          <w:bCs/>
          <w:color w:val="auto"/>
          <w:sz w:val="21"/>
          <w:szCs w:val="21"/>
          <w:highlight w:val="none"/>
        </w:rPr>
        <w:t>为了方便评标委员会在必要时对投标人进行询标，请投标人填写以下投标文件编制人信息，以便及时、准确进行询标，投标文件编制人信息可不限于1人。</w:t>
      </w:r>
    </w:p>
    <w:p w14:paraId="4A8B47FF">
      <w:pPr>
        <w:keepNext w:val="0"/>
        <w:keepLines w:val="0"/>
        <w:pageBreakBefore w:val="0"/>
        <w:widowControl w:val="0"/>
        <w:kinsoku/>
        <w:wordWrap/>
        <w:overflowPunct/>
        <w:topLinePunct w:val="0"/>
        <w:autoSpaceDE/>
        <w:autoSpaceDN/>
        <w:bidi w:val="0"/>
        <w:adjustRightInd/>
        <w:snapToGrid w:val="0"/>
        <w:spacing w:line="360" w:lineRule="auto"/>
        <w:ind w:firstLine="316" w:firstLineChars="150"/>
        <w:jc w:val="left"/>
        <w:textAlignment w:val="auto"/>
        <w:rPr>
          <w:rFonts w:ascii="宋体" w:hAnsi="宋体" w:cs="宋体"/>
          <w:b/>
          <w:bCs/>
          <w:color w:val="auto"/>
          <w:sz w:val="21"/>
          <w:szCs w:val="21"/>
          <w:highlight w:val="none"/>
          <w:u w:val="single"/>
        </w:rPr>
      </w:pPr>
      <w:r>
        <w:rPr>
          <w:rFonts w:hint="eastAsia" w:ascii="宋体" w:hAnsi="宋体" w:cs="宋体"/>
          <w:b/>
          <w:bCs/>
          <w:color w:val="auto"/>
          <w:sz w:val="21"/>
          <w:szCs w:val="21"/>
          <w:highlight w:val="none"/>
        </w:rPr>
        <w:t>投标文件编制人</w:t>
      </w:r>
      <w:bookmarkEnd w:id="88"/>
      <w:r>
        <w:rPr>
          <w:rFonts w:hint="eastAsia" w:ascii="宋体" w:hAnsi="宋体" w:cs="宋体"/>
          <w:b/>
          <w:bCs/>
          <w:color w:val="auto"/>
          <w:sz w:val="21"/>
          <w:szCs w:val="21"/>
          <w:highlight w:val="none"/>
        </w:rPr>
        <w:t>姓名：</w:t>
      </w:r>
      <w:r>
        <w:rPr>
          <w:rFonts w:hint="eastAsia" w:ascii="宋体" w:hAnsi="宋体" w:cs="宋体"/>
          <w:color w:val="auto"/>
          <w:sz w:val="21"/>
          <w:szCs w:val="21"/>
          <w:highlight w:val="none"/>
        </w:rPr>
        <w:t>__________</w:t>
      </w:r>
      <w:r>
        <w:rPr>
          <w:rFonts w:hint="eastAsia" w:ascii="宋体" w:hAnsi="宋体" w:cs="宋体"/>
          <w:b/>
          <w:bCs/>
          <w:color w:val="auto"/>
          <w:sz w:val="21"/>
          <w:szCs w:val="21"/>
          <w:highlight w:val="none"/>
        </w:rPr>
        <w:t xml:space="preserve">    手机号码：</w:t>
      </w:r>
      <w:r>
        <w:rPr>
          <w:rFonts w:hint="eastAsia" w:ascii="宋体" w:hAnsi="宋体" w:cs="宋体"/>
          <w:color w:val="auto"/>
          <w:sz w:val="21"/>
          <w:szCs w:val="21"/>
          <w:highlight w:val="none"/>
        </w:rPr>
        <w:t>__________</w:t>
      </w:r>
    </w:p>
    <w:p w14:paraId="1BE51E38">
      <w:pPr>
        <w:keepNext w:val="0"/>
        <w:keepLines w:val="0"/>
        <w:pageBreakBefore w:val="0"/>
        <w:widowControl w:val="0"/>
        <w:kinsoku/>
        <w:wordWrap/>
        <w:overflowPunct/>
        <w:topLinePunct w:val="0"/>
        <w:autoSpaceDE/>
        <w:autoSpaceDN/>
        <w:bidi w:val="0"/>
        <w:adjustRightInd/>
        <w:snapToGrid w:val="0"/>
        <w:spacing w:line="360" w:lineRule="auto"/>
        <w:ind w:firstLine="316" w:firstLineChars="150"/>
        <w:jc w:val="left"/>
        <w:textAlignment w:val="auto"/>
        <w:rPr>
          <w:rFonts w:ascii="宋体" w:hAnsi="宋体" w:cs="宋体"/>
          <w:b/>
          <w:color w:val="auto"/>
          <w:sz w:val="21"/>
          <w:szCs w:val="21"/>
          <w:highlight w:val="none"/>
          <w:u w:val="single"/>
        </w:rPr>
      </w:pPr>
      <w:r>
        <w:rPr>
          <w:rFonts w:hint="eastAsia" w:ascii="宋体" w:hAnsi="宋体" w:cs="宋体"/>
          <w:b/>
          <w:color w:val="auto"/>
          <w:sz w:val="21"/>
          <w:szCs w:val="21"/>
          <w:highlight w:val="none"/>
        </w:rPr>
        <w:t>法定代表人（签字或盖章）：</w:t>
      </w:r>
    </w:p>
    <w:bookmarkEnd w:id="87"/>
    <w:p w14:paraId="711A999E">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cs="宋体"/>
          <w:b/>
          <w:bCs/>
          <w:color w:val="auto"/>
          <w:sz w:val="21"/>
          <w:szCs w:val="21"/>
          <w:highlight w:val="none"/>
        </w:rPr>
      </w:pPr>
    </w:p>
    <w:p w14:paraId="5CC386B6">
      <w:pPr>
        <w:keepNext w:val="0"/>
        <w:keepLines w:val="0"/>
        <w:pageBreakBefore w:val="0"/>
        <w:widowControl w:val="0"/>
        <w:kinsoku/>
        <w:wordWrap/>
        <w:overflowPunct/>
        <w:topLinePunct w:val="0"/>
        <w:autoSpaceDE/>
        <w:autoSpaceDN/>
        <w:bidi w:val="0"/>
        <w:adjustRightInd/>
        <w:snapToGrid w:val="0"/>
        <w:spacing w:line="360" w:lineRule="auto"/>
        <w:ind w:firstLine="422" w:firstLineChars="200"/>
        <w:jc w:val="left"/>
        <w:textAlignment w:val="auto"/>
        <w:rPr>
          <w:rFonts w:ascii="宋体" w:hAnsi="宋体" w:cs="宋体"/>
          <w:color w:val="auto"/>
          <w:sz w:val="24"/>
          <w:highlight w:val="none"/>
        </w:rPr>
      </w:pPr>
      <w:r>
        <w:rPr>
          <w:rFonts w:hint="eastAsia" w:ascii="宋体" w:hAnsi="宋体" w:cs="宋体"/>
          <w:b/>
          <w:bCs/>
          <w:color w:val="auto"/>
          <w:sz w:val="21"/>
          <w:szCs w:val="21"/>
          <w:highlight w:val="none"/>
        </w:rPr>
        <w:t xml:space="preserve">投标人:(公章) </w:t>
      </w:r>
      <w:r>
        <w:rPr>
          <w:rFonts w:hint="eastAsia" w:ascii="宋体" w:hAnsi="宋体" w:cs="宋体"/>
          <w:b/>
          <w:color w:val="auto"/>
          <w:sz w:val="21"/>
          <w:szCs w:val="21"/>
          <w:highlight w:val="none"/>
        </w:rPr>
        <w:t>日期:_____年___月___日</w:t>
      </w:r>
    </w:p>
    <w:p w14:paraId="10E9E54F">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ascii="宋体" w:hAnsi="宋体" w:cs="宋体"/>
          <w:color w:val="auto"/>
          <w:sz w:val="21"/>
          <w:szCs w:val="21"/>
          <w:highlight w:val="none"/>
        </w:rPr>
      </w:pPr>
      <w:r>
        <w:rPr>
          <w:rFonts w:hint="eastAsia" w:ascii="宋体" w:hAnsi="宋体" w:cs="宋体"/>
          <w:color w:val="auto"/>
          <w:highlight w:val="none"/>
        </w:rPr>
        <w:br w:type="page"/>
      </w:r>
      <w:r>
        <w:rPr>
          <w:rFonts w:hint="eastAsia" w:ascii="宋体" w:hAnsi="宋体" w:cs="宋体"/>
          <w:color w:val="auto"/>
          <w:sz w:val="21"/>
          <w:szCs w:val="21"/>
          <w:highlight w:val="none"/>
          <w:lang w:val="en-US" w:eastAsia="zh-CN"/>
        </w:rPr>
        <w:t>6-1</w:t>
      </w:r>
      <w:r>
        <w:rPr>
          <w:rFonts w:hint="eastAsia" w:ascii="宋体" w:hAnsi="宋体" w:cs="宋体"/>
          <w:color w:val="auto"/>
          <w:sz w:val="21"/>
          <w:szCs w:val="21"/>
          <w:highlight w:val="none"/>
        </w:rPr>
        <w:t>.法定代表人授权委托书格式：</w:t>
      </w:r>
    </w:p>
    <w:p w14:paraId="69F93F0E">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ascii="宋体" w:hAnsi="宋体" w:cs="宋体"/>
          <w:b/>
          <w:color w:val="auto"/>
          <w:sz w:val="21"/>
          <w:szCs w:val="21"/>
          <w:highlight w:val="none"/>
        </w:rPr>
      </w:pPr>
      <w:r>
        <w:rPr>
          <w:rFonts w:hint="eastAsia" w:ascii="宋体" w:hAnsi="宋体" w:cs="宋体"/>
          <w:b/>
          <w:color w:val="auto"/>
          <w:sz w:val="21"/>
          <w:szCs w:val="21"/>
          <w:highlight w:val="none"/>
        </w:rPr>
        <w:t>法定代表人授权委托书（标段   ）</w:t>
      </w:r>
    </w:p>
    <w:p w14:paraId="161CB57E">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ascii="宋体" w:hAnsi="宋体" w:cs="宋体"/>
          <w:b/>
          <w:bCs/>
          <w:color w:val="auto"/>
          <w:sz w:val="21"/>
          <w:szCs w:val="21"/>
          <w:highlight w:val="none"/>
        </w:rPr>
      </w:pPr>
      <w:r>
        <w:rPr>
          <w:rFonts w:hint="eastAsia" w:ascii="宋体" w:hAnsi="宋体" w:cs="宋体"/>
          <w:bCs/>
          <w:color w:val="auto"/>
          <w:sz w:val="21"/>
          <w:szCs w:val="21"/>
          <w:highlight w:val="none"/>
        </w:rPr>
        <w:t>致：</w:t>
      </w:r>
      <w:r>
        <w:rPr>
          <w:rFonts w:hint="eastAsia" w:ascii="宋体" w:hAnsi="宋体" w:cs="宋体"/>
          <w:color w:val="auto"/>
          <w:sz w:val="21"/>
          <w:szCs w:val="21"/>
          <w:highlight w:val="none"/>
        </w:rPr>
        <w:t>__________（招标人名称）：</w:t>
      </w:r>
    </w:p>
    <w:p w14:paraId="47975F63">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我__________（姓名）系__________（投标单位名称）的法定代表人，现授权委托本单位职工 __________（姓名）以我方的名义参加__________项目的投标活动，并代表我方全权办理针对上述项目的投标、开标、评标、签约等具体事务和签署相关文件。</w:t>
      </w:r>
    </w:p>
    <w:p w14:paraId="7F3C8AB7">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ascii="宋体" w:hAnsi="宋体" w:cs="宋体"/>
          <w:color w:val="auto"/>
          <w:sz w:val="21"/>
          <w:szCs w:val="21"/>
          <w:highlight w:val="none"/>
        </w:rPr>
      </w:pPr>
      <w:r>
        <w:rPr>
          <w:rFonts w:hint="eastAsia" w:ascii="宋体" w:hAnsi="宋体" w:cs="宋体"/>
          <w:color w:val="auto"/>
          <w:sz w:val="21"/>
          <w:szCs w:val="21"/>
          <w:highlight w:val="none"/>
        </w:rPr>
        <w:t xml:space="preserve">    我方对被授权人的签名事项负全部责任。</w:t>
      </w:r>
    </w:p>
    <w:p w14:paraId="2B89F68A">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480"/>
        <w:textAlignment w:val="auto"/>
        <w:rPr>
          <w:rFonts w:ascii="宋体" w:hAnsi="宋体" w:cs="宋体"/>
          <w:color w:val="auto"/>
          <w:sz w:val="21"/>
          <w:szCs w:val="21"/>
          <w:highlight w:val="none"/>
        </w:rPr>
      </w:pPr>
      <w:r>
        <w:rPr>
          <w:rFonts w:hint="eastAsia" w:ascii="宋体" w:hAnsi="宋体" w:cs="宋体"/>
          <w:color w:val="auto"/>
          <w:sz w:val="21"/>
          <w:szCs w:val="21"/>
          <w:highlight w:val="none"/>
          <w:u w:val="single"/>
        </w:rPr>
        <w:t>在撤销授权的书面通知以前，本授权书一直有效。</w:t>
      </w:r>
      <w:r>
        <w:rPr>
          <w:rFonts w:hint="eastAsia" w:ascii="宋体" w:hAnsi="宋体" w:cs="宋体"/>
          <w:color w:val="auto"/>
          <w:sz w:val="21"/>
          <w:szCs w:val="21"/>
          <w:highlight w:val="none"/>
        </w:rPr>
        <w:t>被授权人在授权书有效期内签署的所有文件不因授权的撤销而失效。</w:t>
      </w:r>
    </w:p>
    <w:p w14:paraId="36FB442D">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480"/>
        <w:textAlignment w:val="auto"/>
        <w:rPr>
          <w:rFonts w:ascii="宋体" w:hAnsi="宋体" w:cs="宋体"/>
          <w:color w:val="auto"/>
          <w:sz w:val="21"/>
          <w:szCs w:val="21"/>
          <w:highlight w:val="none"/>
        </w:rPr>
      </w:pPr>
      <w:r>
        <w:rPr>
          <w:rFonts w:hint="eastAsia" w:ascii="宋体" w:hAnsi="宋体" w:cs="宋体"/>
          <w:color w:val="auto"/>
          <w:sz w:val="21"/>
          <w:szCs w:val="21"/>
          <w:highlight w:val="none"/>
        </w:rPr>
        <w:t>被授权人无转委托权，特此委托。</w:t>
      </w:r>
    </w:p>
    <w:p w14:paraId="3B83F69A">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ascii="宋体" w:hAnsi="宋体" w:cs="宋体"/>
          <w:color w:val="auto"/>
          <w:sz w:val="21"/>
          <w:szCs w:val="21"/>
          <w:highlight w:val="none"/>
        </w:rPr>
      </w:pPr>
      <w:r>
        <w:rPr>
          <w:rFonts w:hint="eastAsia" w:ascii="宋体" w:hAnsi="宋体" w:cs="宋体"/>
          <w:b/>
          <w:bCs/>
          <w:color w:val="auto"/>
          <w:sz w:val="21"/>
          <w:szCs w:val="21"/>
          <w:highlight w:val="none"/>
          <w:u w:val="single"/>
        </w:rPr>
        <w:t>法定代表人签名或盖章：</w:t>
      </w:r>
      <w:r>
        <w:rPr>
          <w:rFonts w:hint="eastAsia" w:ascii="宋体" w:hAnsi="宋体" w:cs="宋体"/>
          <w:b/>
          <w:bCs/>
          <w:color w:val="auto"/>
          <w:sz w:val="21"/>
          <w:szCs w:val="21"/>
          <w:highlight w:val="none"/>
        </w:rPr>
        <w:t xml:space="preserve">            </w:t>
      </w:r>
      <w:r>
        <w:rPr>
          <w:rFonts w:hint="eastAsia" w:ascii="宋体" w:hAnsi="宋体" w:cs="宋体"/>
          <w:b/>
          <w:bCs/>
          <w:color w:val="auto"/>
          <w:sz w:val="21"/>
          <w:szCs w:val="21"/>
          <w:highlight w:val="none"/>
          <w:u w:val="single"/>
        </w:rPr>
        <w:t xml:space="preserve"> </w:t>
      </w:r>
    </w:p>
    <w:p w14:paraId="3ABB2615">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ascii="宋体" w:hAnsi="宋体" w:cs="宋体"/>
          <w:color w:val="auto"/>
          <w:sz w:val="21"/>
          <w:szCs w:val="21"/>
          <w:highlight w:val="none"/>
          <w:u w:val="single"/>
        </w:rPr>
      </w:pPr>
    </w:p>
    <w:p w14:paraId="32430D70">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ascii="宋体" w:hAnsi="宋体" w:cs="宋体"/>
          <w:b/>
          <w:bCs/>
          <w:color w:val="auto"/>
          <w:sz w:val="21"/>
          <w:szCs w:val="21"/>
          <w:highlight w:val="none"/>
        </w:rPr>
      </w:pPr>
      <w:r>
        <w:rPr>
          <w:rFonts w:hint="eastAsia" w:ascii="宋体" w:hAnsi="宋体" w:cs="宋体"/>
          <w:b/>
          <w:bCs/>
          <w:color w:val="auto"/>
          <w:sz w:val="21"/>
          <w:szCs w:val="21"/>
          <w:highlight w:val="none"/>
        </w:rPr>
        <w:t>法定代表人身份证复印件            被授权人身份证复印件</w:t>
      </w:r>
    </w:p>
    <w:tbl>
      <w:tblPr>
        <w:tblStyle w:val="52"/>
        <w:tblW w:w="9748" w:type="dxa"/>
        <w:tblInd w:w="-426"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787"/>
        <w:gridCol w:w="4961"/>
      </w:tblGrid>
      <w:tr w14:paraId="3194800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787" w:type="dxa"/>
          </w:tcPr>
          <w:p w14:paraId="571C349E">
            <w:pPr>
              <w:keepNext w:val="0"/>
              <w:keepLines w:val="0"/>
              <w:pageBreakBefore w:val="0"/>
              <w:widowControl w:val="0"/>
              <w:kinsoku/>
              <w:wordWrap/>
              <w:overflowPunct/>
              <w:topLinePunct w:val="0"/>
              <w:autoSpaceDE/>
              <w:autoSpaceDN/>
              <w:bidi w:val="0"/>
              <w:adjustRightInd/>
              <w:spacing w:line="360" w:lineRule="auto"/>
              <w:textAlignment w:val="auto"/>
              <w:rPr>
                <w:rFonts w:ascii="宋体" w:hAnsi="宋体" w:cs="宋体"/>
                <w:color w:val="auto"/>
                <w:sz w:val="21"/>
                <w:szCs w:val="21"/>
                <w:highlight w:val="none"/>
              </w:rPr>
            </w:pPr>
            <w:r>
              <w:rPr>
                <w:rFonts w:hint="eastAsia" w:ascii="宋体" w:hAnsi="宋体" w:cs="宋体"/>
                <w:color w:val="auto"/>
                <w:sz w:val="21"/>
                <w:szCs w:val="21"/>
                <w:highlight w:val="none"/>
              </w:rPr>
              <w:t>身份证复印件粘贴处，正反两面均复印，复印件清晰可认。</w:t>
            </w:r>
          </w:p>
        </w:tc>
        <w:tc>
          <w:tcPr>
            <w:tcW w:w="4961" w:type="dxa"/>
          </w:tcPr>
          <w:p w14:paraId="663B38B6">
            <w:pPr>
              <w:keepNext w:val="0"/>
              <w:keepLines w:val="0"/>
              <w:pageBreakBefore w:val="0"/>
              <w:widowControl w:val="0"/>
              <w:kinsoku/>
              <w:wordWrap/>
              <w:overflowPunct/>
              <w:topLinePunct w:val="0"/>
              <w:autoSpaceDE/>
              <w:autoSpaceDN/>
              <w:bidi w:val="0"/>
              <w:adjustRightInd/>
              <w:spacing w:line="360" w:lineRule="auto"/>
              <w:textAlignment w:val="auto"/>
              <w:rPr>
                <w:rFonts w:ascii="宋体" w:hAnsi="宋体" w:cs="宋体"/>
                <w:color w:val="auto"/>
                <w:sz w:val="21"/>
                <w:szCs w:val="21"/>
                <w:highlight w:val="none"/>
              </w:rPr>
            </w:pPr>
            <w:r>
              <w:rPr>
                <w:rFonts w:hint="eastAsia" w:ascii="宋体" w:hAnsi="宋体" w:cs="宋体"/>
                <w:color w:val="auto"/>
                <w:sz w:val="21"/>
                <w:szCs w:val="21"/>
                <w:highlight w:val="none"/>
              </w:rPr>
              <w:t>身份证复印件粘贴处，正反两面均复印，复印件清晰可认。</w:t>
            </w:r>
          </w:p>
        </w:tc>
      </w:tr>
      <w:tr w14:paraId="71D6FC6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787" w:type="dxa"/>
          </w:tcPr>
          <w:p w14:paraId="0377EB64">
            <w:pPr>
              <w:keepNext w:val="0"/>
              <w:keepLines w:val="0"/>
              <w:pageBreakBefore w:val="0"/>
              <w:widowControl w:val="0"/>
              <w:kinsoku/>
              <w:wordWrap/>
              <w:overflowPunct/>
              <w:topLinePunct w:val="0"/>
              <w:autoSpaceDE/>
              <w:autoSpaceDN/>
              <w:bidi w:val="0"/>
              <w:adjustRightInd/>
              <w:spacing w:line="360" w:lineRule="auto"/>
              <w:textAlignment w:val="auto"/>
              <w:rPr>
                <w:rFonts w:ascii="宋体" w:hAnsi="宋体" w:cs="宋体"/>
                <w:color w:val="auto"/>
                <w:sz w:val="21"/>
                <w:szCs w:val="21"/>
                <w:highlight w:val="none"/>
              </w:rPr>
            </w:pPr>
          </w:p>
        </w:tc>
        <w:tc>
          <w:tcPr>
            <w:tcW w:w="4961" w:type="dxa"/>
          </w:tcPr>
          <w:p w14:paraId="5AA041AA">
            <w:pPr>
              <w:keepNext w:val="0"/>
              <w:keepLines w:val="0"/>
              <w:pageBreakBefore w:val="0"/>
              <w:widowControl w:val="0"/>
              <w:kinsoku/>
              <w:wordWrap/>
              <w:overflowPunct/>
              <w:topLinePunct w:val="0"/>
              <w:autoSpaceDE/>
              <w:autoSpaceDN/>
              <w:bidi w:val="0"/>
              <w:adjustRightInd/>
              <w:spacing w:line="360" w:lineRule="auto"/>
              <w:textAlignment w:val="auto"/>
              <w:rPr>
                <w:rFonts w:ascii="宋体" w:hAnsi="宋体" w:cs="宋体"/>
                <w:color w:val="auto"/>
                <w:sz w:val="21"/>
                <w:szCs w:val="21"/>
                <w:highlight w:val="none"/>
              </w:rPr>
            </w:pPr>
          </w:p>
        </w:tc>
      </w:tr>
    </w:tbl>
    <w:p w14:paraId="7DE4B165">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ascii="宋体" w:hAnsi="宋体" w:cs="宋体"/>
          <w:b/>
          <w:color w:val="auto"/>
          <w:sz w:val="21"/>
          <w:szCs w:val="21"/>
          <w:highlight w:val="none"/>
        </w:rPr>
      </w:pPr>
      <w:r>
        <w:rPr>
          <w:rFonts w:hint="eastAsia" w:ascii="宋体" w:hAnsi="宋体" w:cs="宋体"/>
          <w:b/>
          <w:bCs/>
          <w:color w:val="auto"/>
          <w:sz w:val="21"/>
          <w:szCs w:val="21"/>
          <w:highlight w:val="none"/>
        </w:rPr>
        <w:t>投标人:(公章)</w:t>
      </w:r>
    </w:p>
    <w:p w14:paraId="14D238FC">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                                        日期：  _____年___月___日</w:t>
      </w:r>
    </w:p>
    <w:p w14:paraId="3B40AB2E">
      <w:pPr>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r>
    </w:p>
    <w:p w14:paraId="41382AB3">
      <w:pPr>
        <w:rPr>
          <w:rFonts w:hint="eastAsia" w:ascii="宋体" w:hAnsi="宋体" w:eastAsia="宋体" w:cs="宋体"/>
          <w:sz w:val="21"/>
          <w:szCs w:val="21"/>
        </w:rPr>
      </w:pPr>
      <w:r>
        <w:rPr>
          <w:rFonts w:hint="eastAsia" w:ascii="宋体" w:hAnsi="宋体" w:cs="宋体"/>
          <w:b w:val="0"/>
          <w:bCs w:val="0"/>
          <w:color w:val="000000"/>
          <w:sz w:val="21"/>
          <w:szCs w:val="21"/>
          <w:lang w:val="en-US" w:eastAsia="zh-CN"/>
        </w:rPr>
        <w:t>6</w:t>
      </w:r>
      <w:r>
        <w:rPr>
          <w:rFonts w:hint="eastAsia" w:ascii="宋体" w:hAnsi="宋体" w:eastAsia="宋体" w:cs="宋体"/>
          <w:b w:val="0"/>
          <w:bCs w:val="0"/>
          <w:color w:val="000000"/>
          <w:sz w:val="21"/>
          <w:szCs w:val="21"/>
          <w:lang w:val="en-US" w:eastAsia="zh-CN"/>
        </w:rPr>
        <w:t>-2</w:t>
      </w:r>
      <w:r>
        <w:rPr>
          <w:rFonts w:hint="eastAsia" w:ascii="宋体" w:hAnsi="宋体" w:eastAsia="宋体" w:cs="宋体"/>
          <w:b w:val="0"/>
          <w:bCs w:val="0"/>
          <w:color w:val="000000"/>
          <w:sz w:val="21"/>
          <w:szCs w:val="21"/>
        </w:rPr>
        <w:t>.法定代表人身份证明格式：</w:t>
      </w:r>
    </w:p>
    <w:p w14:paraId="5758FBE0">
      <w:pPr>
        <w:pageBreakBefore w:val="0"/>
        <w:numPr>
          <w:ilvl w:val="0"/>
          <w:numId w:val="0"/>
        </w:numPr>
        <w:kinsoku/>
        <w:overflowPunct/>
        <w:bidi w:val="0"/>
        <w:spacing w:beforeAutospacing="0" w:afterAutospacing="0" w:line="360" w:lineRule="auto"/>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法定代表人身份证明</w:t>
      </w:r>
    </w:p>
    <w:p w14:paraId="70EE7271">
      <w:pPr>
        <w:pageBreakBefore w:val="0"/>
        <w:numPr>
          <w:ilvl w:val="0"/>
          <w:numId w:val="0"/>
        </w:numPr>
        <w:kinsoku/>
        <w:overflowPunct/>
        <w:bidi w:val="0"/>
        <w:spacing w:beforeAutospacing="0" w:afterAutospacing="0" w:line="360" w:lineRule="auto"/>
        <w:jc w:val="center"/>
        <w:rPr>
          <w:rFonts w:hint="eastAsia" w:ascii="宋体" w:hAnsi="宋体" w:eastAsia="宋体" w:cs="宋体"/>
          <w:color w:val="000000"/>
          <w:sz w:val="21"/>
          <w:szCs w:val="21"/>
        </w:rPr>
      </w:pPr>
      <w:r>
        <w:rPr>
          <w:rFonts w:hint="eastAsia" w:ascii="宋体" w:hAnsi="宋体" w:eastAsia="宋体" w:cs="宋体"/>
          <w:b/>
          <w:color w:val="FF0000"/>
          <w:sz w:val="21"/>
          <w:szCs w:val="21"/>
          <w:lang w:val="en-US" w:eastAsia="zh-CN"/>
        </w:rPr>
        <w:t>（适用于法定代表人、单位负责人本人代表投标人参加投标）</w:t>
      </w:r>
    </w:p>
    <w:p w14:paraId="3D186A78">
      <w:pPr>
        <w:pageBreakBefore w:val="0"/>
        <w:kinsoku/>
        <w:wordWrap w:val="0"/>
        <w:overflowPunct/>
        <w:bidi w:val="0"/>
        <w:jc w:val="center"/>
        <w:outlineLvl w:val="3"/>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法定代表人身份证明</w:t>
      </w:r>
      <w:r>
        <w:rPr>
          <w:rFonts w:hint="eastAsia" w:ascii="宋体" w:hAnsi="宋体" w:eastAsia="宋体" w:cs="宋体"/>
          <w:b/>
          <w:color w:val="000000"/>
          <w:sz w:val="21"/>
          <w:szCs w:val="21"/>
        </w:rPr>
        <w:t>（参考样张）</w:t>
      </w:r>
    </w:p>
    <w:p w14:paraId="3BF5CF9E">
      <w:pPr>
        <w:pageBreakBefore w:val="0"/>
        <w:kinsoku/>
        <w:overflowPunct/>
        <w:bidi w:val="0"/>
        <w:snapToGrid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单位名称：</w:t>
      </w:r>
      <w:r>
        <w:rPr>
          <w:rFonts w:hint="eastAsia" w:ascii="宋体" w:hAnsi="宋体" w:eastAsia="宋体" w:cs="宋体"/>
          <w:color w:val="000000"/>
          <w:sz w:val="21"/>
          <w:szCs w:val="21"/>
          <w:u w:val="single"/>
        </w:rPr>
        <w:t xml:space="preserve">                              </w:t>
      </w:r>
    </w:p>
    <w:p w14:paraId="14EC4514">
      <w:pPr>
        <w:pageBreakBefore w:val="0"/>
        <w:kinsoku/>
        <w:overflowPunct/>
        <w:bidi w:val="0"/>
        <w:snapToGrid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地址：</w:t>
      </w:r>
      <w:r>
        <w:rPr>
          <w:rFonts w:hint="eastAsia" w:ascii="宋体" w:hAnsi="宋体" w:eastAsia="宋体" w:cs="宋体"/>
          <w:color w:val="000000"/>
          <w:sz w:val="21"/>
          <w:szCs w:val="21"/>
          <w:u w:val="single"/>
        </w:rPr>
        <w:t xml:space="preserve">                                  </w:t>
      </w:r>
    </w:p>
    <w:p w14:paraId="149710A9">
      <w:pPr>
        <w:pStyle w:val="401"/>
        <w:pageBreakBefore w:val="0"/>
        <w:kinsoku/>
        <w:overflowPunct/>
        <w:bidi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性别：</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年龄：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身份证号码：</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p>
    <w:p w14:paraId="5083BB9F">
      <w:pPr>
        <w:pageBreakBefore w:val="0"/>
        <w:kinsoku/>
        <w:overflowPunct/>
        <w:bidi w:val="0"/>
        <w:snapToGrid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职务：</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pict>
          <v:rect id="矩形 1" o:spid="_x0000_s2051" o:spt="1" style="position:absolute;left:0pt;margin-left:44pt;margin-top:26pt;height:375pt;width:377pt;z-index:251660288;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path/>
            <v:fill on="f" focussize="0,0"/>
            <v:stroke color="#FFFFFF" joinstyle="round"/>
            <v:imagedata o:title=""/>
            <o:lock v:ext="edit" aspectratio="f"/>
            <v:textbox inset="0mm,0mm,0mm,0mm"/>
          </v:rect>
        </w:pic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手机号码：</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p>
    <w:p w14:paraId="012A9898">
      <w:pPr>
        <w:pageBreakBefore w:val="0"/>
        <w:kinsoku/>
        <w:overflowPunct/>
        <w:bidi w:val="0"/>
        <w:snapToGrid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的法定代表人                        </w:t>
      </w:r>
    </w:p>
    <w:p w14:paraId="089A7C7D">
      <w:pPr>
        <w:snapToGrid w:val="0"/>
        <w:spacing w:before="120" w:beforeLines="50" w:after="50" w:line="460" w:lineRule="exact"/>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   附</w:t>
      </w:r>
      <w:r>
        <w:rPr>
          <w:rFonts w:hint="eastAsia" w:ascii="宋体" w:hAnsi="宋体" w:eastAsia="宋体" w:cs="宋体"/>
          <w:b/>
          <w:bCs/>
          <w:sz w:val="21"/>
          <w:szCs w:val="21"/>
        </w:rPr>
        <w:t>法定代表人身份证复印件</w:t>
      </w:r>
    </w:p>
    <w:p w14:paraId="7E644E0D">
      <w:pPr>
        <w:pStyle w:val="402"/>
        <w:rPr>
          <w:rFonts w:hint="eastAsia" w:ascii="宋体" w:hAnsi="宋体" w:eastAsia="宋体" w:cs="宋体"/>
          <w:sz w:val="21"/>
          <w:szCs w:val="21"/>
          <w:lang w:val="en-US" w:eastAsia="zh-CN"/>
        </w:rPr>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0C57B36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750F8E0A">
            <w:pPr>
              <w:jc w:val="center"/>
              <w:rPr>
                <w:rFonts w:hint="eastAsia" w:ascii="宋体" w:hAnsi="宋体" w:eastAsia="宋体" w:cs="宋体"/>
                <w:sz w:val="21"/>
                <w:szCs w:val="21"/>
              </w:rPr>
            </w:pPr>
          </w:p>
          <w:p w14:paraId="5D7DBB42">
            <w:pPr>
              <w:jc w:val="both"/>
              <w:rPr>
                <w:rFonts w:hint="eastAsia" w:ascii="宋体" w:hAnsi="宋体" w:eastAsia="宋体" w:cs="宋体"/>
                <w:sz w:val="21"/>
                <w:szCs w:val="21"/>
              </w:rPr>
            </w:pPr>
          </w:p>
          <w:p w14:paraId="3D5F6979">
            <w:pPr>
              <w:jc w:val="both"/>
              <w:rPr>
                <w:rFonts w:hint="eastAsia" w:ascii="宋体" w:hAnsi="宋体" w:eastAsia="宋体" w:cs="宋体"/>
                <w:sz w:val="21"/>
                <w:szCs w:val="21"/>
              </w:rPr>
            </w:pPr>
            <w:r>
              <w:rPr>
                <w:rFonts w:hint="eastAsia" w:ascii="宋体" w:hAnsi="宋体" w:eastAsia="宋体" w:cs="宋体"/>
                <w:sz w:val="21"/>
                <w:szCs w:val="21"/>
              </w:rPr>
              <w:t>法定代表人身份证正面复印件粘贴处</w:t>
            </w:r>
            <w:r>
              <w:rPr>
                <w:rFonts w:hint="eastAsia" w:ascii="宋体" w:hAnsi="宋体" w:eastAsia="宋体" w:cs="宋体"/>
                <w:sz w:val="21"/>
                <w:szCs w:val="21"/>
                <w:lang w:eastAsia="zh-CN"/>
              </w:rPr>
              <w:t>，</w:t>
            </w:r>
            <w:r>
              <w:rPr>
                <w:rFonts w:hint="eastAsia" w:ascii="宋体" w:hAnsi="宋体" w:eastAsia="宋体" w:cs="宋体"/>
                <w:sz w:val="21"/>
                <w:szCs w:val="21"/>
              </w:rPr>
              <w:t>复印件清晰可认</w:t>
            </w:r>
          </w:p>
          <w:p w14:paraId="343C81D0">
            <w:pPr>
              <w:spacing w:line="360" w:lineRule="auto"/>
              <w:rPr>
                <w:rFonts w:hint="eastAsia" w:ascii="宋体" w:hAnsi="宋体" w:eastAsia="宋体" w:cs="宋体"/>
                <w:sz w:val="21"/>
                <w:szCs w:val="21"/>
              </w:rPr>
            </w:pPr>
          </w:p>
        </w:tc>
      </w:tr>
      <w:tr w14:paraId="181B65B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61DEC9DA">
            <w:pPr>
              <w:jc w:val="both"/>
              <w:rPr>
                <w:rFonts w:hint="eastAsia" w:ascii="宋体" w:hAnsi="宋体" w:eastAsia="宋体" w:cs="宋体"/>
                <w:sz w:val="21"/>
                <w:szCs w:val="21"/>
              </w:rPr>
            </w:pPr>
          </w:p>
          <w:p w14:paraId="42DB8111">
            <w:pPr>
              <w:jc w:val="both"/>
              <w:rPr>
                <w:rFonts w:hint="eastAsia" w:ascii="宋体" w:hAnsi="宋体" w:eastAsia="宋体" w:cs="宋体"/>
                <w:sz w:val="21"/>
                <w:szCs w:val="21"/>
              </w:rPr>
            </w:pPr>
          </w:p>
          <w:p w14:paraId="5B73F3FB">
            <w:pPr>
              <w:jc w:val="both"/>
              <w:rPr>
                <w:rFonts w:hint="eastAsia" w:ascii="宋体" w:hAnsi="宋体" w:eastAsia="宋体" w:cs="宋体"/>
                <w:sz w:val="21"/>
                <w:szCs w:val="21"/>
              </w:rPr>
            </w:pPr>
            <w:r>
              <w:rPr>
                <w:rFonts w:hint="eastAsia" w:ascii="宋体" w:hAnsi="宋体" w:eastAsia="宋体" w:cs="宋体"/>
                <w:sz w:val="21"/>
                <w:szCs w:val="21"/>
              </w:rPr>
              <w:t>法定代表人身份证反面复印件粘贴处</w:t>
            </w:r>
            <w:r>
              <w:rPr>
                <w:rFonts w:hint="eastAsia" w:ascii="宋体" w:hAnsi="宋体" w:eastAsia="宋体" w:cs="宋体"/>
                <w:sz w:val="21"/>
                <w:szCs w:val="21"/>
                <w:lang w:eastAsia="zh-CN"/>
              </w:rPr>
              <w:t>，</w:t>
            </w:r>
            <w:r>
              <w:rPr>
                <w:rFonts w:hint="eastAsia" w:ascii="宋体" w:hAnsi="宋体" w:eastAsia="宋体" w:cs="宋体"/>
                <w:sz w:val="21"/>
                <w:szCs w:val="21"/>
              </w:rPr>
              <w:t>复印件清晰可认</w:t>
            </w:r>
          </w:p>
          <w:p w14:paraId="39EE0AD5">
            <w:pPr>
              <w:jc w:val="center"/>
              <w:rPr>
                <w:rFonts w:hint="eastAsia" w:ascii="宋体" w:hAnsi="宋体" w:eastAsia="宋体" w:cs="宋体"/>
                <w:sz w:val="21"/>
                <w:szCs w:val="21"/>
                <w:lang w:eastAsia="zh-CN"/>
              </w:rPr>
            </w:pPr>
          </w:p>
          <w:p w14:paraId="63B53E45">
            <w:pPr>
              <w:spacing w:line="360" w:lineRule="auto"/>
              <w:rPr>
                <w:rFonts w:hint="eastAsia" w:ascii="宋体" w:hAnsi="宋体" w:eastAsia="宋体" w:cs="宋体"/>
                <w:sz w:val="21"/>
                <w:szCs w:val="21"/>
              </w:rPr>
            </w:pPr>
          </w:p>
        </w:tc>
      </w:tr>
    </w:tbl>
    <w:p w14:paraId="75289ED0">
      <w:pPr>
        <w:snapToGrid w:val="0"/>
        <w:spacing w:before="120" w:beforeLines="50" w:after="50" w:line="460" w:lineRule="exact"/>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b/>
          <w:color w:val="000000"/>
          <w:sz w:val="21"/>
          <w:szCs w:val="21"/>
        </w:rPr>
        <w:t xml:space="preserve"> </w:t>
      </w:r>
    </w:p>
    <w:p w14:paraId="1CB5938A">
      <w:pPr>
        <w:snapToGrid w:val="0"/>
        <w:spacing w:before="120" w:beforeLines="50" w:after="50" w:line="460" w:lineRule="exact"/>
        <w:rPr>
          <w:rFonts w:hint="eastAsia" w:ascii="宋体" w:hAnsi="宋体" w:eastAsia="宋体" w:cs="宋体"/>
          <w:b/>
          <w:color w:val="000000"/>
          <w:sz w:val="21"/>
          <w:szCs w:val="21"/>
        </w:rPr>
      </w:pPr>
    </w:p>
    <w:p w14:paraId="197E986F">
      <w:pPr>
        <w:snapToGrid w:val="0"/>
        <w:spacing w:before="120" w:beforeLines="50" w:after="50" w:line="460" w:lineRule="exact"/>
        <w:rPr>
          <w:rFonts w:hint="eastAsia" w:ascii="宋体" w:hAnsi="宋体" w:eastAsia="宋体" w:cs="宋体"/>
          <w:b/>
          <w:color w:val="000000"/>
          <w:sz w:val="21"/>
          <w:szCs w:val="21"/>
        </w:rPr>
      </w:pPr>
    </w:p>
    <w:p w14:paraId="119DC204">
      <w:pPr>
        <w:snapToGrid w:val="0"/>
        <w:spacing w:before="120" w:beforeLines="50" w:after="50" w:line="460" w:lineRule="exact"/>
        <w:rPr>
          <w:rFonts w:hint="eastAsia" w:ascii="宋体" w:hAnsi="宋体" w:eastAsia="宋体" w:cs="宋体"/>
          <w:b/>
          <w:color w:val="000000"/>
          <w:sz w:val="21"/>
          <w:szCs w:val="21"/>
        </w:rPr>
      </w:pPr>
    </w:p>
    <w:p w14:paraId="2A7FA1E9">
      <w:pPr>
        <w:snapToGrid w:val="0"/>
        <w:spacing w:before="120" w:beforeLines="50" w:after="50" w:line="460" w:lineRule="exact"/>
        <w:rPr>
          <w:rFonts w:hint="eastAsia" w:ascii="宋体" w:hAnsi="宋体" w:eastAsia="宋体" w:cs="宋体"/>
          <w:b/>
          <w:color w:val="000000"/>
          <w:sz w:val="21"/>
          <w:szCs w:val="21"/>
        </w:rPr>
      </w:pPr>
    </w:p>
    <w:p w14:paraId="7636FCB5">
      <w:pPr>
        <w:snapToGrid w:val="0"/>
        <w:spacing w:before="120" w:beforeLines="50" w:after="50" w:line="460" w:lineRule="exact"/>
        <w:rPr>
          <w:rFonts w:hint="eastAsia" w:ascii="宋体" w:hAnsi="宋体" w:eastAsia="宋体" w:cs="宋体"/>
          <w:b/>
          <w:color w:val="000000"/>
          <w:sz w:val="21"/>
          <w:szCs w:val="21"/>
        </w:rPr>
      </w:pPr>
    </w:p>
    <w:p w14:paraId="7FC552B6">
      <w:pPr>
        <w:snapToGrid w:val="0"/>
        <w:spacing w:before="120" w:beforeLines="50" w:after="50" w:line="460" w:lineRule="exact"/>
        <w:rPr>
          <w:rFonts w:hint="eastAsia" w:ascii="宋体" w:hAnsi="宋体" w:eastAsia="宋体" w:cs="宋体"/>
          <w:b/>
          <w:color w:val="000000"/>
          <w:sz w:val="21"/>
          <w:szCs w:val="21"/>
        </w:rPr>
      </w:pPr>
    </w:p>
    <w:p w14:paraId="7ACFD2D4">
      <w:pPr>
        <w:snapToGrid w:val="0"/>
        <w:spacing w:before="120" w:beforeLines="50" w:after="50" w:line="460" w:lineRule="exact"/>
        <w:rPr>
          <w:rFonts w:hint="eastAsia" w:ascii="宋体" w:hAnsi="宋体" w:eastAsia="宋体" w:cs="宋体"/>
          <w:b/>
          <w:color w:val="000000"/>
          <w:sz w:val="21"/>
          <w:szCs w:val="21"/>
        </w:rPr>
      </w:pPr>
    </w:p>
    <w:p w14:paraId="0DF17370">
      <w:pPr>
        <w:snapToGrid w:val="0"/>
        <w:spacing w:before="120" w:beforeLines="50" w:after="50" w:line="460" w:lineRule="exact"/>
        <w:rPr>
          <w:rFonts w:hint="eastAsia" w:ascii="宋体" w:hAnsi="宋体" w:eastAsia="宋体" w:cs="宋体"/>
          <w:b/>
          <w:color w:val="000000"/>
          <w:sz w:val="21"/>
          <w:szCs w:val="21"/>
        </w:rPr>
      </w:pPr>
    </w:p>
    <w:p w14:paraId="2CEB4583">
      <w:pPr>
        <w:snapToGrid w:val="0"/>
        <w:spacing w:before="120" w:beforeLines="50" w:after="50" w:line="460" w:lineRule="exact"/>
        <w:rPr>
          <w:rFonts w:hint="eastAsia" w:ascii="宋体" w:hAnsi="宋体" w:eastAsia="宋体" w:cs="宋体"/>
          <w:b/>
          <w:color w:val="000000"/>
          <w:sz w:val="21"/>
          <w:szCs w:val="21"/>
        </w:rPr>
      </w:pPr>
    </w:p>
    <w:p w14:paraId="43972875">
      <w:pPr>
        <w:snapToGrid w:val="0"/>
        <w:spacing w:before="120" w:beforeLines="50" w:after="50" w:line="460" w:lineRule="exact"/>
        <w:rPr>
          <w:rFonts w:hint="eastAsia" w:ascii="宋体" w:hAnsi="宋体" w:eastAsia="宋体" w:cs="宋体"/>
          <w:b/>
          <w:color w:val="000000"/>
          <w:sz w:val="21"/>
          <w:szCs w:val="21"/>
        </w:rPr>
      </w:pPr>
    </w:p>
    <w:p w14:paraId="217DD233">
      <w:pPr>
        <w:pStyle w:val="21"/>
      </w:pPr>
      <w:r>
        <w:rPr>
          <w:rFonts w:hint="eastAsia" w:ascii="宋体" w:hAnsi="宋体" w:eastAsia="宋体" w:cs="宋体"/>
          <w:b/>
          <w:color w:val="000000"/>
          <w:sz w:val="21"/>
          <w:szCs w:val="21"/>
        </w:rPr>
        <w:t>投标人</w:t>
      </w:r>
      <w:r>
        <w:rPr>
          <w:rFonts w:hint="eastAsia" w:ascii="宋体" w:hAnsi="宋体" w:eastAsia="宋体" w:cs="宋体"/>
          <w:b/>
          <w:spacing w:val="20"/>
          <w:sz w:val="21"/>
          <w:szCs w:val="21"/>
        </w:rPr>
        <w:t>（盖章）</w:t>
      </w:r>
      <w:r>
        <w:rPr>
          <w:rFonts w:hint="eastAsia" w:ascii="宋体" w:hAnsi="宋体" w:eastAsia="宋体" w:cs="宋体"/>
          <w:b/>
          <w:color w:val="000000"/>
          <w:sz w:val="21"/>
          <w:szCs w:val="21"/>
        </w:rPr>
        <w:t>：</w:t>
      </w:r>
      <w:r>
        <w:rPr>
          <w:rFonts w:hint="eastAsia" w:ascii="宋体" w:hAnsi="宋体" w:eastAsia="宋体" w:cs="宋体"/>
          <w:b/>
          <w:color w:val="000000"/>
          <w:sz w:val="21"/>
          <w:szCs w:val="21"/>
          <w:lang w:val="en-US" w:eastAsia="zh-CN"/>
        </w:rPr>
        <w:t xml:space="preserve">                      </w:t>
      </w:r>
      <w:r>
        <w:rPr>
          <w:rFonts w:hint="eastAsia" w:ascii="宋体" w:hAnsi="宋体" w:eastAsia="宋体" w:cs="宋体"/>
          <w:color w:val="000000"/>
          <w:sz w:val="21"/>
          <w:szCs w:val="21"/>
        </w:rPr>
        <w:t xml:space="preserve"> </w:t>
      </w:r>
      <w:r>
        <w:rPr>
          <w:rFonts w:hint="eastAsia" w:ascii="宋体" w:hAnsi="宋体" w:eastAsia="宋体" w:cs="宋体"/>
          <w:b/>
          <w:color w:val="000000"/>
          <w:sz w:val="21"/>
          <w:szCs w:val="21"/>
        </w:rPr>
        <w:t>日期：  _____年___月___日</w:t>
      </w:r>
    </w:p>
    <w:p w14:paraId="2A036E02">
      <w:pPr>
        <w:snapToGrid w:val="0"/>
        <w:spacing w:before="50" w:after="120" w:afterLines="50"/>
        <w:jc w:val="left"/>
        <w:rPr>
          <w:rFonts w:hint="eastAsia" w:ascii="宋体" w:hAnsi="宋体" w:cs="宋体"/>
          <w:color w:val="auto"/>
          <w:sz w:val="24"/>
          <w:highlight w:val="none"/>
          <w:lang w:val="en-US" w:eastAsia="zh-CN"/>
        </w:rPr>
      </w:pPr>
    </w:p>
    <w:p w14:paraId="0EEDBE32">
      <w:pPr>
        <w:snapToGrid w:val="0"/>
        <w:spacing w:before="50" w:after="120" w:afterLines="50"/>
        <w:jc w:val="left"/>
        <w:rPr>
          <w:rFonts w:hint="eastAsia" w:ascii="宋体" w:hAnsi="宋体" w:cs="宋体"/>
          <w:color w:val="auto"/>
          <w:sz w:val="24"/>
          <w:highlight w:val="none"/>
          <w:lang w:val="en-US" w:eastAsia="zh-CN"/>
        </w:rPr>
      </w:pPr>
    </w:p>
    <w:p w14:paraId="5838654C">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br w:type="page"/>
      </w:r>
    </w:p>
    <w:p w14:paraId="7C9000EC">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rPr>
        <w:t>.项目负责人简历：</w:t>
      </w:r>
    </w:p>
    <w:p w14:paraId="2D23F28D">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ascii="宋体" w:hAnsi="宋体" w:cs="宋体"/>
          <w:color w:val="auto"/>
          <w:sz w:val="21"/>
          <w:szCs w:val="21"/>
          <w:highlight w:val="none"/>
        </w:rPr>
      </w:pPr>
    </w:p>
    <w:p w14:paraId="2E2B7599">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snapToGrid w:val="0"/>
          <w:color w:val="auto"/>
          <w:sz w:val="21"/>
          <w:szCs w:val="21"/>
          <w:highlight w:val="none"/>
        </w:rPr>
      </w:pPr>
      <w:r>
        <w:rPr>
          <w:rFonts w:hint="eastAsia" w:ascii="宋体" w:hAnsi="宋体" w:cs="宋体"/>
          <w:b/>
          <w:bCs/>
          <w:snapToGrid w:val="0"/>
          <w:color w:val="auto"/>
          <w:sz w:val="21"/>
          <w:szCs w:val="21"/>
          <w:highlight w:val="none"/>
        </w:rPr>
        <w:t>项目负责人简历表（标段   ）</w:t>
      </w:r>
    </w:p>
    <w:p w14:paraId="6A45306C">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ascii="宋体" w:hAnsi="宋体" w:cs="宋体"/>
          <w:bCs/>
          <w:color w:val="auto"/>
          <w:sz w:val="21"/>
          <w:szCs w:val="21"/>
          <w:highlight w:val="none"/>
        </w:rPr>
      </w:pPr>
    </w:p>
    <w:p w14:paraId="10971E2F">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ascii="宋体" w:hAnsi="宋体" w:cs="宋体"/>
          <w:color w:val="auto"/>
          <w:sz w:val="21"/>
          <w:szCs w:val="21"/>
          <w:highlight w:val="none"/>
        </w:rPr>
      </w:pPr>
      <w:r>
        <w:rPr>
          <w:rFonts w:hint="eastAsia" w:ascii="宋体" w:hAnsi="宋体" w:cs="宋体"/>
          <w:bCs/>
          <w:color w:val="auto"/>
          <w:sz w:val="21"/>
          <w:szCs w:val="21"/>
          <w:highlight w:val="none"/>
        </w:rPr>
        <w:t>项目名称：</w:t>
      </w:r>
    </w:p>
    <w:tbl>
      <w:tblPr>
        <w:tblStyle w:val="52"/>
        <w:tblpPr w:leftFromText="180" w:rightFromText="180" w:vertAnchor="text" w:tblpX="-342" w:tblpY="219"/>
        <w:tblW w:w="94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3"/>
        <w:gridCol w:w="3817"/>
        <w:gridCol w:w="1570"/>
        <w:gridCol w:w="2820"/>
      </w:tblGrid>
      <w:tr w14:paraId="67216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223" w:type="dxa"/>
            <w:tcBorders>
              <w:top w:val="single" w:color="000000" w:sz="8" w:space="0"/>
              <w:left w:val="single" w:color="000000" w:sz="8" w:space="0"/>
              <w:bottom w:val="single" w:color="000000" w:sz="4" w:space="0"/>
              <w:right w:val="single" w:color="auto" w:sz="4" w:space="0"/>
            </w:tcBorders>
            <w:vAlign w:val="center"/>
          </w:tcPr>
          <w:p w14:paraId="689AF7E1">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rPr>
              <w:t>姓  名</w:t>
            </w:r>
          </w:p>
        </w:tc>
        <w:tc>
          <w:tcPr>
            <w:tcW w:w="3817" w:type="dxa"/>
            <w:tcBorders>
              <w:top w:val="single" w:color="000000" w:sz="8" w:space="0"/>
              <w:left w:val="single" w:color="auto" w:sz="4" w:space="0"/>
              <w:bottom w:val="single" w:color="000000" w:sz="4" w:space="0"/>
              <w:right w:val="single" w:color="000000" w:sz="4" w:space="0"/>
            </w:tcBorders>
            <w:vAlign w:val="center"/>
          </w:tcPr>
          <w:p w14:paraId="28E39555">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c>
          <w:tcPr>
            <w:tcW w:w="1570" w:type="dxa"/>
            <w:tcBorders>
              <w:top w:val="single" w:color="000000" w:sz="8" w:space="0"/>
              <w:left w:val="single" w:color="auto" w:sz="4" w:space="0"/>
              <w:bottom w:val="single" w:color="000000" w:sz="4" w:space="0"/>
              <w:right w:val="single" w:color="000000" w:sz="4" w:space="0"/>
            </w:tcBorders>
            <w:vAlign w:val="center"/>
          </w:tcPr>
          <w:p w14:paraId="4EA11C43">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rPr>
              <w:t>性  别</w:t>
            </w:r>
          </w:p>
        </w:tc>
        <w:tc>
          <w:tcPr>
            <w:tcW w:w="2820" w:type="dxa"/>
            <w:tcBorders>
              <w:top w:val="single" w:color="000000" w:sz="8" w:space="0"/>
              <w:left w:val="single" w:color="auto" w:sz="4" w:space="0"/>
              <w:bottom w:val="single" w:color="000000" w:sz="4" w:space="0"/>
              <w:right w:val="single" w:color="000000" w:sz="8" w:space="0"/>
            </w:tcBorders>
            <w:vAlign w:val="center"/>
          </w:tcPr>
          <w:p w14:paraId="647548CC">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r>
      <w:tr w14:paraId="11D1C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223" w:type="dxa"/>
            <w:tcBorders>
              <w:top w:val="single" w:color="000000" w:sz="8" w:space="0"/>
              <w:left w:val="single" w:color="000000" w:sz="8" w:space="0"/>
              <w:bottom w:val="single" w:color="000000" w:sz="4" w:space="0"/>
              <w:right w:val="single" w:color="auto" w:sz="4" w:space="0"/>
            </w:tcBorders>
            <w:vAlign w:val="center"/>
          </w:tcPr>
          <w:p w14:paraId="5202F61F">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rPr>
            </w:pPr>
            <w:r>
              <w:rPr>
                <w:rFonts w:hint="eastAsia" w:ascii="宋体" w:hAnsi="宋体" w:cs="宋体"/>
                <w:color w:val="auto"/>
                <w:sz w:val="21"/>
                <w:szCs w:val="21"/>
                <w:highlight w:val="none"/>
              </w:rPr>
              <w:t>年  龄</w:t>
            </w:r>
          </w:p>
        </w:tc>
        <w:tc>
          <w:tcPr>
            <w:tcW w:w="3817" w:type="dxa"/>
            <w:tcBorders>
              <w:top w:val="single" w:color="000000" w:sz="8" w:space="0"/>
              <w:left w:val="single" w:color="auto" w:sz="4" w:space="0"/>
              <w:bottom w:val="single" w:color="000000" w:sz="4" w:space="0"/>
              <w:right w:val="single" w:color="000000" w:sz="4" w:space="0"/>
            </w:tcBorders>
            <w:vAlign w:val="center"/>
          </w:tcPr>
          <w:p w14:paraId="0EFA3E07">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c>
          <w:tcPr>
            <w:tcW w:w="1570" w:type="dxa"/>
            <w:tcBorders>
              <w:top w:val="single" w:color="000000" w:sz="8" w:space="0"/>
              <w:left w:val="single" w:color="auto" w:sz="4" w:space="0"/>
              <w:bottom w:val="single" w:color="000000" w:sz="4" w:space="0"/>
              <w:right w:val="single" w:color="000000" w:sz="4" w:space="0"/>
            </w:tcBorders>
            <w:vAlign w:val="center"/>
          </w:tcPr>
          <w:p w14:paraId="17B32FF2">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rPr>
            </w:pPr>
            <w:r>
              <w:rPr>
                <w:rFonts w:hint="eastAsia" w:ascii="宋体" w:hAnsi="宋体" w:cs="宋体"/>
                <w:color w:val="auto"/>
                <w:sz w:val="21"/>
                <w:szCs w:val="21"/>
                <w:highlight w:val="none"/>
              </w:rPr>
              <w:t>身份证号</w:t>
            </w:r>
          </w:p>
        </w:tc>
        <w:tc>
          <w:tcPr>
            <w:tcW w:w="2820" w:type="dxa"/>
            <w:tcBorders>
              <w:top w:val="single" w:color="000000" w:sz="8" w:space="0"/>
              <w:left w:val="single" w:color="auto" w:sz="4" w:space="0"/>
              <w:bottom w:val="single" w:color="000000" w:sz="4" w:space="0"/>
              <w:right w:val="single" w:color="000000" w:sz="8" w:space="0"/>
            </w:tcBorders>
            <w:vAlign w:val="center"/>
          </w:tcPr>
          <w:p w14:paraId="668D5791">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r>
      <w:tr w14:paraId="334C8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223" w:type="dxa"/>
            <w:tcBorders>
              <w:top w:val="single" w:color="auto" w:sz="4" w:space="0"/>
              <w:left w:val="single" w:color="000000" w:sz="8" w:space="0"/>
              <w:bottom w:val="single" w:color="auto" w:sz="4" w:space="0"/>
              <w:right w:val="single" w:color="auto" w:sz="4" w:space="0"/>
            </w:tcBorders>
            <w:vAlign w:val="center"/>
          </w:tcPr>
          <w:p w14:paraId="607272D1">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rPr>
              <w:t>资  格</w:t>
            </w:r>
          </w:p>
        </w:tc>
        <w:tc>
          <w:tcPr>
            <w:tcW w:w="3817" w:type="dxa"/>
            <w:tcBorders>
              <w:top w:val="single" w:color="auto" w:sz="4" w:space="0"/>
              <w:left w:val="single" w:color="auto" w:sz="4" w:space="0"/>
              <w:bottom w:val="single" w:color="auto" w:sz="4" w:space="0"/>
              <w:right w:val="single" w:color="000000" w:sz="4" w:space="0"/>
            </w:tcBorders>
            <w:vAlign w:val="center"/>
          </w:tcPr>
          <w:p w14:paraId="17445095">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c>
          <w:tcPr>
            <w:tcW w:w="1570" w:type="dxa"/>
            <w:tcBorders>
              <w:top w:val="single" w:color="auto" w:sz="4" w:space="0"/>
              <w:left w:val="single" w:color="auto" w:sz="4" w:space="0"/>
              <w:bottom w:val="single" w:color="auto" w:sz="4" w:space="0"/>
              <w:right w:val="single" w:color="auto" w:sz="4" w:space="0"/>
            </w:tcBorders>
            <w:vAlign w:val="center"/>
          </w:tcPr>
          <w:p w14:paraId="4918E3ED">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rPr>
              <w:t>资格证书号</w:t>
            </w:r>
          </w:p>
        </w:tc>
        <w:tc>
          <w:tcPr>
            <w:tcW w:w="2820" w:type="dxa"/>
            <w:tcBorders>
              <w:top w:val="single" w:color="auto" w:sz="4" w:space="0"/>
              <w:left w:val="single" w:color="auto" w:sz="4" w:space="0"/>
              <w:bottom w:val="single" w:color="auto" w:sz="4" w:space="0"/>
              <w:right w:val="single" w:color="000000" w:sz="8" w:space="0"/>
            </w:tcBorders>
            <w:vAlign w:val="center"/>
          </w:tcPr>
          <w:p w14:paraId="3520592B">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r>
      <w:tr w14:paraId="66CBB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223" w:type="dxa"/>
            <w:tcBorders>
              <w:top w:val="single" w:color="auto" w:sz="4" w:space="0"/>
              <w:left w:val="single" w:color="000000" w:sz="8" w:space="0"/>
              <w:bottom w:val="single" w:color="000000" w:sz="4" w:space="0"/>
              <w:right w:val="single" w:color="auto" w:sz="4" w:space="0"/>
            </w:tcBorders>
            <w:vAlign w:val="center"/>
          </w:tcPr>
          <w:p w14:paraId="1191358C">
            <w:pPr>
              <w:keepNext w:val="0"/>
              <w:keepLines w:val="0"/>
              <w:pageBreakBefore w:val="0"/>
              <w:widowControl w:val="0"/>
              <w:kinsoku/>
              <w:wordWrap/>
              <w:overflowPunct/>
              <w:topLinePunct w:val="0"/>
              <w:autoSpaceDE/>
              <w:autoSpaceDN/>
              <w:bidi w:val="0"/>
              <w:adjustRightInd/>
              <w:spacing w:line="360" w:lineRule="auto"/>
              <w:ind w:firstLine="417" w:firstLineChars="199"/>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rPr>
              <w:t>职  称</w:t>
            </w:r>
          </w:p>
        </w:tc>
        <w:tc>
          <w:tcPr>
            <w:tcW w:w="3817" w:type="dxa"/>
            <w:tcBorders>
              <w:top w:val="single" w:color="auto" w:sz="4" w:space="0"/>
              <w:left w:val="single" w:color="auto" w:sz="4" w:space="0"/>
              <w:bottom w:val="single" w:color="000000" w:sz="4" w:space="0"/>
              <w:right w:val="single" w:color="000000" w:sz="4" w:space="0"/>
            </w:tcBorders>
            <w:vAlign w:val="center"/>
          </w:tcPr>
          <w:p w14:paraId="16DD9D85">
            <w:pPr>
              <w:keepNext w:val="0"/>
              <w:keepLines w:val="0"/>
              <w:pageBreakBefore w:val="0"/>
              <w:widowControl w:val="0"/>
              <w:kinsoku/>
              <w:wordWrap/>
              <w:overflowPunct/>
              <w:topLinePunct w:val="0"/>
              <w:autoSpaceDE/>
              <w:autoSpaceDN/>
              <w:bidi w:val="0"/>
              <w:adjustRightInd/>
              <w:spacing w:line="360" w:lineRule="auto"/>
              <w:ind w:firstLine="419"/>
              <w:jc w:val="center"/>
              <w:textAlignment w:val="auto"/>
              <w:rPr>
                <w:rFonts w:ascii="宋体" w:hAnsi="宋体" w:cs="宋体"/>
                <w:color w:val="auto"/>
                <w:sz w:val="21"/>
                <w:szCs w:val="21"/>
                <w:highlight w:val="none"/>
                <w:u w:color="000000"/>
              </w:rPr>
            </w:pPr>
          </w:p>
        </w:tc>
        <w:tc>
          <w:tcPr>
            <w:tcW w:w="1570" w:type="dxa"/>
            <w:tcBorders>
              <w:top w:val="single" w:color="auto" w:sz="4" w:space="0"/>
              <w:left w:val="single" w:color="auto" w:sz="4" w:space="0"/>
              <w:bottom w:val="single" w:color="000000" w:sz="4" w:space="0"/>
              <w:right w:val="single" w:color="auto" w:sz="4" w:space="0"/>
            </w:tcBorders>
            <w:vAlign w:val="center"/>
          </w:tcPr>
          <w:p w14:paraId="04073CF8">
            <w:pPr>
              <w:keepNext w:val="0"/>
              <w:keepLines w:val="0"/>
              <w:pageBreakBefore w:val="0"/>
              <w:widowControl w:val="0"/>
              <w:kinsoku/>
              <w:wordWrap/>
              <w:overflowPunct/>
              <w:topLinePunct w:val="0"/>
              <w:autoSpaceDE/>
              <w:autoSpaceDN/>
              <w:bidi w:val="0"/>
              <w:adjustRightInd/>
              <w:spacing w:line="360" w:lineRule="auto"/>
              <w:ind w:firstLine="415" w:firstLineChars="198"/>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rPr>
              <w:t>学  历</w:t>
            </w:r>
          </w:p>
        </w:tc>
        <w:tc>
          <w:tcPr>
            <w:tcW w:w="2820" w:type="dxa"/>
            <w:tcBorders>
              <w:top w:val="single" w:color="auto" w:sz="4" w:space="0"/>
              <w:left w:val="single" w:color="auto" w:sz="4" w:space="0"/>
              <w:bottom w:val="single" w:color="000000" w:sz="4" w:space="0"/>
              <w:right w:val="single" w:color="000000" w:sz="8" w:space="0"/>
            </w:tcBorders>
            <w:vAlign w:val="center"/>
          </w:tcPr>
          <w:p w14:paraId="13382A4B">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r>
      <w:tr w14:paraId="7D0C6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223" w:type="dxa"/>
            <w:tcBorders>
              <w:top w:val="single" w:color="auto" w:sz="4" w:space="0"/>
              <w:left w:val="single" w:color="000000" w:sz="8" w:space="0"/>
              <w:bottom w:val="single" w:color="000000" w:sz="4" w:space="0"/>
              <w:right w:val="single" w:color="000000" w:sz="4" w:space="0"/>
            </w:tcBorders>
            <w:vAlign w:val="center"/>
          </w:tcPr>
          <w:p w14:paraId="4B66F8B8">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u w:color="000000"/>
              </w:rPr>
              <w:t>手机号</w:t>
            </w:r>
          </w:p>
        </w:tc>
        <w:tc>
          <w:tcPr>
            <w:tcW w:w="3817" w:type="dxa"/>
            <w:tcBorders>
              <w:top w:val="single" w:color="auto" w:sz="4" w:space="0"/>
              <w:left w:val="single" w:color="auto" w:sz="4" w:space="0"/>
              <w:bottom w:val="single" w:color="000000" w:sz="4" w:space="0"/>
              <w:right w:val="single" w:color="000000" w:sz="4" w:space="0"/>
            </w:tcBorders>
            <w:vAlign w:val="center"/>
          </w:tcPr>
          <w:p w14:paraId="7691254A">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c>
          <w:tcPr>
            <w:tcW w:w="1570" w:type="dxa"/>
            <w:tcBorders>
              <w:top w:val="single" w:color="auto" w:sz="4" w:space="0"/>
              <w:left w:val="single" w:color="auto" w:sz="4" w:space="0"/>
              <w:bottom w:val="single" w:color="000000" w:sz="4" w:space="0"/>
              <w:right w:val="single" w:color="auto" w:sz="4" w:space="0"/>
            </w:tcBorders>
            <w:vAlign w:val="center"/>
          </w:tcPr>
          <w:p w14:paraId="5C8CEFD1">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u w:color="000000"/>
              </w:rPr>
              <w:t>联系电话</w:t>
            </w:r>
          </w:p>
        </w:tc>
        <w:tc>
          <w:tcPr>
            <w:tcW w:w="2820" w:type="dxa"/>
            <w:tcBorders>
              <w:top w:val="single" w:color="auto" w:sz="4" w:space="0"/>
              <w:left w:val="single" w:color="auto" w:sz="4" w:space="0"/>
              <w:bottom w:val="single" w:color="000000" w:sz="4" w:space="0"/>
              <w:right w:val="single" w:color="000000" w:sz="8" w:space="0"/>
            </w:tcBorders>
            <w:vAlign w:val="center"/>
          </w:tcPr>
          <w:p w14:paraId="771DA163">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r>
      <w:tr w14:paraId="4B15C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1223" w:type="dxa"/>
            <w:tcBorders>
              <w:top w:val="single" w:color="auto" w:sz="4" w:space="0"/>
              <w:left w:val="single" w:color="000000" w:sz="8" w:space="0"/>
              <w:bottom w:val="single" w:color="000000" w:sz="8" w:space="0"/>
              <w:right w:val="single" w:color="000000" w:sz="4" w:space="0"/>
            </w:tcBorders>
            <w:vAlign w:val="center"/>
          </w:tcPr>
          <w:p w14:paraId="5C2953F0">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rPr>
              <w:t>简</w:t>
            </w:r>
          </w:p>
          <w:p w14:paraId="6AECE780">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rPr>
            </w:pPr>
          </w:p>
          <w:p w14:paraId="1D47E0F2">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rPr>
            </w:pPr>
          </w:p>
          <w:p w14:paraId="24598052">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rPr>
              <w:t>历</w:t>
            </w:r>
          </w:p>
        </w:tc>
        <w:tc>
          <w:tcPr>
            <w:tcW w:w="8207" w:type="dxa"/>
            <w:gridSpan w:val="3"/>
            <w:tcBorders>
              <w:top w:val="single" w:color="auto" w:sz="4" w:space="0"/>
              <w:left w:val="single" w:color="auto" w:sz="4" w:space="0"/>
              <w:bottom w:val="single" w:color="000000" w:sz="8" w:space="0"/>
              <w:right w:val="single" w:color="000000" w:sz="8" w:space="0"/>
            </w:tcBorders>
            <w:vAlign w:val="center"/>
          </w:tcPr>
          <w:p w14:paraId="7822370E">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r>
    </w:tbl>
    <w:p w14:paraId="65716C87">
      <w:pPr>
        <w:keepNext w:val="0"/>
        <w:keepLines w:val="0"/>
        <w:pageBreakBefore w:val="0"/>
        <w:widowControl w:val="0"/>
        <w:kinsoku/>
        <w:wordWrap/>
        <w:overflowPunct/>
        <w:topLinePunct w:val="0"/>
        <w:autoSpaceDE/>
        <w:autoSpaceDN/>
        <w:bidi w:val="0"/>
        <w:adjustRightInd/>
        <w:spacing w:line="360" w:lineRule="auto"/>
        <w:textAlignment w:val="auto"/>
        <w:rPr>
          <w:rFonts w:ascii="宋体" w:hAnsi="宋体" w:cs="宋体"/>
          <w:bCs/>
          <w:snapToGrid w:val="0"/>
          <w:color w:val="auto"/>
          <w:sz w:val="21"/>
          <w:szCs w:val="21"/>
          <w:highlight w:val="none"/>
        </w:rPr>
      </w:pPr>
    </w:p>
    <w:p w14:paraId="3B053E2E">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ascii="宋体" w:hAnsi="宋体" w:cs="宋体"/>
          <w:b/>
          <w:color w:val="auto"/>
          <w:spacing w:val="20"/>
          <w:sz w:val="21"/>
          <w:szCs w:val="21"/>
          <w:highlight w:val="none"/>
        </w:rPr>
      </w:pPr>
      <w:bookmarkStart w:id="89" w:name="_Hlk60757472"/>
      <w:r>
        <w:rPr>
          <w:rFonts w:hint="eastAsia" w:ascii="宋体" w:hAnsi="宋体" w:cs="宋体"/>
          <w:b/>
          <w:color w:val="auto"/>
          <w:spacing w:val="20"/>
          <w:sz w:val="21"/>
          <w:szCs w:val="21"/>
          <w:highlight w:val="none"/>
        </w:rPr>
        <w:t>法定代表人签字（或盖章）：            投标人（盖章）：</w:t>
      </w:r>
    </w:p>
    <w:p w14:paraId="07447EC7">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ascii="宋体" w:hAnsi="宋体" w:cs="宋体"/>
          <w:b/>
          <w:color w:val="auto"/>
          <w:sz w:val="21"/>
          <w:szCs w:val="21"/>
          <w:highlight w:val="none"/>
        </w:rPr>
      </w:pPr>
    </w:p>
    <w:p w14:paraId="1523B3A6">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cs="宋体"/>
          <w:b/>
          <w:color w:val="auto"/>
          <w:sz w:val="21"/>
          <w:szCs w:val="21"/>
          <w:highlight w:val="none"/>
        </w:rPr>
        <w:t>日期：  _____年___月___日</w:t>
      </w:r>
      <w:r>
        <w:rPr>
          <w:rFonts w:hint="eastAsia" w:ascii="宋体" w:hAnsi="宋体" w:cs="宋体"/>
          <w:b/>
          <w:color w:val="auto"/>
          <w:sz w:val="24"/>
          <w:highlight w:val="none"/>
        </w:rPr>
        <w:br w:type="page"/>
      </w:r>
      <w:bookmarkEnd w:id="89"/>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项目实施人员一览表格式</w:t>
      </w:r>
    </w:p>
    <w:p w14:paraId="5D167FF1">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p w14:paraId="47DCCBA7">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项目实施人员（主要从业人员及其技术资格）一览表（标段   ）</w:t>
      </w:r>
    </w:p>
    <w:p w14:paraId="553FCC37">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项目名称：</w:t>
      </w:r>
    </w:p>
    <w:tbl>
      <w:tblPr>
        <w:tblStyle w:val="52"/>
        <w:tblW w:w="9440" w:type="dxa"/>
        <w:tblInd w:w="-23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0"/>
        <w:gridCol w:w="1740"/>
        <w:gridCol w:w="1701"/>
        <w:gridCol w:w="1842"/>
        <w:gridCol w:w="1560"/>
        <w:gridCol w:w="1867"/>
      </w:tblGrid>
      <w:tr w14:paraId="608E19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vAlign w:val="center"/>
          </w:tcPr>
          <w:p w14:paraId="7FC6F0AA">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740" w:type="dxa"/>
            <w:tcBorders>
              <w:top w:val="single" w:color="auto" w:sz="4" w:space="0"/>
              <w:left w:val="single" w:color="auto" w:sz="4" w:space="0"/>
              <w:bottom w:val="single" w:color="auto" w:sz="4" w:space="0"/>
              <w:right w:val="single" w:color="auto" w:sz="4" w:space="0"/>
            </w:tcBorders>
            <w:vAlign w:val="center"/>
          </w:tcPr>
          <w:p w14:paraId="586695B0">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47BEE9BA">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291590B4">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01A8728D">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证书编号</w:t>
            </w:r>
          </w:p>
        </w:tc>
        <w:tc>
          <w:tcPr>
            <w:tcW w:w="1867" w:type="dxa"/>
            <w:tcBorders>
              <w:top w:val="single" w:color="auto" w:sz="4" w:space="0"/>
              <w:left w:val="single" w:color="auto" w:sz="4" w:space="0"/>
              <w:bottom w:val="single" w:color="auto" w:sz="4" w:space="0"/>
              <w:right w:val="single" w:color="auto" w:sz="4" w:space="0"/>
            </w:tcBorders>
            <w:vAlign w:val="center"/>
          </w:tcPr>
          <w:p w14:paraId="6D6801AF">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进入本单位工作开始时间</w:t>
            </w:r>
          </w:p>
        </w:tc>
      </w:tr>
      <w:tr w14:paraId="1585A7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14:paraId="6C51E4BB">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14:paraId="74A0B29D">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502DBC39">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2E96C2E1">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0415016B">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14:paraId="0897F7DF">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r w14:paraId="5FF43D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14:paraId="6D6DA9EE">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14:paraId="51593B54">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3DD7531D">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7D1606DD">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1CF375CA">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14:paraId="671F9148">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r w14:paraId="352CAD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14:paraId="4E5D86CB">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14:paraId="68279408">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4C0D5287">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267C8F5E">
            <w:pPr>
              <w:pStyle w:val="32"/>
              <w:keepNext w:val="0"/>
              <w:keepLines w:val="0"/>
              <w:pageBreakBefore w:val="0"/>
              <w:widowControl w:val="0"/>
              <w:kinsoku/>
              <w:wordWrap/>
              <w:overflowPunct/>
              <w:topLinePunct w:val="0"/>
              <w:autoSpaceDE/>
              <w:autoSpaceDN/>
              <w:bidi w:val="0"/>
              <w:adjustRightInd/>
              <w:snapToGrid w:val="0"/>
              <w:spacing w:before="120" w:beforeLines="50" w:after="50" w:line="360" w:lineRule="auto"/>
              <w:ind w:left="5250"/>
              <w:textAlignment w:val="auto"/>
              <w:rPr>
                <w:rFonts w:hint="eastAsia" w:ascii="宋体" w:hAnsi="宋体" w:eastAsia="宋体" w:cs="宋体"/>
                <w:color w:val="auto"/>
                <w:kern w:val="2"/>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6B517D47">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14:paraId="0A030B1D">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r w14:paraId="4AC9B7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14:paraId="6EE6FBF3">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14:paraId="2B6E88AB">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6487EBB6">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611BB6DC">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11B2DA29">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14:paraId="065F704A">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r w14:paraId="79AD4D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14:paraId="6C838256">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14:paraId="3BC22A9C">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16BE0270">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09B3475A">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1FD2E7A1">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14:paraId="55A49868">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r w14:paraId="43BC96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14:paraId="0DB4B969">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14:paraId="61369D0D">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56788187">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605C239D">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6A33784F">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14:paraId="05D37E64">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r w14:paraId="5D6707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14:paraId="4714C67D">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14:paraId="44B128A3">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3D98DBA0">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1E88D7C9">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0DEDCFEB">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14:paraId="40ED8124">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r w14:paraId="735D35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14:paraId="33490F87">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14:paraId="17DD5948">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0CFAA3D1">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0BA253EE">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2E4876C0">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14:paraId="70BF2221">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r w14:paraId="3A6ECF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14:paraId="51D12FA8">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14:paraId="1EA25065">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4EF2B1CA">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2262F250">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06EB4525">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14:paraId="1A5D79B3">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bl>
    <w:p w14:paraId="75BECD51">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bCs/>
          <w:color w:val="auto"/>
          <w:sz w:val="21"/>
          <w:szCs w:val="21"/>
          <w:highlight w:val="none"/>
        </w:rPr>
      </w:pPr>
    </w:p>
    <w:p w14:paraId="092C6255">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注：在填写时，如本表格不适合投标人的实际情况，可根据本表格式自行划表填写。</w:t>
      </w:r>
    </w:p>
    <w:p w14:paraId="3488812F">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p w14:paraId="1A3DC994">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p w14:paraId="5049A074">
      <w:pPr>
        <w:keepNext w:val="0"/>
        <w:keepLines w:val="0"/>
        <w:pageBreakBefore w:val="0"/>
        <w:widowControl w:val="0"/>
        <w:kinsoku/>
        <w:wordWrap/>
        <w:overflowPunct/>
        <w:topLinePunct w:val="0"/>
        <w:autoSpaceDE/>
        <w:autoSpaceDN/>
        <w:bidi w:val="0"/>
        <w:adjustRightInd/>
        <w:snapToGrid w:val="0"/>
        <w:spacing w:before="50" w:after="50"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pacing w:val="20"/>
          <w:sz w:val="21"/>
          <w:szCs w:val="21"/>
          <w:highlight w:val="none"/>
        </w:rPr>
        <w:t xml:space="preserve">法定代表人签字（或盖章）：            投标人（盖章）：          </w:t>
      </w:r>
    </w:p>
    <w:p w14:paraId="5F4B535C">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z w:val="21"/>
          <w:szCs w:val="21"/>
          <w:highlight w:val="none"/>
        </w:rPr>
      </w:pPr>
    </w:p>
    <w:p w14:paraId="26A68263">
      <w:pPr>
        <w:snapToGrid w:val="0"/>
        <w:spacing w:before="50" w:afterLines="5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日期：  _____年___月___日</w:t>
      </w:r>
    </w:p>
    <w:p w14:paraId="55EBFB95">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p>
    <w:p w14:paraId="12228262">
      <w:pPr>
        <w:pStyle w:val="51"/>
        <w:sectPr>
          <w:headerReference r:id="rId3" w:type="default"/>
          <w:footerReference r:id="rId4" w:type="default"/>
          <w:footerReference r:id="rId5" w:type="even"/>
          <w:pgSz w:w="11906" w:h="16838"/>
          <w:pgMar w:top="1020" w:right="1587" w:bottom="850" w:left="1587" w:header="567" w:footer="454" w:gutter="0"/>
          <w:cols w:space="0" w:num="1"/>
        </w:sectPr>
      </w:pPr>
    </w:p>
    <w:p w14:paraId="48B380BD">
      <w:pPr>
        <w:keepNext w:val="0"/>
        <w:keepLines w:val="0"/>
        <w:pageBreakBefore w:val="0"/>
        <w:kinsoku/>
        <w:wordWrap/>
        <w:overflowPunct/>
        <w:topLinePunct w:val="0"/>
        <w:autoSpaceDE/>
        <w:autoSpaceDN/>
        <w:bidi w:val="0"/>
        <w:adjustRightInd/>
        <w:snapToGrid w:val="0"/>
        <w:spacing w:before="50" w:after="120" w:afterLines="50" w:line="360" w:lineRule="auto"/>
        <w:ind w:firstLine="315" w:firstLineChars="1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.投标人类似合同案例一览表格式：</w:t>
      </w:r>
    </w:p>
    <w:p w14:paraId="5A4A70C2">
      <w:pPr>
        <w:keepNext w:val="0"/>
        <w:keepLines w:val="0"/>
        <w:pageBreakBefore w:val="0"/>
        <w:kinsoku/>
        <w:wordWrap/>
        <w:overflowPunct/>
        <w:topLinePunct w:val="0"/>
        <w:autoSpaceDE/>
        <w:autoSpaceDN/>
        <w:bidi w:val="0"/>
        <w:adjustRightInd/>
        <w:snapToGrid w:val="0"/>
        <w:spacing w:before="50" w:after="120" w:afterLines="5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投标人类似合同案例一览表（标段   ）</w:t>
      </w:r>
    </w:p>
    <w:p w14:paraId="4E66E25A">
      <w:pPr>
        <w:keepNext w:val="0"/>
        <w:keepLines w:val="0"/>
        <w:pageBreakBefore w:val="0"/>
        <w:kinsoku/>
        <w:wordWrap/>
        <w:overflowPunct/>
        <w:topLinePunct w:val="0"/>
        <w:autoSpaceDE/>
        <w:autoSpaceDN/>
        <w:bidi w:val="0"/>
        <w:adjustRightInd/>
        <w:snapToGrid w:val="0"/>
        <w:spacing w:before="120" w:beforeLines="50" w:after="50" w:line="360" w:lineRule="auto"/>
        <w:ind w:firstLine="934" w:firstLineChars="445"/>
        <w:textAlignment w:val="auto"/>
        <w:rPr>
          <w:rFonts w:hint="eastAsia" w:ascii="宋体" w:hAnsi="宋体" w:eastAsia="宋体" w:cs="宋体"/>
          <w:bCs/>
          <w:color w:val="auto"/>
          <w:sz w:val="21"/>
          <w:szCs w:val="21"/>
          <w:highlight w:val="none"/>
        </w:rPr>
      </w:pPr>
    </w:p>
    <w:p w14:paraId="40950450">
      <w:pPr>
        <w:keepNext w:val="0"/>
        <w:keepLines w:val="0"/>
        <w:pageBreakBefore w:val="0"/>
        <w:kinsoku/>
        <w:wordWrap/>
        <w:overflowPunct/>
        <w:topLinePunct w:val="0"/>
        <w:autoSpaceDE/>
        <w:autoSpaceDN/>
        <w:bidi w:val="0"/>
        <w:adjustRightInd/>
        <w:snapToGrid w:val="0"/>
        <w:spacing w:before="120" w:beforeLines="50" w:after="50" w:line="360" w:lineRule="auto"/>
        <w:ind w:firstLine="934" w:firstLineChars="445"/>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                                           </w:t>
      </w:r>
    </w:p>
    <w:tbl>
      <w:tblPr>
        <w:tblStyle w:val="5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3BAD41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3496CD3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1971F65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5DC485A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合同金额（万元）</w:t>
            </w:r>
          </w:p>
        </w:tc>
        <w:tc>
          <w:tcPr>
            <w:tcW w:w="1843" w:type="dxa"/>
            <w:tcBorders>
              <w:top w:val="single" w:color="auto" w:sz="4" w:space="0"/>
              <w:left w:val="single" w:color="auto" w:sz="4" w:space="0"/>
              <w:right w:val="single" w:color="auto" w:sz="4" w:space="0"/>
            </w:tcBorders>
            <w:vAlign w:val="center"/>
          </w:tcPr>
          <w:p w14:paraId="7BA0D02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4FD6908B">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2CBA0A3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58BB1588">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r>
      <w:tr w14:paraId="40FAF2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620F8FDB">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2835" w:type="dxa"/>
            <w:tcBorders>
              <w:top w:val="single" w:color="auto" w:sz="4" w:space="0"/>
              <w:left w:val="single" w:color="auto" w:sz="4" w:space="0"/>
              <w:bottom w:val="single" w:color="auto" w:sz="4" w:space="0"/>
              <w:right w:val="single" w:color="auto" w:sz="4" w:space="0"/>
            </w:tcBorders>
          </w:tcPr>
          <w:p w14:paraId="0039BB7B">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2003" w:type="dxa"/>
            <w:tcBorders>
              <w:top w:val="single" w:color="auto" w:sz="4" w:space="0"/>
              <w:left w:val="single" w:color="auto" w:sz="4" w:space="0"/>
              <w:bottom w:val="single" w:color="auto" w:sz="4" w:space="0"/>
              <w:right w:val="single" w:color="auto" w:sz="4" w:space="0"/>
            </w:tcBorders>
          </w:tcPr>
          <w:p w14:paraId="55645056">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tcPr>
          <w:p w14:paraId="18FFCC4A">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1764" w:type="dxa"/>
            <w:tcBorders>
              <w:top w:val="single" w:color="auto" w:sz="4" w:space="0"/>
              <w:left w:val="single" w:color="auto" w:sz="4" w:space="0"/>
              <w:bottom w:val="single" w:color="auto" w:sz="4" w:space="0"/>
              <w:right w:val="single" w:color="auto" w:sz="4" w:space="0"/>
            </w:tcBorders>
          </w:tcPr>
          <w:p w14:paraId="13F66ADB">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14:paraId="6C10AB19">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1399" w:type="dxa"/>
            <w:tcBorders>
              <w:top w:val="single" w:color="auto" w:sz="4" w:space="0"/>
              <w:left w:val="single" w:color="auto" w:sz="4" w:space="0"/>
              <w:bottom w:val="single" w:color="auto" w:sz="4" w:space="0"/>
              <w:right w:val="single" w:color="auto" w:sz="4" w:space="0"/>
            </w:tcBorders>
          </w:tcPr>
          <w:p w14:paraId="6036D817">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r>
      <w:tr w14:paraId="6DF568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691BE51E">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835" w:type="dxa"/>
            <w:tcBorders>
              <w:top w:val="single" w:color="auto" w:sz="4" w:space="0"/>
              <w:left w:val="single" w:color="auto" w:sz="4" w:space="0"/>
              <w:bottom w:val="single" w:color="auto" w:sz="4" w:space="0"/>
              <w:right w:val="single" w:color="auto" w:sz="4" w:space="0"/>
            </w:tcBorders>
          </w:tcPr>
          <w:p w14:paraId="49AA3791">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003" w:type="dxa"/>
            <w:tcBorders>
              <w:top w:val="single" w:color="auto" w:sz="4" w:space="0"/>
              <w:left w:val="single" w:color="auto" w:sz="4" w:space="0"/>
              <w:bottom w:val="single" w:color="auto" w:sz="4" w:space="0"/>
              <w:right w:val="single" w:color="auto" w:sz="4" w:space="0"/>
            </w:tcBorders>
          </w:tcPr>
          <w:p w14:paraId="10EE7E1B">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tcPr>
          <w:p w14:paraId="6260CE2C">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764" w:type="dxa"/>
            <w:tcBorders>
              <w:top w:val="single" w:color="auto" w:sz="4" w:space="0"/>
              <w:left w:val="single" w:color="auto" w:sz="4" w:space="0"/>
              <w:bottom w:val="single" w:color="auto" w:sz="4" w:space="0"/>
              <w:right w:val="single" w:color="auto" w:sz="4" w:space="0"/>
            </w:tcBorders>
          </w:tcPr>
          <w:p w14:paraId="50D8F60F">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14:paraId="1A2D9AB5">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399" w:type="dxa"/>
            <w:tcBorders>
              <w:top w:val="single" w:color="auto" w:sz="4" w:space="0"/>
              <w:left w:val="single" w:color="auto" w:sz="4" w:space="0"/>
              <w:bottom w:val="single" w:color="auto" w:sz="4" w:space="0"/>
              <w:right w:val="single" w:color="auto" w:sz="4" w:space="0"/>
            </w:tcBorders>
          </w:tcPr>
          <w:p w14:paraId="064C6E72">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35430D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3CD67448">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835" w:type="dxa"/>
            <w:tcBorders>
              <w:top w:val="single" w:color="auto" w:sz="4" w:space="0"/>
              <w:left w:val="single" w:color="auto" w:sz="4" w:space="0"/>
              <w:bottom w:val="single" w:color="auto" w:sz="4" w:space="0"/>
              <w:right w:val="single" w:color="auto" w:sz="4" w:space="0"/>
            </w:tcBorders>
          </w:tcPr>
          <w:p w14:paraId="2522EC36">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003" w:type="dxa"/>
            <w:tcBorders>
              <w:top w:val="single" w:color="auto" w:sz="4" w:space="0"/>
              <w:left w:val="single" w:color="auto" w:sz="4" w:space="0"/>
              <w:bottom w:val="single" w:color="auto" w:sz="4" w:space="0"/>
              <w:right w:val="single" w:color="auto" w:sz="4" w:space="0"/>
            </w:tcBorders>
          </w:tcPr>
          <w:p w14:paraId="43171DC3">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tcPr>
          <w:p w14:paraId="5330FDC4">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764" w:type="dxa"/>
            <w:tcBorders>
              <w:top w:val="single" w:color="auto" w:sz="4" w:space="0"/>
              <w:left w:val="single" w:color="auto" w:sz="4" w:space="0"/>
              <w:bottom w:val="single" w:color="auto" w:sz="4" w:space="0"/>
              <w:right w:val="single" w:color="auto" w:sz="4" w:space="0"/>
            </w:tcBorders>
          </w:tcPr>
          <w:p w14:paraId="427DE4D7">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14:paraId="62EC5547">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399" w:type="dxa"/>
            <w:tcBorders>
              <w:top w:val="single" w:color="auto" w:sz="4" w:space="0"/>
              <w:left w:val="single" w:color="auto" w:sz="4" w:space="0"/>
              <w:bottom w:val="single" w:color="auto" w:sz="4" w:space="0"/>
              <w:right w:val="single" w:color="auto" w:sz="4" w:space="0"/>
            </w:tcBorders>
          </w:tcPr>
          <w:p w14:paraId="3AD099F4">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4F0151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5A97339E">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835" w:type="dxa"/>
            <w:tcBorders>
              <w:top w:val="single" w:color="auto" w:sz="4" w:space="0"/>
              <w:left w:val="single" w:color="auto" w:sz="4" w:space="0"/>
              <w:bottom w:val="single" w:color="auto" w:sz="4" w:space="0"/>
              <w:right w:val="single" w:color="auto" w:sz="4" w:space="0"/>
            </w:tcBorders>
          </w:tcPr>
          <w:p w14:paraId="1F75AC53">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003" w:type="dxa"/>
            <w:tcBorders>
              <w:top w:val="single" w:color="auto" w:sz="4" w:space="0"/>
              <w:left w:val="single" w:color="auto" w:sz="4" w:space="0"/>
              <w:bottom w:val="single" w:color="auto" w:sz="4" w:space="0"/>
              <w:right w:val="single" w:color="auto" w:sz="4" w:space="0"/>
            </w:tcBorders>
          </w:tcPr>
          <w:p w14:paraId="1CFDD567">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tcPr>
          <w:p w14:paraId="2B0FDCC8">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764" w:type="dxa"/>
            <w:tcBorders>
              <w:top w:val="single" w:color="auto" w:sz="4" w:space="0"/>
              <w:left w:val="single" w:color="auto" w:sz="4" w:space="0"/>
              <w:bottom w:val="single" w:color="auto" w:sz="4" w:space="0"/>
              <w:right w:val="single" w:color="auto" w:sz="4" w:space="0"/>
            </w:tcBorders>
          </w:tcPr>
          <w:p w14:paraId="2C813B9F">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14:paraId="3845DC03">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399" w:type="dxa"/>
            <w:tcBorders>
              <w:top w:val="single" w:color="auto" w:sz="4" w:space="0"/>
              <w:left w:val="single" w:color="auto" w:sz="4" w:space="0"/>
              <w:bottom w:val="single" w:color="auto" w:sz="4" w:space="0"/>
              <w:right w:val="single" w:color="auto" w:sz="4" w:space="0"/>
            </w:tcBorders>
          </w:tcPr>
          <w:p w14:paraId="33ECFC53">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6FA1AF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0863C979">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835" w:type="dxa"/>
            <w:tcBorders>
              <w:top w:val="single" w:color="auto" w:sz="4" w:space="0"/>
              <w:left w:val="single" w:color="auto" w:sz="4" w:space="0"/>
              <w:bottom w:val="single" w:color="auto" w:sz="4" w:space="0"/>
              <w:right w:val="single" w:color="auto" w:sz="4" w:space="0"/>
            </w:tcBorders>
          </w:tcPr>
          <w:p w14:paraId="3F7CF510">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003" w:type="dxa"/>
            <w:tcBorders>
              <w:top w:val="single" w:color="auto" w:sz="4" w:space="0"/>
              <w:left w:val="single" w:color="auto" w:sz="4" w:space="0"/>
              <w:bottom w:val="single" w:color="auto" w:sz="4" w:space="0"/>
              <w:right w:val="single" w:color="auto" w:sz="4" w:space="0"/>
            </w:tcBorders>
          </w:tcPr>
          <w:p w14:paraId="662F0F20">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tcPr>
          <w:p w14:paraId="3DEADFFC">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764" w:type="dxa"/>
            <w:tcBorders>
              <w:top w:val="single" w:color="auto" w:sz="4" w:space="0"/>
              <w:left w:val="single" w:color="auto" w:sz="4" w:space="0"/>
              <w:bottom w:val="single" w:color="auto" w:sz="4" w:space="0"/>
              <w:right w:val="single" w:color="auto" w:sz="4" w:space="0"/>
            </w:tcBorders>
          </w:tcPr>
          <w:p w14:paraId="5648C7FC">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14:paraId="5DF0876C">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399" w:type="dxa"/>
            <w:tcBorders>
              <w:top w:val="single" w:color="auto" w:sz="4" w:space="0"/>
              <w:left w:val="single" w:color="auto" w:sz="4" w:space="0"/>
              <w:bottom w:val="single" w:color="auto" w:sz="4" w:space="0"/>
              <w:right w:val="single" w:color="auto" w:sz="4" w:space="0"/>
            </w:tcBorders>
          </w:tcPr>
          <w:p w14:paraId="0CD8148F">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bl>
    <w:p w14:paraId="14AF6290">
      <w:pPr>
        <w:pStyle w:val="15"/>
        <w:keepNext w:val="0"/>
        <w:keepLines w:val="0"/>
        <w:pageBreakBefore w:val="0"/>
        <w:kinsoku/>
        <w:wordWrap/>
        <w:overflowPunct/>
        <w:topLinePunct w:val="0"/>
        <w:autoSpaceDE/>
        <w:autoSpaceDN/>
        <w:bidi w:val="0"/>
        <w:adjustRightInd/>
        <w:snapToGrid w:val="0"/>
        <w:spacing w:line="360" w:lineRule="auto"/>
        <w:ind w:firstLine="840" w:firstLineChars="400"/>
        <w:textAlignment w:val="auto"/>
        <w:rPr>
          <w:rFonts w:hint="eastAsia" w:ascii="宋体" w:hAnsi="宋体" w:eastAsia="宋体" w:cs="宋体"/>
          <w:color w:val="auto"/>
          <w:sz w:val="21"/>
          <w:szCs w:val="21"/>
          <w:highlight w:val="none"/>
        </w:rPr>
      </w:pPr>
    </w:p>
    <w:p w14:paraId="6963AD2C">
      <w:pPr>
        <w:pStyle w:val="15"/>
        <w:keepNext w:val="0"/>
        <w:keepLines w:val="0"/>
        <w:pageBreakBefore w:val="0"/>
        <w:kinsoku/>
        <w:wordWrap/>
        <w:overflowPunct/>
        <w:topLinePunct w:val="0"/>
        <w:autoSpaceDE/>
        <w:autoSpaceDN/>
        <w:bidi w:val="0"/>
        <w:adjustRightInd/>
        <w:snapToGrid w:val="0"/>
        <w:spacing w:line="360" w:lineRule="auto"/>
        <w:ind w:firstLine="316" w:firstLineChars="150"/>
        <w:textAlignment w:val="auto"/>
        <w:rPr>
          <w:rFonts w:hint="eastAsia" w:ascii="宋体" w:hAnsi="宋体" w:eastAsia="宋体" w:cs="宋体"/>
          <w:b/>
          <w:color w:val="auto"/>
          <w:sz w:val="21"/>
          <w:szCs w:val="21"/>
          <w:highlight w:val="none"/>
        </w:rPr>
      </w:pPr>
    </w:p>
    <w:p w14:paraId="57B962D1">
      <w:pPr>
        <w:pStyle w:val="51"/>
        <w:rPr>
          <w:rFonts w:ascii="宋体" w:hAnsi="宋体"/>
          <w:b/>
          <w:bCs/>
          <w:color w:val="auto"/>
          <w:sz w:val="24"/>
          <w:highlight w:val="none"/>
        </w:rPr>
      </w:pPr>
      <w:r>
        <w:rPr>
          <w:rFonts w:hint="eastAsia" w:ascii="宋体" w:hAnsi="宋体" w:eastAsia="宋体" w:cs="宋体"/>
          <w:b/>
          <w:color w:val="auto"/>
          <w:sz w:val="21"/>
          <w:szCs w:val="21"/>
          <w:highlight w:val="none"/>
        </w:rPr>
        <w:t>法定代表人签字（或盖章）：                            投标人（盖章）：    日期：  _____年___月___日</w:t>
      </w:r>
      <w:bookmarkStart w:id="90" w:name="_Toc265669851"/>
    </w:p>
    <w:p w14:paraId="23B5C3C1">
      <w:pPr>
        <w:widowControl/>
        <w:jc w:val="left"/>
        <w:rPr>
          <w:rFonts w:ascii="宋体" w:hAnsi="宋体"/>
          <w:b/>
          <w:color w:val="auto"/>
          <w:sz w:val="24"/>
          <w:highlight w:val="none"/>
        </w:rPr>
      </w:pPr>
    </w:p>
    <w:p w14:paraId="7B739CA8">
      <w:pPr>
        <w:snapToGrid w:val="0"/>
        <w:spacing w:before="50" w:afterLines="50"/>
        <w:jc w:val="center"/>
        <w:outlineLvl w:val="1"/>
        <w:rPr>
          <w:rFonts w:ascii="宋体" w:hAnsi="宋体"/>
          <w:b/>
          <w:color w:val="auto"/>
          <w:sz w:val="24"/>
          <w:highlight w:val="none"/>
        </w:rPr>
      </w:pPr>
    </w:p>
    <w:p w14:paraId="6F17E9A4">
      <w:pPr>
        <w:snapToGrid w:val="0"/>
        <w:spacing w:before="50" w:afterLines="50"/>
        <w:jc w:val="center"/>
        <w:outlineLvl w:val="1"/>
        <w:rPr>
          <w:rFonts w:hint="eastAsia" w:ascii="宋体" w:hAnsi="宋体"/>
          <w:b/>
          <w:color w:val="auto"/>
          <w:sz w:val="30"/>
          <w:szCs w:val="30"/>
          <w:highlight w:val="none"/>
        </w:rPr>
        <w:sectPr>
          <w:pgSz w:w="16838" w:h="11906" w:orient="landscape"/>
          <w:pgMar w:top="1587" w:right="1020" w:bottom="1587" w:left="850" w:header="567" w:footer="454" w:gutter="0"/>
          <w:cols w:space="0" w:num="1"/>
          <w:rtlGutter w:val="0"/>
          <w:docGrid w:linePitch="0" w:charSpace="0"/>
        </w:sectPr>
      </w:pPr>
      <w:bookmarkStart w:id="91" w:name="_Toc466534754"/>
    </w:p>
    <w:p w14:paraId="76FAB4EB">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.售后服务网点情况表格式：</w:t>
      </w:r>
    </w:p>
    <w:p w14:paraId="72E41E94">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p w14:paraId="571EB1DE">
      <w:pPr>
        <w:pStyle w:val="40"/>
        <w:keepNext w:val="0"/>
        <w:keepLines w:val="0"/>
        <w:pageBreakBefore w:val="0"/>
        <w:kinsoku/>
        <w:wordWrap/>
        <w:overflowPunct/>
        <w:topLinePunct w:val="0"/>
        <w:autoSpaceDE/>
        <w:autoSpaceDN/>
        <w:bidi w:val="0"/>
        <w:adjustRightInd/>
        <w:snapToGrid w:val="0"/>
        <w:spacing w:line="360" w:lineRule="auto"/>
        <w:ind w:left="480" w:hanging="480"/>
        <w:textAlignment w:val="auto"/>
        <w:rPr>
          <w:rFonts w:hint="eastAsia" w:ascii="宋体" w:hAnsi="宋体" w:eastAsia="宋体" w:cs="宋体"/>
          <w:color w:val="auto"/>
          <w:sz w:val="21"/>
          <w:szCs w:val="21"/>
          <w:highlight w:val="none"/>
        </w:rPr>
      </w:pPr>
    </w:p>
    <w:p w14:paraId="622F5E31">
      <w:pPr>
        <w:pStyle w:val="40"/>
        <w:keepNext w:val="0"/>
        <w:keepLines w:val="0"/>
        <w:pageBreakBefore w:val="0"/>
        <w:kinsoku/>
        <w:wordWrap/>
        <w:overflowPunct/>
        <w:topLinePunct w:val="0"/>
        <w:autoSpaceDE/>
        <w:autoSpaceDN/>
        <w:bidi w:val="0"/>
        <w:adjustRightInd/>
        <w:snapToGrid w:val="0"/>
        <w:spacing w:line="360" w:lineRule="auto"/>
        <w:ind w:left="482" w:hanging="482"/>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售后服务网点情况表（标段   ）</w:t>
      </w:r>
    </w:p>
    <w:p w14:paraId="5049B923">
      <w:pPr>
        <w:keepNext w:val="0"/>
        <w:keepLines w:val="0"/>
        <w:pageBreakBefore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bCs/>
          <w:color w:val="auto"/>
          <w:sz w:val="21"/>
          <w:szCs w:val="21"/>
          <w:highlight w:val="none"/>
        </w:rPr>
      </w:pPr>
    </w:p>
    <w:p w14:paraId="3DD44D6E">
      <w:pPr>
        <w:keepNext w:val="0"/>
        <w:keepLines w:val="0"/>
        <w:pageBreakBefore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项目名称：</w:t>
      </w:r>
    </w:p>
    <w:tbl>
      <w:tblPr>
        <w:tblStyle w:val="52"/>
        <w:tblpPr w:leftFromText="180" w:rightFromText="180" w:vertAnchor="text" w:horzAnchor="margin" w:tblpX="-234" w:tblpY="66"/>
        <w:tblW w:w="942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00"/>
        <w:gridCol w:w="2083"/>
        <w:gridCol w:w="540"/>
        <w:gridCol w:w="1326"/>
        <w:gridCol w:w="888"/>
        <w:gridCol w:w="1933"/>
        <w:gridCol w:w="1150"/>
      </w:tblGrid>
      <w:tr w14:paraId="0D6BA3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500" w:type="dxa"/>
            <w:tcBorders>
              <w:top w:val="single" w:color="auto" w:sz="4" w:space="0"/>
              <w:left w:val="single" w:color="auto" w:sz="4" w:space="0"/>
              <w:bottom w:val="single" w:color="auto" w:sz="4" w:space="0"/>
              <w:right w:val="single" w:color="auto" w:sz="4" w:space="0"/>
            </w:tcBorders>
            <w:vAlign w:val="center"/>
          </w:tcPr>
          <w:p w14:paraId="3417C288">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服务网点名称</w:t>
            </w:r>
          </w:p>
        </w:tc>
        <w:tc>
          <w:tcPr>
            <w:tcW w:w="6770" w:type="dxa"/>
            <w:gridSpan w:val="5"/>
            <w:tcBorders>
              <w:top w:val="single" w:color="auto" w:sz="4" w:space="0"/>
              <w:left w:val="single" w:color="auto" w:sz="4" w:space="0"/>
              <w:bottom w:val="single" w:color="auto" w:sz="4" w:space="0"/>
              <w:right w:val="single" w:color="auto" w:sz="4" w:space="0"/>
            </w:tcBorders>
          </w:tcPr>
          <w:p w14:paraId="5CE64ECA">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vMerge w:val="restart"/>
            <w:tcBorders>
              <w:top w:val="single" w:color="auto" w:sz="4" w:space="0"/>
              <w:left w:val="single" w:color="auto" w:sz="4" w:space="0"/>
              <w:bottom w:val="single" w:color="auto" w:sz="4" w:space="0"/>
              <w:right w:val="single" w:color="auto" w:sz="4" w:space="0"/>
            </w:tcBorders>
          </w:tcPr>
          <w:p w14:paraId="5B200B9B">
            <w:pPr>
              <w:keepNext w:val="0"/>
              <w:keepLines w:val="0"/>
              <w:pageBreakBefore w:val="0"/>
              <w:kinsoku/>
              <w:wordWrap/>
              <w:overflowPunct/>
              <w:topLinePunct w:val="0"/>
              <w:autoSpaceDE/>
              <w:autoSpaceDN/>
              <w:bidi w:val="0"/>
              <w:adjustRightInd/>
              <w:snapToGrid w:val="0"/>
              <w:spacing w:before="50" w:after="120" w:afterLines="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投标文件页码</w:t>
            </w:r>
          </w:p>
        </w:tc>
      </w:tr>
      <w:tr w14:paraId="1C0317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500" w:type="dxa"/>
            <w:tcBorders>
              <w:top w:val="single" w:color="auto" w:sz="4" w:space="0"/>
              <w:left w:val="single" w:color="auto" w:sz="4" w:space="0"/>
              <w:bottom w:val="single" w:color="auto" w:sz="4" w:space="0"/>
              <w:right w:val="single" w:color="auto" w:sz="4" w:space="0"/>
            </w:tcBorders>
            <w:vAlign w:val="center"/>
          </w:tcPr>
          <w:p w14:paraId="1AEA082F">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p>
        </w:tc>
        <w:tc>
          <w:tcPr>
            <w:tcW w:w="6770" w:type="dxa"/>
            <w:gridSpan w:val="5"/>
            <w:tcBorders>
              <w:top w:val="single" w:color="auto" w:sz="4" w:space="0"/>
              <w:left w:val="single" w:color="auto" w:sz="4" w:space="0"/>
              <w:bottom w:val="single" w:color="auto" w:sz="4" w:space="0"/>
              <w:right w:val="single" w:color="auto" w:sz="4" w:space="0"/>
            </w:tcBorders>
          </w:tcPr>
          <w:p w14:paraId="222A0B84">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vMerge w:val="continue"/>
            <w:tcBorders>
              <w:top w:val="single" w:color="auto" w:sz="4" w:space="0"/>
              <w:left w:val="single" w:color="auto" w:sz="4" w:space="0"/>
              <w:bottom w:val="single" w:color="auto" w:sz="4" w:space="0"/>
              <w:right w:val="single" w:color="auto" w:sz="4" w:space="0"/>
            </w:tcBorders>
            <w:vAlign w:val="center"/>
          </w:tcPr>
          <w:p w14:paraId="0362E069">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1"/>
                <w:szCs w:val="21"/>
                <w:highlight w:val="none"/>
              </w:rPr>
            </w:pPr>
          </w:p>
        </w:tc>
      </w:tr>
      <w:tr w14:paraId="1B5C77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00" w:type="dxa"/>
            <w:tcBorders>
              <w:top w:val="single" w:color="auto" w:sz="4" w:space="0"/>
              <w:left w:val="single" w:color="auto" w:sz="4" w:space="0"/>
              <w:bottom w:val="single" w:color="auto" w:sz="4" w:space="0"/>
              <w:right w:val="single" w:color="auto" w:sz="4" w:space="0"/>
            </w:tcBorders>
            <w:vAlign w:val="center"/>
          </w:tcPr>
          <w:p w14:paraId="524F18AE">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注册资本金</w:t>
            </w:r>
          </w:p>
        </w:tc>
        <w:tc>
          <w:tcPr>
            <w:tcW w:w="2083" w:type="dxa"/>
            <w:tcBorders>
              <w:top w:val="single" w:color="auto" w:sz="4" w:space="0"/>
              <w:left w:val="single" w:color="auto" w:sz="4" w:space="0"/>
              <w:bottom w:val="single" w:color="auto" w:sz="4" w:space="0"/>
              <w:right w:val="single" w:color="auto" w:sz="4" w:space="0"/>
            </w:tcBorders>
          </w:tcPr>
          <w:p w14:paraId="35DEE4C7">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0D5C4C06">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其中：投标人出资比例</w:t>
            </w:r>
          </w:p>
        </w:tc>
        <w:tc>
          <w:tcPr>
            <w:tcW w:w="1933" w:type="dxa"/>
            <w:tcBorders>
              <w:top w:val="single" w:color="auto" w:sz="4" w:space="0"/>
              <w:left w:val="single" w:color="auto" w:sz="4" w:space="0"/>
              <w:bottom w:val="single" w:color="auto" w:sz="4" w:space="0"/>
              <w:right w:val="single" w:color="auto" w:sz="4" w:space="0"/>
            </w:tcBorders>
          </w:tcPr>
          <w:p w14:paraId="1121B66F">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tcBorders>
              <w:top w:val="single" w:color="auto" w:sz="4" w:space="0"/>
              <w:left w:val="single" w:color="auto" w:sz="4" w:space="0"/>
              <w:bottom w:val="single" w:color="auto" w:sz="4" w:space="0"/>
              <w:right w:val="single" w:color="auto" w:sz="4" w:space="0"/>
            </w:tcBorders>
          </w:tcPr>
          <w:p w14:paraId="60495975">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568942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00" w:type="dxa"/>
            <w:tcBorders>
              <w:top w:val="single" w:color="auto" w:sz="4" w:space="0"/>
              <w:left w:val="single" w:color="auto" w:sz="4" w:space="0"/>
              <w:bottom w:val="single" w:color="auto" w:sz="4" w:space="0"/>
              <w:right w:val="single" w:color="auto" w:sz="4" w:space="0"/>
            </w:tcBorders>
            <w:vAlign w:val="center"/>
          </w:tcPr>
          <w:p w14:paraId="477F153C">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员工总人数</w:t>
            </w:r>
          </w:p>
        </w:tc>
        <w:tc>
          <w:tcPr>
            <w:tcW w:w="2083" w:type="dxa"/>
            <w:tcBorders>
              <w:top w:val="single" w:color="auto" w:sz="4" w:space="0"/>
              <w:left w:val="single" w:color="auto" w:sz="4" w:space="0"/>
              <w:bottom w:val="single" w:color="auto" w:sz="4" w:space="0"/>
              <w:right w:val="single" w:color="auto" w:sz="4" w:space="0"/>
            </w:tcBorders>
          </w:tcPr>
          <w:p w14:paraId="5E16CCB4">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740D9410">
            <w:pPr>
              <w:keepNext w:val="0"/>
              <w:keepLines w:val="0"/>
              <w:pageBreakBefore w:val="0"/>
              <w:kinsoku/>
              <w:wordWrap/>
              <w:overflowPunct/>
              <w:topLinePunct w:val="0"/>
              <w:autoSpaceDE/>
              <w:autoSpaceDN/>
              <w:bidi w:val="0"/>
              <w:adjustRightInd/>
              <w:snapToGrid w:val="0"/>
              <w:spacing w:before="50" w:after="120" w:afterLines="50" w:line="360" w:lineRule="auto"/>
              <w:ind w:left="1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其中：技术人员数</w:t>
            </w:r>
          </w:p>
        </w:tc>
        <w:tc>
          <w:tcPr>
            <w:tcW w:w="1933" w:type="dxa"/>
            <w:tcBorders>
              <w:top w:val="single" w:color="auto" w:sz="4" w:space="0"/>
              <w:left w:val="single" w:color="auto" w:sz="4" w:space="0"/>
              <w:bottom w:val="single" w:color="auto" w:sz="4" w:space="0"/>
              <w:right w:val="single" w:color="auto" w:sz="4" w:space="0"/>
            </w:tcBorders>
          </w:tcPr>
          <w:p w14:paraId="676D54CD">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tcBorders>
              <w:top w:val="single" w:color="auto" w:sz="4" w:space="0"/>
              <w:left w:val="single" w:color="auto" w:sz="4" w:space="0"/>
              <w:bottom w:val="single" w:color="auto" w:sz="4" w:space="0"/>
              <w:right w:val="single" w:color="auto" w:sz="4" w:space="0"/>
            </w:tcBorders>
          </w:tcPr>
          <w:p w14:paraId="473B70C5">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690FB3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00" w:type="dxa"/>
            <w:tcBorders>
              <w:top w:val="single" w:color="auto" w:sz="4" w:space="0"/>
              <w:left w:val="single" w:color="auto" w:sz="4" w:space="0"/>
              <w:bottom w:val="single" w:color="auto" w:sz="4" w:space="0"/>
              <w:right w:val="single" w:color="auto" w:sz="4" w:space="0"/>
            </w:tcBorders>
            <w:vAlign w:val="center"/>
          </w:tcPr>
          <w:p w14:paraId="55EFA5E5">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设立日期</w:t>
            </w:r>
          </w:p>
        </w:tc>
        <w:tc>
          <w:tcPr>
            <w:tcW w:w="6770" w:type="dxa"/>
            <w:gridSpan w:val="5"/>
            <w:tcBorders>
              <w:top w:val="single" w:color="auto" w:sz="4" w:space="0"/>
              <w:left w:val="single" w:color="auto" w:sz="4" w:space="0"/>
              <w:bottom w:val="single" w:color="auto" w:sz="4" w:space="0"/>
              <w:right w:val="single" w:color="auto" w:sz="4" w:space="0"/>
            </w:tcBorders>
          </w:tcPr>
          <w:p w14:paraId="5239CD4F">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tcBorders>
              <w:top w:val="single" w:color="auto" w:sz="4" w:space="0"/>
              <w:left w:val="single" w:color="auto" w:sz="4" w:space="0"/>
              <w:bottom w:val="single" w:color="auto" w:sz="4" w:space="0"/>
              <w:right w:val="single" w:color="auto" w:sz="4" w:space="0"/>
            </w:tcBorders>
          </w:tcPr>
          <w:p w14:paraId="1040875E">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4D188E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00" w:type="dxa"/>
            <w:tcBorders>
              <w:top w:val="single" w:color="auto" w:sz="4" w:space="0"/>
              <w:left w:val="single" w:color="auto" w:sz="4" w:space="0"/>
              <w:bottom w:val="single" w:color="auto" w:sz="4" w:space="0"/>
              <w:right w:val="single" w:color="auto" w:sz="4" w:space="0"/>
            </w:tcBorders>
            <w:vAlign w:val="center"/>
          </w:tcPr>
          <w:p w14:paraId="4CEC8EF8">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售后服务内容</w:t>
            </w:r>
          </w:p>
        </w:tc>
        <w:tc>
          <w:tcPr>
            <w:tcW w:w="6770" w:type="dxa"/>
            <w:gridSpan w:val="5"/>
            <w:tcBorders>
              <w:top w:val="single" w:color="auto" w:sz="4" w:space="0"/>
              <w:left w:val="single" w:color="auto" w:sz="4" w:space="0"/>
              <w:bottom w:val="single" w:color="auto" w:sz="4" w:space="0"/>
              <w:right w:val="single" w:color="auto" w:sz="4" w:space="0"/>
            </w:tcBorders>
          </w:tcPr>
          <w:p w14:paraId="1DF11961">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tcBorders>
              <w:top w:val="single" w:color="auto" w:sz="4" w:space="0"/>
              <w:left w:val="single" w:color="auto" w:sz="4" w:space="0"/>
              <w:bottom w:val="single" w:color="auto" w:sz="4" w:space="0"/>
              <w:right w:val="single" w:color="auto" w:sz="4" w:space="0"/>
            </w:tcBorders>
          </w:tcPr>
          <w:p w14:paraId="08CED8ED">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634899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00" w:type="dxa"/>
            <w:tcBorders>
              <w:top w:val="single" w:color="auto" w:sz="4" w:space="0"/>
              <w:left w:val="single" w:color="auto" w:sz="4" w:space="0"/>
              <w:bottom w:val="single" w:color="auto" w:sz="4" w:space="0"/>
              <w:right w:val="single" w:color="auto" w:sz="4" w:space="0"/>
            </w:tcBorders>
            <w:vAlign w:val="center"/>
          </w:tcPr>
          <w:p w14:paraId="7E2F96F5">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服务承诺</w:t>
            </w:r>
          </w:p>
        </w:tc>
        <w:tc>
          <w:tcPr>
            <w:tcW w:w="6770" w:type="dxa"/>
            <w:gridSpan w:val="5"/>
            <w:tcBorders>
              <w:top w:val="single" w:color="auto" w:sz="4" w:space="0"/>
              <w:left w:val="single" w:color="auto" w:sz="4" w:space="0"/>
              <w:bottom w:val="single" w:color="auto" w:sz="4" w:space="0"/>
              <w:right w:val="single" w:color="auto" w:sz="4" w:space="0"/>
            </w:tcBorders>
          </w:tcPr>
          <w:p w14:paraId="51B4F9B2">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tcBorders>
              <w:top w:val="single" w:color="auto" w:sz="4" w:space="0"/>
              <w:left w:val="single" w:color="auto" w:sz="4" w:space="0"/>
              <w:bottom w:val="single" w:color="auto" w:sz="4" w:space="0"/>
              <w:right w:val="single" w:color="auto" w:sz="4" w:space="0"/>
            </w:tcBorders>
          </w:tcPr>
          <w:p w14:paraId="2D9FD869">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1D7845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00" w:type="dxa"/>
            <w:tcBorders>
              <w:top w:val="single" w:color="auto" w:sz="4" w:space="0"/>
              <w:left w:val="single" w:color="auto" w:sz="4" w:space="0"/>
              <w:bottom w:val="single" w:color="auto" w:sz="4" w:space="0"/>
              <w:right w:val="single" w:color="auto" w:sz="4" w:space="0"/>
            </w:tcBorders>
            <w:vAlign w:val="center"/>
          </w:tcPr>
          <w:p w14:paraId="61806873">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业务咨询电话</w:t>
            </w:r>
          </w:p>
        </w:tc>
        <w:tc>
          <w:tcPr>
            <w:tcW w:w="2623" w:type="dxa"/>
            <w:gridSpan w:val="2"/>
            <w:tcBorders>
              <w:top w:val="single" w:color="auto" w:sz="4" w:space="0"/>
              <w:left w:val="single" w:color="auto" w:sz="4" w:space="0"/>
              <w:bottom w:val="single" w:color="auto" w:sz="4" w:space="0"/>
              <w:right w:val="single" w:color="auto" w:sz="2" w:space="0"/>
            </w:tcBorders>
          </w:tcPr>
          <w:p w14:paraId="698CD616">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326" w:type="dxa"/>
            <w:tcBorders>
              <w:top w:val="single" w:color="auto" w:sz="4" w:space="0"/>
              <w:left w:val="single" w:color="auto" w:sz="2" w:space="0"/>
              <w:bottom w:val="single" w:color="auto" w:sz="4" w:space="0"/>
              <w:right w:val="single" w:color="auto" w:sz="2" w:space="0"/>
            </w:tcBorders>
          </w:tcPr>
          <w:p w14:paraId="12B2B54F">
            <w:pPr>
              <w:keepNext w:val="0"/>
              <w:keepLines w:val="0"/>
              <w:pageBreakBefore w:val="0"/>
              <w:kinsoku/>
              <w:wordWrap/>
              <w:overflowPunct/>
              <w:topLinePunct w:val="0"/>
              <w:autoSpaceDE/>
              <w:autoSpaceDN/>
              <w:bidi w:val="0"/>
              <w:adjustRightInd/>
              <w:snapToGrid w:val="0"/>
              <w:spacing w:before="50" w:after="120" w:afterLines="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p>
        </w:tc>
        <w:tc>
          <w:tcPr>
            <w:tcW w:w="2821" w:type="dxa"/>
            <w:gridSpan w:val="2"/>
            <w:tcBorders>
              <w:top w:val="single" w:color="auto" w:sz="4" w:space="0"/>
              <w:left w:val="single" w:color="auto" w:sz="2" w:space="0"/>
              <w:bottom w:val="single" w:color="auto" w:sz="4" w:space="0"/>
              <w:right w:val="single" w:color="auto" w:sz="2" w:space="0"/>
            </w:tcBorders>
          </w:tcPr>
          <w:p w14:paraId="3C97E342">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tcBorders>
              <w:top w:val="single" w:color="auto" w:sz="4" w:space="0"/>
              <w:left w:val="single" w:color="auto" w:sz="2" w:space="0"/>
              <w:bottom w:val="single" w:color="auto" w:sz="4" w:space="0"/>
              <w:right w:val="single" w:color="auto" w:sz="4" w:space="0"/>
            </w:tcBorders>
          </w:tcPr>
          <w:p w14:paraId="62B51B29">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62BEAD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500" w:type="dxa"/>
            <w:tcBorders>
              <w:top w:val="single" w:color="auto" w:sz="4" w:space="0"/>
              <w:left w:val="single" w:color="auto" w:sz="4" w:space="0"/>
              <w:bottom w:val="single" w:color="auto" w:sz="4" w:space="0"/>
              <w:right w:val="single" w:color="auto" w:sz="4" w:space="0"/>
            </w:tcBorders>
            <w:vAlign w:val="center"/>
          </w:tcPr>
          <w:p w14:paraId="1683E046">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负责人</w:t>
            </w:r>
          </w:p>
        </w:tc>
        <w:tc>
          <w:tcPr>
            <w:tcW w:w="2623" w:type="dxa"/>
            <w:gridSpan w:val="2"/>
            <w:tcBorders>
              <w:top w:val="single" w:color="auto" w:sz="4" w:space="0"/>
              <w:left w:val="single" w:color="auto" w:sz="4" w:space="0"/>
              <w:bottom w:val="single" w:color="auto" w:sz="4" w:space="0"/>
              <w:right w:val="single" w:color="auto" w:sz="2" w:space="0"/>
            </w:tcBorders>
          </w:tcPr>
          <w:p w14:paraId="62C4DBFD">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326" w:type="dxa"/>
            <w:tcBorders>
              <w:top w:val="single" w:color="auto" w:sz="4" w:space="0"/>
              <w:left w:val="single" w:color="auto" w:sz="2" w:space="0"/>
              <w:bottom w:val="single" w:color="auto" w:sz="4" w:space="0"/>
              <w:right w:val="single" w:color="auto" w:sz="2" w:space="0"/>
            </w:tcBorders>
          </w:tcPr>
          <w:p w14:paraId="6A5E6CF0">
            <w:pPr>
              <w:keepNext w:val="0"/>
              <w:keepLines w:val="0"/>
              <w:pageBreakBefore w:val="0"/>
              <w:kinsoku/>
              <w:wordWrap/>
              <w:overflowPunct/>
              <w:topLinePunct w:val="0"/>
              <w:autoSpaceDE/>
              <w:autoSpaceDN/>
              <w:bidi w:val="0"/>
              <w:adjustRightInd/>
              <w:snapToGrid w:val="0"/>
              <w:spacing w:before="50" w:after="120" w:afterLines="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2821" w:type="dxa"/>
            <w:gridSpan w:val="2"/>
            <w:tcBorders>
              <w:top w:val="single" w:color="auto" w:sz="4" w:space="0"/>
              <w:left w:val="single" w:color="auto" w:sz="2" w:space="0"/>
              <w:bottom w:val="single" w:color="auto" w:sz="4" w:space="0"/>
              <w:right w:val="single" w:color="auto" w:sz="4" w:space="0"/>
            </w:tcBorders>
          </w:tcPr>
          <w:p w14:paraId="79A3498B">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tcBorders>
              <w:top w:val="single" w:color="auto" w:sz="4" w:space="0"/>
              <w:left w:val="single" w:color="auto" w:sz="4" w:space="0"/>
              <w:bottom w:val="single" w:color="auto" w:sz="4" w:space="0"/>
              <w:right w:val="single" w:color="auto" w:sz="4" w:space="0"/>
            </w:tcBorders>
          </w:tcPr>
          <w:p w14:paraId="3C185AC2">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bl>
    <w:p w14:paraId="65B4B141">
      <w:pPr>
        <w:pStyle w:val="40"/>
        <w:keepNext w:val="0"/>
        <w:keepLines w:val="0"/>
        <w:pageBreakBefore w:val="0"/>
        <w:kinsoku/>
        <w:wordWrap/>
        <w:overflowPunct/>
        <w:topLinePunct w:val="0"/>
        <w:autoSpaceDE/>
        <w:autoSpaceDN/>
        <w:bidi w:val="0"/>
        <w:adjustRightInd/>
        <w:snapToGrid w:val="0"/>
        <w:spacing w:line="360" w:lineRule="auto"/>
        <w:ind w:left="199" w:hanging="174" w:hangingChars="83"/>
        <w:textAlignment w:val="auto"/>
        <w:rPr>
          <w:rFonts w:hint="eastAsia" w:ascii="宋体" w:hAnsi="宋体" w:eastAsia="宋体" w:cs="宋体"/>
          <w:color w:val="auto"/>
          <w:sz w:val="21"/>
          <w:szCs w:val="21"/>
          <w:highlight w:val="none"/>
        </w:rPr>
      </w:pPr>
    </w:p>
    <w:p w14:paraId="0EDF7C7A">
      <w:pPr>
        <w:pStyle w:val="15"/>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1C690FB5">
      <w:pPr>
        <w:pStyle w:val="21"/>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pacing w:val="20"/>
          <w:sz w:val="21"/>
          <w:szCs w:val="21"/>
          <w:highlight w:val="none"/>
        </w:rPr>
        <w:t xml:space="preserve">法定代表人签字（或盖章）：            投标人（盖章）： </w:t>
      </w:r>
      <w:r>
        <w:rPr>
          <w:rFonts w:hint="eastAsia" w:ascii="宋体" w:hAnsi="宋体" w:eastAsia="宋体" w:cs="宋体"/>
          <w:b/>
          <w:color w:val="auto"/>
          <w:sz w:val="21"/>
          <w:szCs w:val="21"/>
          <w:highlight w:val="none"/>
        </w:rPr>
        <w:t xml:space="preserve">           　 </w:t>
      </w:r>
    </w:p>
    <w:p w14:paraId="5CFAEEE2">
      <w:pPr>
        <w:pStyle w:val="21"/>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z w:val="21"/>
          <w:szCs w:val="21"/>
          <w:highlight w:val="none"/>
        </w:rPr>
      </w:pPr>
    </w:p>
    <w:p w14:paraId="0BCB41DE">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ascii="宋体" w:hAnsi="宋体" w:cs="宋体"/>
          <w:b/>
          <w:color w:val="auto"/>
          <w:sz w:val="24"/>
          <w:szCs w:val="20"/>
          <w:highlight w:val="none"/>
        </w:rPr>
      </w:pPr>
      <w:r>
        <w:rPr>
          <w:rFonts w:hint="eastAsia" w:ascii="宋体" w:hAnsi="宋体" w:eastAsia="宋体" w:cs="宋体"/>
          <w:b/>
          <w:color w:val="auto"/>
          <w:kern w:val="0"/>
          <w:sz w:val="21"/>
          <w:szCs w:val="21"/>
          <w:highlight w:val="none"/>
        </w:rPr>
        <w:t>日期：  _____年___月___日</w:t>
      </w:r>
    </w:p>
    <w:p w14:paraId="1B85D85C">
      <w:pPr>
        <w:snapToGrid w:val="0"/>
        <w:spacing w:before="50"/>
        <w:jc w:val="left"/>
        <w:rPr>
          <w:rFonts w:ascii="宋体" w:hAnsi="宋体" w:cs="宋体"/>
          <w:color w:val="auto"/>
          <w:sz w:val="24"/>
          <w:highlight w:val="none"/>
        </w:rPr>
      </w:pPr>
    </w:p>
    <w:p w14:paraId="7DEEC62F">
      <w:pPr>
        <w:snapToGrid w:val="0"/>
        <w:spacing w:before="50"/>
        <w:jc w:val="left"/>
        <w:rPr>
          <w:rFonts w:ascii="宋体" w:hAnsi="宋体" w:cs="宋体"/>
          <w:color w:val="auto"/>
          <w:sz w:val="24"/>
          <w:highlight w:val="none"/>
        </w:rPr>
      </w:pPr>
    </w:p>
    <w:p w14:paraId="76C3D253">
      <w:pPr>
        <w:keepNext w:val="0"/>
        <w:keepLines w:val="0"/>
        <w:pageBreakBefore w:val="0"/>
        <w:widowControl w:val="0"/>
        <w:kinsoku/>
        <w:wordWrap/>
        <w:overflowPunct/>
        <w:topLinePunct w:val="0"/>
        <w:bidi w:val="0"/>
        <w:adjustRightInd/>
        <w:snapToGrid w:val="0"/>
        <w:spacing w:before="50"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4"/>
          <w:highlight w:val="none"/>
        </w:rPr>
        <w:br w:type="page"/>
      </w:r>
      <w:bookmarkStart w:id="92" w:name="_Hlk77588362"/>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.商务及技术响应表格式：</w:t>
      </w:r>
      <w:bookmarkEnd w:id="92"/>
    </w:p>
    <w:p w14:paraId="6D76FDE6">
      <w:pPr>
        <w:keepNext w:val="0"/>
        <w:keepLines w:val="0"/>
        <w:pageBreakBefore w:val="0"/>
        <w:widowControl w:val="0"/>
        <w:kinsoku/>
        <w:wordWrap/>
        <w:overflowPunct/>
        <w:topLinePunct w:val="0"/>
        <w:bidi w:val="0"/>
        <w:adjustRightInd/>
        <w:snapToGrid w:val="0"/>
        <w:spacing w:before="50" w:line="360" w:lineRule="auto"/>
        <w:jc w:val="left"/>
        <w:textAlignment w:val="auto"/>
        <w:rPr>
          <w:rFonts w:hint="eastAsia" w:ascii="宋体" w:hAnsi="宋体" w:eastAsia="宋体" w:cs="宋体"/>
          <w:color w:val="auto"/>
          <w:sz w:val="21"/>
          <w:szCs w:val="21"/>
          <w:highlight w:val="none"/>
        </w:rPr>
      </w:pPr>
    </w:p>
    <w:p w14:paraId="629A0E54">
      <w:pPr>
        <w:keepNext w:val="0"/>
        <w:keepLines w:val="0"/>
        <w:pageBreakBefore w:val="0"/>
        <w:widowControl w:val="0"/>
        <w:kinsoku/>
        <w:wordWrap/>
        <w:overflowPunct/>
        <w:topLinePunct w:val="0"/>
        <w:bidi w:val="0"/>
        <w:adjustRightInd/>
        <w:snapToGrid w:val="0"/>
        <w:spacing w:before="50" w:line="36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商务及技术响应表（标段   ）</w:t>
      </w:r>
    </w:p>
    <w:p w14:paraId="5DD68589">
      <w:pPr>
        <w:keepNext w:val="0"/>
        <w:keepLines w:val="0"/>
        <w:pageBreakBefore w:val="0"/>
        <w:widowControl w:val="0"/>
        <w:kinsoku/>
        <w:wordWrap/>
        <w:overflowPunct/>
        <w:topLinePunct w:val="0"/>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项目名称：</w:t>
      </w:r>
    </w:p>
    <w:tbl>
      <w:tblPr>
        <w:tblStyle w:val="52"/>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2"/>
        <w:gridCol w:w="1321"/>
        <w:gridCol w:w="3109"/>
        <w:gridCol w:w="886"/>
        <w:gridCol w:w="1779"/>
        <w:gridCol w:w="1701"/>
      </w:tblGrid>
      <w:tr w14:paraId="6899CC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0" w:hRule="exact"/>
        </w:trPr>
        <w:tc>
          <w:tcPr>
            <w:tcW w:w="702" w:type="dxa"/>
            <w:tcBorders>
              <w:top w:val="single" w:color="auto" w:sz="4" w:space="0"/>
              <w:left w:val="single" w:color="auto" w:sz="4" w:space="0"/>
              <w:bottom w:val="single" w:color="auto" w:sz="4" w:space="0"/>
              <w:right w:val="single" w:color="auto" w:sz="4" w:space="0"/>
            </w:tcBorders>
            <w:vAlign w:val="center"/>
          </w:tcPr>
          <w:p w14:paraId="757D71C4">
            <w:pPr>
              <w:keepNext w:val="0"/>
              <w:keepLines w:val="0"/>
              <w:pageBreakBefore w:val="0"/>
              <w:widowControl w:val="0"/>
              <w:kinsoku/>
              <w:wordWrap/>
              <w:overflowPunct/>
              <w:topLinePunct w:val="0"/>
              <w:bidi w:val="0"/>
              <w:adjustRightInd/>
              <w:snapToGrid w:val="0"/>
              <w:spacing w:before="120" w:beforeLines="5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321" w:type="dxa"/>
            <w:tcBorders>
              <w:top w:val="single" w:color="auto" w:sz="4" w:space="0"/>
              <w:left w:val="single" w:color="auto" w:sz="4" w:space="0"/>
              <w:bottom w:val="single" w:color="auto" w:sz="4" w:space="0"/>
              <w:right w:val="single" w:color="auto" w:sz="4" w:space="0"/>
            </w:tcBorders>
            <w:vAlign w:val="center"/>
          </w:tcPr>
          <w:p w14:paraId="6C2277A8">
            <w:pPr>
              <w:keepNext w:val="0"/>
              <w:keepLines w:val="0"/>
              <w:pageBreakBefore w:val="0"/>
              <w:widowControl w:val="0"/>
              <w:kinsoku/>
              <w:wordWrap/>
              <w:overflowPunct/>
              <w:topLinePunct w:val="0"/>
              <w:bidi w:val="0"/>
              <w:adjustRightInd/>
              <w:snapToGrid w:val="0"/>
              <w:spacing w:before="120" w:beforeLines="5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名称</w:t>
            </w:r>
          </w:p>
        </w:tc>
        <w:tc>
          <w:tcPr>
            <w:tcW w:w="3109" w:type="dxa"/>
            <w:tcBorders>
              <w:top w:val="single" w:color="auto" w:sz="4" w:space="0"/>
              <w:left w:val="single" w:color="auto" w:sz="4" w:space="0"/>
              <w:bottom w:val="single" w:color="auto" w:sz="4" w:space="0"/>
              <w:right w:val="single" w:color="auto" w:sz="4" w:space="0"/>
            </w:tcBorders>
            <w:vAlign w:val="center"/>
          </w:tcPr>
          <w:p w14:paraId="653BD4C6">
            <w:pPr>
              <w:keepNext w:val="0"/>
              <w:keepLines w:val="0"/>
              <w:pageBreakBefore w:val="0"/>
              <w:widowControl w:val="0"/>
              <w:kinsoku/>
              <w:wordWrap/>
              <w:overflowPunct/>
              <w:topLinePunct w:val="0"/>
              <w:bidi w:val="0"/>
              <w:adjustRightInd/>
              <w:snapToGrid w:val="0"/>
              <w:spacing w:before="120" w:beforeLines="5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招标文件要求</w:t>
            </w:r>
          </w:p>
        </w:tc>
        <w:tc>
          <w:tcPr>
            <w:tcW w:w="886" w:type="dxa"/>
            <w:tcBorders>
              <w:top w:val="single" w:color="auto" w:sz="4" w:space="0"/>
              <w:left w:val="single" w:color="auto" w:sz="4" w:space="0"/>
              <w:bottom w:val="single" w:color="auto" w:sz="4" w:space="0"/>
              <w:right w:val="single" w:color="auto" w:sz="4" w:space="0"/>
            </w:tcBorders>
            <w:vAlign w:val="center"/>
          </w:tcPr>
          <w:p w14:paraId="16AED846">
            <w:pPr>
              <w:keepNext w:val="0"/>
              <w:keepLines w:val="0"/>
              <w:pageBreakBefore w:val="0"/>
              <w:widowControl w:val="0"/>
              <w:kinsoku/>
              <w:wordWrap/>
              <w:overflowPunct/>
              <w:topLinePunct w:val="0"/>
              <w:bidi w:val="0"/>
              <w:adjustRightInd/>
              <w:snapToGrid w:val="0"/>
              <w:spacing w:before="120" w:beforeLines="5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是否</w:t>
            </w:r>
          </w:p>
          <w:p w14:paraId="2EC732F3">
            <w:pPr>
              <w:keepNext w:val="0"/>
              <w:keepLines w:val="0"/>
              <w:pageBreakBefore w:val="0"/>
              <w:widowControl w:val="0"/>
              <w:kinsoku/>
              <w:wordWrap/>
              <w:overflowPunct/>
              <w:topLinePunct w:val="0"/>
              <w:bidi w:val="0"/>
              <w:adjustRightInd/>
              <w:snapToGrid w:val="0"/>
              <w:spacing w:before="120" w:beforeLines="5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响应</w:t>
            </w:r>
          </w:p>
        </w:tc>
        <w:tc>
          <w:tcPr>
            <w:tcW w:w="1779" w:type="dxa"/>
            <w:tcBorders>
              <w:top w:val="single" w:color="auto" w:sz="4" w:space="0"/>
              <w:left w:val="single" w:color="auto" w:sz="4" w:space="0"/>
              <w:bottom w:val="single" w:color="auto" w:sz="4" w:space="0"/>
              <w:right w:val="single" w:color="auto" w:sz="4" w:space="0"/>
            </w:tcBorders>
            <w:vAlign w:val="center"/>
          </w:tcPr>
          <w:p w14:paraId="44E9BCDB">
            <w:pPr>
              <w:keepNext w:val="0"/>
              <w:keepLines w:val="0"/>
              <w:pageBreakBefore w:val="0"/>
              <w:widowControl w:val="0"/>
              <w:kinsoku/>
              <w:wordWrap/>
              <w:overflowPunct/>
              <w:topLinePunct w:val="0"/>
              <w:bidi w:val="0"/>
              <w:adjustRightInd/>
              <w:snapToGrid w:val="0"/>
              <w:spacing w:before="120" w:beforeLines="5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74B9C048">
            <w:pPr>
              <w:keepNext w:val="0"/>
              <w:keepLines w:val="0"/>
              <w:pageBreakBefore w:val="0"/>
              <w:widowControl w:val="0"/>
              <w:kinsoku/>
              <w:wordWrap/>
              <w:overflowPunct/>
              <w:topLinePunct w:val="0"/>
              <w:bidi w:val="0"/>
              <w:adjustRightInd/>
              <w:snapToGrid w:val="0"/>
              <w:spacing w:before="120" w:beforeLines="5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相应内容在投标文件中页码</w:t>
            </w:r>
          </w:p>
        </w:tc>
      </w:tr>
      <w:tr w14:paraId="4491BE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02" w:type="dxa"/>
            <w:tcBorders>
              <w:top w:val="single" w:color="auto" w:sz="4" w:space="0"/>
              <w:left w:val="single" w:color="auto" w:sz="4" w:space="0"/>
              <w:bottom w:val="single" w:color="auto" w:sz="4" w:space="0"/>
              <w:right w:val="single" w:color="auto" w:sz="4" w:space="0"/>
            </w:tcBorders>
            <w:vAlign w:val="center"/>
          </w:tcPr>
          <w:p w14:paraId="3D8BA846">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1321" w:type="dxa"/>
            <w:tcBorders>
              <w:top w:val="single" w:color="auto" w:sz="4" w:space="0"/>
              <w:left w:val="single" w:color="auto" w:sz="4" w:space="0"/>
              <w:bottom w:val="single" w:color="auto" w:sz="4" w:space="0"/>
              <w:right w:val="single" w:color="auto" w:sz="4" w:space="0"/>
            </w:tcBorders>
            <w:vAlign w:val="center"/>
          </w:tcPr>
          <w:p w14:paraId="2720E280">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服务期</w:t>
            </w:r>
          </w:p>
        </w:tc>
        <w:tc>
          <w:tcPr>
            <w:tcW w:w="3109" w:type="dxa"/>
            <w:tcBorders>
              <w:top w:val="single" w:color="auto" w:sz="4" w:space="0"/>
              <w:left w:val="single" w:color="auto" w:sz="4" w:space="0"/>
              <w:bottom w:val="single" w:color="auto" w:sz="4" w:space="0"/>
              <w:right w:val="single" w:color="auto" w:sz="4" w:space="0"/>
            </w:tcBorders>
            <w:vAlign w:val="center"/>
          </w:tcPr>
          <w:p w14:paraId="61346446">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b w:val="0"/>
                <w:bCs/>
                <w:color w:val="auto"/>
                <w:sz w:val="21"/>
                <w:szCs w:val="21"/>
                <w:highlight w:val="none"/>
              </w:rPr>
            </w:pPr>
            <w:r>
              <w:rPr>
                <w:rFonts w:hint="eastAsia"/>
                <w:b w:val="0"/>
                <w:bCs/>
                <w:sz w:val="21"/>
                <w:szCs w:val="21"/>
                <w:highlight w:val="none"/>
                <w:lang w:val="en-US" w:eastAsia="zh-CN"/>
              </w:rPr>
              <w:t>合同签订之日起至2028年12月31日</w:t>
            </w:r>
            <w:r>
              <w:rPr>
                <w:rFonts w:hint="eastAsia" w:ascii="宋体" w:hAnsi="宋体" w:eastAsia="宋体" w:cs="宋体"/>
                <w:b w:val="0"/>
                <w:bCs/>
                <w:color w:val="auto"/>
                <w:sz w:val="21"/>
                <w:szCs w:val="21"/>
                <w:highlight w:val="none"/>
              </w:rPr>
              <w:t>。</w:t>
            </w:r>
          </w:p>
        </w:tc>
        <w:tc>
          <w:tcPr>
            <w:tcW w:w="886" w:type="dxa"/>
            <w:tcBorders>
              <w:top w:val="single" w:color="auto" w:sz="4" w:space="0"/>
              <w:left w:val="single" w:color="auto" w:sz="4" w:space="0"/>
              <w:bottom w:val="single" w:color="auto" w:sz="4" w:space="0"/>
              <w:right w:val="single" w:color="auto" w:sz="4" w:space="0"/>
            </w:tcBorders>
          </w:tcPr>
          <w:p w14:paraId="54F4E060">
            <w:pPr>
              <w:keepNext w:val="0"/>
              <w:keepLines w:val="0"/>
              <w:pageBreakBefore w:val="0"/>
              <w:widowControl w:val="0"/>
              <w:kinsoku/>
              <w:wordWrap/>
              <w:overflowPunct/>
              <w:topLinePunct w:val="0"/>
              <w:bidi w:val="0"/>
              <w:adjustRightInd/>
              <w:snapToGrid w:val="0"/>
              <w:spacing w:before="120" w:beforeLines="50" w:line="360" w:lineRule="auto"/>
              <w:textAlignment w:val="auto"/>
              <w:rPr>
                <w:rFonts w:hint="eastAsia" w:ascii="宋体" w:hAnsi="宋体" w:eastAsia="宋体" w:cs="宋体"/>
                <w:color w:val="auto"/>
                <w:sz w:val="21"/>
                <w:szCs w:val="21"/>
                <w:highlight w:val="none"/>
              </w:rPr>
            </w:pPr>
          </w:p>
        </w:tc>
        <w:tc>
          <w:tcPr>
            <w:tcW w:w="1779" w:type="dxa"/>
            <w:tcBorders>
              <w:top w:val="single" w:color="auto" w:sz="4" w:space="0"/>
              <w:left w:val="single" w:color="auto" w:sz="4" w:space="0"/>
              <w:bottom w:val="single" w:color="auto" w:sz="4" w:space="0"/>
              <w:right w:val="single" w:color="auto" w:sz="4" w:space="0"/>
            </w:tcBorders>
          </w:tcPr>
          <w:p w14:paraId="553F5146">
            <w:pPr>
              <w:keepNext w:val="0"/>
              <w:keepLines w:val="0"/>
              <w:pageBreakBefore w:val="0"/>
              <w:widowControl w:val="0"/>
              <w:kinsoku/>
              <w:wordWrap/>
              <w:overflowPunct/>
              <w:topLinePunct w:val="0"/>
              <w:bidi w:val="0"/>
              <w:adjustRightInd/>
              <w:snapToGrid w:val="0"/>
              <w:spacing w:before="120" w:beforeLines="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5317F6C8">
            <w:pPr>
              <w:keepNext w:val="0"/>
              <w:keepLines w:val="0"/>
              <w:pageBreakBefore w:val="0"/>
              <w:widowControl w:val="0"/>
              <w:kinsoku/>
              <w:wordWrap/>
              <w:overflowPunct/>
              <w:topLinePunct w:val="0"/>
              <w:bidi w:val="0"/>
              <w:adjustRightInd/>
              <w:snapToGrid w:val="0"/>
              <w:spacing w:before="120" w:beforeLines="50" w:line="360" w:lineRule="auto"/>
              <w:textAlignment w:val="auto"/>
              <w:rPr>
                <w:rFonts w:hint="eastAsia" w:ascii="宋体" w:hAnsi="宋体" w:eastAsia="宋体" w:cs="宋体"/>
                <w:color w:val="auto"/>
                <w:sz w:val="21"/>
                <w:szCs w:val="21"/>
                <w:highlight w:val="none"/>
              </w:rPr>
            </w:pPr>
          </w:p>
        </w:tc>
      </w:tr>
      <w:tr w14:paraId="5FCE24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02" w:type="dxa"/>
            <w:tcBorders>
              <w:top w:val="single" w:color="auto" w:sz="4" w:space="0"/>
              <w:left w:val="single" w:color="auto" w:sz="4" w:space="0"/>
              <w:bottom w:val="single" w:color="auto" w:sz="4" w:space="0"/>
              <w:right w:val="single" w:color="auto" w:sz="4" w:space="0"/>
            </w:tcBorders>
            <w:vAlign w:val="center"/>
          </w:tcPr>
          <w:p w14:paraId="57844329">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c>
          <w:tcPr>
            <w:tcW w:w="1321" w:type="dxa"/>
            <w:tcBorders>
              <w:top w:val="single" w:color="auto" w:sz="4" w:space="0"/>
              <w:left w:val="single" w:color="auto" w:sz="4" w:space="0"/>
              <w:bottom w:val="single" w:color="auto" w:sz="4" w:space="0"/>
              <w:right w:val="single" w:color="auto" w:sz="4" w:space="0"/>
            </w:tcBorders>
            <w:vAlign w:val="center"/>
          </w:tcPr>
          <w:p w14:paraId="226113D7">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cs="宋体"/>
                <w:b w:val="0"/>
                <w:bCs/>
                <w:color w:val="000000" w:themeColor="text1"/>
                <w:kern w:val="2"/>
                <w:sz w:val="21"/>
                <w:szCs w:val="21"/>
                <w:highlight w:val="none"/>
                <w:lang w:val="en-US" w:eastAsia="zh-CN" w:bidi="ar-SA"/>
              </w:rPr>
              <w:t>付款方式</w:t>
            </w:r>
          </w:p>
        </w:tc>
        <w:tc>
          <w:tcPr>
            <w:tcW w:w="3109" w:type="dxa"/>
            <w:tcBorders>
              <w:top w:val="single" w:color="auto" w:sz="4" w:space="0"/>
              <w:left w:val="single" w:color="auto" w:sz="4" w:space="0"/>
              <w:bottom w:val="single" w:color="auto" w:sz="4" w:space="0"/>
              <w:right w:val="single" w:color="auto" w:sz="4" w:space="0"/>
            </w:tcBorders>
            <w:vAlign w:val="center"/>
          </w:tcPr>
          <w:p w14:paraId="65B9E78A">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按项目每个支付，项目在签订单项合同后支付合同金额的30%作为预付款，实际进度达70%以上再支付合同金额的26%作为进度款，项目验收合格并完成审价后结清工程款。</w:t>
            </w:r>
          </w:p>
        </w:tc>
        <w:tc>
          <w:tcPr>
            <w:tcW w:w="886" w:type="dxa"/>
            <w:tcBorders>
              <w:top w:val="single" w:color="auto" w:sz="4" w:space="0"/>
              <w:left w:val="single" w:color="auto" w:sz="4" w:space="0"/>
              <w:bottom w:val="single" w:color="auto" w:sz="4" w:space="0"/>
              <w:right w:val="single" w:color="auto" w:sz="4" w:space="0"/>
            </w:tcBorders>
          </w:tcPr>
          <w:p w14:paraId="41B362B2">
            <w:pPr>
              <w:keepNext w:val="0"/>
              <w:keepLines w:val="0"/>
              <w:pageBreakBefore w:val="0"/>
              <w:widowControl w:val="0"/>
              <w:kinsoku/>
              <w:wordWrap/>
              <w:overflowPunct/>
              <w:topLinePunct w:val="0"/>
              <w:bidi w:val="0"/>
              <w:adjustRightInd/>
              <w:snapToGrid w:val="0"/>
              <w:spacing w:before="120" w:beforeLines="50" w:line="360" w:lineRule="auto"/>
              <w:textAlignment w:val="auto"/>
              <w:rPr>
                <w:rFonts w:hint="eastAsia" w:ascii="宋体" w:hAnsi="宋体" w:eastAsia="宋体" w:cs="宋体"/>
                <w:color w:val="auto"/>
                <w:sz w:val="21"/>
                <w:szCs w:val="21"/>
                <w:highlight w:val="none"/>
              </w:rPr>
            </w:pPr>
          </w:p>
        </w:tc>
        <w:tc>
          <w:tcPr>
            <w:tcW w:w="1779" w:type="dxa"/>
            <w:tcBorders>
              <w:top w:val="single" w:color="auto" w:sz="4" w:space="0"/>
              <w:left w:val="single" w:color="auto" w:sz="4" w:space="0"/>
              <w:bottom w:val="single" w:color="auto" w:sz="4" w:space="0"/>
              <w:right w:val="single" w:color="auto" w:sz="4" w:space="0"/>
            </w:tcBorders>
          </w:tcPr>
          <w:p w14:paraId="7295B4BE">
            <w:pPr>
              <w:keepNext w:val="0"/>
              <w:keepLines w:val="0"/>
              <w:pageBreakBefore w:val="0"/>
              <w:widowControl w:val="0"/>
              <w:kinsoku/>
              <w:wordWrap/>
              <w:overflowPunct/>
              <w:topLinePunct w:val="0"/>
              <w:bidi w:val="0"/>
              <w:adjustRightInd/>
              <w:snapToGrid w:val="0"/>
              <w:spacing w:before="120" w:beforeLines="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60ECCAE7">
            <w:pPr>
              <w:keepNext w:val="0"/>
              <w:keepLines w:val="0"/>
              <w:pageBreakBefore w:val="0"/>
              <w:widowControl w:val="0"/>
              <w:kinsoku/>
              <w:wordWrap/>
              <w:overflowPunct/>
              <w:topLinePunct w:val="0"/>
              <w:bidi w:val="0"/>
              <w:adjustRightInd/>
              <w:snapToGrid w:val="0"/>
              <w:spacing w:before="120" w:beforeLines="50" w:line="360" w:lineRule="auto"/>
              <w:textAlignment w:val="auto"/>
              <w:rPr>
                <w:rFonts w:hint="eastAsia" w:ascii="宋体" w:hAnsi="宋体" w:eastAsia="宋体" w:cs="宋体"/>
                <w:color w:val="auto"/>
                <w:sz w:val="21"/>
                <w:szCs w:val="21"/>
                <w:highlight w:val="none"/>
              </w:rPr>
            </w:pPr>
          </w:p>
        </w:tc>
      </w:tr>
      <w:tr w14:paraId="2C1AD1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02" w:type="dxa"/>
            <w:tcBorders>
              <w:top w:val="single" w:color="auto" w:sz="4" w:space="0"/>
              <w:left w:val="single" w:color="auto" w:sz="4" w:space="0"/>
              <w:bottom w:val="single" w:color="auto" w:sz="4" w:space="0"/>
              <w:right w:val="single" w:color="auto" w:sz="4" w:space="0"/>
            </w:tcBorders>
            <w:vAlign w:val="center"/>
          </w:tcPr>
          <w:p w14:paraId="3368C727">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1321" w:type="dxa"/>
            <w:tcBorders>
              <w:top w:val="single" w:color="auto" w:sz="4" w:space="0"/>
              <w:left w:val="single" w:color="auto" w:sz="4" w:space="0"/>
              <w:bottom w:val="single" w:color="auto" w:sz="4" w:space="0"/>
              <w:right w:val="single" w:color="auto" w:sz="4" w:space="0"/>
            </w:tcBorders>
            <w:vAlign w:val="center"/>
          </w:tcPr>
          <w:p w14:paraId="555CF5D1">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投标有效期</w:t>
            </w:r>
          </w:p>
        </w:tc>
        <w:tc>
          <w:tcPr>
            <w:tcW w:w="3109" w:type="dxa"/>
            <w:tcBorders>
              <w:top w:val="single" w:color="auto" w:sz="4" w:space="0"/>
              <w:left w:val="single" w:color="auto" w:sz="4" w:space="0"/>
              <w:bottom w:val="single" w:color="auto" w:sz="4" w:space="0"/>
              <w:right w:val="single" w:color="auto" w:sz="4" w:space="0"/>
            </w:tcBorders>
            <w:vAlign w:val="center"/>
          </w:tcPr>
          <w:p w14:paraId="71C4D353">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自投标截止日起</w:t>
            </w:r>
            <w:r>
              <w:rPr>
                <w:rFonts w:hint="eastAsia" w:ascii="宋体" w:hAnsi="宋体" w:eastAsia="宋体" w:cs="宋体"/>
                <w:b w:val="0"/>
                <w:bCs/>
                <w:color w:val="auto"/>
                <w:sz w:val="21"/>
                <w:szCs w:val="21"/>
                <w:highlight w:val="none"/>
                <w:u w:val="single"/>
              </w:rPr>
              <w:t xml:space="preserve"> 90 </w:t>
            </w:r>
            <w:r>
              <w:rPr>
                <w:rFonts w:hint="eastAsia" w:ascii="宋体" w:hAnsi="宋体" w:eastAsia="宋体" w:cs="宋体"/>
                <w:b w:val="0"/>
                <w:bCs/>
                <w:color w:val="auto"/>
                <w:sz w:val="21"/>
                <w:szCs w:val="21"/>
                <w:highlight w:val="none"/>
              </w:rPr>
              <w:t>天投标文件应保持有效</w:t>
            </w:r>
          </w:p>
        </w:tc>
        <w:tc>
          <w:tcPr>
            <w:tcW w:w="886" w:type="dxa"/>
            <w:tcBorders>
              <w:top w:val="single" w:color="auto" w:sz="4" w:space="0"/>
              <w:left w:val="single" w:color="auto" w:sz="4" w:space="0"/>
              <w:bottom w:val="single" w:color="auto" w:sz="4" w:space="0"/>
              <w:right w:val="single" w:color="auto" w:sz="4" w:space="0"/>
            </w:tcBorders>
          </w:tcPr>
          <w:p w14:paraId="216EE722">
            <w:pPr>
              <w:keepNext w:val="0"/>
              <w:keepLines w:val="0"/>
              <w:pageBreakBefore w:val="0"/>
              <w:widowControl w:val="0"/>
              <w:kinsoku/>
              <w:wordWrap/>
              <w:overflowPunct/>
              <w:topLinePunct w:val="0"/>
              <w:bidi w:val="0"/>
              <w:adjustRightInd/>
              <w:snapToGrid w:val="0"/>
              <w:spacing w:before="120" w:beforeLines="50" w:line="360" w:lineRule="auto"/>
              <w:ind w:left="86"/>
              <w:textAlignment w:val="auto"/>
              <w:rPr>
                <w:rFonts w:hint="eastAsia" w:ascii="宋体" w:hAnsi="宋体" w:eastAsia="宋体" w:cs="宋体"/>
                <w:color w:val="auto"/>
                <w:sz w:val="21"/>
                <w:szCs w:val="21"/>
                <w:highlight w:val="none"/>
              </w:rPr>
            </w:pPr>
          </w:p>
        </w:tc>
        <w:tc>
          <w:tcPr>
            <w:tcW w:w="1779" w:type="dxa"/>
            <w:tcBorders>
              <w:top w:val="single" w:color="auto" w:sz="4" w:space="0"/>
              <w:left w:val="single" w:color="auto" w:sz="4" w:space="0"/>
              <w:bottom w:val="single" w:color="auto" w:sz="4" w:space="0"/>
              <w:right w:val="single" w:color="auto" w:sz="4" w:space="0"/>
            </w:tcBorders>
          </w:tcPr>
          <w:p w14:paraId="1057D477">
            <w:pPr>
              <w:keepNext w:val="0"/>
              <w:keepLines w:val="0"/>
              <w:pageBreakBefore w:val="0"/>
              <w:widowControl w:val="0"/>
              <w:kinsoku/>
              <w:wordWrap/>
              <w:overflowPunct/>
              <w:topLinePunct w:val="0"/>
              <w:bidi w:val="0"/>
              <w:adjustRightInd/>
              <w:snapToGrid w:val="0"/>
              <w:spacing w:before="120" w:beforeLines="50" w:line="360" w:lineRule="auto"/>
              <w:ind w:left="86"/>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6BE8A30C">
            <w:pPr>
              <w:keepNext w:val="0"/>
              <w:keepLines w:val="0"/>
              <w:pageBreakBefore w:val="0"/>
              <w:widowControl w:val="0"/>
              <w:kinsoku/>
              <w:wordWrap/>
              <w:overflowPunct/>
              <w:topLinePunct w:val="0"/>
              <w:bidi w:val="0"/>
              <w:adjustRightInd/>
              <w:snapToGrid w:val="0"/>
              <w:spacing w:before="120" w:beforeLines="50" w:line="360" w:lineRule="auto"/>
              <w:ind w:left="86"/>
              <w:textAlignment w:val="auto"/>
              <w:rPr>
                <w:rFonts w:hint="eastAsia" w:ascii="宋体" w:hAnsi="宋体" w:eastAsia="宋体" w:cs="宋体"/>
                <w:color w:val="auto"/>
                <w:sz w:val="21"/>
                <w:szCs w:val="21"/>
                <w:highlight w:val="none"/>
              </w:rPr>
            </w:pPr>
          </w:p>
        </w:tc>
      </w:tr>
      <w:tr w14:paraId="2D608B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02" w:type="dxa"/>
            <w:tcBorders>
              <w:top w:val="single" w:color="auto" w:sz="4" w:space="0"/>
              <w:left w:val="single" w:color="auto" w:sz="4" w:space="0"/>
              <w:bottom w:val="single" w:color="auto" w:sz="4" w:space="0"/>
              <w:right w:val="single" w:color="auto" w:sz="4" w:space="0"/>
            </w:tcBorders>
            <w:vAlign w:val="center"/>
          </w:tcPr>
          <w:p w14:paraId="68F23E89">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1321" w:type="dxa"/>
            <w:tcBorders>
              <w:top w:val="single" w:color="auto" w:sz="4" w:space="0"/>
              <w:left w:val="single" w:color="auto" w:sz="4" w:space="0"/>
              <w:bottom w:val="single" w:color="auto" w:sz="4" w:space="0"/>
              <w:right w:val="single" w:color="auto" w:sz="4" w:space="0"/>
            </w:tcBorders>
            <w:vAlign w:val="center"/>
          </w:tcPr>
          <w:p w14:paraId="3B7AB33D">
            <w:pPr>
              <w:keepNext w:val="0"/>
              <w:keepLines w:val="0"/>
              <w:pageBreakBefore w:val="0"/>
              <w:widowControl w:val="0"/>
              <w:kinsoku/>
              <w:wordWrap/>
              <w:overflowPunct/>
              <w:topLinePunct w:val="0"/>
              <w:bidi w:val="0"/>
              <w:adjustRightInd/>
              <w:snapToGrid w:val="0"/>
              <w:spacing w:line="360" w:lineRule="auto"/>
              <w:jc w:val="center"/>
              <w:textAlignment w:val="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投标报价</w:t>
            </w:r>
          </w:p>
        </w:tc>
        <w:tc>
          <w:tcPr>
            <w:tcW w:w="3109" w:type="dxa"/>
            <w:tcBorders>
              <w:top w:val="single" w:color="auto" w:sz="4" w:space="0"/>
              <w:left w:val="single" w:color="auto" w:sz="4" w:space="0"/>
              <w:bottom w:val="single" w:color="auto" w:sz="4" w:space="0"/>
              <w:right w:val="single" w:color="auto" w:sz="4" w:space="0"/>
            </w:tcBorders>
            <w:vAlign w:val="center"/>
          </w:tcPr>
          <w:p w14:paraId="5C1AD7C2">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投标文件只允许有一个报价，有选择的或有条件的报价将不予接受。</w:t>
            </w:r>
          </w:p>
        </w:tc>
        <w:tc>
          <w:tcPr>
            <w:tcW w:w="886" w:type="dxa"/>
            <w:tcBorders>
              <w:top w:val="single" w:color="auto" w:sz="4" w:space="0"/>
              <w:left w:val="single" w:color="auto" w:sz="4" w:space="0"/>
              <w:bottom w:val="single" w:color="auto" w:sz="4" w:space="0"/>
              <w:right w:val="single" w:color="auto" w:sz="4" w:space="0"/>
            </w:tcBorders>
          </w:tcPr>
          <w:p w14:paraId="2B23A99D">
            <w:pPr>
              <w:keepNext w:val="0"/>
              <w:keepLines w:val="0"/>
              <w:pageBreakBefore w:val="0"/>
              <w:widowControl w:val="0"/>
              <w:kinsoku/>
              <w:wordWrap/>
              <w:overflowPunct/>
              <w:topLinePunct w:val="0"/>
              <w:bidi w:val="0"/>
              <w:adjustRightInd/>
              <w:snapToGrid w:val="0"/>
              <w:spacing w:before="120" w:beforeLines="50" w:line="360" w:lineRule="auto"/>
              <w:textAlignment w:val="auto"/>
              <w:rPr>
                <w:rFonts w:hint="eastAsia" w:ascii="宋体" w:hAnsi="宋体" w:eastAsia="宋体" w:cs="宋体"/>
                <w:color w:val="auto"/>
                <w:sz w:val="21"/>
                <w:szCs w:val="21"/>
                <w:highlight w:val="none"/>
              </w:rPr>
            </w:pPr>
          </w:p>
        </w:tc>
        <w:tc>
          <w:tcPr>
            <w:tcW w:w="1779" w:type="dxa"/>
            <w:tcBorders>
              <w:top w:val="single" w:color="auto" w:sz="4" w:space="0"/>
              <w:left w:val="single" w:color="auto" w:sz="4" w:space="0"/>
              <w:bottom w:val="single" w:color="auto" w:sz="4" w:space="0"/>
              <w:right w:val="single" w:color="auto" w:sz="4" w:space="0"/>
            </w:tcBorders>
          </w:tcPr>
          <w:p w14:paraId="2C32D626">
            <w:pPr>
              <w:keepNext w:val="0"/>
              <w:keepLines w:val="0"/>
              <w:pageBreakBefore w:val="0"/>
              <w:widowControl w:val="0"/>
              <w:kinsoku/>
              <w:wordWrap/>
              <w:overflowPunct/>
              <w:topLinePunct w:val="0"/>
              <w:bidi w:val="0"/>
              <w:adjustRightInd/>
              <w:snapToGrid w:val="0"/>
              <w:spacing w:before="120" w:beforeLines="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254181BA">
            <w:pPr>
              <w:keepNext w:val="0"/>
              <w:keepLines w:val="0"/>
              <w:pageBreakBefore w:val="0"/>
              <w:widowControl w:val="0"/>
              <w:kinsoku/>
              <w:wordWrap/>
              <w:overflowPunct/>
              <w:topLinePunct w:val="0"/>
              <w:bidi w:val="0"/>
              <w:adjustRightInd/>
              <w:snapToGrid w:val="0"/>
              <w:spacing w:before="120" w:beforeLines="50" w:line="360" w:lineRule="auto"/>
              <w:textAlignment w:val="auto"/>
              <w:rPr>
                <w:rFonts w:hint="eastAsia" w:ascii="宋体" w:hAnsi="宋体" w:eastAsia="宋体" w:cs="宋体"/>
                <w:color w:val="auto"/>
                <w:sz w:val="21"/>
                <w:szCs w:val="21"/>
                <w:highlight w:val="none"/>
              </w:rPr>
            </w:pPr>
          </w:p>
        </w:tc>
      </w:tr>
      <w:tr w14:paraId="3240D0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9" w:hRule="exact"/>
        </w:trPr>
        <w:tc>
          <w:tcPr>
            <w:tcW w:w="702" w:type="dxa"/>
            <w:tcBorders>
              <w:top w:val="single" w:color="auto" w:sz="4" w:space="0"/>
              <w:left w:val="single" w:color="auto" w:sz="4" w:space="0"/>
              <w:bottom w:val="single" w:color="auto" w:sz="4" w:space="0"/>
              <w:right w:val="single" w:color="auto" w:sz="4" w:space="0"/>
            </w:tcBorders>
            <w:vAlign w:val="center"/>
          </w:tcPr>
          <w:p w14:paraId="53779266">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c>
          <w:tcPr>
            <w:tcW w:w="1321" w:type="dxa"/>
            <w:tcBorders>
              <w:top w:val="single" w:color="auto" w:sz="4" w:space="0"/>
              <w:left w:val="single" w:color="auto" w:sz="4" w:space="0"/>
              <w:bottom w:val="single" w:color="auto" w:sz="4" w:space="0"/>
              <w:right w:val="single" w:color="auto" w:sz="4" w:space="0"/>
            </w:tcBorders>
            <w:vAlign w:val="center"/>
          </w:tcPr>
          <w:p w14:paraId="6EAFD8FC">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3109" w:type="dxa"/>
            <w:tcBorders>
              <w:top w:val="single" w:color="auto" w:sz="4" w:space="0"/>
              <w:left w:val="single" w:color="auto" w:sz="4" w:space="0"/>
              <w:bottom w:val="single" w:color="auto" w:sz="4" w:space="0"/>
              <w:right w:val="single" w:color="auto" w:sz="4" w:space="0"/>
            </w:tcBorders>
            <w:vAlign w:val="center"/>
          </w:tcPr>
          <w:p w14:paraId="265F9F1F">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886" w:type="dxa"/>
            <w:tcBorders>
              <w:top w:val="single" w:color="auto" w:sz="4" w:space="0"/>
              <w:left w:val="single" w:color="auto" w:sz="4" w:space="0"/>
              <w:bottom w:val="single" w:color="auto" w:sz="4" w:space="0"/>
              <w:right w:val="single" w:color="auto" w:sz="4" w:space="0"/>
            </w:tcBorders>
          </w:tcPr>
          <w:p w14:paraId="630AA8CC">
            <w:pPr>
              <w:keepNext w:val="0"/>
              <w:keepLines w:val="0"/>
              <w:pageBreakBefore w:val="0"/>
              <w:widowControl w:val="0"/>
              <w:kinsoku/>
              <w:wordWrap/>
              <w:overflowPunct/>
              <w:topLinePunct w:val="0"/>
              <w:bidi w:val="0"/>
              <w:adjustRightInd/>
              <w:snapToGrid w:val="0"/>
              <w:spacing w:before="120" w:beforeLines="50" w:line="360" w:lineRule="auto"/>
              <w:textAlignment w:val="auto"/>
              <w:rPr>
                <w:rFonts w:hint="eastAsia" w:ascii="宋体" w:hAnsi="宋体" w:eastAsia="宋体" w:cs="宋体"/>
                <w:color w:val="auto"/>
                <w:sz w:val="21"/>
                <w:szCs w:val="21"/>
                <w:highlight w:val="none"/>
              </w:rPr>
            </w:pPr>
          </w:p>
        </w:tc>
        <w:tc>
          <w:tcPr>
            <w:tcW w:w="1779" w:type="dxa"/>
            <w:tcBorders>
              <w:top w:val="single" w:color="auto" w:sz="4" w:space="0"/>
              <w:left w:val="single" w:color="auto" w:sz="4" w:space="0"/>
              <w:bottom w:val="single" w:color="auto" w:sz="4" w:space="0"/>
              <w:right w:val="single" w:color="auto" w:sz="4" w:space="0"/>
            </w:tcBorders>
          </w:tcPr>
          <w:p w14:paraId="7B9C9271">
            <w:pPr>
              <w:keepNext w:val="0"/>
              <w:keepLines w:val="0"/>
              <w:pageBreakBefore w:val="0"/>
              <w:widowControl w:val="0"/>
              <w:kinsoku/>
              <w:wordWrap/>
              <w:overflowPunct/>
              <w:topLinePunct w:val="0"/>
              <w:bidi w:val="0"/>
              <w:adjustRightInd/>
              <w:snapToGrid w:val="0"/>
              <w:spacing w:before="120" w:beforeLines="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480288CF">
            <w:pPr>
              <w:keepNext w:val="0"/>
              <w:keepLines w:val="0"/>
              <w:pageBreakBefore w:val="0"/>
              <w:widowControl w:val="0"/>
              <w:kinsoku/>
              <w:wordWrap/>
              <w:overflowPunct/>
              <w:topLinePunct w:val="0"/>
              <w:bidi w:val="0"/>
              <w:adjustRightInd/>
              <w:snapToGrid w:val="0"/>
              <w:spacing w:before="120" w:beforeLines="50" w:line="360" w:lineRule="auto"/>
              <w:textAlignment w:val="auto"/>
              <w:rPr>
                <w:rFonts w:hint="eastAsia" w:ascii="宋体" w:hAnsi="宋体" w:eastAsia="宋体" w:cs="宋体"/>
                <w:color w:val="auto"/>
                <w:sz w:val="21"/>
                <w:szCs w:val="21"/>
                <w:highlight w:val="none"/>
              </w:rPr>
            </w:pPr>
          </w:p>
        </w:tc>
      </w:tr>
    </w:tbl>
    <w:p w14:paraId="136A4229">
      <w:pPr>
        <w:pStyle w:val="30"/>
        <w:keepNext w:val="0"/>
        <w:keepLines w:val="0"/>
        <w:pageBreakBefore w:val="0"/>
        <w:widowControl w:val="0"/>
        <w:kinsoku/>
        <w:wordWrap/>
        <w:overflowPunct/>
        <w:topLinePunct w:val="0"/>
        <w:bidi w:val="0"/>
        <w:adjustRightInd/>
        <w:snapToGrid w:val="0"/>
        <w:spacing w:beforeLines="0" w:afterLines="0" w:line="360" w:lineRule="auto"/>
        <w:textAlignment w:val="auto"/>
        <w:rPr>
          <w:rFonts w:hint="eastAsia" w:ascii="宋体" w:hAnsi="宋体" w:eastAsia="宋体" w:cs="宋体"/>
          <w:b/>
          <w:color w:val="auto"/>
          <w:spacing w:val="20"/>
          <w:sz w:val="21"/>
          <w:szCs w:val="21"/>
          <w:highlight w:val="none"/>
        </w:rPr>
      </w:pPr>
    </w:p>
    <w:p w14:paraId="09FD0B92">
      <w:pPr>
        <w:keepNext w:val="0"/>
        <w:keepLines w:val="0"/>
        <w:pageBreakBefore w:val="0"/>
        <w:widowControl w:val="0"/>
        <w:kinsoku/>
        <w:wordWrap/>
        <w:overflowPunct/>
        <w:topLinePunct w:val="0"/>
        <w:bidi w:val="0"/>
        <w:adjustRightInd/>
        <w:snapToGrid w:val="0"/>
        <w:spacing w:line="360" w:lineRule="auto"/>
        <w:textAlignment w:val="auto"/>
        <w:rPr>
          <w:rFonts w:hint="eastAsia" w:ascii="宋体" w:hAnsi="宋体" w:eastAsia="宋体" w:cs="宋体"/>
          <w:b/>
          <w:sz w:val="21"/>
          <w:szCs w:val="21"/>
          <w:highlight w:val="none"/>
          <w:u w:val="single"/>
          <w:shd w:val="pct10" w:color="auto" w:fill="FFFFFF"/>
        </w:rPr>
      </w:pPr>
      <w:r>
        <w:rPr>
          <w:rFonts w:hint="eastAsia" w:ascii="宋体" w:hAnsi="宋体" w:eastAsia="宋体" w:cs="宋体"/>
          <w:b/>
          <w:sz w:val="21"/>
          <w:szCs w:val="21"/>
          <w:highlight w:val="none"/>
          <w:u w:val="single"/>
          <w:shd w:val="pct10" w:color="auto" w:fill="FFFFFF"/>
        </w:rPr>
        <w:t>特别说明：</w:t>
      </w:r>
    </w:p>
    <w:p w14:paraId="6E118E36">
      <w:pPr>
        <w:keepNext w:val="0"/>
        <w:keepLines w:val="0"/>
        <w:pageBreakBefore w:val="0"/>
        <w:widowControl w:val="0"/>
        <w:kinsoku/>
        <w:wordWrap/>
        <w:overflowPunct/>
        <w:topLinePunct w:val="0"/>
        <w:bidi w:val="0"/>
        <w:adjustRightInd/>
        <w:snapToGrid w:val="0"/>
        <w:spacing w:line="360" w:lineRule="auto"/>
        <w:textAlignment w:val="auto"/>
        <w:rPr>
          <w:rFonts w:hint="eastAsia" w:ascii="宋体" w:hAnsi="宋体" w:eastAsia="宋体" w:cs="宋体"/>
          <w:b/>
          <w:sz w:val="21"/>
          <w:szCs w:val="21"/>
          <w:highlight w:val="none"/>
          <w:u w:val="single"/>
          <w:shd w:val="pct10" w:color="auto" w:fill="FFFFFF"/>
        </w:rPr>
      </w:pPr>
      <w:r>
        <w:rPr>
          <w:rFonts w:hint="eastAsia" w:ascii="宋体" w:hAnsi="宋体" w:eastAsia="宋体" w:cs="宋体"/>
          <w:b/>
          <w:sz w:val="21"/>
          <w:szCs w:val="21"/>
          <w:highlight w:val="none"/>
          <w:u w:val="single"/>
          <w:shd w:val="pct10" w:color="auto" w:fill="FFFFFF"/>
        </w:rPr>
        <w:t>1</w:t>
      </w:r>
      <w:r>
        <w:rPr>
          <w:rFonts w:hint="eastAsia" w:ascii="宋体" w:hAnsi="宋体" w:eastAsia="宋体" w:cs="宋体"/>
          <w:b/>
          <w:sz w:val="21"/>
          <w:szCs w:val="21"/>
          <w:highlight w:val="none"/>
          <w:u w:val="single"/>
          <w:shd w:val="pct10" w:color="auto" w:fill="FFFFFF"/>
          <w:lang w:val="en-US" w:eastAsia="zh-CN"/>
        </w:rPr>
        <w:t>.</w:t>
      </w:r>
      <w:r>
        <w:rPr>
          <w:rFonts w:hint="eastAsia" w:ascii="宋体" w:hAnsi="宋体" w:eastAsia="宋体" w:cs="宋体"/>
          <w:b/>
          <w:sz w:val="21"/>
          <w:szCs w:val="21"/>
          <w:highlight w:val="none"/>
          <w:u w:val="single"/>
          <w:shd w:val="pct10" w:color="auto" w:fill="FFFFFF"/>
        </w:rPr>
        <w:t>投标人应在此表中将招标文件中列明</w:t>
      </w:r>
      <w:bookmarkStart w:id="93" w:name="_Hlk535995896"/>
      <w:r>
        <w:rPr>
          <w:rFonts w:hint="eastAsia" w:ascii="宋体" w:hAnsi="宋体" w:eastAsia="宋体" w:cs="宋体"/>
          <w:b/>
          <w:sz w:val="21"/>
          <w:szCs w:val="21"/>
          <w:highlight w:val="none"/>
          <w:u w:val="single"/>
          <w:shd w:val="pct10" w:color="auto" w:fill="FFFFFF"/>
        </w:rPr>
        <w:t>的商务要求和技术参数要求的正偏离或负偏离的应标内容详细写明，</w:t>
      </w:r>
      <w:bookmarkEnd w:id="93"/>
      <w:r>
        <w:rPr>
          <w:rFonts w:hint="eastAsia" w:ascii="宋体" w:hAnsi="宋体" w:eastAsia="宋体" w:cs="宋体"/>
          <w:b/>
          <w:sz w:val="21"/>
          <w:szCs w:val="21"/>
          <w:highlight w:val="none"/>
          <w:u w:val="single"/>
          <w:shd w:val="pct10" w:color="auto" w:fill="FFFFFF"/>
        </w:rPr>
        <w:t>特别是勿遗漏招标文件中打▲的商务和技术要求的应标内容。如果投标人在本响应表中缺失部分招标文件中打▲的商务和技术要求的应标内容，同时在评标委员会对其进行询标时，投标人未能在规定时间内提供出其投标文件中有该项响应内容，其投标文件将会被判定为无效。</w:t>
      </w:r>
    </w:p>
    <w:p w14:paraId="4EB9DDF6">
      <w:pPr>
        <w:keepNext w:val="0"/>
        <w:keepLines w:val="0"/>
        <w:pageBreakBefore w:val="0"/>
        <w:widowControl w:val="0"/>
        <w:kinsoku/>
        <w:wordWrap/>
        <w:overflowPunct/>
        <w:topLinePunct w:val="0"/>
        <w:bidi w:val="0"/>
        <w:adjustRightInd/>
        <w:snapToGrid w:val="0"/>
        <w:spacing w:after="120" w:line="360" w:lineRule="auto"/>
        <w:jc w:val="both"/>
        <w:textAlignment w:val="auto"/>
        <w:rPr>
          <w:rFonts w:hint="eastAsia" w:ascii="宋体" w:hAnsi="宋体" w:eastAsia="宋体" w:cs="宋体"/>
          <w:b/>
          <w:color w:val="auto"/>
          <w:spacing w:val="20"/>
          <w:sz w:val="21"/>
          <w:szCs w:val="21"/>
          <w:highlight w:val="none"/>
        </w:rPr>
      </w:pPr>
      <w:r>
        <w:rPr>
          <w:rFonts w:hint="eastAsia" w:ascii="宋体" w:hAnsi="宋体" w:eastAsia="宋体" w:cs="宋体"/>
          <w:b/>
          <w:sz w:val="21"/>
          <w:szCs w:val="21"/>
          <w:highlight w:val="none"/>
          <w:u w:val="single"/>
          <w:shd w:val="pct10" w:color="auto" w:fill="FFFFFF"/>
        </w:rPr>
        <w:t>2</w:t>
      </w:r>
      <w:r>
        <w:rPr>
          <w:rFonts w:hint="eastAsia" w:ascii="宋体" w:hAnsi="宋体" w:eastAsia="宋体" w:cs="宋体"/>
          <w:b/>
          <w:sz w:val="21"/>
          <w:szCs w:val="21"/>
          <w:highlight w:val="none"/>
          <w:u w:val="single"/>
          <w:shd w:val="pct10" w:color="auto" w:fill="FFFFFF"/>
          <w:lang w:val="en-US" w:eastAsia="zh-CN"/>
        </w:rPr>
        <w:t>.</w:t>
      </w:r>
      <w:r>
        <w:rPr>
          <w:rFonts w:hint="eastAsia" w:ascii="宋体" w:hAnsi="宋体" w:eastAsia="宋体" w:cs="宋体"/>
          <w:b/>
          <w:sz w:val="21"/>
          <w:szCs w:val="21"/>
          <w:highlight w:val="none"/>
          <w:u w:val="single"/>
          <w:shd w:val="pct10" w:color="auto" w:fill="FFFFFF"/>
        </w:rPr>
        <w:t>如果在本表格中仅填写完全响应而不列出详细的应标内容，不予认可该商务及技术条款已作响应。</w:t>
      </w:r>
      <w:r>
        <w:rPr>
          <w:rFonts w:hint="eastAsia" w:ascii="宋体" w:hAnsi="宋体" w:eastAsia="宋体" w:cs="宋体"/>
          <w:b/>
          <w:color w:val="auto"/>
          <w:kern w:val="0"/>
          <w:sz w:val="21"/>
          <w:szCs w:val="21"/>
          <w:highlight w:val="none"/>
          <w:shd w:val="clear" w:color="auto" w:fill="auto"/>
          <w:lang w:val="en-US" w:eastAsia="zh-CN" w:bidi="ar-SA"/>
        </w:rPr>
        <w:t xml:space="preserve"> </w:t>
      </w:r>
    </w:p>
    <w:p w14:paraId="4904F7BA">
      <w:pPr>
        <w:pStyle w:val="30"/>
        <w:keepNext w:val="0"/>
        <w:keepLines w:val="0"/>
        <w:pageBreakBefore w:val="0"/>
        <w:widowControl w:val="0"/>
        <w:kinsoku/>
        <w:wordWrap/>
        <w:overflowPunct/>
        <w:topLinePunct w:val="0"/>
        <w:bidi w:val="0"/>
        <w:adjustRightInd/>
        <w:snapToGrid w:val="0"/>
        <w:spacing w:beforeLines="0" w:afterLines="0"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pacing w:val="20"/>
          <w:sz w:val="21"/>
          <w:szCs w:val="21"/>
          <w:highlight w:val="none"/>
        </w:rPr>
        <w:t>法定代表人签字（或盖章）：            投标人（盖章）：</w:t>
      </w:r>
    </w:p>
    <w:p w14:paraId="03F6D7A2">
      <w:pPr>
        <w:rPr>
          <w:rFonts w:hint="eastAsia" w:ascii="宋体" w:hAnsi="宋体"/>
          <w:b/>
          <w:color w:val="auto"/>
          <w:sz w:val="30"/>
          <w:szCs w:val="30"/>
          <w:highlight w:val="none"/>
        </w:rPr>
      </w:pPr>
      <w:r>
        <w:rPr>
          <w:rFonts w:hint="eastAsia" w:ascii="宋体" w:hAnsi="宋体" w:eastAsia="宋体" w:cs="宋体"/>
          <w:b/>
          <w:color w:val="auto"/>
          <w:kern w:val="0"/>
          <w:sz w:val="21"/>
          <w:szCs w:val="21"/>
          <w:highlight w:val="none"/>
        </w:rPr>
        <w:t>日期：  _____年___月___日</w:t>
      </w:r>
      <w:r>
        <w:rPr>
          <w:rFonts w:hint="eastAsia" w:ascii="宋体" w:hAnsi="宋体"/>
          <w:b/>
          <w:color w:val="auto"/>
          <w:sz w:val="30"/>
          <w:szCs w:val="30"/>
          <w:highlight w:val="none"/>
        </w:rPr>
        <w:br w:type="page"/>
      </w:r>
    </w:p>
    <w:p w14:paraId="3606A04E">
      <w:pPr>
        <w:snapToGrid w:val="0"/>
        <w:spacing w:before="50" w:afterLines="50"/>
        <w:jc w:val="center"/>
        <w:outlineLvl w:val="1"/>
        <w:rPr>
          <w:rFonts w:ascii="宋体" w:hAnsi="宋体"/>
          <w:b/>
          <w:color w:val="auto"/>
          <w:sz w:val="30"/>
          <w:szCs w:val="30"/>
          <w:highlight w:val="none"/>
        </w:rPr>
      </w:pPr>
      <w:bookmarkStart w:id="94" w:name="_Toc7854"/>
      <w:r>
        <w:rPr>
          <w:rFonts w:hint="eastAsia" w:ascii="宋体" w:hAnsi="宋体"/>
          <w:b/>
          <w:color w:val="auto"/>
          <w:sz w:val="30"/>
          <w:szCs w:val="30"/>
          <w:highlight w:val="none"/>
        </w:rPr>
        <w:t>三、报价文件格式</w:t>
      </w:r>
      <w:bookmarkEnd w:id="90"/>
      <w:bookmarkEnd w:id="91"/>
      <w:bookmarkEnd w:id="94"/>
    </w:p>
    <w:p w14:paraId="79858FA8">
      <w:pPr>
        <w:snapToGrid w:val="0"/>
        <w:spacing w:beforeLines="50" w:after="50"/>
        <w:ind w:firstLine="645"/>
        <w:jc w:val="center"/>
        <w:rPr>
          <w:rFonts w:ascii="宋体" w:hAnsi="宋体"/>
          <w:color w:val="auto"/>
          <w:sz w:val="24"/>
          <w:szCs w:val="20"/>
          <w:highlight w:val="none"/>
        </w:rPr>
      </w:pPr>
      <w:r>
        <w:rPr>
          <w:rFonts w:ascii="宋体" w:hAnsi="宋体"/>
          <w:bCs/>
          <w:color w:val="auto"/>
          <w:sz w:val="24"/>
          <w:highlight w:val="none"/>
        </w:rPr>
        <w:t xml:space="preserve"> </w:t>
      </w:r>
    </w:p>
    <w:p w14:paraId="311195C9">
      <w:pPr>
        <w:snapToGrid w:val="0"/>
        <w:spacing w:beforeLines="50" w:after="50"/>
        <w:rPr>
          <w:rFonts w:ascii="宋体" w:hAnsi="宋体"/>
          <w:color w:val="auto"/>
          <w:sz w:val="24"/>
          <w:szCs w:val="20"/>
          <w:highlight w:val="none"/>
        </w:rPr>
      </w:pPr>
    </w:p>
    <w:p w14:paraId="24D1D01E">
      <w:pPr>
        <w:snapToGrid w:val="0"/>
        <w:spacing w:beforeLines="50" w:after="50"/>
        <w:rPr>
          <w:rFonts w:ascii="宋体" w:hAnsi="宋体"/>
          <w:color w:val="auto"/>
          <w:sz w:val="24"/>
          <w:szCs w:val="20"/>
          <w:highlight w:val="none"/>
        </w:rPr>
      </w:pPr>
    </w:p>
    <w:p w14:paraId="03FAB656">
      <w:pPr>
        <w:snapToGrid w:val="0"/>
        <w:spacing w:beforeLines="50" w:after="50"/>
        <w:ind w:firstLine="560" w:firstLineChars="200"/>
        <w:rPr>
          <w:rFonts w:ascii="宋体" w:hAnsi="宋体"/>
          <w:color w:val="auto"/>
          <w:sz w:val="28"/>
          <w:szCs w:val="28"/>
          <w:highlight w:val="none"/>
        </w:rPr>
      </w:pPr>
      <w:r>
        <w:rPr>
          <w:rFonts w:hint="eastAsia" w:ascii="宋体" w:hAnsi="宋体"/>
          <w:color w:val="auto"/>
          <w:sz w:val="28"/>
          <w:szCs w:val="28"/>
          <w:highlight w:val="none"/>
          <w:lang w:val="en-US" w:eastAsia="zh-CN"/>
        </w:rPr>
        <w:t>12</w:t>
      </w:r>
      <w:r>
        <w:rPr>
          <w:rFonts w:hint="eastAsia" w:ascii="宋体" w:hAnsi="宋体"/>
          <w:color w:val="auto"/>
          <w:sz w:val="28"/>
          <w:szCs w:val="28"/>
          <w:highlight w:val="none"/>
        </w:rPr>
        <w:t xml:space="preserve">.报价文件封面格式： </w:t>
      </w:r>
    </w:p>
    <w:p w14:paraId="5006A6E6">
      <w:pPr>
        <w:snapToGrid w:val="0"/>
        <w:spacing w:beforeLines="50" w:after="50"/>
        <w:jc w:val="center"/>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rPr>
        <w:t>报价文件</w:t>
      </w:r>
      <w:r>
        <w:rPr>
          <w:rFonts w:hint="eastAsia" w:ascii="宋体" w:hAnsi="宋体"/>
          <w:bCs/>
          <w:color w:val="auto"/>
          <w:sz w:val="28"/>
          <w:szCs w:val="28"/>
          <w:highlight w:val="none"/>
          <w:lang w:eastAsia="zh-CN"/>
        </w:rPr>
        <w:t>（标段</w:t>
      </w:r>
      <w:r>
        <w:rPr>
          <w:rFonts w:hint="eastAsia" w:ascii="宋体" w:hAnsi="宋体"/>
          <w:bCs/>
          <w:color w:val="auto"/>
          <w:sz w:val="28"/>
          <w:szCs w:val="28"/>
          <w:highlight w:val="none"/>
          <w:lang w:val="en-US" w:eastAsia="zh-CN"/>
        </w:rPr>
        <w:t xml:space="preserve">  </w:t>
      </w:r>
      <w:r>
        <w:rPr>
          <w:rFonts w:hint="eastAsia" w:ascii="宋体" w:hAnsi="宋体"/>
          <w:bCs/>
          <w:color w:val="auto"/>
          <w:sz w:val="28"/>
          <w:szCs w:val="28"/>
          <w:highlight w:val="none"/>
          <w:lang w:eastAsia="zh-CN"/>
        </w:rPr>
        <w:t>）</w:t>
      </w:r>
    </w:p>
    <w:p w14:paraId="6CBC996C">
      <w:pPr>
        <w:snapToGrid w:val="0"/>
        <w:spacing w:beforeLines="50" w:after="50"/>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59DDB5F6">
      <w:pPr>
        <w:snapToGrid w:val="0"/>
        <w:spacing w:beforeLines="50" w:after="50" w:line="360" w:lineRule="auto"/>
        <w:jc w:val="center"/>
        <w:rPr>
          <w:rFonts w:ascii="宋体" w:hAnsi="宋体"/>
          <w:bCs/>
          <w:color w:val="auto"/>
          <w:sz w:val="28"/>
          <w:szCs w:val="28"/>
          <w:highlight w:val="none"/>
        </w:rPr>
      </w:pPr>
    </w:p>
    <w:p w14:paraId="5B895434">
      <w:pPr>
        <w:snapToGrid w:val="0"/>
        <w:spacing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0BE6E6A0">
      <w:pPr>
        <w:snapToGrid w:val="0"/>
        <w:spacing w:beforeLines="50" w:after="50" w:line="360" w:lineRule="auto"/>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w:t>
      </w:r>
    </w:p>
    <w:p w14:paraId="54CA5E04">
      <w:pPr>
        <w:pStyle w:val="13"/>
        <w:snapToGrid w:val="0"/>
        <w:spacing w:before="50" w:after="50" w:line="360" w:lineRule="auto"/>
        <w:ind w:firstLine="1164" w:firstLineChars="416"/>
        <w:rPr>
          <w:rFonts w:ascii="宋体" w:hAnsi="宋体"/>
          <w:bCs/>
          <w:color w:val="auto"/>
          <w:sz w:val="28"/>
          <w:szCs w:val="28"/>
          <w:highlight w:val="none"/>
        </w:rPr>
      </w:pPr>
    </w:p>
    <w:p w14:paraId="3B688589">
      <w:pPr>
        <w:pStyle w:val="13"/>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投标人名称：</w:t>
      </w:r>
    </w:p>
    <w:p w14:paraId="73E9CFB7">
      <w:pPr>
        <w:pStyle w:val="13"/>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投标人地址：</w:t>
      </w:r>
    </w:p>
    <w:p w14:paraId="13E28CDA">
      <w:pPr>
        <w:snapToGrid w:val="0"/>
        <w:spacing w:beforeLines="50" w:after="50" w:line="360" w:lineRule="auto"/>
        <w:jc w:val="center"/>
        <w:rPr>
          <w:rFonts w:ascii="宋体" w:hAnsi="宋体"/>
          <w:color w:val="auto"/>
          <w:sz w:val="28"/>
          <w:szCs w:val="28"/>
          <w:highlight w:val="none"/>
        </w:rPr>
      </w:pPr>
      <w:r>
        <w:rPr>
          <w:rFonts w:hint="eastAsia" w:ascii="宋体" w:hAnsi="宋体"/>
          <w:color w:val="auto"/>
          <w:sz w:val="28"/>
          <w:szCs w:val="28"/>
          <w:highlight w:val="none"/>
        </w:rPr>
        <w:t xml:space="preserve">                        </w:t>
      </w:r>
    </w:p>
    <w:p w14:paraId="48653BE3">
      <w:pPr>
        <w:snapToGrid w:val="0"/>
        <w:spacing w:beforeLines="50" w:after="50" w:line="360" w:lineRule="auto"/>
        <w:jc w:val="center"/>
        <w:rPr>
          <w:rFonts w:ascii="宋体" w:hAnsi="宋体"/>
          <w:color w:val="auto"/>
          <w:sz w:val="28"/>
          <w:szCs w:val="28"/>
          <w:highlight w:val="none"/>
        </w:rPr>
      </w:pPr>
      <w:r>
        <w:rPr>
          <w:rFonts w:hint="eastAsia" w:ascii="宋体" w:hAnsi="宋体"/>
          <w:color w:val="auto"/>
          <w:sz w:val="28"/>
          <w:szCs w:val="28"/>
          <w:highlight w:val="none"/>
        </w:rPr>
        <w:t>年  月  日</w:t>
      </w:r>
    </w:p>
    <w:p w14:paraId="0914BBCB">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z w:val="21"/>
          <w:szCs w:val="21"/>
          <w:highlight w:val="none"/>
        </w:rPr>
      </w:pPr>
      <w:r>
        <w:rPr>
          <w:rFonts w:hint="eastAsia" w:hAnsi="宋体"/>
          <w:color w:val="auto"/>
          <w:highlight w:val="none"/>
        </w:rPr>
        <w:br w:type="page"/>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hAnsi="宋体" w:cs="宋体"/>
          <w:color w:val="auto"/>
          <w:sz w:val="21"/>
          <w:szCs w:val="21"/>
          <w:highlight w:val="none"/>
          <w:lang w:val="en-US" w:eastAsia="zh-CN"/>
        </w:rPr>
        <w:t>-1</w:t>
      </w:r>
      <w:r>
        <w:rPr>
          <w:rFonts w:hint="eastAsia" w:ascii="宋体" w:hAnsi="宋体" w:eastAsia="宋体" w:cs="宋体"/>
          <w:color w:val="auto"/>
          <w:sz w:val="21"/>
          <w:szCs w:val="21"/>
          <w:highlight w:val="none"/>
        </w:rPr>
        <w:t>.开标一览表格式：</w:t>
      </w:r>
    </w:p>
    <w:p w14:paraId="28003372">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开标一览表（标段</w:t>
      </w:r>
      <w:r>
        <w:rPr>
          <w:rFonts w:hint="eastAsia" w:hAnsi="宋体" w:cs="宋体"/>
          <w:b/>
          <w:color w:val="auto"/>
          <w:sz w:val="21"/>
          <w:szCs w:val="21"/>
          <w:highlight w:val="none"/>
          <w:lang w:eastAsia="zh-CN"/>
        </w:rPr>
        <w:t>一</w:t>
      </w:r>
      <w:r>
        <w:rPr>
          <w:rFonts w:hint="eastAsia" w:ascii="宋体" w:hAnsi="宋体" w:eastAsia="宋体" w:cs="宋体"/>
          <w:b/>
          <w:color w:val="auto"/>
          <w:sz w:val="21"/>
          <w:szCs w:val="21"/>
          <w:highlight w:val="none"/>
        </w:rPr>
        <w:t>）</w:t>
      </w:r>
    </w:p>
    <w:p w14:paraId="6B82856D">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项目名称：</w:t>
      </w:r>
    </w:p>
    <w:tbl>
      <w:tblPr>
        <w:tblStyle w:val="52"/>
        <w:tblW w:w="9120"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0"/>
        <w:gridCol w:w="1120"/>
        <w:gridCol w:w="2380"/>
        <w:gridCol w:w="2410"/>
        <w:gridCol w:w="1890"/>
      </w:tblGrid>
      <w:tr w14:paraId="0DF5A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0" w:type="dxa"/>
            <w:noWrap/>
          </w:tcPr>
          <w:p w14:paraId="105CC0DE">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名称</w:t>
            </w:r>
          </w:p>
        </w:tc>
        <w:tc>
          <w:tcPr>
            <w:tcW w:w="1120" w:type="dxa"/>
            <w:noWrap/>
          </w:tcPr>
          <w:p w14:paraId="37B158DE">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暂定预算金额（元）</w:t>
            </w:r>
          </w:p>
        </w:tc>
        <w:tc>
          <w:tcPr>
            <w:tcW w:w="2380" w:type="dxa"/>
            <w:noWrap/>
          </w:tcPr>
          <w:p w14:paraId="2F489AA6">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lang w:eastAsia="zh-CN"/>
              </w:rPr>
            </w:pPr>
            <w:r>
              <w:rPr>
                <w:rFonts w:hint="eastAsia" w:hAnsi="宋体" w:cs="宋体"/>
                <w:b/>
                <w:color w:val="auto"/>
                <w:sz w:val="21"/>
                <w:szCs w:val="21"/>
                <w:highlight w:val="none"/>
                <w:lang w:eastAsia="zh-CN"/>
              </w:rPr>
              <w:t>结算率</w:t>
            </w:r>
          </w:p>
        </w:tc>
        <w:tc>
          <w:tcPr>
            <w:tcW w:w="2410" w:type="dxa"/>
            <w:noWrap/>
          </w:tcPr>
          <w:p w14:paraId="70866950">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lang w:eastAsia="zh-CN"/>
              </w:rPr>
            </w:pPr>
            <w:r>
              <w:rPr>
                <w:rFonts w:hint="eastAsia" w:hAnsi="宋体" w:cs="宋体"/>
                <w:b/>
                <w:color w:val="auto"/>
                <w:sz w:val="21"/>
                <w:szCs w:val="21"/>
                <w:highlight w:val="none"/>
                <w:lang w:eastAsia="zh-CN"/>
              </w:rPr>
              <w:t>投标价格（元）</w:t>
            </w:r>
          </w:p>
        </w:tc>
        <w:tc>
          <w:tcPr>
            <w:tcW w:w="1890" w:type="dxa"/>
            <w:noWrap/>
          </w:tcPr>
          <w:p w14:paraId="7C31036A">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hAnsi="宋体" w:cs="宋体"/>
                <w:b/>
                <w:color w:val="auto"/>
                <w:sz w:val="21"/>
                <w:szCs w:val="21"/>
                <w:highlight w:val="none"/>
                <w:lang w:eastAsia="zh-CN"/>
              </w:rPr>
            </w:pPr>
            <w:r>
              <w:rPr>
                <w:rFonts w:hint="eastAsia" w:hAnsi="宋体" w:cs="宋体"/>
                <w:b/>
                <w:color w:val="auto"/>
                <w:sz w:val="21"/>
                <w:szCs w:val="21"/>
                <w:highlight w:val="none"/>
                <w:lang w:eastAsia="zh-CN"/>
              </w:rPr>
              <w:t>备注</w:t>
            </w:r>
          </w:p>
        </w:tc>
      </w:tr>
      <w:tr w14:paraId="6E8B2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4" w:hRule="atLeast"/>
        </w:trPr>
        <w:tc>
          <w:tcPr>
            <w:tcW w:w="1320" w:type="dxa"/>
            <w:noWrap/>
            <w:vAlign w:val="center"/>
          </w:tcPr>
          <w:p w14:paraId="3CAEEF29">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kern w:val="2"/>
                <w:sz w:val="21"/>
                <w:szCs w:val="21"/>
                <w:highlight w:val="none"/>
              </w:rPr>
              <w:t>投标总报价</w:t>
            </w:r>
          </w:p>
        </w:tc>
        <w:tc>
          <w:tcPr>
            <w:tcW w:w="1120" w:type="dxa"/>
            <w:noWrap/>
            <w:vAlign w:val="center"/>
          </w:tcPr>
          <w:p w14:paraId="4DE0A659">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rPr>
                <w:rFonts w:hint="default" w:ascii="宋体" w:hAnsi="宋体" w:eastAsia="宋体" w:cs="宋体"/>
                <w:b/>
                <w:color w:val="auto"/>
                <w:sz w:val="21"/>
                <w:szCs w:val="21"/>
                <w:highlight w:val="none"/>
                <w:lang w:val="en-US"/>
              </w:rPr>
            </w:pPr>
            <w:r>
              <w:rPr>
                <w:rFonts w:hint="eastAsia" w:hAnsi="宋体" w:cs="宋体"/>
                <w:sz w:val="21"/>
                <w:szCs w:val="21"/>
                <w:highlight w:val="none"/>
                <w:lang w:val="en-US" w:eastAsia="zh-CN"/>
              </w:rPr>
              <w:t>3000000</w:t>
            </w:r>
          </w:p>
        </w:tc>
        <w:tc>
          <w:tcPr>
            <w:tcW w:w="2380" w:type="dxa"/>
            <w:noWrap/>
            <w:vAlign w:val="center"/>
          </w:tcPr>
          <w:p w14:paraId="799BE8C8">
            <w:pPr>
              <w:keepNext w:val="0"/>
              <w:keepLines w:val="0"/>
              <w:pageBreakBefore w:val="0"/>
              <w:widowControl w:val="0"/>
              <w:kinsoku/>
              <w:wordWrap/>
              <w:overflowPunct/>
              <w:topLinePunct w:val="0"/>
              <w:autoSpaceDE/>
              <w:autoSpaceDN/>
              <w:bidi w:val="0"/>
              <w:adjustRightInd/>
              <w:spacing w:line="360" w:lineRule="auto"/>
              <w:jc w:val="both"/>
              <w:textAlignment w:val="auto"/>
              <w:rPr>
                <w:rFonts w:hint="default" w:ascii="宋体" w:hAnsi="宋体" w:eastAsia="宋体" w:cs="宋体"/>
                <w:color w:val="auto"/>
                <w:sz w:val="21"/>
                <w:szCs w:val="21"/>
                <w:highlight w:val="none"/>
                <w:lang w:val="en-US" w:eastAsia="zh-CN"/>
              </w:rPr>
            </w:pPr>
            <w:r>
              <w:rPr>
                <w:rFonts w:hint="eastAsia" w:ascii="宋体" w:hAnsi="宋体" w:cs="宋体"/>
                <w:b w:val="0"/>
                <w:bCs/>
                <w:color w:val="000000"/>
                <w:kern w:val="2"/>
                <w:sz w:val="21"/>
                <w:szCs w:val="21"/>
                <w:highlight w:val="none"/>
                <w:u w:val="single"/>
                <w:lang w:val="en-US" w:eastAsia="zh-CN"/>
              </w:rPr>
              <w:t xml:space="preserve">             </w:t>
            </w:r>
            <w:r>
              <w:rPr>
                <w:rFonts w:hint="eastAsia" w:ascii="宋体" w:hAnsi="宋体" w:cs="宋体"/>
                <w:b w:val="0"/>
                <w:bCs/>
                <w:color w:val="000000"/>
                <w:kern w:val="2"/>
                <w:sz w:val="21"/>
                <w:szCs w:val="21"/>
                <w:highlight w:val="none"/>
                <w:lang w:val="en-US" w:eastAsia="zh-CN"/>
              </w:rPr>
              <w:t>%；（结算率保留3位小数）</w:t>
            </w:r>
          </w:p>
        </w:tc>
        <w:tc>
          <w:tcPr>
            <w:tcW w:w="2410" w:type="dxa"/>
            <w:noWrap/>
            <w:vAlign w:val="center"/>
          </w:tcPr>
          <w:p w14:paraId="7FFD21CB">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cs="宋体"/>
                <w:b w:val="0"/>
                <w:bCs/>
                <w:color w:val="000000"/>
                <w:kern w:val="2"/>
                <w:sz w:val="21"/>
                <w:szCs w:val="21"/>
                <w:highlight w:val="none"/>
                <w:lang w:val="en-US" w:eastAsia="zh-CN"/>
              </w:rPr>
            </w:pPr>
            <w:r>
              <w:rPr>
                <w:rFonts w:hint="eastAsia" w:ascii="宋体" w:hAnsi="宋体" w:cs="宋体"/>
                <w:b w:val="0"/>
                <w:bCs/>
                <w:color w:val="000000"/>
                <w:kern w:val="2"/>
                <w:sz w:val="21"/>
                <w:szCs w:val="21"/>
                <w:highlight w:val="none"/>
                <w:lang w:val="en-US" w:eastAsia="zh-CN"/>
              </w:rPr>
              <w:t>大写：</w:t>
            </w:r>
            <w:r>
              <w:rPr>
                <w:rFonts w:hint="eastAsia" w:ascii="宋体" w:hAnsi="宋体" w:cs="宋体"/>
                <w:b w:val="0"/>
                <w:bCs/>
                <w:color w:val="000000"/>
                <w:kern w:val="2"/>
                <w:sz w:val="21"/>
                <w:szCs w:val="21"/>
                <w:highlight w:val="none"/>
                <w:u w:val="single"/>
                <w:lang w:val="en-US" w:eastAsia="zh-CN"/>
              </w:rPr>
              <w:t xml:space="preserve">            </w:t>
            </w:r>
            <w:r>
              <w:rPr>
                <w:rFonts w:hint="eastAsia" w:ascii="宋体" w:hAnsi="宋体" w:cs="宋体"/>
                <w:b w:val="0"/>
                <w:bCs/>
                <w:color w:val="000000"/>
                <w:kern w:val="2"/>
                <w:sz w:val="21"/>
                <w:szCs w:val="21"/>
                <w:highlight w:val="none"/>
                <w:lang w:val="en-US" w:eastAsia="zh-CN"/>
              </w:rPr>
              <w:t>元；</w:t>
            </w:r>
          </w:p>
          <w:p w14:paraId="3927124A">
            <w:pPr>
              <w:pStyle w:val="51"/>
              <w:rPr>
                <w:rFonts w:hint="eastAsia"/>
                <w:lang w:val="en-US" w:eastAsia="zh-CN"/>
              </w:rPr>
            </w:pPr>
          </w:p>
          <w:p w14:paraId="7AE118F6">
            <w:pPr>
              <w:pStyle w:val="51"/>
              <w:rPr>
                <w:rFonts w:hint="eastAsia"/>
                <w:lang w:val="en-US" w:eastAsia="zh-CN"/>
              </w:rPr>
            </w:pPr>
          </w:p>
          <w:p w14:paraId="5289E9BA">
            <w:pPr>
              <w:pStyle w:val="51"/>
              <w:ind w:left="0" w:leftChars="0" w:firstLine="0" w:firstLineChars="0"/>
              <w:rPr>
                <w:rFonts w:hint="default"/>
                <w:lang w:val="en-US" w:eastAsia="zh-CN"/>
              </w:rPr>
            </w:pPr>
            <w:r>
              <w:rPr>
                <w:rFonts w:hint="eastAsia" w:ascii="宋体" w:hAnsi="宋体" w:cs="宋体"/>
                <w:b w:val="0"/>
                <w:bCs/>
                <w:color w:val="000000"/>
                <w:kern w:val="2"/>
                <w:sz w:val="21"/>
                <w:szCs w:val="21"/>
                <w:highlight w:val="none"/>
                <w:lang w:val="en-US" w:eastAsia="zh-CN"/>
              </w:rPr>
              <w:t>小写：</w:t>
            </w:r>
            <w:r>
              <w:rPr>
                <w:rFonts w:hint="eastAsia" w:ascii="宋体" w:hAnsi="宋体" w:cs="宋体"/>
                <w:b w:val="0"/>
                <w:bCs/>
                <w:color w:val="000000"/>
                <w:kern w:val="2"/>
                <w:sz w:val="21"/>
                <w:szCs w:val="21"/>
                <w:highlight w:val="none"/>
                <w:u w:val="single"/>
                <w:lang w:val="en-US" w:eastAsia="zh-CN"/>
              </w:rPr>
              <w:t xml:space="preserve">              </w:t>
            </w:r>
            <w:r>
              <w:rPr>
                <w:rFonts w:hint="eastAsia" w:ascii="宋体" w:hAnsi="宋体" w:cs="宋体"/>
                <w:b w:val="0"/>
                <w:bCs/>
                <w:color w:val="000000"/>
                <w:kern w:val="2"/>
                <w:sz w:val="21"/>
                <w:szCs w:val="21"/>
                <w:highlight w:val="none"/>
                <w:lang w:val="en-US" w:eastAsia="zh-CN"/>
              </w:rPr>
              <w:t>元；</w:t>
            </w:r>
          </w:p>
        </w:tc>
        <w:tc>
          <w:tcPr>
            <w:tcW w:w="1890" w:type="dxa"/>
            <w:noWrap/>
            <w:vAlign w:val="center"/>
          </w:tcPr>
          <w:p w14:paraId="2FE2AD97">
            <w:pPr>
              <w:pStyle w:val="51"/>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投标总报价不超过</w:t>
            </w:r>
            <w:r>
              <w:rPr>
                <w:rFonts w:hint="eastAsia" w:ascii="宋体" w:hAnsi="宋体" w:cs="宋体"/>
                <w:b w:val="0"/>
                <w:bCs/>
                <w:color w:val="auto"/>
                <w:kern w:val="0"/>
                <w:sz w:val="21"/>
                <w:szCs w:val="21"/>
                <w:highlight w:val="none"/>
                <w:lang w:val="en-US" w:eastAsia="zh-CN" w:bidi="ar-SA"/>
              </w:rPr>
              <w:t>276万元</w:t>
            </w:r>
            <w:r>
              <w:rPr>
                <w:rFonts w:hint="eastAsia" w:ascii="宋体" w:hAnsi="宋体" w:eastAsia="宋体" w:cs="宋体"/>
                <w:b w:val="0"/>
                <w:bCs/>
                <w:color w:val="auto"/>
                <w:kern w:val="0"/>
                <w:sz w:val="21"/>
                <w:szCs w:val="21"/>
                <w:highlight w:val="none"/>
                <w:lang w:val="en-US" w:eastAsia="zh-CN" w:bidi="ar-SA"/>
              </w:rPr>
              <w:t>。</w:t>
            </w:r>
          </w:p>
        </w:tc>
      </w:tr>
    </w:tbl>
    <w:p w14:paraId="419A39D0">
      <w:pPr>
        <w:pStyle w:val="30"/>
        <w:keepNext w:val="0"/>
        <w:keepLines w:val="0"/>
        <w:pageBreakBefore w:val="0"/>
        <w:widowControl w:val="0"/>
        <w:kinsoku/>
        <w:wordWrap/>
        <w:overflowPunct/>
        <w:topLinePunct w:val="0"/>
        <w:autoSpaceDE/>
        <w:autoSpaceDN/>
        <w:bidi w:val="0"/>
        <w:adjustRightInd/>
        <w:spacing w:before="120" w:after="120"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注：</w:t>
      </w: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报价一经涂改，应在涂改处加盖单位公章或者由法定代表人签字或盖章，否则其投标作无效标处理。</w:t>
      </w:r>
    </w:p>
    <w:p w14:paraId="2F6865BD">
      <w:pPr>
        <w:pStyle w:val="32"/>
        <w:keepNext w:val="0"/>
        <w:keepLines w:val="0"/>
        <w:pageBreakBefore w:val="0"/>
        <w:widowControl w:val="0"/>
        <w:numPr>
          <w:ilvl w:val="0"/>
          <w:numId w:val="0"/>
        </w:numPr>
        <w:kinsoku/>
        <w:wordWrap/>
        <w:overflowPunct/>
        <w:topLinePunct w:val="0"/>
        <w:autoSpaceDE/>
        <w:autoSpaceDN/>
        <w:bidi w:val="0"/>
        <w:adjustRightInd/>
        <w:spacing w:line="360" w:lineRule="auto"/>
        <w:ind w:firstLine="422" w:firstLineChars="200"/>
        <w:textAlignment w:val="auto"/>
        <w:rPr>
          <w:rFonts w:hint="default"/>
          <w:lang w:val="en-US" w:eastAsia="zh-CN"/>
        </w:rPr>
      </w:pPr>
      <w:r>
        <w:rPr>
          <w:rFonts w:hint="eastAsia" w:ascii="宋体" w:hAnsi="宋体" w:eastAsia="宋体" w:cs="宋体"/>
          <w:b/>
          <w:bCs/>
          <w:color w:val="FF0000"/>
          <w:sz w:val="21"/>
          <w:szCs w:val="21"/>
          <w:highlight w:val="none"/>
          <w:lang w:val="en-US" w:eastAsia="zh-CN"/>
        </w:rPr>
        <w:t>2.因限额平台客户端报价列表无法以结算率形式报价，故各投标单位在限额平台客户端报价列表中填写投标价格，方便报价得分的计算；在项目实际操作过程中，以结算率结算。如对报价填写不清晰或有疑，请务必联系代理机构工作人员，否则填写错误造成的后果自负。</w:t>
      </w:r>
    </w:p>
    <w:p w14:paraId="16E90875">
      <w:pPr>
        <w:pStyle w:val="32"/>
        <w:keepNext w:val="0"/>
        <w:keepLines w:val="0"/>
        <w:pageBreakBefore w:val="0"/>
        <w:widowControl w:val="0"/>
        <w:numPr>
          <w:ilvl w:val="0"/>
          <w:numId w:val="0"/>
        </w:numPr>
        <w:kinsoku/>
        <w:wordWrap/>
        <w:overflowPunct/>
        <w:topLinePunct w:val="0"/>
        <w:autoSpaceDE/>
        <w:autoSpaceDN/>
        <w:bidi w:val="0"/>
        <w:adjustRightInd/>
        <w:spacing w:line="360" w:lineRule="auto"/>
        <w:ind w:firstLine="422" w:firstLineChars="200"/>
        <w:textAlignment w:val="auto"/>
        <w:rPr>
          <w:rFonts w:hint="default"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3.投标价格=3000000*结算率。</w:t>
      </w:r>
    </w:p>
    <w:p w14:paraId="61041E76">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default"/>
          <w:lang w:val="en-US" w:eastAsia="zh-CN"/>
        </w:rPr>
      </w:pPr>
    </w:p>
    <w:p w14:paraId="4E3020AD">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z w:val="21"/>
          <w:szCs w:val="21"/>
          <w:highlight w:val="none"/>
        </w:rPr>
      </w:pPr>
    </w:p>
    <w:p w14:paraId="76C2781F">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pacing w:val="20"/>
          <w:sz w:val="21"/>
          <w:szCs w:val="21"/>
          <w:highlight w:val="none"/>
        </w:rPr>
      </w:pPr>
    </w:p>
    <w:p w14:paraId="4722556D">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pacing w:val="20"/>
          <w:sz w:val="21"/>
          <w:szCs w:val="21"/>
          <w:highlight w:val="none"/>
        </w:rPr>
      </w:pPr>
    </w:p>
    <w:p w14:paraId="6E668998">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pacing w:val="20"/>
          <w:sz w:val="21"/>
          <w:szCs w:val="21"/>
          <w:highlight w:val="none"/>
        </w:rPr>
      </w:pPr>
      <w:r>
        <w:rPr>
          <w:rFonts w:hint="eastAsia" w:ascii="宋体" w:hAnsi="宋体" w:eastAsia="宋体" w:cs="宋体"/>
          <w:b/>
          <w:color w:val="auto"/>
          <w:spacing w:val="20"/>
          <w:sz w:val="21"/>
          <w:szCs w:val="21"/>
          <w:highlight w:val="none"/>
        </w:rPr>
        <w:t xml:space="preserve">法定代表人签字（或盖章）：            投标人（盖章）：  </w:t>
      </w:r>
    </w:p>
    <w:p w14:paraId="5C28ECF5">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z w:val="21"/>
          <w:szCs w:val="21"/>
          <w:highlight w:val="none"/>
        </w:rPr>
      </w:pPr>
    </w:p>
    <w:p w14:paraId="603A47AC">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b/>
          <w:color w:val="auto"/>
          <w:kern w:val="0"/>
          <w:sz w:val="21"/>
          <w:szCs w:val="21"/>
          <w:highlight w:val="none"/>
        </w:rPr>
      </w:pPr>
    </w:p>
    <w:p w14:paraId="5B69ADCD">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日期：  _____年___月___日</w:t>
      </w:r>
    </w:p>
    <w:p w14:paraId="75458B6B">
      <w:pP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br w:type="page"/>
      </w:r>
    </w:p>
    <w:p w14:paraId="6C7D4019">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hAnsi="宋体" w:cs="宋体"/>
          <w:color w:val="auto"/>
          <w:sz w:val="21"/>
          <w:szCs w:val="21"/>
          <w:highlight w:val="none"/>
          <w:lang w:val="en-US" w:eastAsia="zh-CN"/>
        </w:rPr>
        <w:t>-2</w:t>
      </w:r>
      <w:r>
        <w:rPr>
          <w:rFonts w:hint="eastAsia" w:ascii="宋体" w:hAnsi="宋体" w:eastAsia="宋体" w:cs="宋体"/>
          <w:color w:val="auto"/>
          <w:sz w:val="21"/>
          <w:szCs w:val="21"/>
          <w:highlight w:val="none"/>
        </w:rPr>
        <w:t>.开标一览表格式：</w:t>
      </w:r>
    </w:p>
    <w:p w14:paraId="69D2090B">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开标一览表（标段</w:t>
      </w:r>
      <w:r>
        <w:rPr>
          <w:rFonts w:hint="eastAsia" w:hAnsi="宋体" w:cs="宋体"/>
          <w:b/>
          <w:color w:val="auto"/>
          <w:sz w:val="21"/>
          <w:szCs w:val="21"/>
          <w:highlight w:val="none"/>
          <w:lang w:eastAsia="zh-CN"/>
        </w:rPr>
        <w:t>二</w:t>
      </w:r>
      <w:r>
        <w:rPr>
          <w:rFonts w:hint="eastAsia" w:ascii="宋体" w:hAnsi="宋体" w:eastAsia="宋体" w:cs="宋体"/>
          <w:b/>
          <w:color w:val="auto"/>
          <w:sz w:val="21"/>
          <w:szCs w:val="21"/>
          <w:highlight w:val="none"/>
        </w:rPr>
        <w:t>）</w:t>
      </w:r>
    </w:p>
    <w:p w14:paraId="1AF43312">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b/>
          <w:color w:val="auto"/>
          <w:sz w:val="21"/>
          <w:szCs w:val="21"/>
          <w:highlight w:val="none"/>
        </w:rPr>
      </w:pPr>
    </w:p>
    <w:p w14:paraId="230BF325">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项目名称：</w:t>
      </w:r>
    </w:p>
    <w:tbl>
      <w:tblPr>
        <w:tblStyle w:val="52"/>
        <w:tblW w:w="9120"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0"/>
        <w:gridCol w:w="1120"/>
        <w:gridCol w:w="2380"/>
        <w:gridCol w:w="2410"/>
        <w:gridCol w:w="1890"/>
      </w:tblGrid>
      <w:tr w14:paraId="6CAD4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0" w:type="dxa"/>
            <w:noWrap/>
          </w:tcPr>
          <w:p w14:paraId="62B5487E">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名称</w:t>
            </w:r>
          </w:p>
        </w:tc>
        <w:tc>
          <w:tcPr>
            <w:tcW w:w="1120" w:type="dxa"/>
            <w:noWrap/>
          </w:tcPr>
          <w:p w14:paraId="67062A03">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暂定预算金额（元）</w:t>
            </w:r>
          </w:p>
        </w:tc>
        <w:tc>
          <w:tcPr>
            <w:tcW w:w="2380" w:type="dxa"/>
            <w:noWrap/>
          </w:tcPr>
          <w:p w14:paraId="71F8E535">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lang w:eastAsia="zh-CN"/>
              </w:rPr>
            </w:pPr>
            <w:r>
              <w:rPr>
                <w:rFonts w:hint="eastAsia" w:hAnsi="宋体" w:cs="宋体"/>
                <w:b/>
                <w:color w:val="auto"/>
                <w:sz w:val="21"/>
                <w:szCs w:val="21"/>
                <w:highlight w:val="none"/>
                <w:lang w:eastAsia="zh-CN"/>
              </w:rPr>
              <w:t>结算率</w:t>
            </w:r>
          </w:p>
        </w:tc>
        <w:tc>
          <w:tcPr>
            <w:tcW w:w="2410" w:type="dxa"/>
            <w:noWrap/>
          </w:tcPr>
          <w:p w14:paraId="143BFA0E">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lang w:eastAsia="zh-CN"/>
              </w:rPr>
            </w:pPr>
            <w:r>
              <w:rPr>
                <w:rFonts w:hint="eastAsia" w:hAnsi="宋体" w:cs="宋体"/>
                <w:b/>
                <w:color w:val="auto"/>
                <w:sz w:val="21"/>
                <w:szCs w:val="21"/>
                <w:highlight w:val="none"/>
                <w:lang w:eastAsia="zh-CN"/>
              </w:rPr>
              <w:t>投标价格（元）</w:t>
            </w:r>
          </w:p>
        </w:tc>
        <w:tc>
          <w:tcPr>
            <w:tcW w:w="1890" w:type="dxa"/>
            <w:noWrap/>
          </w:tcPr>
          <w:p w14:paraId="2970549A">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hAnsi="宋体" w:cs="宋体"/>
                <w:b/>
                <w:color w:val="auto"/>
                <w:sz w:val="21"/>
                <w:szCs w:val="21"/>
                <w:highlight w:val="none"/>
                <w:lang w:eastAsia="zh-CN"/>
              </w:rPr>
            </w:pPr>
            <w:r>
              <w:rPr>
                <w:rFonts w:hint="eastAsia" w:hAnsi="宋体" w:cs="宋体"/>
                <w:b/>
                <w:color w:val="auto"/>
                <w:sz w:val="21"/>
                <w:szCs w:val="21"/>
                <w:highlight w:val="none"/>
                <w:lang w:eastAsia="zh-CN"/>
              </w:rPr>
              <w:t>备注</w:t>
            </w:r>
          </w:p>
        </w:tc>
      </w:tr>
      <w:tr w14:paraId="08E77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4" w:hRule="atLeast"/>
        </w:trPr>
        <w:tc>
          <w:tcPr>
            <w:tcW w:w="1320" w:type="dxa"/>
            <w:noWrap/>
            <w:vAlign w:val="center"/>
          </w:tcPr>
          <w:p w14:paraId="0D765E8A">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kern w:val="2"/>
                <w:sz w:val="21"/>
                <w:szCs w:val="21"/>
                <w:highlight w:val="none"/>
              </w:rPr>
              <w:t>投标总报价</w:t>
            </w:r>
          </w:p>
        </w:tc>
        <w:tc>
          <w:tcPr>
            <w:tcW w:w="1120" w:type="dxa"/>
            <w:noWrap/>
            <w:vAlign w:val="center"/>
          </w:tcPr>
          <w:p w14:paraId="42434EF3">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rPr>
                <w:rFonts w:hint="default" w:ascii="宋体" w:hAnsi="宋体" w:eastAsia="宋体" w:cs="宋体"/>
                <w:b/>
                <w:color w:val="auto"/>
                <w:sz w:val="21"/>
                <w:szCs w:val="21"/>
                <w:highlight w:val="none"/>
                <w:lang w:val="en-US"/>
              </w:rPr>
            </w:pPr>
            <w:r>
              <w:rPr>
                <w:rFonts w:hint="eastAsia" w:hAnsi="宋体" w:cs="宋体"/>
                <w:sz w:val="21"/>
                <w:szCs w:val="21"/>
                <w:highlight w:val="none"/>
                <w:lang w:val="en-US" w:eastAsia="zh-CN"/>
              </w:rPr>
              <w:t>3000000</w:t>
            </w:r>
          </w:p>
        </w:tc>
        <w:tc>
          <w:tcPr>
            <w:tcW w:w="2380" w:type="dxa"/>
            <w:noWrap/>
            <w:vAlign w:val="center"/>
          </w:tcPr>
          <w:p w14:paraId="2997F2AE">
            <w:pPr>
              <w:keepNext w:val="0"/>
              <w:keepLines w:val="0"/>
              <w:pageBreakBefore w:val="0"/>
              <w:widowControl w:val="0"/>
              <w:kinsoku/>
              <w:wordWrap/>
              <w:overflowPunct/>
              <w:topLinePunct w:val="0"/>
              <w:autoSpaceDE/>
              <w:autoSpaceDN/>
              <w:bidi w:val="0"/>
              <w:adjustRightInd/>
              <w:spacing w:line="360" w:lineRule="auto"/>
              <w:jc w:val="both"/>
              <w:textAlignment w:val="auto"/>
              <w:rPr>
                <w:rFonts w:hint="default" w:ascii="宋体" w:hAnsi="宋体" w:eastAsia="宋体" w:cs="宋体"/>
                <w:color w:val="auto"/>
                <w:sz w:val="21"/>
                <w:szCs w:val="21"/>
                <w:highlight w:val="none"/>
                <w:lang w:val="en-US" w:eastAsia="zh-CN"/>
              </w:rPr>
            </w:pPr>
            <w:r>
              <w:rPr>
                <w:rFonts w:hint="eastAsia" w:ascii="宋体" w:hAnsi="宋体" w:cs="宋体"/>
                <w:b w:val="0"/>
                <w:bCs/>
                <w:color w:val="000000"/>
                <w:kern w:val="2"/>
                <w:sz w:val="21"/>
                <w:szCs w:val="21"/>
                <w:highlight w:val="none"/>
                <w:u w:val="single"/>
                <w:lang w:val="en-US" w:eastAsia="zh-CN"/>
              </w:rPr>
              <w:t xml:space="preserve">             </w:t>
            </w:r>
            <w:r>
              <w:rPr>
                <w:rFonts w:hint="eastAsia" w:ascii="宋体" w:hAnsi="宋体" w:cs="宋体"/>
                <w:b w:val="0"/>
                <w:bCs/>
                <w:color w:val="000000"/>
                <w:kern w:val="2"/>
                <w:sz w:val="21"/>
                <w:szCs w:val="21"/>
                <w:highlight w:val="none"/>
                <w:lang w:val="en-US" w:eastAsia="zh-CN"/>
              </w:rPr>
              <w:t>%；（结算率保留3位小数）</w:t>
            </w:r>
          </w:p>
        </w:tc>
        <w:tc>
          <w:tcPr>
            <w:tcW w:w="2410" w:type="dxa"/>
            <w:noWrap/>
            <w:vAlign w:val="center"/>
          </w:tcPr>
          <w:p w14:paraId="386EF3CC">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cs="宋体"/>
                <w:b w:val="0"/>
                <w:bCs/>
                <w:color w:val="000000"/>
                <w:kern w:val="2"/>
                <w:sz w:val="21"/>
                <w:szCs w:val="21"/>
                <w:highlight w:val="none"/>
                <w:lang w:val="en-US" w:eastAsia="zh-CN"/>
              </w:rPr>
            </w:pPr>
            <w:r>
              <w:rPr>
                <w:rFonts w:hint="eastAsia" w:ascii="宋体" w:hAnsi="宋体" w:cs="宋体"/>
                <w:b w:val="0"/>
                <w:bCs/>
                <w:color w:val="000000"/>
                <w:kern w:val="2"/>
                <w:sz w:val="21"/>
                <w:szCs w:val="21"/>
                <w:highlight w:val="none"/>
                <w:lang w:val="en-US" w:eastAsia="zh-CN"/>
              </w:rPr>
              <w:t>大写：</w:t>
            </w:r>
            <w:r>
              <w:rPr>
                <w:rFonts w:hint="eastAsia" w:ascii="宋体" w:hAnsi="宋体" w:cs="宋体"/>
                <w:b w:val="0"/>
                <w:bCs/>
                <w:color w:val="000000"/>
                <w:kern w:val="2"/>
                <w:sz w:val="21"/>
                <w:szCs w:val="21"/>
                <w:highlight w:val="none"/>
                <w:u w:val="single"/>
                <w:lang w:val="en-US" w:eastAsia="zh-CN"/>
              </w:rPr>
              <w:t xml:space="preserve">            </w:t>
            </w:r>
            <w:r>
              <w:rPr>
                <w:rFonts w:hint="eastAsia" w:ascii="宋体" w:hAnsi="宋体" w:cs="宋体"/>
                <w:b w:val="0"/>
                <w:bCs/>
                <w:color w:val="000000"/>
                <w:kern w:val="2"/>
                <w:sz w:val="21"/>
                <w:szCs w:val="21"/>
                <w:highlight w:val="none"/>
                <w:lang w:val="en-US" w:eastAsia="zh-CN"/>
              </w:rPr>
              <w:t>元；</w:t>
            </w:r>
          </w:p>
          <w:p w14:paraId="2D21A768">
            <w:pPr>
              <w:pStyle w:val="51"/>
              <w:rPr>
                <w:rFonts w:hint="eastAsia"/>
                <w:lang w:val="en-US" w:eastAsia="zh-CN"/>
              </w:rPr>
            </w:pPr>
          </w:p>
          <w:p w14:paraId="7F956222">
            <w:pPr>
              <w:pStyle w:val="51"/>
              <w:rPr>
                <w:rFonts w:hint="eastAsia"/>
                <w:lang w:val="en-US" w:eastAsia="zh-CN"/>
              </w:rPr>
            </w:pPr>
          </w:p>
          <w:p w14:paraId="6EBA32CA">
            <w:pPr>
              <w:pStyle w:val="51"/>
              <w:ind w:left="0" w:leftChars="0" w:firstLine="0" w:firstLineChars="0"/>
              <w:rPr>
                <w:rFonts w:hint="default"/>
                <w:lang w:val="en-US" w:eastAsia="zh-CN"/>
              </w:rPr>
            </w:pPr>
            <w:r>
              <w:rPr>
                <w:rFonts w:hint="eastAsia" w:ascii="宋体" w:hAnsi="宋体" w:cs="宋体"/>
                <w:b w:val="0"/>
                <w:bCs/>
                <w:color w:val="000000"/>
                <w:kern w:val="2"/>
                <w:sz w:val="21"/>
                <w:szCs w:val="21"/>
                <w:highlight w:val="none"/>
                <w:lang w:val="en-US" w:eastAsia="zh-CN"/>
              </w:rPr>
              <w:t>小写：</w:t>
            </w:r>
            <w:r>
              <w:rPr>
                <w:rFonts w:hint="eastAsia" w:ascii="宋体" w:hAnsi="宋体" w:cs="宋体"/>
                <w:b w:val="0"/>
                <w:bCs/>
                <w:color w:val="000000"/>
                <w:kern w:val="2"/>
                <w:sz w:val="21"/>
                <w:szCs w:val="21"/>
                <w:highlight w:val="none"/>
                <w:u w:val="single"/>
                <w:lang w:val="en-US" w:eastAsia="zh-CN"/>
              </w:rPr>
              <w:t xml:space="preserve">              </w:t>
            </w:r>
            <w:r>
              <w:rPr>
                <w:rFonts w:hint="eastAsia" w:ascii="宋体" w:hAnsi="宋体" w:cs="宋体"/>
                <w:b w:val="0"/>
                <w:bCs/>
                <w:color w:val="000000"/>
                <w:kern w:val="2"/>
                <w:sz w:val="21"/>
                <w:szCs w:val="21"/>
                <w:highlight w:val="none"/>
                <w:lang w:val="en-US" w:eastAsia="zh-CN"/>
              </w:rPr>
              <w:t>元；</w:t>
            </w:r>
          </w:p>
        </w:tc>
        <w:tc>
          <w:tcPr>
            <w:tcW w:w="1890" w:type="dxa"/>
            <w:noWrap/>
            <w:vAlign w:val="center"/>
          </w:tcPr>
          <w:p w14:paraId="4C846807">
            <w:pPr>
              <w:pStyle w:val="51"/>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投标总报价不超过</w:t>
            </w:r>
            <w:r>
              <w:rPr>
                <w:rFonts w:hint="eastAsia" w:ascii="宋体" w:hAnsi="宋体" w:cs="宋体"/>
                <w:b w:val="0"/>
                <w:bCs/>
                <w:color w:val="auto"/>
                <w:kern w:val="0"/>
                <w:sz w:val="21"/>
                <w:szCs w:val="21"/>
                <w:highlight w:val="none"/>
                <w:lang w:val="en-US" w:eastAsia="zh-CN" w:bidi="ar-SA"/>
              </w:rPr>
              <w:t>276万元</w:t>
            </w:r>
            <w:r>
              <w:rPr>
                <w:rFonts w:hint="eastAsia" w:ascii="宋体" w:hAnsi="宋体" w:eastAsia="宋体" w:cs="宋体"/>
                <w:b w:val="0"/>
                <w:bCs/>
                <w:color w:val="auto"/>
                <w:kern w:val="0"/>
                <w:sz w:val="21"/>
                <w:szCs w:val="21"/>
                <w:highlight w:val="none"/>
                <w:lang w:val="en-US" w:eastAsia="zh-CN" w:bidi="ar-SA"/>
              </w:rPr>
              <w:t>。</w:t>
            </w:r>
          </w:p>
        </w:tc>
      </w:tr>
    </w:tbl>
    <w:p w14:paraId="68995F88">
      <w:pPr>
        <w:pStyle w:val="30"/>
        <w:keepNext w:val="0"/>
        <w:keepLines w:val="0"/>
        <w:pageBreakBefore w:val="0"/>
        <w:widowControl w:val="0"/>
        <w:kinsoku/>
        <w:wordWrap/>
        <w:overflowPunct/>
        <w:topLinePunct w:val="0"/>
        <w:autoSpaceDE/>
        <w:autoSpaceDN/>
        <w:bidi w:val="0"/>
        <w:adjustRightInd/>
        <w:spacing w:before="120" w:after="120"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注：</w:t>
      </w: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报价一经涂改，应在涂改处加盖单位公章或者由法定代表人签字或盖章，否则其投标作无效标处理。</w:t>
      </w:r>
    </w:p>
    <w:p w14:paraId="7F0F3FFE">
      <w:pPr>
        <w:pStyle w:val="32"/>
        <w:keepNext w:val="0"/>
        <w:keepLines w:val="0"/>
        <w:pageBreakBefore w:val="0"/>
        <w:widowControl w:val="0"/>
        <w:numPr>
          <w:ilvl w:val="0"/>
          <w:numId w:val="0"/>
        </w:numPr>
        <w:kinsoku/>
        <w:wordWrap/>
        <w:overflowPunct/>
        <w:topLinePunct w:val="0"/>
        <w:autoSpaceDE/>
        <w:autoSpaceDN/>
        <w:bidi w:val="0"/>
        <w:adjustRightInd/>
        <w:spacing w:line="360" w:lineRule="auto"/>
        <w:ind w:firstLine="422" w:firstLineChars="200"/>
        <w:textAlignment w:val="auto"/>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2.因限额平台客户端报价列表无法以结算率形式报价，故各投标单位在限额平台客户端报价列表中填写投标价格，方便报价得分的计算；在项目实际操作过程中，以结算率结算。如对报价填写不清晰或有疑，请务必联系代理机构工作人员，否则填写错误造成的后果自负。</w:t>
      </w:r>
    </w:p>
    <w:p w14:paraId="4267ACAF">
      <w:pPr>
        <w:pStyle w:val="32"/>
        <w:keepNext w:val="0"/>
        <w:keepLines w:val="0"/>
        <w:pageBreakBefore w:val="0"/>
        <w:widowControl w:val="0"/>
        <w:numPr>
          <w:ilvl w:val="0"/>
          <w:numId w:val="0"/>
        </w:numPr>
        <w:kinsoku/>
        <w:wordWrap/>
        <w:overflowPunct/>
        <w:topLinePunct w:val="0"/>
        <w:autoSpaceDE/>
        <w:autoSpaceDN/>
        <w:bidi w:val="0"/>
        <w:adjustRightInd/>
        <w:spacing w:line="360" w:lineRule="auto"/>
        <w:ind w:firstLine="422" w:firstLineChars="200"/>
        <w:textAlignment w:val="auto"/>
        <w:rPr>
          <w:rFonts w:hint="default"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3.投标价格=3000000*结算率。</w:t>
      </w:r>
    </w:p>
    <w:p w14:paraId="38ED7CA7">
      <w:pPr>
        <w:rPr>
          <w:rFonts w:hint="default"/>
          <w:lang w:val="en-US" w:eastAsia="zh-CN"/>
        </w:rPr>
      </w:pPr>
    </w:p>
    <w:p w14:paraId="0D303530">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default" w:ascii="宋体" w:hAnsi="宋体" w:eastAsia="宋体" w:cs="宋体"/>
          <w:b/>
          <w:color w:val="auto"/>
          <w:sz w:val="21"/>
          <w:szCs w:val="21"/>
          <w:highlight w:val="none"/>
          <w:lang w:val="en-US" w:eastAsia="zh-CN"/>
        </w:rPr>
      </w:pPr>
      <w:r>
        <w:rPr>
          <w:rFonts w:hint="eastAsia" w:hAnsi="宋体" w:cs="宋体"/>
          <w:b/>
          <w:color w:val="auto"/>
          <w:sz w:val="21"/>
          <w:szCs w:val="21"/>
          <w:highlight w:val="none"/>
          <w:lang w:val="en-US" w:eastAsia="zh-CN"/>
        </w:rPr>
        <w:t xml:space="preserve">   </w:t>
      </w:r>
    </w:p>
    <w:p w14:paraId="6B2463D0">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pacing w:val="20"/>
          <w:sz w:val="21"/>
          <w:szCs w:val="21"/>
          <w:highlight w:val="none"/>
        </w:rPr>
      </w:pPr>
    </w:p>
    <w:p w14:paraId="30AE8A70">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pacing w:val="20"/>
          <w:sz w:val="21"/>
          <w:szCs w:val="21"/>
          <w:highlight w:val="none"/>
        </w:rPr>
      </w:pPr>
    </w:p>
    <w:p w14:paraId="225562B4">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pacing w:val="20"/>
          <w:sz w:val="21"/>
          <w:szCs w:val="21"/>
          <w:highlight w:val="none"/>
        </w:rPr>
      </w:pPr>
      <w:r>
        <w:rPr>
          <w:rFonts w:hint="eastAsia" w:ascii="宋体" w:hAnsi="宋体" w:eastAsia="宋体" w:cs="宋体"/>
          <w:b/>
          <w:color w:val="auto"/>
          <w:spacing w:val="20"/>
          <w:sz w:val="21"/>
          <w:szCs w:val="21"/>
          <w:highlight w:val="none"/>
        </w:rPr>
        <w:t xml:space="preserve">法定代表人签字（或盖章）：            投标人（盖章）：  </w:t>
      </w:r>
    </w:p>
    <w:p w14:paraId="247B43BC">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z w:val="21"/>
          <w:szCs w:val="21"/>
          <w:highlight w:val="none"/>
        </w:rPr>
      </w:pPr>
    </w:p>
    <w:p w14:paraId="55E9F70E">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b/>
          <w:color w:val="auto"/>
          <w:kern w:val="0"/>
          <w:sz w:val="21"/>
          <w:szCs w:val="21"/>
          <w:highlight w:val="none"/>
        </w:rPr>
      </w:pPr>
    </w:p>
    <w:p w14:paraId="7B487C15">
      <w:pPr>
        <w:pStyle w:val="21"/>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日期：  _____年___月___日</w:t>
      </w:r>
    </w:p>
    <w:p w14:paraId="6E853BAD">
      <w:pP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br w:type="page"/>
      </w:r>
    </w:p>
    <w:p w14:paraId="48E55025">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hAnsi="宋体" w:cs="宋体"/>
          <w:color w:val="auto"/>
          <w:sz w:val="21"/>
          <w:szCs w:val="21"/>
          <w:highlight w:val="none"/>
          <w:lang w:val="en-US" w:eastAsia="zh-CN"/>
        </w:rPr>
        <w:t>-3</w:t>
      </w:r>
      <w:r>
        <w:rPr>
          <w:rFonts w:hint="eastAsia" w:ascii="宋体" w:hAnsi="宋体" w:eastAsia="宋体" w:cs="宋体"/>
          <w:color w:val="auto"/>
          <w:sz w:val="21"/>
          <w:szCs w:val="21"/>
          <w:highlight w:val="none"/>
        </w:rPr>
        <w:t>.开标一览表格式：</w:t>
      </w:r>
    </w:p>
    <w:p w14:paraId="34FB63A7">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开标一览表（标段</w:t>
      </w:r>
      <w:r>
        <w:rPr>
          <w:rFonts w:hint="eastAsia" w:hAnsi="宋体" w:cs="宋体"/>
          <w:b/>
          <w:color w:val="auto"/>
          <w:sz w:val="21"/>
          <w:szCs w:val="21"/>
          <w:highlight w:val="none"/>
          <w:lang w:eastAsia="zh-CN"/>
        </w:rPr>
        <w:t>三</w:t>
      </w:r>
      <w:r>
        <w:rPr>
          <w:rFonts w:hint="eastAsia" w:ascii="宋体" w:hAnsi="宋体" w:eastAsia="宋体" w:cs="宋体"/>
          <w:b/>
          <w:color w:val="auto"/>
          <w:sz w:val="21"/>
          <w:szCs w:val="21"/>
          <w:highlight w:val="none"/>
        </w:rPr>
        <w:t>）</w:t>
      </w:r>
    </w:p>
    <w:p w14:paraId="01959BC5">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b/>
          <w:color w:val="auto"/>
          <w:sz w:val="21"/>
          <w:szCs w:val="21"/>
          <w:highlight w:val="none"/>
        </w:rPr>
      </w:pPr>
    </w:p>
    <w:p w14:paraId="66CDD524">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项目名称：</w:t>
      </w:r>
    </w:p>
    <w:tbl>
      <w:tblPr>
        <w:tblStyle w:val="52"/>
        <w:tblW w:w="9120"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0"/>
        <w:gridCol w:w="1120"/>
        <w:gridCol w:w="2380"/>
        <w:gridCol w:w="2410"/>
        <w:gridCol w:w="1890"/>
      </w:tblGrid>
      <w:tr w14:paraId="71B43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0" w:type="dxa"/>
            <w:noWrap/>
          </w:tcPr>
          <w:p w14:paraId="40C4A8D6">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名称</w:t>
            </w:r>
          </w:p>
        </w:tc>
        <w:tc>
          <w:tcPr>
            <w:tcW w:w="1120" w:type="dxa"/>
            <w:noWrap/>
          </w:tcPr>
          <w:p w14:paraId="08FB73C4">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暂定预算金额（元）</w:t>
            </w:r>
          </w:p>
        </w:tc>
        <w:tc>
          <w:tcPr>
            <w:tcW w:w="2380" w:type="dxa"/>
            <w:noWrap/>
          </w:tcPr>
          <w:p w14:paraId="3AEAC263">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lang w:eastAsia="zh-CN"/>
              </w:rPr>
            </w:pPr>
            <w:r>
              <w:rPr>
                <w:rFonts w:hint="eastAsia" w:hAnsi="宋体" w:cs="宋体"/>
                <w:b/>
                <w:color w:val="auto"/>
                <w:sz w:val="21"/>
                <w:szCs w:val="21"/>
                <w:highlight w:val="none"/>
                <w:lang w:eastAsia="zh-CN"/>
              </w:rPr>
              <w:t>结算率</w:t>
            </w:r>
          </w:p>
        </w:tc>
        <w:tc>
          <w:tcPr>
            <w:tcW w:w="2410" w:type="dxa"/>
            <w:noWrap/>
          </w:tcPr>
          <w:p w14:paraId="6558B0F8">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lang w:eastAsia="zh-CN"/>
              </w:rPr>
            </w:pPr>
            <w:r>
              <w:rPr>
                <w:rFonts w:hint="eastAsia" w:hAnsi="宋体" w:cs="宋体"/>
                <w:b/>
                <w:color w:val="auto"/>
                <w:sz w:val="21"/>
                <w:szCs w:val="21"/>
                <w:highlight w:val="none"/>
                <w:lang w:eastAsia="zh-CN"/>
              </w:rPr>
              <w:t>投标价格（元）</w:t>
            </w:r>
          </w:p>
        </w:tc>
        <w:tc>
          <w:tcPr>
            <w:tcW w:w="1890" w:type="dxa"/>
            <w:noWrap/>
          </w:tcPr>
          <w:p w14:paraId="0721521E">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hAnsi="宋体" w:cs="宋体"/>
                <w:b/>
                <w:color w:val="auto"/>
                <w:sz w:val="21"/>
                <w:szCs w:val="21"/>
                <w:highlight w:val="none"/>
                <w:lang w:eastAsia="zh-CN"/>
              </w:rPr>
            </w:pPr>
            <w:r>
              <w:rPr>
                <w:rFonts w:hint="eastAsia" w:hAnsi="宋体" w:cs="宋体"/>
                <w:b/>
                <w:color w:val="auto"/>
                <w:sz w:val="21"/>
                <w:szCs w:val="21"/>
                <w:highlight w:val="none"/>
                <w:lang w:eastAsia="zh-CN"/>
              </w:rPr>
              <w:t>备注</w:t>
            </w:r>
          </w:p>
        </w:tc>
      </w:tr>
      <w:tr w14:paraId="3D842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4" w:hRule="atLeast"/>
        </w:trPr>
        <w:tc>
          <w:tcPr>
            <w:tcW w:w="1320" w:type="dxa"/>
            <w:noWrap/>
            <w:vAlign w:val="center"/>
          </w:tcPr>
          <w:p w14:paraId="3FDC1C76">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kern w:val="2"/>
                <w:sz w:val="21"/>
                <w:szCs w:val="21"/>
                <w:highlight w:val="none"/>
              </w:rPr>
              <w:t>投标总报价</w:t>
            </w:r>
          </w:p>
        </w:tc>
        <w:tc>
          <w:tcPr>
            <w:tcW w:w="1120" w:type="dxa"/>
            <w:noWrap/>
            <w:vAlign w:val="center"/>
          </w:tcPr>
          <w:p w14:paraId="3C119F23">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rPr>
                <w:rFonts w:hint="default" w:ascii="宋体" w:hAnsi="宋体" w:eastAsia="宋体" w:cs="宋体"/>
                <w:b/>
                <w:color w:val="auto"/>
                <w:sz w:val="21"/>
                <w:szCs w:val="21"/>
                <w:highlight w:val="none"/>
                <w:lang w:val="en-US"/>
              </w:rPr>
            </w:pPr>
            <w:r>
              <w:rPr>
                <w:rFonts w:hint="eastAsia" w:hAnsi="宋体" w:cs="宋体"/>
                <w:sz w:val="21"/>
                <w:szCs w:val="21"/>
                <w:highlight w:val="none"/>
                <w:lang w:val="en-US" w:eastAsia="zh-CN"/>
              </w:rPr>
              <w:t>3000000</w:t>
            </w:r>
          </w:p>
        </w:tc>
        <w:tc>
          <w:tcPr>
            <w:tcW w:w="2380" w:type="dxa"/>
            <w:noWrap/>
            <w:vAlign w:val="center"/>
          </w:tcPr>
          <w:p w14:paraId="3EB39658">
            <w:pPr>
              <w:keepNext w:val="0"/>
              <w:keepLines w:val="0"/>
              <w:pageBreakBefore w:val="0"/>
              <w:widowControl w:val="0"/>
              <w:kinsoku/>
              <w:wordWrap/>
              <w:overflowPunct/>
              <w:topLinePunct w:val="0"/>
              <w:autoSpaceDE/>
              <w:autoSpaceDN/>
              <w:bidi w:val="0"/>
              <w:adjustRightInd/>
              <w:spacing w:line="360" w:lineRule="auto"/>
              <w:jc w:val="both"/>
              <w:textAlignment w:val="auto"/>
              <w:rPr>
                <w:rFonts w:hint="default" w:ascii="宋体" w:hAnsi="宋体" w:eastAsia="宋体" w:cs="宋体"/>
                <w:color w:val="auto"/>
                <w:sz w:val="21"/>
                <w:szCs w:val="21"/>
                <w:highlight w:val="none"/>
                <w:lang w:val="en-US" w:eastAsia="zh-CN"/>
              </w:rPr>
            </w:pPr>
            <w:r>
              <w:rPr>
                <w:rFonts w:hint="eastAsia" w:ascii="宋体" w:hAnsi="宋体" w:cs="宋体"/>
                <w:b w:val="0"/>
                <w:bCs/>
                <w:color w:val="000000"/>
                <w:kern w:val="2"/>
                <w:sz w:val="21"/>
                <w:szCs w:val="21"/>
                <w:highlight w:val="none"/>
                <w:u w:val="single"/>
                <w:lang w:val="en-US" w:eastAsia="zh-CN"/>
              </w:rPr>
              <w:t xml:space="preserve">             </w:t>
            </w:r>
            <w:r>
              <w:rPr>
                <w:rFonts w:hint="eastAsia" w:ascii="宋体" w:hAnsi="宋体" w:cs="宋体"/>
                <w:b w:val="0"/>
                <w:bCs/>
                <w:color w:val="000000"/>
                <w:kern w:val="2"/>
                <w:sz w:val="21"/>
                <w:szCs w:val="21"/>
                <w:highlight w:val="none"/>
                <w:lang w:val="en-US" w:eastAsia="zh-CN"/>
              </w:rPr>
              <w:t>%；（结算率保留3位小数）</w:t>
            </w:r>
          </w:p>
        </w:tc>
        <w:tc>
          <w:tcPr>
            <w:tcW w:w="2410" w:type="dxa"/>
            <w:noWrap/>
            <w:vAlign w:val="center"/>
          </w:tcPr>
          <w:p w14:paraId="76C8AFC4">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cs="宋体"/>
                <w:b w:val="0"/>
                <w:bCs/>
                <w:color w:val="000000"/>
                <w:kern w:val="2"/>
                <w:sz w:val="21"/>
                <w:szCs w:val="21"/>
                <w:highlight w:val="none"/>
                <w:lang w:val="en-US" w:eastAsia="zh-CN"/>
              </w:rPr>
            </w:pPr>
            <w:r>
              <w:rPr>
                <w:rFonts w:hint="eastAsia" w:ascii="宋体" w:hAnsi="宋体" w:cs="宋体"/>
                <w:b w:val="0"/>
                <w:bCs/>
                <w:color w:val="000000"/>
                <w:kern w:val="2"/>
                <w:sz w:val="21"/>
                <w:szCs w:val="21"/>
                <w:highlight w:val="none"/>
                <w:lang w:val="en-US" w:eastAsia="zh-CN"/>
              </w:rPr>
              <w:t>大写：</w:t>
            </w:r>
            <w:r>
              <w:rPr>
                <w:rFonts w:hint="eastAsia" w:ascii="宋体" w:hAnsi="宋体" w:cs="宋体"/>
                <w:b w:val="0"/>
                <w:bCs/>
                <w:color w:val="000000"/>
                <w:kern w:val="2"/>
                <w:sz w:val="21"/>
                <w:szCs w:val="21"/>
                <w:highlight w:val="none"/>
                <w:u w:val="single"/>
                <w:lang w:val="en-US" w:eastAsia="zh-CN"/>
              </w:rPr>
              <w:t xml:space="preserve">            </w:t>
            </w:r>
            <w:r>
              <w:rPr>
                <w:rFonts w:hint="eastAsia" w:ascii="宋体" w:hAnsi="宋体" w:cs="宋体"/>
                <w:b w:val="0"/>
                <w:bCs/>
                <w:color w:val="000000"/>
                <w:kern w:val="2"/>
                <w:sz w:val="21"/>
                <w:szCs w:val="21"/>
                <w:highlight w:val="none"/>
                <w:lang w:val="en-US" w:eastAsia="zh-CN"/>
              </w:rPr>
              <w:t>元；</w:t>
            </w:r>
          </w:p>
          <w:p w14:paraId="2E9264E5">
            <w:pPr>
              <w:pStyle w:val="51"/>
              <w:rPr>
                <w:rFonts w:hint="eastAsia"/>
                <w:lang w:val="en-US" w:eastAsia="zh-CN"/>
              </w:rPr>
            </w:pPr>
          </w:p>
          <w:p w14:paraId="386CFEB3">
            <w:pPr>
              <w:pStyle w:val="51"/>
              <w:rPr>
                <w:rFonts w:hint="eastAsia"/>
                <w:lang w:val="en-US" w:eastAsia="zh-CN"/>
              </w:rPr>
            </w:pPr>
          </w:p>
          <w:p w14:paraId="1FA496E4">
            <w:pPr>
              <w:pStyle w:val="51"/>
              <w:ind w:left="0" w:leftChars="0" w:firstLine="0" w:firstLineChars="0"/>
              <w:rPr>
                <w:rFonts w:hint="default"/>
                <w:lang w:val="en-US" w:eastAsia="zh-CN"/>
              </w:rPr>
            </w:pPr>
            <w:r>
              <w:rPr>
                <w:rFonts w:hint="eastAsia" w:ascii="宋体" w:hAnsi="宋体" w:cs="宋体"/>
                <w:b w:val="0"/>
                <w:bCs/>
                <w:color w:val="000000"/>
                <w:kern w:val="2"/>
                <w:sz w:val="21"/>
                <w:szCs w:val="21"/>
                <w:highlight w:val="none"/>
                <w:lang w:val="en-US" w:eastAsia="zh-CN"/>
              </w:rPr>
              <w:t>小写：</w:t>
            </w:r>
            <w:r>
              <w:rPr>
                <w:rFonts w:hint="eastAsia" w:ascii="宋体" w:hAnsi="宋体" w:cs="宋体"/>
                <w:b w:val="0"/>
                <w:bCs/>
                <w:color w:val="000000"/>
                <w:kern w:val="2"/>
                <w:sz w:val="21"/>
                <w:szCs w:val="21"/>
                <w:highlight w:val="none"/>
                <w:u w:val="single"/>
                <w:lang w:val="en-US" w:eastAsia="zh-CN"/>
              </w:rPr>
              <w:t xml:space="preserve"> </w:t>
            </w:r>
            <w:r>
              <w:rPr>
                <w:rFonts w:hint="eastAsia" w:ascii="宋体" w:hAnsi="宋体" w:eastAsia="宋体" w:cs="宋体"/>
                <w:b w:val="0"/>
                <w:bCs/>
                <w:color w:val="000000"/>
                <w:kern w:val="2"/>
                <w:sz w:val="21"/>
                <w:szCs w:val="21"/>
                <w:highlight w:val="none"/>
                <w:u w:val="single"/>
                <w:lang w:val="en-US" w:eastAsia="zh-CN" w:bidi="ar-SA"/>
              </w:rPr>
              <w:t xml:space="preserve">             </w:t>
            </w:r>
            <w:r>
              <w:rPr>
                <w:rFonts w:hint="eastAsia" w:ascii="宋体" w:hAnsi="宋体" w:cs="宋体"/>
                <w:b w:val="0"/>
                <w:bCs/>
                <w:color w:val="000000"/>
                <w:kern w:val="2"/>
                <w:sz w:val="21"/>
                <w:szCs w:val="21"/>
                <w:highlight w:val="none"/>
                <w:lang w:val="en-US" w:eastAsia="zh-CN"/>
              </w:rPr>
              <w:t>元；</w:t>
            </w:r>
          </w:p>
        </w:tc>
        <w:tc>
          <w:tcPr>
            <w:tcW w:w="1890" w:type="dxa"/>
            <w:noWrap/>
            <w:vAlign w:val="center"/>
          </w:tcPr>
          <w:p w14:paraId="687F1E81">
            <w:pPr>
              <w:pStyle w:val="51"/>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投标总报价不超过</w:t>
            </w:r>
            <w:r>
              <w:rPr>
                <w:rFonts w:hint="eastAsia" w:ascii="宋体" w:hAnsi="宋体" w:cs="宋体"/>
                <w:b w:val="0"/>
                <w:bCs/>
                <w:color w:val="auto"/>
                <w:kern w:val="0"/>
                <w:sz w:val="21"/>
                <w:szCs w:val="21"/>
                <w:highlight w:val="none"/>
                <w:lang w:val="en-US" w:eastAsia="zh-CN" w:bidi="ar-SA"/>
              </w:rPr>
              <w:t>276万元</w:t>
            </w:r>
            <w:r>
              <w:rPr>
                <w:rFonts w:hint="eastAsia" w:ascii="宋体" w:hAnsi="宋体" w:eastAsia="宋体" w:cs="宋体"/>
                <w:b w:val="0"/>
                <w:bCs/>
                <w:color w:val="auto"/>
                <w:kern w:val="0"/>
                <w:sz w:val="21"/>
                <w:szCs w:val="21"/>
                <w:highlight w:val="none"/>
                <w:lang w:val="en-US" w:eastAsia="zh-CN" w:bidi="ar-SA"/>
              </w:rPr>
              <w:t>。</w:t>
            </w:r>
          </w:p>
        </w:tc>
      </w:tr>
    </w:tbl>
    <w:p w14:paraId="1854CF53">
      <w:pPr>
        <w:pStyle w:val="30"/>
        <w:keepNext w:val="0"/>
        <w:keepLines w:val="0"/>
        <w:pageBreakBefore w:val="0"/>
        <w:widowControl w:val="0"/>
        <w:kinsoku/>
        <w:wordWrap/>
        <w:overflowPunct/>
        <w:topLinePunct w:val="0"/>
        <w:autoSpaceDE/>
        <w:autoSpaceDN/>
        <w:bidi w:val="0"/>
        <w:adjustRightInd/>
        <w:spacing w:before="120" w:after="120"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注：</w:t>
      </w: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报价一经涂改，应在涂改处加盖单位公章或者由法定代表人签字或盖章，否则其投标作无效标处理。</w:t>
      </w:r>
    </w:p>
    <w:p w14:paraId="5655222C">
      <w:pPr>
        <w:pStyle w:val="32"/>
        <w:keepNext w:val="0"/>
        <w:keepLines w:val="0"/>
        <w:pageBreakBefore w:val="0"/>
        <w:widowControl w:val="0"/>
        <w:numPr>
          <w:ilvl w:val="0"/>
          <w:numId w:val="0"/>
        </w:numPr>
        <w:kinsoku/>
        <w:wordWrap/>
        <w:overflowPunct/>
        <w:topLinePunct w:val="0"/>
        <w:autoSpaceDE/>
        <w:autoSpaceDN/>
        <w:bidi w:val="0"/>
        <w:adjustRightInd/>
        <w:spacing w:line="360" w:lineRule="auto"/>
        <w:ind w:firstLine="422" w:firstLineChars="200"/>
        <w:textAlignment w:val="auto"/>
        <w:rPr>
          <w:rFonts w:hint="default"/>
          <w:lang w:val="en-US" w:eastAsia="zh-CN"/>
        </w:rPr>
      </w:pPr>
      <w:r>
        <w:rPr>
          <w:rFonts w:hint="eastAsia" w:ascii="宋体" w:hAnsi="宋体" w:eastAsia="宋体" w:cs="宋体"/>
          <w:b/>
          <w:bCs/>
          <w:color w:val="FF0000"/>
          <w:sz w:val="21"/>
          <w:szCs w:val="21"/>
          <w:highlight w:val="none"/>
          <w:lang w:val="en-US" w:eastAsia="zh-CN"/>
        </w:rPr>
        <w:t>2.因限额平台客户端报价列表无法以结算率形式报价，故各投标单位在限额平台客户端报价列表中填写投标价格，方便报价得分的计算；在项目实际操作过程中，以结算率结算。如对报价填写不清晰或有疑，请务必联系代理机构工作人员，否则填写错误造成的后果自负。</w:t>
      </w:r>
    </w:p>
    <w:p w14:paraId="531DE3CF">
      <w:pPr>
        <w:pStyle w:val="32"/>
        <w:keepNext w:val="0"/>
        <w:keepLines w:val="0"/>
        <w:pageBreakBefore w:val="0"/>
        <w:widowControl w:val="0"/>
        <w:numPr>
          <w:ilvl w:val="0"/>
          <w:numId w:val="0"/>
        </w:numPr>
        <w:kinsoku/>
        <w:wordWrap/>
        <w:overflowPunct/>
        <w:topLinePunct w:val="0"/>
        <w:autoSpaceDE/>
        <w:autoSpaceDN/>
        <w:bidi w:val="0"/>
        <w:adjustRightInd/>
        <w:spacing w:line="360" w:lineRule="auto"/>
        <w:ind w:firstLine="422" w:firstLineChars="200"/>
        <w:textAlignment w:val="auto"/>
        <w:rPr>
          <w:rFonts w:hint="default"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3.投标价格=3000000*结算率。</w:t>
      </w:r>
    </w:p>
    <w:p w14:paraId="21EBA5A7">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z w:val="21"/>
          <w:szCs w:val="21"/>
          <w:highlight w:val="none"/>
        </w:rPr>
      </w:pPr>
    </w:p>
    <w:p w14:paraId="131C3E1C">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pacing w:val="20"/>
          <w:sz w:val="21"/>
          <w:szCs w:val="21"/>
          <w:highlight w:val="none"/>
        </w:rPr>
      </w:pPr>
    </w:p>
    <w:p w14:paraId="7A94A787">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pacing w:val="20"/>
          <w:sz w:val="21"/>
          <w:szCs w:val="21"/>
          <w:highlight w:val="none"/>
        </w:rPr>
      </w:pPr>
    </w:p>
    <w:p w14:paraId="115201D2">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pacing w:val="20"/>
          <w:sz w:val="21"/>
          <w:szCs w:val="21"/>
          <w:highlight w:val="none"/>
        </w:rPr>
      </w:pPr>
      <w:r>
        <w:rPr>
          <w:rFonts w:hint="eastAsia" w:ascii="宋体" w:hAnsi="宋体" w:eastAsia="宋体" w:cs="宋体"/>
          <w:b/>
          <w:color w:val="auto"/>
          <w:spacing w:val="20"/>
          <w:sz w:val="21"/>
          <w:szCs w:val="21"/>
          <w:highlight w:val="none"/>
        </w:rPr>
        <w:t xml:space="preserve">法定代表人签字（或盖章）：            投标人（盖章）：  </w:t>
      </w:r>
    </w:p>
    <w:p w14:paraId="4DF48158">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z w:val="21"/>
          <w:szCs w:val="21"/>
          <w:highlight w:val="none"/>
        </w:rPr>
      </w:pPr>
    </w:p>
    <w:p w14:paraId="69F69DD3">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b/>
          <w:color w:val="auto"/>
          <w:kern w:val="0"/>
          <w:sz w:val="21"/>
          <w:szCs w:val="21"/>
          <w:highlight w:val="none"/>
        </w:rPr>
      </w:pPr>
    </w:p>
    <w:p w14:paraId="073B8240">
      <w:pPr>
        <w:pStyle w:val="22"/>
        <w:rPr>
          <w:rFonts w:hint="eastAsia" w:ascii="宋体" w:hAnsi="宋体" w:eastAsia="宋体" w:cs="宋体"/>
          <w:b/>
          <w:color w:val="auto"/>
          <w:kern w:val="0"/>
          <w:sz w:val="21"/>
          <w:szCs w:val="21"/>
          <w:highlight w:val="none"/>
        </w:rPr>
        <w:sectPr>
          <w:pgSz w:w="11906" w:h="16838"/>
          <w:pgMar w:top="1020" w:right="1587" w:bottom="850" w:left="1587" w:header="567" w:footer="454" w:gutter="0"/>
          <w:cols w:space="0" w:num="1"/>
          <w:rtlGutter w:val="0"/>
          <w:docGrid w:linePitch="0" w:charSpace="0"/>
        </w:sectPr>
      </w:pPr>
      <w:r>
        <w:rPr>
          <w:rFonts w:hint="eastAsia" w:ascii="宋体" w:hAnsi="宋体" w:eastAsia="宋体" w:cs="宋体"/>
          <w:b/>
          <w:color w:val="auto"/>
          <w:kern w:val="0"/>
          <w:sz w:val="21"/>
          <w:szCs w:val="21"/>
          <w:highlight w:val="none"/>
        </w:rPr>
        <w:t>日期：  ____年___月___日</w:t>
      </w:r>
    </w:p>
    <w:p w14:paraId="24054490">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hAnsi="宋体" w:cs="宋体"/>
          <w:color w:val="auto"/>
          <w:sz w:val="21"/>
          <w:szCs w:val="21"/>
          <w:highlight w:val="none"/>
          <w:lang w:val="en-US" w:eastAsia="zh-CN"/>
        </w:rPr>
        <w:t>-4</w:t>
      </w:r>
      <w:r>
        <w:rPr>
          <w:rFonts w:hint="eastAsia" w:ascii="宋体" w:hAnsi="宋体" w:eastAsia="宋体" w:cs="宋体"/>
          <w:color w:val="auto"/>
          <w:sz w:val="21"/>
          <w:szCs w:val="21"/>
          <w:highlight w:val="none"/>
        </w:rPr>
        <w:t>.开标一览表格式：</w:t>
      </w:r>
    </w:p>
    <w:p w14:paraId="6F28D9FB">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开标一览表（标段</w:t>
      </w:r>
      <w:r>
        <w:rPr>
          <w:rFonts w:hint="eastAsia" w:hAnsi="宋体" w:cs="宋体"/>
          <w:b/>
          <w:color w:val="auto"/>
          <w:sz w:val="21"/>
          <w:szCs w:val="21"/>
          <w:highlight w:val="none"/>
          <w:lang w:val="en-US" w:eastAsia="zh-CN"/>
        </w:rPr>
        <w:t>四</w:t>
      </w:r>
      <w:r>
        <w:rPr>
          <w:rFonts w:hint="eastAsia" w:ascii="宋体" w:hAnsi="宋体" w:eastAsia="宋体" w:cs="宋体"/>
          <w:b/>
          <w:color w:val="auto"/>
          <w:sz w:val="21"/>
          <w:szCs w:val="21"/>
          <w:highlight w:val="none"/>
        </w:rPr>
        <w:t>）</w:t>
      </w:r>
    </w:p>
    <w:p w14:paraId="71D18921">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b/>
          <w:color w:val="auto"/>
          <w:sz w:val="21"/>
          <w:szCs w:val="21"/>
          <w:highlight w:val="none"/>
        </w:rPr>
      </w:pPr>
    </w:p>
    <w:p w14:paraId="5CF1F2A8">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项目名称：</w:t>
      </w:r>
    </w:p>
    <w:tbl>
      <w:tblPr>
        <w:tblStyle w:val="52"/>
        <w:tblW w:w="9120"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0"/>
        <w:gridCol w:w="1120"/>
        <w:gridCol w:w="2380"/>
        <w:gridCol w:w="2410"/>
        <w:gridCol w:w="1890"/>
      </w:tblGrid>
      <w:tr w14:paraId="371EB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0" w:type="dxa"/>
            <w:noWrap/>
          </w:tcPr>
          <w:p w14:paraId="2F481516">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名称</w:t>
            </w:r>
          </w:p>
        </w:tc>
        <w:tc>
          <w:tcPr>
            <w:tcW w:w="1120" w:type="dxa"/>
            <w:noWrap/>
          </w:tcPr>
          <w:p w14:paraId="70C5F809">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暂定预算金额（元）</w:t>
            </w:r>
          </w:p>
        </w:tc>
        <w:tc>
          <w:tcPr>
            <w:tcW w:w="2380" w:type="dxa"/>
            <w:noWrap/>
          </w:tcPr>
          <w:p w14:paraId="54EA15DC">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lang w:eastAsia="zh-CN"/>
              </w:rPr>
            </w:pPr>
            <w:r>
              <w:rPr>
                <w:rFonts w:hint="eastAsia" w:hAnsi="宋体" w:cs="宋体"/>
                <w:b/>
                <w:color w:val="auto"/>
                <w:sz w:val="21"/>
                <w:szCs w:val="21"/>
                <w:highlight w:val="none"/>
                <w:lang w:eastAsia="zh-CN"/>
              </w:rPr>
              <w:t>结算率</w:t>
            </w:r>
          </w:p>
        </w:tc>
        <w:tc>
          <w:tcPr>
            <w:tcW w:w="2410" w:type="dxa"/>
            <w:noWrap/>
          </w:tcPr>
          <w:p w14:paraId="3BB1C370">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lang w:eastAsia="zh-CN"/>
              </w:rPr>
            </w:pPr>
            <w:r>
              <w:rPr>
                <w:rFonts w:hint="eastAsia" w:hAnsi="宋体" w:cs="宋体"/>
                <w:b/>
                <w:color w:val="auto"/>
                <w:sz w:val="21"/>
                <w:szCs w:val="21"/>
                <w:highlight w:val="none"/>
                <w:lang w:eastAsia="zh-CN"/>
              </w:rPr>
              <w:t>投标价格（元）</w:t>
            </w:r>
          </w:p>
        </w:tc>
        <w:tc>
          <w:tcPr>
            <w:tcW w:w="1890" w:type="dxa"/>
            <w:noWrap/>
          </w:tcPr>
          <w:p w14:paraId="40988DD2">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hAnsi="宋体" w:cs="宋体"/>
                <w:b/>
                <w:color w:val="auto"/>
                <w:sz w:val="21"/>
                <w:szCs w:val="21"/>
                <w:highlight w:val="none"/>
                <w:lang w:eastAsia="zh-CN"/>
              </w:rPr>
            </w:pPr>
            <w:r>
              <w:rPr>
                <w:rFonts w:hint="eastAsia" w:hAnsi="宋体" w:cs="宋体"/>
                <w:b/>
                <w:color w:val="auto"/>
                <w:sz w:val="21"/>
                <w:szCs w:val="21"/>
                <w:highlight w:val="none"/>
                <w:lang w:eastAsia="zh-CN"/>
              </w:rPr>
              <w:t>备注</w:t>
            </w:r>
          </w:p>
        </w:tc>
      </w:tr>
      <w:tr w14:paraId="4EFC7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4" w:hRule="atLeast"/>
        </w:trPr>
        <w:tc>
          <w:tcPr>
            <w:tcW w:w="1320" w:type="dxa"/>
            <w:noWrap/>
            <w:vAlign w:val="center"/>
          </w:tcPr>
          <w:p w14:paraId="3358BCDE">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kern w:val="2"/>
                <w:sz w:val="21"/>
                <w:szCs w:val="21"/>
                <w:highlight w:val="none"/>
              </w:rPr>
              <w:t>投标总报价</w:t>
            </w:r>
          </w:p>
        </w:tc>
        <w:tc>
          <w:tcPr>
            <w:tcW w:w="1120" w:type="dxa"/>
            <w:noWrap/>
            <w:vAlign w:val="center"/>
          </w:tcPr>
          <w:p w14:paraId="6B34E23F">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rPr>
                <w:rFonts w:hint="default" w:ascii="宋体" w:hAnsi="宋体" w:eastAsia="宋体" w:cs="宋体"/>
                <w:b/>
                <w:color w:val="auto"/>
                <w:sz w:val="21"/>
                <w:szCs w:val="21"/>
                <w:highlight w:val="none"/>
                <w:lang w:val="en-US"/>
              </w:rPr>
            </w:pPr>
            <w:r>
              <w:rPr>
                <w:rFonts w:hint="eastAsia" w:hAnsi="宋体" w:cs="宋体"/>
                <w:sz w:val="21"/>
                <w:szCs w:val="21"/>
                <w:highlight w:val="none"/>
                <w:lang w:val="en-US" w:eastAsia="zh-CN"/>
              </w:rPr>
              <w:t>3000000</w:t>
            </w:r>
          </w:p>
        </w:tc>
        <w:tc>
          <w:tcPr>
            <w:tcW w:w="2380" w:type="dxa"/>
            <w:noWrap/>
            <w:vAlign w:val="center"/>
          </w:tcPr>
          <w:p w14:paraId="499499AE">
            <w:pPr>
              <w:keepNext w:val="0"/>
              <w:keepLines w:val="0"/>
              <w:pageBreakBefore w:val="0"/>
              <w:widowControl w:val="0"/>
              <w:kinsoku/>
              <w:wordWrap/>
              <w:overflowPunct/>
              <w:topLinePunct w:val="0"/>
              <w:autoSpaceDE/>
              <w:autoSpaceDN/>
              <w:bidi w:val="0"/>
              <w:adjustRightInd/>
              <w:spacing w:line="360" w:lineRule="auto"/>
              <w:jc w:val="both"/>
              <w:textAlignment w:val="auto"/>
              <w:rPr>
                <w:rFonts w:hint="default" w:ascii="宋体" w:hAnsi="宋体" w:eastAsia="宋体" w:cs="宋体"/>
                <w:color w:val="auto"/>
                <w:sz w:val="21"/>
                <w:szCs w:val="21"/>
                <w:highlight w:val="none"/>
                <w:lang w:val="en-US" w:eastAsia="zh-CN"/>
              </w:rPr>
            </w:pPr>
            <w:r>
              <w:rPr>
                <w:rFonts w:hint="eastAsia" w:ascii="宋体" w:hAnsi="宋体" w:cs="宋体"/>
                <w:b w:val="0"/>
                <w:bCs/>
                <w:color w:val="000000"/>
                <w:kern w:val="2"/>
                <w:sz w:val="21"/>
                <w:szCs w:val="21"/>
                <w:highlight w:val="none"/>
                <w:u w:val="single"/>
                <w:lang w:val="en-US" w:eastAsia="zh-CN"/>
              </w:rPr>
              <w:t xml:space="preserve">             </w:t>
            </w:r>
            <w:r>
              <w:rPr>
                <w:rFonts w:hint="eastAsia" w:ascii="宋体" w:hAnsi="宋体" w:cs="宋体"/>
                <w:b w:val="0"/>
                <w:bCs/>
                <w:color w:val="000000"/>
                <w:kern w:val="2"/>
                <w:sz w:val="21"/>
                <w:szCs w:val="21"/>
                <w:highlight w:val="none"/>
                <w:lang w:val="en-US" w:eastAsia="zh-CN"/>
              </w:rPr>
              <w:t>%；（结算率保留3位小数）</w:t>
            </w:r>
          </w:p>
        </w:tc>
        <w:tc>
          <w:tcPr>
            <w:tcW w:w="2410" w:type="dxa"/>
            <w:noWrap/>
            <w:vAlign w:val="center"/>
          </w:tcPr>
          <w:p w14:paraId="2B3B209A">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cs="宋体"/>
                <w:b w:val="0"/>
                <w:bCs/>
                <w:color w:val="000000"/>
                <w:kern w:val="2"/>
                <w:sz w:val="21"/>
                <w:szCs w:val="21"/>
                <w:highlight w:val="none"/>
                <w:lang w:val="en-US" w:eastAsia="zh-CN"/>
              </w:rPr>
            </w:pPr>
            <w:r>
              <w:rPr>
                <w:rFonts w:hint="eastAsia" w:ascii="宋体" w:hAnsi="宋体" w:cs="宋体"/>
                <w:b w:val="0"/>
                <w:bCs/>
                <w:color w:val="000000"/>
                <w:kern w:val="2"/>
                <w:sz w:val="21"/>
                <w:szCs w:val="21"/>
                <w:highlight w:val="none"/>
                <w:lang w:val="en-US" w:eastAsia="zh-CN"/>
              </w:rPr>
              <w:t>大写：</w:t>
            </w:r>
            <w:r>
              <w:rPr>
                <w:rFonts w:hint="eastAsia" w:ascii="宋体" w:hAnsi="宋体" w:cs="宋体"/>
                <w:b w:val="0"/>
                <w:bCs/>
                <w:color w:val="000000"/>
                <w:kern w:val="2"/>
                <w:sz w:val="21"/>
                <w:szCs w:val="21"/>
                <w:highlight w:val="none"/>
                <w:u w:val="single"/>
                <w:lang w:val="en-US" w:eastAsia="zh-CN"/>
              </w:rPr>
              <w:t xml:space="preserve">            </w:t>
            </w:r>
            <w:r>
              <w:rPr>
                <w:rFonts w:hint="eastAsia" w:ascii="宋体" w:hAnsi="宋体" w:cs="宋体"/>
                <w:b w:val="0"/>
                <w:bCs/>
                <w:color w:val="000000"/>
                <w:kern w:val="2"/>
                <w:sz w:val="21"/>
                <w:szCs w:val="21"/>
                <w:highlight w:val="none"/>
                <w:lang w:val="en-US" w:eastAsia="zh-CN"/>
              </w:rPr>
              <w:t>元；</w:t>
            </w:r>
          </w:p>
          <w:p w14:paraId="6CDAE70B">
            <w:pPr>
              <w:pStyle w:val="51"/>
              <w:rPr>
                <w:rFonts w:hint="eastAsia"/>
                <w:lang w:val="en-US" w:eastAsia="zh-CN"/>
              </w:rPr>
            </w:pPr>
          </w:p>
          <w:p w14:paraId="619D842C">
            <w:pPr>
              <w:pStyle w:val="51"/>
              <w:rPr>
                <w:rFonts w:hint="eastAsia"/>
                <w:lang w:val="en-US" w:eastAsia="zh-CN"/>
              </w:rPr>
            </w:pPr>
          </w:p>
          <w:p w14:paraId="62666BEF">
            <w:pPr>
              <w:pStyle w:val="51"/>
              <w:ind w:left="0" w:leftChars="0" w:firstLine="0" w:firstLineChars="0"/>
              <w:rPr>
                <w:rFonts w:hint="default"/>
                <w:lang w:val="en-US" w:eastAsia="zh-CN"/>
              </w:rPr>
            </w:pPr>
            <w:r>
              <w:rPr>
                <w:rFonts w:hint="eastAsia" w:ascii="宋体" w:hAnsi="宋体" w:cs="宋体"/>
                <w:b w:val="0"/>
                <w:bCs/>
                <w:color w:val="000000"/>
                <w:kern w:val="2"/>
                <w:sz w:val="21"/>
                <w:szCs w:val="21"/>
                <w:highlight w:val="none"/>
                <w:lang w:val="en-US" w:eastAsia="zh-CN"/>
              </w:rPr>
              <w:t>小写：</w:t>
            </w:r>
            <w:r>
              <w:rPr>
                <w:rFonts w:hint="eastAsia" w:ascii="宋体" w:hAnsi="宋体" w:cs="宋体"/>
                <w:b w:val="0"/>
                <w:bCs/>
                <w:color w:val="000000"/>
                <w:kern w:val="2"/>
                <w:sz w:val="21"/>
                <w:szCs w:val="21"/>
                <w:highlight w:val="none"/>
                <w:u w:val="single"/>
                <w:lang w:val="en-US" w:eastAsia="zh-CN"/>
              </w:rPr>
              <w:t xml:space="preserve"> </w:t>
            </w:r>
            <w:r>
              <w:rPr>
                <w:rFonts w:hint="eastAsia" w:ascii="宋体" w:hAnsi="宋体" w:eastAsia="宋体" w:cs="宋体"/>
                <w:b w:val="0"/>
                <w:bCs/>
                <w:color w:val="000000"/>
                <w:kern w:val="2"/>
                <w:sz w:val="21"/>
                <w:szCs w:val="21"/>
                <w:highlight w:val="none"/>
                <w:u w:val="single"/>
                <w:lang w:val="en-US" w:eastAsia="zh-CN" w:bidi="ar-SA"/>
              </w:rPr>
              <w:t xml:space="preserve">             </w:t>
            </w:r>
            <w:r>
              <w:rPr>
                <w:rFonts w:hint="eastAsia" w:ascii="宋体" w:hAnsi="宋体" w:cs="宋体"/>
                <w:b w:val="0"/>
                <w:bCs/>
                <w:color w:val="000000"/>
                <w:kern w:val="2"/>
                <w:sz w:val="21"/>
                <w:szCs w:val="21"/>
                <w:highlight w:val="none"/>
                <w:lang w:val="en-US" w:eastAsia="zh-CN"/>
              </w:rPr>
              <w:t>元；</w:t>
            </w:r>
          </w:p>
        </w:tc>
        <w:tc>
          <w:tcPr>
            <w:tcW w:w="1890" w:type="dxa"/>
            <w:noWrap/>
            <w:vAlign w:val="center"/>
          </w:tcPr>
          <w:p w14:paraId="5F89AD56">
            <w:pPr>
              <w:pStyle w:val="51"/>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投标总报价不超过</w:t>
            </w:r>
            <w:r>
              <w:rPr>
                <w:rFonts w:hint="eastAsia" w:ascii="宋体" w:hAnsi="宋体" w:cs="宋体"/>
                <w:b w:val="0"/>
                <w:bCs/>
                <w:color w:val="auto"/>
                <w:kern w:val="0"/>
                <w:sz w:val="21"/>
                <w:szCs w:val="21"/>
                <w:highlight w:val="none"/>
                <w:lang w:val="en-US" w:eastAsia="zh-CN" w:bidi="ar-SA"/>
              </w:rPr>
              <w:t>276万元</w:t>
            </w:r>
            <w:r>
              <w:rPr>
                <w:rFonts w:hint="eastAsia" w:ascii="宋体" w:hAnsi="宋体" w:eastAsia="宋体" w:cs="宋体"/>
                <w:b w:val="0"/>
                <w:bCs/>
                <w:color w:val="auto"/>
                <w:kern w:val="0"/>
                <w:sz w:val="21"/>
                <w:szCs w:val="21"/>
                <w:highlight w:val="none"/>
                <w:lang w:val="en-US" w:eastAsia="zh-CN" w:bidi="ar-SA"/>
              </w:rPr>
              <w:t>。</w:t>
            </w:r>
          </w:p>
        </w:tc>
      </w:tr>
    </w:tbl>
    <w:p w14:paraId="16FFCC94">
      <w:pPr>
        <w:pStyle w:val="30"/>
        <w:keepNext w:val="0"/>
        <w:keepLines w:val="0"/>
        <w:pageBreakBefore w:val="0"/>
        <w:widowControl w:val="0"/>
        <w:kinsoku/>
        <w:wordWrap/>
        <w:overflowPunct/>
        <w:topLinePunct w:val="0"/>
        <w:autoSpaceDE/>
        <w:autoSpaceDN/>
        <w:bidi w:val="0"/>
        <w:adjustRightInd/>
        <w:spacing w:before="120" w:after="120"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注：</w:t>
      </w: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报价一经涂改，应在涂改处加盖单位公章或者由法定代表人签字或盖章，否则其投标作无效标处理。</w:t>
      </w:r>
    </w:p>
    <w:p w14:paraId="0755A60D">
      <w:pPr>
        <w:pStyle w:val="32"/>
        <w:keepNext w:val="0"/>
        <w:keepLines w:val="0"/>
        <w:pageBreakBefore w:val="0"/>
        <w:widowControl w:val="0"/>
        <w:numPr>
          <w:ilvl w:val="0"/>
          <w:numId w:val="0"/>
        </w:numPr>
        <w:kinsoku/>
        <w:wordWrap/>
        <w:overflowPunct/>
        <w:topLinePunct w:val="0"/>
        <w:autoSpaceDE/>
        <w:autoSpaceDN/>
        <w:bidi w:val="0"/>
        <w:adjustRightInd/>
        <w:spacing w:line="360" w:lineRule="auto"/>
        <w:ind w:firstLine="422" w:firstLineChars="200"/>
        <w:textAlignment w:val="auto"/>
        <w:rPr>
          <w:rFonts w:hint="default"/>
          <w:lang w:val="en-US" w:eastAsia="zh-CN"/>
        </w:rPr>
      </w:pPr>
      <w:r>
        <w:rPr>
          <w:rFonts w:hint="eastAsia" w:ascii="宋体" w:hAnsi="宋体" w:eastAsia="宋体" w:cs="宋体"/>
          <w:b/>
          <w:bCs/>
          <w:color w:val="FF0000"/>
          <w:sz w:val="21"/>
          <w:szCs w:val="21"/>
          <w:highlight w:val="none"/>
          <w:lang w:val="en-US" w:eastAsia="zh-CN"/>
        </w:rPr>
        <w:t>2.因限额平台客户端报价列表无法以结算率形式报价，故各投标单位在限额平台客户端报价列表中填写投标价格，方便报价得分的计算；在项目实际操作过程中，以结算率结算。如对报价填写不清晰或有疑，请务必联系代理机构工作人员，否则填写错误造成的后果自负。</w:t>
      </w:r>
    </w:p>
    <w:p w14:paraId="1FC9230C">
      <w:pPr>
        <w:pStyle w:val="32"/>
        <w:keepNext w:val="0"/>
        <w:keepLines w:val="0"/>
        <w:pageBreakBefore w:val="0"/>
        <w:widowControl w:val="0"/>
        <w:numPr>
          <w:ilvl w:val="0"/>
          <w:numId w:val="0"/>
        </w:numPr>
        <w:kinsoku/>
        <w:wordWrap/>
        <w:overflowPunct/>
        <w:topLinePunct w:val="0"/>
        <w:autoSpaceDE/>
        <w:autoSpaceDN/>
        <w:bidi w:val="0"/>
        <w:adjustRightInd/>
        <w:spacing w:line="360" w:lineRule="auto"/>
        <w:ind w:firstLine="422" w:firstLineChars="200"/>
        <w:textAlignment w:val="auto"/>
        <w:rPr>
          <w:rFonts w:hint="default"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3.投标价格=3000000*结算率。</w:t>
      </w:r>
    </w:p>
    <w:p w14:paraId="35B96E6A">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z w:val="21"/>
          <w:szCs w:val="21"/>
          <w:highlight w:val="none"/>
        </w:rPr>
      </w:pPr>
    </w:p>
    <w:p w14:paraId="61745F2E">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pacing w:val="20"/>
          <w:sz w:val="21"/>
          <w:szCs w:val="21"/>
          <w:highlight w:val="none"/>
        </w:rPr>
      </w:pPr>
    </w:p>
    <w:p w14:paraId="194A1908">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pacing w:val="20"/>
          <w:sz w:val="21"/>
          <w:szCs w:val="21"/>
          <w:highlight w:val="none"/>
        </w:rPr>
      </w:pPr>
    </w:p>
    <w:p w14:paraId="79E10235">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pacing w:val="20"/>
          <w:sz w:val="21"/>
          <w:szCs w:val="21"/>
          <w:highlight w:val="none"/>
        </w:rPr>
      </w:pPr>
      <w:r>
        <w:rPr>
          <w:rFonts w:hint="eastAsia" w:ascii="宋体" w:hAnsi="宋体" w:eastAsia="宋体" w:cs="宋体"/>
          <w:b/>
          <w:color w:val="auto"/>
          <w:spacing w:val="20"/>
          <w:sz w:val="21"/>
          <w:szCs w:val="21"/>
          <w:highlight w:val="none"/>
        </w:rPr>
        <w:t xml:space="preserve">法定代表人签字（或盖章）：            投标人（盖章）：  </w:t>
      </w:r>
    </w:p>
    <w:p w14:paraId="48CBDBF3">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z w:val="21"/>
          <w:szCs w:val="21"/>
          <w:highlight w:val="none"/>
        </w:rPr>
      </w:pPr>
    </w:p>
    <w:p w14:paraId="5679ABAD">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b/>
          <w:color w:val="auto"/>
          <w:kern w:val="0"/>
          <w:sz w:val="21"/>
          <w:szCs w:val="21"/>
          <w:highlight w:val="none"/>
        </w:rPr>
      </w:pPr>
    </w:p>
    <w:p w14:paraId="475939B3">
      <w:pPr>
        <w:pStyle w:val="22"/>
        <w:rPr>
          <w:rFonts w:ascii="宋体" w:hAnsi="宋体"/>
          <w:b/>
          <w:color w:val="auto"/>
          <w:kern w:val="0"/>
          <w:sz w:val="24"/>
          <w:highlight w:val="none"/>
        </w:rPr>
      </w:pPr>
      <w:r>
        <w:rPr>
          <w:rFonts w:hint="eastAsia" w:ascii="宋体" w:hAnsi="宋体" w:eastAsia="宋体" w:cs="宋体"/>
          <w:b/>
          <w:color w:val="auto"/>
          <w:kern w:val="0"/>
          <w:sz w:val="21"/>
          <w:szCs w:val="21"/>
          <w:highlight w:val="none"/>
        </w:rPr>
        <w:t>日期：  ____年___月___日</w:t>
      </w:r>
    </w:p>
    <w:p w14:paraId="0C649A19"/>
    <w:sectPr>
      <w:pgSz w:w="11906" w:h="16838"/>
      <w:pgMar w:top="1020" w:right="1587" w:bottom="850" w:left="1587" w:header="567" w:footer="454" w:gutter="0"/>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Arial Unicode MS">
    <w:panose1 w:val="020B0604020202020204"/>
    <w:charset w:val="86"/>
    <w:family w:val="roman"/>
    <w:pitch w:val="default"/>
    <w:sig w:usb0="FFFFFFFF" w:usb1="E9FFFFFF"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panose1 w:val="02020404030301010803"/>
    <w:charset w:val="00"/>
    <w:family w:val="roman"/>
    <w:pitch w:val="default"/>
    <w:sig w:usb0="00000287" w:usb1="00000000" w:usb2="00000000" w:usb3="00000000" w:csb0="0000009F" w:csb1="DFD7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创艺简标宋">
    <w:altName w:val="黑体"/>
    <w:panose1 w:val="00000000000000000000"/>
    <w:charset w:val="86"/>
    <w:family w:val="auto"/>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1F9DE">
    <w:pPr>
      <w:pStyle w:val="35"/>
      <w:ind w:right="360"/>
    </w:pPr>
    <w:r>
      <w:rPr>
        <w:sz w:val="18"/>
      </w:rPr>
      <w:pict>
        <v:shape id="_x0000_s3073"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4C43CE29">
                <w:pPr>
                  <w:pStyle w:val="35"/>
                  <w:rPr>
                    <w:rStyle w:val="56"/>
                  </w:rPr>
                </w:pPr>
                <w:r>
                  <w:fldChar w:fldCharType="begin"/>
                </w:r>
                <w:r>
                  <w:rPr>
                    <w:rStyle w:val="56"/>
                  </w:rPr>
                  <w:instrText xml:space="preserve">PAGE  </w:instrText>
                </w:r>
                <w:r>
                  <w:fldChar w:fldCharType="separate"/>
                </w:r>
                <w:r>
                  <w:rPr>
                    <w:rStyle w:val="56"/>
                  </w:rPr>
                  <w:t>37</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E90B8">
    <w:pPr>
      <w:pStyle w:val="35"/>
      <w:framePr w:wrap="around" w:vAnchor="text" w:hAnchor="margin" w:xAlign="right" w:y="1"/>
      <w:rPr>
        <w:rStyle w:val="56"/>
      </w:rPr>
    </w:pPr>
    <w:r>
      <w:fldChar w:fldCharType="begin"/>
    </w:r>
    <w:r>
      <w:rPr>
        <w:rStyle w:val="56"/>
      </w:rPr>
      <w:instrText xml:space="preserve">PAGE  </w:instrText>
    </w:r>
    <w:r>
      <w:fldChar w:fldCharType="separate"/>
    </w:r>
    <w:r>
      <w:rPr>
        <w:rStyle w:val="56"/>
      </w:rPr>
      <w:t>53</w:t>
    </w:r>
    <w:r>
      <w:fldChar w:fldCharType="end"/>
    </w:r>
  </w:p>
  <w:p w14:paraId="3A1E1C71">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7D8FE0">
    <w:pPr>
      <w:pStyle w:val="3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E"/>
    <w:multiLevelType w:val="singleLevel"/>
    <w:tmpl w:val="FFFFFFFE"/>
    <w:lvl w:ilvl="0" w:tentative="0">
      <w:start w:val="0"/>
      <w:numFmt w:val="bullet"/>
      <w:lvlText w:val="*"/>
      <w:lvlJc w:val="left"/>
    </w:lvl>
  </w:abstractNum>
  <w:abstractNum w:abstractNumId="1">
    <w:nsid w:val="00000003"/>
    <w:multiLevelType w:val="multilevel"/>
    <w:tmpl w:val="00000003"/>
    <w:lvl w:ilvl="0" w:tentative="0">
      <w:start w:val="1"/>
      <w:numFmt w:val="bullet"/>
      <w:pStyle w:val="367"/>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45"/>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08DC24F3"/>
    <w:multiLevelType w:val="singleLevel"/>
    <w:tmpl w:val="08DC24F3"/>
    <w:lvl w:ilvl="0" w:tentative="0">
      <w:start w:val="1"/>
      <w:numFmt w:val="chineseCounting"/>
      <w:suff w:val="nothing"/>
      <w:lvlText w:val="（%1）"/>
      <w:lvlJc w:val="left"/>
      <w:rPr>
        <w:rFonts w:hint="eastAsia"/>
      </w:rPr>
    </w:lvl>
  </w:abstractNum>
  <w:abstractNum w:abstractNumId="4">
    <w:nsid w:val="461A0619"/>
    <w:multiLevelType w:val="multilevel"/>
    <w:tmpl w:val="461A0619"/>
    <w:lvl w:ilvl="0" w:tentative="0">
      <w:start w:val="1"/>
      <w:numFmt w:val="decimal"/>
      <w:pStyle w:val="406"/>
      <w:lvlText w:val="%1、"/>
      <w:lvlJc w:val="left"/>
      <w:pPr>
        <w:tabs>
          <w:tab w:val="left" w:pos="0"/>
        </w:tabs>
        <w:ind w:left="0" w:firstLine="420"/>
      </w:pPr>
      <w:rPr>
        <w:rFonts w:hint="eastAsia" w:ascii="宋体" w:eastAsia="宋体"/>
        <w:b w:val="0"/>
        <w:i w:val="0"/>
        <w:color w:val="auto"/>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61C91FB3"/>
    <w:multiLevelType w:val="multilevel"/>
    <w:tmpl w:val="61C91FB3"/>
    <w:lvl w:ilvl="0" w:tentative="0">
      <w:start w:val="1"/>
      <w:numFmt w:val="decimal"/>
      <w:pStyle w:val="404"/>
      <w:lvlText w:val="%1)"/>
      <w:lvlJc w:val="left"/>
      <w:pPr>
        <w:tabs>
          <w:tab w:val="left" w:pos="0"/>
        </w:tabs>
        <w:ind w:left="0" w:firstLine="420"/>
      </w:pPr>
      <w:rPr>
        <w:rFonts w:hint="eastAsia" w:ascii="宋体" w:eastAsia="宋体"/>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66BDC10C"/>
    <w:multiLevelType w:val="singleLevel"/>
    <w:tmpl w:val="66BDC10C"/>
    <w:lvl w:ilvl="0" w:tentative="0">
      <w:start w:val="1"/>
      <w:numFmt w:val="decimal"/>
      <w:lvlText w:val="%1."/>
      <w:lvlJc w:val="left"/>
      <w:pPr>
        <w:tabs>
          <w:tab w:val="left" w:pos="312"/>
        </w:tabs>
        <w:ind w:left="105" w:firstLine="0"/>
      </w:pPr>
    </w:lvl>
  </w:abstractNum>
  <w:abstractNum w:abstractNumId="7">
    <w:nsid w:val="689E547C"/>
    <w:multiLevelType w:val="singleLevel"/>
    <w:tmpl w:val="689E547C"/>
    <w:lvl w:ilvl="0" w:tentative="0">
      <w:start w:val="4"/>
      <w:numFmt w:val="decimal"/>
      <w:lvlText w:val="%1."/>
      <w:lvlJc w:val="left"/>
      <w:pPr>
        <w:tabs>
          <w:tab w:val="left" w:pos="312"/>
        </w:tabs>
      </w:pPr>
    </w:lvl>
  </w:abstractNum>
  <w:num w:numId="1">
    <w:abstractNumId w:val="2"/>
  </w:num>
  <w:num w:numId="2">
    <w:abstractNumId w:val="0"/>
    <w:lvlOverride w:ilvl="0">
      <w:lvl w:ilvl="0" w:tentative="1">
        <w:start w:val="0"/>
        <w:numFmt w:val="bullet"/>
        <w:pStyle w:val="331"/>
        <w:lvlText w:val=""/>
        <w:legacy w:legacy="1" w:legacySpace="0" w:legacyIndent="360"/>
        <w:lvlJc w:val="left"/>
        <w:rPr>
          <w:rFonts w:hint="default" w:ascii="Symbol" w:hAnsi="Symbol"/>
        </w:rPr>
      </w:lvl>
    </w:lvlOverride>
  </w:num>
  <w:num w:numId="3">
    <w:abstractNumId w:val="1"/>
  </w:num>
  <w:num w:numId="4">
    <w:abstractNumId w:val="5"/>
  </w:num>
  <w:num w:numId="5">
    <w:abstractNumId w:val="4"/>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mM2OTEwYTk4YTYyNGU5OGRkNDQ4YzA3MWUyZDEyYmI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13"/>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1503"/>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B7728"/>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737"/>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27FEE"/>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BF8"/>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605"/>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A1A"/>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3CA"/>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E25"/>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3B24"/>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2B29"/>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2C6B"/>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A52"/>
    <w:rsid w:val="006A7B8A"/>
    <w:rsid w:val="006B1323"/>
    <w:rsid w:val="006B177F"/>
    <w:rsid w:val="006B483B"/>
    <w:rsid w:val="006B4F08"/>
    <w:rsid w:val="006B57F6"/>
    <w:rsid w:val="006B59C3"/>
    <w:rsid w:val="006B6600"/>
    <w:rsid w:val="006C0C20"/>
    <w:rsid w:val="006C4690"/>
    <w:rsid w:val="006C46A0"/>
    <w:rsid w:val="006C4FE8"/>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6017"/>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5F9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6AD"/>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0D"/>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5EDA"/>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152"/>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66D"/>
    <w:rsid w:val="00880CEC"/>
    <w:rsid w:val="00880DA4"/>
    <w:rsid w:val="00880DE5"/>
    <w:rsid w:val="00880E19"/>
    <w:rsid w:val="00880FFA"/>
    <w:rsid w:val="00882DC2"/>
    <w:rsid w:val="00882F09"/>
    <w:rsid w:val="00883742"/>
    <w:rsid w:val="00883ADD"/>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C88"/>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28"/>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8C2"/>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65CB"/>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6EA9"/>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353B"/>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8683C"/>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5EFC"/>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4D9B"/>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304"/>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344F"/>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2C48"/>
    <w:rsid w:val="00F53CF1"/>
    <w:rsid w:val="00F53E33"/>
    <w:rsid w:val="00F547EF"/>
    <w:rsid w:val="00F57071"/>
    <w:rsid w:val="00F573E6"/>
    <w:rsid w:val="00F60903"/>
    <w:rsid w:val="00F60F99"/>
    <w:rsid w:val="00F621B1"/>
    <w:rsid w:val="00F62400"/>
    <w:rsid w:val="00F62FFF"/>
    <w:rsid w:val="00F63218"/>
    <w:rsid w:val="00F63B6D"/>
    <w:rsid w:val="00F63F39"/>
    <w:rsid w:val="00F642BF"/>
    <w:rsid w:val="00F64887"/>
    <w:rsid w:val="00F66E3B"/>
    <w:rsid w:val="00F67762"/>
    <w:rsid w:val="00F7156A"/>
    <w:rsid w:val="00F71721"/>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3AB"/>
    <w:rsid w:val="00FF6EF2"/>
    <w:rsid w:val="00FF76CF"/>
    <w:rsid w:val="00FF78FC"/>
    <w:rsid w:val="01A37721"/>
    <w:rsid w:val="01CF2D34"/>
    <w:rsid w:val="02BC0283"/>
    <w:rsid w:val="02C23EA2"/>
    <w:rsid w:val="02D23EDF"/>
    <w:rsid w:val="03144708"/>
    <w:rsid w:val="03FF6272"/>
    <w:rsid w:val="04027EE3"/>
    <w:rsid w:val="05B627C6"/>
    <w:rsid w:val="06883440"/>
    <w:rsid w:val="07CB1B62"/>
    <w:rsid w:val="08340561"/>
    <w:rsid w:val="088E7A63"/>
    <w:rsid w:val="089E039A"/>
    <w:rsid w:val="09D0182A"/>
    <w:rsid w:val="0B186D21"/>
    <w:rsid w:val="0B3E4062"/>
    <w:rsid w:val="0B79386D"/>
    <w:rsid w:val="0B8A27A0"/>
    <w:rsid w:val="0C185075"/>
    <w:rsid w:val="0D0D727A"/>
    <w:rsid w:val="0D357B77"/>
    <w:rsid w:val="0E5375A5"/>
    <w:rsid w:val="0EEA069C"/>
    <w:rsid w:val="0F1F3EF0"/>
    <w:rsid w:val="0F65760C"/>
    <w:rsid w:val="0F6A039A"/>
    <w:rsid w:val="100751EA"/>
    <w:rsid w:val="1088747A"/>
    <w:rsid w:val="1137679C"/>
    <w:rsid w:val="11547950"/>
    <w:rsid w:val="11BF336F"/>
    <w:rsid w:val="11E5626B"/>
    <w:rsid w:val="12D055C0"/>
    <w:rsid w:val="14C6158D"/>
    <w:rsid w:val="14EE461B"/>
    <w:rsid w:val="15826E94"/>
    <w:rsid w:val="16F17739"/>
    <w:rsid w:val="172515D8"/>
    <w:rsid w:val="17381C4E"/>
    <w:rsid w:val="17B45E4D"/>
    <w:rsid w:val="17F45660"/>
    <w:rsid w:val="187B1274"/>
    <w:rsid w:val="18F969F7"/>
    <w:rsid w:val="196E7D3E"/>
    <w:rsid w:val="19F56F61"/>
    <w:rsid w:val="1B9573CD"/>
    <w:rsid w:val="1CB879BA"/>
    <w:rsid w:val="1D57445C"/>
    <w:rsid w:val="1D7D35F7"/>
    <w:rsid w:val="1DA01825"/>
    <w:rsid w:val="1DA63D1B"/>
    <w:rsid w:val="1DA96C3F"/>
    <w:rsid w:val="1E137F5C"/>
    <w:rsid w:val="1E984D2C"/>
    <w:rsid w:val="1EC375BE"/>
    <w:rsid w:val="1EDA17E8"/>
    <w:rsid w:val="1F52137F"/>
    <w:rsid w:val="1F5E479D"/>
    <w:rsid w:val="1F8769A1"/>
    <w:rsid w:val="20553EDB"/>
    <w:rsid w:val="209150D3"/>
    <w:rsid w:val="21450E2E"/>
    <w:rsid w:val="218B2CA1"/>
    <w:rsid w:val="2280774F"/>
    <w:rsid w:val="22D04F16"/>
    <w:rsid w:val="237F3815"/>
    <w:rsid w:val="23A721E2"/>
    <w:rsid w:val="24A44CE7"/>
    <w:rsid w:val="2582487E"/>
    <w:rsid w:val="25CC75CF"/>
    <w:rsid w:val="25D7445D"/>
    <w:rsid w:val="265A5575"/>
    <w:rsid w:val="26BA3EAF"/>
    <w:rsid w:val="26E01AFC"/>
    <w:rsid w:val="27854667"/>
    <w:rsid w:val="27FA0D7D"/>
    <w:rsid w:val="28684F94"/>
    <w:rsid w:val="298116B7"/>
    <w:rsid w:val="2A777809"/>
    <w:rsid w:val="2B112D47"/>
    <w:rsid w:val="2B5F0439"/>
    <w:rsid w:val="2C182496"/>
    <w:rsid w:val="2C1966D8"/>
    <w:rsid w:val="2CB50675"/>
    <w:rsid w:val="2CDA4054"/>
    <w:rsid w:val="2D014C24"/>
    <w:rsid w:val="2D9D3050"/>
    <w:rsid w:val="2DE270B2"/>
    <w:rsid w:val="2E165C6D"/>
    <w:rsid w:val="2F8D2FE6"/>
    <w:rsid w:val="311E68A7"/>
    <w:rsid w:val="319655BD"/>
    <w:rsid w:val="32DA27BE"/>
    <w:rsid w:val="33CC2ED0"/>
    <w:rsid w:val="348056C0"/>
    <w:rsid w:val="359E6807"/>
    <w:rsid w:val="365B4172"/>
    <w:rsid w:val="369352C0"/>
    <w:rsid w:val="36C53022"/>
    <w:rsid w:val="37A92383"/>
    <w:rsid w:val="383551DD"/>
    <w:rsid w:val="38814053"/>
    <w:rsid w:val="3BC627D4"/>
    <w:rsid w:val="3BDB378A"/>
    <w:rsid w:val="3BF770DE"/>
    <w:rsid w:val="3CA935D9"/>
    <w:rsid w:val="3DC7543B"/>
    <w:rsid w:val="3DEA675B"/>
    <w:rsid w:val="3DF17C9B"/>
    <w:rsid w:val="3E154204"/>
    <w:rsid w:val="3E416CC7"/>
    <w:rsid w:val="3F3A1526"/>
    <w:rsid w:val="3FFD0F2D"/>
    <w:rsid w:val="41686373"/>
    <w:rsid w:val="42816DCC"/>
    <w:rsid w:val="42ED01C7"/>
    <w:rsid w:val="42F535F3"/>
    <w:rsid w:val="4320623C"/>
    <w:rsid w:val="433429C6"/>
    <w:rsid w:val="43345CDD"/>
    <w:rsid w:val="43D21602"/>
    <w:rsid w:val="44B54A0E"/>
    <w:rsid w:val="44C10248"/>
    <w:rsid w:val="451700F6"/>
    <w:rsid w:val="451F46B0"/>
    <w:rsid w:val="46086685"/>
    <w:rsid w:val="46762255"/>
    <w:rsid w:val="478239A9"/>
    <w:rsid w:val="47904271"/>
    <w:rsid w:val="49FD6207"/>
    <w:rsid w:val="4A02390E"/>
    <w:rsid w:val="4A0D6A71"/>
    <w:rsid w:val="4AEB2B03"/>
    <w:rsid w:val="4B4671FD"/>
    <w:rsid w:val="4BCB1D03"/>
    <w:rsid w:val="4CE160ED"/>
    <w:rsid w:val="4E172D37"/>
    <w:rsid w:val="4EB470B0"/>
    <w:rsid w:val="4F6C34E7"/>
    <w:rsid w:val="4F8B2A4D"/>
    <w:rsid w:val="505446A7"/>
    <w:rsid w:val="50FA1A98"/>
    <w:rsid w:val="51C961ED"/>
    <w:rsid w:val="52860D64"/>
    <w:rsid w:val="52BF30C1"/>
    <w:rsid w:val="532B44CF"/>
    <w:rsid w:val="533C5B1F"/>
    <w:rsid w:val="53F151CB"/>
    <w:rsid w:val="54BA59C7"/>
    <w:rsid w:val="5624757D"/>
    <w:rsid w:val="56335D2E"/>
    <w:rsid w:val="5727372A"/>
    <w:rsid w:val="57581DB4"/>
    <w:rsid w:val="58C30A61"/>
    <w:rsid w:val="58C711F1"/>
    <w:rsid w:val="592F133E"/>
    <w:rsid w:val="594C49A7"/>
    <w:rsid w:val="59A55F73"/>
    <w:rsid w:val="59AE2589"/>
    <w:rsid w:val="59C21088"/>
    <w:rsid w:val="59E63CBD"/>
    <w:rsid w:val="5C8411AC"/>
    <w:rsid w:val="5D8C4ED2"/>
    <w:rsid w:val="5D987284"/>
    <w:rsid w:val="5D9B64BC"/>
    <w:rsid w:val="5E0F21C0"/>
    <w:rsid w:val="5ED66BCF"/>
    <w:rsid w:val="5EDC4173"/>
    <w:rsid w:val="5FD27AF5"/>
    <w:rsid w:val="60813675"/>
    <w:rsid w:val="610D00F4"/>
    <w:rsid w:val="61BF65B5"/>
    <w:rsid w:val="61F84B2E"/>
    <w:rsid w:val="625E4788"/>
    <w:rsid w:val="628410ED"/>
    <w:rsid w:val="629A34B5"/>
    <w:rsid w:val="639A33E8"/>
    <w:rsid w:val="65890562"/>
    <w:rsid w:val="668D0997"/>
    <w:rsid w:val="67CA4CF5"/>
    <w:rsid w:val="689815CE"/>
    <w:rsid w:val="69AA611C"/>
    <w:rsid w:val="6A48580F"/>
    <w:rsid w:val="6AA46635"/>
    <w:rsid w:val="6C2470BF"/>
    <w:rsid w:val="6CF71266"/>
    <w:rsid w:val="6DA8312D"/>
    <w:rsid w:val="6EE5116C"/>
    <w:rsid w:val="6F473499"/>
    <w:rsid w:val="6F563B40"/>
    <w:rsid w:val="707A0772"/>
    <w:rsid w:val="70861113"/>
    <w:rsid w:val="710F5A57"/>
    <w:rsid w:val="72E277F9"/>
    <w:rsid w:val="73F1654B"/>
    <w:rsid w:val="74200FD7"/>
    <w:rsid w:val="746C1710"/>
    <w:rsid w:val="755060BC"/>
    <w:rsid w:val="76135871"/>
    <w:rsid w:val="77522DAC"/>
    <w:rsid w:val="783874FB"/>
    <w:rsid w:val="79123259"/>
    <w:rsid w:val="7A361C20"/>
    <w:rsid w:val="7AF45C16"/>
    <w:rsid w:val="7AF95093"/>
    <w:rsid w:val="7CE87DA1"/>
    <w:rsid w:val="7D6738CB"/>
    <w:rsid w:val="7DDE5031"/>
    <w:rsid w:val="7DF15822"/>
    <w:rsid w:val="7DFA6AE3"/>
    <w:rsid w:val="7E7B38B3"/>
    <w:rsid w:val="7EF15A6B"/>
    <w:rsid w:val="7F4D0BBD"/>
    <w:rsid w:val="7F5F23E9"/>
    <w:rsid w:val="7F9B0B93"/>
    <w:rsid w:val="7FE507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19"/>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2"/>
    <w:autoRedefine/>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73"/>
    <w:autoRedefine/>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100"/>
    <w:autoRedefine/>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5"/>
    <w:next w:val="1"/>
    <w:link w:val="150"/>
    <w:autoRedefine/>
    <w:qFormat/>
    <w:uiPriority w:val="9"/>
    <w:pPr>
      <w:keepNext/>
      <w:keepLines/>
      <w:spacing w:before="280" w:after="290" w:line="376" w:lineRule="auto"/>
      <w:outlineLvl w:val="4"/>
    </w:pPr>
    <w:rPr>
      <w:kern w:val="0"/>
      <w:sz w:val="28"/>
      <w:szCs w:val="28"/>
    </w:rPr>
  </w:style>
  <w:style w:type="paragraph" w:styleId="7">
    <w:name w:val="heading 6"/>
    <w:basedOn w:val="1"/>
    <w:next w:val="1"/>
    <w:link w:val="211"/>
    <w:autoRedefine/>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15"/>
    <w:autoRedefine/>
    <w:qFormat/>
    <w:uiPriority w:val="0"/>
    <w:pPr>
      <w:keepNext/>
      <w:keepLines/>
      <w:spacing w:before="240" w:after="64" w:line="320" w:lineRule="auto"/>
      <w:outlineLvl w:val="6"/>
    </w:pPr>
    <w:rPr>
      <w:b/>
      <w:bCs/>
      <w:kern w:val="0"/>
      <w:sz w:val="24"/>
    </w:rPr>
  </w:style>
  <w:style w:type="paragraph" w:styleId="9">
    <w:name w:val="heading 8"/>
    <w:basedOn w:val="1"/>
    <w:next w:val="1"/>
    <w:link w:val="144"/>
    <w:autoRedefine/>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1"/>
    <w:autoRedefine/>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39"/>
    <w:pPr>
      <w:ind w:left="2520" w:leftChars="1200"/>
    </w:pPr>
  </w:style>
  <w:style w:type="paragraph" w:styleId="12">
    <w:name w:val="List Number"/>
    <w:basedOn w:val="1"/>
    <w:autoRedefine/>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next w:val="14"/>
    <w:link w:val="114"/>
    <w:autoRedefine/>
    <w:qFormat/>
    <w:uiPriority w:val="0"/>
    <w:pPr>
      <w:ind w:firstLine="420"/>
    </w:pPr>
    <w:rPr>
      <w:kern w:val="0"/>
      <w:sz w:val="20"/>
      <w:szCs w:val="20"/>
    </w:rPr>
  </w:style>
  <w:style w:type="paragraph" w:styleId="14">
    <w:name w:val="Body Text Indent"/>
    <w:basedOn w:val="1"/>
    <w:link w:val="188"/>
    <w:autoRedefine/>
    <w:qFormat/>
    <w:uiPriority w:val="0"/>
    <w:pPr>
      <w:spacing w:line="200" w:lineRule="exact"/>
      <w:ind w:firstLine="301"/>
    </w:pPr>
    <w:rPr>
      <w:rFonts w:ascii="宋体" w:hAnsi="Courier New"/>
      <w:spacing w:val="-4"/>
      <w:kern w:val="0"/>
      <w:sz w:val="18"/>
      <w:szCs w:val="20"/>
    </w:rPr>
  </w:style>
  <w:style w:type="paragraph" w:styleId="15">
    <w:name w:val="caption"/>
    <w:basedOn w:val="1"/>
    <w:next w:val="1"/>
    <w:autoRedefine/>
    <w:qFormat/>
    <w:uiPriority w:val="0"/>
    <w:pPr>
      <w:spacing w:before="152" w:after="160"/>
    </w:pPr>
    <w:rPr>
      <w:rFonts w:ascii="Arial" w:hAnsi="Arial" w:eastAsia="黑体" w:cs="Arial"/>
      <w:sz w:val="20"/>
      <w:szCs w:val="20"/>
    </w:rPr>
  </w:style>
  <w:style w:type="paragraph" w:styleId="16">
    <w:name w:val="List Bullet"/>
    <w:basedOn w:val="1"/>
    <w:autoRedefine/>
    <w:qFormat/>
    <w:uiPriority w:val="0"/>
    <w:pPr>
      <w:spacing w:line="360" w:lineRule="auto"/>
      <w:jc w:val="left"/>
    </w:pPr>
    <w:rPr>
      <w:rFonts w:ascii="宋体"/>
      <w:b/>
      <w:sz w:val="24"/>
    </w:rPr>
  </w:style>
  <w:style w:type="paragraph" w:styleId="17">
    <w:name w:val="Document Map"/>
    <w:basedOn w:val="1"/>
    <w:link w:val="139"/>
    <w:autoRedefine/>
    <w:qFormat/>
    <w:uiPriority w:val="99"/>
    <w:pPr>
      <w:shd w:val="clear" w:color="auto" w:fill="000080"/>
    </w:pPr>
    <w:rPr>
      <w:kern w:val="0"/>
      <w:sz w:val="20"/>
    </w:rPr>
  </w:style>
  <w:style w:type="paragraph" w:styleId="18">
    <w:name w:val="toa heading"/>
    <w:basedOn w:val="1"/>
    <w:next w:val="1"/>
    <w:link w:val="169"/>
    <w:autoRedefine/>
    <w:qFormat/>
    <w:uiPriority w:val="0"/>
    <w:pPr>
      <w:tabs>
        <w:tab w:val="left" w:pos="0"/>
      </w:tabs>
      <w:spacing w:before="120" w:line="360" w:lineRule="auto"/>
    </w:pPr>
    <w:rPr>
      <w:rFonts w:ascii="Arial" w:hAnsi="Arial"/>
      <w:kern w:val="0"/>
      <w:sz w:val="24"/>
      <w:szCs w:val="20"/>
    </w:rPr>
  </w:style>
  <w:style w:type="paragraph" w:styleId="19">
    <w:name w:val="annotation text"/>
    <w:basedOn w:val="1"/>
    <w:link w:val="66"/>
    <w:autoRedefine/>
    <w:qFormat/>
    <w:uiPriority w:val="0"/>
    <w:pPr>
      <w:jc w:val="left"/>
    </w:pPr>
    <w:rPr>
      <w:kern w:val="0"/>
      <w:sz w:val="20"/>
    </w:rPr>
  </w:style>
  <w:style w:type="paragraph" w:styleId="20">
    <w:name w:val="Body Text 3"/>
    <w:basedOn w:val="1"/>
    <w:link w:val="109"/>
    <w:autoRedefine/>
    <w:qFormat/>
    <w:uiPriority w:val="0"/>
    <w:pPr>
      <w:snapToGrid w:val="0"/>
      <w:spacing w:before="50" w:after="50"/>
    </w:pPr>
    <w:rPr>
      <w:rFonts w:hAnsi="宋体" w:eastAsia="仿宋_GB2312"/>
      <w:b/>
      <w:bCs/>
      <w:kern w:val="0"/>
      <w:sz w:val="24"/>
      <w:szCs w:val="20"/>
    </w:rPr>
  </w:style>
  <w:style w:type="paragraph" w:styleId="21">
    <w:name w:val="Body Text"/>
    <w:basedOn w:val="1"/>
    <w:next w:val="22"/>
    <w:link w:val="117"/>
    <w:autoRedefine/>
    <w:qFormat/>
    <w:uiPriority w:val="0"/>
    <w:pPr>
      <w:spacing w:after="120"/>
    </w:pPr>
    <w:rPr>
      <w:kern w:val="0"/>
      <w:sz w:val="28"/>
    </w:rPr>
  </w:style>
  <w:style w:type="paragraph" w:styleId="22">
    <w:name w:val="Body Text First Indent"/>
    <w:basedOn w:val="21"/>
    <w:next w:val="1"/>
    <w:link w:val="161"/>
    <w:autoRedefine/>
    <w:qFormat/>
    <w:uiPriority w:val="0"/>
    <w:pPr>
      <w:spacing w:beforeLines="50" w:afterLines="50" w:line="360" w:lineRule="auto"/>
      <w:ind w:firstLine="480" w:firstLineChars="200"/>
    </w:pPr>
    <w:rPr>
      <w:sz w:val="24"/>
    </w:rPr>
  </w:style>
  <w:style w:type="paragraph" w:styleId="23">
    <w:name w:val="List Number 3"/>
    <w:basedOn w:val="1"/>
    <w:autoRedefine/>
    <w:qFormat/>
    <w:uiPriority w:val="0"/>
    <w:pPr>
      <w:tabs>
        <w:tab w:val="left" w:pos="1200"/>
      </w:tabs>
      <w:ind w:left="1200" w:hanging="360"/>
    </w:pPr>
  </w:style>
  <w:style w:type="paragraph" w:styleId="24">
    <w:name w:val="List 2"/>
    <w:basedOn w:val="1"/>
    <w:autoRedefine/>
    <w:qFormat/>
    <w:uiPriority w:val="0"/>
    <w:pPr>
      <w:ind w:left="100" w:leftChars="200" w:hanging="200" w:hangingChars="200"/>
    </w:pPr>
    <w:rPr>
      <w:sz w:val="28"/>
    </w:rPr>
  </w:style>
  <w:style w:type="paragraph" w:styleId="25">
    <w:name w:val="Block Text"/>
    <w:basedOn w:val="1"/>
    <w:autoRedefine/>
    <w:qFormat/>
    <w:uiPriority w:val="0"/>
    <w:pPr>
      <w:ind w:left="1200" w:right="-72" w:hanging="30"/>
    </w:pPr>
    <w:rPr>
      <w:rFonts w:ascii="Arial" w:hAnsi="Arial" w:eastAsia="幼圆" w:cs="Arial"/>
      <w:sz w:val="22"/>
      <w:szCs w:val="20"/>
    </w:rPr>
  </w:style>
  <w:style w:type="paragraph" w:styleId="26">
    <w:name w:val="List Bullet 2"/>
    <w:basedOn w:val="1"/>
    <w:autoRedefine/>
    <w:qFormat/>
    <w:uiPriority w:val="0"/>
    <w:pPr>
      <w:tabs>
        <w:tab w:val="left" w:pos="840"/>
      </w:tabs>
      <w:spacing w:line="360" w:lineRule="auto"/>
      <w:ind w:left="989" w:leftChars="471" w:firstLine="2" w:firstLineChars="1"/>
    </w:pPr>
    <w:rPr>
      <w:rFonts w:ascii="宋体"/>
      <w:sz w:val="24"/>
    </w:rPr>
  </w:style>
  <w:style w:type="paragraph" w:styleId="27">
    <w:name w:val="index 4"/>
    <w:basedOn w:val="1"/>
    <w:next w:val="1"/>
    <w:autoRedefine/>
    <w:semiHidden/>
    <w:qFormat/>
    <w:uiPriority w:val="0"/>
    <w:pPr>
      <w:ind w:left="600" w:leftChars="600"/>
    </w:pPr>
  </w:style>
  <w:style w:type="paragraph" w:styleId="28">
    <w:name w:val="toc 5"/>
    <w:basedOn w:val="1"/>
    <w:next w:val="1"/>
    <w:autoRedefine/>
    <w:qFormat/>
    <w:uiPriority w:val="39"/>
    <w:pPr>
      <w:ind w:left="1680" w:leftChars="800"/>
    </w:pPr>
  </w:style>
  <w:style w:type="paragraph" w:styleId="29">
    <w:name w:val="toc 3"/>
    <w:basedOn w:val="1"/>
    <w:next w:val="1"/>
    <w:autoRedefine/>
    <w:qFormat/>
    <w:uiPriority w:val="39"/>
    <w:pPr>
      <w:ind w:left="840" w:leftChars="400"/>
    </w:pPr>
  </w:style>
  <w:style w:type="paragraph" w:styleId="30">
    <w:name w:val="Plain Text"/>
    <w:basedOn w:val="1"/>
    <w:link w:val="176"/>
    <w:autoRedefine/>
    <w:qFormat/>
    <w:uiPriority w:val="0"/>
    <w:pPr>
      <w:spacing w:beforeLines="50" w:afterLines="50" w:line="400" w:lineRule="exact"/>
    </w:pPr>
    <w:rPr>
      <w:rFonts w:ascii="宋体" w:hAnsi="Courier New"/>
      <w:kern w:val="0"/>
      <w:sz w:val="24"/>
    </w:rPr>
  </w:style>
  <w:style w:type="paragraph" w:styleId="31">
    <w:name w:val="toc 8"/>
    <w:basedOn w:val="1"/>
    <w:next w:val="1"/>
    <w:autoRedefine/>
    <w:unhideWhenUsed/>
    <w:qFormat/>
    <w:uiPriority w:val="39"/>
    <w:pPr>
      <w:ind w:left="2940" w:leftChars="1400"/>
    </w:pPr>
    <w:rPr>
      <w:rFonts w:ascii="Calibri" w:hAnsi="Calibri"/>
      <w:szCs w:val="22"/>
    </w:rPr>
  </w:style>
  <w:style w:type="paragraph" w:styleId="32">
    <w:name w:val="Date"/>
    <w:basedOn w:val="1"/>
    <w:next w:val="1"/>
    <w:link w:val="172"/>
    <w:autoRedefine/>
    <w:qFormat/>
    <w:uiPriority w:val="0"/>
    <w:pPr>
      <w:ind w:left="2500" w:leftChars="2500"/>
    </w:pPr>
    <w:rPr>
      <w:rFonts w:eastAsia="楷体_GB2312"/>
      <w:kern w:val="0"/>
      <w:sz w:val="32"/>
      <w:szCs w:val="20"/>
    </w:rPr>
  </w:style>
  <w:style w:type="paragraph" w:styleId="33">
    <w:name w:val="Body Text Indent 2"/>
    <w:basedOn w:val="1"/>
    <w:link w:val="182"/>
    <w:autoRedefine/>
    <w:qFormat/>
    <w:uiPriority w:val="0"/>
    <w:pPr>
      <w:snapToGrid w:val="0"/>
      <w:ind w:firstLine="542" w:firstLineChars="225"/>
    </w:pPr>
    <w:rPr>
      <w:rFonts w:ascii="仿宋_GB2312" w:hAnsi="宋体"/>
      <w:b/>
      <w:bCs/>
      <w:color w:val="000000"/>
      <w:kern w:val="0"/>
      <w:sz w:val="24"/>
    </w:rPr>
  </w:style>
  <w:style w:type="paragraph" w:styleId="34">
    <w:name w:val="Balloon Text"/>
    <w:basedOn w:val="1"/>
    <w:link w:val="134"/>
    <w:autoRedefine/>
    <w:qFormat/>
    <w:uiPriority w:val="99"/>
    <w:rPr>
      <w:kern w:val="0"/>
      <w:sz w:val="18"/>
      <w:szCs w:val="18"/>
    </w:rPr>
  </w:style>
  <w:style w:type="paragraph" w:styleId="35">
    <w:name w:val="footer"/>
    <w:basedOn w:val="1"/>
    <w:link w:val="171"/>
    <w:autoRedefine/>
    <w:qFormat/>
    <w:uiPriority w:val="99"/>
    <w:pPr>
      <w:tabs>
        <w:tab w:val="center" w:pos="4153"/>
        <w:tab w:val="right" w:pos="8306"/>
      </w:tabs>
      <w:snapToGrid w:val="0"/>
      <w:jc w:val="left"/>
    </w:pPr>
    <w:rPr>
      <w:rFonts w:eastAsia="黑体"/>
      <w:kern w:val="0"/>
      <w:sz w:val="18"/>
      <w:szCs w:val="18"/>
    </w:rPr>
  </w:style>
  <w:style w:type="paragraph" w:styleId="36">
    <w:name w:val="envelope return"/>
    <w:basedOn w:val="1"/>
    <w:qFormat/>
    <w:uiPriority w:val="0"/>
    <w:pPr>
      <w:snapToGrid w:val="0"/>
    </w:pPr>
    <w:rPr>
      <w:rFonts w:ascii="Arial" w:hAnsi="Arial"/>
    </w:rPr>
  </w:style>
  <w:style w:type="paragraph" w:styleId="37">
    <w:name w:val="header"/>
    <w:basedOn w:val="1"/>
    <w:link w:val="205"/>
    <w:autoRedefine/>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8">
    <w:name w:val="toc 1"/>
    <w:basedOn w:val="1"/>
    <w:next w:val="1"/>
    <w:autoRedefine/>
    <w:qFormat/>
    <w:uiPriority w:val="39"/>
  </w:style>
  <w:style w:type="paragraph" w:styleId="39">
    <w:name w:val="toc 4"/>
    <w:basedOn w:val="1"/>
    <w:next w:val="1"/>
    <w:autoRedefine/>
    <w:unhideWhenUsed/>
    <w:qFormat/>
    <w:uiPriority w:val="39"/>
    <w:pPr>
      <w:ind w:left="1260" w:leftChars="600"/>
    </w:pPr>
    <w:rPr>
      <w:rFonts w:ascii="Calibri" w:hAnsi="Calibri"/>
      <w:szCs w:val="22"/>
    </w:rPr>
  </w:style>
  <w:style w:type="paragraph" w:styleId="40">
    <w:name w:val="List"/>
    <w:basedOn w:val="1"/>
    <w:autoRedefine/>
    <w:qFormat/>
    <w:uiPriority w:val="0"/>
    <w:pPr>
      <w:ind w:left="200" w:hanging="200" w:hangingChars="200"/>
    </w:pPr>
    <w:rPr>
      <w:sz w:val="28"/>
    </w:rPr>
  </w:style>
  <w:style w:type="paragraph" w:styleId="41">
    <w:name w:val="toc 6"/>
    <w:basedOn w:val="1"/>
    <w:next w:val="1"/>
    <w:autoRedefine/>
    <w:unhideWhenUsed/>
    <w:qFormat/>
    <w:uiPriority w:val="39"/>
    <w:pPr>
      <w:ind w:left="2100" w:leftChars="1000"/>
    </w:pPr>
    <w:rPr>
      <w:rFonts w:ascii="Calibri" w:hAnsi="Calibri"/>
      <w:szCs w:val="22"/>
    </w:rPr>
  </w:style>
  <w:style w:type="paragraph" w:styleId="42">
    <w:name w:val="Body Text Indent 3"/>
    <w:basedOn w:val="1"/>
    <w:link w:val="91"/>
    <w:autoRedefine/>
    <w:qFormat/>
    <w:uiPriority w:val="0"/>
    <w:pPr>
      <w:snapToGrid w:val="0"/>
      <w:ind w:firstLine="480" w:firstLineChars="200"/>
      <w:jc w:val="left"/>
    </w:pPr>
    <w:rPr>
      <w:rFonts w:ascii="仿宋_GB2312" w:hAnsi="宋体" w:eastAsia="仿宋_GB2312"/>
      <w:color w:val="000000"/>
      <w:kern w:val="0"/>
      <w:sz w:val="24"/>
    </w:rPr>
  </w:style>
  <w:style w:type="paragraph" w:styleId="43">
    <w:name w:val="table of figures"/>
    <w:basedOn w:val="1"/>
    <w:next w:val="1"/>
    <w:autoRedefine/>
    <w:unhideWhenUsed/>
    <w:qFormat/>
    <w:uiPriority w:val="0"/>
    <w:pPr>
      <w:spacing w:line="360" w:lineRule="auto"/>
      <w:ind w:left="480" w:hanging="480"/>
      <w:jc w:val="left"/>
    </w:pPr>
    <w:rPr>
      <w:rFonts w:ascii="Calibri" w:hAnsi="Calibri" w:cs="Calibri"/>
      <w:smallCaps/>
      <w:sz w:val="20"/>
      <w:szCs w:val="20"/>
    </w:rPr>
  </w:style>
  <w:style w:type="paragraph" w:styleId="44">
    <w:name w:val="toc 2"/>
    <w:basedOn w:val="1"/>
    <w:next w:val="1"/>
    <w:autoRedefine/>
    <w:qFormat/>
    <w:uiPriority w:val="39"/>
    <w:pPr>
      <w:ind w:left="420" w:leftChars="200"/>
    </w:pPr>
  </w:style>
  <w:style w:type="paragraph" w:styleId="45">
    <w:name w:val="toc 9"/>
    <w:basedOn w:val="1"/>
    <w:next w:val="1"/>
    <w:autoRedefine/>
    <w:unhideWhenUsed/>
    <w:qFormat/>
    <w:uiPriority w:val="39"/>
    <w:pPr>
      <w:ind w:left="3360" w:leftChars="1600"/>
    </w:pPr>
    <w:rPr>
      <w:rFonts w:ascii="Calibri" w:hAnsi="Calibri"/>
      <w:szCs w:val="22"/>
    </w:rPr>
  </w:style>
  <w:style w:type="paragraph" w:styleId="46">
    <w:name w:val="Body Text 2"/>
    <w:basedOn w:val="1"/>
    <w:link w:val="214"/>
    <w:autoRedefine/>
    <w:qFormat/>
    <w:uiPriority w:val="99"/>
    <w:pPr>
      <w:widowControl/>
      <w:snapToGrid w:val="0"/>
      <w:spacing w:before="50" w:afterLines="50" w:line="400" w:lineRule="exact"/>
      <w:jc w:val="left"/>
    </w:pPr>
    <w:rPr>
      <w:rFonts w:ascii="宋体" w:hAnsi="宋体"/>
      <w:color w:val="000000"/>
      <w:kern w:val="0"/>
      <w:sz w:val="24"/>
    </w:rPr>
  </w:style>
  <w:style w:type="paragraph" w:styleId="47">
    <w:name w:val="Normal (Web)"/>
    <w:basedOn w:val="1"/>
    <w:link w:val="74"/>
    <w:autoRedefine/>
    <w:qFormat/>
    <w:uiPriority w:val="0"/>
    <w:pPr>
      <w:widowControl/>
      <w:spacing w:before="100" w:beforeAutospacing="1" w:after="100" w:afterAutospacing="1"/>
      <w:jc w:val="left"/>
    </w:pPr>
    <w:rPr>
      <w:rFonts w:ascii="宋体" w:hAnsi="宋体"/>
      <w:kern w:val="0"/>
      <w:sz w:val="24"/>
    </w:rPr>
  </w:style>
  <w:style w:type="paragraph" w:styleId="48">
    <w:name w:val="index 1"/>
    <w:basedOn w:val="1"/>
    <w:next w:val="1"/>
    <w:autoRedefine/>
    <w:qFormat/>
    <w:uiPriority w:val="0"/>
    <w:pPr>
      <w:spacing w:line="360" w:lineRule="auto"/>
      <w:jc w:val="center"/>
    </w:pPr>
    <w:rPr>
      <w:rFonts w:ascii="宋体" w:hAnsi="宋体"/>
      <w:bCs/>
    </w:rPr>
  </w:style>
  <w:style w:type="paragraph" w:styleId="49">
    <w:name w:val="Title"/>
    <w:basedOn w:val="1"/>
    <w:next w:val="1"/>
    <w:link w:val="133"/>
    <w:autoRedefine/>
    <w:qFormat/>
    <w:uiPriority w:val="0"/>
    <w:pPr>
      <w:spacing w:before="240" w:after="60"/>
      <w:jc w:val="center"/>
      <w:outlineLvl w:val="0"/>
    </w:pPr>
    <w:rPr>
      <w:rFonts w:ascii="Cambria" w:hAnsi="Cambria"/>
      <w:b/>
      <w:bCs/>
      <w:kern w:val="0"/>
      <w:sz w:val="32"/>
      <w:szCs w:val="32"/>
    </w:rPr>
  </w:style>
  <w:style w:type="paragraph" w:styleId="50">
    <w:name w:val="annotation subject"/>
    <w:basedOn w:val="19"/>
    <w:next w:val="19"/>
    <w:link w:val="235"/>
    <w:autoRedefine/>
    <w:qFormat/>
    <w:uiPriority w:val="99"/>
    <w:rPr>
      <w:b/>
      <w:bCs/>
    </w:rPr>
  </w:style>
  <w:style w:type="paragraph" w:styleId="51">
    <w:name w:val="Body Text First Indent 2"/>
    <w:basedOn w:val="14"/>
    <w:unhideWhenUsed/>
    <w:qFormat/>
    <w:uiPriority w:val="99"/>
    <w:pPr>
      <w:ind w:firstLine="420"/>
      <w:jc w:val="left"/>
    </w:pPr>
    <w:rPr>
      <w:rFonts w:ascii="Times New Roman" w:hAnsi="Times New Roman"/>
      <w:sz w:val="24"/>
    </w:rPr>
  </w:style>
  <w:style w:type="table" w:styleId="53">
    <w:name w:val="Table Grid"/>
    <w:basedOn w:val="5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5">
    <w:name w:val="Strong"/>
    <w:autoRedefine/>
    <w:qFormat/>
    <w:uiPriority w:val="0"/>
    <w:rPr>
      <w:b/>
      <w:bCs/>
      <w:color w:val="000000"/>
    </w:rPr>
  </w:style>
  <w:style w:type="character" w:styleId="56">
    <w:name w:val="page number"/>
    <w:autoRedefine/>
    <w:qFormat/>
    <w:uiPriority w:val="0"/>
  </w:style>
  <w:style w:type="character" w:styleId="57">
    <w:name w:val="FollowedHyperlink"/>
    <w:autoRedefine/>
    <w:qFormat/>
    <w:uiPriority w:val="99"/>
    <w:rPr>
      <w:color w:val="800080"/>
      <w:u w:val="single"/>
    </w:rPr>
  </w:style>
  <w:style w:type="character" w:styleId="58">
    <w:name w:val="Emphasis"/>
    <w:autoRedefine/>
    <w:qFormat/>
    <w:uiPriority w:val="0"/>
  </w:style>
  <w:style w:type="character" w:styleId="59">
    <w:name w:val="Hyperlink"/>
    <w:autoRedefine/>
    <w:qFormat/>
    <w:uiPriority w:val="99"/>
    <w:rPr>
      <w:color w:val="0000FF"/>
      <w:u w:val="single"/>
    </w:rPr>
  </w:style>
  <w:style w:type="character" w:styleId="60">
    <w:name w:val="annotation reference"/>
    <w:autoRedefine/>
    <w:qFormat/>
    <w:uiPriority w:val="0"/>
    <w:rPr>
      <w:sz w:val="21"/>
      <w:szCs w:val="21"/>
    </w:rPr>
  </w:style>
  <w:style w:type="character" w:customStyle="1" w:styleId="61">
    <w:name w:val="标题 1 字符"/>
    <w:autoRedefine/>
    <w:qFormat/>
    <w:uiPriority w:val="9"/>
    <w:rPr>
      <w:b/>
      <w:bCs/>
      <w:kern w:val="44"/>
      <w:sz w:val="30"/>
      <w:szCs w:val="44"/>
    </w:rPr>
  </w:style>
  <w:style w:type="character" w:customStyle="1" w:styleId="62">
    <w:name w:val="页眉 Char1"/>
    <w:autoRedefine/>
    <w:semiHidden/>
    <w:qFormat/>
    <w:uiPriority w:val="99"/>
    <w:rPr>
      <w:rFonts w:ascii="Times New Roman" w:hAnsi="Times New Roman" w:eastAsia="宋体" w:cs="Times New Roman"/>
      <w:sz w:val="18"/>
      <w:szCs w:val="18"/>
    </w:rPr>
  </w:style>
  <w:style w:type="character" w:customStyle="1" w:styleId="63">
    <w:name w:val="H2 Char"/>
    <w:autoRedefine/>
    <w:qFormat/>
    <w:uiPriority w:val="0"/>
    <w:rPr>
      <w:rFonts w:ascii="Cambria" w:hAnsi="Cambria" w:eastAsia="宋体" w:cs="Times New Roman"/>
      <w:b/>
      <w:bCs/>
      <w:sz w:val="32"/>
      <w:szCs w:val="32"/>
    </w:rPr>
  </w:style>
  <w:style w:type="character" w:customStyle="1" w:styleId="64">
    <w:name w:val="* table text Char"/>
    <w:link w:val="65"/>
    <w:autoRedefine/>
    <w:qFormat/>
    <w:locked/>
    <w:uiPriority w:val="0"/>
    <w:rPr>
      <w:rFonts w:ascii="Arial" w:hAnsi="Arial" w:eastAsia="宋体"/>
      <w:color w:val="333333"/>
      <w:sz w:val="18"/>
      <w:szCs w:val="18"/>
      <w:lang w:bidi="ar-SA"/>
    </w:rPr>
  </w:style>
  <w:style w:type="paragraph" w:customStyle="1" w:styleId="65">
    <w:name w:val="* table text"/>
    <w:basedOn w:val="1"/>
    <w:link w:val="64"/>
    <w:autoRedefine/>
    <w:qFormat/>
    <w:uiPriority w:val="0"/>
    <w:pPr>
      <w:widowControl/>
    </w:pPr>
    <w:rPr>
      <w:rFonts w:ascii="Arial" w:hAnsi="Arial"/>
      <w:color w:val="333333"/>
      <w:kern w:val="0"/>
      <w:sz w:val="18"/>
      <w:szCs w:val="18"/>
    </w:rPr>
  </w:style>
  <w:style w:type="character" w:customStyle="1" w:styleId="66">
    <w:name w:val="批注文字 Char"/>
    <w:link w:val="19"/>
    <w:autoRedefine/>
    <w:qFormat/>
    <w:uiPriority w:val="0"/>
    <w:rPr>
      <w:szCs w:val="24"/>
    </w:rPr>
  </w:style>
  <w:style w:type="character" w:customStyle="1" w:styleId="67">
    <w:name w:val="Char Char12"/>
    <w:autoRedefine/>
    <w:qFormat/>
    <w:uiPriority w:val="0"/>
    <w:rPr>
      <w:rFonts w:ascii="仿宋_GB2312" w:hAnsi="宋体" w:eastAsia="仿宋_GB2312"/>
      <w:color w:val="000000"/>
      <w:kern w:val="2"/>
      <w:sz w:val="24"/>
      <w:szCs w:val="24"/>
    </w:rPr>
  </w:style>
  <w:style w:type="character" w:customStyle="1" w:styleId="68">
    <w:name w:val="Char Char23"/>
    <w:autoRedefine/>
    <w:qFormat/>
    <w:uiPriority w:val="0"/>
    <w:rPr>
      <w:b/>
      <w:bCs/>
      <w:kern w:val="2"/>
      <w:sz w:val="28"/>
      <w:szCs w:val="28"/>
    </w:rPr>
  </w:style>
  <w:style w:type="character" w:customStyle="1" w:styleId="69">
    <w:name w:val="Char Char27"/>
    <w:autoRedefine/>
    <w:qFormat/>
    <w:uiPriority w:val="0"/>
    <w:rPr>
      <w:b/>
      <w:bCs/>
      <w:kern w:val="44"/>
      <w:sz w:val="44"/>
      <w:szCs w:val="44"/>
    </w:rPr>
  </w:style>
  <w:style w:type="character" w:customStyle="1" w:styleId="70">
    <w:name w:val="Char Char1111"/>
    <w:autoRedefine/>
    <w:qFormat/>
    <w:uiPriority w:val="0"/>
    <w:rPr>
      <w:kern w:val="2"/>
      <w:sz w:val="28"/>
      <w:szCs w:val="24"/>
    </w:rPr>
  </w:style>
  <w:style w:type="character" w:customStyle="1" w:styleId="71">
    <w:name w:val="正文文本 字符"/>
    <w:autoRedefine/>
    <w:qFormat/>
    <w:uiPriority w:val="0"/>
    <w:rPr>
      <w:rFonts w:ascii="Times New Roman" w:hAnsi="Times New Roman" w:eastAsia="宋体" w:cs="Times New Roman"/>
      <w:kern w:val="0"/>
      <w:sz w:val="28"/>
      <w:szCs w:val="24"/>
    </w:rPr>
  </w:style>
  <w:style w:type="character" w:customStyle="1" w:styleId="72">
    <w:name w:val="无格式标题 Char"/>
    <w:link w:val="73"/>
    <w:autoRedefine/>
    <w:qFormat/>
    <w:uiPriority w:val="0"/>
    <w:rPr>
      <w:rFonts w:ascii="微软雅黑" w:hAnsi="微软雅黑" w:eastAsia="微软雅黑"/>
      <w:b/>
      <w:szCs w:val="24"/>
      <w:lang w:bidi="ar-SA"/>
    </w:rPr>
  </w:style>
  <w:style w:type="paragraph" w:customStyle="1" w:styleId="73">
    <w:name w:val="无格式标题"/>
    <w:basedOn w:val="1"/>
    <w:link w:val="72"/>
    <w:autoRedefine/>
    <w:qFormat/>
    <w:uiPriority w:val="0"/>
    <w:pPr>
      <w:spacing w:line="360" w:lineRule="auto"/>
    </w:pPr>
    <w:rPr>
      <w:rFonts w:ascii="微软雅黑" w:hAnsi="微软雅黑" w:eastAsia="微软雅黑"/>
      <w:b/>
      <w:kern w:val="0"/>
      <w:sz w:val="20"/>
    </w:rPr>
  </w:style>
  <w:style w:type="character" w:customStyle="1" w:styleId="74">
    <w:name w:val="普通(网站) Char"/>
    <w:link w:val="47"/>
    <w:autoRedefine/>
    <w:qFormat/>
    <w:uiPriority w:val="0"/>
    <w:rPr>
      <w:rFonts w:ascii="宋体" w:hAnsi="宋体"/>
      <w:sz w:val="24"/>
      <w:szCs w:val="24"/>
    </w:rPr>
  </w:style>
  <w:style w:type="character" w:customStyle="1" w:styleId="75">
    <w:name w:val="标题 3 Char1"/>
    <w:autoRedefine/>
    <w:qFormat/>
    <w:uiPriority w:val="0"/>
    <w:rPr>
      <w:rFonts w:ascii="Times New Roman" w:hAnsi="Times New Roman" w:eastAsia="宋体" w:cs="Times New Roman"/>
      <w:b/>
      <w:bCs/>
      <w:sz w:val="32"/>
      <w:szCs w:val="32"/>
    </w:rPr>
  </w:style>
  <w:style w:type="character" w:customStyle="1" w:styleId="76">
    <w:name w:val="Heading 9 Char"/>
    <w:autoRedefine/>
    <w:semiHidden/>
    <w:qFormat/>
    <w:locked/>
    <w:uiPriority w:val="0"/>
    <w:rPr>
      <w:rFonts w:ascii="Cambria" w:hAnsi="Cambria" w:eastAsia="宋体" w:cs="Times New Roman"/>
      <w:kern w:val="0"/>
      <w:sz w:val="21"/>
      <w:szCs w:val="21"/>
    </w:rPr>
  </w:style>
  <w:style w:type="character" w:customStyle="1" w:styleId="77">
    <w:name w:val="中等深浅网格 2 字符"/>
    <w:link w:val="78"/>
    <w:autoRedefine/>
    <w:qFormat/>
    <w:uiPriority w:val="1"/>
    <w:rPr>
      <w:kern w:val="2"/>
      <w:sz w:val="21"/>
      <w:szCs w:val="24"/>
      <w:lang w:val="en-US" w:eastAsia="zh-CN" w:bidi="ar-SA"/>
    </w:rPr>
  </w:style>
  <w:style w:type="paragraph" w:customStyle="1" w:styleId="78">
    <w:name w:val="中等深浅网格 21"/>
    <w:link w:val="77"/>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79">
    <w:name w:val="段落文本 Char"/>
    <w:link w:val="80"/>
    <w:autoRedefine/>
    <w:qFormat/>
    <w:uiPriority w:val="0"/>
    <w:rPr>
      <w:rFonts w:eastAsia="宋体"/>
      <w:szCs w:val="21"/>
      <w:lang w:bidi="ar-SA"/>
    </w:rPr>
  </w:style>
  <w:style w:type="paragraph" w:customStyle="1" w:styleId="80">
    <w:name w:val="段落文本"/>
    <w:basedOn w:val="1"/>
    <w:link w:val="79"/>
    <w:autoRedefine/>
    <w:qFormat/>
    <w:uiPriority w:val="0"/>
    <w:pPr>
      <w:spacing w:line="360" w:lineRule="auto"/>
      <w:ind w:firstLine="420"/>
    </w:pPr>
    <w:rPr>
      <w:kern w:val="0"/>
      <w:sz w:val="20"/>
      <w:szCs w:val="21"/>
    </w:rPr>
  </w:style>
  <w:style w:type="character" w:customStyle="1" w:styleId="81">
    <w:name w:val="批注文字 Char1"/>
    <w:autoRedefine/>
    <w:semiHidden/>
    <w:qFormat/>
    <w:uiPriority w:val="99"/>
    <w:rPr>
      <w:rFonts w:ascii="Times New Roman" w:hAnsi="Times New Roman" w:eastAsia="宋体" w:cs="Times New Roman"/>
      <w:szCs w:val="24"/>
    </w:rPr>
  </w:style>
  <w:style w:type="character" w:customStyle="1" w:styleId="82">
    <w:name w:val="￥正文 Char Char"/>
    <w:autoRedefine/>
    <w:qFormat/>
    <w:uiPriority w:val="0"/>
    <w:rPr>
      <w:rFonts w:ascii="Calibri" w:hAnsi="Calibri"/>
      <w:sz w:val="24"/>
    </w:rPr>
  </w:style>
  <w:style w:type="character" w:customStyle="1" w:styleId="83">
    <w:name w:val="Char Char5"/>
    <w:autoRedefine/>
    <w:qFormat/>
    <w:uiPriority w:val="0"/>
    <w:rPr>
      <w:rFonts w:ascii="宋体" w:hAnsi="宋体"/>
      <w:sz w:val="24"/>
      <w:szCs w:val="24"/>
    </w:rPr>
  </w:style>
  <w:style w:type="character" w:customStyle="1" w:styleId="84">
    <w:name w:val="Heading 3 Char"/>
    <w:autoRedefine/>
    <w:semiHidden/>
    <w:qFormat/>
    <w:locked/>
    <w:uiPriority w:val="0"/>
    <w:rPr>
      <w:rFonts w:cs="Times New Roman"/>
      <w:b/>
      <w:bCs/>
      <w:kern w:val="0"/>
      <w:sz w:val="32"/>
      <w:szCs w:val="32"/>
    </w:rPr>
  </w:style>
  <w:style w:type="character" w:customStyle="1" w:styleId="85">
    <w:name w:val="Char Char21"/>
    <w:autoRedefine/>
    <w:qFormat/>
    <w:uiPriority w:val="0"/>
    <w:rPr>
      <w:b/>
      <w:bCs/>
      <w:kern w:val="2"/>
      <w:sz w:val="24"/>
      <w:szCs w:val="24"/>
    </w:rPr>
  </w:style>
  <w:style w:type="character" w:customStyle="1" w:styleId="86">
    <w:name w:val="正文样式 Char"/>
    <w:link w:val="87"/>
    <w:autoRedefine/>
    <w:qFormat/>
    <w:uiPriority w:val="0"/>
    <w:rPr>
      <w:rFonts w:ascii="宋体" w:hAnsi="Calibri" w:eastAsia="宋体" w:cs="宋体"/>
      <w:sz w:val="24"/>
      <w:szCs w:val="24"/>
      <w:lang w:val="zh-CN" w:eastAsia="en-US" w:bidi="he-IL"/>
    </w:rPr>
  </w:style>
  <w:style w:type="paragraph" w:customStyle="1" w:styleId="87">
    <w:name w:val="正文样式"/>
    <w:basedOn w:val="1"/>
    <w:link w:val="86"/>
    <w:autoRedefine/>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88">
    <w:name w:val="Heading 8 Char"/>
    <w:autoRedefine/>
    <w:semiHidden/>
    <w:qFormat/>
    <w:locked/>
    <w:uiPriority w:val="0"/>
    <w:rPr>
      <w:rFonts w:ascii="Cambria" w:hAnsi="Cambria" w:eastAsia="宋体" w:cs="Times New Roman"/>
      <w:kern w:val="0"/>
      <w:sz w:val="24"/>
      <w:szCs w:val="24"/>
    </w:rPr>
  </w:style>
  <w:style w:type="character" w:customStyle="1" w:styleId="89">
    <w:name w:val="内容文本 Char"/>
    <w:link w:val="90"/>
    <w:autoRedefine/>
    <w:qFormat/>
    <w:uiPriority w:val="0"/>
    <w:rPr>
      <w:rFonts w:ascii="宋体" w:hAnsi="宋体" w:eastAsia="宋体"/>
      <w:kern w:val="2"/>
      <w:sz w:val="24"/>
      <w:szCs w:val="24"/>
      <w:lang w:bidi="ar-SA"/>
    </w:rPr>
  </w:style>
  <w:style w:type="paragraph" w:customStyle="1" w:styleId="90">
    <w:name w:val="内容文本"/>
    <w:basedOn w:val="1"/>
    <w:link w:val="89"/>
    <w:autoRedefine/>
    <w:qFormat/>
    <w:uiPriority w:val="0"/>
    <w:pPr>
      <w:spacing w:line="360" w:lineRule="auto"/>
      <w:ind w:firstLine="480" w:firstLineChars="200"/>
    </w:pPr>
    <w:rPr>
      <w:rFonts w:ascii="宋体" w:hAnsi="宋体"/>
      <w:sz w:val="24"/>
    </w:rPr>
  </w:style>
  <w:style w:type="character" w:customStyle="1" w:styleId="91">
    <w:name w:val="正文文本缩进 3 Char"/>
    <w:link w:val="42"/>
    <w:autoRedefine/>
    <w:qFormat/>
    <w:uiPriority w:val="0"/>
    <w:rPr>
      <w:rFonts w:ascii="仿宋_GB2312" w:hAnsi="宋体" w:eastAsia="仿宋_GB2312"/>
      <w:color w:val="000000"/>
      <w:sz w:val="24"/>
      <w:szCs w:val="24"/>
    </w:rPr>
  </w:style>
  <w:style w:type="character" w:customStyle="1" w:styleId="92">
    <w:name w:val="Char Char3"/>
    <w:autoRedefine/>
    <w:qFormat/>
    <w:uiPriority w:val="0"/>
    <w:rPr>
      <w:kern w:val="2"/>
      <w:sz w:val="24"/>
      <w:szCs w:val="24"/>
    </w:rPr>
  </w:style>
  <w:style w:type="character" w:customStyle="1" w:styleId="93">
    <w:name w:val="Char Char8"/>
    <w:autoRedefine/>
    <w:qFormat/>
    <w:uiPriority w:val="0"/>
    <w:rPr>
      <w:rFonts w:eastAsia="楷体_GB2312"/>
      <w:kern w:val="2"/>
      <w:sz w:val="32"/>
    </w:rPr>
  </w:style>
  <w:style w:type="character" w:customStyle="1" w:styleId="94">
    <w:name w:val="Char Char18"/>
    <w:autoRedefine/>
    <w:qFormat/>
    <w:uiPriority w:val="0"/>
    <w:rPr>
      <w:rFonts w:eastAsia="黑体"/>
      <w:sz w:val="18"/>
      <w:szCs w:val="18"/>
    </w:rPr>
  </w:style>
  <w:style w:type="character" w:customStyle="1" w:styleId="95">
    <w:name w:val="h Char"/>
    <w:autoRedefine/>
    <w:qFormat/>
    <w:uiPriority w:val="0"/>
    <w:rPr>
      <w:rFonts w:ascii="Times New Roman" w:hAnsi="Times New Roman" w:eastAsia="宋体" w:cs="Times New Roman"/>
      <w:sz w:val="18"/>
      <w:szCs w:val="18"/>
    </w:rPr>
  </w:style>
  <w:style w:type="character" w:customStyle="1" w:styleId="96">
    <w:name w:val="Heading 4 Char"/>
    <w:autoRedefine/>
    <w:qFormat/>
    <w:locked/>
    <w:uiPriority w:val="0"/>
    <w:rPr>
      <w:rFonts w:cs="Times New Roman"/>
      <w:b/>
      <w:sz w:val="21"/>
    </w:rPr>
  </w:style>
  <w:style w:type="character" w:customStyle="1" w:styleId="97">
    <w:name w:val="zhenwen14"/>
    <w:autoRedefine/>
    <w:qFormat/>
    <w:uiPriority w:val="0"/>
    <w:rPr>
      <w:color w:val="085994"/>
      <w:sz w:val="18"/>
      <w:szCs w:val="18"/>
    </w:rPr>
  </w:style>
  <w:style w:type="character" w:customStyle="1" w:styleId="98">
    <w:name w:val="中等深浅网格 1 - 强调文字颜色 2 Char"/>
    <w:link w:val="99"/>
    <w:autoRedefine/>
    <w:qFormat/>
    <w:uiPriority w:val="0"/>
    <w:rPr>
      <w:rFonts w:ascii="Calibri" w:hAnsi="Calibri" w:eastAsia="宋体"/>
      <w:sz w:val="24"/>
      <w:lang w:bidi="ar-SA"/>
    </w:rPr>
  </w:style>
  <w:style w:type="paragraph" w:customStyle="1" w:styleId="99">
    <w:name w:val="中等深浅网格 1 - 强调文字颜色 21"/>
    <w:basedOn w:val="1"/>
    <w:link w:val="98"/>
    <w:autoRedefine/>
    <w:qFormat/>
    <w:uiPriority w:val="0"/>
    <w:pPr>
      <w:spacing w:line="360" w:lineRule="auto"/>
      <w:ind w:firstLine="420" w:firstLineChars="200"/>
    </w:pPr>
    <w:rPr>
      <w:rFonts w:ascii="Calibri" w:hAnsi="Calibri"/>
      <w:kern w:val="0"/>
      <w:sz w:val="24"/>
      <w:szCs w:val="20"/>
    </w:rPr>
  </w:style>
  <w:style w:type="character" w:customStyle="1" w:styleId="100">
    <w:name w:val="标题 4 Char"/>
    <w:link w:val="5"/>
    <w:autoRedefine/>
    <w:qFormat/>
    <w:uiPriority w:val="0"/>
    <w:rPr>
      <w:rFonts w:ascii="Arial" w:hAnsi="Arial" w:eastAsia="黑体" w:cs="Times New Roman"/>
      <w:b/>
      <w:bCs/>
      <w:kern w:val="0"/>
      <w:sz w:val="28"/>
      <w:szCs w:val="28"/>
    </w:rPr>
  </w:style>
  <w:style w:type="character" w:customStyle="1" w:styleId="101">
    <w:name w:val="Char Char2"/>
    <w:autoRedefine/>
    <w:qFormat/>
    <w:uiPriority w:val="0"/>
    <w:rPr>
      <w:rFonts w:ascii="宋体" w:hAnsi="宋体"/>
      <w:color w:val="000000"/>
      <w:kern w:val="2"/>
      <w:sz w:val="24"/>
      <w:szCs w:val="24"/>
    </w:rPr>
  </w:style>
  <w:style w:type="character" w:customStyle="1" w:styleId="102">
    <w:name w:val="Char Char24"/>
    <w:autoRedefine/>
    <w:qFormat/>
    <w:uiPriority w:val="0"/>
    <w:rPr>
      <w:rFonts w:ascii="Arial" w:hAnsi="Arial" w:eastAsia="黑体"/>
      <w:b/>
      <w:bCs/>
      <w:kern w:val="2"/>
      <w:sz w:val="28"/>
      <w:szCs w:val="28"/>
    </w:rPr>
  </w:style>
  <w:style w:type="character" w:customStyle="1" w:styleId="103">
    <w:name w:val="样式 (中文) 放宋 小四号"/>
    <w:autoRedefine/>
    <w:qFormat/>
    <w:uiPriority w:val="0"/>
    <w:rPr>
      <w:rFonts w:eastAsia="仿宋_GB2312"/>
      <w:sz w:val="24"/>
    </w:rPr>
  </w:style>
  <w:style w:type="character" w:customStyle="1" w:styleId="104">
    <w:name w:val="日期 Char1"/>
    <w:autoRedefine/>
    <w:semiHidden/>
    <w:qFormat/>
    <w:uiPriority w:val="99"/>
    <w:rPr>
      <w:rFonts w:ascii="Times New Roman" w:hAnsi="Times New Roman" w:eastAsia="宋体" w:cs="Times New Roman"/>
      <w:szCs w:val="24"/>
    </w:rPr>
  </w:style>
  <w:style w:type="character" w:customStyle="1" w:styleId="105">
    <w:name w:val="font31"/>
    <w:autoRedefine/>
    <w:qFormat/>
    <w:uiPriority w:val="0"/>
    <w:rPr>
      <w:rFonts w:hint="default" w:ascii="Times New Roman" w:hAnsi="Times New Roman" w:cs="Times New Roman"/>
      <w:color w:val="000000"/>
      <w:sz w:val="20"/>
      <w:szCs w:val="20"/>
      <w:u w:val="none"/>
    </w:rPr>
  </w:style>
  <w:style w:type="character" w:customStyle="1" w:styleId="106">
    <w:name w:val="样式 加粗"/>
    <w:autoRedefine/>
    <w:qFormat/>
    <w:uiPriority w:val="0"/>
    <w:rPr>
      <w:rFonts w:eastAsia="仿宋_GB2312"/>
      <w:b/>
      <w:bCs/>
      <w:sz w:val="24"/>
    </w:rPr>
  </w:style>
  <w:style w:type="character" w:customStyle="1" w:styleId="107">
    <w:name w:val="常规 Char"/>
    <w:link w:val="108"/>
    <w:autoRedefine/>
    <w:qFormat/>
    <w:uiPriority w:val="0"/>
    <w:rPr>
      <w:rFonts w:eastAsia="宋体"/>
      <w:szCs w:val="21"/>
      <w:lang w:bidi="ar-SA"/>
    </w:rPr>
  </w:style>
  <w:style w:type="paragraph" w:customStyle="1" w:styleId="108">
    <w:name w:val="常规"/>
    <w:basedOn w:val="1"/>
    <w:link w:val="107"/>
    <w:autoRedefine/>
    <w:qFormat/>
    <w:uiPriority w:val="0"/>
    <w:pPr>
      <w:spacing w:beforeLines="100" w:afterLines="100"/>
      <w:ind w:left="1134"/>
    </w:pPr>
    <w:rPr>
      <w:kern w:val="0"/>
      <w:sz w:val="20"/>
      <w:szCs w:val="21"/>
    </w:rPr>
  </w:style>
  <w:style w:type="character" w:customStyle="1" w:styleId="109">
    <w:name w:val="正文文本 3 Char"/>
    <w:link w:val="20"/>
    <w:autoRedefine/>
    <w:qFormat/>
    <w:uiPriority w:val="0"/>
    <w:rPr>
      <w:rFonts w:hAnsi="宋体" w:eastAsia="仿宋_GB2312"/>
      <w:b/>
      <w:bCs/>
      <w:sz w:val="24"/>
    </w:rPr>
  </w:style>
  <w:style w:type="character" w:customStyle="1" w:styleId="110">
    <w:name w:val="普通 (Web) Char1"/>
    <w:autoRedefine/>
    <w:qFormat/>
    <w:locked/>
    <w:uiPriority w:val="0"/>
    <w:rPr>
      <w:rFonts w:ascii="宋体" w:hAnsi="宋体" w:eastAsia="宋体"/>
      <w:sz w:val="24"/>
      <w:szCs w:val="24"/>
      <w:lang w:val="en-US" w:eastAsia="zh-CN" w:bidi="ar-SA"/>
    </w:rPr>
  </w:style>
  <w:style w:type="character" w:customStyle="1" w:styleId="111">
    <w:name w:val="Heading 2 Char"/>
    <w:autoRedefine/>
    <w:semiHidden/>
    <w:qFormat/>
    <w:locked/>
    <w:uiPriority w:val="0"/>
    <w:rPr>
      <w:rFonts w:ascii="Cambria" w:hAnsi="Cambria" w:eastAsia="宋体" w:cs="Times New Roman"/>
      <w:b/>
      <w:bCs/>
      <w:kern w:val="0"/>
      <w:sz w:val="32"/>
      <w:szCs w:val="32"/>
    </w:rPr>
  </w:style>
  <w:style w:type="character" w:customStyle="1" w:styleId="112">
    <w:name w:val="Body Text Char"/>
    <w:autoRedefine/>
    <w:semiHidden/>
    <w:qFormat/>
    <w:locked/>
    <w:uiPriority w:val="0"/>
    <w:rPr>
      <w:rFonts w:cs="Times New Roman"/>
      <w:kern w:val="0"/>
      <w:sz w:val="21"/>
      <w:szCs w:val="21"/>
    </w:rPr>
  </w:style>
  <w:style w:type="character" w:customStyle="1" w:styleId="113">
    <w:name w:val="正文首行缩进1 Char"/>
    <w:autoRedefine/>
    <w:qFormat/>
    <w:uiPriority w:val="0"/>
    <w:rPr>
      <w:rFonts w:ascii="Arial" w:hAnsi="Arial" w:eastAsia="宋体"/>
      <w:sz w:val="24"/>
      <w:szCs w:val="21"/>
      <w:lang w:bidi="ar-SA"/>
    </w:rPr>
  </w:style>
  <w:style w:type="character" w:customStyle="1" w:styleId="114">
    <w:name w:val="正文缩进 Char"/>
    <w:link w:val="13"/>
    <w:autoRedefine/>
    <w:qFormat/>
    <w:uiPriority w:val="0"/>
    <w:rPr>
      <w:rFonts w:eastAsia="宋体"/>
    </w:rPr>
  </w:style>
  <w:style w:type="character" w:customStyle="1" w:styleId="115">
    <w:name w:val="标题 7 Char"/>
    <w:link w:val="8"/>
    <w:autoRedefine/>
    <w:qFormat/>
    <w:uiPriority w:val="0"/>
    <w:rPr>
      <w:rFonts w:ascii="Times New Roman" w:hAnsi="Times New Roman" w:eastAsia="宋体" w:cs="Times New Roman"/>
      <w:b/>
      <w:bCs/>
      <w:kern w:val="0"/>
      <w:sz w:val="24"/>
      <w:szCs w:val="24"/>
    </w:rPr>
  </w:style>
  <w:style w:type="character" w:customStyle="1" w:styleId="116">
    <w:name w:val="Char Char6"/>
    <w:autoRedefine/>
    <w:qFormat/>
    <w:uiPriority w:val="0"/>
    <w:rPr>
      <w:rFonts w:ascii="Cambria" w:hAnsi="Cambria"/>
      <w:b/>
      <w:bCs/>
      <w:kern w:val="2"/>
      <w:sz w:val="32"/>
      <w:szCs w:val="32"/>
    </w:rPr>
  </w:style>
  <w:style w:type="character" w:customStyle="1" w:styleId="117">
    <w:name w:val="正文文本 Char1"/>
    <w:link w:val="21"/>
    <w:autoRedefine/>
    <w:qFormat/>
    <w:uiPriority w:val="0"/>
    <w:rPr>
      <w:rFonts w:ascii="Times New Roman" w:hAnsi="Times New Roman" w:eastAsia="宋体" w:cs="Times New Roman"/>
      <w:kern w:val="0"/>
      <w:sz w:val="28"/>
      <w:szCs w:val="24"/>
    </w:rPr>
  </w:style>
  <w:style w:type="character" w:customStyle="1" w:styleId="118">
    <w:name w:val="style171"/>
    <w:autoRedefine/>
    <w:qFormat/>
    <w:uiPriority w:val="0"/>
    <w:rPr>
      <w:sz w:val="20"/>
      <w:szCs w:val="20"/>
    </w:rPr>
  </w:style>
  <w:style w:type="character" w:customStyle="1" w:styleId="119">
    <w:name w:val="标题 1 Char"/>
    <w:link w:val="2"/>
    <w:autoRedefine/>
    <w:qFormat/>
    <w:uiPriority w:val="9"/>
    <w:rPr>
      <w:rFonts w:ascii="Times New Roman" w:hAnsi="Times New Roman" w:eastAsia="宋体" w:cs="Times New Roman"/>
      <w:b/>
      <w:bCs/>
      <w:kern w:val="44"/>
      <w:sz w:val="44"/>
      <w:szCs w:val="44"/>
    </w:rPr>
  </w:style>
  <w:style w:type="character" w:customStyle="1" w:styleId="120">
    <w:name w:val="newscontent1"/>
    <w:autoRedefine/>
    <w:qFormat/>
    <w:uiPriority w:val="0"/>
    <w:rPr>
      <w:rFonts w:hint="default" w:ascii="Verdana" w:hAnsi="Verdana"/>
      <w:color w:val="333333"/>
      <w:sz w:val="18"/>
      <w:szCs w:val="18"/>
    </w:rPr>
  </w:style>
  <w:style w:type="character" w:customStyle="1" w:styleId="121">
    <w:name w:val="H1 Char"/>
    <w:autoRedefine/>
    <w:qFormat/>
    <w:uiPriority w:val="0"/>
    <w:rPr>
      <w:rFonts w:ascii="Times New Roman" w:hAnsi="Times New Roman" w:eastAsia="宋体" w:cs="Times New Roman"/>
      <w:b/>
      <w:bCs/>
      <w:kern w:val="44"/>
      <w:sz w:val="44"/>
      <w:szCs w:val="44"/>
    </w:rPr>
  </w:style>
  <w:style w:type="character" w:customStyle="1" w:styleId="122">
    <w:name w:val="标题 2 Char"/>
    <w:link w:val="3"/>
    <w:autoRedefine/>
    <w:qFormat/>
    <w:uiPriority w:val="9"/>
    <w:rPr>
      <w:rFonts w:ascii="Arial" w:hAnsi="Arial" w:eastAsia="黑体" w:cs="Times New Roman"/>
      <w:b/>
      <w:bCs/>
      <w:kern w:val="0"/>
      <w:sz w:val="32"/>
      <w:szCs w:val="32"/>
    </w:rPr>
  </w:style>
  <w:style w:type="character" w:customStyle="1" w:styleId="123">
    <w:name w:val="style211"/>
    <w:autoRedefine/>
    <w:qFormat/>
    <w:uiPriority w:val="0"/>
    <w:rPr>
      <w:color w:val="0000FF"/>
    </w:rPr>
  </w:style>
  <w:style w:type="character" w:customStyle="1" w:styleId="124">
    <w:name w:val="con-all2"/>
    <w:autoRedefine/>
    <w:qFormat/>
    <w:uiPriority w:val="0"/>
  </w:style>
  <w:style w:type="character" w:customStyle="1" w:styleId="125">
    <w:name w:val="!标题3 Ctrl+3 Char"/>
    <w:link w:val="126"/>
    <w:autoRedefine/>
    <w:qFormat/>
    <w:locked/>
    <w:uiPriority w:val="0"/>
    <w:rPr>
      <w:rFonts w:ascii="Arial" w:hAnsi="Arial" w:eastAsia="黑体"/>
      <w:b/>
      <w:kern w:val="2"/>
      <w:sz w:val="32"/>
      <w:szCs w:val="32"/>
    </w:rPr>
  </w:style>
  <w:style w:type="paragraph" w:customStyle="1" w:styleId="126">
    <w:name w:val="!标题3 Ctrl+3"/>
    <w:basedOn w:val="4"/>
    <w:next w:val="1"/>
    <w:link w:val="125"/>
    <w:autoRedefine/>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7">
    <w:name w:val="font61"/>
    <w:autoRedefine/>
    <w:qFormat/>
    <w:uiPriority w:val="0"/>
    <w:rPr>
      <w:rFonts w:hint="eastAsia" w:ascii="宋体" w:hAnsi="宋体" w:eastAsia="宋体" w:cs="宋体"/>
      <w:color w:val="000000"/>
      <w:sz w:val="24"/>
      <w:szCs w:val="24"/>
      <w:u w:val="none"/>
    </w:rPr>
  </w:style>
  <w:style w:type="character" w:customStyle="1" w:styleId="128">
    <w:name w:val="正文文本缩进 Char1"/>
    <w:autoRedefine/>
    <w:semiHidden/>
    <w:qFormat/>
    <w:uiPriority w:val="99"/>
    <w:rPr>
      <w:rFonts w:ascii="Times New Roman" w:hAnsi="Times New Roman" w:eastAsia="宋体" w:cs="Times New Roman"/>
      <w:szCs w:val="24"/>
    </w:rPr>
  </w:style>
  <w:style w:type="character" w:customStyle="1" w:styleId="129">
    <w:name w:val="Char Char25"/>
    <w:autoRedefine/>
    <w:qFormat/>
    <w:uiPriority w:val="0"/>
    <w:rPr>
      <w:rFonts w:eastAsia="楷体_GB2312"/>
      <w:b/>
      <w:bCs/>
      <w:kern w:val="2"/>
      <w:sz w:val="32"/>
      <w:szCs w:val="32"/>
    </w:rPr>
  </w:style>
  <w:style w:type="character" w:customStyle="1" w:styleId="130">
    <w:name w:val="Char Char14"/>
    <w:autoRedefine/>
    <w:qFormat/>
    <w:uiPriority w:val="0"/>
    <w:rPr>
      <w:kern w:val="2"/>
      <w:sz w:val="18"/>
      <w:szCs w:val="18"/>
    </w:rPr>
  </w:style>
  <w:style w:type="character" w:customStyle="1" w:styleId="131">
    <w:name w:val="unnamed21"/>
    <w:autoRedefine/>
    <w:qFormat/>
    <w:uiPriority w:val="0"/>
    <w:rPr>
      <w:b/>
      <w:bCs/>
      <w:spacing w:val="330"/>
      <w:sz w:val="21"/>
      <w:szCs w:val="21"/>
    </w:rPr>
  </w:style>
  <w:style w:type="character" w:customStyle="1" w:styleId="132">
    <w:name w:val="body1"/>
    <w:autoRedefine/>
    <w:qFormat/>
    <w:uiPriority w:val="0"/>
    <w:rPr>
      <w:rFonts w:hint="default"/>
      <w:sz w:val="18"/>
    </w:rPr>
  </w:style>
  <w:style w:type="character" w:customStyle="1" w:styleId="133">
    <w:name w:val="标题 Char"/>
    <w:link w:val="49"/>
    <w:autoRedefine/>
    <w:qFormat/>
    <w:uiPriority w:val="0"/>
    <w:rPr>
      <w:rFonts w:ascii="Cambria" w:hAnsi="Cambria"/>
      <w:b/>
      <w:bCs/>
      <w:sz w:val="32"/>
      <w:szCs w:val="32"/>
    </w:rPr>
  </w:style>
  <w:style w:type="character" w:customStyle="1" w:styleId="134">
    <w:name w:val="批注框文本 Char"/>
    <w:link w:val="34"/>
    <w:autoRedefine/>
    <w:qFormat/>
    <w:uiPriority w:val="99"/>
    <w:rPr>
      <w:sz w:val="18"/>
      <w:szCs w:val="18"/>
    </w:rPr>
  </w:style>
  <w:style w:type="character" w:customStyle="1" w:styleId="135">
    <w:name w:val="表格文本 Char Char"/>
    <w:link w:val="136"/>
    <w:autoRedefine/>
    <w:qFormat/>
    <w:uiPriority w:val="0"/>
    <w:rPr>
      <w:rFonts w:ascii="Arial" w:hAnsi="Arial"/>
      <w:kern w:val="2"/>
      <w:sz w:val="21"/>
      <w:szCs w:val="21"/>
      <w:lang w:val="en-US" w:eastAsia="zh-CN" w:bidi="ar-SA"/>
    </w:rPr>
  </w:style>
  <w:style w:type="paragraph" w:customStyle="1" w:styleId="136">
    <w:name w:val="表格文本 Char"/>
    <w:link w:val="135"/>
    <w:autoRedefine/>
    <w:qFormat/>
    <w:uiPriority w:val="0"/>
    <w:pPr>
      <w:tabs>
        <w:tab w:val="decimal" w:pos="0"/>
      </w:tabs>
    </w:pPr>
    <w:rPr>
      <w:rFonts w:ascii="Arial" w:hAnsi="Arial" w:eastAsia="宋体" w:cs="Times New Roman"/>
      <w:kern w:val="2"/>
      <w:sz w:val="21"/>
      <w:szCs w:val="21"/>
      <w:lang w:val="en-US" w:eastAsia="zh-CN" w:bidi="ar-SA"/>
    </w:rPr>
  </w:style>
  <w:style w:type="character" w:customStyle="1" w:styleId="137">
    <w:name w:val="批注主题 Char1"/>
    <w:autoRedefine/>
    <w:semiHidden/>
    <w:qFormat/>
    <w:uiPriority w:val="99"/>
    <w:rPr>
      <w:rFonts w:ascii="Times New Roman" w:hAnsi="Times New Roman" w:eastAsia="宋体" w:cs="Times New Roman"/>
      <w:b/>
      <w:bCs/>
      <w:szCs w:val="24"/>
    </w:rPr>
  </w:style>
  <w:style w:type="character" w:customStyle="1" w:styleId="138">
    <w:name w:val="页脚 Char1"/>
    <w:autoRedefine/>
    <w:semiHidden/>
    <w:qFormat/>
    <w:uiPriority w:val="99"/>
    <w:rPr>
      <w:rFonts w:ascii="Times New Roman" w:hAnsi="Times New Roman" w:eastAsia="宋体" w:cs="Times New Roman"/>
      <w:sz w:val="18"/>
      <w:szCs w:val="18"/>
    </w:rPr>
  </w:style>
  <w:style w:type="character" w:customStyle="1" w:styleId="139">
    <w:name w:val="文档结构图 Char"/>
    <w:link w:val="17"/>
    <w:autoRedefine/>
    <w:qFormat/>
    <w:uiPriority w:val="99"/>
    <w:rPr>
      <w:szCs w:val="24"/>
      <w:shd w:val="clear" w:color="auto" w:fill="000080"/>
    </w:rPr>
  </w:style>
  <w:style w:type="character" w:customStyle="1" w:styleId="140">
    <w:name w:val="Heading 5 Char"/>
    <w:autoRedefine/>
    <w:semiHidden/>
    <w:qFormat/>
    <w:locked/>
    <w:uiPriority w:val="0"/>
    <w:rPr>
      <w:rFonts w:cs="Times New Roman"/>
      <w:b/>
      <w:bCs/>
      <w:kern w:val="0"/>
      <w:sz w:val="28"/>
      <w:szCs w:val="28"/>
    </w:rPr>
  </w:style>
  <w:style w:type="character" w:customStyle="1" w:styleId="141">
    <w:name w:val="Char Char26"/>
    <w:autoRedefine/>
    <w:qFormat/>
    <w:uiPriority w:val="0"/>
    <w:rPr>
      <w:rFonts w:ascii="Arial" w:hAnsi="Arial" w:eastAsia="黑体"/>
      <w:b/>
      <w:bCs/>
      <w:kern w:val="2"/>
      <w:sz w:val="32"/>
      <w:szCs w:val="32"/>
    </w:rPr>
  </w:style>
  <w:style w:type="character" w:customStyle="1" w:styleId="142">
    <w:name w:val="正文文本 2 Char1"/>
    <w:autoRedefine/>
    <w:semiHidden/>
    <w:qFormat/>
    <w:uiPriority w:val="99"/>
    <w:rPr>
      <w:rFonts w:ascii="Times New Roman" w:hAnsi="Times New Roman" w:eastAsia="宋体" w:cs="Times New Roman"/>
      <w:szCs w:val="24"/>
    </w:rPr>
  </w:style>
  <w:style w:type="character" w:customStyle="1" w:styleId="143">
    <w:name w:val="font41"/>
    <w:autoRedefine/>
    <w:qFormat/>
    <w:uiPriority w:val="0"/>
    <w:rPr>
      <w:rFonts w:hint="eastAsia" w:ascii="宋体" w:hAnsi="宋体" w:eastAsia="宋体" w:cs="宋体"/>
      <w:color w:val="000000"/>
      <w:sz w:val="20"/>
      <w:szCs w:val="20"/>
      <w:u w:val="none"/>
    </w:rPr>
  </w:style>
  <w:style w:type="character" w:customStyle="1" w:styleId="144">
    <w:name w:val="标题 8 Char"/>
    <w:link w:val="9"/>
    <w:autoRedefine/>
    <w:qFormat/>
    <w:uiPriority w:val="0"/>
    <w:rPr>
      <w:rFonts w:ascii="Arial" w:hAnsi="Arial" w:eastAsia="黑体" w:cs="Times New Roman"/>
      <w:kern w:val="0"/>
      <w:sz w:val="24"/>
      <w:szCs w:val="24"/>
    </w:rPr>
  </w:style>
  <w:style w:type="character" w:customStyle="1" w:styleId="145">
    <w:name w:val="BOD 4 Char Char"/>
    <w:autoRedefine/>
    <w:qFormat/>
    <w:uiPriority w:val="0"/>
    <w:rPr>
      <w:rFonts w:ascii="Arial" w:hAnsi="Arial" w:eastAsia="黑体" w:cs="Times New Roman"/>
      <w:b/>
      <w:bCs/>
      <w:sz w:val="24"/>
      <w:szCs w:val="24"/>
    </w:rPr>
  </w:style>
  <w:style w:type="character" w:customStyle="1" w:styleId="146">
    <w:name w:val="Heading 1 Char"/>
    <w:autoRedefine/>
    <w:qFormat/>
    <w:locked/>
    <w:uiPriority w:val="0"/>
    <w:rPr>
      <w:rFonts w:cs="Times New Roman"/>
      <w:b/>
      <w:bCs/>
      <w:kern w:val="44"/>
      <w:sz w:val="44"/>
      <w:szCs w:val="44"/>
    </w:rPr>
  </w:style>
  <w:style w:type="character" w:customStyle="1" w:styleId="147">
    <w:name w:val="txt1"/>
    <w:autoRedefine/>
    <w:qFormat/>
    <w:uiPriority w:val="0"/>
    <w:rPr>
      <w:rFonts w:hint="default" w:ascii="ˎ̥" w:hAnsi="ˎ̥"/>
      <w:sz w:val="18"/>
      <w:szCs w:val="18"/>
    </w:rPr>
  </w:style>
  <w:style w:type="character" w:customStyle="1" w:styleId="148">
    <w:name w:val="Plain Text Char"/>
    <w:autoRedefine/>
    <w:semiHidden/>
    <w:qFormat/>
    <w:locked/>
    <w:uiPriority w:val="0"/>
    <w:rPr>
      <w:rFonts w:ascii="宋体" w:hAnsi="Courier New" w:cs="Courier New"/>
      <w:kern w:val="0"/>
      <w:sz w:val="21"/>
      <w:szCs w:val="21"/>
    </w:rPr>
  </w:style>
  <w:style w:type="character" w:customStyle="1" w:styleId="149">
    <w:name w:val="Char Char1"/>
    <w:autoRedefine/>
    <w:qFormat/>
    <w:uiPriority w:val="0"/>
    <w:rPr>
      <w:kern w:val="2"/>
      <w:sz w:val="21"/>
      <w:szCs w:val="24"/>
    </w:rPr>
  </w:style>
  <w:style w:type="character" w:customStyle="1" w:styleId="150">
    <w:name w:val="标题 5 Char"/>
    <w:link w:val="6"/>
    <w:autoRedefine/>
    <w:qFormat/>
    <w:uiPriority w:val="9"/>
    <w:rPr>
      <w:rFonts w:ascii="Times New Roman" w:hAnsi="Times New Roman" w:eastAsia="宋体" w:cs="Times New Roman"/>
      <w:b/>
      <w:bCs/>
      <w:kern w:val="0"/>
      <w:sz w:val="28"/>
      <w:szCs w:val="28"/>
    </w:rPr>
  </w:style>
  <w:style w:type="character" w:customStyle="1" w:styleId="151">
    <w:name w:val="￥正文 Char"/>
    <w:link w:val="152"/>
    <w:autoRedefine/>
    <w:qFormat/>
    <w:uiPriority w:val="0"/>
    <w:rPr>
      <w:rFonts w:ascii="Calibri" w:hAnsi="Calibri" w:eastAsia="宋体"/>
      <w:sz w:val="24"/>
      <w:lang w:bidi="ar-SA"/>
    </w:rPr>
  </w:style>
  <w:style w:type="paragraph" w:customStyle="1" w:styleId="152">
    <w:name w:val="￥正文"/>
    <w:basedOn w:val="1"/>
    <w:link w:val="151"/>
    <w:autoRedefine/>
    <w:qFormat/>
    <w:uiPriority w:val="0"/>
    <w:pPr>
      <w:spacing w:line="360" w:lineRule="auto"/>
      <w:ind w:firstLine="200" w:firstLineChars="200"/>
    </w:pPr>
    <w:rPr>
      <w:rFonts w:ascii="Calibri" w:hAnsi="Calibri"/>
      <w:kern w:val="0"/>
      <w:sz w:val="24"/>
      <w:szCs w:val="20"/>
    </w:rPr>
  </w:style>
  <w:style w:type="character" w:customStyle="1" w:styleId="153">
    <w:name w:val="Char Char22"/>
    <w:autoRedefine/>
    <w:qFormat/>
    <w:uiPriority w:val="0"/>
    <w:rPr>
      <w:rFonts w:ascii="Arial" w:hAnsi="Arial" w:eastAsia="黑体"/>
      <w:b/>
      <w:bCs/>
      <w:kern w:val="2"/>
      <w:sz w:val="24"/>
      <w:szCs w:val="24"/>
    </w:rPr>
  </w:style>
  <w:style w:type="character" w:customStyle="1" w:styleId="154">
    <w:name w:val="标题 1 Char Char"/>
    <w:autoRedefine/>
    <w:qFormat/>
    <w:uiPriority w:val="0"/>
    <w:rPr>
      <w:rFonts w:eastAsia="宋体"/>
      <w:b/>
      <w:spacing w:val="-2"/>
      <w:sz w:val="24"/>
      <w:lang w:val="en-US" w:eastAsia="zh-CN" w:bidi="ar-SA"/>
    </w:rPr>
  </w:style>
  <w:style w:type="character" w:customStyle="1" w:styleId="155">
    <w:name w:val="Char Char20"/>
    <w:autoRedefine/>
    <w:qFormat/>
    <w:uiPriority w:val="0"/>
    <w:rPr>
      <w:rFonts w:ascii="Arial" w:hAnsi="Arial" w:eastAsia="黑体"/>
      <w:kern w:val="2"/>
      <w:sz w:val="24"/>
      <w:szCs w:val="24"/>
    </w:rPr>
  </w:style>
  <w:style w:type="character" w:customStyle="1" w:styleId="156">
    <w:name w:val="wj1"/>
    <w:autoRedefine/>
    <w:qFormat/>
    <w:uiPriority w:val="0"/>
    <w:rPr>
      <w:color w:val="000000"/>
      <w:sz w:val="18"/>
      <w:szCs w:val="18"/>
      <w:u w:val="none"/>
    </w:rPr>
  </w:style>
  <w:style w:type="character" w:customStyle="1" w:styleId="157">
    <w:name w:val="font91"/>
    <w:autoRedefine/>
    <w:qFormat/>
    <w:uiPriority w:val="0"/>
    <w:rPr>
      <w:rFonts w:hint="default" w:ascii="Arial" w:hAnsi="Arial" w:cs="Arial"/>
      <w:b/>
      <w:color w:val="auto"/>
      <w:sz w:val="20"/>
      <w:szCs w:val="20"/>
      <w:u w:val="none"/>
    </w:rPr>
  </w:style>
  <w:style w:type="character" w:customStyle="1" w:styleId="158">
    <w:name w:val="Char Char17"/>
    <w:autoRedefine/>
    <w:qFormat/>
    <w:uiPriority w:val="0"/>
    <w:rPr>
      <w:rFonts w:ascii="仿宋_GB2312" w:hAnsi="宋体" w:cs="Arial"/>
      <w:b/>
      <w:bCs/>
      <w:color w:val="000000"/>
      <w:kern w:val="2"/>
      <w:sz w:val="24"/>
      <w:szCs w:val="24"/>
    </w:rPr>
  </w:style>
  <w:style w:type="character" w:customStyle="1" w:styleId="159">
    <w:name w:val="font11"/>
    <w:autoRedefine/>
    <w:qFormat/>
    <w:uiPriority w:val="0"/>
    <w:rPr>
      <w:rFonts w:hint="default" w:ascii="Times New Roman" w:hAnsi="Times New Roman" w:cs="Times New Roman"/>
      <w:color w:val="000000"/>
      <w:sz w:val="20"/>
      <w:szCs w:val="20"/>
      <w:u w:val="none"/>
    </w:rPr>
  </w:style>
  <w:style w:type="character" w:customStyle="1" w:styleId="160">
    <w:name w:val="Normal Indent Char"/>
    <w:autoRedefine/>
    <w:qFormat/>
    <w:locked/>
    <w:uiPriority w:val="0"/>
    <w:rPr>
      <w:sz w:val="20"/>
    </w:rPr>
  </w:style>
  <w:style w:type="character" w:customStyle="1" w:styleId="161">
    <w:name w:val="正文首行缩进 Char"/>
    <w:link w:val="22"/>
    <w:autoRedefine/>
    <w:qFormat/>
    <w:uiPriority w:val="0"/>
    <w:rPr>
      <w:sz w:val="24"/>
      <w:szCs w:val="24"/>
    </w:rPr>
  </w:style>
  <w:style w:type="character" w:customStyle="1" w:styleId="162">
    <w:name w:val="正文文本 3 Char1"/>
    <w:autoRedefine/>
    <w:semiHidden/>
    <w:qFormat/>
    <w:uiPriority w:val="99"/>
    <w:rPr>
      <w:rFonts w:ascii="Times New Roman" w:hAnsi="Times New Roman" w:eastAsia="宋体" w:cs="Times New Roman"/>
      <w:sz w:val="16"/>
      <w:szCs w:val="16"/>
    </w:rPr>
  </w:style>
  <w:style w:type="character" w:customStyle="1" w:styleId="163">
    <w:name w:val="表正文 Char"/>
    <w:autoRedefine/>
    <w:qFormat/>
    <w:uiPriority w:val="0"/>
    <w:rPr>
      <w:rFonts w:ascii="Times New Roman" w:hAnsi="Times New Roman" w:eastAsia="宋体" w:cs="Times New Roman"/>
      <w:szCs w:val="24"/>
    </w:rPr>
  </w:style>
  <w:style w:type="character" w:customStyle="1" w:styleId="164">
    <w:name w:val="Header Char"/>
    <w:autoRedefine/>
    <w:qFormat/>
    <w:locked/>
    <w:uiPriority w:val="0"/>
    <w:rPr>
      <w:rFonts w:ascii="Calibri" w:hAnsi="Calibri" w:eastAsia="宋体" w:cs="Times New Roman"/>
      <w:sz w:val="18"/>
      <w:szCs w:val="18"/>
    </w:rPr>
  </w:style>
  <w:style w:type="character" w:customStyle="1" w:styleId="165">
    <w:name w:val="cn1"/>
    <w:autoRedefine/>
    <w:qFormat/>
    <w:uiPriority w:val="0"/>
  </w:style>
  <w:style w:type="character" w:customStyle="1" w:styleId="166">
    <w:name w:val="样式7 Char"/>
    <w:autoRedefine/>
    <w:qFormat/>
    <w:uiPriority w:val="0"/>
    <w:rPr>
      <w:rFonts w:eastAsia="宋体" w:cs="宋体"/>
      <w:kern w:val="2"/>
      <w:sz w:val="24"/>
      <w:szCs w:val="24"/>
      <w:lang w:val="en-US" w:eastAsia="zh-CN" w:bidi="ar-SA"/>
    </w:rPr>
  </w:style>
  <w:style w:type="character" w:customStyle="1" w:styleId="167">
    <w:name w:val="彩色列表 - 强调文字颜色 1 Char"/>
    <w:link w:val="168"/>
    <w:autoRedefine/>
    <w:qFormat/>
    <w:uiPriority w:val="0"/>
    <w:rPr>
      <w:rFonts w:ascii="微软雅黑" w:hAnsi="微软雅黑" w:eastAsia="微软雅黑" w:cs="宋体"/>
      <w:kern w:val="2"/>
      <w:sz w:val="24"/>
      <w:szCs w:val="21"/>
      <w:lang w:val="en-US" w:eastAsia="zh-CN" w:bidi="ar-SA"/>
    </w:rPr>
  </w:style>
  <w:style w:type="paragraph" w:customStyle="1" w:styleId="168">
    <w:name w:val="列出段落2"/>
    <w:basedOn w:val="1"/>
    <w:link w:val="167"/>
    <w:autoRedefine/>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69">
    <w:name w:val="引文目录标题 Char"/>
    <w:link w:val="18"/>
    <w:autoRedefine/>
    <w:qFormat/>
    <w:uiPriority w:val="0"/>
    <w:rPr>
      <w:rFonts w:ascii="Arial" w:hAnsi="Arial" w:eastAsia="宋体" w:cs="Times New Roman"/>
      <w:kern w:val="0"/>
      <w:sz w:val="24"/>
      <w:szCs w:val="20"/>
    </w:rPr>
  </w:style>
  <w:style w:type="character" w:customStyle="1" w:styleId="170">
    <w:name w:val="Char Char13"/>
    <w:autoRedefine/>
    <w:qFormat/>
    <w:uiPriority w:val="0"/>
    <w:rPr>
      <w:b/>
      <w:bCs/>
      <w:kern w:val="2"/>
      <w:sz w:val="21"/>
      <w:szCs w:val="24"/>
    </w:rPr>
  </w:style>
  <w:style w:type="character" w:customStyle="1" w:styleId="171">
    <w:name w:val="页脚 Char2"/>
    <w:link w:val="35"/>
    <w:autoRedefine/>
    <w:qFormat/>
    <w:uiPriority w:val="99"/>
    <w:rPr>
      <w:rFonts w:eastAsia="黑体"/>
      <w:sz w:val="18"/>
      <w:szCs w:val="18"/>
    </w:rPr>
  </w:style>
  <w:style w:type="character" w:customStyle="1" w:styleId="172">
    <w:name w:val="日期 Char"/>
    <w:link w:val="32"/>
    <w:autoRedefine/>
    <w:qFormat/>
    <w:uiPriority w:val="0"/>
    <w:rPr>
      <w:rFonts w:eastAsia="楷体_GB2312"/>
      <w:sz w:val="32"/>
    </w:rPr>
  </w:style>
  <w:style w:type="character" w:customStyle="1" w:styleId="173">
    <w:name w:val="标题 3 Char"/>
    <w:link w:val="4"/>
    <w:autoRedefine/>
    <w:qFormat/>
    <w:uiPriority w:val="0"/>
    <w:rPr>
      <w:rFonts w:ascii="Times New Roman" w:hAnsi="Times New Roman" w:eastAsia="楷体_GB2312" w:cs="Times New Roman"/>
      <w:b/>
      <w:bCs/>
      <w:kern w:val="0"/>
      <w:sz w:val="32"/>
      <w:szCs w:val="32"/>
    </w:rPr>
  </w:style>
  <w:style w:type="character" w:customStyle="1" w:styleId="174">
    <w:name w:val="纯文本 Char2"/>
    <w:autoRedefine/>
    <w:semiHidden/>
    <w:qFormat/>
    <w:uiPriority w:val="99"/>
    <w:rPr>
      <w:rFonts w:ascii="宋体" w:hAnsi="Courier New" w:eastAsia="宋体" w:cs="Courier New"/>
      <w:szCs w:val="21"/>
    </w:rPr>
  </w:style>
  <w:style w:type="character" w:customStyle="1" w:styleId="175">
    <w:name w:val="Char Char10"/>
    <w:autoRedefine/>
    <w:qFormat/>
    <w:uiPriority w:val="0"/>
    <w:rPr>
      <w:kern w:val="2"/>
      <w:sz w:val="21"/>
      <w:szCs w:val="24"/>
      <w:shd w:val="clear" w:color="auto" w:fill="000080"/>
    </w:rPr>
  </w:style>
  <w:style w:type="character" w:customStyle="1" w:styleId="176">
    <w:name w:val="纯文本 Char"/>
    <w:link w:val="30"/>
    <w:autoRedefine/>
    <w:qFormat/>
    <w:uiPriority w:val="0"/>
    <w:rPr>
      <w:rFonts w:ascii="宋体" w:hAnsi="Courier New" w:eastAsia="宋体"/>
      <w:sz w:val="24"/>
      <w:szCs w:val="24"/>
    </w:rPr>
  </w:style>
  <w:style w:type="character" w:customStyle="1" w:styleId="177">
    <w:name w:val="未处理的提及"/>
    <w:autoRedefine/>
    <w:unhideWhenUsed/>
    <w:qFormat/>
    <w:uiPriority w:val="99"/>
    <w:rPr>
      <w:color w:val="605E5C"/>
      <w:shd w:val="clear" w:color="auto" w:fill="E1DFDD"/>
    </w:rPr>
  </w:style>
  <w:style w:type="character" w:customStyle="1" w:styleId="178">
    <w:name w:val="普通段落 Char"/>
    <w:link w:val="179"/>
    <w:autoRedefine/>
    <w:qFormat/>
    <w:uiPriority w:val="0"/>
    <w:rPr>
      <w:rFonts w:ascii="Arial" w:hAnsi="Arial" w:eastAsia="宋体"/>
      <w:lang w:bidi="ar-SA"/>
    </w:rPr>
  </w:style>
  <w:style w:type="paragraph" w:customStyle="1" w:styleId="179">
    <w:name w:val="普通段落"/>
    <w:basedOn w:val="1"/>
    <w:link w:val="178"/>
    <w:autoRedefine/>
    <w:qFormat/>
    <w:uiPriority w:val="0"/>
    <w:pPr>
      <w:spacing w:after="240" w:line="276" w:lineRule="auto"/>
    </w:pPr>
    <w:rPr>
      <w:rFonts w:ascii="Arial" w:hAnsi="Arial"/>
      <w:kern w:val="0"/>
      <w:sz w:val="20"/>
      <w:szCs w:val="20"/>
    </w:rPr>
  </w:style>
  <w:style w:type="character" w:customStyle="1" w:styleId="180">
    <w:name w:val="纯文本 Char1"/>
    <w:autoRedefine/>
    <w:qFormat/>
    <w:uiPriority w:val="0"/>
    <w:rPr>
      <w:rFonts w:ascii="宋体" w:hAnsi="Courier New" w:eastAsia="宋体"/>
      <w:kern w:val="2"/>
      <w:sz w:val="24"/>
      <w:szCs w:val="24"/>
      <w:lang w:val="en-US" w:eastAsia="zh-CN" w:bidi="ar-SA"/>
    </w:rPr>
  </w:style>
  <w:style w:type="character" w:customStyle="1" w:styleId="181">
    <w:name w:val="页脚 Char"/>
    <w:autoRedefine/>
    <w:qFormat/>
    <w:uiPriority w:val="99"/>
    <w:rPr>
      <w:rFonts w:eastAsia="Calibri"/>
      <w:sz w:val="21"/>
    </w:rPr>
  </w:style>
  <w:style w:type="character" w:customStyle="1" w:styleId="182">
    <w:name w:val="正文文本缩进 2 Char"/>
    <w:link w:val="33"/>
    <w:autoRedefine/>
    <w:qFormat/>
    <w:uiPriority w:val="0"/>
    <w:rPr>
      <w:rFonts w:ascii="仿宋_GB2312" w:hAnsi="宋体" w:cs="Arial"/>
      <w:b/>
      <w:bCs/>
      <w:color w:val="000000"/>
      <w:sz w:val="24"/>
      <w:szCs w:val="24"/>
    </w:rPr>
  </w:style>
  <w:style w:type="character" w:customStyle="1" w:styleId="183">
    <w:name w:val="正文文字缩进4字符 Char"/>
    <w:autoRedefine/>
    <w:qFormat/>
    <w:uiPriority w:val="0"/>
    <w:rPr>
      <w:rFonts w:ascii="Times New Roman" w:hAnsi="Times New Roman" w:eastAsia="宋体" w:cs="Times New Roman"/>
      <w:sz w:val="24"/>
      <w:szCs w:val="24"/>
    </w:rPr>
  </w:style>
  <w:style w:type="character" w:customStyle="1" w:styleId="184">
    <w:name w:val="正文文本缩进 字符"/>
    <w:autoRedefine/>
    <w:qFormat/>
    <w:uiPriority w:val="0"/>
    <w:rPr>
      <w:rFonts w:ascii="宋体" w:hAnsi="Courier New"/>
      <w:spacing w:val="-4"/>
      <w:sz w:val="18"/>
    </w:rPr>
  </w:style>
  <w:style w:type="character" w:customStyle="1" w:styleId="185">
    <w:name w:val="Heading 3 - old Char"/>
    <w:autoRedefine/>
    <w:qFormat/>
    <w:uiPriority w:val="0"/>
    <w:rPr>
      <w:rFonts w:ascii="Times New Roman" w:hAnsi="Times New Roman" w:eastAsia="宋体" w:cs="Times New Roman"/>
      <w:b/>
      <w:bCs/>
      <w:sz w:val="32"/>
      <w:szCs w:val="32"/>
    </w:rPr>
  </w:style>
  <w:style w:type="character" w:customStyle="1" w:styleId="186">
    <w:name w:val="H4 Char"/>
    <w:autoRedefine/>
    <w:qFormat/>
    <w:uiPriority w:val="0"/>
    <w:rPr>
      <w:rFonts w:ascii="Arial" w:hAnsi="Arial" w:eastAsia="黑体" w:cs="Times New Roman"/>
      <w:b/>
      <w:bCs/>
      <w:sz w:val="28"/>
      <w:szCs w:val="28"/>
    </w:rPr>
  </w:style>
  <w:style w:type="character" w:customStyle="1" w:styleId="187">
    <w:name w:val="纯文本 字符"/>
    <w:autoRedefine/>
    <w:qFormat/>
    <w:uiPriority w:val="0"/>
    <w:rPr>
      <w:rFonts w:ascii="宋体" w:hAnsi="Courier New"/>
      <w:sz w:val="24"/>
      <w:szCs w:val="24"/>
    </w:rPr>
  </w:style>
  <w:style w:type="character" w:customStyle="1" w:styleId="188">
    <w:name w:val="正文文本缩进 Char"/>
    <w:link w:val="14"/>
    <w:autoRedefine/>
    <w:qFormat/>
    <w:uiPriority w:val="0"/>
    <w:rPr>
      <w:rFonts w:ascii="宋体" w:hAnsi="Courier New"/>
      <w:spacing w:val="-4"/>
      <w:sz w:val="18"/>
    </w:rPr>
  </w:style>
  <w:style w:type="character" w:customStyle="1" w:styleId="189">
    <w:name w:val="Char Char15"/>
    <w:autoRedefine/>
    <w:qFormat/>
    <w:uiPriority w:val="0"/>
    <w:rPr>
      <w:rFonts w:hAnsi="宋体" w:eastAsia="仿宋_GB2312"/>
      <w:b/>
      <w:bCs/>
      <w:kern w:val="2"/>
      <w:sz w:val="24"/>
    </w:rPr>
  </w:style>
  <w:style w:type="character" w:customStyle="1" w:styleId="190">
    <w:name w:val="Footer Char"/>
    <w:autoRedefine/>
    <w:qFormat/>
    <w:locked/>
    <w:uiPriority w:val="0"/>
    <w:rPr>
      <w:rFonts w:ascii="Calibri" w:hAnsi="Calibri" w:eastAsia="宋体" w:cs="Times New Roman"/>
      <w:sz w:val="18"/>
      <w:szCs w:val="18"/>
    </w:rPr>
  </w:style>
  <w:style w:type="character" w:customStyle="1" w:styleId="191">
    <w:name w:val="标题 9 Char"/>
    <w:link w:val="10"/>
    <w:autoRedefine/>
    <w:qFormat/>
    <w:uiPriority w:val="0"/>
    <w:rPr>
      <w:rFonts w:ascii="Arial" w:hAnsi="Arial" w:eastAsia="黑体" w:cs="Times New Roman"/>
      <w:kern w:val="0"/>
      <w:sz w:val="20"/>
      <w:szCs w:val="21"/>
    </w:rPr>
  </w:style>
  <w:style w:type="character" w:customStyle="1" w:styleId="192">
    <w:name w:val="def正文 Char Char"/>
    <w:link w:val="193"/>
    <w:autoRedefine/>
    <w:qFormat/>
    <w:uiPriority w:val="0"/>
    <w:rPr>
      <w:sz w:val="24"/>
      <w:szCs w:val="24"/>
    </w:rPr>
  </w:style>
  <w:style w:type="paragraph" w:customStyle="1" w:styleId="193">
    <w:name w:val="def正文"/>
    <w:basedOn w:val="21"/>
    <w:link w:val="192"/>
    <w:autoRedefine/>
    <w:qFormat/>
    <w:uiPriority w:val="0"/>
    <w:pPr>
      <w:widowControl/>
      <w:spacing w:after="0" w:line="360" w:lineRule="auto"/>
      <w:ind w:firstLine="510"/>
      <w:jc w:val="left"/>
    </w:pPr>
    <w:rPr>
      <w:sz w:val="24"/>
    </w:rPr>
  </w:style>
  <w:style w:type="character" w:customStyle="1" w:styleId="194">
    <w:name w:val="font51"/>
    <w:autoRedefine/>
    <w:qFormat/>
    <w:uiPriority w:val="0"/>
    <w:rPr>
      <w:rFonts w:hint="eastAsia" w:ascii="宋体" w:hAnsi="宋体" w:eastAsia="宋体" w:cs="宋体"/>
      <w:color w:val="auto"/>
      <w:sz w:val="18"/>
      <w:szCs w:val="18"/>
      <w:u w:val="none"/>
    </w:rPr>
  </w:style>
  <w:style w:type="character" w:customStyle="1" w:styleId="195">
    <w:name w:val="普通文字 Char Char"/>
    <w:autoRedefine/>
    <w:qFormat/>
    <w:uiPriority w:val="0"/>
    <w:rPr>
      <w:rFonts w:ascii="宋体" w:hAnsi="Courier New" w:eastAsia="宋体" w:cs="Times New Roman"/>
      <w:szCs w:val="20"/>
    </w:rPr>
  </w:style>
  <w:style w:type="character" w:customStyle="1" w:styleId="196">
    <w:name w:val="正文文本 Char"/>
    <w:autoRedefine/>
    <w:qFormat/>
    <w:uiPriority w:val="0"/>
    <w:rPr>
      <w:rFonts w:ascii="Times New Roman" w:hAnsi="Times New Roman" w:eastAsia="宋体" w:cs="Times New Roman"/>
      <w:szCs w:val="24"/>
    </w:rPr>
  </w:style>
  <w:style w:type="character" w:customStyle="1" w:styleId="197">
    <w:name w:val="3zw"/>
    <w:autoRedefine/>
    <w:qFormat/>
    <w:uiPriority w:val="0"/>
  </w:style>
  <w:style w:type="character" w:customStyle="1" w:styleId="198">
    <w:name w:val="font71"/>
    <w:autoRedefine/>
    <w:qFormat/>
    <w:uiPriority w:val="0"/>
    <w:rPr>
      <w:rFonts w:hint="default" w:ascii="Arial" w:hAnsi="Arial" w:cs="Arial"/>
      <w:color w:val="auto"/>
      <w:sz w:val="20"/>
      <w:szCs w:val="20"/>
      <w:u w:val="none"/>
    </w:rPr>
  </w:style>
  <w:style w:type="character" w:customStyle="1" w:styleId="199">
    <w:name w:val="标题 Char1"/>
    <w:autoRedefine/>
    <w:qFormat/>
    <w:uiPriority w:val="10"/>
    <w:rPr>
      <w:rFonts w:ascii="Cambria" w:hAnsi="Cambria" w:eastAsia="宋体" w:cs="Times New Roman"/>
      <w:b/>
      <w:bCs/>
      <w:sz w:val="32"/>
      <w:szCs w:val="32"/>
    </w:rPr>
  </w:style>
  <w:style w:type="character" w:customStyle="1" w:styleId="200">
    <w:name w:val="标书正文格式 Char"/>
    <w:link w:val="201"/>
    <w:autoRedefine/>
    <w:qFormat/>
    <w:uiPriority w:val="0"/>
    <w:rPr>
      <w:rFonts w:eastAsia="楷体_GB2312"/>
      <w:kern w:val="2"/>
      <w:sz w:val="24"/>
      <w:szCs w:val="24"/>
      <w:lang w:val="en-US" w:eastAsia="zh-CN" w:bidi="ar-SA"/>
    </w:rPr>
  </w:style>
  <w:style w:type="paragraph" w:customStyle="1" w:styleId="201">
    <w:name w:val="标书正文格式"/>
    <w:link w:val="200"/>
    <w:autoRedefine/>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2">
    <w:name w:val="正文缩进 字符"/>
    <w:autoRedefine/>
    <w:qFormat/>
    <w:uiPriority w:val="0"/>
    <w:rPr>
      <w:rFonts w:eastAsia="宋体"/>
    </w:rPr>
  </w:style>
  <w:style w:type="character" w:customStyle="1" w:styleId="203">
    <w:name w:val="A7"/>
    <w:autoRedefine/>
    <w:qFormat/>
    <w:uiPriority w:val="0"/>
    <w:rPr>
      <w:rFonts w:ascii="HelveticaNeueLT Std Lt" w:eastAsia="HelveticaNeueLT Std Lt" w:cs="HelveticaNeueLT Std Lt"/>
      <w:color w:val="000000"/>
      <w:sz w:val="20"/>
      <w:szCs w:val="20"/>
    </w:rPr>
  </w:style>
  <w:style w:type="character" w:customStyle="1" w:styleId="204">
    <w:name w:val="Balloon Text Char"/>
    <w:autoRedefine/>
    <w:qFormat/>
    <w:locked/>
    <w:uiPriority w:val="0"/>
    <w:rPr>
      <w:rFonts w:cs="Times New Roman"/>
      <w:sz w:val="18"/>
      <w:szCs w:val="18"/>
    </w:rPr>
  </w:style>
  <w:style w:type="character" w:customStyle="1" w:styleId="205">
    <w:name w:val="页眉 Char"/>
    <w:link w:val="37"/>
    <w:autoRedefine/>
    <w:qFormat/>
    <w:uiPriority w:val="99"/>
    <w:rPr>
      <w:rFonts w:eastAsia="仿宋_GB2312"/>
      <w:sz w:val="18"/>
    </w:rPr>
  </w:style>
  <w:style w:type="character" w:customStyle="1" w:styleId="206">
    <w:name w:val="批注框文本 Char1"/>
    <w:autoRedefine/>
    <w:semiHidden/>
    <w:qFormat/>
    <w:uiPriority w:val="99"/>
    <w:rPr>
      <w:rFonts w:ascii="Times New Roman" w:hAnsi="Times New Roman" w:eastAsia="宋体" w:cs="Times New Roman"/>
      <w:sz w:val="18"/>
      <w:szCs w:val="18"/>
    </w:rPr>
  </w:style>
  <w:style w:type="character" w:customStyle="1" w:styleId="207">
    <w:name w:val="彩色列表 - 着色 1 字符"/>
    <w:link w:val="208"/>
    <w:autoRedefine/>
    <w:qFormat/>
    <w:locked/>
    <w:uiPriority w:val="34"/>
    <w:rPr>
      <w:rFonts w:ascii="Times New Roman" w:hAnsi="Times New Roman"/>
      <w:kern w:val="2"/>
      <w:sz w:val="21"/>
      <w:szCs w:val="24"/>
    </w:rPr>
  </w:style>
  <w:style w:type="paragraph" w:customStyle="1" w:styleId="208">
    <w:name w:val="彩色列表 - 着色 11"/>
    <w:basedOn w:val="1"/>
    <w:link w:val="207"/>
    <w:autoRedefine/>
    <w:qFormat/>
    <w:uiPriority w:val="34"/>
    <w:pPr>
      <w:ind w:firstLine="420" w:firstLineChars="200"/>
    </w:pPr>
  </w:style>
  <w:style w:type="character" w:customStyle="1" w:styleId="209">
    <w:name w:val="正文文本缩进 2 Char1"/>
    <w:autoRedefine/>
    <w:semiHidden/>
    <w:qFormat/>
    <w:uiPriority w:val="99"/>
    <w:rPr>
      <w:rFonts w:ascii="Times New Roman" w:hAnsi="Times New Roman" w:eastAsia="宋体" w:cs="Times New Roman"/>
      <w:szCs w:val="24"/>
    </w:rPr>
  </w:style>
  <w:style w:type="character" w:customStyle="1" w:styleId="210">
    <w:name w:val="普通 (Web) Char"/>
    <w:autoRedefine/>
    <w:qFormat/>
    <w:uiPriority w:val="0"/>
    <w:rPr>
      <w:rFonts w:ascii="宋体" w:hAnsi="宋体" w:eastAsia="宋体" w:cs="Times New Roman"/>
      <w:kern w:val="0"/>
      <w:sz w:val="24"/>
      <w:szCs w:val="24"/>
    </w:rPr>
  </w:style>
  <w:style w:type="character" w:customStyle="1" w:styleId="211">
    <w:name w:val="标题 6 Char"/>
    <w:link w:val="7"/>
    <w:autoRedefine/>
    <w:qFormat/>
    <w:uiPriority w:val="0"/>
    <w:rPr>
      <w:rFonts w:ascii="Arial" w:hAnsi="Arial" w:eastAsia="黑体" w:cs="Times New Roman"/>
      <w:b/>
      <w:bCs/>
      <w:kern w:val="0"/>
      <w:sz w:val="24"/>
      <w:szCs w:val="24"/>
    </w:rPr>
  </w:style>
  <w:style w:type="character" w:customStyle="1" w:styleId="212">
    <w:name w:val="纯文本 Char3"/>
    <w:autoRedefine/>
    <w:qFormat/>
    <w:uiPriority w:val="0"/>
    <w:rPr>
      <w:rFonts w:ascii="宋体" w:hAnsi="Courier New" w:eastAsia="宋体"/>
      <w:sz w:val="24"/>
      <w:szCs w:val="24"/>
    </w:rPr>
  </w:style>
  <w:style w:type="character" w:customStyle="1" w:styleId="213">
    <w:name w:val="正文首行缩进 Char1"/>
    <w:autoRedefine/>
    <w:semiHidden/>
    <w:qFormat/>
    <w:uiPriority w:val="99"/>
    <w:rPr>
      <w:rFonts w:ascii="Times New Roman" w:hAnsi="Times New Roman" w:eastAsia="宋体" w:cs="Times New Roman"/>
      <w:szCs w:val="24"/>
    </w:rPr>
  </w:style>
  <w:style w:type="character" w:customStyle="1" w:styleId="214">
    <w:name w:val="正文文本 2 Char"/>
    <w:link w:val="46"/>
    <w:autoRedefine/>
    <w:qFormat/>
    <w:uiPriority w:val="99"/>
    <w:rPr>
      <w:rFonts w:ascii="宋体" w:hAnsi="宋体"/>
      <w:color w:val="000000"/>
      <w:sz w:val="24"/>
      <w:szCs w:val="24"/>
    </w:rPr>
  </w:style>
  <w:style w:type="character" w:customStyle="1" w:styleId="215">
    <w:name w:val="style551"/>
    <w:autoRedefine/>
    <w:qFormat/>
    <w:uiPriority w:val="0"/>
    <w:rPr>
      <w:rFonts w:hint="default" w:ascii="Arial" w:hAnsi="Arial" w:cs="Arial"/>
      <w:color w:val="333333"/>
      <w:sz w:val="18"/>
      <w:szCs w:val="18"/>
    </w:rPr>
  </w:style>
  <w:style w:type="character" w:customStyle="1" w:styleId="216">
    <w:name w:val="文章正文 Char Char"/>
    <w:link w:val="217"/>
    <w:autoRedefine/>
    <w:qFormat/>
    <w:uiPriority w:val="0"/>
    <w:rPr>
      <w:rFonts w:ascii="宋体" w:hAnsi="宋体"/>
      <w:sz w:val="24"/>
      <w:szCs w:val="24"/>
    </w:rPr>
  </w:style>
  <w:style w:type="paragraph" w:customStyle="1" w:styleId="217">
    <w:name w:val="文章正文"/>
    <w:basedOn w:val="1"/>
    <w:link w:val="216"/>
    <w:autoRedefine/>
    <w:qFormat/>
    <w:uiPriority w:val="0"/>
    <w:pPr>
      <w:spacing w:line="360" w:lineRule="auto"/>
      <w:ind w:firstLine="200" w:firstLineChars="200"/>
      <w:jc w:val="left"/>
    </w:pPr>
    <w:rPr>
      <w:rFonts w:ascii="宋体" w:hAnsi="宋体"/>
      <w:kern w:val="0"/>
      <w:sz w:val="24"/>
    </w:rPr>
  </w:style>
  <w:style w:type="character" w:customStyle="1" w:styleId="218">
    <w:name w:val="font81"/>
    <w:autoRedefine/>
    <w:qFormat/>
    <w:uiPriority w:val="0"/>
    <w:rPr>
      <w:rFonts w:hint="eastAsia" w:ascii="宋体" w:hAnsi="宋体" w:eastAsia="宋体" w:cs="宋体"/>
      <w:color w:val="000000"/>
      <w:sz w:val="20"/>
      <w:szCs w:val="20"/>
      <w:u w:val="none"/>
      <w:vertAlign w:val="superscript"/>
    </w:rPr>
  </w:style>
  <w:style w:type="character" w:customStyle="1" w:styleId="219">
    <w:name w:val="Body Text Indent 3 Char"/>
    <w:autoRedefine/>
    <w:qFormat/>
    <w:locked/>
    <w:uiPriority w:val="0"/>
    <w:rPr>
      <w:rFonts w:cs="Times New Roman"/>
      <w:kern w:val="2"/>
      <w:sz w:val="16"/>
      <w:szCs w:val="16"/>
    </w:rPr>
  </w:style>
  <w:style w:type="character" w:customStyle="1" w:styleId="220">
    <w:name w:val="Char Char16"/>
    <w:autoRedefine/>
    <w:qFormat/>
    <w:uiPriority w:val="0"/>
    <w:rPr>
      <w:rFonts w:ascii="宋体" w:hAnsi="Courier New"/>
      <w:spacing w:val="-4"/>
      <w:kern w:val="2"/>
      <w:sz w:val="18"/>
    </w:rPr>
  </w:style>
  <w:style w:type="character" w:customStyle="1" w:styleId="221">
    <w:name w:val="Char Char4"/>
    <w:autoRedefine/>
    <w:qFormat/>
    <w:uiPriority w:val="0"/>
    <w:rPr>
      <w:rFonts w:ascii="宋体" w:hAnsi="Courier New" w:eastAsia="宋体"/>
      <w:kern w:val="2"/>
      <w:sz w:val="24"/>
      <w:szCs w:val="24"/>
      <w:lang w:val="en-US" w:eastAsia="zh-CN" w:bidi="ar-SA"/>
    </w:rPr>
  </w:style>
  <w:style w:type="character" w:customStyle="1" w:styleId="222">
    <w:name w:val="正文文本缩进 3 Char1"/>
    <w:autoRedefine/>
    <w:semiHidden/>
    <w:qFormat/>
    <w:uiPriority w:val="99"/>
    <w:rPr>
      <w:rFonts w:ascii="Times New Roman" w:hAnsi="Times New Roman" w:eastAsia="宋体" w:cs="Times New Roman"/>
      <w:sz w:val="16"/>
      <w:szCs w:val="16"/>
    </w:rPr>
  </w:style>
  <w:style w:type="character" w:customStyle="1" w:styleId="223">
    <w:name w:val="Char Char7"/>
    <w:autoRedefine/>
    <w:qFormat/>
    <w:uiPriority w:val="0"/>
    <w:rPr>
      <w:rFonts w:eastAsia="宋体"/>
      <w:kern w:val="2"/>
      <w:sz w:val="21"/>
      <w:lang w:val="en-US" w:eastAsia="zh-CN" w:bidi="ar-SA"/>
    </w:rPr>
  </w:style>
  <w:style w:type="character" w:customStyle="1" w:styleId="224">
    <w:name w:val="A正文 Char"/>
    <w:link w:val="225"/>
    <w:autoRedefine/>
    <w:qFormat/>
    <w:uiPriority w:val="0"/>
    <w:rPr>
      <w:szCs w:val="24"/>
    </w:rPr>
  </w:style>
  <w:style w:type="paragraph" w:customStyle="1" w:styleId="225">
    <w:name w:val="A正文"/>
    <w:basedOn w:val="1"/>
    <w:link w:val="224"/>
    <w:autoRedefine/>
    <w:qFormat/>
    <w:uiPriority w:val="0"/>
    <w:pPr>
      <w:spacing w:line="360" w:lineRule="auto"/>
      <w:ind w:firstLine="200" w:firstLineChars="200"/>
    </w:pPr>
    <w:rPr>
      <w:kern w:val="0"/>
      <w:sz w:val="20"/>
    </w:rPr>
  </w:style>
  <w:style w:type="character" w:customStyle="1" w:styleId="226">
    <w:name w:val="正文1 Char Char"/>
    <w:link w:val="227"/>
    <w:autoRedefine/>
    <w:qFormat/>
    <w:uiPriority w:val="0"/>
    <w:rPr>
      <w:rFonts w:ascii="宋体" w:hAnsi="宋体" w:eastAsia="宋体"/>
      <w:color w:val="000000"/>
      <w:sz w:val="24"/>
    </w:rPr>
  </w:style>
  <w:style w:type="paragraph" w:customStyle="1" w:styleId="227">
    <w:name w:val="正文1"/>
    <w:basedOn w:val="1"/>
    <w:next w:val="1"/>
    <w:link w:val="226"/>
    <w:autoRedefine/>
    <w:qFormat/>
    <w:uiPriority w:val="0"/>
    <w:pPr>
      <w:spacing w:line="360" w:lineRule="auto"/>
      <w:ind w:firstLine="200" w:firstLineChars="200"/>
      <w:jc w:val="left"/>
    </w:pPr>
    <w:rPr>
      <w:rFonts w:ascii="宋体" w:hAnsi="宋体"/>
      <w:color w:val="000000"/>
      <w:kern w:val="0"/>
      <w:sz w:val="24"/>
      <w:szCs w:val="20"/>
    </w:rPr>
  </w:style>
  <w:style w:type="character" w:customStyle="1" w:styleId="228">
    <w:name w:val="Char Char111"/>
    <w:autoRedefine/>
    <w:qFormat/>
    <w:uiPriority w:val="0"/>
    <w:rPr>
      <w:kern w:val="2"/>
      <w:sz w:val="28"/>
      <w:szCs w:val="24"/>
    </w:rPr>
  </w:style>
  <w:style w:type="character" w:customStyle="1" w:styleId="229">
    <w:name w:val="粘贴正文 Char"/>
    <w:link w:val="230"/>
    <w:autoRedefine/>
    <w:qFormat/>
    <w:uiPriority w:val="0"/>
    <w:rPr>
      <w:kern w:val="2"/>
      <w:sz w:val="24"/>
      <w:szCs w:val="21"/>
      <w:lang w:val="en-US" w:eastAsia="zh-CN" w:bidi="ar-SA"/>
    </w:rPr>
  </w:style>
  <w:style w:type="paragraph" w:customStyle="1" w:styleId="230">
    <w:name w:val="粘贴正文"/>
    <w:link w:val="229"/>
    <w:autoRedefine/>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1">
    <w:name w:val="缺省文本 Char"/>
    <w:link w:val="232"/>
    <w:autoRedefine/>
    <w:qFormat/>
    <w:uiPriority w:val="0"/>
    <w:rPr>
      <w:rFonts w:ascii="Arial" w:hAnsi="Arial"/>
      <w:szCs w:val="21"/>
    </w:rPr>
  </w:style>
  <w:style w:type="paragraph" w:customStyle="1" w:styleId="232">
    <w:name w:val="缺省文本"/>
    <w:basedOn w:val="1"/>
    <w:link w:val="231"/>
    <w:autoRedefine/>
    <w:qFormat/>
    <w:uiPriority w:val="0"/>
    <w:pPr>
      <w:autoSpaceDE w:val="0"/>
      <w:autoSpaceDN w:val="0"/>
      <w:adjustRightInd w:val="0"/>
      <w:spacing w:line="360" w:lineRule="auto"/>
      <w:jc w:val="left"/>
    </w:pPr>
    <w:rPr>
      <w:rFonts w:ascii="Arial" w:hAnsi="Arial"/>
      <w:kern w:val="0"/>
      <w:sz w:val="20"/>
      <w:szCs w:val="21"/>
    </w:rPr>
  </w:style>
  <w:style w:type="character" w:customStyle="1" w:styleId="233">
    <w:name w:val="Heading 7 Char"/>
    <w:autoRedefine/>
    <w:semiHidden/>
    <w:qFormat/>
    <w:locked/>
    <w:uiPriority w:val="0"/>
    <w:rPr>
      <w:rFonts w:cs="Times New Roman"/>
      <w:b/>
      <w:bCs/>
      <w:kern w:val="0"/>
      <w:sz w:val="24"/>
      <w:szCs w:val="24"/>
    </w:rPr>
  </w:style>
  <w:style w:type="character" w:customStyle="1" w:styleId="234">
    <w:name w:val="font21"/>
    <w:autoRedefine/>
    <w:qFormat/>
    <w:uiPriority w:val="0"/>
    <w:rPr>
      <w:rFonts w:hint="eastAsia" w:ascii="宋体" w:hAnsi="宋体" w:eastAsia="宋体" w:cs="宋体"/>
      <w:color w:val="000000"/>
      <w:sz w:val="20"/>
      <w:szCs w:val="20"/>
      <w:u w:val="none"/>
    </w:rPr>
  </w:style>
  <w:style w:type="character" w:customStyle="1" w:styleId="235">
    <w:name w:val="批注主题 Char"/>
    <w:link w:val="50"/>
    <w:autoRedefine/>
    <w:qFormat/>
    <w:uiPriority w:val="99"/>
    <w:rPr>
      <w:b/>
      <w:bCs/>
      <w:szCs w:val="24"/>
    </w:rPr>
  </w:style>
  <w:style w:type="character" w:customStyle="1" w:styleId="236">
    <w:name w:val="文档结构图 Char1"/>
    <w:autoRedefine/>
    <w:semiHidden/>
    <w:qFormat/>
    <w:uiPriority w:val="99"/>
    <w:rPr>
      <w:rFonts w:ascii="宋体" w:hAnsi="Times New Roman" w:eastAsia="宋体" w:cs="Times New Roman"/>
      <w:sz w:val="18"/>
      <w:szCs w:val="18"/>
    </w:rPr>
  </w:style>
  <w:style w:type="character" w:customStyle="1" w:styleId="237">
    <w:name w:val="纯文本 字符1"/>
    <w:autoRedefine/>
    <w:semiHidden/>
    <w:qFormat/>
    <w:locked/>
    <w:uiPriority w:val="0"/>
    <w:rPr>
      <w:rFonts w:ascii="宋体" w:hAnsi="Courier New"/>
      <w:sz w:val="24"/>
      <w:szCs w:val="24"/>
    </w:rPr>
  </w:style>
  <w:style w:type="character" w:customStyle="1" w:styleId="238">
    <w:name w:val="Char Char19"/>
    <w:autoRedefine/>
    <w:qFormat/>
    <w:uiPriority w:val="0"/>
    <w:rPr>
      <w:rFonts w:ascii="Arial" w:hAnsi="Arial" w:eastAsia="黑体"/>
      <w:kern w:val="2"/>
      <w:sz w:val="21"/>
      <w:szCs w:val="21"/>
    </w:rPr>
  </w:style>
  <w:style w:type="character" w:customStyle="1" w:styleId="239">
    <w:name w:val="Item List Char"/>
    <w:link w:val="240"/>
    <w:autoRedefine/>
    <w:qFormat/>
    <w:uiPriority w:val="0"/>
    <w:rPr>
      <w:rFonts w:cs="Arial"/>
      <w:kern w:val="2"/>
      <w:sz w:val="21"/>
      <w:szCs w:val="21"/>
      <w:lang w:val="en-US" w:eastAsia="zh-CN" w:bidi="ar-SA"/>
    </w:rPr>
  </w:style>
  <w:style w:type="paragraph" w:customStyle="1" w:styleId="240">
    <w:name w:val="Item List"/>
    <w:link w:val="239"/>
    <w:autoRedefine/>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1">
    <w:name w:val="Char Char9"/>
    <w:autoRedefine/>
    <w:qFormat/>
    <w:uiPriority w:val="0"/>
    <w:rPr>
      <w:rFonts w:eastAsia="仿宋_GB2312"/>
      <w:kern w:val="2"/>
      <w:sz w:val="18"/>
    </w:rPr>
  </w:style>
  <w:style w:type="character" w:customStyle="1" w:styleId="242">
    <w:name w:val="Heading 6 Char"/>
    <w:autoRedefine/>
    <w:semiHidden/>
    <w:qFormat/>
    <w:locked/>
    <w:uiPriority w:val="0"/>
    <w:rPr>
      <w:rFonts w:ascii="Cambria" w:hAnsi="Cambria" w:eastAsia="宋体" w:cs="Times New Roman"/>
      <w:b/>
      <w:bCs/>
      <w:kern w:val="0"/>
      <w:sz w:val="24"/>
      <w:szCs w:val="24"/>
    </w:rPr>
  </w:style>
  <w:style w:type="paragraph" w:customStyle="1" w:styleId="243">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4">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5">
    <w:name w:val="Item Step"/>
    <w:basedOn w:val="1"/>
    <w:autoRedefine/>
    <w:qFormat/>
    <w:uiPriority w:val="0"/>
    <w:pPr>
      <w:widowControl/>
      <w:numPr>
        <w:ilvl w:val="0"/>
        <w:numId w:val="1"/>
      </w:numPr>
      <w:spacing w:afterLines="50"/>
      <w:jc w:val="left"/>
    </w:pPr>
  </w:style>
  <w:style w:type="paragraph" w:customStyle="1" w:styleId="246">
    <w:name w:val="Char11"/>
    <w:basedOn w:val="1"/>
    <w:autoRedefine/>
    <w:qFormat/>
    <w:uiPriority w:val="0"/>
    <w:rPr>
      <w:rFonts w:ascii="仿宋_GB2312" w:hAnsi="宋体" w:eastAsia="仿宋_GB2312" w:cs="宋体"/>
      <w:b/>
      <w:sz w:val="32"/>
      <w:szCs w:val="32"/>
    </w:rPr>
  </w:style>
  <w:style w:type="paragraph" w:customStyle="1" w:styleId="247">
    <w:name w:val="f1"/>
    <w:basedOn w:val="1"/>
    <w:autoRedefine/>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48">
    <w:name w:val="样式1"/>
    <w:basedOn w:val="1"/>
    <w:autoRedefine/>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49">
    <w:name w:val="正文文本1"/>
    <w:basedOn w:val="1"/>
    <w:autoRedefine/>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0">
    <w:name w:val="正文文本缩进 21"/>
    <w:basedOn w:val="1"/>
    <w:autoRedefine/>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1">
    <w:name w:val="Block"/>
    <w:basedOn w:val="1"/>
    <w:next w:val="108"/>
    <w:autoRedefine/>
    <w:qFormat/>
    <w:uiPriority w:val="0"/>
    <w:pPr>
      <w:tabs>
        <w:tab w:val="left" w:pos="0"/>
      </w:tabs>
    </w:pPr>
    <w:rPr>
      <w:rFonts w:ascii="Arial" w:hAnsi="Arial" w:eastAsia="楷体_GB2312"/>
      <w:color w:val="000080"/>
      <w:sz w:val="28"/>
      <w:szCs w:val="28"/>
    </w:rPr>
  </w:style>
  <w:style w:type="paragraph" w:customStyle="1" w:styleId="252">
    <w:name w:val="Char Char1 Char1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3">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4">
    <w:name w:val="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55">
    <w:name w:val="xl1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6">
    <w:name w:val="xl79"/>
    <w:basedOn w:val="1"/>
    <w:autoRedefine/>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7">
    <w:name w:val="样式 标题 2H2子系统子系统1子系统2子系统3子系统4子系统11子系统21子系统31子系统5子系统12...1"/>
    <w:basedOn w:val="3"/>
    <w:autoRedefine/>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58">
    <w:name w:val="样式 Swis721 Lt BT 左 行距: 固定值 12.5 磅"/>
    <w:basedOn w:val="1"/>
    <w:autoRedefine/>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59">
    <w:name w:val="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0">
    <w:name w:val="样式 宋体 小四 段前: 7.8 磅 段后: 7.8 磅 行距: 1.5 倍行距"/>
    <w:basedOn w:val="1"/>
    <w:autoRedefine/>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1">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2">
    <w:name w:val="正文首行缩进2字"/>
    <w:basedOn w:val="1"/>
    <w:autoRedefine/>
    <w:qFormat/>
    <w:uiPriority w:val="0"/>
    <w:pPr>
      <w:spacing w:line="360" w:lineRule="auto"/>
      <w:ind w:firstLine="412" w:firstLineChars="196"/>
    </w:pPr>
    <w:rPr>
      <w:rFonts w:ascii="宋体" w:hAnsi="宋体"/>
      <w:kern w:val="0"/>
      <w:szCs w:val="21"/>
    </w:rPr>
  </w:style>
  <w:style w:type="paragraph" w:customStyle="1" w:styleId="263">
    <w:name w:val="列出段落1"/>
    <w:basedOn w:val="1"/>
    <w:autoRedefine/>
    <w:qFormat/>
    <w:uiPriority w:val="34"/>
    <w:pPr>
      <w:ind w:firstLine="420" w:firstLineChars="200"/>
    </w:pPr>
  </w:style>
  <w:style w:type="paragraph" w:customStyle="1" w:styleId="264">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5">
    <w:name w:val="列出段落11"/>
    <w:basedOn w:val="1"/>
    <w:autoRedefine/>
    <w:qFormat/>
    <w:uiPriority w:val="0"/>
    <w:pPr>
      <w:spacing w:line="360" w:lineRule="auto"/>
      <w:ind w:firstLine="420" w:firstLineChars="200"/>
    </w:pPr>
    <w:rPr>
      <w:rFonts w:ascii="宋体" w:hAnsi="宋体"/>
      <w:sz w:val="24"/>
    </w:rPr>
  </w:style>
  <w:style w:type="paragraph" w:customStyle="1" w:styleId="266">
    <w:name w:val="xl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7">
    <w:name w:val="Ê×ÐÐËõ½ø"/>
    <w:basedOn w:val="1"/>
    <w:autoRedefine/>
    <w:qFormat/>
    <w:uiPriority w:val="0"/>
    <w:pPr>
      <w:widowControl/>
      <w:overflowPunct w:val="0"/>
      <w:autoSpaceDE w:val="0"/>
      <w:autoSpaceDN w:val="0"/>
      <w:adjustRightInd w:val="0"/>
      <w:textAlignment w:val="baseline"/>
    </w:pPr>
    <w:rPr>
      <w:kern w:val="0"/>
      <w:sz w:val="28"/>
      <w:szCs w:val="20"/>
    </w:rPr>
  </w:style>
  <w:style w:type="paragraph" w:customStyle="1" w:styleId="268">
    <w:name w:val="font6"/>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69">
    <w:name w:val="简单回函地址"/>
    <w:basedOn w:val="1"/>
    <w:autoRedefine/>
    <w:qFormat/>
    <w:uiPriority w:val="0"/>
    <w:rPr>
      <w:szCs w:val="20"/>
    </w:rPr>
  </w:style>
  <w:style w:type="paragraph" w:customStyle="1" w:styleId="270">
    <w:name w:val="样式23"/>
    <w:basedOn w:val="271"/>
    <w:autoRedefine/>
    <w:qFormat/>
    <w:uiPriority w:val="0"/>
    <w:pPr>
      <w:tabs>
        <w:tab w:val="left" w:pos="420"/>
      </w:tabs>
      <w:adjustRightInd w:val="0"/>
      <w:snapToGrid w:val="0"/>
      <w:spacing w:after="0" w:line="240" w:lineRule="auto"/>
    </w:pPr>
    <w:rPr>
      <w:szCs w:val="20"/>
    </w:rPr>
  </w:style>
  <w:style w:type="paragraph" w:customStyle="1" w:styleId="271">
    <w:name w:val="小点说明"/>
    <w:basedOn w:val="1"/>
    <w:autoRedefine/>
    <w:qFormat/>
    <w:uiPriority w:val="0"/>
    <w:pPr>
      <w:tabs>
        <w:tab w:val="left" w:pos="420"/>
      </w:tabs>
      <w:spacing w:after="80" w:line="360" w:lineRule="auto"/>
      <w:ind w:left="420" w:hanging="420"/>
    </w:pPr>
    <w:rPr>
      <w:sz w:val="24"/>
    </w:rPr>
  </w:style>
  <w:style w:type="paragraph" w:customStyle="1" w:styleId="272">
    <w:name w:val="样式 正文文本正文文字 + 首行缩进:  2 字符"/>
    <w:basedOn w:val="21"/>
    <w:autoRedefine/>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3">
    <w:name w:val="xl1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4">
    <w:name w:val="font9"/>
    <w:basedOn w:val="1"/>
    <w:autoRedefine/>
    <w:qFormat/>
    <w:uiPriority w:val="0"/>
    <w:pPr>
      <w:widowControl/>
      <w:spacing w:before="100" w:beforeAutospacing="1" w:after="100" w:afterAutospacing="1"/>
      <w:jc w:val="left"/>
    </w:pPr>
    <w:rPr>
      <w:color w:val="000000"/>
      <w:kern w:val="0"/>
      <w:sz w:val="20"/>
      <w:szCs w:val="20"/>
    </w:rPr>
  </w:style>
  <w:style w:type="paragraph" w:customStyle="1" w:styleId="275">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6">
    <w:name w:val="Pa5"/>
    <w:basedOn w:val="1"/>
    <w:next w:val="1"/>
    <w:autoRedefine/>
    <w:qFormat/>
    <w:uiPriority w:val="0"/>
    <w:pPr>
      <w:spacing w:line="241" w:lineRule="auto"/>
      <w:ind w:firstLine="1680" w:firstLineChars="200"/>
    </w:pPr>
    <w:rPr>
      <w:rFonts w:ascii="EtGsHeiBold" w:eastAsia="EtGsHeiBold"/>
      <w:sz w:val="24"/>
    </w:rPr>
  </w:style>
  <w:style w:type="paragraph" w:customStyle="1" w:styleId="277">
    <w:name w:val="首行缩进"/>
    <w:basedOn w:val="1"/>
    <w:autoRedefine/>
    <w:qFormat/>
    <w:uiPriority w:val="0"/>
    <w:pPr>
      <w:spacing w:line="360" w:lineRule="auto"/>
      <w:ind w:firstLine="720"/>
    </w:pPr>
    <w:rPr>
      <w:szCs w:val="21"/>
    </w:rPr>
  </w:style>
  <w:style w:type="paragraph" w:customStyle="1" w:styleId="278">
    <w:name w:val="正文段"/>
    <w:basedOn w:val="1"/>
    <w:autoRedefine/>
    <w:qFormat/>
    <w:uiPriority w:val="0"/>
    <w:pPr>
      <w:widowControl/>
      <w:snapToGrid w:val="0"/>
      <w:spacing w:afterLines="50"/>
      <w:ind w:firstLine="200" w:firstLineChars="200"/>
    </w:pPr>
    <w:rPr>
      <w:kern w:val="0"/>
      <w:sz w:val="24"/>
      <w:szCs w:val="20"/>
    </w:rPr>
  </w:style>
  <w:style w:type="paragraph" w:customStyle="1" w:styleId="279">
    <w:name w:val="样式 A正文 + 首行缩进:  0 字符"/>
    <w:basedOn w:val="225"/>
    <w:autoRedefine/>
    <w:qFormat/>
    <w:uiPriority w:val="0"/>
    <w:pPr>
      <w:spacing w:line="240" w:lineRule="auto"/>
      <w:ind w:firstLine="0" w:firstLineChars="0"/>
    </w:pPr>
    <w:rPr>
      <w:rFonts w:cs="宋体"/>
      <w:szCs w:val="20"/>
    </w:rPr>
  </w:style>
  <w:style w:type="paragraph" w:customStyle="1" w:styleId="280">
    <w:name w:val="TOC 标题1"/>
    <w:basedOn w:val="2"/>
    <w:next w:val="1"/>
    <w:autoRedefine/>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1">
    <w:name w:val="xl78"/>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2">
    <w:name w:val="首行缩进:  2 字符"/>
    <w:basedOn w:val="1"/>
    <w:autoRedefine/>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3">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4">
    <w:name w:val="Char Char1 Char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5">
    <w:name w:val="È±Ê¡ÎÄ±¾:1"/>
    <w:basedOn w:val="1"/>
    <w:autoRedefine/>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6">
    <w:name w:val="网格表 31"/>
    <w:basedOn w:val="2"/>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7">
    <w:name w:val="二级编号"/>
    <w:basedOn w:val="1"/>
    <w:autoRedefine/>
    <w:qFormat/>
    <w:uiPriority w:val="0"/>
    <w:pPr>
      <w:tabs>
        <w:tab w:val="left" w:pos="851"/>
      </w:tabs>
      <w:spacing w:line="360" w:lineRule="auto"/>
      <w:jc w:val="left"/>
    </w:pPr>
    <w:rPr>
      <w:rFonts w:cs="宋体"/>
      <w:sz w:val="24"/>
      <w:szCs w:val="20"/>
    </w:rPr>
  </w:style>
  <w:style w:type="paragraph" w:customStyle="1" w:styleId="288">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9">
    <w:name w:val="彩色底纹 - 着色 11"/>
    <w:autoRedefine/>
    <w:semiHidden/>
    <w:qFormat/>
    <w:uiPriority w:val="99"/>
    <w:rPr>
      <w:rFonts w:ascii="Times New Roman" w:hAnsi="Times New Roman" w:eastAsia="宋体" w:cs="Times New Roman"/>
      <w:kern w:val="2"/>
      <w:sz w:val="21"/>
      <w:szCs w:val="24"/>
      <w:lang w:val="en-US" w:eastAsia="zh-CN" w:bidi="ar-SA"/>
    </w:rPr>
  </w:style>
  <w:style w:type="paragraph" w:customStyle="1" w:styleId="290">
    <w:name w:val="font5"/>
    <w:basedOn w:val="1"/>
    <w:autoRedefine/>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1">
    <w:name w:val="xl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2">
    <w:name w:val="p0"/>
    <w:basedOn w:val="1"/>
    <w:autoRedefine/>
    <w:qFormat/>
    <w:uiPriority w:val="0"/>
    <w:pPr>
      <w:widowControl/>
      <w:jc w:val="left"/>
    </w:pPr>
    <w:rPr>
      <w:rFonts w:ascii="宋体" w:hAnsi="宋体"/>
      <w:kern w:val="0"/>
      <w:sz w:val="20"/>
      <w:szCs w:val="20"/>
    </w:rPr>
  </w:style>
  <w:style w:type="paragraph" w:customStyle="1" w:styleId="293">
    <w:name w:val="Char Char"/>
    <w:basedOn w:val="1"/>
    <w:autoRedefine/>
    <w:qFormat/>
    <w:uiPriority w:val="0"/>
    <w:pPr>
      <w:jc w:val="center"/>
    </w:pPr>
    <w:rPr>
      <w:rFonts w:ascii="仿宋_GB2312" w:eastAsia="仿宋_GB2312"/>
      <w:b/>
      <w:kern w:val="0"/>
      <w:sz w:val="32"/>
      <w:szCs w:val="32"/>
      <w:lang w:val="en-GB"/>
    </w:rPr>
  </w:style>
  <w:style w:type="paragraph" w:customStyle="1" w:styleId="294">
    <w:name w:val="contentnoteheader"/>
    <w:basedOn w:val="1"/>
    <w:autoRedefine/>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5">
    <w:name w:val="font7"/>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96">
    <w:name w:val="正文首行缩进11"/>
    <w:basedOn w:val="21"/>
    <w:autoRedefine/>
    <w:qFormat/>
    <w:uiPriority w:val="0"/>
    <w:pPr>
      <w:spacing w:line="360" w:lineRule="auto"/>
      <w:ind w:firstLine="420" w:firstLineChars="100"/>
    </w:pPr>
    <w:rPr>
      <w:rFonts w:ascii="Courier New" w:hAnsi="Courier New" w:eastAsia="仿宋_GB2312"/>
      <w:szCs w:val="22"/>
    </w:rPr>
  </w:style>
  <w:style w:type="paragraph" w:customStyle="1" w:styleId="297">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8">
    <w:name w:val="p16"/>
    <w:basedOn w:val="1"/>
    <w:autoRedefine/>
    <w:qFormat/>
    <w:uiPriority w:val="0"/>
    <w:pPr>
      <w:widowControl/>
    </w:pPr>
    <w:rPr>
      <w:rFonts w:ascii="Arial" w:hAnsi="Arial" w:cs="Arial"/>
      <w:color w:val="333333"/>
      <w:kern w:val="0"/>
      <w:sz w:val="18"/>
      <w:szCs w:val="18"/>
    </w:rPr>
  </w:style>
  <w:style w:type="paragraph" w:customStyle="1" w:styleId="299">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0">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1">
    <w:name w:val="默认段落字体 Para Char Char Char Char Char Char Char Char Char1 Char Char Char Char"/>
    <w:basedOn w:val="1"/>
    <w:autoRedefine/>
    <w:qFormat/>
    <w:uiPriority w:val="0"/>
    <w:rPr>
      <w:rFonts w:ascii="Tahoma" w:hAnsi="Tahoma"/>
      <w:sz w:val="24"/>
      <w:szCs w:val="20"/>
    </w:rPr>
  </w:style>
  <w:style w:type="paragraph" w:customStyle="1" w:styleId="302">
    <w:name w:val="样式26"/>
    <w:basedOn w:val="303"/>
    <w:autoRedefine/>
    <w:qFormat/>
    <w:uiPriority w:val="0"/>
    <w:pPr>
      <w:tabs>
        <w:tab w:val="left" w:pos="180"/>
        <w:tab w:val="left" w:pos="1580"/>
      </w:tabs>
      <w:ind w:left="1603" w:hanging="363"/>
    </w:pPr>
  </w:style>
  <w:style w:type="paragraph" w:customStyle="1" w:styleId="303">
    <w:name w:val="样式25"/>
    <w:basedOn w:val="1"/>
    <w:autoRedefine/>
    <w:qFormat/>
    <w:uiPriority w:val="0"/>
    <w:pPr>
      <w:tabs>
        <w:tab w:val="left" w:pos="180"/>
      </w:tabs>
      <w:ind w:left="1260" w:hanging="720"/>
    </w:pPr>
    <w:rPr>
      <w:sz w:val="24"/>
      <w:szCs w:val="20"/>
    </w:rPr>
  </w:style>
  <w:style w:type="paragraph" w:customStyle="1" w:styleId="304">
    <w:name w:val="Char Char Char Char Char Char11"/>
    <w:basedOn w:val="1"/>
    <w:autoRedefine/>
    <w:qFormat/>
    <w:uiPriority w:val="0"/>
    <w:pPr>
      <w:spacing w:line="360" w:lineRule="auto"/>
      <w:ind w:firstLine="200" w:firstLineChars="200"/>
    </w:pPr>
    <w:rPr>
      <w:rFonts w:ascii="Tahoma" w:hAnsi="Tahoma" w:cs="Tahoma"/>
      <w:sz w:val="24"/>
    </w:rPr>
  </w:style>
  <w:style w:type="paragraph" w:customStyle="1" w:styleId="305">
    <w:name w:val="列出段落2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06">
    <w:name w:val="style1"/>
    <w:basedOn w:val="1"/>
    <w:autoRedefine/>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7">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8">
    <w:name w:val="Char Char Char Char Char Char"/>
    <w:basedOn w:val="1"/>
    <w:autoRedefine/>
    <w:qFormat/>
    <w:uiPriority w:val="0"/>
    <w:pPr>
      <w:ind w:firstLine="200" w:firstLineChars="200"/>
    </w:pPr>
    <w:rPr>
      <w:szCs w:val="20"/>
    </w:rPr>
  </w:style>
  <w:style w:type="paragraph" w:customStyle="1" w:styleId="309">
    <w:name w:val="样式 标题 3列表编号3h33rd level + 段前: 1 行"/>
    <w:basedOn w:val="4"/>
    <w:autoRedefine/>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0">
    <w:name w:val="表内文字"/>
    <w:basedOn w:val="1"/>
    <w:autoRedefine/>
    <w:qFormat/>
    <w:uiPriority w:val="0"/>
    <w:pPr>
      <w:tabs>
        <w:tab w:val="left" w:pos="1418"/>
      </w:tabs>
      <w:spacing w:line="360" w:lineRule="auto"/>
      <w:jc w:val="center"/>
    </w:pPr>
    <w:rPr>
      <w:rFonts w:ascii="仿宋_GB2312" w:eastAsia="仿宋_GB2312"/>
      <w:spacing w:val="-20"/>
      <w:kern w:val="0"/>
      <w:sz w:val="24"/>
    </w:rPr>
  </w:style>
  <w:style w:type="paragraph" w:customStyle="1" w:styleId="311">
    <w:name w:val="正文首行缩进1"/>
    <w:autoRedefine/>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2">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3">
    <w:name w:val="Char Char1 Char"/>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4">
    <w:name w:val="样式 正文缩进 + 首行缩进:  2 字符"/>
    <w:basedOn w:val="13"/>
    <w:autoRedefine/>
    <w:qFormat/>
    <w:uiPriority w:val="0"/>
    <w:pPr>
      <w:spacing w:after="80" w:line="360" w:lineRule="auto"/>
      <w:ind w:firstLine="480" w:firstLineChars="200"/>
    </w:pPr>
    <w:rPr>
      <w:sz w:val="24"/>
    </w:rPr>
  </w:style>
  <w:style w:type="paragraph" w:customStyle="1" w:styleId="315">
    <w:name w:val="标题4"/>
    <w:basedOn w:val="1"/>
    <w:autoRedefine/>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6">
    <w:name w:val="样式22"/>
    <w:basedOn w:val="4"/>
    <w:autoRedefine/>
    <w:qFormat/>
    <w:uiPriority w:val="0"/>
    <w:pPr>
      <w:tabs>
        <w:tab w:val="left" w:pos="1080"/>
      </w:tabs>
      <w:spacing w:before="0" w:after="0" w:line="240" w:lineRule="auto"/>
      <w:ind w:left="1260" w:hanging="420"/>
      <w:jc w:val="both"/>
    </w:pPr>
    <w:rPr>
      <w:rFonts w:eastAsia="宋体"/>
      <w:sz w:val="28"/>
    </w:rPr>
  </w:style>
  <w:style w:type="paragraph" w:customStyle="1" w:styleId="317">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9">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0">
    <w:name w:val="样式7"/>
    <w:basedOn w:val="1"/>
    <w:autoRedefine/>
    <w:qFormat/>
    <w:uiPriority w:val="0"/>
    <w:pPr>
      <w:spacing w:beforeLines="30" w:afterLines="30" w:line="480" w:lineRule="exact"/>
      <w:ind w:left="840" w:leftChars="400" w:firstLine="480" w:firstLineChars="200"/>
    </w:pPr>
    <w:rPr>
      <w:rFonts w:cs="宋体"/>
      <w:sz w:val="24"/>
    </w:rPr>
  </w:style>
  <w:style w:type="paragraph" w:customStyle="1" w:styleId="321">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2">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4">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5">
    <w:name w:val="xl26"/>
    <w:basedOn w:val="1"/>
    <w:autoRedefine/>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6">
    <w:name w:val="列出段落21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27">
    <w:name w:val="xl77"/>
    <w:basedOn w:val="1"/>
    <w:autoRedefine/>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28">
    <w:name w:val="Char"/>
    <w:basedOn w:val="1"/>
    <w:autoRedefine/>
    <w:qFormat/>
    <w:uiPriority w:val="0"/>
    <w:rPr>
      <w:rFonts w:ascii="仿宋_GB2312" w:eastAsia="仿宋_GB2312"/>
      <w:b/>
      <w:sz w:val="32"/>
      <w:szCs w:val="32"/>
    </w:rPr>
  </w:style>
  <w:style w:type="paragraph" w:customStyle="1" w:styleId="329">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0">
    <w:name w:val="小标题 1"/>
    <w:basedOn w:val="1"/>
    <w:autoRedefine/>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1">
    <w:name w:val="标题1"/>
    <w:basedOn w:val="2"/>
    <w:next w:val="1"/>
    <w:autoRedefine/>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2">
    <w:name w:val="Char Char Char Char Char Char1"/>
    <w:basedOn w:val="1"/>
    <w:autoRedefine/>
    <w:qFormat/>
    <w:uiPriority w:val="0"/>
    <w:pPr>
      <w:spacing w:line="360" w:lineRule="auto"/>
      <w:ind w:firstLine="200" w:firstLineChars="200"/>
    </w:pPr>
    <w:rPr>
      <w:rFonts w:ascii="Tahoma" w:hAnsi="Tahoma" w:cs="Tahoma"/>
      <w:sz w:val="24"/>
    </w:rPr>
  </w:style>
  <w:style w:type="paragraph" w:customStyle="1" w:styleId="333">
    <w:name w:val="ÕýÎÄ 1"/>
    <w:basedOn w:val="1"/>
    <w:autoRedefine/>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4">
    <w:name w:val="Figure"/>
    <w:basedOn w:val="1"/>
    <w:next w:val="335"/>
    <w:autoRedefine/>
    <w:qFormat/>
    <w:uiPriority w:val="0"/>
    <w:pPr>
      <w:keepNext/>
      <w:keepLines/>
      <w:ind w:left="1134"/>
      <w:jc w:val="center"/>
    </w:pPr>
  </w:style>
  <w:style w:type="paragraph" w:customStyle="1" w:styleId="335">
    <w:name w:val="Figure Description"/>
    <w:basedOn w:val="334"/>
    <w:next w:val="108"/>
    <w:autoRedefine/>
    <w:qFormat/>
    <w:uiPriority w:val="0"/>
    <w:pPr>
      <w:tabs>
        <w:tab w:val="left" w:pos="680"/>
      </w:tabs>
      <w:spacing w:afterLines="100"/>
    </w:pPr>
    <w:rPr>
      <w:sz w:val="18"/>
    </w:rPr>
  </w:style>
  <w:style w:type="paragraph" w:customStyle="1" w:styleId="336">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7">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8">
    <w:name w:val="样式 楷体_GB2312 小四 Char Char Char Char Char Char Char Char Char Char Char Char"/>
    <w:basedOn w:val="1"/>
    <w:next w:val="1"/>
    <w:autoRedefine/>
    <w:qFormat/>
    <w:uiPriority w:val="0"/>
    <w:pPr>
      <w:spacing w:line="360" w:lineRule="auto"/>
    </w:pPr>
    <w:rPr>
      <w:rFonts w:ascii="楷体_GB2312" w:eastAsia="楷体_GB2312"/>
      <w:sz w:val="24"/>
    </w:rPr>
  </w:style>
  <w:style w:type="paragraph" w:customStyle="1" w:styleId="339">
    <w:name w:val="p19"/>
    <w:basedOn w:val="1"/>
    <w:autoRedefine/>
    <w:qFormat/>
    <w:uiPriority w:val="0"/>
    <w:pPr>
      <w:widowControl/>
      <w:spacing w:beforeLines="100" w:afterLines="100"/>
      <w:ind w:left="1134"/>
    </w:pPr>
    <w:rPr>
      <w:kern w:val="0"/>
      <w:szCs w:val="21"/>
    </w:rPr>
  </w:style>
  <w:style w:type="paragraph" w:customStyle="1" w:styleId="340">
    <w:name w:val="正文文本2"/>
    <w:basedOn w:val="1"/>
    <w:autoRedefine/>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1">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2">
    <w:name w:val="xl1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3">
    <w:name w:val="±íÏî"/>
    <w:basedOn w:val="1"/>
    <w:autoRedefine/>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4">
    <w:name w:val="xl11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Char Char11"/>
    <w:basedOn w:val="1"/>
    <w:autoRedefine/>
    <w:qFormat/>
    <w:uiPriority w:val="0"/>
    <w:pPr>
      <w:widowControl/>
      <w:jc w:val="left"/>
    </w:pPr>
    <w:rPr>
      <w:sz w:val="36"/>
    </w:rPr>
  </w:style>
  <w:style w:type="paragraph" w:customStyle="1" w:styleId="346">
    <w:name w:val="xl80"/>
    <w:basedOn w:val="1"/>
    <w:autoRedefine/>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7">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8">
    <w:name w:val="正文符号1"/>
    <w:basedOn w:val="262"/>
    <w:autoRedefine/>
    <w:qFormat/>
    <w:uiPriority w:val="0"/>
    <w:pPr>
      <w:tabs>
        <w:tab w:val="left" w:pos="1080"/>
      </w:tabs>
      <w:ind w:left="1134" w:firstLine="0" w:firstLineChars="0"/>
    </w:pPr>
  </w:style>
  <w:style w:type="paragraph" w:customStyle="1" w:styleId="349">
    <w:name w:val="列项——"/>
    <w:autoRedefine/>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0">
    <w:name w:val="itemlistintab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1">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2">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3">
    <w:name w:val="xl1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4">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5">
    <w:name w:val="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56">
    <w:name w:val="È±Ê¡ÎÄ±¾"/>
    <w:basedOn w:val="1"/>
    <w:autoRedefine/>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7">
    <w:name w:val="图片"/>
    <w:basedOn w:val="1"/>
    <w:next w:val="1"/>
    <w:autoRedefine/>
    <w:qFormat/>
    <w:uiPriority w:val="0"/>
    <w:pPr>
      <w:jc w:val="center"/>
    </w:pPr>
  </w:style>
  <w:style w:type="paragraph" w:customStyle="1" w:styleId="358">
    <w:name w:val="Item Step in Table"/>
    <w:basedOn w:val="1"/>
    <w:autoRedefine/>
    <w:qFormat/>
    <w:uiPriority w:val="0"/>
    <w:pPr>
      <w:tabs>
        <w:tab w:val="left" w:pos="420"/>
      </w:tabs>
      <w:ind w:left="420" w:hanging="420"/>
      <w:jc w:val="left"/>
    </w:pPr>
  </w:style>
  <w:style w:type="paragraph" w:customStyle="1" w:styleId="359">
    <w:name w:val="默认段落字体 Para Char"/>
    <w:basedOn w:val="1"/>
    <w:autoRedefine/>
    <w:qFormat/>
    <w:uiPriority w:val="0"/>
    <w:rPr>
      <w:szCs w:val="20"/>
    </w:rPr>
  </w:style>
  <w:style w:type="paragraph" w:customStyle="1" w:styleId="360">
    <w:name w:val="文档正文"/>
    <w:basedOn w:val="1"/>
    <w:autoRedefine/>
    <w:qFormat/>
    <w:uiPriority w:val="0"/>
    <w:pPr>
      <w:adjustRightInd w:val="0"/>
      <w:spacing w:line="312" w:lineRule="atLeast"/>
      <w:ind w:firstLine="567"/>
      <w:textAlignment w:val="baseline"/>
    </w:pPr>
    <w:rPr>
      <w:rFonts w:ascii="长城仿宋" w:eastAsia="长城仿宋"/>
      <w:kern w:val="0"/>
      <w:sz w:val="28"/>
    </w:rPr>
  </w:style>
  <w:style w:type="paragraph" w:customStyle="1" w:styleId="361">
    <w:name w:val="xl1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2">
    <w:name w:val="5"/>
    <w:autoRedefine/>
    <w:qFormat/>
    <w:uiPriority w:val="0"/>
    <w:rPr>
      <w:rFonts w:ascii="Times New Roman" w:hAnsi="Times New Roman" w:eastAsia="宋体" w:cs="Times New Roman"/>
      <w:kern w:val="2"/>
      <w:sz w:val="21"/>
      <w:szCs w:val="22"/>
      <w:lang w:val="en-US" w:eastAsia="zh-CN" w:bidi="ar-SA"/>
    </w:rPr>
  </w:style>
  <w:style w:type="paragraph" w:customStyle="1" w:styleId="363">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4">
    <w:name w:val="方案正文"/>
    <w:basedOn w:val="1"/>
    <w:autoRedefine/>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5">
    <w:name w:val="Char111"/>
    <w:basedOn w:val="1"/>
    <w:autoRedefine/>
    <w:qFormat/>
    <w:uiPriority w:val="0"/>
    <w:rPr>
      <w:rFonts w:ascii="仿宋_GB2312" w:hAnsi="宋体" w:eastAsia="仿宋_GB2312" w:cs="宋体"/>
      <w:b/>
      <w:sz w:val="32"/>
      <w:szCs w:val="32"/>
    </w:rPr>
  </w:style>
  <w:style w:type="paragraph" w:customStyle="1" w:styleId="366">
    <w:name w:val="正文缩进2"/>
    <w:basedOn w:val="1"/>
    <w:autoRedefine/>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7">
    <w:name w:val="Item List in Table"/>
    <w:basedOn w:val="1"/>
    <w:autoRedefine/>
    <w:qFormat/>
    <w:uiPriority w:val="0"/>
    <w:pPr>
      <w:numPr>
        <w:ilvl w:val="0"/>
        <w:numId w:val="3"/>
      </w:numPr>
      <w:jc w:val="left"/>
    </w:pPr>
  </w:style>
  <w:style w:type="paragraph" w:customStyle="1" w:styleId="368">
    <w:name w:val="Table Heading"/>
    <w:basedOn w:val="1"/>
    <w:autoRedefine/>
    <w:qFormat/>
    <w:uiPriority w:val="0"/>
    <w:pPr>
      <w:jc w:val="center"/>
    </w:pPr>
    <w:rPr>
      <w:rFonts w:ascii="Arial" w:hAnsi="Arial" w:eastAsia="黑体"/>
      <w:b/>
    </w:rPr>
  </w:style>
  <w:style w:type="paragraph" w:customStyle="1" w:styleId="369">
    <w:name w:val="默认段落字体 Para Char Char Char Char"/>
    <w:basedOn w:val="1"/>
    <w:autoRedefine/>
    <w:qFormat/>
    <w:uiPriority w:val="0"/>
    <w:pPr>
      <w:adjustRightInd w:val="0"/>
      <w:spacing w:line="360" w:lineRule="auto"/>
      <w:ind w:firstLine="1680" w:firstLineChars="200"/>
    </w:pPr>
    <w:rPr>
      <w:kern w:val="0"/>
      <w:sz w:val="24"/>
      <w:szCs w:val="20"/>
    </w:rPr>
  </w:style>
  <w:style w:type="paragraph" w:customStyle="1" w:styleId="370">
    <w:name w:val="font8"/>
    <w:basedOn w:val="1"/>
    <w:autoRedefine/>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1">
    <w:name w:val="_Style 3"/>
    <w:basedOn w:val="1"/>
    <w:autoRedefine/>
    <w:qFormat/>
    <w:uiPriority w:val="34"/>
    <w:pPr>
      <w:spacing w:line="360" w:lineRule="auto"/>
      <w:ind w:firstLine="420" w:firstLineChars="200"/>
    </w:pPr>
    <w:rPr>
      <w:rFonts w:ascii="Calibri" w:hAnsi="Calibri"/>
      <w:szCs w:val="22"/>
    </w:rPr>
  </w:style>
  <w:style w:type="paragraph" w:customStyle="1" w:styleId="372">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3">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4">
    <w:name w:val="Table Text"/>
    <w:basedOn w:val="1"/>
    <w:autoRedefine/>
    <w:qFormat/>
    <w:uiPriority w:val="0"/>
    <w:rPr>
      <w:sz w:val="18"/>
    </w:rPr>
  </w:style>
  <w:style w:type="paragraph" w:customStyle="1" w:styleId="375">
    <w:name w:val="次小点说明"/>
    <w:basedOn w:val="13"/>
    <w:autoRedefine/>
    <w:qFormat/>
    <w:uiPriority w:val="0"/>
    <w:pPr>
      <w:tabs>
        <w:tab w:val="left" w:pos="720"/>
      </w:tabs>
      <w:spacing w:line="360" w:lineRule="auto"/>
      <w:ind w:left="777" w:hanging="417"/>
    </w:pPr>
    <w:rPr>
      <w:sz w:val="24"/>
    </w:rPr>
  </w:style>
  <w:style w:type="paragraph" w:customStyle="1" w:styleId="376">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7">
    <w:name w:val="此正文"/>
    <w:basedOn w:val="1"/>
    <w:autoRedefine/>
    <w:qFormat/>
    <w:uiPriority w:val="0"/>
    <w:pPr>
      <w:spacing w:line="360" w:lineRule="auto"/>
      <w:ind w:firstLine="200" w:firstLineChars="200"/>
    </w:pPr>
    <w:rPr>
      <w:sz w:val="24"/>
    </w:rPr>
  </w:style>
  <w:style w:type="paragraph" w:customStyle="1" w:styleId="378">
    <w:name w:val="方案标题4"/>
    <w:basedOn w:val="5"/>
    <w:autoRedefine/>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79">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0">
    <w:name w:val="xl1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1">
    <w:name w:val="列表1"/>
    <w:basedOn w:val="1"/>
    <w:autoRedefine/>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2">
    <w:name w:val="项目正文"/>
    <w:basedOn w:val="1"/>
    <w:autoRedefine/>
    <w:qFormat/>
    <w:uiPriority w:val="0"/>
    <w:pPr>
      <w:ind w:left="420" w:hanging="420"/>
    </w:pPr>
    <w:rPr>
      <w:sz w:val="28"/>
      <w:szCs w:val="20"/>
    </w:rPr>
  </w:style>
  <w:style w:type="paragraph" w:customStyle="1" w:styleId="383">
    <w:name w:val="xl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4">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正文2 Char Char Char Char Char Char Char Char Char Char Char Char1 Char Char Char Char Char Char Char Char1 Char Char Char Char Char 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86">
    <w:name w:val="段落正文 Char Char"/>
    <w:basedOn w:val="1"/>
    <w:autoRedefine/>
    <w:qFormat/>
    <w:uiPriority w:val="0"/>
    <w:pPr>
      <w:spacing w:line="360" w:lineRule="auto"/>
      <w:ind w:firstLine="461" w:firstLineChars="192"/>
    </w:pPr>
    <w:rPr>
      <w:rFonts w:ascii="宋体" w:hAnsi="宋体"/>
      <w:sz w:val="24"/>
    </w:rPr>
  </w:style>
  <w:style w:type="paragraph" w:customStyle="1" w:styleId="387">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88">
    <w:name w:val="p18"/>
    <w:basedOn w:val="1"/>
    <w:autoRedefine/>
    <w:qFormat/>
    <w:uiPriority w:val="0"/>
    <w:pPr>
      <w:widowControl/>
      <w:spacing w:afterLines="100"/>
      <w:ind w:left="1134"/>
      <w:jc w:val="center"/>
    </w:pPr>
    <w:rPr>
      <w:kern w:val="0"/>
      <w:sz w:val="18"/>
      <w:szCs w:val="18"/>
    </w:rPr>
  </w:style>
  <w:style w:type="paragraph" w:customStyle="1" w:styleId="389">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0">
    <w:name w:val="xl76"/>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1">
    <w:name w:val="±íÌâ"/>
    <w:basedOn w:val="1"/>
    <w:autoRedefine/>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2">
    <w:name w:val="Char2"/>
    <w:basedOn w:val="1"/>
    <w:autoRedefine/>
    <w:qFormat/>
    <w:uiPriority w:val="0"/>
    <w:pPr>
      <w:spacing w:line="240" w:lineRule="atLeast"/>
      <w:ind w:left="420" w:firstLine="420"/>
    </w:pPr>
  </w:style>
  <w:style w:type="paragraph" w:customStyle="1" w:styleId="393">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4">
    <w:name w:val="网格型1"/>
    <w:basedOn w:val="52"/>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395">
    <w:name w:val="Body text|1"/>
    <w:basedOn w:val="1"/>
    <w:autoRedefine/>
    <w:qFormat/>
    <w:uiPriority w:val="0"/>
    <w:pPr>
      <w:spacing w:after="180" w:line="317" w:lineRule="auto"/>
      <w:jc w:val="left"/>
    </w:pPr>
    <w:rPr>
      <w:rFonts w:ascii="宋体" w:hAnsi="宋体" w:cs="宋体"/>
      <w:kern w:val="0"/>
      <w:sz w:val="19"/>
      <w:szCs w:val="19"/>
      <w:lang w:val="zh-TW" w:eastAsia="zh-TW" w:bidi="zh-TW"/>
    </w:rPr>
  </w:style>
  <w:style w:type="paragraph" w:customStyle="1" w:styleId="396">
    <w:name w:val="Blockquote"/>
    <w:basedOn w:val="1"/>
    <w:autoRedefine/>
    <w:qFormat/>
    <w:uiPriority w:val="0"/>
    <w:pPr>
      <w:autoSpaceDE w:val="0"/>
      <w:autoSpaceDN w:val="0"/>
      <w:adjustRightInd w:val="0"/>
      <w:spacing w:before="100" w:after="100"/>
      <w:ind w:left="360" w:right="360"/>
    </w:pPr>
    <w:rPr>
      <w:szCs w:val="20"/>
    </w:rPr>
  </w:style>
  <w:style w:type="paragraph" w:customStyle="1" w:styleId="397">
    <w:name w:val="_Style 2"/>
    <w:basedOn w:val="1"/>
    <w:autoRedefine/>
    <w:qFormat/>
    <w:uiPriority w:val="34"/>
    <w:pPr>
      <w:ind w:firstLine="420" w:firstLineChars="200"/>
    </w:pPr>
    <w:rPr>
      <w:rFonts w:ascii="Calibri" w:hAnsi="Calibri" w:eastAsia="仿宋_GB2312"/>
      <w:sz w:val="24"/>
      <w:szCs w:val="22"/>
    </w:rPr>
  </w:style>
  <w:style w:type="character" w:customStyle="1" w:styleId="398">
    <w:name w:val="无"/>
    <w:autoRedefine/>
    <w:qFormat/>
    <w:uiPriority w:val="99"/>
  </w:style>
  <w:style w:type="paragraph" w:customStyle="1" w:styleId="399">
    <w:name w:val="表格文本"/>
    <w:basedOn w:val="1"/>
    <w:next w:val="1"/>
    <w:autoRedefine/>
    <w:qFormat/>
    <w:uiPriority w:val="99"/>
    <w:pPr>
      <w:adjustRightInd w:val="0"/>
      <w:snapToGrid w:val="0"/>
      <w:jc w:val="center"/>
    </w:pPr>
    <w:rPr>
      <w:color w:val="000000"/>
      <w:sz w:val="24"/>
    </w:rPr>
  </w:style>
  <w:style w:type="paragraph" w:customStyle="1" w:styleId="400">
    <w:name w:val="[Normal]"/>
    <w:autoRedefine/>
    <w:qFormat/>
    <w:uiPriority w:val="0"/>
    <w:rPr>
      <w:rFonts w:ascii="宋体" w:hAnsi="宋体" w:eastAsia="宋体" w:cs="Times New Roman"/>
      <w:sz w:val="24"/>
      <w:lang w:val="en-US" w:eastAsia="en-US" w:bidi="ar-SA"/>
    </w:rPr>
  </w:style>
  <w:style w:type="paragraph" w:customStyle="1" w:styleId="401">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03">
    <w:name w:val="协议段落"/>
    <w:basedOn w:val="1"/>
    <w:qFormat/>
    <w:uiPriority w:val="0"/>
    <w:pPr>
      <w:ind w:firstLine="480" w:firstLineChars="200"/>
    </w:pPr>
    <w:rPr>
      <w:rFonts w:ascii="宋体"/>
      <w:sz w:val="24"/>
    </w:rPr>
  </w:style>
  <w:style w:type="paragraph" w:customStyle="1" w:styleId="404">
    <w:name w:val="格式条款-2"/>
    <w:basedOn w:val="1"/>
    <w:qFormat/>
    <w:uiPriority w:val="0"/>
    <w:pPr>
      <w:numPr>
        <w:ilvl w:val="0"/>
        <w:numId w:val="4"/>
      </w:numPr>
      <w:tabs>
        <w:tab w:val="left" w:pos="735"/>
      </w:tabs>
    </w:pPr>
    <w:rPr>
      <w:rFonts w:ascii="宋体" w:hAnsi="宋体"/>
      <w:sz w:val="24"/>
    </w:rPr>
  </w:style>
  <w:style w:type="character" w:customStyle="1" w:styleId="405">
    <w:name w:val="协议段落 Char Char"/>
    <w:basedOn w:val="54"/>
    <w:qFormat/>
    <w:uiPriority w:val="0"/>
    <w:rPr>
      <w:rFonts w:ascii="宋体" w:eastAsia="宋体"/>
      <w:kern w:val="2"/>
      <w:sz w:val="24"/>
      <w:szCs w:val="24"/>
      <w:lang w:val="en-US" w:eastAsia="zh-CN" w:bidi="ar-SA"/>
    </w:rPr>
  </w:style>
  <w:style w:type="paragraph" w:customStyle="1" w:styleId="406">
    <w:name w:val="格式条款-1"/>
    <w:basedOn w:val="1"/>
    <w:qFormat/>
    <w:uiPriority w:val="0"/>
    <w:pPr>
      <w:numPr>
        <w:ilvl w:val="0"/>
        <w:numId w:val="5"/>
      </w:numPr>
      <w:tabs>
        <w:tab w:val="left" w:pos="735"/>
      </w:tabs>
    </w:pPr>
    <w:rPr>
      <w:rFonts w:ascii="宋体"/>
      <w:sz w:val="24"/>
    </w:rPr>
  </w:style>
  <w:style w:type="paragraph" w:styleId="40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3073" textRotate="1"/>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69</Pages>
  <Words>651</Words>
  <Characters>733</Characters>
  <Lines>165</Lines>
  <Paragraphs>46</Paragraphs>
  <TotalTime>19</TotalTime>
  <ScaleCrop>false</ScaleCrop>
  <LinksUpToDate>false</LinksUpToDate>
  <CharactersWithSpaces>833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派大星</cp:lastModifiedBy>
  <cp:lastPrinted>2026-06-10T06:36:00Z</cp:lastPrinted>
  <dcterms:modified xsi:type="dcterms:W3CDTF">2026-06-12T07:00:30Z</dcterms:modified>
  <dc:title>临海市政府采购</dc:title>
  <cp:revision>899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2840C0CA80C04CE490FE6D682EE4DEFC_13</vt:lpwstr>
  </property>
  <property fmtid="{D5CDD505-2E9C-101B-9397-08002B2CF9AE}" pid="4" name="KSOTemplateDocerSaveRecord">
    <vt:lpwstr>eyJoZGlkIjoiMDA2Nzg1YmMzOWQyMzI2YjY5NWMzNmIzYzE1MDcxNjgiLCJ1c2VySWQiOiI3NDkwNTczMzYifQ==</vt:lpwstr>
  </property>
</Properties>
</file>