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CFB39">
      <w:pPr>
        <w:pStyle w:val="4"/>
        <w:rPr>
          <w:rFonts w:ascii="宋体" w:hAnsi="宋体" w:cs="宋体"/>
          <w:b/>
          <w:sz w:val="40"/>
          <w:szCs w:val="36"/>
        </w:rPr>
      </w:pPr>
    </w:p>
    <w:p w14:paraId="71E4AD2A">
      <w:pPr>
        <w:pStyle w:val="64"/>
        <w:jc w:val="center"/>
        <w:rPr>
          <w:rFonts w:hint="eastAsia" w:ascii="宋体" w:hAnsi="宋体" w:cs="宋体"/>
          <w:b/>
          <w:sz w:val="40"/>
          <w:szCs w:val="36"/>
          <w:lang w:eastAsia="zh-CN"/>
        </w:rPr>
      </w:pPr>
    </w:p>
    <w:p w14:paraId="39563295">
      <w:pPr>
        <w:pStyle w:val="64"/>
        <w:jc w:val="center"/>
        <w:rPr>
          <w:rFonts w:hint="eastAsia" w:ascii="宋体" w:hAnsi="宋体" w:cs="宋体"/>
          <w:b/>
          <w:sz w:val="40"/>
          <w:szCs w:val="36"/>
          <w:lang w:eastAsia="zh-CN"/>
        </w:rPr>
      </w:pPr>
    </w:p>
    <w:p w14:paraId="3989A3D3">
      <w:pPr>
        <w:pStyle w:val="64"/>
        <w:jc w:val="center"/>
        <w:rPr>
          <w:rFonts w:hint="eastAsia" w:ascii="宋体" w:hAnsi="宋体" w:cs="宋体"/>
          <w:b/>
          <w:sz w:val="40"/>
          <w:szCs w:val="36"/>
          <w:lang w:eastAsia="zh-CN"/>
        </w:rPr>
      </w:pPr>
      <w:r>
        <w:rPr>
          <w:rFonts w:hint="eastAsia" w:cs="宋体"/>
          <w:b/>
          <w:sz w:val="40"/>
          <w:szCs w:val="36"/>
          <w:lang w:eastAsia="zh-CN"/>
        </w:rPr>
        <w:t>临海市广文小学（含奋进校区）食堂劳务承包采购项目</w:t>
      </w:r>
    </w:p>
    <w:p w14:paraId="65138C54">
      <w:pPr>
        <w:pStyle w:val="64"/>
        <w:jc w:val="center"/>
        <w:rPr>
          <w:rFonts w:cs="宋体"/>
          <w:b/>
          <w:sz w:val="36"/>
          <w:szCs w:val="32"/>
        </w:rPr>
      </w:pPr>
    </w:p>
    <w:p w14:paraId="60CBF696">
      <w:pPr>
        <w:pStyle w:val="64"/>
        <w:rPr>
          <w:rFonts w:cs="宋体"/>
          <w:b/>
          <w:sz w:val="36"/>
          <w:szCs w:val="32"/>
        </w:rPr>
      </w:pPr>
    </w:p>
    <w:p w14:paraId="5A9E9694">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5D6D6093">
      <w:pPr>
        <w:pStyle w:val="4"/>
      </w:pPr>
    </w:p>
    <w:p w14:paraId="23E45A3C">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4CEB919">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7436DE49">
      <w:pPr>
        <w:pStyle w:val="4"/>
      </w:pPr>
    </w:p>
    <w:p w14:paraId="194DB506">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ascii="仿宋" w:hAnsi="仿宋" w:eastAsia="仿宋" w:cs="仿宋"/>
          <w:kern w:val="0"/>
          <w:sz w:val="28"/>
          <w:szCs w:val="28"/>
        </w:rPr>
      </w:pPr>
    </w:p>
    <w:p w14:paraId="7FB5C566">
      <w:pPr>
        <w:spacing w:line="480" w:lineRule="auto"/>
        <w:ind w:firstLine="281" w:firstLineChars="100"/>
        <w:rPr>
          <w:rFonts w:hint="eastAsia" w:ascii="宋体" w:hAnsi="宋体" w:eastAsia="宋体" w:cs="宋体"/>
          <w:b/>
          <w:sz w:val="28"/>
          <w:lang w:eastAsia="zh-CN"/>
        </w:rPr>
      </w:pPr>
      <w:r>
        <w:rPr>
          <w:rFonts w:hint="eastAsia" w:ascii="宋体" w:hAnsi="宋体"/>
          <w:b/>
          <w:bCs/>
          <w:sz w:val="28"/>
          <w:szCs w:val="28"/>
        </w:rPr>
        <w:t>采购单位</w:t>
      </w:r>
      <w:r>
        <w:rPr>
          <w:rFonts w:hint="eastAsia" w:ascii="宋体" w:hAnsi="宋体" w:cs="宋体"/>
          <w:b/>
          <w:sz w:val="28"/>
        </w:rPr>
        <w:t>：</w:t>
      </w:r>
      <w:r>
        <w:rPr>
          <w:rFonts w:hint="eastAsia" w:ascii="宋体" w:hAnsi="宋体" w:cs="宋体"/>
          <w:b/>
          <w:sz w:val="28"/>
          <w:lang w:eastAsia="zh-CN"/>
        </w:rPr>
        <w:t>临海市广文小学</w:t>
      </w:r>
    </w:p>
    <w:p w14:paraId="02C3EDC7">
      <w:pPr>
        <w:spacing w:line="480" w:lineRule="auto"/>
        <w:ind w:firstLine="281" w:firstLineChars="100"/>
        <w:rPr>
          <w:rFonts w:hint="default" w:ascii="宋体" w:hAnsi="宋体" w:cs="宋体"/>
          <w:b/>
          <w:sz w:val="28"/>
          <w:lang w:val="en-US"/>
        </w:rPr>
      </w:pPr>
      <w:r>
        <w:rPr>
          <w:rFonts w:hint="eastAsia" w:ascii="宋体" w:hAnsi="宋体"/>
          <w:b/>
          <w:bCs/>
          <w:sz w:val="28"/>
          <w:szCs w:val="28"/>
        </w:rPr>
        <w:t>联 系 人：</w:t>
      </w:r>
      <w:r>
        <w:rPr>
          <w:rFonts w:hint="eastAsia" w:ascii="宋体" w:hAnsi="宋体"/>
          <w:b/>
          <w:bCs/>
          <w:sz w:val="28"/>
          <w:szCs w:val="28"/>
          <w:lang w:val="en-US" w:eastAsia="zh-CN"/>
        </w:rPr>
        <w:t>周</w:t>
      </w:r>
      <w:r>
        <w:rPr>
          <w:rFonts w:hint="eastAsia" w:ascii="宋体" w:hAnsi="宋体"/>
          <w:b/>
          <w:bCs/>
          <w:sz w:val="28"/>
          <w:szCs w:val="28"/>
          <w:lang w:eastAsia="zh-CN"/>
        </w:rPr>
        <w:t>先生</w:t>
      </w:r>
      <w:r>
        <w:rPr>
          <w:rFonts w:hint="eastAsia" w:ascii="宋体" w:hAnsi="宋体"/>
          <w:b/>
          <w:bCs/>
          <w:sz w:val="28"/>
          <w:szCs w:val="28"/>
          <w:lang w:val="en-US" w:eastAsia="zh-CN"/>
        </w:rPr>
        <w:t xml:space="preserve"> </w:t>
      </w:r>
      <w:r>
        <w:rPr>
          <w:rFonts w:hint="eastAsia" w:ascii="宋体" w:hAnsi="宋体"/>
          <w:b/>
          <w:bCs/>
          <w:sz w:val="28"/>
          <w:szCs w:val="28"/>
        </w:rPr>
        <w:t xml:space="preserve">    </w:t>
      </w:r>
      <w:r>
        <w:rPr>
          <w:rFonts w:hint="eastAsia" w:ascii="宋体" w:hAnsi="宋体" w:cs="宋体"/>
          <w:b/>
          <w:color w:val="FF0000"/>
          <w:sz w:val="28"/>
        </w:rPr>
        <w:t xml:space="preserve"> </w:t>
      </w:r>
      <w:r>
        <w:rPr>
          <w:rFonts w:hint="eastAsia" w:ascii="宋体" w:hAnsi="宋体" w:cs="宋体"/>
          <w:b/>
          <w:color w:val="FF0000"/>
          <w:sz w:val="28"/>
          <w:lang w:val="en-US" w:eastAsia="zh-CN"/>
        </w:rPr>
        <w:t xml:space="preserve">    </w:t>
      </w:r>
      <w:r>
        <w:rPr>
          <w:rFonts w:hint="eastAsia" w:ascii="宋体" w:hAnsi="宋体" w:cs="宋体"/>
          <w:b/>
          <w:sz w:val="28"/>
        </w:rPr>
        <w:t>联系电话:</w:t>
      </w:r>
      <w:r>
        <w:rPr>
          <w:rFonts w:hint="eastAsia" w:ascii="宋体" w:hAnsi="宋体" w:cs="宋体"/>
          <w:b/>
          <w:sz w:val="28"/>
          <w:lang w:val="en-US" w:eastAsia="zh-CN"/>
        </w:rPr>
        <w:t xml:space="preserve"> 13362698386</w:t>
      </w:r>
    </w:p>
    <w:p w14:paraId="71C3D2A5">
      <w:pPr>
        <w:pStyle w:val="63"/>
        <w:ind w:firstLine="562"/>
        <w:rPr>
          <w:rFonts w:ascii="宋体" w:hAnsi="宋体" w:cs="宋体"/>
          <w:b/>
          <w:sz w:val="28"/>
        </w:rPr>
      </w:pPr>
    </w:p>
    <w:p w14:paraId="67E99EE2">
      <w:pPr>
        <w:pStyle w:val="63"/>
        <w:ind w:firstLine="562"/>
        <w:rPr>
          <w:rFonts w:ascii="宋体" w:hAnsi="宋体" w:cs="宋体"/>
          <w:b/>
          <w:sz w:val="28"/>
        </w:rPr>
      </w:pPr>
    </w:p>
    <w:p w14:paraId="6BD0CF72">
      <w:pPr>
        <w:spacing w:line="480" w:lineRule="auto"/>
        <w:ind w:firstLine="281" w:firstLineChars="100"/>
        <w:rPr>
          <w:rFonts w:hint="eastAsia" w:ascii="宋体" w:hAnsi="宋体" w:cs="宋体"/>
          <w:b/>
          <w:sz w:val="28"/>
        </w:rPr>
      </w:pPr>
    </w:p>
    <w:p w14:paraId="52974448">
      <w:pPr>
        <w:spacing w:line="480" w:lineRule="auto"/>
        <w:ind w:firstLine="281" w:firstLineChars="100"/>
        <w:rPr>
          <w:rFonts w:hint="eastAsia" w:ascii="宋体" w:hAnsi="宋体" w:eastAsia="宋体" w:cs="宋体"/>
          <w:b/>
          <w:sz w:val="28"/>
          <w:lang w:eastAsia="zh-CN"/>
        </w:rPr>
      </w:pPr>
      <w:r>
        <w:rPr>
          <w:rFonts w:hint="eastAsia" w:ascii="宋体" w:hAnsi="宋体" w:cs="宋体"/>
          <w:b/>
          <w:sz w:val="28"/>
        </w:rPr>
        <w:t>招标代理机构：</w:t>
      </w:r>
      <w:r>
        <w:rPr>
          <w:rFonts w:hint="eastAsia" w:ascii="宋体" w:hAnsi="宋体"/>
          <w:b/>
          <w:bCs/>
          <w:color w:val="000000"/>
          <w:sz w:val="28"/>
          <w:szCs w:val="28"/>
          <w:lang w:val="en-US" w:eastAsia="zh-CN"/>
        </w:rPr>
        <w:t>隆耀（浙江）</w:t>
      </w:r>
      <w:r>
        <w:rPr>
          <w:rFonts w:hint="eastAsia" w:ascii="宋体" w:hAnsi="宋体"/>
          <w:b/>
          <w:bCs/>
          <w:color w:val="000000"/>
          <w:sz w:val="28"/>
          <w:szCs w:val="28"/>
          <w:lang w:eastAsia="zh-CN"/>
        </w:rPr>
        <w:t>工程咨询有限公司</w:t>
      </w:r>
    </w:p>
    <w:p w14:paraId="25C8776B">
      <w:pPr>
        <w:spacing w:line="480" w:lineRule="auto"/>
        <w:ind w:firstLine="281" w:firstLineChars="100"/>
        <w:rPr>
          <w:rFonts w:hint="default" w:ascii="宋体" w:hAnsi="宋体" w:eastAsia="宋体" w:cs="宋体"/>
          <w:b/>
          <w:color w:val="000000"/>
          <w:sz w:val="28"/>
          <w:lang w:val="en-US" w:eastAsia="zh-CN"/>
        </w:rPr>
      </w:pPr>
      <w:r>
        <w:rPr>
          <w:rFonts w:hint="eastAsia" w:ascii="宋体" w:hAnsi="宋体" w:cs="宋体"/>
          <w:b/>
          <w:color w:val="000000"/>
          <w:sz w:val="28"/>
        </w:rPr>
        <w:t>联 系 人：</w:t>
      </w:r>
      <w:r>
        <w:rPr>
          <w:rFonts w:hint="eastAsia" w:ascii="宋体" w:hAnsi="宋体" w:cs="宋体"/>
          <w:b/>
          <w:color w:val="000000"/>
          <w:sz w:val="28"/>
          <w:lang w:eastAsia="zh-CN"/>
        </w:rPr>
        <w:t>罗</w:t>
      </w:r>
      <w:r>
        <w:rPr>
          <w:rFonts w:hint="eastAsia" w:ascii="宋体" w:hAnsi="宋体" w:cs="宋体"/>
          <w:b/>
          <w:color w:val="000000"/>
          <w:sz w:val="28"/>
        </w:rPr>
        <w:t>女士           联系电话：0576-85318</w:t>
      </w:r>
      <w:r>
        <w:rPr>
          <w:rFonts w:hint="eastAsia" w:ascii="宋体" w:hAnsi="宋体" w:cs="宋体"/>
          <w:b/>
          <w:color w:val="000000"/>
          <w:sz w:val="28"/>
          <w:lang w:val="en-US" w:eastAsia="zh-CN"/>
        </w:rPr>
        <w:t>992</w:t>
      </w:r>
    </w:p>
    <w:p w14:paraId="65B1989D">
      <w:pPr>
        <w:spacing w:line="500" w:lineRule="atLeast"/>
        <w:jc w:val="center"/>
        <w:rPr>
          <w:rFonts w:ascii="宋体" w:hAnsi="宋体"/>
          <w:b/>
          <w:bCs/>
          <w:color w:val="000000"/>
          <w:sz w:val="30"/>
        </w:rPr>
      </w:pPr>
    </w:p>
    <w:p w14:paraId="5E07A877">
      <w:pPr>
        <w:spacing w:line="500" w:lineRule="atLeast"/>
        <w:rPr>
          <w:rFonts w:ascii="宋体" w:hAnsi="宋体"/>
          <w:b/>
          <w:bCs/>
          <w:color w:val="000000"/>
          <w:sz w:val="30"/>
        </w:rPr>
      </w:pPr>
    </w:p>
    <w:p w14:paraId="5CDEB7A1">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六</w:t>
      </w:r>
      <w:r>
        <w:rPr>
          <w:rFonts w:hint="eastAsia" w:ascii="宋体" w:hAnsi="宋体"/>
          <w:b/>
          <w:bCs/>
          <w:color w:val="000000"/>
          <w:sz w:val="28"/>
          <w:szCs w:val="28"/>
        </w:rPr>
        <w:t xml:space="preserve">月 </w:t>
      </w:r>
    </w:p>
    <w:p w14:paraId="6D9FC0AE">
      <w:pPr>
        <w:pStyle w:val="33"/>
        <w:spacing w:before="120" w:after="120" w:line="440" w:lineRule="exact"/>
        <w:jc w:val="left"/>
        <w:rPr>
          <w:color w:val="000000"/>
          <w:sz w:val="28"/>
          <w:szCs w:val="28"/>
        </w:rPr>
      </w:pPr>
    </w:p>
    <w:p w14:paraId="2185B926">
      <w:pPr>
        <w:sectPr>
          <w:headerReference r:id="rId3" w:type="default"/>
          <w:footerReference r:id="rId4" w:type="even"/>
          <w:pgSz w:w="11906" w:h="16838"/>
          <w:pgMar w:top="1020" w:right="1588" w:bottom="850" w:left="1474" w:header="567" w:footer="454" w:gutter="0"/>
          <w:cols w:space="720" w:num="1"/>
          <w:docGrid w:linePitch="286" w:charSpace="0"/>
        </w:sectPr>
      </w:pPr>
    </w:p>
    <w:p w14:paraId="6610C27C">
      <w:pPr>
        <w:pStyle w:val="33"/>
        <w:pageBreakBefore/>
        <w:spacing w:beforeLines="0" w:afterLines="0" w:line="360" w:lineRule="auto"/>
        <w:jc w:val="center"/>
        <w:rPr>
          <w:rFonts w:hAnsi="宋体" w:cs="宋体"/>
          <w:sz w:val="44"/>
          <w:szCs w:val="44"/>
        </w:rPr>
      </w:pPr>
      <w:r>
        <w:rPr>
          <w:rFonts w:hint="eastAsia" w:hAnsi="宋体" w:cs="宋体"/>
          <w:sz w:val="44"/>
          <w:szCs w:val="44"/>
        </w:rPr>
        <w:t>目    录</w:t>
      </w:r>
    </w:p>
    <w:p w14:paraId="1D186BC3">
      <w:pPr>
        <w:pStyle w:val="40"/>
        <w:tabs>
          <w:tab w:val="left" w:pos="6120"/>
        </w:tabs>
        <w:spacing w:line="480" w:lineRule="auto"/>
        <w:rPr>
          <w:rFonts w:ascii="宋体" w:hAnsi="宋体" w:cs="宋体"/>
          <w:b/>
          <w:sz w:val="28"/>
          <w:szCs w:val="28"/>
        </w:rPr>
      </w:pPr>
    </w:p>
    <w:p w14:paraId="3EFB1868">
      <w:pPr>
        <w:pStyle w:val="40"/>
        <w:tabs>
          <w:tab w:val="left" w:pos="6120"/>
        </w:tabs>
        <w:spacing w:line="480" w:lineRule="auto"/>
        <w:rPr>
          <w:rFonts w:ascii="宋体" w:hAnsi="宋体" w:cs="宋体"/>
          <w:b/>
          <w:sz w:val="28"/>
          <w:szCs w:val="28"/>
        </w:rPr>
      </w:pPr>
      <w:r>
        <w:rPr>
          <w:rFonts w:hint="eastAsia" w:ascii="宋体" w:hAnsi="宋体" w:cs="宋体"/>
          <w:b/>
          <w:sz w:val="28"/>
          <w:szCs w:val="28"/>
        </w:rPr>
        <w:tab/>
      </w:r>
    </w:p>
    <w:p w14:paraId="581F3222">
      <w:pPr>
        <w:pStyle w:val="40"/>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1</w:t>
      </w:r>
      <w:r>
        <w:rPr>
          <w:rFonts w:hint="eastAsia" w:ascii="宋体" w:hAnsi="宋体" w:cs="宋体"/>
          <w:sz w:val="24"/>
        </w:rPr>
        <w:fldChar w:fldCharType="end"/>
      </w:r>
      <w:r>
        <w:rPr>
          <w:rFonts w:hint="eastAsia" w:ascii="宋体" w:hAnsi="宋体" w:cs="宋体"/>
          <w:sz w:val="24"/>
        </w:rPr>
        <w:fldChar w:fldCharType="end"/>
      </w:r>
    </w:p>
    <w:p w14:paraId="5EB5DE20">
      <w:pPr>
        <w:pStyle w:val="40"/>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4</w:t>
      </w:r>
      <w:r>
        <w:rPr>
          <w:rFonts w:hint="eastAsia" w:ascii="宋体" w:hAnsi="宋体" w:cs="宋体"/>
          <w:sz w:val="24"/>
        </w:rPr>
        <w:fldChar w:fldCharType="end"/>
      </w:r>
      <w:r>
        <w:rPr>
          <w:rFonts w:hint="eastAsia" w:ascii="宋体" w:hAnsi="宋体" w:cs="宋体"/>
          <w:sz w:val="24"/>
        </w:rPr>
        <w:fldChar w:fldCharType="end"/>
      </w:r>
    </w:p>
    <w:p w14:paraId="13FF341A">
      <w:pPr>
        <w:pStyle w:val="40"/>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4</w:t>
      </w:r>
      <w:r>
        <w:rPr>
          <w:rFonts w:hint="eastAsia" w:ascii="宋体" w:hAnsi="宋体" w:cs="宋体"/>
          <w:sz w:val="24"/>
        </w:rPr>
        <w:fldChar w:fldCharType="end"/>
      </w:r>
      <w:r>
        <w:rPr>
          <w:rFonts w:hint="eastAsia" w:ascii="宋体" w:hAnsi="宋体" w:cs="宋体"/>
          <w:sz w:val="24"/>
        </w:rPr>
        <w:fldChar w:fldCharType="end"/>
      </w:r>
    </w:p>
    <w:p w14:paraId="492CC90E">
      <w:pPr>
        <w:pStyle w:val="40"/>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22</w:t>
      </w:r>
      <w:r>
        <w:rPr>
          <w:rFonts w:hint="eastAsia" w:ascii="宋体" w:hAnsi="宋体" w:cs="宋体"/>
          <w:sz w:val="24"/>
        </w:rPr>
        <w:fldChar w:fldCharType="end"/>
      </w:r>
      <w:r>
        <w:rPr>
          <w:rFonts w:hint="eastAsia" w:ascii="宋体" w:hAnsi="宋体" w:cs="宋体"/>
          <w:sz w:val="24"/>
        </w:rPr>
        <w:fldChar w:fldCharType="end"/>
      </w:r>
    </w:p>
    <w:p w14:paraId="62565B5A">
      <w:pPr>
        <w:pStyle w:val="40"/>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40DF0703">
      <w:pPr>
        <w:pStyle w:val="40"/>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14:paraId="55C2C927">
      <w:pPr>
        <w:pStyle w:val="45"/>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14:paraId="31ACB6BD">
      <w:pPr>
        <w:pStyle w:val="45"/>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34</w:t>
      </w:r>
      <w:r>
        <w:rPr>
          <w:rFonts w:hint="eastAsia" w:ascii="宋体" w:hAnsi="宋体" w:cs="宋体"/>
          <w:sz w:val="24"/>
        </w:rPr>
        <w:fldChar w:fldCharType="end"/>
      </w:r>
      <w:r>
        <w:rPr>
          <w:rFonts w:hint="eastAsia" w:ascii="宋体" w:hAnsi="宋体" w:cs="宋体"/>
          <w:sz w:val="24"/>
        </w:rPr>
        <w:fldChar w:fldCharType="end"/>
      </w:r>
    </w:p>
    <w:p w14:paraId="760F138D">
      <w:pPr>
        <w:pStyle w:val="45"/>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43</w:t>
      </w:r>
      <w:r>
        <w:rPr>
          <w:rFonts w:hint="eastAsia" w:ascii="宋体" w:hAnsi="宋体" w:cs="宋体"/>
          <w:sz w:val="24"/>
        </w:rPr>
        <w:fldChar w:fldCharType="end"/>
      </w:r>
      <w:r>
        <w:rPr>
          <w:rFonts w:hint="eastAsia" w:ascii="宋体" w:hAnsi="宋体" w:cs="宋体"/>
          <w:sz w:val="24"/>
        </w:rPr>
        <w:fldChar w:fldCharType="end"/>
      </w:r>
    </w:p>
    <w:p w14:paraId="7FD80D4C">
      <w:pPr>
        <w:pStyle w:val="40"/>
        <w:spacing w:line="480" w:lineRule="auto"/>
        <w:rPr>
          <w:rFonts w:ascii="宋体" w:hAnsi="宋体" w:cs="宋体"/>
          <w:b/>
          <w:sz w:val="28"/>
          <w:szCs w:val="28"/>
        </w:rPr>
      </w:pPr>
      <w:r>
        <w:rPr>
          <w:rFonts w:hint="eastAsia" w:ascii="宋体" w:hAnsi="宋体" w:cs="宋体"/>
          <w:sz w:val="24"/>
        </w:rPr>
        <w:fldChar w:fldCharType="end"/>
      </w:r>
    </w:p>
    <w:p w14:paraId="75643883">
      <w:pPr>
        <w:pStyle w:val="33"/>
        <w:snapToGrid w:val="0"/>
        <w:spacing w:beforeLines="0" w:afterLines="0" w:line="240" w:lineRule="auto"/>
        <w:jc w:val="center"/>
        <w:outlineLvl w:val="0"/>
        <w:rPr>
          <w:rFonts w:hAnsi="宋体" w:cs="宋体"/>
          <w:b/>
          <w:sz w:val="30"/>
          <w:szCs w:val="30"/>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466534747"/>
      <w:bookmarkStart w:id="1" w:name="_Toc25920"/>
    </w:p>
    <w:p w14:paraId="3F6820B1">
      <w:pPr>
        <w:pStyle w:val="33"/>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B8140B6">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bCs/>
          <w:sz w:val="24"/>
          <w:u w:val="single"/>
          <w:lang w:eastAsia="zh-CN"/>
        </w:rPr>
        <w:t>临海市广文小学</w:t>
      </w:r>
      <w:r>
        <w:rPr>
          <w:rFonts w:hint="eastAsia" w:ascii="宋体" w:hAnsi="宋体" w:cs="宋体"/>
          <w:sz w:val="24"/>
        </w:rPr>
        <w:t>委托，参照采购有关流程，现就</w:t>
      </w:r>
      <w:r>
        <w:rPr>
          <w:rFonts w:hint="eastAsia" w:ascii="宋体" w:hAnsi="宋体" w:cs="宋体"/>
          <w:sz w:val="24"/>
          <w:u w:val="single"/>
          <w:lang w:eastAsia="zh-CN"/>
        </w:rPr>
        <w:t>临海市广文小学（含奋进校区）食堂劳务承包采购项目</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0BF0A936">
      <w:pPr>
        <w:pStyle w:val="48"/>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10B00C11">
      <w:pPr>
        <w:pStyle w:val="48"/>
        <w:spacing w:before="0" w:beforeAutospacing="0" w:after="0" w:afterAutospacing="0" w:line="400" w:lineRule="exact"/>
        <w:rPr>
          <w:rFonts w:hint="eastAsia" w:cs="宋体"/>
          <w:lang w:eastAsia="zh-CN"/>
        </w:rPr>
      </w:pPr>
      <w:r>
        <w:rPr>
          <w:rFonts w:hint="eastAsia" w:cs="宋体"/>
        </w:rPr>
        <w:t>项目名称：</w:t>
      </w:r>
      <w:r>
        <w:rPr>
          <w:rFonts w:hint="eastAsia" w:cs="宋体"/>
          <w:lang w:eastAsia="zh-CN"/>
        </w:rPr>
        <w:t>临海市广文小学（含奋进校区）食堂劳务承包采购项目</w:t>
      </w:r>
    </w:p>
    <w:p w14:paraId="6F6CEDEB">
      <w:pPr>
        <w:pStyle w:val="48"/>
        <w:spacing w:before="0" w:beforeAutospacing="0" w:after="0" w:afterAutospacing="0" w:line="400" w:lineRule="exact"/>
        <w:rPr>
          <w:rFonts w:hint="eastAsia" w:eastAsia="宋体" w:cs="宋体"/>
          <w:lang w:eastAsia="zh-CN"/>
        </w:rPr>
      </w:pPr>
      <w:r>
        <w:rPr>
          <w:rFonts w:hint="eastAsia" w:cs="宋体"/>
        </w:rPr>
        <w:t>招标人：</w:t>
      </w:r>
      <w:r>
        <w:rPr>
          <w:rFonts w:hint="eastAsia" w:cs="宋体"/>
          <w:lang w:eastAsia="zh-CN"/>
        </w:rPr>
        <w:t>临海市广文小学</w:t>
      </w:r>
    </w:p>
    <w:p w14:paraId="1A408B08">
      <w:pPr>
        <w:pStyle w:val="48"/>
        <w:spacing w:before="0" w:beforeAutospacing="0" w:after="0" w:afterAutospacing="0" w:line="400" w:lineRule="exact"/>
        <w:rPr>
          <w:rFonts w:cs="宋体"/>
        </w:rPr>
      </w:pPr>
      <w:r>
        <w:rPr>
          <w:rFonts w:hint="eastAsia" w:cs="宋体"/>
        </w:rPr>
        <w:t>监管单位：</w:t>
      </w:r>
      <w:r>
        <w:rPr>
          <w:rFonts w:hint="eastAsia" w:cs="宋体"/>
          <w:lang w:val="en-US" w:eastAsia="zh-CN"/>
        </w:rPr>
        <w:t>临海市教育局</w:t>
      </w:r>
    </w:p>
    <w:p w14:paraId="4A733190">
      <w:pPr>
        <w:pStyle w:val="48"/>
        <w:spacing w:before="0" w:beforeAutospacing="0" w:after="0" w:afterAutospacing="0" w:line="400" w:lineRule="exact"/>
        <w:rPr>
          <w:rFonts w:cs="宋体"/>
          <w:color w:val="auto"/>
        </w:rPr>
      </w:pPr>
      <w:r>
        <w:rPr>
          <w:rFonts w:hint="eastAsia" w:cs="宋体"/>
        </w:rPr>
        <w:t>采购</w:t>
      </w:r>
      <w:r>
        <w:rPr>
          <w:rFonts w:hint="eastAsia" w:cs="宋体"/>
          <w:color w:val="auto"/>
        </w:rPr>
        <w:t>规模及内容概述：</w:t>
      </w:r>
      <w:r>
        <w:rPr>
          <w:rFonts w:hint="eastAsia" w:cs="宋体"/>
          <w:color w:val="auto"/>
          <w:lang w:eastAsia="zh-CN"/>
        </w:rPr>
        <w:t>本次招标为临海市广文小学校区食堂劳务承包采购项目，具体人员配置及就餐人数等详见招标文件第二章。</w:t>
      </w:r>
    </w:p>
    <w:p w14:paraId="1CF7A570">
      <w:pPr>
        <w:spacing w:line="400" w:lineRule="exact"/>
        <w:rPr>
          <w:rFonts w:hint="default" w:ascii="宋体" w:hAnsi="宋体" w:cs="宋体"/>
          <w:color w:val="auto"/>
          <w:kern w:val="0"/>
          <w:sz w:val="24"/>
          <w:lang w:val="en-US" w:eastAsia="zh-CN"/>
        </w:rPr>
      </w:pPr>
      <w:r>
        <w:rPr>
          <w:rFonts w:hint="eastAsia" w:ascii="宋体" w:hAnsi="宋体" w:cs="宋体"/>
          <w:color w:val="auto"/>
          <w:kern w:val="0"/>
          <w:sz w:val="24"/>
        </w:rPr>
        <w:t>采购预算</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 xml:space="preserve"> 800000元/年</w:t>
      </w:r>
    </w:p>
    <w:p w14:paraId="68181762">
      <w:pPr>
        <w:pStyle w:val="48"/>
        <w:spacing w:before="0" w:beforeAutospacing="0" w:after="0" w:afterAutospacing="0" w:line="400" w:lineRule="exact"/>
        <w:rPr>
          <w:rFonts w:cs="宋体"/>
          <w:color w:val="auto"/>
        </w:rPr>
      </w:pPr>
      <w:r>
        <w:rPr>
          <w:rFonts w:hint="eastAsia" w:cs="宋体"/>
          <w:color w:val="auto"/>
        </w:rPr>
        <w:t>采购标段数：1</w:t>
      </w:r>
    </w:p>
    <w:p w14:paraId="46D65C49">
      <w:pPr>
        <w:pStyle w:val="48"/>
        <w:spacing w:before="0" w:beforeAutospacing="0" w:after="0" w:afterAutospacing="0" w:line="400" w:lineRule="exact"/>
        <w:rPr>
          <w:rFonts w:cs="宋体"/>
          <w:color w:val="auto"/>
        </w:rPr>
      </w:pPr>
      <w:r>
        <w:rPr>
          <w:rFonts w:hint="eastAsia" w:cs="宋体"/>
          <w:color w:val="auto"/>
        </w:rPr>
        <w:t>采购方式：公开招标</w:t>
      </w:r>
    </w:p>
    <w:p w14:paraId="016B2055">
      <w:pPr>
        <w:pStyle w:val="48"/>
        <w:spacing w:before="0" w:beforeAutospacing="0" w:after="0" w:afterAutospacing="0" w:line="400" w:lineRule="exact"/>
        <w:rPr>
          <w:rFonts w:hint="eastAsia" w:cs="宋体"/>
          <w:color w:val="auto"/>
          <w:lang w:val="en-US" w:eastAsia="zh-CN"/>
        </w:rPr>
      </w:pPr>
      <w:r>
        <w:rPr>
          <w:rFonts w:hint="eastAsia" w:cs="宋体"/>
          <w:color w:val="auto"/>
        </w:rPr>
        <w:t>▲服务期限</w:t>
      </w:r>
      <w:r>
        <w:rPr>
          <w:rFonts w:hint="eastAsia" w:cs="宋体"/>
          <w:color w:val="auto"/>
          <w:highlight w:val="none"/>
        </w:rPr>
        <w:t>：采购服务期限最长为3年，合同一年一签。1年之后经学校考核合格,并经校班子集体研究同意后，可续签一年期服务合同，续签最多为2次。</w:t>
      </w:r>
    </w:p>
    <w:p w14:paraId="2B75F387">
      <w:pPr>
        <w:pStyle w:val="48"/>
        <w:spacing w:before="0" w:beforeAutospacing="0" w:after="0" w:afterAutospacing="0" w:line="400" w:lineRule="exact"/>
        <w:rPr>
          <w:rFonts w:cs="宋体"/>
          <w:b/>
          <w:color w:val="auto"/>
        </w:rPr>
      </w:pPr>
      <w:r>
        <w:rPr>
          <w:rFonts w:hint="eastAsia" w:cs="宋体"/>
          <w:b/>
          <w:color w:val="auto"/>
        </w:rPr>
        <w:t>采购文件公告期限：5个工作日</w:t>
      </w:r>
    </w:p>
    <w:p w14:paraId="18688D20">
      <w:pPr>
        <w:pStyle w:val="48"/>
        <w:spacing w:before="0" w:beforeAutospacing="0" w:after="0" w:afterAutospacing="0" w:line="400" w:lineRule="exact"/>
        <w:rPr>
          <w:rFonts w:cs="宋体"/>
        </w:rPr>
      </w:pPr>
      <w:r>
        <w:rPr>
          <w:rFonts w:hint="eastAsia" w:cs="宋体"/>
        </w:rPr>
        <w:t>该项目已具备条件，现对该项目进行公开招标。</w:t>
      </w:r>
    </w:p>
    <w:p w14:paraId="6DA7B88C">
      <w:pPr>
        <w:spacing w:line="400" w:lineRule="exact"/>
        <w:rPr>
          <w:rFonts w:ascii="宋体" w:hAnsi="宋体" w:cs="宋体"/>
          <w:b/>
          <w:bCs/>
          <w:kern w:val="0"/>
          <w:sz w:val="24"/>
        </w:rPr>
      </w:pPr>
      <w:r>
        <w:rPr>
          <w:rFonts w:hint="eastAsia" w:ascii="宋体" w:hAnsi="宋体" w:cs="宋体"/>
          <w:b/>
          <w:bCs/>
          <w:kern w:val="0"/>
          <w:sz w:val="24"/>
        </w:rPr>
        <w:t>2.投标人资格要求</w:t>
      </w:r>
    </w:p>
    <w:p w14:paraId="61A20115">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3C8F8B51">
      <w:pPr>
        <w:spacing w:line="400" w:lineRule="exact"/>
        <w:rPr>
          <w:rFonts w:ascii="宋体" w:hAnsi="宋体" w:cs="宋体"/>
          <w:kern w:val="0"/>
          <w:sz w:val="24"/>
        </w:rPr>
      </w:pPr>
      <w:r>
        <w:rPr>
          <w:rFonts w:hint="eastAsia" w:ascii="宋体" w:hAnsi="宋体" w:cs="宋体"/>
          <w:kern w:val="0"/>
          <w:sz w:val="24"/>
        </w:rPr>
        <w:t>（2）具有与本采购项目相适应服务能力的投标人；</w:t>
      </w:r>
    </w:p>
    <w:p w14:paraId="72E4DEB9">
      <w:pPr>
        <w:keepNext w:val="0"/>
        <w:keepLines w:val="0"/>
        <w:pageBreakBefore w:val="0"/>
        <w:kinsoku/>
        <w:wordWrap/>
        <w:overflowPunct/>
        <w:topLinePunct w:val="0"/>
        <w:bidi w:val="0"/>
        <w:spacing w:line="400" w:lineRule="exact"/>
        <w:textAlignment w:val="auto"/>
        <w:rPr>
          <w:rFonts w:hint="default" w:ascii="宋体" w:hAnsi="宋体" w:eastAsia="宋体" w:cs="宋体"/>
          <w:kern w:val="0"/>
          <w:sz w:val="24"/>
          <w:szCs w:val="24"/>
          <w:lang w:val="en-US" w:eastAsia="zh-CN"/>
        </w:rPr>
      </w:pPr>
      <w:r>
        <w:rPr>
          <w:rFonts w:hint="eastAsia" w:ascii="宋体" w:hAnsi="宋体" w:cs="宋体"/>
          <w:kern w:val="0"/>
          <w:sz w:val="24"/>
          <w:szCs w:val="24"/>
          <w:lang w:eastAsia="zh-CN"/>
        </w:rPr>
        <w:t>（</w:t>
      </w:r>
      <w:r>
        <w:rPr>
          <w:rFonts w:hint="eastAsia" w:ascii="宋体" w:hAnsi="宋体" w:cs="宋体"/>
          <w:kern w:val="0"/>
          <w:sz w:val="24"/>
          <w:szCs w:val="24"/>
          <w:lang w:val="en-US" w:eastAsia="zh-CN"/>
        </w:rPr>
        <w:t>3）</w:t>
      </w:r>
      <w:r>
        <w:rPr>
          <w:rFonts w:hint="eastAsia" w:hAnsi="宋体" w:cs="Arial"/>
          <w:b w:val="0"/>
          <w:bCs w:val="0"/>
          <w:color w:val="auto"/>
          <w:kern w:val="0"/>
          <w:sz w:val="24"/>
          <w:highlight w:val="none"/>
          <w:lang w:val="en-US" w:eastAsia="zh-CN"/>
        </w:rPr>
        <w:t>投标人具有食品经营许可证；</w:t>
      </w:r>
    </w:p>
    <w:p w14:paraId="418242B1">
      <w:pPr>
        <w:keepNext w:val="0"/>
        <w:keepLines w:val="0"/>
        <w:pageBreakBefore w:val="0"/>
        <w:kinsoku/>
        <w:wordWrap/>
        <w:overflowPunct/>
        <w:topLinePunct w:val="0"/>
        <w:bidi w:val="0"/>
        <w:spacing w:line="400" w:lineRule="exact"/>
        <w:textAlignment w:val="auto"/>
        <w:rPr>
          <w:rFonts w:hint="default" w:ascii="宋体" w:hAnsi="宋体"/>
          <w:b/>
          <w:bCs/>
          <w:sz w:val="24"/>
          <w:szCs w:val="24"/>
          <w:lang w:val="en-US" w:eastAsia="zh-CN"/>
        </w:rPr>
      </w:pPr>
      <w:r>
        <w:rPr>
          <w:rFonts w:hint="eastAsia" w:ascii="宋体" w:hAnsi="宋体" w:cs="宋体"/>
          <w:kern w:val="0"/>
          <w:sz w:val="24"/>
          <w:szCs w:val="24"/>
        </w:rPr>
        <w:t>（</w:t>
      </w:r>
      <w:r>
        <w:rPr>
          <w:rFonts w:hint="eastAsia" w:ascii="宋体" w:hAnsi="宋体" w:cs="宋体"/>
          <w:kern w:val="0"/>
          <w:sz w:val="24"/>
          <w:szCs w:val="24"/>
          <w:lang w:val="en-US" w:eastAsia="zh-CN"/>
        </w:rPr>
        <w:t>4</w:t>
      </w:r>
      <w:r>
        <w:rPr>
          <w:rFonts w:hint="eastAsia" w:ascii="宋体" w:hAnsi="宋体" w:cs="宋体"/>
          <w:kern w:val="0"/>
          <w:sz w:val="24"/>
          <w:szCs w:val="24"/>
        </w:rPr>
        <w:t>）本项目不接受联合体投标。</w:t>
      </w:r>
    </w:p>
    <w:p w14:paraId="18C52E9D">
      <w:pPr>
        <w:spacing w:line="400" w:lineRule="exact"/>
        <w:rPr>
          <w:rFonts w:ascii="宋体" w:hAnsi="宋体" w:cs="宋体"/>
          <w:b/>
          <w:bCs/>
          <w:kern w:val="0"/>
          <w:sz w:val="24"/>
        </w:rPr>
      </w:pPr>
      <w:r>
        <w:rPr>
          <w:rFonts w:hint="eastAsia" w:ascii="宋体" w:hAnsi="宋体" w:cs="宋体"/>
          <w:b/>
          <w:bCs/>
          <w:kern w:val="0"/>
          <w:sz w:val="24"/>
        </w:rPr>
        <w:t>3.报名</w:t>
      </w:r>
    </w:p>
    <w:p w14:paraId="5D0FD6D2">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0C37BCF7">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7415155D">
      <w:pPr>
        <w:spacing w:line="400" w:lineRule="exact"/>
        <w:rPr>
          <w:rFonts w:ascii="宋体" w:hAnsi="宋体" w:cs="宋体"/>
          <w:b/>
          <w:bCs/>
          <w:kern w:val="0"/>
          <w:sz w:val="24"/>
        </w:rPr>
      </w:pPr>
      <w:r>
        <w:rPr>
          <w:rFonts w:hint="eastAsia" w:ascii="宋体" w:hAnsi="宋体" w:cs="宋体"/>
          <w:b/>
          <w:bCs/>
          <w:kern w:val="0"/>
          <w:sz w:val="24"/>
        </w:rPr>
        <w:t>4.招标文件的获取</w:t>
      </w:r>
    </w:p>
    <w:p w14:paraId="4B058BA2">
      <w:pPr>
        <w:spacing w:line="400" w:lineRule="exact"/>
        <w:rPr>
          <w:rFonts w:ascii="宋体" w:hAnsi="宋体" w:cs="宋体"/>
          <w:kern w:val="0"/>
          <w:sz w:val="24"/>
        </w:rPr>
      </w:pPr>
      <w:r>
        <w:rPr>
          <w:rFonts w:hint="eastAsia" w:ascii="宋体" w:hAnsi="宋体" w:cs="宋体"/>
          <w:kern w:val="0"/>
          <w:sz w:val="24"/>
        </w:rPr>
        <w:t>采购文件售价：免费</w:t>
      </w:r>
    </w:p>
    <w:p w14:paraId="03C4AFE6">
      <w:pPr>
        <w:spacing w:line="400" w:lineRule="exact"/>
        <w:rPr>
          <w:rFonts w:ascii="宋体" w:hAnsi="宋体" w:cs="宋体"/>
          <w:bCs/>
          <w:sz w:val="24"/>
        </w:rPr>
      </w:pPr>
      <w:r>
        <w:rPr>
          <w:rFonts w:hint="eastAsia" w:ascii="宋体" w:hAnsi="宋体" w:cs="宋体"/>
          <w:bCs/>
          <w:sz w:val="24"/>
        </w:rPr>
        <w:t>获取方式：凡有意参加投标者，在202</w:t>
      </w:r>
      <w:r>
        <w:rPr>
          <w:rFonts w:hint="eastAsia" w:ascii="宋体" w:hAnsi="宋体" w:cs="宋体"/>
          <w:bCs/>
          <w:sz w:val="24"/>
          <w:lang w:val="en-US" w:eastAsia="zh-CN"/>
        </w:rPr>
        <w:t>6</w:t>
      </w:r>
      <w:r>
        <w:rPr>
          <w:rFonts w:hint="eastAsia" w:ascii="宋体" w:hAnsi="宋体" w:cs="宋体"/>
          <w:bCs/>
          <w:sz w:val="24"/>
        </w:rPr>
        <w:t>年</w:t>
      </w:r>
      <w:r>
        <w:rPr>
          <w:rFonts w:hint="eastAsia" w:ascii="宋体" w:hAnsi="宋体" w:cs="宋体"/>
          <w:bCs/>
          <w:sz w:val="24"/>
          <w:lang w:val="en-US" w:eastAsia="zh-CN"/>
        </w:rPr>
        <w:t>7</w:t>
      </w:r>
      <w:r>
        <w:rPr>
          <w:rFonts w:hint="eastAsia" w:ascii="宋体" w:hAnsi="宋体" w:cs="宋体"/>
          <w:bCs/>
          <w:sz w:val="24"/>
        </w:rPr>
        <w:t>月</w:t>
      </w:r>
      <w:r>
        <w:rPr>
          <w:rFonts w:hint="eastAsia" w:ascii="宋体" w:hAnsi="宋体" w:cs="宋体"/>
          <w:bCs/>
          <w:sz w:val="24"/>
          <w:lang w:val="en-US" w:eastAsia="zh-CN"/>
        </w:rPr>
        <w:t>1</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w:t>
      </w:r>
      <w:r>
        <w:rPr>
          <w:rFonts w:hint="eastAsia" w:ascii="宋体" w:hAnsi="宋体" w:cs="宋体"/>
          <w:bCs/>
          <w:sz w:val="24"/>
        </w:rPr>
        <w:t>0分00秒前，到临海市限额以下公共资源交易区域平台可自行下载采购文件。</w:t>
      </w:r>
    </w:p>
    <w:p w14:paraId="794EBB12">
      <w:pPr>
        <w:pStyle w:val="48"/>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6F3DD541">
      <w:pPr>
        <w:pStyle w:val="48"/>
        <w:spacing w:before="0" w:beforeAutospacing="0" w:after="0" w:afterAutospacing="0" w:line="400" w:lineRule="exact"/>
        <w:rPr>
          <w:rFonts w:cs="宋体"/>
        </w:rPr>
      </w:pPr>
      <w:r>
        <w:rPr>
          <w:rFonts w:hint="eastAsia" w:cs="宋体"/>
          <w:b/>
          <w:bCs/>
        </w:rPr>
        <w:t>5.投标保证金</w:t>
      </w:r>
    </w:p>
    <w:p w14:paraId="7AEDE396">
      <w:pPr>
        <w:spacing w:line="400" w:lineRule="exact"/>
        <w:rPr>
          <w:rFonts w:ascii="宋体" w:hAnsi="宋体" w:cs="宋体"/>
          <w:b/>
          <w:sz w:val="24"/>
        </w:rPr>
      </w:pPr>
      <w:r>
        <w:rPr>
          <w:rFonts w:hint="eastAsia" w:ascii="宋体" w:hAnsi="宋体" w:cs="宋体"/>
          <w:b/>
          <w:sz w:val="24"/>
        </w:rPr>
        <w:t>本项目不收取投标保证金。</w:t>
      </w:r>
    </w:p>
    <w:p w14:paraId="3814DCB3">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1E7F1C46">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7CE9EA28">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2150E63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60047033">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5607EEB5">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16252D03">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6AD2D1B7">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7EE14250">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29E8DEFA">
      <w:pPr>
        <w:spacing w:line="400" w:lineRule="exact"/>
        <w:rPr>
          <w:rFonts w:ascii="宋体" w:hAnsi="宋体" w:cs="宋体"/>
          <w:sz w:val="24"/>
        </w:rPr>
      </w:pPr>
      <w:r>
        <w:rPr>
          <w:rFonts w:hint="eastAsia" w:ascii="宋体" w:hAnsi="宋体" w:cs="宋体"/>
          <w:b/>
          <w:sz w:val="24"/>
        </w:rPr>
        <w:t>8.投标截止时间及电子投标文件的递交</w:t>
      </w:r>
    </w:p>
    <w:p w14:paraId="014C9BD1">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w:t>
      </w:r>
      <w:r>
        <w:rPr>
          <w:rFonts w:hint="eastAsia" w:ascii="宋体" w:hAnsi="宋体" w:cs="宋体"/>
          <w:b/>
          <w:sz w:val="24"/>
          <w:lang w:val="en-US" w:eastAsia="zh-CN"/>
        </w:rPr>
        <w:t>6</w:t>
      </w:r>
      <w:r>
        <w:rPr>
          <w:rFonts w:hint="eastAsia" w:ascii="宋体" w:hAnsi="宋体" w:cs="宋体"/>
          <w:b/>
          <w:sz w:val="24"/>
        </w:rPr>
        <w:t>年</w:t>
      </w:r>
      <w:r>
        <w:rPr>
          <w:rFonts w:hint="eastAsia" w:ascii="宋体" w:hAnsi="宋体" w:cs="宋体"/>
          <w:b/>
          <w:sz w:val="24"/>
          <w:lang w:val="en-US" w:eastAsia="zh-CN"/>
        </w:rPr>
        <w:t>7</w:t>
      </w:r>
      <w:r>
        <w:rPr>
          <w:rFonts w:hint="eastAsia" w:ascii="宋体" w:hAnsi="宋体" w:cs="宋体"/>
          <w:b/>
          <w:sz w:val="24"/>
        </w:rPr>
        <w:t>月</w:t>
      </w:r>
      <w:r>
        <w:rPr>
          <w:rFonts w:hint="eastAsia" w:ascii="宋体" w:hAnsi="宋体" w:cs="宋体"/>
          <w:b/>
          <w:sz w:val="24"/>
          <w:lang w:val="en-US" w:eastAsia="zh-CN"/>
        </w:rPr>
        <w:t>1</w:t>
      </w:r>
      <w:r>
        <w:rPr>
          <w:rFonts w:hint="eastAsia" w:ascii="宋体" w:hAnsi="宋体" w:cs="宋体"/>
          <w:b/>
          <w:sz w:val="24"/>
        </w:rPr>
        <w:t>日</w:t>
      </w:r>
      <w:r>
        <w:rPr>
          <w:rFonts w:hint="eastAsia" w:ascii="宋体" w:hAnsi="宋体" w:cs="宋体"/>
          <w:b/>
          <w:sz w:val="24"/>
          <w:lang w:val="en-US" w:eastAsia="zh-CN"/>
        </w:rPr>
        <w:t>08</w:t>
      </w:r>
      <w:r>
        <w:rPr>
          <w:rFonts w:hint="eastAsia" w:ascii="宋体" w:hAnsi="宋体" w:cs="宋体"/>
          <w:b/>
          <w:sz w:val="24"/>
        </w:rPr>
        <w:t>时</w:t>
      </w:r>
      <w:r>
        <w:rPr>
          <w:rFonts w:hint="eastAsia" w:ascii="宋体" w:hAnsi="宋体" w:cs="宋体"/>
          <w:b/>
          <w:sz w:val="24"/>
          <w:lang w:val="en-US" w:eastAsia="zh-CN"/>
        </w:rPr>
        <w:t>3</w:t>
      </w:r>
      <w:r>
        <w:rPr>
          <w:rFonts w:hint="eastAsia" w:ascii="宋体" w:hAnsi="宋体" w:cs="宋体"/>
          <w:b/>
          <w:sz w:val="24"/>
        </w:rPr>
        <w:t>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51287032">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17D9D3B2">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35597B71">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6C36EAE">
      <w:pPr>
        <w:spacing w:line="400" w:lineRule="exact"/>
        <w:rPr>
          <w:rFonts w:ascii="宋体" w:hAnsi="宋体" w:cs="宋体"/>
          <w:sz w:val="24"/>
        </w:rPr>
      </w:pPr>
      <w:r>
        <w:rPr>
          <w:rFonts w:hint="eastAsia" w:ascii="宋体" w:hAnsi="宋体" w:cs="宋体"/>
          <w:b/>
          <w:sz w:val="24"/>
        </w:rPr>
        <w:t>10.开标</w:t>
      </w:r>
    </w:p>
    <w:p w14:paraId="2E75638C">
      <w:pPr>
        <w:spacing w:line="400" w:lineRule="exact"/>
        <w:rPr>
          <w:rFonts w:ascii="宋体" w:hAnsi="宋体" w:cs="宋体"/>
          <w:sz w:val="24"/>
        </w:rPr>
      </w:pPr>
      <w:r>
        <w:rPr>
          <w:rFonts w:hint="eastAsia" w:ascii="宋体" w:hAnsi="宋体" w:cs="宋体"/>
          <w:sz w:val="24"/>
        </w:rPr>
        <w:t>开标时间：</w:t>
      </w:r>
      <w:r>
        <w:rPr>
          <w:rFonts w:hint="eastAsia" w:ascii="宋体" w:hAnsi="宋体" w:cs="宋体"/>
          <w:b/>
          <w:sz w:val="24"/>
        </w:rPr>
        <w:t>202</w:t>
      </w:r>
      <w:r>
        <w:rPr>
          <w:rFonts w:hint="eastAsia" w:ascii="宋体" w:hAnsi="宋体" w:cs="宋体"/>
          <w:b/>
          <w:sz w:val="24"/>
          <w:lang w:val="en-US" w:eastAsia="zh-CN"/>
        </w:rPr>
        <w:t>6</w:t>
      </w:r>
      <w:r>
        <w:rPr>
          <w:rFonts w:hint="eastAsia" w:ascii="宋体" w:hAnsi="宋体" w:cs="宋体"/>
          <w:b/>
          <w:sz w:val="24"/>
        </w:rPr>
        <w:t>年</w:t>
      </w:r>
      <w:r>
        <w:rPr>
          <w:rFonts w:hint="eastAsia" w:ascii="宋体" w:hAnsi="宋体" w:cs="宋体"/>
          <w:b/>
          <w:sz w:val="24"/>
          <w:lang w:val="en-US" w:eastAsia="zh-CN"/>
        </w:rPr>
        <w:t>7</w:t>
      </w:r>
      <w:r>
        <w:rPr>
          <w:rFonts w:hint="eastAsia" w:ascii="宋体" w:hAnsi="宋体" w:cs="宋体"/>
          <w:b/>
          <w:sz w:val="24"/>
        </w:rPr>
        <w:t>月</w:t>
      </w:r>
      <w:r>
        <w:rPr>
          <w:rFonts w:hint="eastAsia" w:ascii="宋体" w:hAnsi="宋体" w:cs="宋体"/>
          <w:b/>
          <w:sz w:val="24"/>
          <w:lang w:val="en-US" w:eastAsia="zh-CN"/>
        </w:rPr>
        <w:t>1</w:t>
      </w:r>
      <w:r>
        <w:rPr>
          <w:rFonts w:hint="eastAsia" w:ascii="宋体" w:hAnsi="宋体" w:cs="宋体"/>
          <w:b/>
          <w:sz w:val="24"/>
        </w:rPr>
        <w:t>日</w:t>
      </w:r>
      <w:r>
        <w:rPr>
          <w:rFonts w:hint="eastAsia" w:ascii="宋体" w:hAnsi="宋体" w:cs="宋体"/>
          <w:b/>
          <w:sz w:val="24"/>
          <w:lang w:val="en-US" w:eastAsia="zh-CN"/>
        </w:rPr>
        <w:t>08</w:t>
      </w:r>
      <w:r>
        <w:rPr>
          <w:rFonts w:hint="eastAsia" w:ascii="宋体" w:hAnsi="宋体" w:cs="宋体"/>
          <w:b/>
          <w:sz w:val="24"/>
        </w:rPr>
        <w:t>时</w:t>
      </w:r>
      <w:r>
        <w:rPr>
          <w:rFonts w:hint="eastAsia" w:ascii="宋体" w:hAnsi="宋体" w:cs="宋体"/>
          <w:b/>
          <w:sz w:val="24"/>
          <w:lang w:val="en-US" w:eastAsia="zh-CN"/>
        </w:rPr>
        <w:t>3</w:t>
      </w:r>
      <w:r>
        <w:rPr>
          <w:rFonts w:hint="eastAsia" w:ascii="宋体" w:hAnsi="宋体" w:cs="宋体"/>
          <w:b/>
          <w:sz w:val="24"/>
        </w:rPr>
        <w:t>0分00秒</w:t>
      </w:r>
      <w:r>
        <w:rPr>
          <w:rFonts w:hint="eastAsia" w:ascii="宋体" w:hAnsi="宋体" w:cs="宋体"/>
          <w:sz w:val="24"/>
        </w:rPr>
        <w:t>。</w:t>
      </w:r>
    </w:p>
    <w:p w14:paraId="467574E2">
      <w:pPr>
        <w:spacing w:line="400" w:lineRule="exact"/>
        <w:rPr>
          <w:rFonts w:hint="eastAsia" w:ascii="宋体" w:hAnsi="宋体" w:cs="宋体"/>
          <w:sz w:val="24"/>
        </w:rPr>
      </w:pPr>
      <w:r>
        <w:rPr>
          <w:rFonts w:hint="eastAsia" w:ascii="宋体" w:hAnsi="宋体" w:cs="宋体"/>
          <w:sz w:val="24"/>
        </w:rPr>
        <w:t>开标地点：临海市限额以下公共资源交易区域平台、临海市大田街道城隍街与东方大道交汇处办公楼3楼</w:t>
      </w:r>
      <w:r>
        <w:rPr>
          <w:rFonts w:hint="eastAsia" w:ascii="宋体" w:hAnsi="宋体" w:cs="宋体"/>
          <w:sz w:val="24"/>
          <w:lang w:val="en-US" w:eastAsia="zh-CN"/>
        </w:rPr>
        <w:t>1号</w:t>
      </w:r>
      <w:r>
        <w:rPr>
          <w:rFonts w:hint="eastAsia" w:ascii="宋体" w:hAnsi="宋体" w:cs="宋体"/>
          <w:sz w:val="24"/>
        </w:rPr>
        <w:t>开标室（不见面开标大厅）</w:t>
      </w:r>
    </w:p>
    <w:p w14:paraId="4B1501B6">
      <w:pPr>
        <w:spacing w:line="400" w:lineRule="exact"/>
        <w:rPr>
          <w:rFonts w:ascii="宋体" w:hAnsi="宋体" w:cs="宋体"/>
          <w:b/>
          <w:sz w:val="24"/>
        </w:rPr>
      </w:pPr>
      <w:r>
        <w:rPr>
          <w:rFonts w:hint="eastAsia" w:ascii="宋体" w:hAnsi="宋体" w:cs="宋体"/>
          <w:b/>
          <w:sz w:val="24"/>
        </w:rPr>
        <w:t>11.发布公告的媒介</w:t>
      </w:r>
    </w:p>
    <w:p w14:paraId="38A75F4D">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1ED538B9">
      <w:pPr>
        <w:spacing w:line="400" w:lineRule="exact"/>
        <w:rPr>
          <w:rFonts w:ascii="宋体" w:hAnsi="宋体" w:cs="宋体"/>
          <w:b/>
          <w:sz w:val="24"/>
        </w:rPr>
      </w:pPr>
      <w:r>
        <w:rPr>
          <w:rFonts w:hint="eastAsia" w:ascii="宋体" w:hAnsi="宋体" w:cs="宋体"/>
          <w:b/>
          <w:sz w:val="24"/>
        </w:rPr>
        <w:t>12、其他事项</w:t>
      </w:r>
    </w:p>
    <w:p w14:paraId="54F047F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70C159A9">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5CFD0620">
      <w:pPr>
        <w:spacing w:line="400" w:lineRule="exact"/>
        <w:rPr>
          <w:rFonts w:ascii="宋体" w:hAnsi="宋体" w:cs="宋体"/>
          <w:sz w:val="24"/>
        </w:rPr>
      </w:pPr>
      <w:r>
        <w:rPr>
          <w:rFonts w:hint="eastAsia" w:ascii="宋体" w:hAnsi="宋体" w:cs="宋体"/>
          <w:b/>
          <w:sz w:val="24"/>
        </w:rPr>
        <w:t>13、联系方式</w:t>
      </w:r>
    </w:p>
    <w:p w14:paraId="666CD200">
      <w:pPr>
        <w:spacing w:line="400" w:lineRule="exact"/>
        <w:rPr>
          <w:rFonts w:ascii="宋体" w:hAnsi="宋体" w:cs="宋体"/>
          <w:b/>
          <w:bCs/>
          <w:sz w:val="24"/>
        </w:rPr>
      </w:pPr>
      <w:r>
        <w:rPr>
          <w:rFonts w:hint="eastAsia" w:ascii="宋体" w:hAnsi="宋体" w:cs="宋体"/>
          <w:b/>
          <w:bCs/>
          <w:sz w:val="24"/>
        </w:rPr>
        <w:t>（1）招标人信息</w:t>
      </w:r>
    </w:p>
    <w:p w14:paraId="22568FE3">
      <w:pPr>
        <w:spacing w:line="400" w:lineRule="exact"/>
        <w:rPr>
          <w:rFonts w:hint="eastAsia" w:ascii="宋体" w:hAnsi="宋体" w:eastAsia="宋体" w:cs="宋体"/>
          <w:bCs/>
          <w:sz w:val="24"/>
          <w:lang w:eastAsia="zh-CN"/>
        </w:rPr>
      </w:pPr>
      <w:r>
        <w:rPr>
          <w:rFonts w:hint="eastAsia" w:ascii="宋体" w:hAnsi="宋体" w:cs="宋体"/>
          <w:bCs/>
          <w:sz w:val="24"/>
        </w:rPr>
        <w:t>名称：</w:t>
      </w:r>
      <w:r>
        <w:rPr>
          <w:rFonts w:hint="eastAsia" w:ascii="宋体" w:hAnsi="宋体" w:cs="宋体"/>
          <w:bCs/>
          <w:sz w:val="24"/>
          <w:lang w:eastAsia="zh-CN"/>
        </w:rPr>
        <w:t>临海市广文小学</w:t>
      </w:r>
    </w:p>
    <w:p w14:paraId="338E69B6">
      <w:pPr>
        <w:spacing w:line="400" w:lineRule="exact"/>
        <w:rPr>
          <w:rFonts w:hint="eastAsia" w:ascii="宋体" w:hAnsi="宋体" w:cs="宋体"/>
          <w:bCs/>
          <w:sz w:val="24"/>
        </w:rPr>
      </w:pPr>
      <w:r>
        <w:rPr>
          <w:rFonts w:hint="eastAsia" w:ascii="宋体" w:hAnsi="宋体" w:cs="宋体"/>
          <w:bCs/>
          <w:sz w:val="24"/>
        </w:rPr>
        <w:t>联系人：</w:t>
      </w:r>
      <w:r>
        <w:rPr>
          <w:rFonts w:hint="eastAsia" w:ascii="宋体" w:hAnsi="宋体" w:cs="宋体"/>
          <w:bCs/>
          <w:sz w:val="24"/>
          <w:lang w:val="en-US" w:eastAsia="zh-CN"/>
        </w:rPr>
        <w:t>周</w:t>
      </w:r>
      <w:r>
        <w:rPr>
          <w:rFonts w:hint="eastAsia" w:ascii="宋体" w:hAnsi="宋体" w:cs="宋体"/>
          <w:bCs/>
          <w:sz w:val="24"/>
          <w:lang w:eastAsia="zh-CN"/>
        </w:rPr>
        <w:t>先生</w:t>
      </w:r>
      <w:r>
        <w:rPr>
          <w:rFonts w:hint="eastAsia" w:ascii="宋体" w:hAnsi="宋体" w:cs="宋体"/>
          <w:bCs/>
          <w:sz w:val="24"/>
          <w:lang w:val="en-US" w:eastAsia="zh-CN"/>
        </w:rPr>
        <w:t xml:space="preserve"> </w:t>
      </w:r>
    </w:p>
    <w:p w14:paraId="3D24835B">
      <w:pPr>
        <w:spacing w:line="400" w:lineRule="exact"/>
        <w:rPr>
          <w:rFonts w:hint="eastAsia" w:ascii="宋体" w:hAnsi="宋体" w:cs="宋体"/>
          <w:bCs/>
          <w:sz w:val="24"/>
          <w:lang w:val="en-US" w:eastAsia="zh-CN"/>
        </w:rPr>
      </w:pPr>
      <w:r>
        <w:rPr>
          <w:rFonts w:hint="eastAsia" w:ascii="宋体" w:hAnsi="宋体" w:cs="宋体"/>
          <w:bCs/>
          <w:sz w:val="24"/>
        </w:rPr>
        <w:t>电话：</w:t>
      </w:r>
      <w:r>
        <w:rPr>
          <w:rFonts w:hint="eastAsia" w:ascii="宋体" w:hAnsi="宋体" w:cs="宋体"/>
          <w:bCs/>
          <w:sz w:val="24"/>
          <w:lang w:val="en-US" w:eastAsia="zh-CN"/>
        </w:rPr>
        <w:t xml:space="preserve"> 13362698386</w:t>
      </w:r>
    </w:p>
    <w:p w14:paraId="41C618BE">
      <w:pPr>
        <w:spacing w:line="400" w:lineRule="exact"/>
        <w:rPr>
          <w:rFonts w:ascii="宋体" w:hAnsi="宋体" w:cs="宋体"/>
          <w:b/>
          <w:bCs/>
          <w:sz w:val="24"/>
        </w:rPr>
      </w:pPr>
      <w:r>
        <w:rPr>
          <w:rFonts w:hint="eastAsia" w:ascii="宋体" w:hAnsi="宋体" w:cs="宋体"/>
          <w:b/>
          <w:bCs/>
          <w:sz w:val="24"/>
        </w:rPr>
        <w:t>（2）代理机构信息</w:t>
      </w:r>
    </w:p>
    <w:p w14:paraId="12C092A6">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val="en-US" w:eastAsia="zh-CN"/>
        </w:rPr>
        <w:t>隆耀（浙江）</w:t>
      </w:r>
      <w:r>
        <w:rPr>
          <w:rFonts w:hint="eastAsia" w:ascii="宋体" w:hAnsi="宋体" w:cs="宋体"/>
          <w:bCs/>
          <w:sz w:val="24"/>
          <w:lang w:eastAsia="zh-CN"/>
        </w:rPr>
        <w:t>工程咨询有限公司</w:t>
      </w:r>
    </w:p>
    <w:p w14:paraId="2D2B8EFD">
      <w:pPr>
        <w:spacing w:line="400" w:lineRule="exact"/>
        <w:rPr>
          <w:rFonts w:ascii="宋体" w:hAnsi="宋体" w:cs="宋体"/>
          <w:bCs/>
          <w:sz w:val="24"/>
        </w:rPr>
      </w:pPr>
      <w:r>
        <w:rPr>
          <w:rFonts w:hint="eastAsia" w:ascii="宋体" w:hAnsi="宋体" w:cs="宋体"/>
          <w:bCs/>
          <w:sz w:val="24"/>
        </w:rPr>
        <w:t>地址: 浙江省临海市大洋街道总部商务区京商大厦9楼</w:t>
      </w:r>
    </w:p>
    <w:p w14:paraId="52A02342">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eastAsia="zh-CN"/>
        </w:rPr>
        <w:t>罗</w:t>
      </w:r>
      <w:r>
        <w:rPr>
          <w:rFonts w:hint="eastAsia" w:ascii="宋体" w:hAnsi="宋体" w:cs="宋体"/>
          <w:bCs/>
          <w:sz w:val="24"/>
        </w:rPr>
        <w:t>女士</w:t>
      </w:r>
    </w:p>
    <w:p w14:paraId="6E141B07">
      <w:pPr>
        <w:spacing w:line="400" w:lineRule="exact"/>
        <w:rPr>
          <w:rFonts w:hint="default" w:ascii="宋体" w:hAnsi="宋体" w:eastAsia="宋体" w:cs="宋体"/>
          <w:bCs/>
          <w:sz w:val="24"/>
          <w:lang w:val="en-US" w:eastAsia="zh-CN"/>
        </w:rPr>
      </w:pPr>
      <w:r>
        <w:rPr>
          <w:rFonts w:hint="eastAsia" w:ascii="宋体" w:hAnsi="宋体" w:cs="宋体"/>
          <w:bCs/>
          <w:sz w:val="24"/>
        </w:rPr>
        <w:t>项目联系方式：0576-85318</w:t>
      </w:r>
      <w:r>
        <w:rPr>
          <w:rFonts w:hint="eastAsia" w:ascii="宋体" w:hAnsi="宋体" w:cs="宋体"/>
          <w:bCs/>
          <w:sz w:val="24"/>
          <w:lang w:val="en-US" w:eastAsia="zh-CN"/>
        </w:rPr>
        <w:t>992</w:t>
      </w:r>
    </w:p>
    <w:p w14:paraId="0453F3DA">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sz w:val="24"/>
          <w:lang w:val="en-US" w:eastAsia="zh-CN"/>
        </w:rPr>
        <w:t>朱先生</w:t>
      </w:r>
    </w:p>
    <w:p w14:paraId="1B6F98AB">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0576-85318818</w:t>
      </w:r>
    </w:p>
    <w:p w14:paraId="0B7440EA">
      <w:pPr>
        <w:spacing w:line="400" w:lineRule="exact"/>
        <w:rPr>
          <w:rFonts w:hint="eastAsia" w:ascii="宋体" w:hAnsi="宋体" w:eastAsia="宋体" w:cs="宋体"/>
          <w:spacing w:val="-4"/>
          <w:sz w:val="24"/>
          <w:lang w:eastAsia="zh-CN"/>
        </w:rPr>
      </w:pPr>
      <w:r>
        <w:rPr>
          <w:rFonts w:hint="eastAsia" w:ascii="宋体" w:hAnsi="宋体" w:cs="宋体"/>
          <w:spacing w:val="-4"/>
          <w:sz w:val="24"/>
        </w:rPr>
        <w:t>电子邮</w:t>
      </w:r>
      <w:r>
        <w:rPr>
          <w:rFonts w:hint="eastAsia" w:ascii="宋体" w:hAnsi="宋体" w:cs="宋体"/>
          <w:spacing w:val="-4"/>
          <w:sz w:val="24"/>
          <w:u w:val="none"/>
        </w:rPr>
        <w:t>箱:</w:t>
      </w:r>
      <w:r>
        <w:rPr>
          <w:rFonts w:hint="eastAsia" w:ascii="宋体" w:hAnsi="宋体" w:cs="宋体"/>
          <w:spacing w:val="-4"/>
          <w:sz w:val="24"/>
          <w:u w:val="none"/>
          <w:lang w:val="en-US" w:eastAsia="zh-CN"/>
        </w:rPr>
        <w:t xml:space="preserve"> LYLH202401@163.com</w:t>
      </w:r>
    </w:p>
    <w:p w14:paraId="1AD1DDE3">
      <w:pPr>
        <w:pStyle w:val="48"/>
        <w:shd w:val="clear" w:color="auto" w:fill="FFFFFF"/>
        <w:spacing w:before="0" w:beforeAutospacing="0" w:after="0" w:afterAutospacing="0" w:line="405" w:lineRule="atLeast"/>
        <w:rPr>
          <w:rFonts w:ascii="微软雅黑" w:hAnsi="微软雅黑" w:eastAsia="微软雅黑" w:cs="微软雅黑"/>
        </w:rPr>
      </w:pPr>
      <w:r>
        <w:rPr>
          <w:rStyle w:val="56"/>
          <w:rFonts w:hint="eastAsia" w:cs="宋体"/>
          <w:color w:val="auto"/>
          <w:shd w:val="clear" w:color="auto" w:fill="FFFFFF"/>
        </w:rPr>
        <w:t>（3）监管机构信息</w:t>
      </w:r>
    </w:p>
    <w:p w14:paraId="39A4AC99">
      <w:pPr>
        <w:pStyle w:val="48"/>
        <w:shd w:val="clear" w:color="auto" w:fill="FFFFFF"/>
        <w:spacing w:before="0" w:beforeAutospacing="0" w:after="0" w:afterAutospacing="0" w:line="405" w:lineRule="atLeast"/>
        <w:rPr>
          <w:rFonts w:hint="eastAsia" w:cs="宋体"/>
          <w:color w:val="333333"/>
          <w:shd w:val="clear" w:color="auto" w:fill="FFFFFF"/>
        </w:rPr>
      </w:pPr>
      <w:r>
        <w:rPr>
          <w:rFonts w:hint="eastAsia" w:cs="宋体"/>
          <w:color w:val="333333"/>
          <w:shd w:val="clear" w:color="auto" w:fill="FFFFFF"/>
        </w:rPr>
        <w:t>名 称：</w:t>
      </w:r>
      <w:r>
        <w:rPr>
          <w:rFonts w:hint="eastAsia" w:cs="宋体"/>
          <w:color w:val="333333"/>
          <w:shd w:val="clear" w:color="auto" w:fill="FFFFFF"/>
          <w:lang w:val="en-US" w:eastAsia="zh-CN"/>
        </w:rPr>
        <w:t>临海市教育局</w:t>
      </w:r>
      <w:r>
        <w:rPr>
          <w:rFonts w:hint="eastAsia" w:cs="宋体"/>
          <w:color w:val="333333"/>
          <w:shd w:val="clear" w:color="auto" w:fill="FFFFFF"/>
        </w:rPr>
        <w:t xml:space="preserve"> </w:t>
      </w:r>
    </w:p>
    <w:p w14:paraId="6889E74B">
      <w:pPr>
        <w:pStyle w:val="48"/>
        <w:shd w:val="clear" w:color="auto" w:fill="FFFFFF"/>
        <w:spacing w:before="0" w:beforeAutospacing="0" w:after="0" w:afterAutospacing="0" w:line="405" w:lineRule="atLeast"/>
        <w:rPr>
          <w:rFonts w:hint="eastAsia" w:cs="宋体"/>
          <w:color w:val="333333"/>
          <w:shd w:val="clear" w:color="auto" w:fill="FFFFFF"/>
        </w:rPr>
      </w:pPr>
      <w:r>
        <w:rPr>
          <w:rFonts w:hint="eastAsia" w:cs="宋体"/>
          <w:color w:val="333333"/>
          <w:shd w:val="clear" w:color="auto" w:fill="FFFFFF"/>
        </w:rPr>
        <w:t xml:space="preserve">地 址：台州市临海市高埠路2号   </w:t>
      </w:r>
    </w:p>
    <w:p w14:paraId="4AF19053">
      <w:pPr>
        <w:pStyle w:val="48"/>
        <w:shd w:val="clear" w:color="auto" w:fill="FFFFFF"/>
        <w:spacing w:before="0" w:beforeAutospacing="0" w:after="0" w:afterAutospacing="0" w:line="405" w:lineRule="atLeast"/>
        <w:rPr>
          <w:rFonts w:hint="eastAsia" w:cs="宋体"/>
          <w:color w:val="333333"/>
          <w:shd w:val="clear" w:color="auto" w:fill="FFFFFF"/>
        </w:rPr>
      </w:pPr>
      <w:r>
        <w:rPr>
          <w:rFonts w:hint="eastAsia" w:cs="宋体"/>
          <w:color w:val="333333"/>
          <w:shd w:val="clear" w:color="auto" w:fill="FFFFFF"/>
        </w:rPr>
        <w:t>联系人：</w:t>
      </w:r>
      <w:r>
        <w:rPr>
          <w:rFonts w:hint="eastAsia" w:cs="宋体"/>
          <w:color w:val="333333"/>
          <w:shd w:val="clear" w:color="auto" w:fill="FFFFFF"/>
          <w:lang w:val="en-US" w:eastAsia="zh-CN"/>
        </w:rPr>
        <w:t>谢先生</w:t>
      </w:r>
      <w:r>
        <w:rPr>
          <w:rFonts w:hint="eastAsia" w:cs="宋体"/>
          <w:color w:val="333333"/>
          <w:shd w:val="clear" w:color="auto" w:fill="FFFFFF"/>
        </w:rPr>
        <w:t xml:space="preserve"> </w:t>
      </w:r>
    </w:p>
    <w:p w14:paraId="67818C0D">
      <w:pPr>
        <w:pStyle w:val="48"/>
        <w:shd w:val="clear" w:color="auto" w:fill="FFFFFF"/>
        <w:spacing w:before="0" w:beforeAutospacing="0" w:after="0" w:afterAutospacing="0" w:line="405" w:lineRule="atLeast"/>
        <w:rPr>
          <w:rFonts w:hint="default" w:eastAsia="宋体" w:cs="宋体"/>
          <w:color w:val="333333"/>
          <w:shd w:val="clear" w:color="auto" w:fill="FFFFFF"/>
          <w:lang w:val="en-US" w:eastAsia="zh-CN"/>
        </w:rPr>
      </w:pPr>
      <w:r>
        <w:rPr>
          <w:rFonts w:hint="eastAsia" w:cs="宋体"/>
          <w:color w:val="333333"/>
          <w:shd w:val="clear" w:color="auto" w:fill="FFFFFF"/>
        </w:rPr>
        <w:t>联系电话：</w:t>
      </w:r>
      <w:r>
        <w:rPr>
          <w:rFonts w:hint="eastAsia" w:cs="宋体"/>
          <w:color w:val="333333"/>
          <w:shd w:val="clear" w:color="auto" w:fill="FFFFFF"/>
          <w:lang w:val="en-US" w:eastAsia="zh-CN"/>
        </w:rPr>
        <w:t>13777675011</w:t>
      </w:r>
    </w:p>
    <w:p w14:paraId="5ED584DC">
      <w:pPr>
        <w:pStyle w:val="48"/>
        <w:shd w:val="clear" w:color="auto" w:fill="FFFFFF"/>
        <w:spacing w:before="0" w:beforeAutospacing="0" w:after="0" w:afterAutospacing="0" w:line="405" w:lineRule="atLeast"/>
        <w:rPr>
          <w:rFonts w:hint="eastAsia" w:ascii="微软雅黑" w:hAnsi="微软雅黑" w:eastAsia="宋体" w:cs="微软雅黑"/>
          <w:color w:val="333333"/>
          <w:lang w:eastAsia="zh-CN"/>
        </w:rPr>
      </w:pPr>
      <w:r>
        <w:rPr>
          <w:rFonts w:hint="eastAsia" w:cs="宋体"/>
          <w:color w:val="333333"/>
          <w:shd w:val="clear" w:color="auto" w:fill="FFFFFF"/>
          <w:lang w:val="en-US" w:eastAsia="zh-CN"/>
        </w:rPr>
        <w:t xml:space="preserve"> </w:t>
      </w:r>
    </w:p>
    <w:p w14:paraId="2F3857F4">
      <w:pPr>
        <w:pStyle w:val="63"/>
        <w:ind w:firstLine="0" w:firstLineChars="0"/>
      </w:pPr>
    </w:p>
    <w:p w14:paraId="1029964A">
      <w:pPr>
        <w:numPr>
          <w:ilvl w:val="0"/>
          <w:numId w:val="3"/>
        </w:numPr>
        <w:spacing w:line="400" w:lineRule="exact"/>
        <w:jc w:val="center"/>
        <w:outlineLvl w:val="0"/>
        <w:rPr>
          <w:rFonts w:ascii="宋体" w:hAnsi="宋体" w:cs="宋体"/>
          <w:b/>
          <w:color w:val="auto"/>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rPr>
        <w:t xml:space="preserve">  招标需求</w:t>
      </w:r>
      <w:bookmarkEnd w:id="4"/>
    </w:p>
    <w:bookmarkEnd w:id="5"/>
    <w:bookmarkEnd w:id="6"/>
    <w:p w14:paraId="1E23212C">
      <w:pPr>
        <w:rPr>
          <w:color w:val="auto"/>
        </w:rPr>
      </w:pPr>
      <w:bookmarkStart w:id="7" w:name="_Toc466534749"/>
      <w:bookmarkStart w:id="8" w:name="_Toc21811"/>
    </w:p>
    <w:p w14:paraId="1CF491DC">
      <w:pPr>
        <w:spacing w:line="360" w:lineRule="auto"/>
        <w:rPr>
          <w:rFonts w:hint="eastAsia" w:ascii="宋体" w:hAnsi="Times New Roman" w:eastAsia="宋体" w:cs="Times New Roman"/>
          <w:b/>
          <w:color w:val="000000"/>
          <w:sz w:val="24"/>
        </w:rPr>
      </w:pPr>
      <w:r>
        <w:rPr>
          <w:rFonts w:hint="eastAsia" w:ascii="宋体" w:hAnsi="Times New Roman" w:eastAsia="宋体" w:cs="Times New Roman"/>
          <w:b/>
          <w:color w:val="000000"/>
          <w:sz w:val="24"/>
        </w:rPr>
        <w:t>一、项目概况</w:t>
      </w:r>
    </w:p>
    <w:p w14:paraId="0D2984E5">
      <w:pPr>
        <w:snapToGrid w:val="0"/>
        <w:spacing w:line="360" w:lineRule="auto"/>
        <w:ind w:firstLine="480" w:firstLineChars="200"/>
        <w:rPr>
          <w:rFonts w:hint="eastAsia" w:ascii="宋体" w:hAnsi="Times New Roman" w:eastAsia="宋体" w:cs="Times New Roman"/>
          <w:color w:val="000000"/>
          <w:sz w:val="24"/>
          <w:lang w:eastAsia="zh-CN"/>
        </w:rPr>
      </w:pPr>
      <w:r>
        <w:rPr>
          <w:rFonts w:hint="eastAsia" w:ascii="宋体" w:cs="Times New Roman"/>
          <w:color w:val="000000"/>
          <w:sz w:val="24"/>
          <w:lang w:eastAsia="zh-CN"/>
        </w:rPr>
        <w:t>临海市广文小学（含奋进校区）食堂劳务承包采购项目</w:t>
      </w:r>
      <w:r>
        <w:rPr>
          <w:rFonts w:hint="eastAsia" w:ascii="宋体" w:hAnsi="Times New Roman" w:eastAsia="宋体" w:cs="Times New Roman"/>
          <w:color w:val="000000"/>
          <w:sz w:val="24"/>
        </w:rPr>
        <w:t>。承包商提供食堂日常管理、每日三餐食品</w:t>
      </w:r>
      <w:r>
        <w:rPr>
          <w:rFonts w:hint="eastAsia" w:ascii="宋体" w:cs="Times New Roman"/>
          <w:color w:val="000000"/>
          <w:sz w:val="24"/>
          <w:lang w:val="en-US" w:eastAsia="zh-CN"/>
        </w:rPr>
        <w:t>制</w:t>
      </w:r>
      <w:r>
        <w:rPr>
          <w:rFonts w:hint="eastAsia" w:ascii="宋体" w:hAnsi="Times New Roman" w:eastAsia="宋体" w:cs="Times New Roman"/>
          <w:color w:val="000000"/>
          <w:sz w:val="24"/>
        </w:rPr>
        <w:t>作、保洁等服务，</w:t>
      </w:r>
      <w:r>
        <w:rPr>
          <w:rFonts w:hint="eastAsia" w:ascii="宋体" w:cs="Times New Roman"/>
          <w:color w:val="000000"/>
          <w:sz w:val="24"/>
          <w:lang w:eastAsia="zh-CN"/>
        </w:rPr>
        <w:t>临海市广文小学</w:t>
      </w:r>
      <w:r>
        <w:rPr>
          <w:rFonts w:hint="eastAsia" w:ascii="宋体" w:hAnsi="Times New Roman" w:eastAsia="宋体" w:cs="Times New Roman"/>
          <w:color w:val="000000"/>
          <w:sz w:val="24"/>
          <w:lang w:eastAsia="zh-CN"/>
        </w:rPr>
        <w:t>校区</w:t>
      </w:r>
      <w:r>
        <w:rPr>
          <w:rFonts w:hint="eastAsia" w:ascii="宋体" w:cs="Times New Roman"/>
          <w:color w:val="000000"/>
          <w:sz w:val="24"/>
          <w:lang w:eastAsia="zh-CN"/>
        </w:rPr>
        <w:t>（</w:t>
      </w:r>
      <w:r>
        <w:rPr>
          <w:rFonts w:hint="eastAsia" w:ascii="宋体" w:cs="Times New Roman"/>
          <w:color w:val="000000"/>
          <w:sz w:val="24"/>
          <w:lang w:val="en-US" w:eastAsia="zh-CN"/>
        </w:rPr>
        <w:t>含奋进校区）</w:t>
      </w:r>
      <w:r>
        <w:rPr>
          <w:rFonts w:hint="eastAsia" w:ascii="宋体" w:hAnsi="Times New Roman" w:eastAsia="宋体" w:cs="Times New Roman"/>
          <w:color w:val="000000"/>
          <w:sz w:val="24"/>
        </w:rPr>
        <w:t>用餐人数</w:t>
      </w:r>
      <w:r>
        <w:rPr>
          <w:rFonts w:hint="eastAsia" w:ascii="宋体" w:cs="Times New Roman"/>
          <w:color w:val="000000"/>
          <w:sz w:val="24"/>
          <w:lang w:val="en-US" w:eastAsia="zh-CN"/>
        </w:rPr>
        <w:t>2000</w:t>
      </w:r>
      <w:r>
        <w:rPr>
          <w:rFonts w:hint="eastAsia" w:ascii="宋体" w:hAnsi="Times New Roman" w:eastAsia="宋体" w:cs="Times New Roman"/>
          <w:color w:val="000000"/>
          <w:sz w:val="24"/>
        </w:rPr>
        <w:t>人左右</w:t>
      </w:r>
      <w:r>
        <w:rPr>
          <w:rFonts w:hint="eastAsia" w:ascii="宋体" w:hAnsi="Times New Roman" w:eastAsia="宋体" w:cs="Times New Roman"/>
          <w:color w:val="000000"/>
          <w:sz w:val="24"/>
          <w:lang w:eastAsia="zh-CN"/>
        </w:rPr>
        <w:t>。</w:t>
      </w:r>
    </w:p>
    <w:p w14:paraId="27E60C11">
      <w:pPr>
        <w:spacing w:line="360" w:lineRule="auto"/>
        <w:rPr>
          <w:rFonts w:hint="eastAsia" w:ascii="宋体" w:hAnsi="Times New Roman" w:eastAsia="宋体" w:cs="Times New Roman"/>
          <w:b/>
          <w:color w:val="000000"/>
          <w:sz w:val="24"/>
        </w:rPr>
      </w:pPr>
      <w:r>
        <w:rPr>
          <w:rFonts w:hint="eastAsia" w:ascii="宋体" w:hAnsi="Times New Roman" w:eastAsia="宋体" w:cs="Times New Roman"/>
          <w:b/>
          <w:color w:val="000000"/>
          <w:sz w:val="24"/>
        </w:rPr>
        <w:t>二、食堂劳务承包方面</w:t>
      </w:r>
    </w:p>
    <w:p w14:paraId="6296954A">
      <w:pPr>
        <w:spacing w:line="360" w:lineRule="auto"/>
        <w:rPr>
          <w:rFonts w:hint="eastAsia" w:ascii="宋体" w:hAnsi="Times New Roman" w:eastAsia="宋体" w:cs="Times New Roman"/>
          <w:b/>
          <w:color w:val="000000"/>
          <w:sz w:val="24"/>
        </w:rPr>
      </w:pPr>
      <w:r>
        <w:rPr>
          <w:rFonts w:hint="eastAsia" w:ascii="宋体" w:hAnsi="Times New Roman" w:eastAsia="宋体" w:cs="Times New Roman"/>
          <w:b/>
          <w:color w:val="000000"/>
          <w:sz w:val="24"/>
        </w:rPr>
        <w:t>（一）服务内容、服务范围</w:t>
      </w:r>
    </w:p>
    <w:p w14:paraId="1F38D2D4">
      <w:pPr>
        <w:spacing w:line="360" w:lineRule="auto"/>
        <w:rPr>
          <w:rFonts w:hint="eastAsia" w:ascii="宋体" w:hAnsi="Times New Roman" w:eastAsia="宋体" w:cs="Times New Roman"/>
          <w:b/>
          <w:color w:val="000000"/>
          <w:sz w:val="24"/>
        </w:rPr>
      </w:pPr>
      <w:r>
        <w:rPr>
          <w:rFonts w:hint="eastAsia" w:ascii="宋体" w:hAnsi="Times New Roman" w:eastAsia="宋体" w:cs="Times New Roman"/>
          <w:b/>
          <w:color w:val="000000"/>
          <w:sz w:val="24"/>
        </w:rPr>
        <w:t>1、服务内容：</w:t>
      </w:r>
    </w:p>
    <w:p w14:paraId="3EBD7983">
      <w:pPr>
        <w:spacing w:line="360" w:lineRule="auto"/>
        <w:rPr>
          <w:rFonts w:hint="eastAsia" w:ascii="宋体" w:hAnsi="Times New Roman" w:eastAsia="宋体" w:cs="Times New Roman"/>
          <w:b w:val="0"/>
          <w:bCs/>
          <w:color w:val="000000"/>
          <w:sz w:val="24"/>
        </w:rPr>
      </w:pPr>
      <w:r>
        <w:rPr>
          <w:rFonts w:hint="eastAsia" w:ascii="宋体" w:hAnsi="Times New Roman" w:eastAsia="宋体" w:cs="Times New Roman"/>
          <w:b w:val="0"/>
          <w:bCs/>
          <w:color w:val="000000"/>
          <w:sz w:val="24"/>
        </w:rPr>
        <w:t>本项目以劳务输出的形式进行食堂后勤服务总承包，食堂日常的食材、调味品等原材料的采购由招标人自行负责。投标人负责劳务输出及服务，包括食堂日常管理、每日三餐食品制作、保洁等服务。招标人提供食堂设施和餐饮用具，承担食堂水电、燃料的费用。</w:t>
      </w:r>
    </w:p>
    <w:p w14:paraId="65AA31E0">
      <w:pPr>
        <w:spacing w:line="360" w:lineRule="auto"/>
        <w:rPr>
          <w:rFonts w:hint="eastAsia" w:ascii="宋体" w:hAnsi="Times New Roman" w:eastAsia="宋体" w:cs="Times New Roman"/>
          <w:b w:val="0"/>
          <w:bCs/>
          <w:color w:val="000000"/>
          <w:sz w:val="24"/>
        </w:rPr>
      </w:pPr>
      <w:r>
        <w:rPr>
          <w:rFonts w:hint="eastAsia" w:ascii="宋体" w:hAnsi="Times New Roman" w:eastAsia="宋体" w:cs="Times New Roman"/>
          <w:b w:val="0"/>
          <w:bCs/>
          <w:color w:val="000000"/>
          <w:sz w:val="24"/>
        </w:rPr>
        <w:t>投标人负责食堂员工管理及日常运行；负责每日用餐所需食品及原材料、调料的领用、保管、制作加工等工作；负责制订每周菜谱；负责日常菜肴、面点等食品制作；负责粗加工、清洗等厨房前后道工作；负责窗口、大厅等各项服务以及食堂区域内的安全、卫生保洁等工作。</w:t>
      </w:r>
    </w:p>
    <w:p w14:paraId="421A1F27">
      <w:pPr>
        <w:spacing w:line="360" w:lineRule="auto"/>
        <w:rPr>
          <w:rFonts w:hint="eastAsia" w:ascii="宋体" w:hAnsi="Times New Roman" w:eastAsia="宋体" w:cs="Times New Roman"/>
          <w:b w:val="0"/>
          <w:bCs/>
          <w:color w:val="000000"/>
          <w:sz w:val="24"/>
        </w:rPr>
      </w:pPr>
      <w:r>
        <w:rPr>
          <w:rFonts w:hint="eastAsia" w:ascii="宋体" w:hAnsi="Times New Roman" w:eastAsia="宋体" w:cs="Times New Roman"/>
          <w:b w:val="0"/>
          <w:bCs/>
          <w:color w:val="000000"/>
          <w:sz w:val="24"/>
        </w:rPr>
        <w:t>投标人每天定时提供食品采购清单，由学校专人负责食品采购，投标人与学校食堂管理人员共同负责食品数量与质量的验收工作，向师生出售的菜肴价格由招标人决定。</w:t>
      </w:r>
    </w:p>
    <w:p w14:paraId="1D3C072B">
      <w:pPr>
        <w:spacing w:line="360" w:lineRule="auto"/>
        <w:rPr>
          <w:rFonts w:hint="eastAsia" w:ascii="宋体" w:hAnsi="Times New Roman" w:eastAsia="宋体" w:cs="Times New Roman"/>
          <w:b w:val="0"/>
          <w:bCs/>
          <w:color w:val="000000"/>
          <w:sz w:val="24"/>
          <w:highlight w:val="none"/>
        </w:rPr>
      </w:pPr>
      <w:r>
        <w:rPr>
          <w:rFonts w:hint="eastAsia" w:ascii="宋体" w:hAnsi="Times New Roman" w:eastAsia="宋体" w:cs="Times New Roman"/>
          <w:b w:val="0"/>
          <w:bCs/>
          <w:color w:val="000000"/>
          <w:sz w:val="24"/>
          <w:highlight w:val="none"/>
        </w:rPr>
        <w:t>2、供餐要求：</w:t>
      </w:r>
    </w:p>
    <w:p w14:paraId="4820B199">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（1）售菜窗口数量：广文校区食堂配备 18 个打菜窗口，奋进校区食堂配备 2 个打菜窗口。</w:t>
      </w:r>
    </w:p>
    <w:p w14:paraId="02185D5E">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（2）餐厅数量：广文校区2个（一楼+二楼），奋进校区1个。</w:t>
      </w:r>
    </w:p>
    <w:p w14:paraId="2161A762">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（3）每个餐厅座位数量：广文校区一楼座位数量482个，二楼座位数量744个，一共1226个；奋进校区无学生餐厅。</w:t>
      </w:r>
    </w:p>
    <w:p w14:paraId="548C0DC0">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（4）就餐批次：广文校区3批；奋进校区1批</w:t>
      </w:r>
      <w:r>
        <w:rPr>
          <w:rFonts w:hint="eastAsia" w:ascii="宋体" w:cs="Times New Roman"/>
          <w:b w:val="0"/>
          <w:bCs/>
          <w:color w:val="000000"/>
          <w:sz w:val="24"/>
          <w:highlight w:val="none"/>
          <w:lang w:val="en-US" w:eastAsia="zh-CN"/>
        </w:rPr>
        <w:t>。</w:t>
      </w:r>
    </w:p>
    <w:p w14:paraId="30EE119A">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（5）就餐方式：广文校区窗口取餐，在餐厅就餐；奋进校区学生取餐后在教室就餐。</w:t>
      </w:r>
    </w:p>
    <w:p w14:paraId="61647708">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（6）菜品数量：广文校区分AB餐，每个套餐两荤一素一汤（素菜、汤可以一样）；奋进校区两荤一素一汤。</w:t>
      </w:r>
    </w:p>
    <w:p w14:paraId="73DCFFED">
      <w:pPr>
        <w:spacing w:line="360" w:lineRule="auto"/>
        <w:rPr>
          <w:rFonts w:hint="eastAsia" w:ascii="宋体" w:hAnsi="Times New Roman" w:eastAsia="宋体" w:cs="Times New Roman"/>
          <w:b w:val="0"/>
          <w:bCs/>
          <w:color w:val="000000"/>
          <w:sz w:val="24"/>
          <w:highlight w:val="none"/>
          <w:lang w:val="en-US" w:eastAsia="zh-CN"/>
        </w:rPr>
      </w:pPr>
      <w:r>
        <w:rPr>
          <w:rFonts w:hint="eastAsia" w:ascii="宋体" w:hAnsi="Times New Roman" w:eastAsia="宋体" w:cs="Times New Roman"/>
          <w:b w:val="0"/>
          <w:bCs/>
          <w:color w:val="000000"/>
          <w:sz w:val="24"/>
          <w:highlight w:val="none"/>
          <w:lang w:val="en-US" w:eastAsia="zh-CN"/>
        </w:rPr>
        <w:t>（7）就餐学生排队等待时长：每批就餐学生排队等待时长不超过十分钟</w:t>
      </w:r>
      <w:r>
        <w:rPr>
          <w:rFonts w:hint="eastAsia" w:ascii="宋体" w:cs="Times New Roman"/>
          <w:b w:val="0"/>
          <w:bCs/>
          <w:color w:val="000000"/>
          <w:sz w:val="24"/>
          <w:highlight w:val="none"/>
          <w:lang w:val="en-US" w:eastAsia="zh-CN"/>
        </w:rPr>
        <w:t>。</w:t>
      </w:r>
    </w:p>
    <w:p w14:paraId="24A55AC0">
      <w:pPr>
        <w:spacing w:line="360" w:lineRule="auto"/>
        <w:rPr>
          <w:rFonts w:hint="eastAsia" w:ascii="宋体" w:hAnsi="Times New Roman" w:eastAsia="宋体" w:cs="Times New Roman"/>
          <w:b w:val="0"/>
          <w:bCs/>
          <w:color w:val="000000"/>
          <w:sz w:val="24"/>
          <w:highlight w:val="none"/>
        </w:rPr>
      </w:pPr>
      <w:r>
        <w:rPr>
          <w:rFonts w:hint="eastAsia" w:ascii="宋体" w:cs="Times New Roman"/>
          <w:b w:val="0"/>
          <w:bCs/>
          <w:color w:val="000000"/>
          <w:sz w:val="24"/>
          <w:highlight w:val="none"/>
          <w:lang w:val="en-US" w:eastAsia="zh-CN"/>
        </w:rPr>
        <w:t>（8）</w:t>
      </w:r>
      <w:r>
        <w:rPr>
          <w:rFonts w:hint="eastAsia" w:ascii="宋体" w:hAnsi="Times New Roman" w:eastAsia="宋体" w:cs="Times New Roman"/>
          <w:b w:val="0"/>
          <w:bCs/>
          <w:color w:val="000000"/>
          <w:sz w:val="24"/>
          <w:highlight w:val="none"/>
          <w:lang w:val="en-US" w:eastAsia="zh-CN"/>
        </w:rPr>
        <w:t>无特色供餐需求</w:t>
      </w:r>
      <w:r>
        <w:rPr>
          <w:rFonts w:hint="eastAsia" w:ascii="宋体" w:cs="Times New Roman"/>
          <w:b w:val="0"/>
          <w:bCs/>
          <w:color w:val="000000"/>
          <w:sz w:val="24"/>
          <w:highlight w:val="none"/>
          <w:lang w:val="en-US" w:eastAsia="zh-CN"/>
        </w:rPr>
        <w:t>。</w:t>
      </w:r>
    </w:p>
    <w:p w14:paraId="72CD497E">
      <w:pPr>
        <w:spacing w:line="360" w:lineRule="auto"/>
        <w:rPr>
          <w:rFonts w:hint="eastAsia" w:ascii="宋体" w:hAnsi="Times New Roman" w:eastAsia="宋体" w:cs="Times New Roman"/>
          <w:b w:val="0"/>
          <w:bCs/>
          <w:color w:val="000000"/>
          <w:sz w:val="24"/>
          <w:lang w:val="en-US" w:eastAsia="zh-CN"/>
        </w:rPr>
      </w:pPr>
      <w:r>
        <w:rPr>
          <w:rFonts w:hint="eastAsia" w:ascii="宋体" w:cs="Times New Roman"/>
          <w:b w:val="0"/>
          <w:bCs/>
          <w:color w:val="000000"/>
          <w:sz w:val="24"/>
          <w:lang w:val="en-US" w:eastAsia="zh-CN"/>
        </w:rPr>
        <w:t>3、</w:t>
      </w:r>
      <w:r>
        <w:rPr>
          <w:rFonts w:hint="eastAsia" w:ascii="宋体" w:hAnsi="Times New Roman" w:eastAsia="宋体" w:cs="Times New Roman"/>
          <w:b w:val="0"/>
          <w:bCs/>
          <w:color w:val="000000"/>
          <w:sz w:val="24"/>
        </w:rPr>
        <w:t>按招标人根据实际需求及学校作息时间确定供餐时间。提供教师早餐、师生中餐以及部分教师晚餐服务，依需提供公务接待服务及加班增餐服务。每餐菜肴荤素搭配均衡、营养安排合理。教师早餐</w:t>
      </w:r>
      <w:r>
        <w:rPr>
          <w:rFonts w:hint="eastAsia" w:ascii="宋体" w:cs="Times New Roman"/>
          <w:b w:val="0"/>
          <w:bCs/>
          <w:color w:val="000000"/>
          <w:sz w:val="24"/>
          <w:lang w:val="en-US" w:eastAsia="zh-CN"/>
        </w:rPr>
        <w:t>就餐人数在</w:t>
      </w:r>
      <w:r>
        <w:rPr>
          <w:rFonts w:hint="eastAsia" w:ascii="宋体" w:hAnsi="Times New Roman" w:eastAsia="宋体" w:cs="Times New Roman"/>
          <w:b w:val="0"/>
          <w:bCs/>
          <w:color w:val="000000"/>
          <w:sz w:val="24"/>
        </w:rPr>
        <w:t>100人左右</w:t>
      </w:r>
      <w:r>
        <w:rPr>
          <w:rFonts w:hint="eastAsia" w:ascii="宋体" w:cs="Times New Roman"/>
          <w:b w:val="0"/>
          <w:bCs/>
          <w:color w:val="000000"/>
          <w:sz w:val="24"/>
          <w:lang w:eastAsia="zh-CN"/>
        </w:rPr>
        <w:t>，</w:t>
      </w:r>
      <w:r>
        <w:rPr>
          <w:rFonts w:hint="eastAsia" w:ascii="宋体" w:hAnsi="Times New Roman" w:eastAsia="宋体" w:cs="Times New Roman"/>
          <w:b w:val="0"/>
          <w:bCs/>
          <w:color w:val="000000"/>
          <w:sz w:val="24"/>
        </w:rPr>
        <w:t>晚餐</w:t>
      </w:r>
      <w:r>
        <w:rPr>
          <w:rFonts w:hint="eastAsia" w:ascii="宋体" w:cs="Times New Roman"/>
          <w:b w:val="0"/>
          <w:bCs/>
          <w:color w:val="000000"/>
          <w:sz w:val="24"/>
          <w:lang w:val="en-US" w:eastAsia="zh-CN"/>
        </w:rPr>
        <w:t>就餐人数</w:t>
      </w:r>
      <w:r>
        <w:rPr>
          <w:rFonts w:hint="eastAsia" w:ascii="宋体" w:hAnsi="Times New Roman" w:eastAsia="宋体" w:cs="Times New Roman"/>
          <w:b w:val="0"/>
          <w:bCs/>
          <w:color w:val="000000"/>
          <w:sz w:val="24"/>
        </w:rPr>
        <w:t>周一至周四40人</w:t>
      </w:r>
      <w:r>
        <w:rPr>
          <w:rFonts w:hint="eastAsia" w:ascii="宋体" w:cs="Times New Roman"/>
          <w:b w:val="0"/>
          <w:bCs/>
          <w:color w:val="000000"/>
          <w:sz w:val="24"/>
          <w:lang w:val="en-US" w:eastAsia="zh-CN"/>
        </w:rPr>
        <w:t>左右。</w:t>
      </w:r>
    </w:p>
    <w:p w14:paraId="7B8969A5">
      <w:pPr>
        <w:spacing w:line="360" w:lineRule="auto"/>
        <w:rPr>
          <w:rFonts w:hint="eastAsia" w:ascii="宋体" w:hAnsi="Times New Roman" w:eastAsia="宋体" w:cs="Times New Roman"/>
          <w:b w:val="0"/>
          <w:bCs/>
          <w:color w:val="000000"/>
          <w:sz w:val="24"/>
        </w:rPr>
      </w:pPr>
      <w:r>
        <w:rPr>
          <w:rFonts w:hint="eastAsia" w:ascii="宋体" w:cs="Times New Roman"/>
          <w:b w:val="0"/>
          <w:bCs/>
          <w:color w:val="000000"/>
          <w:sz w:val="24"/>
          <w:lang w:val="en-US" w:eastAsia="zh-CN"/>
        </w:rPr>
        <w:t>4</w:t>
      </w:r>
      <w:r>
        <w:rPr>
          <w:rFonts w:hint="eastAsia" w:ascii="宋体" w:hAnsi="Times New Roman" w:eastAsia="宋体" w:cs="Times New Roman"/>
          <w:b w:val="0"/>
          <w:bCs/>
          <w:color w:val="000000"/>
          <w:sz w:val="24"/>
        </w:rPr>
        <w:t>、投标人应根据季节不同提供适时菜品，定期推出特色菜或新菜（主打菜每天有变化），需提供食堂当日成本核算数据，并做好成本控制工作。</w:t>
      </w:r>
    </w:p>
    <w:p w14:paraId="7008568A">
      <w:pPr>
        <w:spacing w:line="360" w:lineRule="auto"/>
        <w:rPr>
          <w:rFonts w:hint="eastAsia" w:ascii="宋体" w:hAnsi="Times New Roman" w:eastAsia="宋体" w:cs="Times New Roman"/>
          <w:b w:val="0"/>
          <w:bCs/>
          <w:color w:val="000000"/>
          <w:sz w:val="24"/>
          <w:highlight w:val="none"/>
        </w:rPr>
      </w:pPr>
      <w:r>
        <w:rPr>
          <w:rFonts w:hint="eastAsia" w:ascii="宋体" w:cs="Times New Roman"/>
          <w:b w:val="0"/>
          <w:bCs/>
          <w:color w:val="000000"/>
          <w:sz w:val="24"/>
          <w:lang w:val="en-US" w:eastAsia="zh-CN"/>
        </w:rPr>
        <w:t>5</w:t>
      </w:r>
      <w:r>
        <w:rPr>
          <w:rFonts w:hint="eastAsia" w:ascii="宋体" w:hAnsi="Times New Roman" w:eastAsia="宋体" w:cs="Times New Roman"/>
          <w:b w:val="0"/>
          <w:bCs/>
          <w:color w:val="000000"/>
          <w:sz w:val="24"/>
        </w:rPr>
        <w:t>、食堂要做好特殊情况下(如加班、公务接待、防台、抗寒、重大活动、值班备勤、</w:t>
      </w:r>
      <w:r>
        <w:rPr>
          <w:rFonts w:hint="eastAsia" w:ascii="宋体" w:hAnsi="Times New Roman" w:eastAsia="宋体" w:cs="Times New Roman"/>
          <w:b w:val="0"/>
          <w:bCs/>
          <w:color w:val="000000"/>
          <w:sz w:val="24"/>
          <w:highlight w:val="none"/>
        </w:rPr>
        <w:t>突发性事件应急处置等情形)的供餐服务。</w:t>
      </w:r>
    </w:p>
    <w:p w14:paraId="556727A2">
      <w:pPr>
        <w:spacing w:line="360" w:lineRule="auto"/>
        <w:rPr>
          <w:rFonts w:hint="eastAsia" w:ascii="宋体" w:hAnsi="Times New Roman" w:eastAsia="宋体" w:cs="Times New Roman"/>
          <w:b w:val="0"/>
          <w:bCs/>
          <w:color w:val="000000"/>
          <w:sz w:val="24"/>
          <w:highlight w:val="none"/>
        </w:rPr>
      </w:pPr>
      <w:r>
        <w:rPr>
          <w:rFonts w:hint="eastAsia" w:ascii="宋体" w:cs="Times New Roman"/>
          <w:b w:val="0"/>
          <w:bCs/>
          <w:color w:val="000000"/>
          <w:sz w:val="24"/>
          <w:highlight w:val="none"/>
          <w:lang w:val="en-US" w:eastAsia="zh-CN"/>
        </w:rPr>
        <w:t>6</w:t>
      </w:r>
      <w:r>
        <w:rPr>
          <w:rFonts w:hint="eastAsia" w:ascii="宋体" w:hAnsi="Times New Roman" w:eastAsia="宋体" w:cs="Times New Roman"/>
          <w:b w:val="0"/>
          <w:bCs/>
          <w:color w:val="000000"/>
          <w:sz w:val="24"/>
          <w:highlight w:val="none"/>
        </w:rPr>
        <w:t>、做好食堂垃圾分类及垃圾处理工作。</w:t>
      </w:r>
    </w:p>
    <w:p w14:paraId="559231D9">
      <w:pPr>
        <w:spacing w:line="360" w:lineRule="auto"/>
        <w:rPr>
          <w:rFonts w:hint="default" w:ascii="宋体" w:hAnsi="Times New Roman" w:eastAsia="宋体" w:cs="Times New Roman"/>
          <w:b w:val="0"/>
          <w:bCs/>
          <w:color w:val="000000"/>
          <w:sz w:val="24"/>
          <w:highlight w:val="none"/>
          <w:lang w:val="en-US" w:eastAsia="zh-CN"/>
        </w:rPr>
      </w:pPr>
      <w:r>
        <w:rPr>
          <w:rFonts w:hint="eastAsia" w:ascii="宋体" w:cs="Times New Roman"/>
          <w:b w:val="0"/>
          <w:bCs/>
          <w:color w:val="000000"/>
          <w:sz w:val="24"/>
          <w:highlight w:val="none"/>
          <w:lang w:val="en-US" w:eastAsia="zh-CN"/>
        </w:rPr>
        <w:t>7、</w:t>
      </w:r>
      <w:r>
        <w:rPr>
          <w:rFonts w:hint="eastAsia" w:ascii="宋体" w:hAnsi="Times New Roman" w:eastAsia="宋体" w:cs="Times New Roman"/>
          <w:color w:val="000000"/>
          <w:sz w:val="24"/>
          <w:highlight w:val="none"/>
        </w:rPr>
        <w:t>食堂工作人员在校内食堂就餐的，按同菜同价原则执行，食堂工作人员</w:t>
      </w:r>
      <w:r>
        <w:rPr>
          <w:rFonts w:hint="eastAsia" w:ascii="宋体" w:hAnsi="Times New Roman" w:eastAsia="宋体" w:cs="Times New Roman"/>
          <w:color w:val="000000"/>
          <w:sz w:val="24"/>
          <w:highlight w:val="none"/>
          <w:lang w:val="en-US" w:eastAsia="zh-CN"/>
        </w:rPr>
        <w:t>就餐时段安排于学生开餐前。就餐费用</w:t>
      </w:r>
      <w:r>
        <w:rPr>
          <w:rFonts w:hint="eastAsia" w:ascii="宋体" w:cs="Times New Roman"/>
          <w:b w:val="0"/>
          <w:bCs/>
          <w:color w:val="000000"/>
          <w:sz w:val="24"/>
          <w:highlight w:val="none"/>
          <w:lang w:val="en-US" w:eastAsia="zh-CN"/>
        </w:rPr>
        <w:t>按学期支付，根据上报人数预收餐费，费用由承包人统一支付。</w:t>
      </w:r>
    </w:p>
    <w:p w14:paraId="44A4F82E">
      <w:pPr>
        <w:spacing w:line="360" w:lineRule="auto"/>
        <w:rPr>
          <w:rFonts w:ascii="宋体" w:hAnsi="Times New Roman" w:eastAsia="宋体" w:cs="Times New Roman"/>
          <w:b/>
          <w:sz w:val="24"/>
          <w:highlight w:val="none"/>
        </w:rPr>
      </w:pPr>
      <w:r>
        <w:rPr>
          <w:rFonts w:hint="eastAsia" w:ascii="宋体" w:hAnsi="Times New Roman" w:eastAsia="宋体" w:cs="Times New Roman"/>
          <w:b/>
          <w:color w:val="000000"/>
          <w:sz w:val="24"/>
          <w:highlight w:val="none"/>
        </w:rPr>
        <w:t>（二）人员配备要求</w:t>
      </w:r>
    </w:p>
    <w:p w14:paraId="202C90CE">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1、工作人员总人数</w:t>
      </w:r>
      <w:r>
        <w:rPr>
          <w:rFonts w:hint="eastAsia" w:ascii="宋体" w:hAnsi="宋体" w:cs="Times New Roman"/>
          <w:sz w:val="24"/>
          <w:highlight w:val="none"/>
          <w:lang w:val="en-US" w:eastAsia="zh-CN"/>
        </w:rPr>
        <w:t>不少于20人</w:t>
      </w:r>
      <w:r>
        <w:rPr>
          <w:rFonts w:hint="eastAsia" w:ascii="宋体" w:hAnsi="宋体" w:eastAsia="宋体" w:cs="Times New Roman"/>
          <w:sz w:val="24"/>
          <w:highlight w:val="none"/>
        </w:rPr>
        <w:t>。工作人员按要求合理配置但不少于项目经理1名（</w:t>
      </w:r>
      <w:r>
        <w:rPr>
          <w:rFonts w:hint="eastAsia" w:ascii="宋体" w:hAnsi="宋体" w:cs="Times New Roman"/>
          <w:sz w:val="24"/>
          <w:highlight w:val="none"/>
          <w:lang w:val="en-US" w:eastAsia="zh-CN"/>
        </w:rPr>
        <w:t>具有</w:t>
      </w:r>
      <w:r>
        <w:rPr>
          <w:rFonts w:hint="eastAsia" w:ascii="宋体" w:hAnsi="宋体" w:eastAsia="宋体" w:cs="Times New Roman"/>
          <w:sz w:val="24"/>
          <w:highlight w:val="none"/>
        </w:rPr>
        <w:t>食品安全管理员资格证），营养师至少1名，厨师长</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名</w:t>
      </w:r>
      <w:r>
        <w:rPr>
          <w:rFonts w:hint="eastAsia" w:ascii="宋体" w:hAnsi="宋体" w:cs="Times New Roman"/>
          <w:sz w:val="24"/>
          <w:highlight w:val="none"/>
          <w:lang w:eastAsia="zh-CN"/>
        </w:rPr>
        <w:t>（</w:t>
      </w:r>
      <w:r>
        <w:rPr>
          <w:rFonts w:hint="eastAsia" w:ascii="宋体" w:hAnsi="宋体" w:cs="Times New Roman"/>
          <w:sz w:val="24"/>
          <w:highlight w:val="none"/>
          <w:lang w:val="en-US" w:eastAsia="zh-CN"/>
        </w:rPr>
        <w:t>广文校区2名，奋进校区1名）</w:t>
      </w:r>
      <w:r>
        <w:rPr>
          <w:rFonts w:hint="eastAsia" w:ascii="宋体" w:hAnsi="宋体" w:eastAsia="宋体" w:cs="Times New Roman"/>
          <w:sz w:val="24"/>
          <w:highlight w:val="none"/>
        </w:rPr>
        <w:t>，专业厨师、面点师、服务员、洗碗工等人员根据学校实际情况进行合理配备。</w:t>
      </w:r>
    </w:p>
    <w:p w14:paraId="30BB4C50">
      <w:pPr>
        <w:spacing w:line="360" w:lineRule="auto"/>
        <w:rPr>
          <w:rFonts w:hint="eastAsia" w:ascii="宋体" w:hAnsi="宋体" w:eastAsia="宋体" w:cs="Times New Roman"/>
          <w:sz w:val="24"/>
        </w:rPr>
      </w:pPr>
      <w:r>
        <w:rPr>
          <w:rFonts w:hint="eastAsia" w:ascii="宋体" w:hAnsi="宋体" w:eastAsia="宋体" w:cs="Times New Roman"/>
          <w:sz w:val="24"/>
        </w:rPr>
        <w:t>2、投标人工作人员必须进行岗前培训，并取得“预防性健康体检合格证”后，方可上岗，“预防性健康体检合格证”办理费用由承包方自行负责。</w:t>
      </w:r>
    </w:p>
    <w:p w14:paraId="51922EAB">
      <w:pPr>
        <w:spacing w:line="360" w:lineRule="auto"/>
        <w:rPr>
          <w:rFonts w:hint="eastAsia" w:ascii="宋体" w:hAnsi="宋体" w:eastAsia="宋体" w:cs="Times New Roman"/>
          <w:sz w:val="24"/>
        </w:rPr>
      </w:pPr>
      <w:r>
        <w:rPr>
          <w:rFonts w:hint="eastAsia" w:ascii="宋体" w:hAnsi="宋体" w:eastAsia="宋体" w:cs="Times New Roman"/>
          <w:sz w:val="24"/>
        </w:rPr>
        <w:t>3、员工中有外来务工人员的，必须具有公安部门核发的临时居住证等相关证件。</w:t>
      </w:r>
    </w:p>
    <w:p w14:paraId="20CCA187">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4、食堂工作人员必须提供无犯罪记录证明。</w:t>
      </w:r>
    </w:p>
    <w:p w14:paraId="6AAE7A8C">
      <w:pPr>
        <w:spacing w:line="360" w:lineRule="auto"/>
        <w:rPr>
          <w:rFonts w:hint="eastAsia" w:ascii="宋体" w:hAnsi="Times New Roman" w:eastAsia="宋体" w:cs="Times New Roman"/>
          <w:b/>
          <w:sz w:val="24"/>
        </w:rPr>
      </w:pPr>
      <w:r>
        <w:rPr>
          <w:rFonts w:hint="eastAsia" w:ascii="宋体" w:hAnsi="Times New Roman" w:eastAsia="宋体" w:cs="Times New Roman"/>
          <w:b/>
          <w:sz w:val="24"/>
        </w:rPr>
        <w:t>（三）项目管理要求</w:t>
      </w:r>
    </w:p>
    <w:p w14:paraId="3054AF32">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1、项目需推行“五常法”或“四D</w:t>
      </w:r>
      <w:r>
        <w:rPr>
          <w:rFonts w:ascii="宋体" w:hAnsi="宋体" w:eastAsia="宋体" w:cs="Times New Roman"/>
          <w:color w:val="000000"/>
          <w:sz w:val="24"/>
        </w:rPr>
        <w:t>”</w:t>
      </w:r>
      <w:r>
        <w:rPr>
          <w:rFonts w:hint="eastAsia" w:ascii="宋体" w:hAnsi="宋体" w:eastAsia="宋体" w:cs="Times New Roman"/>
          <w:color w:val="000000"/>
          <w:sz w:val="24"/>
        </w:rPr>
        <w:t>、阳光厨房、色标等管理，食堂墙面上需要张贴明显标识，积极实施食品配送、定点采购工程。</w:t>
      </w:r>
    </w:p>
    <w:p w14:paraId="28679DF8">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2、投标人必须按照《劳动法》、《劳动合同法》的规定合法规范用工，并全面承担工作人员涉及劳动关系的所有事宜。</w:t>
      </w:r>
    </w:p>
    <w:p w14:paraId="636CE3D5">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3、投标人应了解工作人员的思想动态、工作表现、遵纪情况以及招标人其他合理要求，提供最佳服务。</w:t>
      </w:r>
    </w:p>
    <w:p w14:paraId="744DA351">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4、根据招标人的服务要求设定工作岗位，分配工作任务，并对工作人员的工作情况实行监督、检查、考核管理。</w:t>
      </w:r>
    </w:p>
    <w:p w14:paraId="5C2045AF">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5、投标人工作人员应遵守招标人的规章制度。</w:t>
      </w:r>
    </w:p>
    <w:p w14:paraId="688B1E49">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6、工作人员应相对稳定，主要管理岗位人员如需调动需提前征求招标人意见。</w:t>
      </w:r>
    </w:p>
    <w:p w14:paraId="32C9FD00">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sz w:val="24"/>
        </w:rPr>
        <w:t>7、按相关规定建立健全各项规章制度</w:t>
      </w:r>
      <w:r>
        <w:rPr>
          <w:rFonts w:hint="eastAsia" w:ascii="宋体" w:hAnsi="宋体" w:eastAsia="宋体" w:cs="Times New Roman"/>
          <w:color w:val="000000"/>
          <w:sz w:val="24"/>
        </w:rPr>
        <w:t>、岗位责任制、操作规程和各项台账。</w:t>
      </w:r>
    </w:p>
    <w:p w14:paraId="2FE2C2AA">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8、投标人须自行配备员工的劳保用品，根据岗位统一着工作制服，工作服装的选择由投标人提供选型经招标人确认。</w:t>
      </w:r>
    </w:p>
    <w:p w14:paraId="524180D5">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9、中标投标人负责投保经营期间食堂、超市的安全风险保险。</w:t>
      </w:r>
    </w:p>
    <w:p w14:paraId="7F6D4324">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10、工作人员不得捎带学校外部人员在校内食堂就餐。严禁工作人员将剩余饭菜打包带出校外。</w:t>
      </w:r>
    </w:p>
    <w:p w14:paraId="5F1EB837">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11、员工保险要求</w:t>
      </w:r>
    </w:p>
    <w:p w14:paraId="56F519EC">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（1）员工人身意外险：在承包期内，投标人所有工作人员的事故由投标人自行全权负责（投标人对其员工投保人身意外险），及时为进场人员投保第三者责任险并及时向招标人出示保险凭证。</w:t>
      </w:r>
    </w:p>
    <w:p w14:paraId="28948995">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（2）其他保险及费用：投标人应按政府各部门有关规定为全体工作人员交纳所有相关的社会保险及其他相关费用。投标人应对此全权负责。</w:t>
      </w:r>
    </w:p>
    <w:p w14:paraId="700DBDCA">
      <w:pPr>
        <w:spacing w:line="360" w:lineRule="auto"/>
        <w:rPr>
          <w:rFonts w:hint="eastAsia" w:ascii="宋体" w:hAnsi="Times New Roman" w:eastAsia="宋体" w:cs="Times New Roman"/>
          <w:b/>
          <w:color w:val="000000"/>
          <w:sz w:val="24"/>
        </w:rPr>
      </w:pPr>
      <w:r>
        <w:rPr>
          <w:rFonts w:hint="eastAsia" w:ascii="宋体" w:hAnsi="Times New Roman" w:eastAsia="宋体" w:cs="Times New Roman"/>
          <w:b/>
          <w:color w:val="000000"/>
          <w:sz w:val="24"/>
        </w:rPr>
        <w:t>（四）卫生管理要求</w:t>
      </w:r>
    </w:p>
    <w:p w14:paraId="00037B81">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1、严格按照《中华人民共和国食品安全法》验收、清洗、加工要求制作食品，做好厨房、餐厅、包厢等所有区域的卫生管理工作。</w:t>
      </w:r>
    </w:p>
    <w:p w14:paraId="0BC9E860">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2、配备卫生负责人，负责全面卫生管理工作，食堂管理须达到餐饮服务食品安全监督量化分级管理的B级标准。</w:t>
      </w:r>
    </w:p>
    <w:p w14:paraId="372B0017">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3、学校食堂应按“五常法”管理模式、色标管理模式，实行分层负责，定置、定量、定位、定进出、定标识，责任到人。</w:t>
      </w:r>
    </w:p>
    <w:p w14:paraId="4314C753">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4、食堂工作人员应该养成良好的卫生习惯。工作期间，工作衣、帽整洁统一，口罩佩戴到位，不佩戴首饰，保持个人清洁，男员工头发前不过眉、后不过领、侧不过耳，女员工必须戴帽将头发束起来，</w:t>
      </w:r>
      <w:r>
        <w:rPr>
          <w:rFonts w:hint="eastAsia" w:ascii="宋体" w:hAnsi="宋体" w:cs="Times New Roman"/>
          <w:color w:val="000000"/>
          <w:sz w:val="24"/>
          <w:lang w:val="en-US" w:eastAsia="zh-CN"/>
        </w:rPr>
        <w:t>打</w:t>
      </w:r>
      <w:r>
        <w:rPr>
          <w:rFonts w:hint="eastAsia" w:ascii="宋体" w:hAnsi="宋体" w:eastAsia="宋体" w:cs="Times New Roman"/>
          <w:color w:val="000000"/>
          <w:sz w:val="24"/>
        </w:rPr>
        <w:t>菜间</w:t>
      </w:r>
      <w:r>
        <w:rPr>
          <w:rFonts w:hint="eastAsia" w:ascii="宋体" w:hAnsi="宋体" w:cs="Times New Roman"/>
          <w:color w:val="000000"/>
          <w:sz w:val="24"/>
          <w:lang w:val="en-US" w:eastAsia="zh-CN"/>
        </w:rPr>
        <w:t>工作</w:t>
      </w:r>
      <w:r>
        <w:rPr>
          <w:rFonts w:hint="eastAsia" w:ascii="宋体" w:hAnsi="宋体" w:eastAsia="宋体" w:cs="Times New Roman"/>
          <w:color w:val="000000"/>
          <w:sz w:val="24"/>
        </w:rPr>
        <w:t>人员必须佩戴一次性手套。操作间内禁止吸烟，不随地吐痰，不擤鼻涕，不乱丢废弃物。进入</w:t>
      </w:r>
      <w:r>
        <w:rPr>
          <w:rFonts w:hint="eastAsia" w:ascii="宋体" w:hAnsi="宋体" w:cs="Times New Roman"/>
          <w:color w:val="000000"/>
          <w:sz w:val="24"/>
          <w:lang w:val="en-US" w:eastAsia="zh-CN"/>
        </w:rPr>
        <w:t>打</w:t>
      </w:r>
      <w:r>
        <w:rPr>
          <w:rFonts w:hint="eastAsia" w:ascii="宋体" w:hAnsi="宋体" w:eastAsia="宋体" w:cs="Times New Roman"/>
          <w:color w:val="000000"/>
          <w:sz w:val="24"/>
        </w:rPr>
        <w:t>菜间，必须经过二次更衣室更衣、洗手消毒后才可进入。</w:t>
      </w:r>
    </w:p>
    <w:p w14:paraId="1D53D97D">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5、保持食堂卫生，定期进行大扫除，做到窗明几净，无蜘蛛网灰尘。厨房用品用具严格实行一洗二过三消毒的规程，定期做好油烟机清洗、地沟油污清理工作等。烹饪间保持地面整洁，在烹饪过程中不乱倒剩菜，按相关规定做好垃圾处置工作，垃圾污物应按指定地点分类放置，不得随意弃放。</w:t>
      </w:r>
    </w:p>
    <w:p w14:paraId="0E42117E">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6、接触食品的工具、容器，每餐清洗后消毒、保洁存放，盛装加工后的成品、半成品容器不落地，应有专用架搁放。刀、砧板、盛放器具用后洗净，定位存放。食品存储应当分类分架、隔墙离地（至少15厘米）存放。</w:t>
      </w:r>
    </w:p>
    <w:p w14:paraId="2AC8B88C">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 xml:space="preserve">7、做好食堂区域内日常除“四害”工作，做好病原体和传染病防治工作。积极有效地预防食物中毒和食源性疾病的发生，确保师生平安。 </w:t>
      </w:r>
    </w:p>
    <w:p w14:paraId="0E7CC751">
      <w:pPr>
        <w:spacing w:line="360" w:lineRule="auto"/>
        <w:ind w:firstLine="480" w:firstLineChars="200"/>
        <w:rPr>
          <w:rFonts w:hint="eastAsia" w:ascii="宋体" w:hAnsi="宋体" w:eastAsia="宋体" w:cs="Times New Roman"/>
          <w:sz w:val="24"/>
        </w:rPr>
      </w:pPr>
      <w:r>
        <w:rPr>
          <w:rFonts w:hint="eastAsia" w:ascii="宋体" w:hAnsi="宋体" w:eastAsia="宋体" w:cs="Times New Roman"/>
          <w:color w:val="000000"/>
          <w:sz w:val="24"/>
        </w:rPr>
        <w:t>8、自觉接受卫生管理部门和招标人管理人员对食堂内工作检查、监督。</w:t>
      </w:r>
    </w:p>
    <w:p w14:paraId="26F5B678">
      <w:pPr>
        <w:spacing w:line="360" w:lineRule="auto"/>
        <w:rPr>
          <w:rFonts w:ascii="宋体" w:hAnsi="Times New Roman" w:eastAsia="宋体" w:cs="Times New Roman"/>
          <w:b/>
          <w:sz w:val="24"/>
        </w:rPr>
      </w:pPr>
      <w:r>
        <w:rPr>
          <w:rFonts w:hint="eastAsia" w:ascii="宋体" w:hAnsi="Times New Roman" w:eastAsia="宋体" w:cs="Times New Roman"/>
          <w:b/>
          <w:sz w:val="24"/>
        </w:rPr>
        <w:t>（五）安全管理要求</w:t>
      </w:r>
    </w:p>
    <w:p w14:paraId="44C097C4">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1、把好食材等物品进货验收质量关，严禁使用任何变质或受污染的原料制作食品，防止食物中毒事件发生。</w:t>
      </w:r>
    </w:p>
    <w:p w14:paraId="46CBD90C">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2、严格控制使用食品添加剂，注重食品卫生，防止食物中毒事件发生。</w:t>
      </w:r>
    </w:p>
    <w:p w14:paraId="17DC8308">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3、严格执行索证制度、农药残留测试制度，预防食物中毒事件发生。</w:t>
      </w:r>
    </w:p>
    <w:p w14:paraId="3EE1E66B">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4、严格遵守设备操作规程，防止发生人身设备安全事故。</w:t>
      </w:r>
    </w:p>
    <w:p w14:paraId="6E28F30E">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5、下班后和设备使用完后落实关气、关电、关水、关门检查制度，预防火灾、偷盗事件发生。</w:t>
      </w:r>
    </w:p>
    <w:p w14:paraId="5DF13875">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6、加大对消防安全工作的管理力度，配备安全负责人，须取得消防安全培训合格证书，定期组织消防安全检查，查处并整改消防安全隐患，切实把消防安全工作与生产经营管理工作相结合，确保各项工作能顺利进行。制定消防应急预案，通过开展消防安全知识培训和消防演练，提高员工的消防安全意识。定期对消防设备进行检查和保养，以备发生事故时能及时启动，为消防安全工作得以顺利开展提供硬件保障。</w:t>
      </w:r>
    </w:p>
    <w:p w14:paraId="6A1C0321">
      <w:pPr>
        <w:spacing w:line="360" w:lineRule="auto"/>
        <w:rPr>
          <w:rFonts w:ascii="宋体" w:hAnsi="Times New Roman" w:eastAsia="宋体" w:cs="Times New Roman"/>
          <w:b/>
          <w:sz w:val="24"/>
        </w:rPr>
      </w:pPr>
      <w:r>
        <w:rPr>
          <w:rFonts w:hint="eastAsia" w:ascii="宋体" w:hAnsi="Times New Roman" w:eastAsia="宋体" w:cs="Times New Roman"/>
          <w:b/>
          <w:sz w:val="24"/>
        </w:rPr>
        <w:t>（六）节能管理要求</w:t>
      </w:r>
    </w:p>
    <w:p w14:paraId="4EC0ADFB">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 xml:space="preserve">1、餐厅在准备三餐期间要根据季节温度合理开启空调，要充分利用自然光，及时开关照明设备，就餐完毕后及时关闭所有空调电灯。                                                   </w:t>
      </w:r>
    </w:p>
    <w:p w14:paraId="52EB6A1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2、落实好“跑冒滴漏”管理制度，做到厨房在光线良好情况下不开灯，更衣间随手关灯，原料和餐具清洗完后应立即关闭水源。</w:t>
      </w:r>
    </w:p>
    <w:p w14:paraId="41BE6187">
      <w:pPr>
        <w:spacing w:line="360" w:lineRule="auto"/>
        <w:rPr>
          <w:rFonts w:ascii="宋体" w:hAnsi="Times New Roman" w:eastAsia="宋体" w:cs="Times New Roman"/>
          <w:b/>
          <w:sz w:val="24"/>
        </w:rPr>
      </w:pPr>
      <w:r>
        <w:rPr>
          <w:rFonts w:hint="eastAsia" w:ascii="宋体" w:hAnsi="Times New Roman" w:eastAsia="宋体" w:cs="Times New Roman"/>
          <w:b/>
          <w:sz w:val="24"/>
        </w:rPr>
        <w:t>（七）成本管理要求</w:t>
      </w:r>
    </w:p>
    <w:p w14:paraId="6DCD2BC4">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w:t>
      </w:r>
      <w:r>
        <w:rPr>
          <w:rFonts w:ascii="宋体" w:hAnsi="宋体" w:eastAsia="宋体" w:cs="Times New Roman"/>
          <w:sz w:val="24"/>
        </w:rPr>
        <w:t>加强成本核算。抓好餐饮原料、物料和能耗的综合管理工作，配合</w:t>
      </w:r>
      <w:r>
        <w:rPr>
          <w:rFonts w:hint="eastAsia" w:ascii="宋体" w:hAnsi="宋体" w:eastAsia="宋体" w:cs="Times New Roman"/>
          <w:sz w:val="24"/>
        </w:rPr>
        <w:t>招标人</w:t>
      </w:r>
      <w:r>
        <w:rPr>
          <w:rFonts w:ascii="宋体" w:hAnsi="宋体" w:eastAsia="宋体" w:cs="Times New Roman"/>
          <w:sz w:val="24"/>
        </w:rPr>
        <w:t>做好成本核算</w:t>
      </w:r>
      <w:r>
        <w:rPr>
          <w:rFonts w:hint="eastAsia" w:ascii="宋体" w:hAnsi="宋体" w:eastAsia="宋体" w:cs="Times New Roman"/>
          <w:sz w:val="24"/>
        </w:rPr>
        <w:t>，实现每学期食堂的收支平衡目标，盈亏不得超过</w:t>
      </w:r>
      <w:r>
        <w:rPr>
          <w:rFonts w:hint="eastAsia" w:ascii="宋体" w:hAnsi="宋体" w:cs="Times New Roman"/>
          <w:sz w:val="24"/>
          <w:lang w:val="en-US" w:eastAsia="zh-CN"/>
        </w:rPr>
        <w:t>3</w:t>
      </w:r>
      <w:r>
        <w:rPr>
          <w:rFonts w:hint="eastAsia" w:ascii="宋体" w:hAnsi="宋体" w:eastAsia="宋体" w:cs="Times New Roman"/>
          <w:sz w:val="24"/>
        </w:rPr>
        <w:t>%。</w:t>
      </w:r>
    </w:p>
    <w:p w14:paraId="45B64341">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精准数量统计。做好每日各品种菜肴的原料消耗数量、成品数量、销售数量的统计；</w:t>
      </w:r>
    </w:p>
    <w:p w14:paraId="054258B2">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3、</w:t>
      </w:r>
      <w:r>
        <w:rPr>
          <w:rFonts w:ascii="宋体" w:hAnsi="宋体" w:eastAsia="宋体" w:cs="Times New Roman"/>
          <w:sz w:val="24"/>
        </w:rPr>
        <w:t>控制损耗浪费。结合食堂具体情况，在做好保障的基础上，抓好原材料损耗和能源消耗等加工成本的管控，抓好供需配比和成品浪费等成品和半成品的控制，努力降低损耗，提高绩效，力争代购代销食品无损耗，加工制作食品少损耗</w:t>
      </w:r>
      <w:r>
        <w:rPr>
          <w:rFonts w:hint="eastAsia" w:ascii="宋体" w:hAnsi="宋体" w:eastAsia="宋体" w:cs="Times New Roman"/>
          <w:sz w:val="24"/>
        </w:rPr>
        <w:t>。</w:t>
      </w:r>
    </w:p>
    <w:p w14:paraId="474DB5B4">
      <w:pPr>
        <w:spacing w:line="360" w:lineRule="auto"/>
        <w:rPr>
          <w:rFonts w:ascii="宋体" w:hAnsi="Times New Roman" w:eastAsia="宋体" w:cs="Times New Roman"/>
          <w:b/>
          <w:sz w:val="24"/>
        </w:rPr>
      </w:pPr>
      <w:r>
        <w:rPr>
          <w:rFonts w:hint="eastAsia" w:ascii="宋体" w:hAnsi="Times New Roman" w:eastAsia="宋体" w:cs="Times New Roman"/>
          <w:b/>
          <w:sz w:val="24"/>
        </w:rPr>
        <w:t>（八）设备管理要求</w:t>
      </w:r>
    </w:p>
    <w:p w14:paraId="574AD1B5">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1、食堂室内外已经装修，投标人不应私自改变。如确需改动的，必须经招标人同意，方可改动。</w:t>
      </w:r>
    </w:p>
    <w:p w14:paraId="3CF236B6">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2、抓好设施设备的使用管理，严格落实设施设备的安全操作和正常维护措施，高效使用现有设施设备，确保设施设备的正常运行。</w:t>
      </w:r>
    </w:p>
    <w:p w14:paraId="21D601AC">
      <w:pPr>
        <w:spacing w:line="360" w:lineRule="auto"/>
        <w:ind w:firstLine="480" w:firstLineChars="200"/>
        <w:rPr>
          <w:rFonts w:ascii="宋体" w:hAnsi="宋体" w:eastAsia="宋体" w:cs="Times New Roman"/>
          <w:color w:val="0000FF"/>
          <w:sz w:val="24"/>
        </w:rPr>
      </w:pPr>
      <w:r>
        <w:rPr>
          <w:rFonts w:hint="eastAsia" w:ascii="宋体" w:hAnsi="宋体" w:eastAsia="宋体" w:cs="Times New Roman"/>
          <w:sz w:val="24"/>
        </w:rPr>
        <w:t>3、食堂的桌椅、厨房设备，提供给投标人免费使用，投标人应爱惜财物保持其完好性。正常损耗、维修费用由招标人负责。如发现属人工操作不当或故意损坏由投标人负责维修和赔偿。</w:t>
      </w:r>
    </w:p>
    <w:p w14:paraId="1D5B61EC">
      <w:pPr>
        <w:spacing w:line="360" w:lineRule="auto"/>
        <w:rPr>
          <w:rFonts w:ascii="宋体" w:hAnsi="Times New Roman" w:eastAsia="宋体" w:cs="Times New Roman"/>
          <w:b/>
          <w:sz w:val="24"/>
        </w:rPr>
      </w:pPr>
      <w:r>
        <w:rPr>
          <w:rFonts w:hint="eastAsia" w:ascii="宋体" w:hAnsi="Times New Roman" w:eastAsia="宋体" w:cs="Times New Roman"/>
          <w:b/>
          <w:sz w:val="24"/>
        </w:rPr>
        <w:t>（九）质量监督检查和考核</w:t>
      </w:r>
    </w:p>
    <w:p w14:paraId="2DF37EFE">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1、投标人所有工作人员，必须服从招标人管理，如发现不符合招标人管理要求的工作人员，招标人有权提出整改、更换，如 3 天内整改、更换、不及时或不到位，经协商无效，招标人有权无条件终止合同。投标人更换或调整人员应提前征求招标人意见，在征得招标人同意后方可更换、调整。</w:t>
      </w:r>
    </w:p>
    <w:p w14:paraId="4A837F2E">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2、招标人从供餐质量、服务质量、卫生标准、设备使用、成本管控、安全生产、日常管理、先进荣誉等方面定期对投标人进行检查和突击抽查，并根据检查、测评情况对投标人进行相应的考核。</w:t>
      </w:r>
    </w:p>
    <w:p w14:paraId="71528A39">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3、在承包期内投标人应保持承包区域内的设施完好、环境状况良好，并接受招标人或其授权人员的检查，对由投标人引起或造成设施的损坏及环境卫生不理想状况，招标人将书面通知投标人修复或整改，在书面通知下达一周后，仍未按要求修复或整改，招标人将负责完成这一工作，所需费用及管理费全部有投标人承担。招标人提供的所有设备、设施、工具由投标人使用的，除正常使用折旧外，投标人保证各设备、设施、工具的完好性。</w:t>
      </w:r>
    </w:p>
    <w:p w14:paraId="7CE9074E">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4、投标人应切实做好节水、节能、防盗、防火、饭菜食品的卫生安全工作，若有发生责任事故，如属管理失职或不到位所造成的，后果由投标人全部承担，招标人有权进行监督和检查。</w:t>
      </w:r>
    </w:p>
    <w:p w14:paraId="5D007AB0">
      <w:pPr>
        <w:tabs>
          <w:tab w:val="left" w:pos="540"/>
        </w:tabs>
        <w:autoSpaceDE w:val="0"/>
        <w:autoSpaceDN w:val="0"/>
        <w:adjustRightInd w:val="0"/>
        <w:spacing w:line="360" w:lineRule="auto"/>
        <w:rPr>
          <w:rFonts w:hint="eastAsia" w:ascii="黑体" w:hAnsi="Arial" w:eastAsia="黑体" w:cs="Arial"/>
          <w:sz w:val="24"/>
          <w:lang w:val="zh-CN"/>
        </w:rPr>
      </w:pPr>
      <w:r>
        <w:rPr>
          <w:rFonts w:hint="eastAsia" w:ascii="宋体" w:hAnsi="Times New Roman" w:eastAsia="宋体" w:cs="Times New Roman"/>
          <w:b/>
          <w:bCs/>
          <w:sz w:val="24"/>
          <w:lang w:val="zh-CN"/>
        </w:rPr>
        <w:t>四、服务期限</w:t>
      </w:r>
    </w:p>
    <w:p w14:paraId="0BBC802F">
      <w:pPr>
        <w:spacing w:line="360" w:lineRule="auto"/>
        <w:ind w:firstLine="480" w:firstLineChars="200"/>
        <w:rPr>
          <w:rFonts w:hint="eastAsia" w:ascii="宋体" w:hAnsi="宋体" w:eastAsia="宋体" w:cs="Times New Roman"/>
          <w:sz w:val="24"/>
          <w:lang w:val="zh-CN"/>
        </w:rPr>
      </w:pPr>
      <w:r>
        <w:rPr>
          <w:rFonts w:hint="eastAsia" w:ascii="宋体" w:hAnsi="宋体" w:eastAsia="宋体" w:cs="Times New Roman"/>
          <w:sz w:val="24"/>
          <w:lang w:val="zh-CN"/>
        </w:rPr>
        <w:t>采购服务期限最长为3年，合同一年一签。1年之后经学校考核合格,并经校班子集体研究同意后，可续签一年期服务合同，续签最多为2次。</w:t>
      </w:r>
    </w:p>
    <w:p w14:paraId="388F8159">
      <w:pPr>
        <w:tabs>
          <w:tab w:val="left" w:pos="540"/>
        </w:tabs>
        <w:autoSpaceDE w:val="0"/>
        <w:autoSpaceDN w:val="0"/>
        <w:adjustRightInd w:val="0"/>
        <w:spacing w:line="360" w:lineRule="auto"/>
        <w:rPr>
          <w:rFonts w:hint="eastAsia" w:ascii="宋体" w:hAnsi="Times New Roman" w:eastAsia="宋体" w:cs="Times New Roman"/>
          <w:b/>
          <w:bCs/>
          <w:color w:val="000000"/>
          <w:sz w:val="24"/>
          <w:lang w:val="zh-CN"/>
        </w:rPr>
      </w:pPr>
      <w:r>
        <w:rPr>
          <w:rFonts w:hint="eastAsia" w:ascii="宋体" w:hAnsi="Times New Roman" w:eastAsia="宋体" w:cs="Times New Roman"/>
          <w:b/>
          <w:bCs/>
          <w:color w:val="000000"/>
          <w:sz w:val="24"/>
          <w:lang w:val="zh-CN"/>
        </w:rPr>
        <w:t>五、其他要求</w:t>
      </w:r>
    </w:p>
    <w:p w14:paraId="265DDD22">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1、经营期满后，中标人须按招标人要求交还原有设备。原有设备若有损坏要修复、按原价赔偿。</w:t>
      </w:r>
    </w:p>
    <w:p w14:paraId="226DDB7B">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中标人因经营管理失职造成食物中毒事件、人身损害事故及其他安全事故，中标人赔偿由此引起的一切损失，情节严重者追究中标人的民事和刑事责任。发生重大事故的，招标人有权无条件终止合同，并要求依法补偿造成的经济损失。</w:t>
      </w:r>
    </w:p>
    <w:p w14:paraId="36D043B4">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3、中标人在合同期内不得以任何理由停止食堂营业。</w:t>
      </w:r>
    </w:p>
    <w:p w14:paraId="1A8DFB65">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4、食堂卫生由中标人负责管理，如卫生检查不能通过的，行政、卫生监督部门所责令整改、罚款等，均由中标人自行承担。如一学年内被行政、卫生监督部门行政处罚、通报（包括暗访）两次及以上的，招标人有权无条件终止合同。</w:t>
      </w:r>
    </w:p>
    <w:p w14:paraId="4D40A751">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5、中标人达不到招标人要求及投标时各项服务承诺，招标人有权要求其整改。若拒不整改的，招标人有权无条件终止合同。</w:t>
      </w:r>
    </w:p>
    <w:p w14:paraId="72E2ED14">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6、招标人将根据相关考核标准及师生满意度测评情况对中标人服务质量进行考核，对不足之处招标人有权要求其整改。若拒不整改的，招标人有权无条件终止合同。</w:t>
      </w:r>
    </w:p>
    <w:p w14:paraId="5D720C9A">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7、食堂所有台账（财务除外）由中标单位负责组织人员进行记录整理。</w:t>
      </w:r>
    </w:p>
    <w:p w14:paraId="1A41102B">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8、中标人在食堂经营中，被各级各部门检查中书面通报的，每次罚款2000-5000元，被口头警告的，每次罚款500-1000元，从下月承包费中扣除。</w:t>
      </w:r>
    </w:p>
    <w:p w14:paraId="523DD0A8">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9、未经允许，学校严禁将食堂生熟食品私自带出校园，一经发现或有嫌疑，每次每人罚款2000元，从中标人下月承包费中扣除。</w:t>
      </w:r>
    </w:p>
    <w:p w14:paraId="6FB25AB9">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10、如有恶意损坏或故意阻挡食堂监控设备，每个罚款2000元，从中标人下月承包费中扣除。</w:t>
      </w:r>
    </w:p>
    <w:p w14:paraId="40A05DB1">
      <w:pPr>
        <w:spacing w:line="360" w:lineRule="auto"/>
        <w:ind w:firstLine="480" w:firstLineChars="2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11、合同续签期间，如中餐就餐实际人数发生增减，对应本项目劳务用工标准人数随之调整，服务费按调整后的用工人数据实核算、相应增减。</w:t>
      </w:r>
    </w:p>
    <w:p w14:paraId="7FEF3BA2">
      <w:pPr>
        <w:spacing w:line="360" w:lineRule="auto"/>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12、对于提供暑期托管服务并提供学生中晚餐的学校，暂统一按师</w:t>
      </w:r>
      <w:r>
        <w:rPr>
          <w:rFonts w:hint="default" w:ascii="宋体" w:hAnsi="宋体" w:eastAsia="宋体" w:cs="Times New Roman"/>
          <w:sz w:val="24"/>
          <w:highlight w:val="none"/>
          <w:lang w:val="en-US" w:eastAsia="zh-CN"/>
        </w:rPr>
        <w:t>生暑期托管餐费的 20%另行向中标人支付服务费</w:t>
      </w:r>
      <w:r>
        <w:rPr>
          <w:rFonts w:hint="eastAsia" w:ascii="宋体" w:hAnsi="宋体" w:eastAsia="宋体" w:cs="Times New Roman"/>
          <w:sz w:val="24"/>
          <w:highlight w:val="none"/>
          <w:lang w:val="en-US" w:eastAsia="zh-CN"/>
        </w:rPr>
        <w:t>。</w:t>
      </w:r>
    </w:p>
    <w:p w14:paraId="07D3637B">
      <w:pPr>
        <w:spacing w:line="360" w:lineRule="auto"/>
        <w:ind w:firstLine="482" w:firstLineChars="200"/>
        <w:rPr>
          <w:rFonts w:hint="default" w:ascii="宋体" w:hAnsi="宋体" w:cs="Times New Roman"/>
          <w:b/>
          <w:bCs/>
          <w:sz w:val="24"/>
          <w:highlight w:val="none"/>
          <w:lang w:val="en-US" w:eastAsia="zh-CN"/>
        </w:rPr>
      </w:pPr>
      <w:r>
        <w:rPr>
          <w:rFonts w:hint="eastAsia" w:ascii="宋体" w:hAnsi="宋体" w:cs="Times New Roman"/>
          <w:b/>
          <w:bCs/>
          <w:sz w:val="24"/>
          <w:highlight w:val="none"/>
          <w:lang w:val="en-US" w:eastAsia="zh-CN"/>
        </w:rPr>
        <w:t>六、食堂一周菜单参考</w:t>
      </w:r>
    </w:p>
    <w:p w14:paraId="3B37B78D">
      <w:pPr>
        <w:spacing w:line="360" w:lineRule="auto"/>
        <w:ind w:firstLine="480" w:firstLineChars="2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星期一：A仔排、酸汤肥牛、浦、萝卜排骨汤</w:t>
      </w:r>
    </w:p>
    <w:p w14:paraId="0A1F061A">
      <w:pPr>
        <w:spacing w:line="360" w:lineRule="auto"/>
        <w:ind w:firstLine="1440" w:firstLineChars="6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B虾、牛腱子、广东菜心、萝卜排骨汤</w:t>
      </w:r>
    </w:p>
    <w:p w14:paraId="625A6454">
      <w:pPr>
        <w:spacing w:line="360" w:lineRule="auto"/>
        <w:ind w:firstLine="480" w:firstLineChars="2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星期二：A香菇烧鸡、海参羹、三鲜肉皮、红豆汤</w:t>
      </w:r>
    </w:p>
    <w:p w14:paraId="24AE6805">
      <w:pPr>
        <w:spacing w:line="360" w:lineRule="auto"/>
        <w:ind w:firstLine="1440" w:firstLineChars="6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B鸦片鱼头、茭白烧肉、菠菜、莲藕排骨汤</w:t>
      </w:r>
    </w:p>
    <w:p w14:paraId="25F7ACC7">
      <w:pPr>
        <w:spacing w:line="360" w:lineRule="auto"/>
        <w:ind w:firstLine="480" w:firstLineChars="2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星期三：A牛排、莴笋炒虾、剁椒冬瓜、茭白排骨汤</w:t>
      </w:r>
    </w:p>
    <w:p w14:paraId="0146A58D">
      <w:pPr>
        <w:spacing w:line="360" w:lineRule="auto"/>
        <w:ind w:firstLine="1440" w:firstLineChars="6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B菜干肉圆、鲛鲛鱼、生菜、茭白排骨汤</w:t>
      </w:r>
    </w:p>
    <w:p w14:paraId="04835F46">
      <w:pPr>
        <w:spacing w:line="360" w:lineRule="auto"/>
        <w:ind w:firstLine="480" w:firstLineChars="2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星期四：A红烧肉、红烧目鱼、南瓜、西红柿蛋汤</w:t>
      </w:r>
    </w:p>
    <w:p w14:paraId="260EF61E">
      <w:pPr>
        <w:spacing w:line="360" w:lineRule="auto"/>
        <w:ind w:firstLine="1440" w:firstLineChars="6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B茭白炒肉片、鲳鱼、油麦菜、西红柿蛋汤</w:t>
      </w:r>
    </w:p>
    <w:p w14:paraId="19AF9861">
      <w:pPr>
        <w:spacing w:line="360" w:lineRule="auto"/>
        <w:ind w:firstLine="480" w:firstLineChars="20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星期五：A大蒜心炒牛肉片、蛤蜊、包菜、紫菜汤</w:t>
      </w:r>
    </w:p>
    <w:p w14:paraId="0E498A97">
      <w:pPr>
        <w:spacing w:line="360" w:lineRule="auto"/>
        <w:ind w:firstLine="1200" w:firstLineChars="500"/>
        <w:rPr>
          <w:rFonts w:hint="default" w:ascii="宋体" w:hAnsi="宋体" w:cs="Times New Roman"/>
          <w:sz w:val="24"/>
          <w:highlight w:val="none"/>
          <w:lang w:val="en-US" w:eastAsia="zh-CN"/>
        </w:rPr>
      </w:pPr>
      <w:r>
        <w:rPr>
          <w:rFonts w:hint="eastAsia" w:ascii="宋体" w:hAnsi="宋体" w:cs="Times New Roman"/>
          <w:sz w:val="24"/>
          <w:highlight w:val="none"/>
          <w:lang w:val="en-US" w:eastAsia="zh-CN"/>
        </w:rPr>
        <w:t>B大排、熏鱼、包菜、紫菜汤</w:t>
      </w:r>
    </w:p>
    <w:p w14:paraId="6BCA0B3E">
      <w:pPr>
        <w:spacing w:line="360" w:lineRule="auto"/>
        <w:ind w:firstLine="480" w:firstLineChars="200"/>
        <w:rPr>
          <w:rFonts w:hint="eastAsia" w:ascii="宋体" w:hAnsi="宋体" w:eastAsia="宋体" w:cs="Times New Roman"/>
          <w:sz w:val="24"/>
        </w:rPr>
      </w:pPr>
    </w:p>
    <w:p w14:paraId="1E810517">
      <w:pPr>
        <w:spacing w:line="360" w:lineRule="auto"/>
        <w:ind w:firstLine="480" w:firstLineChars="200"/>
        <w:rPr>
          <w:rFonts w:hint="eastAsia" w:ascii="宋体" w:hAnsi="宋体" w:eastAsia="宋体" w:cs="Times New Roman"/>
          <w:sz w:val="24"/>
        </w:rPr>
      </w:pPr>
    </w:p>
    <w:p w14:paraId="2DD85064">
      <w:pPr>
        <w:spacing w:line="360" w:lineRule="auto"/>
        <w:jc w:val="both"/>
        <w:outlineLvl w:val="0"/>
        <w:rPr>
          <w:rFonts w:hint="eastAsia" w:ascii="宋体" w:hAnsi="宋体" w:cs="宋体"/>
          <w:b/>
          <w:color w:val="auto"/>
          <w:sz w:val="30"/>
          <w:szCs w:val="30"/>
        </w:rPr>
      </w:pPr>
    </w:p>
    <w:p w14:paraId="5AC41DDF">
      <w:pPr>
        <w:spacing w:line="360" w:lineRule="auto"/>
        <w:jc w:val="center"/>
        <w:outlineLvl w:val="0"/>
        <w:rPr>
          <w:rFonts w:ascii="宋体" w:hAnsi="宋体" w:cs="宋体"/>
          <w:b/>
          <w:color w:val="auto"/>
          <w:sz w:val="30"/>
          <w:szCs w:val="30"/>
        </w:rPr>
      </w:pPr>
      <w:r>
        <w:rPr>
          <w:rFonts w:hint="eastAsia" w:ascii="宋体" w:hAnsi="宋体" w:cs="宋体"/>
          <w:b/>
          <w:color w:val="auto"/>
          <w:sz w:val="30"/>
          <w:szCs w:val="30"/>
        </w:rPr>
        <w:t>第三章  投标人须知</w:t>
      </w:r>
      <w:bookmarkEnd w:id="7"/>
      <w:bookmarkEnd w:id="8"/>
    </w:p>
    <w:p w14:paraId="183EF572">
      <w:pPr>
        <w:snapToGrid w:val="0"/>
        <w:spacing w:beforeLines="50" w:afterLines="50" w:line="280" w:lineRule="exact"/>
        <w:ind w:left="476"/>
        <w:jc w:val="center"/>
        <w:rPr>
          <w:rFonts w:ascii="宋体" w:hAnsi="宋体" w:cs="宋体"/>
          <w:b/>
          <w:color w:val="auto"/>
          <w:szCs w:val="21"/>
        </w:rPr>
      </w:pPr>
      <w:r>
        <w:rPr>
          <w:rFonts w:hint="eastAsia" w:ascii="宋体" w:hAnsi="宋体" w:cs="宋体"/>
          <w:b/>
          <w:color w:val="auto"/>
          <w:szCs w:val="21"/>
        </w:rPr>
        <w:t>前附表</w:t>
      </w:r>
    </w:p>
    <w:tbl>
      <w:tblPr>
        <w:tblStyle w:val="53"/>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872"/>
      </w:tblGrid>
      <w:tr w14:paraId="44E9FF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9" w:hRule="atLeast"/>
        </w:trPr>
        <w:tc>
          <w:tcPr>
            <w:tcW w:w="599" w:type="dxa"/>
            <w:tcBorders>
              <w:top w:val="single" w:color="auto" w:sz="4" w:space="0"/>
              <w:left w:val="single" w:color="auto" w:sz="4" w:space="0"/>
              <w:bottom w:val="single" w:color="auto" w:sz="4" w:space="0"/>
              <w:right w:val="single" w:color="auto" w:sz="4" w:space="0"/>
            </w:tcBorders>
            <w:vAlign w:val="center"/>
          </w:tcPr>
          <w:p w14:paraId="7FB05D31">
            <w:pPr>
              <w:snapToGrid w:val="0"/>
              <w:spacing w:line="400" w:lineRule="exact"/>
              <w:jc w:val="center"/>
              <w:rPr>
                <w:rFonts w:ascii="宋体" w:hAnsi="宋体" w:cs="宋体"/>
                <w:b/>
                <w:color w:val="auto"/>
                <w:sz w:val="24"/>
              </w:rPr>
            </w:pPr>
            <w:r>
              <w:rPr>
                <w:rFonts w:hint="eastAsia" w:ascii="宋体" w:hAnsi="宋体" w:cs="宋体"/>
                <w:b/>
                <w:color w:val="auto"/>
                <w:sz w:val="24"/>
              </w:rPr>
              <w:t>序号</w:t>
            </w:r>
          </w:p>
        </w:tc>
        <w:tc>
          <w:tcPr>
            <w:tcW w:w="9872" w:type="dxa"/>
            <w:tcBorders>
              <w:top w:val="single" w:color="auto" w:sz="4" w:space="0"/>
              <w:left w:val="single" w:color="auto" w:sz="4" w:space="0"/>
              <w:bottom w:val="single" w:color="auto" w:sz="4" w:space="0"/>
              <w:right w:val="single" w:color="auto" w:sz="4" w:space="0"/>
            </w:tcBorders>
            <w:vAlign w:val="center"/>
          </w:tcPr>
          <w:p w14:paraId="680A741A">
            <w:pPr>
              <w:snapToGrid w:val="0"/>
              <w:spacing w:line="400" w:lineRule="exact"/>
              <w:jc w:val="center"/>
              <w:rPr>
                <w:rFonts w:ascii="宋体" w:hAnsi="宋体" w:cs="宋体"/>
                <w:b/>
                <w:color w:val="auto"/>
                <w:sz w:val="24"/>
              </w:rPr>
            </w:pPr>
            <w:r>
              <w:rPr>
                <w:rFonts w:hint="eastAsia" w:ascii="宋体" w:hAnsi="宋体" w:cs="宋体"/>
                <w:b/>
                <w:color w:val="auto"/>
                <w:sz w:val="24"/>
              </w:rPr>
              <w:t>内容、要求</w:t>
            </w:r>
          </w:p>
        </w:tc>
      </w:tr>
      <w:tr w14:paraId="74C38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4F6E2B03">
            <w:pPr>
              <w:snapToGrid w:val="0"/>
              <w:spacing w:line="400" w:lineRule="exact"/>
              <w:jc w:val="center"/>
              <w:rPr>
                <w:rFonts w:ascii="宋体" w:hAnsi="宋体" w:cs="宋体"/>
                <w:color w:val="auto"/>
                <w:sz w:val="24"/>
              </w:rPr>
            </w:pPr>
            <w:r>
              <w:rPr>
                <w:rFonts w:hint="eastAsia" w:ascii="宋体" w:hAnsi="宋体" w:cs="宋体"/>
                <w:color w:val="auto"/>
                <w:sz w:val="24"/>
              </w:rPr>
              <w:t>1</w:t>
            </w:r>
          </w:p>
        </w:tc>
        <w:tc>
          <w:tcPr>
            <w:tcW w:w="9872" w:type="dxa"/>
            <w:tcBorders>
              <w:top w:val="single" w:color="auto" w:sz="4" w:space="0"/>
              <w:left w:val="single" w:color="auto" w:sz="4" w:space="0"/>
              <w:bottom w:val="single" w:color="auto" w:sz="4" w:space="0"/>
              <w:right w:val="single" w:color="auto" w:sz="4" w:space="0"/>
            </w:tcBorders>
            <w:vAlign w:val="center"/>
          </w:tcPr>
          <w:p w14:paraId="39FFFC44">
            <w:pPr>
              <w:pStyle w:val="48"/>
              <w:spacing w:before="0" w:beforeAutospacing="0" w:after="0" w:afterAutospacing="0" w:line="400" w:lineRule="exact"/>
              <w:rPr>
                <w:rFonts w:hint="eastAsia" w:eastAsia="宋体" w:cs="宋体"/>
                <w:color w:val="auto"/>
                <w:kern w:val="2"/>
                <w:lang w:eastAsia="zh-CN"/>
              </w:rPr>
            </w:pPr>
            <w:r>
              <w:rPr>
                <w:rFonts w:hint="eastAsia" w:cs="宋体"/>
                <w:color w:val="auto"/>
                <w:kern w:val="2"/>
              </w:rPr>
              <w:t>项目名称：</w:t>
            </w:r>
            <w:r>
              <w:rPr>
                <w:rFonts w:hint="eastAsia" w:cs="宋体"/>
                <w:color w:val="auto"/>
                <w:lang w:eastAsia="zh-CN"/>
              </w:rPr>
              <w:t>临海市广文小学（含奋进校区）食堂劳务承包采购项目</w:t>
            </w:r>
          </w:p>
        </w:tc>
      </w:tr>
      <w:tr w14:paraId="3BF1EF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20FA5B64">
            <w:pPr>
              <w:snapToGrid w:val="0"/>
              <w:spacing w:line="400" w:lineRule="exact"/>
              <w:jc w:val="center"/>
              <w:rPr>
                <w:rFonts w:ascii="宋体" w:hAnsi="宋体" w:cs="宋体"/>
                <w:color w:val="auto"/>
                <w:sz w:val="24"/>
              </w:rPr>
            </w:pPr>
            <w:r>
              <w:rPr>
                <w:rFonts w:hint="eastAsia" w:ascii="宋体" w:hAnsi="宋体" w:cs="宋体"/>
                <w:color w:val="auto"/>
                <w:sz w:val="24"/>
              </w:rPr>
              <w:t>2</w:t>
            </w:r>
          </w:p>
        </w:tc>
        <w:tc>
          <w:tcPr>
            <w:tcW w:w="9872" w:type="dxa"/>
            <w:tcBorders>
              <w:top w:val="single" w:color="auto" w:sz="4" w:space="0"/>
              <w:left w:val="single" w:color="auto" w:sz="4" w:space="0"/>
              <w:bottom w:val="single" w:color="auto" w:sz="4" w:space="0"/>
              <w:right w:val="single" w:color="auto" w:sz="4" w:space="0"/>
            </w:tcBorders>
            <w:vAlign w:val="center"/>
          </w:tcPr>
          <w:p w14:paraId="1809B66B">
            <w:pPr>
              <w:snapToGrid w:val="0"/>
              <w:spacing w:line="400" w:lineRule="exact"/>
              <w:rPr>
                <w:rFonts w:ascii="宋体" w:hAnsi="宋体" w:cs="宋体"/>
                <w:color w:val="auto"/>
                <w:sz w:val="24"/>
              </w:rPr>
            </w:pPr>
            <w:r>
              <w:rPr>
                <w:rFonts w:hint="eastAsia" w:ascii="宋体" w:hAnsi="宋体" w:cs="宋体"/>
                <w:color w:val="auto"/>
                <w:sz w:val="24"/>
              </w:rPr>
              <w:t>采购内容及数量：详见“第二章 招标需求”</w:t>
            </w:r>
          </w:p>
        </w:tc>
      </w:tr>
      <w:tr w14:paraId="1CB41E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72CB899">
            <w:pPr>
              <w:snapToGrid w:val="0"/>
              <w:spacing w:line="400" w:lineRule="exact"/>
              <w:jc w:val="center"/>
              <w:rPr>
                <w:rFonts w:ascii="宋体" w:hAnsi="宋体" w:cs="宋体"/>
                <w:color w:val="auto"/>
                <w:sz w:val="24"/>
              </w:rPr>
            </w:pPr>
            <w:r>
              <w:rPr>
                <w:rFonts w:hint="eastAsia" w:ascii="宋体" w:hAnsi="宋体" w:cs="宋体"/>
                <w:color w:val="auto"/>
                <w:sz w:val="24"/>
              </w:rPr>
              <w:t>3</w:t>
            </w:r>
          </w:p>
        </w:tc>
        <w:tc>
          <w:tcPr>
            <w:tcW w:w="9872" w:type="dxa"/>
            <w:tcBorders>
              <w:top w:val="single" w:color="auto" w:sz="4" w:space="0"/>
              <w:left w:val="single" w:color="auto" w:sz="4" w:space="0"/>
              <w:bottom w:val="single" w:color="auto" w:sz="4" w:space="0"/>
              <w:right w:val="single" w:color="auto" w:sz="4" w:space="0"/>
            </w:tcBorders>
            <w:vAlign w:val="center"/>
          </w:tcPr>
          <w:p w14:paraId="61BAB503">
            <w:pPr>
              <w:snapToGrid w:val="0"/>
              <w:spacing w:line="400" w:lineRule="exact"/>
              <w:rPr>
                <w:rFonts w:ascii="宋体" w:hAnsi="宋体" w:cs="宋体"/>
                <w:b/>
                <w:bCs/>
                <w:color w:val="auto"/>
                <w:sz w:val="24"/>
              </w:rPr>
            </w:pPr>
            <w:r>
              <w:rPr>
                <w:rFonts w:hint="eastAsia" w:ascii="宋体" w:hAnsi="宋体" w:cs="宋体"/>
                <w:color w:val="auto"/>
                <w:sz w:val="24"/>
              </w:rPr>
              <w:t>投标报价及费用：1、本项目投标应以人民币报价；2、不论投标结果如何，投标人均应自行承担所有与投标有关的全部费用；3、</w:t>
            </w:r>
            <w:r>
              <w:rPr>
                <w:rFonts w:hint="eastAsia" w:ascii="宋体" w:hAnsi="宋体" w:cs="宋体"/>
                <w:color w:val="auto"/>
                <w:sz w:val="24"/>
                <w:lang w:val="en-US" w:eastAsia="zh-CN"/>
              </w:rPr>
              <w:t>本项目的代理服务费人民币7800元整，由中标人向招标代理机构支付。</w:t>
            </w:r>
          </w:p>
        </w:tc>
      </w:tr>
      <w:tr w14:paraId="6B8D7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FDC3FD5">
            <w:pPr>
              <w:snapToGrid w:val="0"/>
              <w:spacing w:line="400" w:lineRule="exact"/>
              <w:jc w:val="center"/>
              <w:rPr>
                <w:rFonts w:ascii="宋体" w:hAnsi="宋体" w:cs="宋体"/>
                <w:color w:val="auto"/>
                <w:sz w:val="24"/>
              </w:rPr>
            </w:pPr>
            <w:r>
              <w:rPr>
                <w:rFonts w:hint="eastAsia" w:ascii="宋体" w:hAnsi="宋体" w:cs="宋体"/>
                <w:color w:val="auto"/>
                <w:sz w:val="24"/>
              </w:rPr>
              <w:t>4</w:t>
            </w:r>
          </w:p>
        </w:tc>
        <w:tc>
          <w:tcPr>
            <w:tcW w:w="9872" w:type="dxa"/>
            <w:tcBorders>
              <w:top w:val="single" w:color="auto" w:sz="4" w:space="0"/>
              <w:left w:val="single" w:color="auto" w:sz="4" w:space="0"/>
              <w:bottom w:val="single" w:color="auto" w:sz="4" w:space="0"/>
              <w:right w:val="single" w:color="auto" w:sz="4" w:space="0"/>
            </w:tcBorders>
            <w:vAlign w:val="center"/>
          </w:tcPr>
          <w:p w14:paraId="0112B632">
            <w:pPr>
              <w:snapToGrid w:val="0"/>
              <w:spacing w:line="400" w:lineRule="exact"/>
              <w:rPr>
                <w:rFonts w:ascii="宋体" w:hAnsi="宋体" w:cs="宋体"/>
                <w:color w:val="auto"/>
                <w:sz w:val="24"/>
              </w:rPr>
            </w:pPr>
            <w:r>
              <w:rPr>
                <w:rFonts w:hint="eastAsia" w:ascii="宋体" w:hAnsi="宋体" w:cs="宋体"/>
                <w:b/>
                <w:bCs/>
                <w:color w:val="auto"/>
                <w:sz w:val="24"/>
              </w:rPr>
              <w:t>现场踏勘</w:t>
            </w:r>
            <w:r>
              <w:rPr>
                <w:rFonts w:hint="eastAsia" w:ascii="宋体" w:hAnsi="宋体" w:cs="宋体"/>
                <w:color w:val="auto"/>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237426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4D87E68">
            <w:pPr>
              <w:snapToGrid w:val="0"/>
              <w:spacing w:line="400" w:lineRule="exact"/>
              <w:jc w:val="center"/>
              <w:rPr>
                <w:rFonts w:ascii="宋体" w:hAnsi="宋体" w:cs="宋体"/>
                <w:color w:val="auto"/>
                <w:sz w:val="24"/>
              </w:rPr>
            </w:pPr>
            <w:r>
              <w:rPr>
                <w:rFonts w:hint="eastAsia" w:ascii="宋体" w:hAnsi="宋体" w:cs="宋体"/>
                <w:color w:val="auto"/>
                <w:sz w:val="24"/>
              </w:rPr>
              <w:t>5</w:t>
            </w:r>
          </w:p>
        </w:tc>
        <w:tc>
          <w:tcPr>
            <w:tcW w:w="9872" w:type="dxa"/>
            <w:tcBorders>
              <w:top w:val="single" w:color="auto" w:sz="4" w:space="0"/>
              <w:left w:val="single" w:color="auto" w:sz="4" w:space="0"/>
              <w:bottom w:val="single" w:color="auto" w:sz="4" w:space="0"/>
              <w:right w:val="single" w:color="auto" w:sz="4" w:space="0"/>
            </w:tcBorders>
            <w:vAlign w:val="center"/>
          </w:tcPr>
          <w:p w14:paraId="317C269C">
            <w:pPr>
              <w:snapToGrid w:val="0"/>
              <w:spacing w:line="400" w:lineRule="exact"/>
              <w:rPr>
                <w:rFonts w:ascii="宋体" w:hAnsi="宋体" w:cs="宋体"/>
                <w:b/>
                <w:color w:val="auto"/>
                <w:sz w:val="24"/>
              </w:rPr>
            </w:pPr>
            <w:r>
              <w:rPr>
                <w:rFonts w:hint="eastAsia" w:ascii="宋体" w:hAnsi="宋体" w:cs="宋体"/>
                <w:b/>
                <w:color w:val="auto"/>
                <w:sz w:val="24"/>
              </w:rPr>
              <w:t>质疑与澄清</w:t>
            </w:r>
            <w:r>
              <w:rPr>
                <w:rFonts w:hint="eastAsia" w:ascii="宋体" w:hAnsi="宋体" w:cs="宋体"/>
                <w:color w:val="auto"/>
                <w:sz w:val="24"/>
              </w:rPr>
              <w:t>：</w:t>
            </w:r>
            <w:r>
              <w:rPr>
                <w:rFonts w:hint="eastAsia" w:ascii="宋体" w:hAnsi="宋体" w:cs="宋体"/>
                <w:b/>
                <w:color w:val="auto"/>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auto"/>
                <w:sz w:val="24"/>
              </w:rPr>
              <w:t>招标人对已发出的招标文件进行必要的澄清、答复、修改和补充将以更正公告的形式，通过采购公告发布的网站予以发布。</w:t>
            </w:r>
          </w:p>
        </w:tc>
      </w:tr>
      <w:tr w14:paraId="23649A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E6F6B7A">
            <w:pPr>
              <w:snapToGrid w:val="0"/>
              <w:spacing w:line="400" w:lineRule="exact"/>
              <w:jc w:val="center"/>
              <w:rPr>
                <w:rFonts w:ascii="宋体" w:hAnsi="宋体" w:cs="宋体"/>
                <w:color w:val="auto"/>
                <w:sz w:val="24"/>
              </w:rPr>
            </w:pPr>
            <w:r>
              <w:rPr>
                <w:rFonts w:hint="eastAsia" w:ascii="宋体" w:hAnsi="宋体" w:cs="宋体"/>
                <w:color w:val="auto"/>
                <w:sz w:val="24"/>
              </w:rPr>
              <w:t>6</w:t>
            </w:r>
          </w:p>
        </w:tc>
        <w:tc>
          <w:tcPr>
            <w:tcW w:w="9872" w:type="dxa"/>
            <w:tcBorders>
              <w:top w:val="single" w:color="auto" w:sz="4" w:space="0"/>
              <w:left w:val="single" w:color="auto" w:sz="4" w:space="0"/>
              <w:bottom w:val="single" w:color="auto" w:sz="4" w:space="0"/>
              <w:right w:val="single" w:color="auto" w:sz="4" w:space="0"/>
            </w:tcBorders>
            <w:vAlign w:val="center"/>
          </w:tcPr>
          <w:p w14:paraId="1CC358DA">
            <w:pPr>
              <w:snapToGrid w:val="0"/>
              <w:spacing w:line="400" w:lineRule="exact"/>
              <w:rPr>
                <w:rFonts w:ascii="宋体" w:hAnsi="宋体" w:cs="宋体"/>
                <w:color w:val="auto"/>
                <w:sz w:val="24"/>
              </w:rPr>
            </w:pPr>
            <w:r>
              <w:rPr>
                <w:rFonts w:hint="eastAsia" w:ascii="宋体" w:hAnsi="宋体" w:cs="宋体"/>
                <w:color w:val="auto"/>
                <w:sz w:val="24"/>
              </w:rPr>
              <w:t>投标截止时间、开标时间及地点：详见“第一章  投标邀请”</w:t>
            </w:r>
          </w:p>
        </w:tc>
      </w:tr>
      <w:tr w14:paraId="5BBFA9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0FB415A7">
            <w:pPr>
              <w:snapToGrid w:val="0"/>
              <w:spacing w:line="400" w:lineRule="exact"/>
              <w:jc w:val="center"/>
              <w:rPr>
                <w:rFonts w:ascii="宋体" w:hAnsi="宋体" w:cs="宋体"/>
                <w:color w:val="auto"/>
                <w:sz w:val="24"/>
              </w:rPr>
            </w:pPr>
            <w:r>
              <w:rPr>
                <w:rFonts w:hint="eastAsia" w:ascii="宋体" w:hAnsi="宋体" w:cs="宋体"/>
                <w:color w:val="auto"/>
                <w:sz w:val="24"/>
              </w:rPr>
              <w:t>7</w:t>
            </w:r>
          </w:p>
        </w:tc>
        <w:tc>
          <w:tcPr>
            <w:tcW w:w="9872" w:type="dxa"/>
            <w:tcBorders>
              <w:top w:val="single" w:color="auto" w:sz="4" w:space="0"/>
              <w:left w:val="single" w:color="auto" w:sz="4" w:space="0"/>
              <w:bottom w:val="single" w:color="auto" w:sz="4" w:space="0"/>
              <w:right w:val="single" w:color="auto" w:sz="4" w:space="0"/>
            </w:tcBorders>
            <w:vAlign w:val="center"/>
          </w:tcPr>
          <w:p w14:paraId="5D8FD522">
            <w:pPr>
              <w:autoSpaceDE w:val="0"/>
              <w:autoSpaceDN w:val="0"/>
              <w:snapToGrid w:val="0"/>
              <w:spacing w:line="400" w:lineRule="exact"/>
              <w:textAlignment w:val="bottom"/>
              <w:rPr>
                <w:rFonts w:ascii="宋体" w:hAnsi="宋体" w:cs="宋体"/>
                <w:color w:val="auto"/>
                <w:sz w:val="24"/>
              </w:rPr>
            </w:pPr>
            <w:r>
              <w:rPr>
                <w:rFonts w:hint="eastAsia" w:ascii="宋体" w:hAnsi="宋体" w:cs="宋体"/>
                <w:color w:val="auto"/>
                <w:sz w:val="24"/>
              </w:rPr>
              <w:t>评标办法</w:t>
            </w:r>
            <w:r>
              <w:rPr>
                <w:rFonts w:hint="eastAsia" w:ascii="宋体" w:hAnsi="宋体" w:cs="宋体"/>
                <w:b/>
                <w:color w:val="auto"/>
                <w:sz w:val="24"/>
              </w:rPr>
              <w:t>：</w:t>
            </w:r>
            <w:r>
              <w:rPr>
                <w:rFonts w:hint="eastAsia" w:ascii="宋体" w:hAnsi="宋体" w:cs="宋体"/>
                <w:color w:val="auto"/>
                <w:sz w:val="24"/>
              </w:rPr>
              <w:t>综合评分法</w:t>
            </w:r>
          </w:p>
        </w:tc>
      </w:tr>
      <w:tr w14:paraId="147C63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52A987BA">
            <w:pPr>
              <w:snapToGrid w:val="0"/>
              <w:spacing w:line="400" w:lineRule="exact"/>
              <w:jc w:val="center"/>
              <w:rPr>
                <w:rFonts w:ascii="宋体" w:hAnsi="宋体" w:cs="宋体"/>
                <w:color w:val="auto"/>
                <w:sz w:val="24"/>
              </w:rPr>
            </w:pPr>
            <w:r>
              <w:rPr>
                <w:rFonts w:hint="eastAsia" w:ascii="宋体" w:hAnsi="宋体" w:cs="宋体"/>
                <w:color w:val="auto"/>
                <w:sz w:val="24"/>
              </w:rPr>
              <w:t>8</w:t>
            </w:r>
          </w:p>
        </w:tc>
        <w:tc>
          <w:tcPr>
            <w:tcW w:w="9872" w:type="dxa"/>
            <w:tcBorders>
              <w:top w:val="single" w:color="auto" w:sz="4" w:space="0"/>
              <w:left w:val="single" w:color="auto" w:sz="4" w:space="0"/>
              <w:bottom w:val="single" w:color="auto" w:sz="4" w:space="0"/>
              <w:right w:val="single" w:color="auto" w:sz="4" w:space="0"/>
            </w:tcBorders>
            <w:vAlign w:val="center"/>
          </w:tcPr>
          <w:p w14:paraId="2AA16D2D">
            <w:pPr>
              <w:autoSpaceDE w:val="0"/>
              <w:autoSpaceDN w:val="0"/>
              <w:snapToGrid w:val="0"/>
              <w:spacing w:line="400" w:lineRule="exact"/>
              <w:textAlignment w:val="bottom"/>
              <w:rPr>
                <w:rFonts w:ascii="宋体" w:hAnsi="宋体" w:cs="宋体"/>
                <w:color w:val="auto"/>
                <w:sz w:val="24"/>
              </w:rPr>
            </w:pPr>
            <w:r>
              <w:rPr>
                <w:rFonts w:hint="eastAsia" w:ascii="宋体" w:hAnsi="宋体" w:cs="宋体"/>
                <w:b/>
                <w:color w:val="auto"/>
                <w:sz w:val="24"/>
              </w:rPr>
              <w:t>▲</w:t>
            </w:r>
            <w:r>
              <w:rPr>
                <w:rFonts w:hint="eastAsia" w:ascii="宋体" w:hAnsi="宋体" w:cs="宋体"/>
                <w:color w:val="auto"/>
                <w:sz w:val="24"/>
              </w:rPr>
              <w:t>投标有效期：自投标截止日起</w:t>
            </w:r>
            <w:r>
              <w:rPr>
                <w:rFonts w:hint="eastAsia" w:ascii="宋体" w:hAnsi="宋体" w:cs="宋体"/>
                <w:color w:val="auto"/>
                <w:sz w:val="24"/>
                <w:u w:val="single"/>
              </w:rPr>
              <w:t xml:space="preserve"> 90 </w:t>
            </w:r>
            <w:r>
              <w:rPr>
                <w:rFonts w:hint="eastAsia" w:ascii="宋体" w:hAnsi="宋体" w:cs="宋体"/>
                <w:color w:val="auto"/>
                <w:sz w:val="24"/>
              </w:rPr>
              <w:t>天投标文件应保持有效</w:t>
            </w:r>
          </w:p>
        </w:tc>
      </w:tr>
      <w:tr w14:paraId="6ACE9C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42091E7A">
            <w:pPr>
              <w:snapToGrid w:val="0"/>
              <w:spacing w:line="400" w:lineRule="exact"/>
              <w:jc w:val="center"/>
              <w:rPr>
                <w:rFonts w:ascii="宋体" w:hAnsi="宋体" w:cs="宋体"/>
                <w:color w:val="auto"/>
                <w:sz w:val="24"/>
              </w:rPr>
            </w:pPr>
            <w:r>
              <w:rPr>
                <w:rFonts w:hint="eastAsia" w:ascii="宋体" w:hAnsi="宋体" w:cs="宋体"/>
                <w:color w:val="auto"/>
                <w:sz w:val="24"/>
              </w:rPr>
              <w:t>9</w:t>
            </w:r>
          </w:p>
        </w:tc>
        <w:tc>
          <w:tcPr>
            <w:tcW w:w="9872" w:type="dxa"/>
            <w:tcBorders>
              <w:top w:val="single" w:color="auto" w:sz="4" w:space="0"/>
              <w:left w:val="single" w:color="auto" w:sz="4" w:space="0"/>
              <w:bottom w:val="single" w:color="auto" w:sz="4" w:space="0"/>
              <w:right w:val="single" w:color="auto" w:sz="4" w:space="0"/>
            </w:tcBorders>
            <w:vAlign w:val="center"/>
          </w:tcPr>
          <w:p w14:paraId="63364C69">
            <w:pPr>
              <w:autoSpaceDE w:val="0"/>
              <w:autoSpaceDN w:val="0"/>
              <w:snapToGrid w:val="0"/>
              <w:spacing w:line="400" w:lineRule="exact"/>
              <w:textAlignment w:val="bottom"/>
              <w:rPr>
                <w:rFonts w:ascii="宋体" w:hAnsi="宋体" w:cs="宋体"/>
                <w:b/>
                <w:color w:val="auto"/>
                <w:sz w:val="24"/>
                <w:u w:val="single"/>
              </w:rPr>
            </w:pPr>
            <w:r>
              <w:rPr>
                <w:rFonts w:hint="eastAsia" w:ascii="宋体" w:hAnsi="宋体" w:cs="宋体"/>
                <w:b/>
                <w:color w:val="auto"/>
                <w:sz w:val="24"/>
                <w:u w:val="single"/>
              </w:rPr>
              <w:t>实质性条款：带▲是实质性条款，投标人不得负偏离或内容缺失，否则为无效标。</w:t>
            </w:r>
          </w:p>
        </w:tc>
      </w:tr>
      <w:tr w14:paraId="583E25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2135F17F">
            <w:pPr>
              <w:snapToGrid w:val="0"/>
              <w:spacing w:line="400" w:lineRule="exact"/>
              <w:jc w:val="center"/>
              <w:rPr>
                <w:rFonts w:ascii="宋体" w:hAnsi="宋体" w:cs="宋体"/>
                <w:color w:val="auto"/>
                <w:sz w:val="24"/>
              </w:rPr>
            </w:pPr>
            <w:r>
              <w:rPr>
                <w:rFonts w:hint="eastAsia" w:ascii="宋体" w:hAnsi="宋体" w:cs="宋体"/>
                <w:color w:val="auto"/>
                <w:sz w:val="24"/>
              </w:rPr>
              <w:t>10</w:t>
            </w:r>
          </w:p>
        </w:tc>
        <w:tc>
          <w:tcPr>
            <w:tcW w:w="9872" w:type="dxa"/>
            <w:tcBorders>
              <w:top w:val="single" w:color="auto" w:sz="4" w:space="0"/>
              <w:left w:val="single" w:color="auto" w:sz="4" w:space="0"/>
              <w:bottom w:val="single" w:color="auto" w:sz="4" w:space="0"/>
              <w:right w:val="single" w:color="auto" w:sz="4" w:space="0"/>
            </w:tcBorders>
            <w:vAlign w:val="center"/>
          </w:tcPr>
          <w:p w14:paraId="5DF67EAE">
            <w:pPr>
              <w:autoSpaceDE w:val="0"/>
              <w:autoSpaceDN w:val="0"/>
              <w:snapToGrid w:val="0"/>
              <w:spacing w:line="400" w:lineRule="exact"/>
              <w:textAlignment w:val="bottom"/>
              <w:rPr>
                <w:rFonts w:ascii="宋体" w:hAnsi="宋体" w:cs="宋体"/>
                <w:color w:val="auto"/>
                <w:sz w:val="24"/>
              </w:rPr>
            </w:pPr>
            <w:r>
              <w:rPr>
                <w:rFonts w:hint="eastAsia" w:ascii="宋体" w:hAnsi="宋体" w:cs="宋体"/>
                <w:color w:val="auto"/>
                <w:sz w:val="24"/>
              </w:rPr>
              <w:t>中标公告及中标通知书：评标结束后7个工作日内，中标公告发布于采购公告发布的网站（临海市限额以下公共资源交易区域平台）</w:t>
            </w:r>
          </w:p>
        </w:tc>
      </w:tr>
      <w:tr w14:paraId="3D1DD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492EEDE7">
            <w:pPr>
              <w:snapToGrid w:val="0"/>
              <w:spacing w:line="400" w:lineRule="exact"/>
              <w:jc w:val="center"/>
              <w:rPr>
                <w:rFonts w:ascii="宋体" w:hAnsi="宋体" w:cs="宋体"/>
                <w:color w:val="auto"/>
                <w:sz w:val="24"/>
              </w:rPr>
            </w:pPr>
            <w:r>
              <w:rPr>
                <w:rFonts w:hint="eastAsia" w:ascii="宋体" w:hAnsi="宋体" w:cs="宋体"/>
                <w:color w:val="auto"/>
                <w:sz w:val="24"/>
              </w:rPr>
              <w:t>11</w:t>
            </w:r>
          </w:p>
        </w:tc>
        <w:tc>
          <w:tcPr>
            <w:tcW w:w="9872" w:type="dxa"/>
            <w:tcBorders>
              <w:top w:val="single" w:color="auto" w:sz="4" w:space="0"/>
              <w:left w:val="single" w:color="auto" w:sz="4" w:space="0"/>
              <w:bottom w:val="single" w:color="auto" w:sz="4" w:space="0"/>
              <w:right w:val="single" w:color="auto" w:sz="4" w:space="0"/>
            </w:tcBorders>
            <w:vAlign w:val="center"/>
          </w:tcPr>
          <w:p w14:paraId="6193C810">
            <w:pPr>
              <w:autoSpaceDE w:val="0"/>
              <w:autoSpaceDN w:val="0"/>
              <w:snapToGrid w:val="0"/>
              <w:spacing w:line="400" w:lineRule="exact"/>
              <w:textAlignment w:val="bottom"/>
              <w:rPr>
                <w:rFonts w:ascii="宋体" w:hAnsi="宋体" w:cs="宋体"/>
                <w:color w:val="auto"/>
                <w:sz w:val="24"/>
              </w:rPr>
            </w:pPr>
            <w:r>
              <w:rPr>
                <w:rFonts w:hint="eastAsia" w:ascii="宋体" w:hAnsi="宋体" w:cs="宋体"/>
                <w:color w:val="auto"/>
                <w:sz w:val="24"/>
              </w:rPr>
              <w:t>签订合同时间：中标通知书发出后30日内。</w:t>
            </w:r>
          </w:p>
        </w:tc>
      </w:tr>
      <w:tr w14:paraId="513285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11EF90C8">
            <w:pPr>
              <w:snapToGrid w:val="0"/>
              <w:spacing w:line="400" w:lineRule="exact"/>
              <w:jc w:val="center"/>
              <w:rPr>
                <w:rFonts w:ascii="宋体" w:hAnsi="宋体" w:cs="宋体"/>
                <w:color w:val="auto"/>
                <w:sz w:val="24"/>
              </w:rPr>
            </w:pPr>
            <w:r>
              <w:rPr>
                <w:rFonts w:hint="eastAsia" w:ascii="宋体" w:hAnsi="宋体" w:cs="宋体"/>
                <w:color w:val="auto"/>
                <w:sz w:val="24"/>
              </w:rPr>
              <w:t>12</w:t>
            </w:r>
          </w:p>
        </w:tc>
        <w:tc>
          <w:tcPr>
            <w:tcW w:w="9872" w:type="dxa"/>
            <w:tcBorders>
              <w:top w:val="single" w:color="auto" w:sz="4" w:space="0"/>
              <w:left w:val="single" w:color="auto" w:sz="4" w:space="0"/>
              <w:bottom w:val="single" w:color="auto" w:sz="4" w:space="0"/>
              <w:right w:val="single" w:color="auto" w:sz="4" w:space="0"/>
            </w:tcBorders>
            <w:vAlign w:val="center"/>
          </w:tcPr>
          <w:p w14:paraId="04DBAD2A">
            <w:pPr>
              <w:pStyle w:val="33"/>
              <w:snapToGrid w:val="0"/>
              <w:spacing w:before="120" w:after="120" w:line="420" w:lineRule="exact"/>
              <w:jc w:val="both"/>
              <w:outlineLvl w:val="0"/>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cs="宋体"/>
                <w:color w:val="auto"/>
              </w:rPr>
              <w:t>▲</w:t>
            </w:r>
            <w:r>
              <w:rPr>
                <w:rFonts w:hint="eastAsia" w:ascii="宋体" w:hAnsi="宋体" w:cs="宋体"/>
                <w:b/>
                <w:bCs/>
                <w:color w:val="auto"/>
                <w:kern w:val="2"/>
                <w:sz w:val="24"/>
              </w:rPr>
              <w:t>付款方式：</w:t>
            </w:r>
            <w:r>
              <w:rPr>
                <w:rFonts w:hint="eastAsia" w:ascii="宋体" w:hAnsi="宋体" w:eastAsia="宋体" w:cs="宋体"/>
                <w:b w:val="0"/>
                <w:bCs w:val="0"/>
                <w:color w:val="000000"/>
                <w:kern w:val="2"/>
                <w:sz w:val="24"/>
                <w:szCs w:val="24"/>
                <w:highlight w:val="none"/>
                <w:lang w:val="en-US" w:eastAsia="zh-CN" w:bidi="ar-SA"/>
              </w:rPr>
              <w:t>固定费用，每月</w:t>
            </w:r>
            <w:r>
              <w:rPr>
                <w:rFonts w:hint="eastAsia" w:hAnsi="宋体" w:cs="宋体"/>
                <w:b w:val="0"/>
                <w:bCs w:val="0"/>
                <w:color w:val="000000"/>
                <w:kern w:val="2"/>
                <w:sz w:val="24"/>
                <w:szCs w:val="24"/>
                <w:highlight w:val="none"/>
                <w:u w:val="single"/>
                <w:lang w:val="en-US" w:eastAsia="zh-CN" w:bidi="ar-SA"/>
              </w:rPr>
              <w:t>15</w:t>
            </w:r>
            <w:r>
              <w:rPr>
                <w:rFonts w:hint="eastAsia" w:ascii="宋体" w:hAnsi="宋体" w:eastAsia="宋体" w:cs="宋体"/>
                <w:b w:val="0"/>
                <w:bCs w:val="0"/>
                <w:color w:val="000000"/>
                <w:kern w:val="2"/>
                <w:sz w:val="24"/>
                <w:szCs w:val="24"/>
                <w:highlight w:val="none"/>
                <w:lang w:val="en-US" w:eastAsia="zh-CN" w:bidi="ar-SA"/>
              </w:rPr>
              <w:t>日前，由乙方提供正式票据后支付，甲方每月支付上月服务费用的</w:t>
            </w:r>
            <w:r>
              <w:rPr>
                <w:rFonts w:hint="eastAsia" w:hAnsi="宋体" w:cs="宋体"/>
                <w:b w:val="0"/>
                <w:bCs w:val="0"/>
                <w:color w:val="000000"/>
                <w:kern w:val="2"/>
                <w:sz w:val="24"/>
                <w:szCs w:val="24"/>
                <w:highlight w:val="none"/>
                <w:u w:val="single"/>
                <w:lang w:val="en-US" w:eastAsia="zh-CN" w:bidi="ar-SA"/>
              </w:rPr>
              <w:t xml:space="preserve"> 95 </w:t>
            </w:r>
            <w:r>
              <w:rPr>
                <w:rFonts w:hint="eastAsia" w:ascii="宋体" w:hAnsi="宋体" w:eastAsia="宋体" w:cs="宋体"/>
                <w:b w:val="0"/>
                <w:bCs w:val="0"/>
                <w:color w:val="000000"/>
                <w:kern w:val="2"/>
                <w:sz w:val="24"/>
                <w:szCs w:val="24"/>
                <w:highlight w:val="none"/>
                <w:lang w:val="en-US" w:eastAsia="zh-CN" w:bidi="ar-SA"/>
              </w:rPr>
              <w:t>%。</w:t>
            </w:r>
          </w:p>
          <w:p w14:paraId="7EA2B7BE">
            <w:pPr>
              <w:pStyle w:val="33"/>
              <w:snapToGrid w:val="0"/>
              <w:spacing w:before="120" w:after="120" w:line="420" w:lineRule="exact"/>
              <w:jc w:val="both"/>
              <w:outlineLvl w:val="0"/>
              <w:rPr>
                <w:rFonts w:ascii="宋体" w:hAnsi="宋体" w:cs="宋体"/>
                <w:color w:val="auto"/>
              </w:rPr>
            </w:pPr>
            <w:r>
              <w:rPr>
                <w:rFonts w:hint="eastAsia" w:ascii="宋体" w:hAnsi="宋体" w:eastAsia="宋体" w:cs="宋体"/>
                <w:b w:val="0"/>
                <w:bCs w:val="0"/>
                <w:color w:val="000000"/>
                <w:kern w:val="2"/>
                <w:sz w:val="24"/>
                <w:szCs w:val="24"/>
                <w:highlight w:val="none"/>
                <w:lang w:val="en-US" w:eastAsia="zh-CN" w:bidi="ar-SA"/>
              </w:rPr>
              <w:t>考核费用，甲方每月提取的</w:t>
            </w:r>
            <w:r>
              <w:rPr>
                <w:rFonts w:hint="eastAsia" w:hAnsi="宋体" w:cs="宋体"/>
                <w:b w:val="0"/>
                <w:bCs w:val="0"/>
                <w:color w:val="000000"/>
                <w:kern w:val="2"/>
                <w:sz w:val="24"/>
                <w:szCs w:val="24"/>
                <w:highlight w:val="none"/>
                <w:u w:val="single"/>
                <w:lang w:val="en-US" w:eastAsia="zh-CN" w:bidi="ar-SA"/>
              </w:rPr>
              <w:t xml:space="preserve"> 5  </w:t>
            </w:r>
            <w:r>
              <w:rPr>
                <w:rFonts w:hint="eastAsia" w:ascii="宋体" w:hAnsi="宋体" w:eastAsia="宋体" w:cs="宋体"/>
                <w:b w:val="0"/>
                <w:bCs w:val="0"/>
                <w:color w:val="000000"/>
                <w:kern w:val="2"/>
                <w:sz w:val="24"/>
                <w:szCs w:val="24"/>
                <w:highlight w:val="none"/>
                <w:lang w:val="en-US" w:eastAsia="zh-CN" w:bidi="ar-SA"/>
              </w:rPr>
              <w:t>%服务费用作为考核经费，根据每学期</w:t>
            </w:r>
            <w:r>
              <w:rPr>
                <w:rFonts w:hint="eastAsia" w:hAnsi="宋体" w:cs="宋体"/>
                <w:b w:val="0"/>
                <w:bCs w:val="0"/>
                <w:color w:val="000000"/>
                <w:kern w:val="2"/>
                <w:sz w:val="24"/>
                <w:szCs w:val="24"/>
                <w:highlight w:val="none"/>
                <w:lang w:val="en-US" w:eastAsia="zh-CN" w:bidi="ar-SA"/>
              </w:rPr>
              <w:t>考核</w:t>
            </w:r>
            <w:r>
              <w:rPr>
                <w:rFonts w:hint="eastAsia" w:ascii="宋体" w:hAnsi="宋体" w:eastAsia="宋体" w:cs="宋体"/>
                <w:b w:val="0"/>
                <w:bCs w:val="0"/>
                <w:color w:val="000000"/>
                <w:kern w:val="2"/>
                <w:sz w:val="24"/>
                <w:szCs w:val="24"/>
                <w:highlight w:val="none"/>
                <w:lang w:val="en-US" w:eastAsia="zh-CN" w:bidi="ar-SA"/>
              </w:rPr>
              <w:t>结果支付乙方</w:t>
            </w:r>
            <w:r>
              <w:rPr>
                <w:rFonts w:hint="eastAsia" w:hAnsi="宋体" w:cs="宋体"/>
                <w:b w:val="0"/>
                <w:bCs w:val="0"/>
                <w:color w:val="000000"/>
                <w:kern w:val="2"/>
                <w:sz w:val="24"/>
                <w:szCs w:val="24"/>
                <w:highlight w:val="none"/>
                <w:lang w:val="en-US" w:eastAsia="zh-CN" w:bidi="ar-SA"/>
              </w:rPr>
              <w:t>。</w:t>
            </w:r>
          </w:p>
        </w:tc>
      </w:tr>
      <w:tr w14:paraId="173A12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662F8806">
            <w:pPr>
              <w:snapToGrid w:val="0"/>
              <w:spacing w:line="400" w:lineRule="exact"/>
              <w:jc w:val="center"/>
              <w:rPr>
                <w:rFonts w:ascii="宋体" w:hAnsi="宋体" w:cs="宋体"/>
                <w:color w:val="auto"/>
                <w:sz w:val="24"/>
              </w:rPr>
            </w:pPr>
            <w:r>
              <w:rPr>
                <w:rFonts w:hint="eastAsia" w:ascii="宋体" w:hAnsi="宋体" w:cs="宋体"/>
                <w:color w:val="auto"/>
                <w:sz w:val="24"/>
              </w:rPr>
              <w:t>13</w:t>
            </w:r>
          </w:p>
        </w:tc>
        <w:tc>
          <w:tcPr>
            <w:tcW w:w="9872" w:type="dxa"/>
            <w:tcBorders>
              <w:top w:val="single" w:color="auto" w:sz="4" w:space="0"/>
              <w:left w:val="single" w:color="auto" w:sz="4" w:space="0"/>
              <w:bottom w:val="single" w:color="auto" w:sz="4" w:space="0"/>
              <w:right w:val="single" w:color="auto" w:sz="4" w:space="0"/>
            </w:tcBorders>
            <w:vAlign w:val="center"/>
          </w:tcPr>
          <w:p w14:paraId="0D048F73">
            <w:pPr>
              <w:pStyle w:val="4"/>
              <w:spacing w:after="80" w:line="400" w:lineRule="exact"/>
              <w:jc w:val="left"/>
              <w:rPr>
                <w:rFonts w:hint="eastAsia" w:ascii="宋体" w:hAnsi="宋体" w:eastAsia="宋体" w:cs="宋体"/>
                <w:b/>
                <w:bCs/>
                <w:color w:val="auto"/>
                <w:sz w:val="24"/>
                <w:lang w:eastAsia="zh-CN"/>
              </w:rPr>
            </w:pPr>
            <w:r>
              <w:rPr>
                <w:rFonts w:hint="eastAsia" w:ascii="宋体" w:hAnsi="宋体" w:cs="宋体"/>
                <w:b/>
                <w:bCs/>
                <w:color w:val="auto"/>
                <w:sz w:val="24"/>
              </w:rPr>
              <w:t>履约保证金的收取及退还:</w:t>
            </w:r>
            <w:r>
              <w:rPr>
                <w:rFonts w:hint="eastAsia" w:ascii="宋体" w:hAnsi="宋体" w:cs="宋体"/>
                <w:b/>
                <w:bCs/>
                <w:color w:val="0000FF"/>
                <w:sz w:val="24"/>
              </w:rPr>
              <w:t xml:space="preserve"> </w:t>
            </w:r>
            <w:r>
              <w:rPr>
                <w:rFonts w:hint="eastAsia" w:ascii="宋体" w:hAnsi="宋体" w:cs="宋体"/>
                <w:b/>
                <w:bCs/>
                <w:sz w:val="24"/>
                <w:highlight w:val="none"/>
              </w:rPr>
              <w:t>中标价的1%。</w:t>
            </w:r>
          </w:p>
          <w:p w14:paraId="37F1A019">
            <w:pPr>
              <w:autoSpaceDE w:val="0"/>
              <w:autoSpaceDN w:val="0"/>
              <w:snapToGrid w:val="0"/>
              <w:spacing w:line="400" w:lineRule="exact"/>
              <w:textAlignment w:val="bottom"/>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领取中标通知书前缴纳至临海市产权交易所有限公司中心账户。验收合格后凭《临海市采购验收单》在系统中向临海市产权交易所有限公司退还。</w:t>
            </w:r>
          </w:p>
          <w:p w14:paraId="194766E1">
            <w:pPr>
              <w:autoSpaceDE w:val="0"/>
              <w:autoSpaceDN w:val="0"/>
              <w:snapToGrid w:val="0"/>
              <w:spacing w:line="400" w:lineRule="exact"/>
              <w:textAlignment w:val="bottom"/>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履约保证金形式：转账（转账的须从本中心注册的银行基本账户汇出）。</w:t>
            </w:r>
          </w:p>
          <w:p w14:paraId="61F414F2">
            <w:pPr>
              <w:autoSpaceDE w:val="0"/>
              <w:autoSpaceDN w:val="0"/>
              <w:snapToGrid w:val="0"/>
              <w:spacing w:line="400" w:lineRule="exact"/>
              <w:textAlignment w:val="bottom"/>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开户名：临海市产权交易所有限公司</w:t>
            </w:r>
          </w:p>
          <w:p w14:paraId="3E198F43">
            <w:pPr>
              <w:autoSpaceDE w:val="0"/>
              <w:autoSpaceDN w:val="0"/>
              <w:snapToGrid w:val="0"/>
              <w:spacing w:line="400" w:lineRule="exact"/>
              <w:textAlignment w:val="bottom"/>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开户行：浙江临海农村商业银行股份有限公司科技支行；</w:t>
            </w:r>
          </w:p>
          <w:p w14:paraId="0C7B23C1">
            <w:pPr>
              <w:autoSpaceDE w:val="0"/>
              <w:autoSpaceDN w:val="0"/>
              <w:snapToGrid w:val="0"/>
              <w:spacing w:line="400" w:lineRule="exact"/>
              <w:textAlignment w:val="bottom"/>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履约保证金账号：201000105503123000002</w:t>
            </w:r>
          </w:p>
          <w:p w14:paraId="4178466B">
            <w:pPr>
              <w:pStyle w:val="4"/>
              <w:spacing w:after="80" w:line="400" w:lineRule="exact"/>
              <w:jc w:val="left"/>
              <w:rPr>
                <w:rFonts w:hint="eastAsia" w:ascii="宋体" w:hAnsi="宋体" w:cs="宋体"/>
                <w:b/>
                <w:bCs/>
                <w:color w:val="auto"/>
                <w:sz w:val="24"/>
              </w:rPr>
            </w:pPr>
            <w:r>
              <w:rPr>
                <w:rFonts w:hint="eastAsia" w:ascii="宋体" w:hAnsi="宋体" w:eastAsia="宋体" w:cs="Times New Roman"/>
                <w:color w:val="auto"/>
                <w:sz w:val="24"/>
                <w:lang w:val="en-US" w:eastAsia="zh-CN"/>
              </w:rPr>
              <w:t>临海市产权交易所有限公司财务咨询电话：0576-85407100。</w:t>
            </w:r>
          </w:p>
        </w:tc>
      </w:tr>
      <w:tr w14:paraId="1BDA11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077445FA">
            <w:pPr>
              <w:snapToGrid w:val="0"/>
              <w:spacing w:line="400" w:lineRule="exact"/>
              <w:jc w:val="center"/>
              <w:rPr>
                <w:rFonts w:ascii="宋体" w:hAnsi="宋体" w:cs="宋体"/>
                <w:color w:val="auto"/>
                <w:sz w:val="24"/>
              </w:rPr>
            </w:pPr>
            <w:r>
              <w:rPr>
                <w:rFonts w:hint="eastAsia" w:ascii="宋体" w:hAnsi="宋体" w:cs="宋体"/>
                <w:color w:val="auto"/>
                <w:sz w:val="24"/>
              </w:rPr>
              <w:t>14</w:t>
            </w:r>
          </w:p>
        </w:tc>
        <w:tc>
          <w:tcPr>
            <w:tcW w:w="9872" w:type="dxa"/>
            <w:tcBorders>
              <w:top w:val="single" w:color="auto" w:sz="4" w:space="0"/>
              <w:left w:val="single" w:color="auto" w:sz="4" w:space="0"/>
              <w:bottom w:val="single" w:color="auto" w:sz="4" w:space="0"/>
              <w:right w:val="single" w:color="auto" w:sz="4" w:space="0"/>
            </w:tcBorders>
            <w:vAlign w:val="center"/>
          </w:tcPr>
          <w:p w14:paraId="0767060B">
            <w:pPr>
              <w:pStyle w:val="4"/>
              <w:spacing w:after="80" w:line="240" w:lineRule="auto"/>
              <w:jc w:val="left"/>
              <w:rPr>
                <w:rFonts w:ascii="宋体" w:hAnsi="宋体" w:cs="宋体"/>
                <w:color w:val="auto"/>
                <w:sz w:val="24"/>
              </w:rPr>
            </w:pPr>
            <w:r>
              <w:rPr>
                <w:rFonts w:hint="eastAsia" w:ascii="宋体" w:hAnsi="宋体" w:cs="宋体"/>
                <w:color w:val="auto"/>
                <w:sz w:val="24"/>
              </w:rPr>
              <w:t>电子投标文件的上传：</w:t>
            </w:r>
          </w:p>
          <w:p w14:paraId="3CF4BC3E">
            <w:pPr>
              <w:pStyle w:val="4"/>
              <w:spacing w:after="80" w:line="240" w:lineRule="auto"/>
              <w:jc w:val="left"/>
              <w:rPr>
                <w:rFonts w:ascii="宋体" w:hAnsi="宋体" w:cs="宋体"/>
                <w:color w:val="auto"/>
                <w:sz w:val="24"/>
              </w:rPr>
            </w:pPr>
            <w:r>
              <w:rPr>
                <w:rFonts w:hint="eastAsia" w:ascii="宋体" w:hAnsi="宋体" w:cs="宋体"/>
                <w:color w:val="auto"/>
                <w:sz w:val="24"/>
              </w:rPr>
              <w:t>（1）电子投标文件可在投标截止时间前上传，未在投标截止时间前上传的投标文件视为无效标。</w:t>
            </w:r>
          </w:p>
          <w:p w14:paraId="35973F3B">
            <w:pPr>
              <w:pStyle w:val="4"/>
              <w:spacing w:after="80" w:line="240" w:lineRule="auto"/>
              <w:jc w:val="left"/>
              <w:rPr>
                <w:rFonts w:ascii="宋体" w:hAnsi="宋体" w:cs="宋体"/>
                <w:color w:val="auto"/>
                <w:sz w:val="24"/>
              </w:rPr>
            </w:pPr>
            <w:r>
              <w:rPr>
                <w:rFonts w:hint="eastAsia" w:ascii="宋体" w:hAnsi="宋体" w:cs="宋体"/>
                <w:color w:val="auto"/>
                <w:sz w:val="24"/>
              </w:rPr>
              <w:t>（2）上传加密的电子投标文件，后缀名为（.投标文件）（本项目无需提供纸质投标文件，只要求上传电子投标文件正本一份）</w:t>
            </w:r>
          </w:p>
          <w:p w14:paraId="3B52F449">
            <w:pPr>
              <w:pStyle w:val="4"/>
              <w:spacing w:after="80" w:line="240" w:lineRule="auto"/>
              <w:jc w:val="left"/>
              <w:rPr>
                <w:rFonts w:ascii="宋体" w:hAnsi="宋体" w:cs="宋体"/>
                <w:color w:val="auto"/>
                <w:sz w:val="24"/>
              </w:rPr>
            </w:pPr>
            <w:r>
              <w:rPr>
                <w:rFonts w:hint="eastAsia" w:ascii="宋体" w:hAnsi="宋体" w:cs="宋体"/>
                <w:color w:val="auto"/>
                <w:sz w:val="24"/>
              </w:rPr>
              <w:t>CA咨询电话：400-0571-337，投标工具咨询电话：15267291759</w:t>
            </w:r>
          </w:p>
          <w:p w14:paraId="4B92044F">
            <w:pPr>
              <w:spacing w:line="240" w:lineRule="auto"/>
              <w:rPr>
                <w:rFonts w:ascii="宋体" w:hAnsi="宋体" w:cs="宋体"/>
                <w:color w:val="auto"/>
                <w:sz w:val="22"/>
                <w:szCs w:val="22"/>
              </w:rPr>
            </w:pPr>
            <w:r>
              <w:rPr>
                <w:rFonts w:hint="eastAsia" w:ascii="宋体" w:hAnsi="宋体" w:cs="宋体"/>
                <w:color w:val="auto"/>
                <w:sz w:val="24"/>
              </w:rPr>
              <w:t>说明：</w:t>
            </w:r>
            <w:r>
              <w:rPr>
                <w:rFonts w:hint="eastAsia" w:ascii="宋体" w:hAnsi="宋体" w:cs="宋体"/>
                <w:color w:val="auto"/>
                <w:kern w:val="0"/>
                <w:sz w:val="24"/>
              </w:rPr>
              <w:t>开标时间到达后，在开启解密时间60分钟内（具体时间以不见面开标大厅</w:t>
            </w:r>
            <w:bookmarkStart w:id="9" w:name="_Hlk59625364"/>
            <w:r>
              <w:rPr>
                <w:rFonts w:hint="eastAsia" w:ascii="宋体" w:hAnsi="宋体" w:cs="宋体"/>
                <w:color w:val="auto"/>
                <w:kern w:val="0"/>
                <w:sz w:val="24"/>
              </w:rPr>
              <w:t>中显示的</w:t>
            </w:r>
            <w:bookmarkEnd w:id="9"/>
            <w:r>
              <w:rPr>
                <w:rFonts w:hint="eastAsia" w:ascii="宋体" w:hAnsi="宋体" w:cs="宋体"/>
                <w:color w:val="auto"/>
                <w:kern w:val="0"/>
                <w:sz w:val="24"/>
              </w:rPr>
              <w:t>解密截止时间为准），投标人须登录临海市限额以下公共资源交易区域平台-不见面开标大厅，找到所参与的项目进行解密投标文件，</w:t>
            </w:r>
            <w:bookmarkStart w:id="10" w:name="_Hlk59625972"/>
            <w:r>
              <w:rPr>
                <w:rFonts w:hint="eastAsia" w:ascii="宋体" w:hAnsi="宋体" w:cs="宋体"/>
                <w:color w:val="auto"/>
                <w:kern w:val="0"/>
                <w:sz w:val="24"/>
              </w:rPr>
              <w:t xml:space="preserve">投标人未按时解密或解密失败的，其投标文件为无效标。 </w:t>
            </w:r>
            <w:bookmarkEnd w:id="10"/>
          </w:p>
        </w:tc>
      </w:tr>
      <w:tr w14:paraId="3FED9D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4F34E15F">
            <w:pPr>
              <w:snapToGrid w:val="0"/>
              <w:spacing w:line="400" w:lineRule="exact"/>
              <w:jc w:val="center"/>
              <w:rPr>
                <w:rFonts w:ascii="宋体" w:hAnsi="宋体" w:cs="宋体"/>
                <w:color w:val="auto"/>
                <w:sz w:val="24"/>
              </w:rPr>
            </w:pPr>
            <w:r>
              <w:rPr>
                <w:rFonts w:hint="eastAsia" w:ascii="宋体" w:hAnsi="宋体" w:cs="宋体"/>
                <w:color w:val="auto"/>
                <w:sz w:val="24"/>
              </w:rPr>
              <w:t>15</w:t>
            </w:r>
          </w:p>
        </w:tc>
        <w:tc>
          <w:tcPr>
            <w:tcW w:w="9872" w:type="dxa"/>
            <w:tcBorders>
              <w:top w:val="single" w:color="auto" w:sz="4" w:space="0"/>
              <w:left w:val="single" w:color="auto" w:sz="4" w:space="0"/>
              <w:bottom w:val="single" w:color="auto" w:sz="4" w:space="0"/>
              <w:right w:val="single" w:color="auto" w:sz="4" w:space="0"/>
            </w:tcBorders>
            <w:vAlign w:val="center"/>
          </w:tcPr>
          <w:p w14:paraId="5B27D02E">
            <w:pPr>
              <w:pStyle w:val="4"/>
              <w:spacing w:after="80" w:line="240" w:lineRule="auto"/>
              <w:jc w:val="left"/>
              <w:rPr>
                <w:rFonts w:ascii="宋体" w:hAnsi="宋体" w:cs="宋体"/>
                <w:color w:val="auto"/>
                <w:sz w:val="24"/>
              </w:rPr>
            </w:pPr>
            <w:r>
              <w:rPr>
                <w:rFonts w:hint="eastAsia" w:ascii="宋体" w:hAnsi="宋体" w:cs="宋体"/>
                <w:color w:val="auto"/>
                <w:sz w:val="24"/>
              </w:rPr>
              <w:t>投标人平台使用费：</w:t>
            </w:r>
          </w:p>
          <w:p w14:paraId="36F4EFB9">
            <w:pPr>
              <w:pStyle w:val="4"/>
              <w:spacing w:after="80" w:line="240" w:lineRule="auto"/>
              <w:jc w:val="left"/>
              <w:rPr>
                <w:rFonts w:ascii="宋体" w:hAnsi="宋体" w:cs="宋体"/>
                <w:color w:val="auto"/>
                <w:sz w:val="24"/>
              </w:rPr>
            </w:pPr>
            <w:r>
              <w:rPr>
                <w:rFonts w:hint="eastAsia" w:ascii="宋体" w:hAnsi="宋体" w:cs="宋体"/>
                <w:color w:val="auto"/>
                <w:sz w:val="24"/>
              </w:rPr>
              <w:t>项目金额50万元以下收费100元，50万元以上收费150元。</w:t>
            </w:r>
          </w:p>
          <w:p w14:paraId="4AF2FB08">
            <w:pPr>
              <w:pStyle w:val="4"/>
              <w:spacing w:after="80" w:line="240" w:lineRule="auto"/>
              <w:jc w:val="left"/>
              <w:rPr>
                <w:rFonts w:ascii="宋体" w:hAnsi="宋体" w:cs="宋体"/>
                <w:color w:val="auto"/>
                <w:sz w:val="24"/>
              </w:rPr>
            </w:pPr>
            <w:r>
              <w:rPr>
                <w:rFonts w:hint="eastAsia" w:ascii="宋体" w:hAnsi="宋体" w:cs="宋体"/>
                <w:color w:val="auto"/>
                <w:sz w:val="24"/>
              </w:rPr>
              <w:t>开户名：临海市产权交易所有限公司</w:t>
            </w:r>
          </w:p>
          <w:p w14:paraId="26C942D1">
            <w:pPr>
              <w:pStyle w:val="4"/>
              <w:spacing w:after="80" w:line="240" w:lineRule="auto"/>
              <w:jc w:val="left"/>
              <w:rPr>
                <w:rFonts w:ascii="宋体" w:hAnsi="宋体" w:cs="宋体"/>
                <w:color w:val="auto"/>
                <w:sz w:val="24"/>
              </w:rPr>
            </w:pPr>
            <w:r>
              <w:rPr>
                <w:rFonts w:hint="eastAsia" w:ascii="宋体" w:hAnsi="宋体" w:cs="宋体"/>
                <w:color w:val="auto"/>
                <w:sz w:val="24"/>
              </w:rPr>
              <w:t>开户行：浙江临海农村商业银行股份有限公司科技支行；</w:t>
            </w:r>
          </w:p>
          <w:p w14:paraId="1CECDB34">
            <w:pPr>
              <w:pStyle w:val="4"/>
              <w:spacing w:after="80" w:line="240" w:lineRule="auto"/>
              <w:jc w:val="left"/>
              <w:rPr>
                <w:rFonts w:ascii="宋体" w:hAnsi="宋体" w:cs="宋体"/>
                <w:color w:val="auto"/>
                <w:sz w:val="24"/>
              </w:rPr>
            </w:pPr>
            <w:r>
              <w:rPr>
                <w:rFonts w:hint="eastAsia" w:ascii="宋体" w:hAnsi="宋体" w:cs="宋体"/>
                <w:color w:val="auto"/>
                <w:sz w:val="24"/>
              </w:rPr>
              <w:t>平台使用费账号：201000105503123000003</w:t>
            </w:r>
          </w:p>
          <w:p w14:paraId="368CCC3D">
            <w:pPr>
              <w:pStyle w:val="4"/>
              <w:spacing w:after="80" w:line="240" w:lineRule="auto"/>
              <w:jc w:val="left"/>
              <w:rPr>
                <w:rFonts w:ascii="宋体" w:hAnsi="宋体" w:cs="宋体"/>
                <w:color w:val="auto"/>
                <w:sz w:val="24"/>
              </w:rPr>
            </w:pPr>
            <w:r>
              <w:rPr>
                <w:rFonts w:hint="eastAsia" w:ascii="宋体" w:hAnsi="宋体" w:cs="宋体"/>
                <w:color w:val="auto"/>
                <w:sz w:val="24"/>
              </w:rPr>
              <w:t>临海市产权交易所有限公司财务咨询电话：0576-85407100。</w:t>
            </w:r>
          </w:p>
          <w:p w14:paraId="15DFBF80">
            <w:pPr>
              <w:pStyle w:val="4"/>
              <w:spacing w:after="80" w:line="240" w:lineRule="auto"/>
              <w:jc w:val="left"/>
              <w:rPr>
                <w:rFonts w:ascii="宋体" w:hAnsi="宋体" w:cs="宋体"/>
                <w:color w:val="auto"/>
                <w:sz w:val="24"/>
              </w:rPr>
            </w:pPr>
            <w:r>
              <w:rPr>
                <w:rFonts w:hint="eastAsia" w:ascii="宋体" w:hAnsi="宋体" w:cs="宋体"/>
                <w:color w:val="auto"/>
                <w:sz w:val="24"/>
              </w:rPr>
              <w:t>注意：请提前缴纳相关费用，以防影响正常投标。</w:t>
            </w:r>
          </w:p>
        </w:tc>
      </w:tr>
      <w:tr w14:paraId="7A7438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1065056E">
            <w:pPr>
              <w:snapToGrid w:val="0"/>
              <w:spacing w:line="400" w:lineRule="exact"/>
              <w:jc w:val="center"/>
              <w:rPr>
                <w:rFonts w:ascii="宋体" w:hAnsi="宋体" w:cs="宋体"/>
                <w:color w:val="auto"/>
                <w:sz w:val="24"/>
              </w:rPr>
            </w:pPr>
            <w:r>
              <w:rPr>
                <w:rFonts w:hint="eastAsia" w:ascii="宋体" w:hAnsi="宋体" w:cs="宋体"/>
                <w:color w:val="auto"/>
                <w:sz w:val="24"/>
              </w:rPr>
              <w:t>16</w:t>
            </w:r>
          </w:p>
        </w:tc>
        <w:tc>
          <w:tcPr>
            <w:tcW w:w="9872" w:type="dxa"/>
            <w:tcBorders>
              <w:top w:val="single" w:color="auto" w:sz="4" w:space="0"/>
              <w:left w:val="single" w:color="auto" w:sz="4" w:space="0"/>
              <w:bottom w:val="single" w:color="auto" w:sz="4" w:space="0"/>
              <w:right w:val="single" w:color="auto" w:sz="4" w:space="0"/>
            </w:tcBorders>
            <w:vAlign w:val="center"/>
          </w:tcPr>
          <w:p w14:paraId="7B85CDD5">
            <w:pPr>
              <w:pStyle w:val="4"/>
              <w:spacing w:after="80" w:line="240" w:lineRule="auto"/>
              <w:jc w:val="left"/>
              <w:rPr>
                <w:rFonts w:ascii="宋体" w:hAnsi="宋体" w:cs="宋体"/>
                <w:color w:val="auto"/>
                <w:sz w:val="24"/>
              </w:rPr>
            </w:pPr>
            <w:r>
              <w:rPr>
                <w:rFonts w:hint="eastAsia" w:ascii="宋体" w:hAnsi="宋体" w:cs="宋体"/>
                <w:color w:val="auto"/>
                <w:sz w:val="24"/>
              </w:rPr>
              <w:t>电子发票申请方式：</w:t>
            </w:r>
          </w:p>
          <w:p w14:paraId="048E6C9C">
            <w:pPr>
              <w:pStyle w:val="4"/>
              <w:spacing w:after="80" w:line="240" w:lineRule="auto"/>
              <w:jc w:val="left"/>
              <w:rPr>
                <w:rFonts w:ascii="宋体" w:hAnsi="宋体" w:cs="宋体"/>
                <w:color w:val="auto"/>
                <w:sz w:val="24"/>
              </w:rPr>
            </w:pPr>
            <w:r>
              <w:rPr>
                <w:rFonts w:hint="eastAsia" w:ascii="宋体" w:hAnsi="宋体" w:cs="宋体"/>
                <w:color w:val="auto"/>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2C8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569AEF4D">
            <w:pPr>
              <w:snapToGrid w:val="0"/>
              <w:spacing w:line="400" w:lineRule="exact"/>
              <w:jc w:val="center"/>
              <w:rPr>
                <w:rFonts w:ascii="宋体" w:hAnsi="宋体" w:cs="宋体"/>
                <w:color w:val="auto"/>
                <w:sz w:val="24"/>
              </w:rPr>
            </w:pPr>
            <w:r>
              <w:rPr>
                <w:rFonts w:hint="eastAsia" w:ascii="宋体" w:hAnsi="宋体" w:cs="宋体"/>
                <w:color w:val="auto"/>
                <w:sz w:val="24"/>
              </w:rPr>
              <w:t>17</w:t>
            </w:r>
          </w:p>
        </w:tc>
        <w:tc>
          <w:tcPr>
            <w:tcW w:w="9872" w:type="dxa"/>
            <w:tcBorders>
              <w:top w:val="single" w:color="auto" w:sz="4" w:space="0"/>
              <w:left w:val="single" w:color="auto" w:sz="4" w:space="0"/>
              <w:bottom w:val="single" w:color="auto" w:sz="4" w:space="0"/>
              <w:right w:val="single" w:color="auto" w:sz="4" w:space="0"/>
            </w:tcBorders>
            <w:vAlign w:val="center"/>
          </w:tcPr>
          <w:p w14:paraId="4DE9CB07">
            <w:pPr>
              <w:pStyle w:val="4"/>
              <w:spacing w:after="80" w:line="400" w:lineRule="exact"/>
              <w:jc w:val="left"/>
              <w:rPr>
                <w:rFonts w:ascii="宋体" w:hAnsi="宋体" w:cs="宋体"/>
                <w:color w:val="auto"/>
                <w:sz w:val="24"/>
              </w:rPr>
            </w:pPr>
            <w:r>
              <w:rPr>
                <w:rFonts w:hint="eastAsia" w:ascii="宋体" w:hAnsi="宋体" w:cs="宋体"/>
                <w:color w:val="auto"/>
                <w:sz w:val="24"/>
              </w:rPr>
              <w:t>特别事项：</w:t>
            </w:r>
          </w:p>
          <w:p w14:paraId="629BABB4">
            <w:pPr>
              <w:pStyle w:val="4"/>
              <w:spacing w:after="80" w:line="400" w:lineRule="exact"/>
              <w:jc w:val="left"/>
              <w:rPr>
                <w:rFonts w:ascii="宋体" w:hAnsi="宋体" w:cs="宋体"/>
                <w:color w:val="auto"/>
                <w:sz w:val="24"/>
              </w:rPr>
            </w:pPr>
            <w:r>
              <w:rPr>
                <w:rFonts w:hint="eastAsia" w:ascii="宋体" w:hAnsi="宋体" w:cs="宋体"/>
                <w:color w:val="auto"/>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C80D051">
            <w:pPr>
              <w:pStyle w:val="4"/>
              <w:spacing w:after="80" w:line="400" w:lineRule="exact"/>
              <w:jc w:val="left"/>
              <w:rPr>
                <w:rFonts w:ascii="宋体" w:hAnsi="宋体" w:cs="宋体"/>
                <w:color w:val="auto"/>
                <w:sz w:val="24"/>
              </w:rPr>
            </w:pPr>
            <w:r>
              <w:rPr>
                <w:rFonts w:hint="eastAsia" w:ascii="宋体" w:hAnsi="宋体" w:cs="宋体"/>
                <w:color w:val="auto"/>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5D47264">
            <w:pPr>
              <w:pStyle w:val="4"/>
              <w:spacing w:after="80" w:line="400" w:lineRule="exact"/>
              <w:jc w:val="left"/>
              <w:rPr>
                <w:rFonts w:ascii="宋体" w:hAnsi="宋体" w:cs="宋体"/>
                <w:color w:val="auto"/>
                <w:sz w:val="24"/>
              </w:rPr>
            </w:pPr>
            <w:r>
              <w:rPr>
                <w:rFonts w:hint="eastAsia" w:ascii="宋体" w:hAnsi="宋体" w:cs="宋体"/>
                <w:color w:val="auto"/>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94C027C">
            <w:pPr>
              <w:pStyle w:val="4"/>
              <w:spacing w:after="80" w:line="400" w:lineRule="exact"/>
              <w:jc w:val="left"/>
              <w:rPr>
                <w:rFonts w:ascii="宋体" w:hAnsi="宋体" w:cs="宋体"/>
                <w:color w:val="auto"/>
                <w:sz w:val="24"/>
              </w:rPr>
            </w:pPr>
            <w:r>
              <w:rPr>
                <w:rFonts w:hint="eastAsia" w:ascii="宋体" w:hAnsi="宋体" w:cs="宋体"/>
                <w:color w:val="auto"/>
                <w:sz w:val="24"/>
              </w:rPr>
              <w:t>软件技术支持电话：15267291759（同微信）。</w:t>
            </w:r>
          </w:p>
        </w:tc>
      </w:tr>
      <w:tr w14:paraId="495A52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594DF2C8">
            <w:pPr>
              <w:snapToGrid w:val="0"/>
              <w:spacing w:line="400" w:lineRule="exact"/>
              <w:jc w:val="center"/>
              <w:rPr>
                <w:rFonts w:ascii="宋体" w:hAnsi="宋体" w:cs="宋体"/>
                <w:color w:val="auto"/>
                <w:sz w:val="24"/>
              </w:rPr>
            </w:pPr>
            <w:r>
              <w:rPr>
                <w:rFonts w:hint="eastAsia" w:ascii="宋体" w:hAnsi="宋体" w:cs="宋体"/>
                <w:color w:val="auto"/>
                <w:sz w:val="24"/>
              </w:rPr>
              <w:t>18</w:t>
            </w:r>
          </w:p>
        </w:tc>
        <w:tc>
          <w:tcPr>
            <w:tcW w:w="9872" w:type="dxa"/>
            <w:tcBorders>
              <w:top w:val="single" w:color="auto" w:sz="4" w:space="0"/>
              <w:left w:val="single" w:color="auto" w:sz="4" w:space="0"/>
              <w:bottom w:val="single" w:color="auto" w:sz="4" w:space="0"/>
              <w:right w:val="single" w:color="auto" w:sz="4" w:space="0"/>
            </w:tcBorders>
            <w:vAlign w:val="center"/>
          </w:tcPr>
          <w:p w14:paraId="3BAE0525">
            <w:pPr>
              <w:autoSpaceDE w:val="0"/>
              <w:autoSpaceDN w:val="0"/>
              <w:snapToGrid w:val="0"/>
              <w:spacing w:line="400" w:lineRule="exact"/>
              <w:textAlignment w:val="bottom"/>
              <w:rPr>
                <w:rFonts w:ascii="宋体" w:hAnsi="宋体" w:cs="宋体"/>
                <w:color w:val="auto"/>
                <w:sz w:val="24"/>
              </w:rPr>
            </w:pPr>
            <w:r>
              <w:rPr>
                <w:rFonts w:hint="eastAsia" w:ascii="宋体" w:hAnsi="宋体" w:cs="宋体"/>
                <w:color w:val="auto"/>
                <w:sz w:val="24"/>
              </w:rPr>
              <w:t>解释：本招标文件的解释权属于招标人。</w:t>
            </w:r>
          </w:p>
        </w:tc>
      </w:tr>
      <w:tr w14:paraId="553333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699042D0">
            <w:pPr>
              <w:snapToGrid w:val="0"/>
              <w:spacing w:line="400" w:lineRule="exact"/>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19</w:t>
            </w:r>
            <w:bookmarkStart w:id="69" w:name="_GoBack"/>
            <w:bookmarkEnd w:id="69"/>
          </w:p>
        </w:tc>
        <w:tc>
          <w:tcPr>
            <w:tcW w:w="9872" w:type="dxa"/>
            <w:tcBorders>
              <w:top w:val="single" w:color="auto" w:sz="4" w:space="0"/>
              <w:left w:val="single" w:color="auto" w:sz="4" w:space="0"/>
              <w:bottom w:val="single" w:color="auto" w:sz="4" w:space="0"/>
              <w:right w:val="single" w:color="auto" w:sz="4" w:space="0"/>
            </w:tcBorders>
            <w:vAlign w:val="center"/>
          </w:tcPr>
          <w:p w14:paraId="1B16F873">
            <w:pPr>
              <w:pStyle w:val="4"/>
              <w:spacing w:after="80" w:line="400" w:lineRule="exact"/>
              <w:jc w:val="left"/>
              <w:rPr>
                <w:rFonts w:hint="eastAsia" w:ascii="宋体" w:hAnsi="宋体"/>
                <w:b/>
                <w:bCs/>
                <w:sz w:val="24"/>
              </w:rPr>
            </w:pPr>
            <w:r>
              <w:rPr>
                <w:rFonts w:hint="eastAsia" w:ascii="宋体" w:hAnsi="宋体"/>
                <w:b/>
                <w:bCs/>
                <w:sz w:val="24"/>
              </w:rPr>
              <w:t>温馨提示：</w:t>
            </w:r>
          </w:p>
          <w:p w14:paraId="74530761">
            <w:pPr>
              <w:autoSpaceDE w:val="0"/>
              <w:autoSpaceDN w:val="0"/>
              <w:snapToGrid w:val="0"/>
              <w:spacing w:line="400" w:lineRule="exact"/>
              <w:textAlignment w:val="bottom"/>
              <w:rPr>
                <w:rFonts w:hint="eastAsia" w:ascii="宋体" w:hAnsi="宋体" w:cs="宋体"/>
                <w:color w:val="auto"/>
                <w:sz w:val="24"/>
              </w:rPr>
            </w:pPr>
            <w:r>
              <w:rPr>
                <w:rFonts w:hint="eastAsia" w:ascii="宋体" w:hAnsi="宋体"/>
                <w:b/>
                <w:bCs/>
                <w:sz w:val="24"/>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A4CF293">
      <w:pPr>
        <w:pStyle w:val="33"/>
        <w:snapToGrid w:val="0"/>
        <w:spacing w:beforeLines="0" w:afterLines="0"/>
        <w:rPr>
          <w:rFonts w:hAnsi="宋体" w:cs="宋体"/>
          <w:b/>
          <w:color w:val="auto"/>
        </w:rPr>
      </w:pPr>
      <w:r>
        <w:rPr>
          <w:rFonts w:hint="eastAsia" w:hAnsi="宋体" w:cs="宋体"/>
          <w:b/>
          <w:color w:val="auto"/>
        </w:rPr>
        <w:br w:type="page"/>
      </w:r>
    </w:p>
    <w:p w14:paraId="3D43855B">
      <w:pPr>
        <w:pStyle w:val="33"/>
        <w:snapToGrid w:val="0"/>
        <w:spacing w:beforeLines="0" w:afterLines="0" w:line="420" w:lineRule="exact"/>
        <w:ind w:firstLine="482" w:firstLineChars="200"/>
        <w:rPr>
          <w:rFonts w:hAnsi="宋体" w:cs="宋体"/>
          <w:b/>
          <w:color w:val="auto"/>
        </w:rPr>
      </w:pPr>
      <w:r>
        <w:rPr>
          <w:rFonts w:hint="eastAsia" w:hAnsi="宋体" w:cs="宋体"/>
          <w:b/>
          <w:color w:val="auto"/>
        </w:rPr>
        <w:t>一 、总  则</w:t>
      </w:r>
    </w:p>
    <w:p w14:paraId="1F6657AB">
      <w:pPr>
        <w:snapToGrid w:val="0"/>
        <w:spacing w:line="420" w:lineRule="exact"/>
        <w:ind w:firstLine="472" w:firstLineChars="196"/>
        <w:jc w:val="left"/>
        <w:rPr>
          <w:rFonts w:ascii="宋体" w:hAnsi="宋体" w:cs="宋体"/>
          <w:b/>
          <w:color w:val="auto"/>
          <w:sz w:val="24"/>
        </w:rPr>
      </w:pPr>
      <w:r>
        <w:rPr>
          <w:rFonts w:hint="eastAsia" w:ascii="宋体" w:hAnsi="宋体" w:cs="宋体"/>
          <w:b/>
          <w:color w:val="auto"/>
          <w:sz w:val="24"/>
        </w:rPr>
        <w:t>（一）适用范围</w:t>
      </w:r>
    </w:p>
    <w:p w14:paraId="568B13AE">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本招标文件适用于本项目的招标、投标、评标、定标、验收、合同履约、付款等行为。</w:t>
      </w:r>
    </w:p>
    <w:p w14:paraId="786295A4">
      <w:pPr>
        <w:snapToGrid w:val="0"/>
        <w:spacing w:beforeLines="50" w:line="420" w:lineRule="exact"/>
        <w:ind w:firstLine="354" w:firstLineChars="147"/>
        <w:jc w:val="left"/>
        <w:rPr>
          <w:rFonts w:ascii="宋体" w:hAnsi="宋体" w:cs="宋体"/>
          <w:b/>
          <w:color w:val="auto"/>
          <w:sz w:val="24"/>
        </w:rPr>
      </w:pPr>
      <w:r>
        <w:rPr>
          <w:rFonts w:hint="eastAsia" w:ascii="宋体" w:hAnsi="宋体" w:cs="宋体"/>
          <w:b/>
          <w:color w:val="auto"/>
          <w:sz w:val="24"/>
        </w:rPr>
        <w:t>（二）定义</w:t>
      </w:r>
    </w:p>
    <w:p w14:paraId="46D1B247">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1.“招标人”系指组织本次招标的</w:t>
      </w:r>
      <w:r>
        <w:rPr>
          <w:rFonts w:hint="eastAsia" w:ascii="宋体" w:hAnsi="宋体" w:cs="宋体"/>
          <w:color w:val="auto"/>
          <w:sz w:val="24"/>
          <w:u w:val="single"/>
        </w:rPr>
        <w:t>代理机构</w:t>
      </w:r>
      <w:r>
        <w:rPr>
          <w:rFonts w:hint="eastAsia" w:ascii="宋体" w:hAnsi="宋体" w:cs="宋体"/>
          <w:color w:val="auto"/>
          <w:sz w:val="24"/>
        </w:rPr>
        <w:t>和招标人。</w:t>
      </w:r>
    </w:p>
    <w:p w14:paraId="66AC5F28">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2.“投标人”系指向招标人提交投标文件的单位。</w:t>
      </w:r>
    </w:p>
    <w:p w14:paraId="3A1698DC">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3.“产品”系指供方按招标文件规定，须向招标人提供的一切设备、保险、税金、备品备件、工具、手册及其它有关技术资料和材料。</w:t>
      </w:r>
    </w:p>
    <w:p w14:paraId="2204792A">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4.“服务”系指招标文件规定投标人须承担的安装、调试、技术协助、校准、培训、技术指导以及其他类似的义务。</w:t>
      </w:r>
    </w:p>
    <w:p w14:paraId="7D70C732">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5.“项目”系指投标人按招标文件规定向招标人提供的产品和服务。</w:t>
      </w:r>
    </w:p>
    <w:p w14:paraId="04D69143">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6.“书面形式”包括信函、传真、电报等。</w:t>
      </w:r>
    </w:p>
    <w:p w14:paraId="2EC7461D">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7.“▲”系指实质性要求条款。</w:t>
      </w:r>
    </w:p>
    <w:p w14:paraId="1FFBE228">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（三）招标方式</w:t>
      </w:r>
    </w:p>
    <w:p w14:paraId="76EE226C">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本次招标采用公开招标方式进行。</w:t>
      </w:r>
    </w:p>
    <w:p w14:paraId="299C6C5C">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（四）投标委托</w:t>
      </w:r>
    </w:p>
    <w:p w14:paraId="03E83C92">
      <w:pPr>
        <w:pStyle w:val="25"/>
        <w:snapToGrid w:val="0"/>
        <w:spacing w:line="420" w:lineRule="exact"/>
        <w:ind w:firstLine="464" w:firstLineChars="200"/>
        <w:jc w:val="left"/>
        <w:rPr>
          <w:rFonts w:hAnsi="宋体" w:cs="宋体"/>
          <w:color w:val="auto"/>
          <w:sz w:val="24"/>
          <w:szCs w:val="24"/>
        </w:rPr>
      </w:pPr>
      <w:r>
        <w:rPr>
          <w:rFonts w:hint="eastAsia" w:hAnsi="宋体" w:cs="宋体"/>
          <w:color w:val="auto"/>
          <w:sz w:val="24"/>
          <w:szCs w:val="24"/>
        </w:rPr>
        <w:t>投标人代表须携带有效身份证件。如投标人代表不是法定代表人，须有法定代表人出具的授权委托书，格式见第六章。</w:t>
      </w:r>
    </w:p>
    <w:p w14:paraId="5BA61609">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（五）投标费用及结算</w:t>
      </w:r>
    </w:p>
    <w:p w14:paraId="251BD397">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1）不论投标结果如何，投标人均应自行承担所有与投标有关的全部费用。</w:t>
      </w:r>
    </w:p>
    <w:p w14:paraId="7AF62238">
      <w:pPr>
        <w:spacing w:line="420" w:lineRule="exact"/>
        <w:ind w:firstLine="480" w:firstLineChars="200"/>
        <w:rPr>
          <w:rFonts w:ascii="宋体" w:hAnsi="宋体" w:cs="宋体"/>
          <w:b/>
          <w:color w:val="auto"/>
          <w:sz w:val="24"/>
          <w:u w:val="single"/>
        </w:rPr>
      </w:pPr>
      <w:r>
        <w:rPr>
          <w:rFonts w:hint="eastAsia" w:ascii="宋体" w:hAnsi="宋体" w:cs="宋体"/>
          <w:color w:val="auto"/>
          <w:sz w:val="24"/>
        </w:rPr>
        <w:t>2）除业主要求或设计变更要求外不签署任何增加费用的联系单，</w:t>
      </w:r>
      <w:r>
        <w:rPr>
          <w:rFonts w:hint="eastAsia" w:ascii="宋体" w:hAnsi="宋体" w:cs="宋体"/>
          <w:bCs/>
          <w:color w:val="auto"/>
          <w:sz w:val="24"/>
        </w:rPr>
        <w:t>工程量清单外而要完成本项目所必需的设备、物料、服务等各</w:t>
      </w:r>
      <w:r>
        <w:rPr>
          <w:rFonts w:hint="eastAsia" w:ascii="宋体" w:hAnsi="宋体" w:cs="宋体"/>
          <w:color w:val="auto"/>
          <w:sz w:val="24"/>
        </w:rPr>
        <w:t>投标人请自行考虑并计入投标总报价，中标后不予调整。</w:t>
      </w:r>
    </w:p>
    <w:p w14:paraId="7006EAA0">
      <w:pPr>
        <w:snapToGrid w:val="0"/>
        <w:spacing w:beforeLines="50" w:line="420" w:lineRule="exact"/>
        <w:ind w:firstLine="472" w:firstLineChars="196"/>
        <w:rPr>
          <w:rFonts w:ascii="宋体" w:hAnsi="宋体" w:cs="宋体"/>
          <w:b/>
          <w:color w:val="auto"/>
          <w:kern w:val="0"/>
          <w:sz w:val="24"/>
        </w:rPr>
      </w:pPr>
      <w:r>
        <w:rPr>
          <w:rFonts w:hint="eastAsia" w:ascii="宋体" w:hAnsi="宋体" w:cs="宋体"/>
          <w:b/>
          <w:color w:val="auto"/>
          <w:sz w:val="24"/>
        </w:rPr>
        <w:t>（六）</w:t>
      </w:r>
      <w:r>
        <w:rPr>
          <w:rFonts w:hint="eastAsia" w:ascii="宋体" w:hAnsi="宋体" w:cs="宋体"/>
          <w:b/>
          <w:color w:val="auto"/>
          <w:kern w:val="0"/>
          <w:sz w:val="24"/>
        </w:rPr>
        <w:t>转包与分包</w:t>
      </w:r>
    </w:p>
    <w:p w14:paraId="089F37E8">
      <w:pPr>
        <w:snapToGrid w:val="0"/>
        <w:spacing w:line="420" w:lineRule="exact"/>
        <w:ind w:firstLine="720" w:firstLineChars="300"/>
        <w:rPr>
          <w:rFonts w:ascii="宋体" w:hAnsi="宋体" w:cs="宋体"/>
          <w:color w:val="auto"/>
          <w:kern w:val="0"/>
          <w:sz w:val="24"/>
        </w:rPr>
      </w:pPr>
      <w:r>
        <w:rPr>
          <w:rFonts w:hint="eastAsia" w:ascii="宋体" w:hAnsi="宋体" w:cs="宋体"/>
          <w:color w:val="auto"/>
          <w:kern w:val="0"/>
          <w:sz w:val="24"/>
        </w:rPr>
        <w:t>本项目不允许转包与违法分包。</w:t>
      </w:r>
    </w:p>
    <w:p w14:paraId="46A6204C">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（七）特别说明</w:t>
      </w:r>
    </w:p>
    <w:p w14:paraId="3D6696A0">
      <w:pPr>
        <w:widowControl/>
        <w:spacing w:line="400" w:lineRule="exact"/>
        <w:ind w:firstLine="482" w:firstLineChars="200"/>
        <w:jc w:val="left"/>
        <w:rPr>
          <w:rFonts w:hint="eastAsia" w:ascii="宋体" w:hAnsi="宋体" w:eastAsia="宋体" w:cs="Times New Roman"/>
          <w:b/>
          <w:sz w:val="24"/>
        </w:rPr>
      </w:pPr>
      <w:r>
        <w:rPr>
          <w:rFonts w:hint="eastAsia" w:ascii="宋体" w:hAnsi="宋体" w:eastAsia="宋体" w:cs="Times New Roman"/>
          <w:b/>
          <w:sz w:val="24"/>
        </w:rPr>
        <w:t>1.单位负责人为同一人或者存在直接控股、管理关系的不同供应商，不得同时参加本项目的投标。如有上述行为的，评审时取其中通过资格审查后报价最低的一家为有效供应商；当报价相同时，则以技术标最优一家为有效供应商；均相同时，由评标委员会集体决定。</w:t>
      </w:r>
    </w:p>
    <w:p w14:paraId="4E9ADFAB">
      <w:pPr>
        <w:widowControl/>
        <w:spacing w:line="400" w:lineRule="exact"/>
        <w:ind w:firstLine="240" w:firstLineChars="100"/>
        <w:jc w:val="left"/>
        <w:rPr>
          <w:rFonts w:ascii="宋体" w:hAnsi="宋体" w:eastAsia="宋体" w:cs="宋体"/>
          <w:kern w:val="0"/>
          <w:sz w:val="24"/>
        </w:rPr>
      </w:pPr>
      <w:r>
        <w:rPr>
          <w:rFonts w:hint="eastAsia" w:ascii="宋体" w:hAnsi="宋体" w:eastAsia="宋体" w:cs="宋体"/>
          <w:kern w:val="0"/>
          <w:sz w:val="24"/>
        </w:rPr>
        <w:t xml:space="preserve">  多家代理商或经销商参加投标，如其中两家或两家以上供应商存在分级代理或代销关系，且提供的是其所代理品牌产品的，评审时，按上述规定确定其中一家为有效供应商。</w:t>
      </w:r>
    </w:p>
    <w:p w14:paraId="0A567113">
      <w:pPr>
        <w:widowControl/>
        <w:spacing w:line="44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 xml:space="preserve">  同一家原生产厂商授权多家代理商参加投标的，评审时，按上述规定确定其中一家为有效供应商。</w:t>
      </w:r>
    </w:p>
    <w:p w14:paraId="42CB4FF0">
      <w:pPr>
        <w:widowControl w:val="0"/>
        <w:snapToGrid w:val="0"/>
        <w:spacing w:before="120" w:beforeLines="50" w:after="120" w:afterLines="50" w:line="440" w:lineRule="exact"/>
        <w:ind w:left="2" w:leftChars="1"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 xml:space="preserve">  2.投标人投标所使用的资格、信誉、荣誉、业绩与企业认证必须为本法人所拥有投标人投标所使用的项目实施人员必须为本法人员工（或必须为本法人或控股公司正式员工）。</w:t>
      </w:r>
    </w:p>
    <w:p w14:paraId="02BA8D5D">
      <w:pPr>
        <w:widowControl w:val="0"/>
        <w:snapToGrid w:val="0"/>
        <w:spacing w:before="120" w:beforeLines="50" w:after="120" w:afterLines="50" w:line="440" w:lineRule="exact"/>
        <w:ind w:left="2" w:leftChars="1"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3.投标人应仔细阅读招标文件的所有内容，按照招标文件的要求提交投标文件，并对所提供的全部资料的真实性承担法律责任。</w:t>
      </w:r>
    </w:p>
    <w:p w14:paraId="41BFF833">
      <w:pPr>
        <w:widowControl w:val="0"/>
        <w:snapToGrid w:val="0"/>
        <w:spacing w:before="120" w:beforeLines="50" w:after="120" w:afterLines="50" w:line="440" w:lineRule="exact"/>
        <w:ind w:left="2" w:leftChars="1"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4.投标人在投标活动中提供任何虚假材料,其投标无效，并报监管部门查处；中标后发现的,中标人须依照《中华人民共和国消费者权益保护法》第49条之规定双倍赔偿招标人，且民事赔偿并不免除违法投标人的行政与刑事责任。</w:t>
      </w:r>
    </w:p>
    <w:p w14:paraId="71092438">
      <w:pPr>
        <w:pStyle w:val="33"/>
        <w:snapToGrid w:val="0"/>
        <w:spacing w:before="120" w:after="120" w:line="420" w:lineRule="exact"/>
        <w:ind w:firstLine="472" w:firstLineChars="196"/>
        <w:rPr>
          <w:rFonts w:hAnsi="宋体" w:cs="宋体"/>
          <w:b/>
          <w:bCs/>
          <w:color w:val="auto"/>
        </w:rPr>
      </w:pPr>
      <w:r>
        <w:rPr>
          <w:rFonts w:hint="eastAsia" w:hAnsi="宋体" w:cs="宋体"/>
          <w:b/>
          <w:bCs/>
          <w:color w:val="auto"/>
        </w:rPr>
        <w:t>（八）质疑</w:t>
      </w:r>
    </w:p>
    <w:p w14:paraId="46849B9D">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1.投标人认为招标文件、采购过程和中标结果使自己的权益受到损害的，以在线形式一次性向招标人或代理机构提出质疑：</w:t>
      </w:r>
    </w:p>
    <w:p w14:paraId="46E2999D">
      <w:pPr>
        <w:widowControl/>
        <w:spacing w:line="420" w:lineRule="exact"/>
        <w:ind w:firstLine="240" w:firstLineChars="100"/>
        <w:jc w:val="left"/>
        <w:rPr>
          <w:rFonts w:ascii="宋体" w:hAnsi="宋体" w:cs="宋体"/>
          <w:color w:val="auto"/>
          <w:kern w:val="0"/>
          <w:sz w:val="24"/>
        </w:rPr>
      </w:pPr>
      <w:r>
        <w:rPr>
          <w:rFonts w:hint="eastAsia" w:ascii="宋体" w:hAnsi="宋体" w:cs="宋体"/>
          <w:color w:val="auto"/>
          <w:kern w:val="0"/>
          <w:sz w:val="24"/>
        </w:rPr>
        <w:t>（1）投标人认为招标文件的内容损害其权益的，应当在获取采购文件或者采购文件公告期限届满之日起</w:t>
      </w:r>
      <w:r>
        <w:rPr>
          <w:rFonts w:hint="eastAsia" w:ascii="宋体" w:hAnsi="宋体" w:cs="宋体"/>
          <w:b/>
          <w:bCs/>
          <w:color w:val="auto"/>
          <w:kern w:val="0"/>
          <w:sz w:val="24"/>
          <w:u w:val="single"/>
        </w:rPr>
        <w:t>7</w:t>
      </w:r>
      <w:r>
        <w:rPr>
          <w:rFonts w:hint="eastAsia" w:ascii="宋体" w:hAnsi="宋体" w:cs="宋体"/>
          <w:b/>
          <w:bCs/>
          <w:color w:val="auto"/>
          <w:kern w:val="0"/>
          <w:sz w:val="24"/>
        </w:rPr>
        <w:t>个</w:t>
      </w:r>
      <w:r>
        <w:rPr>
          <w:rFonts w:hint="eastAsia" w:ascii="宋体" w:hAnsi="宋体" w:cs="宋体"/>
          <w:color w:val="auto"/>
          <w:kern w:val="0"/>
          <w:sz w:val="24"/>
        </w:rPr>
        <w:t>工作日内以书面形式提出质疑；</w:t>
      </w:r>
    </w:p>
    <w:p w14:paraId="38DCCCEE">
      <w:pPr>
        <w:widowControl/>
        <w:spacing w:line="420" w:lineRule="exact"/>
        <w:ind w:firstLine="240" w:firstLineChars="100"/>
        <w:jc w:val="left"/>
        <w:rPr>
          <w:rFonts w:ascii="宋体" w:hAnsi="宋体" w:cs="宋体"/>
          <w:color w:val="auto"/>
          <w:kern w:val="0"/>
          <w:sz w:val="24"/>
        </w:rPr>
      </w:pPr>
      <w:r>
        <w:rPr>
          <w:rFonts w:hint="eastAsia" w:ascii="宋体" w:hAnsi="宋体" w:cs="宋体"/>
          <w:color w:val="auto"/>
          <w:kern w:val="0"/>
          <w:sz w:val="24"/>
        </w:rPr>
        <w:t>（2）投标人对采购过程提出质疑的，应当在各采购程序环节结束之日起</w:t>
      </w:r>
      <w:r>
        <w:rPr>
          <w:rFonts w:hint="eastAsia" w:ascii="宋体" w:hAnsi="宋体" w:cs="宋体"/>
          <w:b/>
          <w:color w:val="auto"/>
          <w:kern w:val="0"/>
          <w:sz w:val="24"/>
          <w:u w:val="single"/>
        </w:rPr>
        <w:t>3</w:t>
      </w:r>
      <w:r>
        <w:rPr>
          <w:rFonts w:hint="eastAsia" w:ascii="宋体" w:hAnsi="宋体" w:cs="宋体"/>
          <w:color w:val="auto"/>
          <w:kern w:val="0"/>
          <w:sz w:val="24"/>
        </w:rPr>
        <w:t>个工作日内提出质疑；</w:t>
      </w:r>
    </w:p>
    <w:p w14:paraId="2B79F527">
      <w:pPr>
        <w:widowControl/>
        <w:spacing w:line="420" w:lineRule="exact"/>
        <w:ind w:firstLine="240" w:firstLineChars="100"/>
        <w:jc w:val="left"/>
        <w:rPr>
          <w:rFonts w:ascii="宋体" w:hAnsi="宋体" w:cs="宋体"/>
          <w:color w:val="auto"/>
          <w:kern w:val="0"/>
          <w:sz w:val="24"/>
        </w:rPr>
      </w:pPr>
      <w:r>
        <w:rPr>
          <w:rFonts w:hint="eastAsia" w:ascii="宋体" w:hAnsi="宋体" w:cs="宋体"/>
          <w:color w:val="auto"/>
          <w:kern w:val="0"/>
          <w:sz w:val="24"/>
        </w:rPr>
        <w:t>（3）投标人对成交结果提出质疑的，</w:t>
      </w:r>
      <w:r>
        <w:rPr>
          <w:rFonts w:hint="eastAsia" w:ascii="宋体" w:hAnsi="宋体" w:cs="宋体"/>
          <w:b/>
          <w:color w:val="auto"/>
          <w:kern w:val="0"/>
          <w:sz w:val="24"/>
        </w:rPr>
        <w:t>应当在成交结果公告之日起</w:t>
      </w:r>
      <w:r>
        <w:rPr>
          <w:rFonts w:hint="eastAsia" w:ascii="宋体" w:hAnsi="宋体" w:cs="宋体"/>
          <w:b/>
          <w:color w:val="auto"/>
          <w:kern w:val="0"/>
          <w:sz w:val="24"/>
          <w:u w:val="single"/>
        </w:rPr>
        <w:t>3</w:t>
      </w:r>
      <w:r>
        <w:rPr>
          <w:rFonts w:hint="eastAsia" w:ascii="宋体" w:hAnsi="宋体" w:cs="宋体"/>
          <w:color w:val="auto"/>
          <w:kern w:val="0"/>
          <w:sz w:val="24"/>
        </w:rPr>
        <w:t>个工作日内提出质疑；</w:t>
      </w:r>
    </w:p>
    <w:p w14:paraId="36C47228">
      <w:pPr>
        <w:widowControl/>
        <w:spacing w:line="420" w:lineRule="exact"/>
        <w:ind w:firstLine="480" w:firstLineChars="200"/>
        <w:jc w:val="left"/>
        <w:rPr>
          <w:rFonts w:ascii="宋体" w:hAnsi="宋体" w:cs="宋体"/>
          <w:color w:val="auto"/>
          <w:kern w:val="0"/>
          <w:sz w:val="24"/>
        </w:rPr>
      </w:pPr>
      <w:r>
        <w:rPr>
          <w:rFonts w:hint="eastAsia" w:ascii="宋体" w:hAnsi="宋体" w:cs="宋体"/>
          <w:color w:val="auto"/>
          <w:kern w:val="0"/>
          <w:sz w:val="24"/>
        </w:rPr>
        <w:t>2.招标人或代理机构在收到投标人的在线质疑后</w:t>
      </w:r>
      <w:r>
        <w:rPr>
          <w:rFonts w:hint="eastAsia" w:ascii="宋体" w:hAnsi="宋体" w:cs="宋体"/>
          <w:b/>
          <w:color w:val="auto"/>
          <w:kern w:val="0"/>
          <w:sz w:val="24"/>
          <w:u w:val="single"/>
        </w:rPr>
        <w:t>7</w:t>
      </w:r>
      <w:r>
        <w:rPr>
          <w:rFonts w:hint="eastAsia" w:ascii="宋体" w:hAnsi="宋体" w:cs="宋体"/>
          <w:color w:val="auto"/>
          <w:kern w:val="0"/>
          <w:sz w:val="24"/>
        </w:rPr>
        <w:t>个工作日内作出答复，并以在线形式回复质疑投标人和其他有关投标人，但答复内容不涉及商业秘密。</w:t>
      </w:r>
    </w:p>
    <w:p w14:paraId="12C57135">
      <w:pPr>
        <w:widowControl/>
        <w:spacing w:line="420" w:lineRule="exact"/>
        <w:ind w:firstLine="482" w:firstLineChars="200"/>
        <w:jc w:val="left"/>
        <w:rPr>
          <w:rFonts w:ascii="宋体" w:hAnsi="宋体" w:cs="宋体"/>
          <w:b/>
          <w:bCs/>
          <w:color w:val="auto"/>
          <w:kern w:val="0"/>
          <w:sz w:val="24"/>
        </w:rPr>
      </w:pPr>
      <w:r>
        <w:rPr>
          <w:rFonts w:hint="eastAsia" w:ascii="宋体" w:hAnsi="宋体" w:cs="宋体"/>
          <w:b/>
          <w:bCs/>
          <w:color w:val="auto"/>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97B58DE">
      <w:pPr>
        <w:widowControl/>
        <w:spacing w:line="420" w:lineRule="exact"/>
        <w:ind w:firstLine="482" w:firstLineChars="200"/>
        <w:jc w:val="left"/>
        <w:rPr>
          <w:rFonts w:ascii="宋体" w:hAnsi="宋体" w:cs="宋体"/>
          <w:b/>
          <w:bCs/>
          <w:color w:val="auto"/>
          <w:kern w:val="0"/>
          <w:sz w:val="24"/>
        </w:rPr>
      </w:pPr>
      <w:r>
        <w:rPr>
          <w:rFonts w:hint="eastAsia" w:ascii="宋体" w:hAnsi="宋体" w:cs="宋体"/>
          <w:b/>
          <w:bCs/>
          <w:color w:val="auto"/>
          <w:kern w:val="0"/>
          <w:sz w:val="24"/>
        </w:rPr>
        <w:t>（九）投诉</w:t>
      </w:r>
    </w:p>
    <w:p w14:paraId="28F3349B">
      <w:pPr>
        <w:pStyle w:val="33"/>
        <w:snapToGrid w:val="0"/>
        <w:spacing w:beforeLines="0" w:afterLines="0" w:line="420" w:lineRule="exact"/>
        <w:ind w:firstLine="472" w:firstLineChars="196"/>
        <w:rPr>
          <w:rFonts w:hAnsi="宋体" w:cs="宋体"/>
          <w:b/>
          <w:color w:val="auto"/>
        </w:rPr>
      </w:pPr>
      <w:r>
        <w:rPr>
          <w:rFonts w:hint="eastAsia" w:hAnsi="宋体" w:cs="宋体"/>
          <w:b/>
          <w:color w:val="auto"/>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98CBABE">
      <w:pPr>
        <w:pStyle w:val="33"/>
        <w:snapToGrid w:val="0"/>
        <w:spacing w:beforeLines="0" w:afterLines="0" w:line="420" w:lineRule="exact"/>
        <w:ind w:firstLine="472" w:firstLineChars="196"/>
        <w:rPr>
          <w:rFonts w:hAnsi="宋体" w:cs="宋体"/>
          <w:b/>
          <w:color w:val="auto"/>
        </w:rPr>
      </w:pPr>
      <w:r>
        <w:rPr>
          <w:rFonts w:hint="eastAsia" w:hAnsi="宋体" w:cs="宋体"/>
          <w:b/>
          <w:color w:val="auto"/>
        </w:rPr>
        <w:t>二、招标文件</w:t>
      </w:r>
    </w:p>
    <w:p w14:paraId="5E49BA78">
      <w:pPr>
        <w:snapToGrid w:val="0"/>
        <w:spacing w:line="420" w:lineRule="exact"/>
        <w:ind w:firstLine="472" w:firstLineChars="196"/>
        <w:jc w:val="left"/>
        <w:rPr>
          <w:rFonts w:ascii="宋体" w:hAnsi="宋体" w:cs="宋体"/>
          <w:b/>
          <w:color w:val="auto"/>
          <w:sz w:val="24"/>
        </w:rPr>
      </w:pPr>
      <w:r>
        <w:rPr>
          <w:rFonts w:hint="eastAsia" w:ascii="宋体" w:hAnsi="宋体" w:cs="宋体"/>
          <w:b/>
          <w:color w:val="auto"/>
          <w:sz w:val="24"/>
        </w:rPr>
        <w:t>（一）招标文件的构成</w:t>
      </w:r>
    </w:p>
    <w:p w14:paraId="46D01606">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1.投标邀请</w:t>
      </w:r>
    </w:p>
    <w:p w14:paraId="2A6780EB">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2.招标需求</w:t>
      </w:r>
    </w:p>
    <w:p w14:paraId="658FF8B2">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3.投标人须知</w:t>
      </w:r>
    </w:p>
    <w:p w14:paraId="154B027C">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4.评标办法及标准</w:t>
      </w:r>
    </w:p>
    <w:p w14:paraId="08D9049F">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5.合同主要条款</w:t>
      </w:r>
    </w:p>
    <w:p w14:paraId="2ECD7598">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6.投标文件格式</w:t>
      </w:r>
    </w:p>
    <w:p w14:paraId="0192143A">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7.本项目招标文件的澄清、答复、修改、补充的内容（如有）</w:t>
      </w:r>
    </w:p>
    <w:p w14:paraId="17D2DFA4">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（二）投标人的风险</w:t>
      </w:r>
    </w:p>
    <w:p w14:paraId="27701C45">
      <w:pPr>
        <w:pStyle w:val="43"/>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3B19A372">
      <w:pPr>
        <w:pStyle w:val="17"/>
        <w:widowControl w:val="0"/>
        <w:tabs>
          <w:tab w:val="left" w:pos="420"/>
        </w:tabs>
        <w:snapToGrid w:val="0"/>
        <w:spacing w:beforeLines="50" w:afterLines="0" w:line="420" w:lineRule="exact"/>
        <w:ind w:left="0" w:firstLine="472" w:firstLineChars="196"/>
        <w:rPr>
          <w:rFonts w:ascii="宋体" w:hAnsi="宋体" w:cs="宋体"/>
          <w:b/>
          <w:color w:val="auto"/>
          <w:szCs w:val="24"/>
        </w:rPr>
      </w:pPr>
      <w:r>
        <w:rPr>
          <w:rFonts w:hint="eastAsia" w:ascii="宋体" w:hAnsi="宋体" w:cs="宋体"/>
          <w:b/>
          <w:color w:val="auto"/>
          <w:szCs w:val="24"/>
        </w:rPr>
        <w:t xml:space="preserve">（三）招标文件的澄清与修改 </w:t>
      </w:r>
    </w:p>
    <w:p w14:paraId="5C0A7B60">
      <w:pPr>
        <w:pStyle w:val="33"/>
        <w:snapToGrid w:val="0"/>
        <w:spacing w:beforeLines="0" w:afterLines="0" w:line="420" w:lineRule="exact"/>
        <w:ind w:firstLine="480" w:firstLineChars="200"/>
        <w:rPr>
          <w:rFonts w:hAnsi="宋体" w:cs="宋体"/>
          <w:color w:val="auto"/>
        </w:rPr>
      </w:pPr>
      <w:r>
        <w:rPr>
          <w:rFonts w:hint="eastAsia" w:hAnsi="宋体" w:cs="宋体"/>
          <w:color w:val="auto"/>
        </w:rPr>
        <w:t>1.</w:t>
      </w:r>
      <w:r>
        <w:rPr>
          <w:rFonts w:hint="eastAsia" w:hAnsi="宋体" w:cs="宋体"/>
          <w:bCs/>
          <w:color w:val="auto"/>
        </w:rPr>
        <w:t>投标人应认真阅读本招标文件，发现其中有误或有不合理要求的，投标人必须在前附表规定的时间前以书面形式要求招标人澄清</w:t>
      </w:r>
      <w:r>
        <w:rPr>
          <w:rFonts w:hint="eastAsia" w:hAnsi="宋体" w:cs="宋体"/>
          <w:color w:val="auto"/>
        </w:rPr>
        <w:t>。招标人对已发出的招标文件进行必要澄清、答复、修改或补充的，应当在招标文件要求提交投标文件截止时间前，以采购公告发布的网站予以发布。</w:t>
      </w:r>
    </w:p>
    <w:p w14:paraId="03D7FCF5">
      <w:pPr>
        <w:pStyle w:val="33"/>
        <w:snapToGrid w:val="0"/>
        <w:spacing w:beforeLines="0" w:afterLines="0" w:line="420" w:lineRule="exact"/>
        <w:ind w:firstLine="480" w:firstLineChars="200"/>
        <w:rPr>
          <w:rFonts w:hAnsi="宋体" w:cs="宋体"/>
          <w:color w:val="auto"/>
        </w:rPr>
      </w:pPr>
      <w:r>
        <w:rPr>
          <w:rFonts w:hint="eastAsia" w:hAnsi="宋体" w:cs="宋体"/>
          <w:color w:val="auto"/>
        </w:rPr>
        <w:t>2.招标文件澄清、答复、修改、补充的内容为招标文件的组成部分。当招标文件与招标文件的答复、澄清、修改、补充通知就同一内容的表述不一致时，以最后发出的公告为准。</w:t>
      </w:r>
    </w:p>
    <w:p w14:paraId="6F35AFFD">
      <w:pPr>
        <w:pStyle w:val="33"/>
        <w:snapToGrid w:val="0"/>
        <w:spacing w:beforeLines="0" w:afterLines="0" w:line="420" w:lineRule="exact"/>
        <w:ind w:firstLine="480" w:firstLineChars="200"/>
        <w:rPr>
          <w:rFonts w:hAnsi="宋体" w:cs="宋体"/>
          <w:color w:val="auto"/>
        </w:rPr>
      </w:pPr>
      <w:r>
        <w:rPr>
          <w:rFonts w:hint="eastAsia" w:hAnsi="宋体" w:cs="宋体"/>
          <w:color w:val="auto"/>
        </w:rPr>
        <w:t>3.招标文件的澄清、答复、修改或补充都应该通过招标人以法定形式发布，招标人没有通过招标人，不得擅自澄清、答复、修改或补充招标文件。</w:t>
      </w:r>
    </w:p>
    <w:p w14:paraId="3C19EC71">
      <w:pPr>
        <w:pStyle w:val="33"/>
        <w:snapToGrid w:val="0"/>
        <w:spacing w:beforeLines="0" w:afterLines="0" w:line="420" w:lineRule="exact"/>
        <w:ind w:firstLine="472" w:firstLineChars="196"/>
        <w:rPr>
          <w:rFonts w:hAnsi="宋体" w:cs="宋体"/>
          <w:b/>
          <w:color w:val="auto"/>
        </w:rPr>
      </w:pPr>
      <w:r>
        <w:rPr>
          <w:rFonts w:hint="eastAsia" w:hAnsi="宋体" w:cs="宋体"/>
          <w:b/>
          <w:color w:val="auto"/>
        </w:rPr>
        <w:t>三、投标文件的编制</w:t>
      </w:r>
    </w:p>
    <w:p w14:paraId="622E7780">
      <w:pPr>
        <w:snapToGrid w:val="0"/>
        <w:spacing w:line="420" w:lineRule="exact"/>
        <w:ind w:firstLine="470" w:firstLineChars="196"/>
        <w:jc w:val="left"/>
        <w:rPr>
          <w:rFonts w:ascii="宋体" w:hAnsi="宋体" w:cs="宋体"/>
          <w:bCs/>
          <w:color w:val="auto"/>
          <w:sz w:val="24"/>
        </w:rPr>
      </w:pPr>
      <w:r>
        <w:rPr>
          <w:rFonts w:hint="eastAsia" w:ascii="宋体" w:hAnsi="宋体" w:cs="宋体"/>
          <w:bCs/>
          <w:color w:val="auto"/>
          <w:sz w:val="24"/>
        </w:rPr>
        <w:t>本项目实行电子投标，投标人应准备电子投标文件，本项目线下无需提供任何备份投标文件。电子投标文件，按及本招标文件要求编制。</w:t>
      </w:r>
    </w:p>
    <w:p w14:paraId="7E5B6C34">
      <w:pPr>
        <w:snapToGrid w:val="0"/>
        <w:spacing w:line="420" w:lineRule="exact"/>
        <w:ind w:firstLine="472" w:firstLineChars="196"/>
        <w:jc w:val="left"/>
        <w:rPr>
          <w:rFonts w:ascii="宋体" w:hAnsi="宋体" w:cs="宋体"/>
          <w:b/>
          <w:color w:val="auto"/>
          <w:sz w:val="24"/>
        </w:rPr>
      </w:pPr>
      <w:r>
        <w:rPr>
          <w:rFonts w:hint="eastAsia" w:ascii="宋体" w:hAnsi="宋体" w:cs="宋体"/>
          <w:b/>
          <w:color w:val="auto"/>
          <w:sz w:val="24"/>
        </w:rPr>
        <w:t>（一）投标文件的组成</w:t>
      </w:r>
    </w:p>
    <w:p w14:paraId="6CB1A7AF">
      <w:pPr>
        <w:snapToGrid w:val="0"/>
        <w:spacing w:line="420" w:lineRule="exact"/>
        <w:ind w:firstLine="482" w:firstLineChars="200"/>
        <w:jc w:val="left"/>
        <w:rPr>
          <w:rFonts w:ascii="宋体" w:hAnsi="宋体" w:cs="宋体"/>
          <w:color w:val="auto"/>
          <w:sz w:val="24"/>
        </w:rPr>
      </w:pPr>
      <w:r>
        <w:rPr>
          <w:rFonts w:hint="eastAsia" w:ascii="宋体" w:hAnsi="宋体" w:cs="宋体"/>
          <w:b/>
          <w:color w:val="auto"/>
          <w:sz w:val="24"/>
        </w:rPr>
        <w:t>投标文件由资格响应文件、商务技术文件、报价文件三部份组成。</w:t>
      </w:r>
      <w:r>
        <w:rPr>
          <w:rFonts w:hint="eastAsia" w:ascii="宋体" w:hAnsi="宋体" w:cs="宋体"/>
          <w:color w:val="auto"/>
          <w:sz w:val="24"/>
        </w:rPr>
        <w:t>相关格式见附件，其余格式自拟。</w:t>
      </w:r>
    </w:p>
    <w:p w14:paraId="3FDC7E71">
      <w:pPr>
        <w:snapToGrid w:val="0"/>
        <w:spacing w:line="420" w:lineRule="exact"/>
        <w:ind w:firstLine="482" w:firstLineChars="200"/>
        <w:jc w:val="left"/>
        <w:rPr>
          <w:rFonts w:ascii="宋体" w:hAnsi="宋体" w:cs="宋体"/>
          <w:b/>
          <w:color w:val="auto"/>
          <w:sz w:val="24"/>
        </w:rPr>
      </w:pPr>
      <w:bookmarkStart w:id="11" w:name="_Hlk72672250"/>
      <w:r>
        <w:rPr>
          <w:rFonts w:hint="eastAsia" w:ascii="宋体" w:hAnsi="宋体" w:cs="宋体"/>
          <w:b/>
          <w:color w:val="auto"/>
          <w:sz w:val="24"/>
        </w:rPr>
        <w:t>1.资格响应文件</w:t>
      </w:r>
    </w:p>
    <w:bookmarkEnd w:id="11"/>
    <w:p w14:paraId="0BE475B2">
      <w:pPr>
        <w:snapToGrid w:val="0"/>
        <w:spacing w:line="420" w:lineRule="exact"/>
        <w:ind w:firstLine="480" w:firstLineChars="200"/>
        <w:jc w:val="left"/>
        <w:rPr>
          <w:rFonts w:ascii="宋体" w:hAnsi="宋体" w:cs="宋体"/>
          <w:bCs/>
          <w:color w:val="auto"/>
          <w:sz w:val="24"/>
        </w:rPr>
      </w:pPr>
      <w:r>
        <w:rPr>
          <w:rFonts w:hint="eastAsia" w:ascii="宋体" w:hAnsi="宋体" w:cs="宋体"/>
          <w:bCs/>
          <w:color w:val="auto"/>
          <w:sz w:val="24"/>
        </w:rPr>
        <w:t>（1）营业执照</w:t>
      </w:r>
      <w:r>
        <w:rPr>
          <w:rFonts w:hint="eastAsia" w:ascii="宋体" w:hAnsi="宋体" w:cs="宋体"/>
          <w:b/>
          <w:color w:val="auto"/>
          <w:sz w:val="24"/>
        </w:rPr>
        <w:t>（推荐使用电子营业执照）</w:t>
      </w:r>
      <w:r>
        <w:rPr>
          <w:rFonts w:hint="eastAsia" w:ascii="宋体" w:hAnsi="宋体" w:cs="宋体"/>
          <w:bCs/>
          <w:color w:val="auto"/>
          <w:sz w:val="24"/>
        </w:rPr>
        <w:t>或事业法人登记证或其他工商等登记证明材料原件扫描件或复印件；</w:t>
      </w:r>
    </w:p>
    <w:p w14:paraId="7E947614">
      <w:pPr>
        <w:snapToGrid w:val="0"/>
        <w:spacing w:line="420" w:lineRule="exact"/>
        <w:ind w:firstLine="480" w:firstLineChars="200"/>
        <w:jc w:val="left"/>
        <w:rPr>
          <w:rFonts w:hint="eastAsia" w:ascii="宋体" w:hAnsi="宋体" w:cs="宋体"/>
          <w:bCs/>
          <w:color w:val="auto"/>
          <w:sz w:val="24"/>
        </w:rPr>
      </w:pPr>
      <w:bookmarkStart w:id="12" w:name="_Hlk68075338"/>
      <w:r>
        <w:rPr>
          <w:rFonts w:hint="eastAsia" w:ascii="宋体" w:hAnsi="宋体" w:cs="宋体"/>
          <w:bCs/>
          <w:color w:val="auto"/>
          <w:sz w:val="24"/>
        </w:rPr>
        <w:t>（2）</w:t>
      </w:r>
      <w:bookmarkEnd w:id="12"/>
      <w:r>
        <w:rPr>
          <w:rFonts w:hint="eastAsia" w:ascii="宋体" w:hAnsi="宋体" w:cs="宋体"/>
          <w:bCs/>
          <w:color w:val="auto"/>
          <w:sz w:val="24"/>
        </w:rPr>
        <w:t>没有重大违法记录的承诺函</w:t>
      </w:r>
      <w:bookmarkStart w:id="13" w:name="_Hlk69365455"/>
      <w:r>
        <w:rPr>
          <w:rFonts w:hint="eastAsia" w:ascii="宋体" w:hAnsi="宋体" w:cs="宋体"/>
          <w:b/>
          <w:color w:val="auto"/>
          <w:sz w:val="24"/>
          <w:u w:val="single"/>
        </w:rPr>
        <w:t>（请投标人在资格响应文件中勿遗漏该表格）</w:t>
      </w:r>
      <w:r>
        <w:rPr>
          <w:rFonts w:hint="eastAsia" w:ascii="宋体" w:hAnsi="宋体" w:cs="宋体"/>
          <w:bCs/>
          <w:color w:val="auto"/>
          <w:sz w:val="24"/>
        </w:rPr>
        <w:t>；</w:t>
      </w:r>
    </w:p>
    <w:p w14:paraId="77E6B236">
      <w:pPr>
        <w:snapToGrid w:val="0"/>
        <w:spacing w:line="420" w:lineRule="exact"/>
        <w:ind w:firstLine="480" w:firstLineChars="200"/>
        <w:jc w:val="left"/>
        <w:rPr>
          <w:rFonts w:hint="default" w:ascii="宋体" w:hAnsi="宋体" w:cs="宋体"/>
          <w:bCs/>
          <w:color w:val="auto"/>
          <w:sz w:val="24"/>
          <w:lang w:val="en-US"/>
        </w:rPr>
      </w:pPr>
      <w:r>
        <w:rPr>
          <w:rFonts w:hint="eastAsia" w:ascii="宋体" w:hAnsi="宋体" w:cs="宋体"/>
          <w:bCs/>
          <w:color w:val="auto"/>
          <w:sz w:val="24"/>
          <w:lang w:val="en-US" w:eastAsia="zh-CN"/>
        </w:rPr>
        <w:t>（3）投标人提供食品经营许可证证书；</w:t>
      </w:r>
    </w:p>
    <w:bookmarkEnd w:id="13"/>
    <w:p w14:paraId="4E746283">
      <w:pPr>
        <w:snapToGrid w:val="0"/>
        <w:spacing w:line="420" w:lineRule="exact"/>
        <w:ind w:firstLine="482" w:firstLineChars="200"/>
        <w:jc w:val="left"/>
        <w:rPr>
          <w:rFonts w:ascii="宋体" w:hAnsi="宋体" w:cs="宋体"/>
          <w:color w:val="auto"/>
          <w:sz w:val="24"/>
        </w:rPr>
      </w:pPr>
      <w:bookmarkStart w:id="14" w:name="_Hlk72672204"/>
      <w:r>
        <w:rPr>
          <w:rFonts w:hint="eastAsia" w:ascii="宋体" w:hAnsi="宋体" w:cs="宋体"/>
          <w:b/>
          <w:color w:val="auto"/>
          <w:sz w:val="24"/>
        </w:rPr>
        <w:t>2.</w:t>
      </w:r>
      <w:bookmarkEnd w:id="14"/>
      <w:bookmarkStart w:id="15" w:name="_Hlk534200662"/>
      <w:r>
        <w:rPr>
          <w:rFonts w:hint="eastAsia" w:ascii="宋体" w:hAnsi="宋体" w:cs="宋体"/>
          <w:b/>
          <w:color w:val="auto"/>
          <w:sz w:val="24"/>
        </w:rPr>
        <w:t>商务</w:t>
      </w:r>
      <w:r>
        <w:rPr>
          <w:rFonts w:hint="eastAsia" w:ascii="宋体" w:hAnsi="宋体" w:cs="宋体"/>
          <w:b/>
          <w:bCs/>
          <w:color w:val="auto"/>
          <w:sz w:val="24"/>
        </w:rPr>
        <w:t>技术</w:t>
      </w:r>
      <w:r>
        <w:rPr>
          <w:rFonts w:hint="eastAsia" w:ascii="宋体" w:hAnsi="宋体" w:cs="宋体"/>
          <w:b/>
          <w:color w:val="auto"/>
          <w:sz w:val="24"/>
        </w:rPr>
        <w:t>文件</w:t>
      </w:r>
      <w:bookmarkEnd w:id="15"/>
    </w:p>
    <w:p w14:paraId="46383B61">
      <w:pPr>
        <w:snapToGrid w:val="0"/>
        <w:spacing w:line="420" w:lineRule="exact"/>
        <w:ind w:firstLine="480" w:firstLineChars="200"/>
        <w:jc w:val="left"/>
        <w:rPr>
          <w:rFonts w:hint="eastAsia" w:ascii="宋体" w:hAnsi="宋体" w:cs="宋体"/>
          <w:bCs/>
          <w:color w:val="auto"/>
          <w:sz w:val="24"/>
        </w:rPr>
      </w:pPr>
      <w:r>
        <w:rPr>
          <w:rFonts w:hint="eastAsia" w:ascii="宋体" w:hAnsi="宋体" w:cs="宋体"/>
          <w:bCs/>
          <w:color w:val="auto"/>
          <w:sz w:val="24"/>
        </w:rPr>
        <w:t>（1）投标函；</w:t>
      </w:r>
    </w:p>
    <w:p w14:paraId="7C024D78">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（2）</w:t>
      </w:r>
      <w:bookmarkStart w:id="16" w:name="_Hlk534200539"/>
      <w:r>
        <w:rPr>
          <w:rFonts w:hint="eastAsia" w:ascii="宋体" w:hAnsi="宋体" w:cs="宋体"/>
          <w:color w:val="auto"/>
          <w:sz w:val="24"/>
        </w:rPr>
        <w:t>法定代表人授权委托书</w:t>
      </w:r>
      <w:bookmarkEnd w:id="16"/>
      <w:r>
        <w:rPr>
          <w:rFonts w:hint="eastAsia" w:ascii="宋体" w:hAnsi="宋体" w:cs="宋体"/>
          <w:color w:val="auto"/>
          <w:sz w:val="24"/>
        </w:rPr>
        <w:t>；</w:t>
      </w:r>
    </w:p>
    <w:p w14:paraId="4F8C9A7D">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（3）投标人按照评分标准要求提供的相应资料；</w:t>
      </w:r>
    </w:p>
    <w:p w14:paraId="344F7083">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（4）服务</w:t>
      </w:r>
      <w:r>
        <w:rPr>
          <w:rFonts w:hint="eastAsia" w:ascii="宋体" w:hAnsi="宋体"/>
          <w:color w:val="auto"/>
          <w:sz w:val="24"/>
        </w:rPr>
        <w:t>说明表（均不含报价）；</w:t>
      </w:r>
    </w:p>
    <w:p w14:paraId="40B32C5B">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（5）项目负责人简历表；</w:t>
      </w:r>
    </w:p>
    <w:p w14:paraId="22B95834">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 xml:space="preserve">（6）项目实施人员一览表； </w:t>
      </w:r>
    </w:p>
    <w:p w14:paraId="4C247CA0">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（7）</w:t>
      </w:r>
      <w:r>
        <w:rPr>
          <w:rFonts w:hint="eastAsia" w:ascii="宋体" w:hAnsi="宋体" w:cs="宋体"/>
          <w:b w:val="0"/>
          <w:bCs/>
          <w:sz w:val="24"/>
        </w:rPr>
        <w:t>投</w:t>
      </w:r>
      <w:r>
        <w:rPr>
          <w:rFonts w:hint="eastAsia" w:ascii="宋体" w:hAnsi="宋体" w:cs="宋体"/>
          <w:color w:val="auto"/>
          <w:sz w:val="24"/>
        </w:rPr>
        <w:t>标人类似合同案例一览表；</w:t>
      </w:r>
    </w:p>
    <w:p w14:paraId="65578EAB">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（8）售后服务网点情况表；</w:t>
      </w:r>
    </w:p>
    <w:p w14:paraId="25C204E8">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（9）商务技术响应表；</w:t>
      </w:r>
    </w:p>
    <w:p w14:paraId="1F8B273B">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（10）投标人认为需要提供的其他资料。</w:t>
      </w:r>
    </w:p>
    <w:p w14:paraId="4F507A8B">
      <w:pPr>
        <w:snapToGrid w:val="0"/>
        <w:spacing w:line="420" w:lineRule="exact"/>
        <w:ind w:firstLine="472" w:firstLineChars="196"/>
        <w:jc w:val="left"/>
        <w:rPr>
          <w:rFonts w:ascii="宋体" w:hAnsi="宋体" w:cs="宋体"/>
          <w:b/>
          <w:color w:val="auto"/>
          <w:sz w:val="24"/>
        </w:rPr>
      </w:pPr>
      <w:r>
        <w:rPr>
          <w:rFonts w:hint="eastAsia" w:ascii="宋体" w:hAnsi="宋体" w:cs="宋体"/>
          <w:b/>
          <w:color w:val="auto"/>
          <w:sz w:val="24"/>
        </w:rPr>
        <w:t>3.报价文件</w:t>
      </w:r>
    </w:p>
    <w:p w14:paraId="616645B0">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（1）开标一览表；</w:t>
      </w:r>
    </w:p>
    <w:p w14:paraId="5573F466">
      <w:pPr>
        <w:snapToGrid w:val="0"/>
        <w:spacing w:line="420" w:lineRule="exact"/>
        <w:ind w:firstLine="482" w:firstLineChars="200"/>
        <w:jc w:val="left"/>
        <w:rPr>
          <w:rFonts w:ascii="宋体" w:hAnsi="宋体" w:cs="宋体"/>
          <w:b/>
          <w:color w:val="auto"/>
          <w:spacing w:val="-4"/>
          <w:sz w:val="24"/>
        </w:rPr>
      </w:pPr>
      <w:r>
        <w:rPr>
          <w:rFonts w:hint="eastAsia" w:ascii="宋体" w:hAnsi="宋体" w:cs="宋体"/>
          <w:b/>
          <w:color w:val="auto"/>
          <w:sz w:val="24"/>
        </w:rPr>
        <w:t>（二）</w:t>
      </w:r>
      <w:r>
        <w:rPr>
          <w:rFonts w:hint="eastAsia" w:ascii="宋体" w:hAnsi="宋体" w:cs="宋体"/>
          <w:b/>
          <w:color w:val="auto"/>
          <w:spacing w:val="-4"/>
          <w:sz w:val="24"/>
        </w:rPr>
        <w:t>采购项目评分索引表(该表格仅为方便评标之用，不涉及无效标条款，表格放置在商务技术文件目录的前页，以方便评委进行评审，格式见第四章)</w:t>
      </w:r>
    </w:p>
    <w:p w14:paraId="7CEDDC0C">
      <w:pPr>
        <w:snapToGrid w:val="0"/>
        <w:spacing w:line="420" w:lineRule="exact"/>
        <w:ind w:firstLine="361" w:firstLineChars="150"/>
        <w:jc w:val="left"/>
        <w:rPr>
          <w:rFonts w:ascii="宋体" w:hAnsi="宋体" w:cs="宋体"/>
          <w:b/>
          <w:color w:val="auto"/>
          <w:sz w:val="24"/>
        </w:rPr>
      </w:pPr>
      <w:r>
        <w:rPr>
          <w:rFonts w:hint="eastAsia" w:ascii="宋体" w:hAnsi="宋体" w:cs="宋体"/>
          <w:b/>
          <w:color w:val="auto"/>
          <w:sz w:val="24"/>
        </w:rPr>
        <w:t>（三）投标文件的语言及计量</w:t>
      </w:r>
    </w:p>
    <w:p w14:paraId="5ECDD0CC">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1.投标文件以及投标人与招标人就有关投标事宜的所有来往函电，均应以中文汉语书写。除签名、盖章、专用名称等特殊情形外，以中文汉语以外的文字表述的投标文件视同未提供。</w:t>
      </w:r>
    </w:p>
    <w:p w14:paraId="061152BD">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2.投标计量单位，招标文件已有明确规定的，使用招标文件规定的计量单位；招标文件没有规定的，应采用中华人民共和国法定计量单位（货币单位：人民币元），否则视同未响应。</w:t>
      </w:r>
    </w:p>
    <w:p w14:paraId="468BD7AD">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（四）投标报价</w:t>
      </w:r>
    </w:p>
    <w:p w14:paraId="6A80A313">
      <w:pPr>
        <w:pStyle w:val="33"/>
        <w:snapToGrid w:val="0"/>
        <w:spacing w:beforeLines="0" w:afterLines="0" w:line="360" w:lineRule="auto"/>
        <w:ind w:firstLine="480" w:firstLineChars="200"/>
        <w:jc w:val="left"/>
        <w:rPr>
          <w:rFonts w:hAnsi="宋体" w:cs="宋体"/>
          <w:color w:val="auto"/>
          <w:kern w:val="2"/>
        </w:rPr>
      </w:pPr>
      <w:r>
        <w:rPr>
          <w:rFonts w:hint="eastAsia" w:hAnsi="宋体" w:cs="宋体"/>
          <w:color w:val="auto"/>
          <w:kern w:val="2"/>
        </w:rPr>
        <w:t>1.投标报价应按招标文件中相关附表格式填写。</w:t>
      </w:r>
    </w:p>
    <w:p w14:paraId="704405A2">
      <w:pPr>
        <w:pStyle w:val="33"/>
        <w:snapToGrid w:val="0"/>
        <w:spacing w:beforeLines="0" w:afterLines="0" w:line="360" w:lineRule="auto"/>
        <w:ind w:firstLine="480" w:firstLineChars="200"/>
        <w:jc w:val="left"/>
        <w:rPr>
          <w:rFonts w:hAnsi="宋体" w:cs="宋体"/>
          <w:color w:val="auto"/>
          <w:kern w:val="2"/>
        </w:rPr>
      </w:pPr>
      <w:r>
        <w:rPr>
          <w:rFonts w:hint="eastAsia" w:hAnsi="宋体" w:cs="宋体"/>
          <w:color w:val="auto"/>
          <w:kern w:val="2"/>
        </w:rPr>
        <w:t>2.投标报价是履行合同的最终价格，应包括员工工资、福利、奖金、补贴、社会保险费、管理费、税金、政策性文件规定及合同包含的所有风险、责任等各项应有费用。</w:t>
      </w:r>
    </w:p>
    <w:p w14:paraId="5686A64B">
      <w:pPr>
        <w:tabs>
          <w:tab w:val="left" w:pos="525"/>
        </w:tabs>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▲3.投标文件只允许有一个报价，有选择的或有条件的报价将不予接受。</w:t>
      </w:r>
    </w:p>
    <w:p w14:paraId="2AEA5BA1">
      <w:pPr>
        <w:snapToGrid w:val="0"/>
        <w:spacing w:line="360" w:lineRule="auto"/>
        <w:ind w:firstLine="480" w:firstLineChars="200"/>
        <w:jc w:val="left"/>
      </w:pPr>
      <w:r>
        <w:rPr>
          <w:rFonts w:hint="eastAsia" w:ascii="宋体" w:hAnsi="宋体"/>
          <w:sz w:val="24"/>
        </w:rPr>
        <w:t>(此项符合性在报价文件中进行评审)</w:t>
      </w:r>
    </w:p>
    <w:p w14:paraId="19565C80">
      <w:pPr>
        <w:pStyle w:val="17"/>
        <w:widowControl w:val="0"/>
        <w:tabs>
          <w:tab w:val="left" w:pos="420"/>
        </w:tabs>
        <w:snapToGrid w:val="0"/>
        <w:spacing w:beforeLines="50" w:afterLines="0" w:line="420" w:lineRule="exact"/>
        <w:ind w:left="0" w:firstLine="472" w:firstLineChars="196"/>
        <w:rPr>
          <w:rFonts w:ascii="宋体" w:hAnsi="宋体" w:cs="宋体"/>
          <w:b/>
          <w:color w:val="auto"/>
          <w:szCs w:val="24"/>
        </w:rPr>
      </w:pPr>
      <w:r>
        <w:rPr>
          <w:rFonts w:hint="eastAsia" w:ascii="宋体" w:hAnsi="宋体" w:cs="宋体"/>
          <w:b/>
          <w:color w:val="auto"/>
          <w:szCs w:val="24"/>
        </w:rPr>
        <w:t>（五）投标有效期</w:t>
      </w:r>
    </w:p>
    <w:p w14:paraId="55E5FC56">
      <w:pPr>
        <w:pStyle w:val="17"/>
        <w:widowControl w:val="0"/>
        <w:tabs>
          <w:tab w:val="left" w:pos="420"/>
        </w:tabs>
        <w:snapToGrid w:val="0"/>
        <w:spacing w:afterLines="0" w:line="420" w:lineRule="exact"/>
        <w:ind w:left="-25" w:leftChars="-12" w:firstLine="360" w:firstLineChars="150"/>
        <w:rPr>
          <w:rFonts w:ascii="宋体" w:hAnsi="宋体" w:cs="宋体"/>
          <w:color w:val="auto"/>
          <w:szCs w:val="24"/>
        </w:rPr>
      </w:pPr>
      <w:r>
        <w:rPr>
          <w:rFonts w:hint="eastAsia" w:ascii="宋体" w:hAnsi="宋体" w:cs="宋体"/>
          <w:color w:val="auto"/>
          <w:szCs w:val="24"/>
        </w:rPr>
        <w:t>▲1.自投标截止日起</w:t>
      </w:r>
      <w:r>
        <w:rPr>
          <w:rFonts w:hint="eastAsia" w:ascii="宋体" w:hAnsi="宋体" w:cs="宋体"/>
          <w:color w:val="auto"/>
          <w:szCs w:val="24"/>
          <w:u w:val="single"/>
        </w:rPr>
        <w:t xml:space="preserve">  90  </w:t>
      </w:r>
      <w:r>
        <w:rPr>
          <w:rFonts w:hint="eastAsia" w:ascii="宋体" w:hAnsi="宋体" w:cs="宋体"/>
          <w:color w:val="auto"/>
          <w:szCs w:val="24"/>
        </w:rPr>
        <w:t>天投标文件应保持有效。</w:t>
      </w:r>
    </w:p>
    <w:p w14:paraId="0E303C8C">
      <w:pPr>
        <w:pStyle w:val="17"/>
        <w:widowControl w:val="0"/>
        <w:tabs>
          <w:tab w:val="left" w:pos="420"/>
        </w:tabs>
        <w:snapToGrid w:val="0"/>
        <w:spacing w:afterLines="0" w:line="420" w:lineRule="exact"/>
        <w:ind w:left="0" w:firstLine="480" w:firstLineChars="200"/>
        <w:rPr>
          <w:rFonts w:ascii="宋体" w:hAnsi="宋体" w:cs="宋体"/>
          <w:color w:val="auto"/>
          <w:szCs w:val="24"/>
        </w:rPr>
      </w:pPr>
      <w:r>
        <w:rPr>
          <w:rFonts w:hint="eastAsia" w:ascii="宋体" w:hAnsi="宋体" w:cs="宋体"/>
          <w:color w:val="auto"/>
          <w:szCs w:val="24"/>
        </w:rPr>
        <w:t>2.在特殊情况下，招标人可与投标人协商延长投标文件的有效期，这种要求和答复均以书面形式进行。</w:t>
      </w:r>
    </w:p>
    <w:p w14:paraId="329CA98F">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 xml:space="preserve">3.投标人可拒绝接受延期要求，同意延长有效期的投标人不能修改投标文件内容。 </w:t>
      </w:r>
    </w:p>
    <w:p w14:paraId="2B93C487">
      <w:pPr>
        <w:snapToGrid w:val="0"/>
        <w:spacing w:line="420" w:lineRule="exact"/>
        <w:ind w:firstLine="480" w:firstLineChars="200"/>
        <w:jc w:val="left"/>
        <w:rPr>
          <w:rFonts w:ascii="宋体" w:hAnsi="宋体" w:cs="宋体"/>
          <w:b/>
          <w:color w:val="auto"/>
          <w:sz w:val="24"/>
        </w:rPr>
      </w:pPr>
      <w:r>
        <w:rPr>
          <w:rFonts w:hint="eastAsia" w:ascii="宋体" w:hAnsi="宋体" w:cs="宋体"/>
          <w:color w:val="auto"/>
          <w:sz w:val="24"/>
        </w:rPr>
        <w:t>4.中标人的投标文件自开标之日起至合同履行完毕止均应保持有效。</w:t>
      </w:r>
    </w:p>
    <w:p w14:paraId="17AD38B5">
      <w:pPr>
        <w:snapToGrid w:val="0"/>
        <w:spacing w:line="420" w:lineRule="exact"/>
        <w:ind w:firstLine="472" w:firstLineChars="196"/>
        <w:jc w:val="left"/>
        <w:rPr>
          <w:rFonts w:ascii="宋体" w:hAnsi="宋体" w:cs="宋体"/>
          <w:b/>
          <w:bCs/>
          <w:color w:val="auto"/>
          <w:sz w:val="24"/>
        </w:rPr>
      </w:pPr>
      <w:r>
        <w:rPr>
          <w:rFonts w:hint="eastAsia" w:ascii="宋体" w:hAnsi="宋体" w:cs="宋体"/>
          <w:b/>
          <w:bCs/>
          <w:color w:val="auto"/>
          <w:sz w:val="24"/>
        </w:rPr>
        <w:t>5.投标人有下列情形之一的，按有关规定进行处罚：</w:t>
      </w:r>
    </w:p>
    <w:p w14:paraId="4346D96F">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（1）投标人在投标有效期内撤回投标文件的；</w:t>
      </w:r>
    </w:p>
    <w:p w14:paraId="54E7389F">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（2）未按规定提交履约保证金的；</w:t>
      </w:r>
    </w:p>
    <w:p w14:paraId="057B75E0">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（3）投标人在投标过程中弄虚作假，提供虚假材料的；</w:t>
      </w:r>
    </w:p>
    <w:p w14:paraId="3EE7DB55">
      <w:pPr>
        <w:snapToGrid w:val="0"/>
        <w:spacing w:line="420" w:lineRule="exact"/>
        <w:ind w:firstLine="470" w:firstLineChars="196"/>
        <w:rPr>
          <w:rFonts w:ascii="宋体" w:hAnsi="宋体" w:cs="宋体"/>
          <w:color w:val="auto"/>
          <w:sz w:val="24"/>
        </w:rPr>
      </w:pPr>
      <w:r>
        <w:rPr>
          <w:rFonts w:hint="eastAsia" w:ascii="宋体" w:hAnsi="宋体" w:cs="宋体"/>
          <w:color w:val="auto"/>
          <w:sz w:val="24"/>
        </w:rPr>
        <w:t>（4）中标人无正当理由不与招标人签订合同的；</w:t>
      </w:r>
    </w:p>
    <w:p w14:paraId="0DCF40B4">
      <w:pPr>
        <w:snapToGrid w:val="0"/>
        <w:spacing w:line="420" w:lineRule="exact"/>
        <w:ind w:firstLine="470" w:firstLineChars="196"/>
        <w:rPr>
          <w:rFonts w:ascii="宋体" w:hAnsi="宋体" w:cs="宋体"/>
          <w:color w:val="auto"/>
          <w:sz w:val="24"/>
        </w:rPr>
      </w:pPr>
      <w:r>
        <w:rPr>
          <w:rFonts w:hint="eastAsia" w:ascii="宋体" w:hAnsi="宋体" w:cs="宋体"/>
          <w:color w:val="auto"/>
          <w:sz w:val="24"/>
        </w:rPr>
        <w:t>（5）</w:t>
      </w:r>
      <w:r>
        <w:rPr>
          <w:rFonts w:hint="eastAsia" w:ascii="宋体" w:hAnsi="宋体" w:cs="宋体"/>
          <w:bCs/>
          <w:color w:val="auto"/>
          <w:sz w:val="24"/>
        </w:rPr>
        <w:t>将中标项目转让给他人或者在投标文件中未说明且未经招标人同意，将中标项目分包给他人的；</w:t>
      </w:r>
    </w:p>
    <w:p w14:paraId="43DAD9B0">
      <w:pPr>
        <w:snapToGrid w:val="0"/>
        <w:spacing w:line="420" w:lineRule="exact"/>
        <w:ind w:firstLine="480" w:firstLineChars="200"/>
        <w:rPr>
          <w:rFonts w:ascii="宋体" w:hAnsi="宋体" w:cs="宋体"/>
          <w:color w:val="auto"/>
          <w:sz w:val="24"/>
        </w:rPr>
      </w:pPr>
      <w:r>
        <w:rPr>
          <w:rFonts w:hint="eastAsia" w:ascii="宋体" w:hAnsi="宋体" w:cs="宋体"/>
          <w:color w:val="auto"/>
          <w:sz w:val="24"/>
        </w:rPr>
        <w:t>（6）拒绝履行合同义务的；</w:t>
      </w:r>
    </w:p>
    <w:p w14:paraId="4BF7301B">
      <w:pPr>
        <w:snapToGrid w:val="0"/>
        <w:spacing w:line="420" w:lineRule="exact"/>
        <w:ind w:firstLine="480" w:firstLineChars="200"/>
        <w:rPr>
          <w:rFonts w:ascii="宋体" w:hAnsi="宋体" w:cs="宋体"/>
          <w:color w:val="auto"/>
          <w:sz w:val="24"/>
        </w:rPr>
      </w:pPr>
      <w:r>
        <w:rPr>
          <w:rFonts w:hint="eastAsia" w:ascii="宋体" w:hAnsi="宋体" w:cs="宋体"/>
          <w:color w:val="auto"/>
          <w:sz w:val="24"/>
        </w:rPr>
        <w:t>（7）其他严重扰乱招投标程序的。</w:t>
      </w:r>
    </w:p>
    <w:p w14:paraId="61F63471">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color w:val="auto"/>
          <w:sz w:val="24"/>
        </w:rPr>
        <w:t>（六）投标文件的签署</w:t>
      </w:r>
    </w:p>
    <w:p w14:paraId="62160DF2">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1.投标人应按本招标文件规定的格式和顺序编制投标文件并标注页码，投标文件内容不完整、编排混乱而导致投标文件被误读、漏读或者查找不到相关内容的，投标人责任自负。</w:t>
      </w:r>
    </w:p>
    <w:p w14:paraId="79521184">
      <w:pPr>
        <w:snapToGrid w:val="0"/>
        <w:spacing w:line="420" w:lineRule="exact"/>
        <w:ind w:firstLine="470" w:firstLineChars="196"/>
        <w:jc w:val="left"/>
        <w:rPr>
          <w:rFonts w:ascii="宋体" w:hAnsi="宋体" w:cs="宋体"/>
          <w:color w:val="auto"/>
          <w:sz w:val="24"/>
        </w:rPr>
      </w:pPr>
      <w:r>
        <w:rPr>
          <w:rFonts w:hint="eastAsia" w:ascii="宋体" w:hAnsi="宋体" w:cs="宋体"/>
          <w:color w:val="auto"/>
          <w:sz w:val="24"/>
        </w:rPr>
        <w:t>2.</w:t>
      </w:r>
      <w:r>
        <w:rPr>
          <w:rFonts w:hint="eastAsia" w:ascii="宋体" w:hAnsi="宋体" w:cs="宋体"/>
          <w:b/>
          <w:color w:val="auto"/>
          <w:sz w:val="24"/>
        </w:rPr>
        <w:t>电子投标文件中公章采用CA签章</w:t>
      </w:r>
      <w:r>
        <w:rPr>
          <w:rFonts w:hint="eastAsia" w:ascii="宋体" w:hAnsi="宋体" w:cs="宋体"/>
          <w:bCs/>
          <w:color w:val="auto"/>
          <w:sz w:val="24"/>
        </w:rPr>
        <w:t>，</w:t>
      </w:r>
      <w:r>
        <w:rPr>
          <w:rFonts w:hint="eastAsia" w:ascii="宋体" w:hAnsi="宋体" w:cs="宋体"/>
          <w:b/>
          <w:color w:val="auto"/>
          <w:sz w:val="24"/>
        </w:rPr>
        <w:t>并根据本招标文件规定的格式和顺序编制电子投标文件，</w:t>
      </w:r>
      <w:r>
        <w:rPr>
          <w:rFonts w:hint="eastAsia" w:ascii="宋体" w:hAnsi="宋体" w:cs="宋体"/>
          <w:bCs/>
          <w:color w:val="auto"/>
          <w:sz w:val="24"/>
        </w:rPr>
        <w:t>电子投标文件如内容不完整、编排混乱导致投标文件被误读、漏读，或者在按采购文件规定的部位查找不到相关内容的，由投标人自行承担。</w:t>
      </w:r>
    </w:p>
    <w:p w14:paraId="42C1B2BF">
      <w:pPr>
        <w:snapToGrid w:val="0"/>
        <w:spacing w:line="420" w:lineRule="exact"/>
        <w:ind w:firstLine="480" w:firstLineChars="200"/>
        <w:jc w:val="left"/>
        <w:rPr>
          <w:rFonts w:ascii="宋体" w:hAnsi="宋体" w:cs="宋体"/>
          <w:color w:val="auto"/>
          <w:sz w:val="24"/>
        </w:rPr>
      </w:pPr>
      <w:r>
        <w:rPr>
          <w:rFonts w:hint="eastAsia" w:ascii="宋体" w:hAnsi="宋体" w:cs="宋体"/>
          <w:color w:val="auto"/>
          <w:sz w:val="24"/>
        </w:rPr>
        <w:t>3.投标文件不得涂改，若有修改错漏处，须加盖单位公章或者法定代表人或授权委托人签字或盖章。投标文件因字迹潦草或表达不清所引起的后果由投标人负责。</w:t>
      </w:r>
    </w:p>
    <w:p w14:paraId="2B1BC7C9">
      <w:pPr>
        <w:snapToGrid w:val="0"/>
        <w:spacing w:beforeLines="50" w:line="420" w:lineRule="exact"/>
        <w:ind w:firstLine="472" w:firstLineChars="196"/>
        <w:rPr>
          <w:rFonts w:ascii="宋体" w:hAnsi="宋体" w:cs="宋体"/>
          <w:b/>
          <w:color w:val="auto"/>
          <w:sz w:val="24"/>
        </w:rPr>
      </w:pPr>
      <w:r>
        <w:rPr>
          <w:rFonts w:hint="eastAsia" w:ascii="宋体" w:hAnsi="宋体" w:cs="宋体"/>
          <w:b/>
          <w:color w:val="auto"/>
          <w:sz w:val="24"/>
        </w:rPr>
        <w:t>（七）投标无效的情形</w:t>
      </w:r>
    </w:p>
    <w:p w14:paraId="0FDF6996">
      <w:pPr>
        <w:snapToGrid w:val="0"/>
        <w:spacing w:line="420" w:lineRule="exact"/>
        <w:ind w:firstLine="480" w:firstLineChars="200"/>
        <w:rPr>
          <w:rFonts w:ascii="宋体" w:hAnsi="宋体" w:cs="宋体"/>
          <w:bCs/>
          <w:color w:val="auto"/>
          <w:sz w:val="24"/>
        </w:rPr>
      </w:pPr>
      <w:r>
        <w:rPr>
          <w:rFonts w:hint="eastAsia" w:ascii="宋体" w:hAnsi="宋体" w:cs="宋体"/>
          <w:bCs/>
          <w:color w:val="auto"/>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D03328B">
      <w:pPr>
        <w:snapToGrid w:val="0"/>
        <w:spacing w:line="420" w:lineRule="exact"/>
        <w:ind w:firstLine="457" w:firstLineChars="196"/>
        <w:rPr>
          <w:rFonts w:ascii="宋体" w:hAnsi="宋体" w:cs="宋体"/>
          <w:b/>
          <w:bCs/>
          <w:color w:val="auto"/>
          <w:spacing w:val="-4"/>
          <w:sz w:val="24"/>
        </w:rPr>
      </w:pPr>
      <w:bookmarkStart w:id="17" w:name="_Hlk59462445"/>
      <w:r>
        <w:rPr>
          <w:rFonts w:hint="eastAsia" w:ascii="宋体" w:hAnsi="宋体" w:cs="宋体"/>
          <w:b/>
          <w:bCs/>
          <w:color w:val="auto"/>
          <w:spacing w:val="-4"/>
          <w:sz w:val="24"/>
        </w:rPr>
        <w:t>1.</w:t>
      </w:r>
      <w:bookmarkStart w:id="18" w:name="_Hlk534294335"/>
      <w:r>
        <w:rPr>
          <w:rFonts w:hint="eastAsia" w:ascii="宋体" w:hAnsi="宋体" w:cs="宋体"/>
          <w:b/>
          <w:bCs/>
          <w:color w:val="auto"/>
          <w:spacing w:val="-4"/>
          <w:sz w:val="24"/>
        </w:rPr>
        <w:t>在符合性审查和商务技术评审时，如发现下列情形之一的，投标文件将被视为无效：</w:t>
      </w:r>
    </w:p>
    <w:bookmarkEnd w:id="18"/>
    <w:p w14:paraId="0CAB83AA">
      <w:pPr>
        <w:snapToGrid w:val="0"/>
        <w:spacing w:line="420" w:lineRule="exact"/>
        <w:ind w:firstLine="470" w:firstLineChars="196"/>
        <w:rPr>
          <w:rFonts w:ascii="宋体" w:hAnsi="宋体" w:cs="宋体"/>
          <w:color w:val="auto"/>
          <w:sz w:val="24"/>
        </w:rPr>
      </w:pPr>
      <w:r>
        <w:rPr>
          <w:rFonts w:hint="eastAsia" w:ascii="宋体" w:hAnsi="宋体" w:cs="宋体"/>
          <w:color w:val="auto"/>
          <w:sz w:val="24"/>
        </w:rPr>
        <w:t>（1）资格响应文件未提供齐全的或者资格响应文件存在过期的或者不符合招标文件标明的资格要求的；</w:t>
      </w:r>
    </w:p>
    <w:p w14:paraId="00436D2F">
      <w:pPr>
        <w:snapToGrid w:val="0"/>
        <w:spacing w:line="420" w:lineRule="exact"/>
        <w:ind w:firstLine="470" w:firstLineChars="196"/>
        <w:rPr>
          <w:rFonts w:ascii="宋体" w:hAnsi="宋体" w:cs="宋体"/>
          <w:bCs/>
          <w:color w:val="auto"/>
          <w:kern w:val="0"/>
          <w:sz w:val="24"/>
        </w:rPr>
      </w:pPr>
      <w:r>
        <w:rPr>
          <w:rFonts w:hint="eastAsia" w:ascii="宋体" w:hAnsi="宋体" w:cs="宋体"/>
          <w:color w:val="auto"/>
          <w:sz w:val="24"/>
        </w:rPr>
        <w:t>（2）</w:t>
      </w:r>
      <w:r>
        <w:rPr>
          <w:rFonts w:hint="eastAsia" w:ascii="宋体" w:hAnsi="宋体" w:cs="宋体"/>
          <w:bCs/>
          <w:color w:val="auto"/>
          <w:sz w:val="24"/>
        </w:rPr>
        <w:t>电子投标文件</w:t>
      </w:r>
      <w:r>
        <w:rPr>
          <w:rFonts w:hint="eastAsia" w:ascii="宋体" w:hAnsi="宋体" w:cs="宋体"/>
          <w:b/>
          <w:bCs/>
          <w:color w:val="auto"/>
          <w:kern w:val="0"/>
          <w:sz w:val="24"/>
          <w:u w:val="single"/>
        </w:rPr>
        <w:t>在指定页面无法定代表人盖章或签字、未在指定页面盖公章、在指定页面无被授权人签字（打字无效）、</w:t>
      </w:r>
      <w:r>
        <w:rPr>
          <w:rFonts w:hint="eastAsia" w:ascii="宋体" w:hAnsi="宋体" w:cs="宋体"/>
          <w:b/>
          <w:bCs/>
          <w:color w:val="auto"/>
          <w:kern w:val="0"/>
          <w:sz w:val="24"/>
        </w:rPr>
        <w:t>未提供法定代表人授权委托书、未提供投标函、未提供《没有重大违法记录的承诺函》或者投标函、《没有重大违法记录的承诺函》格式不符合招标文件要求或填写项目不齐全的；</w:t>
      </w:r>
    </w:p>
    <w:p w14:paraId="69DA7CDF">
      <w:pPr>
        <w:pStyle w:val="25"/>
        <w:snapToGrid w:val="0"/>
        <w:spacing w:line="420" w:lineRule="exact"/>
        <w:ind w:firstLine="454" w:firstLineChars="196"/>
        <w:rPr>
          <w:rFonts w:hAnsi="宋体" w:cs="宋体"/>
          <w:b/>
          <w:bCs/>
          <w:color w:val="auto"/>
          <w:sz w:val="24"/>
          <w:szCs w:val="24"/>
        </w:rPr>
      </w:pPr>
      <w:r>
        <w:rPr>
          <w:rFonts w:hint="eastAsia" w:hAnsi="宋体" w:cs="宋体"/>
          <w:color w:val="auto"/>
          <w:sz w:val="24"/>
          <w:szCs w:val="24"/>
        </w:rPr>
        <w:t>（3）多项主要服务响应或者主要设备功能响应不满足招标文件要求或</w:t>
      </w:r>
      <w:r>
        <w:rPr>
          <w:rFonts w:hint="eastAsia" w:hAnsi="宋体" w:cs="宋体"/>
          <w:color w:val="auto"/>
          <w:sz w:val="24"/>
        </w:rPr>
        <w:t>缺项的，</w:t>
      </w:r>
      <w:r>
        <w:rPr>
          <w:rFonts w:hint="eastAsia" w:hAnsi="宋体" w:cs="宋体"/>
          <w:b/>
          <w:bCs/>
          <w:color w:val="auto"/>
          <w:sz w:val="24"/>
          <w:szCs w:val="24"/>
        </w:rPr>
        <w:t>主要设备尺寸严重不满足招标文件要求的。</w:t>
      </w:r>
    </w:p>
    <w:p w14:paraId="50A5BC37">
      <w:pPr>
        <w:pStyle w:val="25"/>
        <w:snapToGrid w:val="0"/>
        <w:spacing w:line="420" w:lineRule="exact"/>
        <w:ind w:firstLine="454" w:firstLineChars="196"/>
        <w:rPr>
          <w:rFonts w:hAnsi="宋体" w:cs="宋体"/>
          <w:color w:val="auto"/>
          <w:sz w:val="24"/>
          <w:szCs w:val="24"/>
        </w:rPr>
      </w:pPr>
      <w:r>
        <w:rPr>
          <w:rFonts w:hint="eastAsia" w:hAnsi="宋体" w:cs="宋体"/>
          <w:color w:val="auto"/>
          <w:sz w:val="24"/>
          <w:szCs w:val="24"/>
        </w:rPr>
        <w:t>（4）</w:t>
      </w:r>
      <w:r>
        <w:rPr>
          <w:rFonts w:hint="eastAsia" w:hAnsi="宋体" w:cs="宋体"/>
          <w:snapToGrid w:val="0"/>
          <w:color w:val="auto"/>
          <w:sz w:val="24"/>
          <w:szCs w:val="24"/>
        </w:rPr>
        <w:t>与</w:t>
      </w:r>
      <w:r>
        <w:rPr>
          <w:rFonts w:hint="eastAsia" w:hAnsi="宋体" w:cs="宋体"/>
          <w:color w:val="auto"/>
          <w:sz w:val="24"/>
          <w:szCs w:val="24"/>
        </w:rPr>
        <w:t>招标文件中标“▲”的技术指标、主要功能参数、服务响应发生实质性负偏离</w:t>
      </w:r>
      <w:r>
        <w:rPr>
          <w:rFonts w:hint="eastAsia" w:hAnsi="宋体" w:cs="宋体"/>
          <w:snapToGrid w:val="0"/>
          <w:color w:val="auto"/>
          <w:sz w:val="24"/>
          <w:szCs w:val="24"/>
        </w:rPr>
        <w:t>或内容缺失</w:t>
      </w:r>
      <w:r>
        <w:rPr>
          <w:rFonts w:hint="eastAsia" w:hAnsi="宋体" w:cs="宋体"/>
          <w:color w:val="auto"/>
          <w:sz w:val="24"/>
          <w:szCs w:val="24"/>
        </w:rPr>
        <w:t>的；</w:t>
      </w:r>
    </w:p>
    <w:p w14:paraId="54ABA388">
      <w:pPr>
        <w:pStyle w:val="25"/>
        <w:snapToGrid w:val="0"/>
        <w:spacing w:line="420" w:lineRule="exact"/>
        <w:ind w:firstLine="454" w:firstLineChars="196"/>
        <w:rPr>
          <w:rFonts w:hAnsi="宋体" w:cs="宋体"/>
          <w:color w:val="auto"/>
          <w:sz w:val="24"/>
          <w:szCs w:val="24"/>
        </w:rPr>
      </w:pPr>
      <w:r>
        <w:rPr>
          <w:rFonts w:hint="eastAsia" w:hAnsi="宋体" w:cs="宋体"/>
          <w:color w:val="auto"/>
          <w:sz w:val="24"/>
          <w:szCs w:val="24"/>
        </w:rPr>
        <w:t>（5）未如实提供投标货物的技术参数，或者投标文件标明的响应或偏离存在虚假的；</w:t>
      </w:r>
    </w:p>
    <w:p w14:paraId="07DAA5A2">
      <w:pPr>
        <w:pStyle w:val="25"/>
        <w:snapToGrid w:val="0"/>
        <w:spacing w:line="420" w:lineRule="exact"/>
        <w:ind w:firstLine="454" w:firstLineChars="196"/>
        <w:rPr>
          <w:rFonts w:hAnsi="宋体" w:cs="宋体"/>
          <w:snapToGrid w:val="0"/>
          <w:color w:val="auto"/>
          <w:sz w:val="24"/>
          <w:szCs w:val="24"/>
        </w:rPr>
      </w:pPr>
      <w:r>
        <w:rPr>
          <w:rFonts w:hint="eastAsia" w:hAnsi="宋体" w:cs="宋体"/>
          <w:color w:val="auto"/>
          <w:sz w:val="24"/>
          <w:szCs w:val="24"/>
        </w:rPr>
        <w:t>（6）投标有效期、工期（供货期、交货时间、服务期）、保修期（质保期）</w:t>
      </w:r>
      <w:r>
        <w:rPr>
          <w:rFonts w:hint="eastAsia" w:hAnsi="宋体" w:cs="宋体"/>
          <w:color w:val="auto"/>
          <w:sz w:val="24"/>
          <w:szCs w:val="24"/>
          <w:lang w:eastAsia="zh-CN"/>
        </w:rPr>
        <w:t>（</w:t>
      </w:r>
      <w:r>
        <w:rPr>
          <w:rFonts w:hint="eastAsia" w:hAnsi="宋体" w:cs="宋体"/>
          <w:color w:val="auto"/>
          <w:sz w:val="24"/>
          <w:szCs w:val="24"/>
          <w:lang w:val="en-US" w:eastAsia="zh-CN"/>
        </w:rPr>
        <w:t>如有）</w:t>
      </w:r>
      <w:r>
        <w:rPr>
          <w:rFonts w:hint="eastAsia" w:hAnsi="宋体" w:cs="宋体"/>
          <w:color w:val="auto"/>
          <w:sz w:val="24"/>
          <w:szCs w:val="24"/>
        </w:rPr>
        <w:t>、付款方式等商务条款不能满足招标文件要求或缺失的</w:t>
      </w:r>
      <w:r>
        <w:rPr>
          <w:rFonts w:hint="eastAsia" w:hAnsi="宋体" w:cs="宋体"/>
          <w:snapToGrid w:val="0"/>
          <w:color w:val="auto"/>
          <w:sz w:val="24"/>
          <w:szCs w:val="24"/>
        </w:rPr>
        <w:t>；</w:t>
      </w:r>
    </w:p>
    <w:bookmarkEnd w:id="17"/>
    <w:p w14:paraId="04EEC5CA">
      <w:pPr>
        <w:pStyle w:val="25"/>
        <w:snapToGrid w:val="0"/>
        <w:spacing w:line="420" w:lineRule="exact"/>
        <w:ind w:firstLine="454" w:firstLineChars="196"/>
        <w:rPr>
          <w:rFonts w:hAnsi="宋体" w:cs="宋体"/>
          <w:snapToGrid w:val="0"/>
          <w:color w:val="auto"/>
          <w:sz w:val="24"/>
          <w:szCs w:val="24"/>
        </w:rPr>
      </w:pPr>
      <w:r>
        <w:rPr>
          <w:rFonts w:hint="eastAsia" w:hAnsi="宋体" w:cs="宋体"/>
          <w:color w:val="auto"/>
          <w:sz w:val="24"/>
          <w:szCs w:val="24"/>
        </w:rPr>
        <w:t>（7）</w:t>
      </w:r>
      <w:r>
        <w:rPr>
          <w:rFonts w:hint="eastAsia" w:hAnsi="宋体" w:cs="宋体"/>
          <w:snapToGrid w:val="0"/>
          <w:color w:val="auto"/>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23C73BD4">
      <w:pPr>
        <w:pStyle w:val="25"/>
        <w:snapToGrid w:val="0"/>
        <w:spacing w:line="420" w:lineRule="exact"/>
        <w:ind w:firstLine="454" w:firstLineChars="196"/>
        <w:rPr>
          <w:rFonts w:hAnsi="宋体" w:cs="宋体"/>
          <w:color w:val="auto"/>
          <w:sz w:val="24"/>
          <w:szCs w:val="24"/>
        </w:rPr>
      </w:pPr>
      <w:r>
        <w:rPr>
          <w:rFonts w:hint="eastAsia" w:hAnsi="宋体" w:cs="宋体"/>
          <w:color w:val="auto"/>
          <w:sz w:val="24"/>
          <w:szCs w:val="24"/>
        </w:rPr>
        <w:t>（8）投标文件有招标方不能接受的附加条件的；</w:t>
      </w:r>
    </w:p>
    <w:p w14:paraId="43EB2F85">
      <w:pPr>
        <w:pStyle w:val="25"/>
        <w:snapToGrid w:val="0"/>
        <w:spacing w:line="420" w:lineRule="exact"/>
        <w:ind w:firstLine="464" w:firstLineChars="200"/>
        <w:rPr>
          <w:rFonts w:hAnsi="宋体" w:cs="宋体"/>
          <w:color w:val="auto"/>
          <w:sz w:val="24"/>
          <w:szCs w:val="24"/>
        </w:rPr>
      </w:pPr>
      <w:r>
        <w:rPr>
          <w:rFonts w:hint="eastAsia" w:hAnsi="宋体" w:cs="宋体"/>
          <w:color w:val="auto"/>
          <w:sz w:val="24"/>
          <w:szCs w:val="24"/>
        </w:rPr>
        <w:t>（9）商务技术文件中出现投标总报价的；</w:t>
      </w:r>
    </w:p>
    <w:p w14:paraId="557B78B2">
      <w:pPr>
        <w:pStyle w:val="25"/>
        <w:snapToGrid w:val="0"/>
        <w:spacing w:line="420" w:lineRule="exact"/>
        <w:ind w:firstLine="454" w:firstLineChars="196"/>
        <w:rPr>
          <w:rFonts w:hAnsi="宋体" w:cs="宋体"/>
          <w:color w:val="auto"/>
          <w:sz w:val="24"/>
          <w:szCs w:val="24"/>
        </w:rPr>
      </w:pPr>
      <w:r>
        <w:rPr>
          <w:rFonts w:hint="eastAsia" w:hAnsi="宋体" w:cs="宋体"/>
          <w:color w:val="auto"/>
          <w:sz w:val="24"/>
          <w:szCs w:val="24"/>
        </w:rPr>
        <w:t>（10）不同投标人的投标文件,由同一台电脑编制。</w:t>
      </w:r>
    </w:p>
    <w:p w14:paraId="398A0E8C">
      <w:pPr>
        <w:pStyle w:val="25"/>
        <w:snapToGrid w:val="0"/>
        <w:spacing w:line="420" w:lineRule="exact"/>
        <w:ind w:firstLine="457" w:firstLineChars="196"/>
        <w:rPr>
          <w:rFonts w:hAnsi="宋体" w:cs="宋体"/>
          <w:b/>
          <w:bCs/>
          <w:color w:val="auto"/>
          <w:sz w:val="24"/>
          <w:szCs w:val="24"/>
        </w:rPr>
      </w:pPr>
      <w:r>
        <w:rPr>
          <w:rFonts w:hint="eastAsia" w:hAnsi="宋体" w:cs="宋体"/>
          <w:b/>
          <w:bCs/>
          <w:color w:val="auto"/>
          <w:sz w:val="24"/>
          <w:szCs w:val="24"/>
        </w:rPr>
        <w:t>2.在报价评审时，如发现下列情形之一的，投标文件将被视为无效：</w:t>
      </w:r>
    </w:p>
    <w:p w14:paraId="4E4DEC22">
      <w:pPr>
        <w:pStyle w:val="25"/>
        <w:snapToGrid w:val="0"/>
        <w:spacing w:line="420" w:lineRule="exact"/>
        <w:ind w:firstLine="454" w:firstLineChars="196"/>
        <w:rPr>
          <w:rFonts w:hAnsi="宋体" w:cs="宋体"/>
          <w:color w:val="auto"/>
          <w:sz w:val="24"/>
          <w:szCs w:val="24"/>
        </w:rPr>
      </w:pPr>
      <w:r>
        <w:rPr>
          <w:rFonts w:hint="eastAsia" w:hAnsi="宋体" w:cs="宋体"/>
          <w:color w:val="auto"/>
          <w:sz w:val="24"/>
          <w:szCs w:val="24"/>
        </w:rPr>
        <w:t>（1）未采用人民币报价或者未按照招标文件标明的币种报价的；</w:t>
      </w:r>
    </w:p>
    <w:p w14:paraId="5BC7B80A">
      <w:pPr>
        <w:pStyle w:val="25"/>
        <w:snapToGrid w:val="0"/>
        <w:spacing w:line="420" w:lineRule="exact"/>
        <w:ind w:firstLine="454" w:firstLineChars="196"/>
        <w:rPr>
          <w:rFonts w:hAnsi="宋体" w:cs="宋体"/>
          <w:color w:val="auto"/>
          <w:sz w:val="24"/>
          <w:szCs w:val="24"/>
        </w:rPr>
      </w:pPr>
      <w:r>
        <w:rPr>
          <w:rFonts w:hint="eastAsia" w:hAnsi="宋体" w:cs="宋体"/>
          <w:color w:val="auto"/>
          <w:sz w:val="24"/>
          <w:szCs w:val="24"/>
        </w:rPr>
        <w:t>（2）投标报价具有选择性，或者开标价格与投标文件承诺的优惠（折扣）价格不一致的；</w:t>
      </w:r>
    </w:p>
    <w:p w14:paraId="2570E191">
      <w:pPr>
        <w:pStyle w:val="25"/>
        <w:snapToGrid w:val="0"/>
        <w:spacing w:line="420" w:lineRule="exact"/>
        <w:ind w:firstLine="457" w:firstLineChars="196"/>
        <w:rPr>
          <w:rFonts w:hAnsi="宋体" w:cs="宋体"/>
          <w:b/>
          <w:bCs/>
          <w:color w:val="auto"/>
          <w:sz w:val="24"/>
          <w:szCs w:val="24"/>
        </w:rPr>
      </w:pPr>
      <w:r>
        <w:rPr>
          <w:rFonts w:hint="eastAsia" w:hAnsi="宋体" w:cs="宋体"/>
          <w:b/>
          <w:bCs/>
          <w:color w:val="auto"/>
          <w:sz w:val="24"/>
          <w:szCs w:val="24"/>
        </w:rPr>
        <w:t>（3）报价超过招标文件中规定的预算金额或者最高限价的；</w:t>
      </w:r>
    </w:p>
    <w:p w14:paraId="2D81F9F7">
      <w:pPr>
        <w:pStyle w:val="25"/>
        <w:snapToGrid w:val="0"/>
        <w:spacing w:line="420" w:lineRule="exact"/>
        <w:ind w:firstLine="457" w:firstLineChars="196"/>
        <w:rPr>
          <w:rFonts w:hAnsi="宋体" w:cs="宋体"/>
          <w:b/>
          <w:bCs/>
          <w:color w:val="auto"/>
          <w:sz w:val="24"/>
          <w:szCs w:val="24"/>
        </w:rPr>
      </w:pPr>
      <w:r>
        <w:rPr>
          <w:rFonts w:hint="eastAsia" w:hAnsi="宋体" w:cs="宋体"/>
          <w:b/>
          <w:bCs/>
          <w:color w:val="auto"/>
          <w:sz w:val="24"/>
          <w:szCs w:val="24"/>
        </w:rPr>
        <w:t>（4）未填写投标报价的。</w:t>
      </w:r>
    </w:p>
    <w:p w14:paraId="748342C5">
      <w:pPr>
        <w:pStyle w:val="25"/>
        <w:snapToGrid w:val="0"/>
        <w:spacing w:line="420" w:lineRule="exact"/>
        <w:ind w:firstLine="457" w:firstLineChars="196"/>
        <w:rPr>
          <w:rFonts w:hAnsi="宋体" w:cs="宋体"/>
          <w:b/>
          <w:color w:val="auto"/>
          <w:sz w:val="24"/>
          <w:szCs w:val="24"/>
        </w:rPr>
      </w:pPr>
      <w:r>
        <w:rPr>
          <w:rFonts w:hint="eastAsia" w:hAnsi="宋体" w:cs="宋体"/>
          <w:b/>
          <w:color w:val="auto"/>
          <w:sz w:val="24"/>
          <w:szCs w:val="24"/>
        </w:rPr>
        <w:t>3.被拒绝的投标文件为无效。</w:t>
      </w:r>
    </w:p>
    <w:p w14:paraId="29E1B27F">
      <w:pPr>
        <w:spacing w:line="420" w:lineRule="exact"/>
        <w:ind w:firstLine="354" w:firstLineChars="147"/>
        <w:rPr>
          <w:rFonts w:ascii="宋体" w:hAnsi="宋体" w:cs="宋体"/>
          <w:b/>
          <w:color w:val="auto"/>
          <w:sz w:val="24"/>
          <w:u w:val="single"/>
        </w:rPr>
      </w:pPr>
      <w:r>
        <w:rPr>
          <w:rFonts w:hint="eastAsia" w:ascii="宋体" w:hAnsi="宋体" w:cs="宋体"/>
          <w:b/>
          <w:color w:val="auto"/>
          <w:sz w:val="24"/>
        </w:rPr>
        <w:t>（八）在招标采购中，出现下列情形之一的，应予废标</w:t>
      </w:r>
    </w:p>
    <w:p w14:paraId="78C12A64">
      <w:pPr>
        <w:autoSpaceDE w:val="0"/>
        <w:autoSpaceDN w:val="0"/>
        <w:spacing w:line="420" w:lineRule="exact"/>
        <w:ind w:firstLine="480" w:firstLineChars="200"/>
        <w:textAlignment w:val="bottom"/>
        <w:rPr>
          <w:rFonts w:ascii="宋体" w:hAnsi="宋体" w:cs="宋体"/>
          <w:color w:val="auto"/>
          <w:sz w:val="24"/>
        </w:rPr>
      </w:pPr>
      <w:r>
        <w:rPr>
          <w:rFonts w:hint="eastAsia" w:ascii="宋体" w:hAnsi="宋体" w:cs="宋体"/>
          <w:color w:val="auto"/>
          <w:sz w:val="24"/>
        </w:rPr>
        <w:t>1、出现影响采购公正的违法、违规行为的；</w:t>
      </w:r>
    </w:p>
    <w:p w14:paraId="0FDE3868">
      <w:pPr>
        <w:autoSpaceDE w:val="0"/>
        <w:autoSpaceDN w:val="0"/>
        <w:spacing w:line="420" w:lineRule="exact"/>
        <w:ind w:firstLine="480" w:firstLineChars="200"/>
        <w:textAlignment w:val="bottom"/>
        <w:rPr>
          <w:rFonts w:ascii="宋体" w:hAnsi="宋体" w:cs="宋体"/>
          <w:color w:val="auto"/>
          <w:sz w:val="24"/>
        </w:rPr>
      </w:pPr>
      <w:r>
        <w:rPr>
          <w:rFonts w:hint="eastAsia" w:ascii="宋体" w:hAnsi="宋体" w:cs="宋体"/>
          <w:color w:val="auto"/>
          <w:sz w:val="24"/>
        </w:rPr>
        <w:t>2、因重大变故，采购任务取消的；</w:t>
      </w:r>
    </w:p>
    <w:p w14:paraId="3755ED98">
      <w:pPr>
        <w:autoSpaceDE w:val="0"/>
        <w:autoSpaceDN w:val="0"/>
        <w:spacing w:line="420" w:lineRule="exact"/>
        <w:ind w:firstLine="480" w:firstLineChars="200"/>
        <w:textAlignment w:val="bottom"/>
        <w:rPr>
          <w:rFonts w:ascii="宋体" w:hAnsi="宋体" w:cs="宋体"/>
          <w:color w:val="auto"/>
          <w:sz w:val="24"/>
        </w:rPr>
      </w:pPr>
      <w:r>
        <w:rPr>
          <w:rFonts w:hint="eastAsia" w:ascii="宋体" w:hAnsi="宋体" w:cs="宋体"/>
          <w:color w:val="auto"/>
          <w:sz w:val="24"/>
        </w:rPr>
        <w:t>3、投标人的报价均超过了采购预算价，招标人不能支付的。</w:t>
      </w:r>
    </w:p>
    <w:p w14:paraId="20B1F0D0">
      <w:pPr>
        <w:autoSpaceDE w:val="0"/>
        <w:autoSpaceDN w:val="0"/>
        <w:spacing w:line="420" w:lineRule="exact"/>
        <w:ind w:firstLine="480" w:firstLineChars="200"/>
        <w:textAlignment w:val="bottom"/>
        <w:rPr>
          <w:rFonts w:ascii="宋体" w:hAnsi="宋体" w:cs="宋体"/>
          <w:color w:val="auto"/>
          <w:sz w:val="24"/>
        </w:rPr>
      </w:pPr>
      <w:r>
        <w:rPr>
          <w:rFonts w:hint="eastAsia" w:ascii="宋体" w:hAnsi="宋体" w:cs="宋体"/>
          <w:color w:val="auto"/>
          <w:sz w:val="24"/>
        </w:rPr>
        <w:t>4.其他法律法规规定应予以废标的情形。</w:t>
      </w:r>
    </w:p>
    <w:p w14:paraId="6282EF27">
      <w:pPr>
        <w:pStyle w:val="25"/>
        <w:snapToGrid w:val="0"/>
        <w:spacing w:line="420" w:lineRule="exact"/>
        <w:ind w:firstLine="256" w:firstLineChars="110"/>
        <w:rPr>
          <w:rFonts w:hAnsi="宋体" w:cs="宋体"/>
          <w:b/>
          <w:snapToGrid w:val="0"/>
          <w:color w:val="auto"/>
          <w:sz w:val="24"/>
          <w:szCs w:val="24"/>
        </w:rPr>
      </w:pPr>
      <w:r>
        <w:rPr>
          <w:rFonts w:hint="eastAsia" w:hAnsi="宋体" w:cs="宋体"/>
          <w:b/>
          <w:color w:val="auto"/>
          <w:sz w:val="24"/>
          <w:szCs w:val="24"/>
        </w:rPr>
        <w:t>四、开标</w:t>
      </w:r>
    </w:p>
    <w:p w14:paraId="613BBEE5">
      <w:pPr>
        <w:pStyle w:val="33"/>
        <w:snapToGrid w:val="0"/>
        <w:spacing w:beforeLines="0" w:afterLines="0" w:line="420" w:lineRule="exact"/>
        <w:ind w:firstLine="241" w:firstLineChars="100"/>
        <w:rPr>
          <w:rFonts w:hAnsi="宋体" w:cs="宋体"/>
          <w:b/>
          <w:color w:val="auto"/>
        </w:rPr>
      </w:pPr>
      <w:r>
        <w:rPr>
          <w:rFonts w:hint="eastAsia" w:hAnsi="宋体" w:cs="宋体"/>
          <w:b/>
          <w:color w:val="auto"/>
        </w:rPr>
        <w:t>（一）开标准备</w:t>
      </w:r>
    </w:p>
    <w:p w14:paraId="1430AC8B">
      <w:pPr>
        <w:pStyle w:val="33"/>
        <w:snapToGrid w:val="0"/>
        <w:spacing w:beforeLines="0" w:afterLines="0" w:line="420" w:lineRule="exact"/>
        <w:ind w:firstLine="470" w:firstLineChars="196"/>
        <w:rPr>
          <w:rFonts w:hAnsi="宋体" w:cs="宋体"/>
          <w:bCs/>
          <w:color w:val="auto"/>
        </w:rPr>
      </w:pPr>
      <w:r>
        <w:rPr>
          <w:rFonts w:hint="eastAsia" w:hAnsi="宋体" w:cs="宋体"/>
          <w:bCs/>
          <w:color w:val="auto"/>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01F773A8">
      <w:pPr>
        <w:pStyle w:val="33"/>
        <w:snapToGrid w:val="0"/>
        <w:spacing w:beforeLines="0" w:afterLines="0" w:line="420" w:lineRule="exact"/>
        <w:ind w:firstLine="470" w:firstLineChars="196"/>
        <w:rPr>
          <w:rFonts w:hAnsi="宋体" w:cs="宋体"/>
          <w:bCs/>
          <w:color w:val="auto"/>
        </w:rPr>
      </w:pPr>
      <w:r>
        <w:rPr>
          <w:rFonts w:hint="eastAsia" w:hAnsi="宋体" w:cs="宋体"/>
          <w:bCs/>
          <w:color w:val="auto"/>
        </w:rPr>
        <w:t>采购过程中出现以下情形，导致电子交易平台无法正常运行，或者无法保证电子交易的公平、公正和安全时，代理机构可中止电子交易活动：</w:t>
      </w:r>
    </w:p>
    <w:p w14:paraId="47FC31CE">
      <w:pPr>
        <w:pStyle w:val="33"/>
        <w:snapToGrid w:val="0"/>
        <w:spacing w:beforeLines="0" w:afterLines="0" w:line="420" w:lineRule="exact"/>
        <w:ind w:firstLine="470" w:firstLineChars="196"/>
        <w:rPr>
          <w:rFonts w:hAnsi="宋体" w:cs="宋体"/>
          <w:bCs/>
          <w:color w:val="auto"/>
        </w:rPr>
      </w:pPr>
      <w:r>
        <w:rPr>
          <w:rFonts w:hint="eastAsia" w:hAnsi="宋体" w:cs="宋体"/>
          <w:bCs/>
          <w:color w:val="auto"/>
        </w:rPr>
        <w:t xml:space="preserve">（1）电子交易平台发生故障、停电而无法登录访问的； </w:t>
      </w:r>
    </w:p>
    <w:p w14:paraId="3845E387">
      <w:pPr>
        <w:pStyle w:val="33"/>
        <w:snapToGrid w:val="0"/>
        <w:spacing w:beforeLines="0" w:afterLines="0" w:line="420" w:lineRule="exact"/>
        <w:ind w:firstLine="470" w:firstLineChars="196"/>
        <w:rPr>
          <w:rFonts w:hAnsi="宋体" w:cs="宋体"/>
          <w:bCs/>
          <w:color w:val="auto"/>
        </w:rPr>
      </w:pPr>
      <w:r>
        <w:rPr>
          <w:rFonts w:hint="eastAsia" w:hAnsi="宋体" w:cs="宋体"/>
          <w:bCs/>
          <w:color w:val="auto"/>
        </w:rPr>
        <w:t>（2）电子交易平台应用或数据库出现错误，不能进行正常操作的；</w:t>
      </w:r>
    </w:p>
    <w:p w14:paraId="70E3089E">
      <w:pPr>
        <w:pStyle w:val="33"/>
        <w:snapToGrid w:val="0"/>
        <w:spacing w:beforeLines="0" w:afterLines="0" w:line="420" w:lineRule="exact"/>
        <w:ind w:firstLine="470" w:firstLineChars="196"/>
        <w:rPr>
          <w:rFonts w:hAnsi="宋体" w:cs="宋体"/>
          <w:bCs/>
        </w:rPr>
      </w:pPr>
      <w:r>
        <w:rPr>
          <w:rFonts w:hint="eastAsia" w:hAnsi="宋体" w:cs="宋体"/>
          <w:bCs/>
          <w:color w:val="auto"/>
        </w:rPr>
        <w:t>（3）电子交易平台发现严重安全漏洞，有</w:t>
      </w:r>
      <w:r>
        <w:rPr>
          <w:rFonts w:hint="eastAsia" w:hAnsi="宋体" w:cs="宋体"/>
          <w:bCs/>
        </w:rPr>
        <w:t>潜在泄密危险的；</w:t>
      </w:r>
    </w:p>
    <w:p w14:paraId="5BEA5D3A">
      <w:pPr>
        <w:pStyle w:val="33"/>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396D4F65">
      <w:pPr>
        <w:pStyle w:val="33"/>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3C2729D4">
      <w:pPr>
        <w:pStyle w:val="33"/>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6B8A767A">
      <w:pPr>
        <w:pStyle w:val="33"/>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1CBE5F75">
      <w:pPr>
        <w:pStyle w:val="33"/>
        <w:snapToGrid w:val="0"/>
        <w:spacing w:beforeLines="0" w:afterLines="0" w:line="420" w:lineRule="exact"/>
        <w:ind w:firstLine="480" w:firstLineChars="200"/>
        <w:rPr>
          <w:rFonts w:hAnsi="宋体" w:cs="宋体"/>
        </w:rPr>
      </w:pPr>
      <w:r>
        <w:rPr>
          <w:rFonts w:hint="eastAsia" w:hAnsi="宋体" w:cs="宋体"/>
        </w:rPr>
        <w:t>1.开标会由招标人主持，</w:t>
      </w:r>
      <w:bookmarkStart w:id="19" w:name="_Hlk59694585"/>
      <w:r>
        <w:rPr>
          <w:rFonts w:hint="eastAsia" w:hAnsi="宋体" w:cs="宋体"/>
          <w:b/>
          <w:bCs/>
          <w:u w:val="single"/>
        </w:rPr>
        <w:t>并通过临海市限额以下公共资源交易区域平台--每日直播平台进行现场直播，各投标人请准时在线参加。</w:t>
      </w:r>
      <w:bookmarkStart w:id="20"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19"/>
      <w:r>
        <w:rPr>
          <w:rFonts w:hint="eastAsia" w:hAnsi="宋体" w:cs="宋体"/>
          <w:b/>
          <w:bCs/>
          <w:u w:val="single"/>
        </w:rPr>
        <w:t>；</w:t>
      </w:r>
    </w:p>
    <w:bookmarkEnd w:id="20"/>
    <w:p w14:paraId="1EFDD7C3">
      <w:pPr>
        <w:pStyle w:val="33"/>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1" w:name="_Hlk59625783"/>
      <w:r>
        <w:rPr>
          <w:rFonts w:hint="eastAsia" w:hAnsi="宋体" w:cs="宋体"/>
        </w:rPr>
        <w:t>由投标人按招标文件规定的时间及</w:t>
      </w:r>
      <w:bookmarkStart w:id="22" w:name="_Hlk59626264"/>
      <w:r>
        <w:rPr>
          <w:rFonts w:hint="eastAsia" w:hAnsi="宋体" w:cs="宋体"/>
        </w:rPr>
        <w:t>平台</w:t>
      </w:r>
      <w:bookmarkEnd w:id="22"/>
      <w:r>
        <w:rPr>
          <w:rFonts w:hint="eastAsia" w:hAnsi="宋体" w:cs="宋体"/>
        </w:rPr>
        <w:t>显示的时间内自行进行投标文件解密。</w:t>
      </w:r>
      <w:bookmarkEnd w:id="21"/>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hAnsi="宋体" w:cs="宋体"/>
        </w:rPr>
        <w:t>投标人未按时解密或解密失败的，其投标文件为无效标。</w:t>
      </w:r>
      <w:bookmarkEnd w:id="23"/>
    </w:p>
    <w:p w14:paraId="290CB98C">
      <w:pPr>
        <w:pStyle w:val="33"/>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159060D8">
      <w:pPr>
        <w:pStyle w:val="33"/>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2CEDEDB3">
      <w:pPr>
        <w:pStyle w:val="33"/>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（格式见招标文件最后一页15.采购活动现场确认声明书）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Style w:val="60"/>
          <w:rFonts w:hint="eastAsia" w:hAnsi="宋体" w:cs="宋体"/>
          <w:color w:val="auto"/>
          <w:u w:val="none"/>
          <w:lang w:val="en-US" w:eastAsia="zh-CN"/>
        </w:rPr>
        <w:t>LYLH202401@163.com</w:t>
      </w:r>
      <w:r>
        <w:rPr>
          <w:rStyle w:val="60"/>
          <w:rFonts w:hint="eastAsia" w:hAnsi="宋体" w:cs="宋体"/>
          <w:color w:val="auto"/>
          <w:u w:val="none"/>
        </w:rPr>
        <w:t>）,联系人</w:t>
      </w:r>
      <w:r>
        <w:rPr>
          <w:rStyle w:val="60"/>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朱先生</w:t>
      </w:r>
      <w:r>
        <w:rPr>
          <w:rFonts w:hint="eastAsia" w:hAnsi="宋体" w:cs="宋体"/>
          <w:u w:val="none"/>
        </w:rPr>
        <w:t>，电话：</w:t>
      </w:r>
      <w:r>
        <w:rPr>
          <w:rFonts w:hint="eastAsia" w:hAnsi="宋体" w:cs="宋体"/>
          <w:u w:val="none"/>
          <w:lang w:val="en-US" w:eastAsia="zh-CN"/>
        </w:rPr>
        <w:t>13666865263</w:t>
      </w:r>
      <w:r>
        <w:rPr>
          <w:rFonts w:hint="eastAsia" w:hAnsi="宋体" w:cs="宋体"/>
          <w:u w:val="none"/>
        </w:rPr>
        <w:t>；</w:t>
      </w:r>
    </w:p>
    <w:p w14:paraId="3DA20A3B">
      <w:pPr>
        <w:pStyle w:val="33"/>
        <w:snapToGrid w:val="0"/>
        <w:spacing w:beforeLines="0" w:afterLines="0" w:line="420" w:lineRule="exact"/>
        <w:ind w:firstLine="480" w:firstLineChars="200"/>
        <w:rPr>
          <w:rFonts w:hAnsi="宋体" w:cs="宋体"/>
        </w:rPr>
      </w:pPr>
      <w:r>
        <w:rPr>
          <w:rFonts w:hint="eastAsia" w:hAnsi="宋体" w:cs="宋体"/>
        </w:rPr>
        <w:t>5.代理机构点击【</w:t>
      </w:r>
      <w:bookmarkStart w:id="24" w:name="_Hlk59371589"/>
      <w:r>
        <w:rPr>
          <w:rFonts w:hint="eastAsia" w:hAnsi="宋体" w:cs="宋体"/>
        </w:rPr>
        <w:t>开启标书信息</w:t>
      </w:r>
      <w:bookmarkEnd w:id="24"/>
      <w:r>
        <w:rPr>
          <w:rFonts w:hint="eastAsia" w:hAnsi="宋体" w:cs="宋体"/>
        </w:rPr>
        <w:t>】，开启标书成功后进入评标流程；</w:t>
      </w:r>
    </w:p>
    <w:p w14:paraId="40EBCFDE">
      <w:pPr>
        <w:pStyle w:val="33"/>
        <w:snapToGrid w:val="0"/>
        <w:spacing w:beforeLines="0" w:afterLines="0" w:line="420" w:lineRule="exact"/>
        <w:ind w:firstLine="480" w:firstLineChars="200"/>
        <w:rPr>
          <w:rFonts w:hAnsi="宋体" w:cs="宋体"/>
        </w:rPr>
      </w:pPr>
      <w:r>
        <w:rPr>
          <w:rFonts w:hint="eastAsia" w:hAnsi="宋体" w:cs="宋体"/>
        </w:rPr>
        <w:t>6.</w:t>
      </w:r>
      <w:bookmarkStart w:id="25" w:name="_Hlk59392570"/>
      <w:r>
        <w:rPr>
          <w:rFonts w:hint="eastAsia" w:hAnsi="宋体" w:cs="宋体"/>
        </w:rPr>
        <w:t>资格及商务技术文件</w:t>
      </w:r>
      <w:bookmarkEnd w:id="25"/>
      <w:r>
        <w:rPr>
          <w:rFonts w:hint="eastAsia" w:hAnsi="宋体" w:cs="宋体"/>
        </w:rPr>
        <w:t>评审；</w:t>
      </w:r>
    </w:p>
    <w:p w14:paraId="3D1EC6EA">
      <w:pPr>
        <w:pStyle w:val="33"/>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35A9A495">
      <w:pPr>
        <w:pStyle w:val="33"/>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1D15E2F6">
      <w:pPr>
        <w:pStyle w:val="33"/>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14A9FF71">
      <w:pPr>
        <w:pStyle w:val="33"/>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26" w:name="_Hlk59371720"/>
      <w:r>
        <w:rPr>
          <w:rFonts w:hint="eastAsia" w:hAnsi="宋体" w:cs="宋体"/>
        </w:rPr>
        <w:t>得分结果</w:t>
      </w:r>
      <w:bookmarkEnd w:id="26"/>
      <w:r>
        <w:rPr>
          <w:rFonts w:hint="eastAsia" w:hAnsi="宋体" w:cs="宋体"/>
        </w:rPr>
        <w:t>及中标候选人名单。</w:t>
      </w:r>
      <w:r>
        <w:rPr>
          <w:rFonts w:hint="eastAsia" w:hAnsi="宋体" w:cs="宋体"/>
          <w:b/>
          <w:bCs/>
          <w:u w:val="single"/>
        </w:rPr>
        <w:t>投标人可通过</w:t>
      </w:r>
      <w:bookmarkStart w:id="27" w:name="_Hlk59626287"/>
      <w:r>
        <w:rPr>
          <w:rFonts w:hint="eastAsia" w:hAnsi="宋体" w:cs="宋体"/>
          <w:b/>
          <w:bCs/>
          <w:u w:val="single"/>
        </w:rPr>
        <w:t>临海市限额以下公共资源交易区域平台</w:t>
      </w:r>
      <w:bookmarkEnd w:id="27"/>
      <w:r>
        <w:rPr>
          <w:rFonts w:hint="eastAsia" w:hAnsi="宋体" w:cs="宋体"/>
          <w:b/>
          <w:bCs/>
          <w:u w:val="single"/>
        </w:rPr>
        <w:t>-每日直播平台查看评审结果，请各投标人注意收看；</w:t>
      </w:r>
    </w:p>
    <w:p w14:paraId="448C516F">
      <w:pPr>
        <w:pStyle w:val="33"/>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3EDABACA">
      <w:pPr>
        <w:pStyle w:val="33"/>
        <w:snapToGrid w:val="0"/>
        <w:spacing w:beforeLines="0" w:afterLines="0" w:line="420" w:lineRule="exact"/>
        <w:ind w:left="720" w:leftChars="228" w:hanging="241" w:hangingChars="100"/>
        <w:rPr>
          <w:rFonts w:hAnsi="宋体" w:cs="宋体"/>
        </w:rPr>
      </w:pPr>
      <w:r>
        <w:rPr>
          <w:rFonts w:hint="eastAsia" w:hAnsi="宋体" w:cs="宋体"/>
          <w:b/>
        </w:rPr>
        <w:t>五、评标</w:t>
      </w:r>
    </w:p>
    <w:p w14:paraId="7E9EE0CB">
      <w:pPr>
        <w:pStyle w:val="33"/>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DC8FC6C">
      <w:pPr>
        <w:pStyle w:val="33"/>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4C2EE7BD">
      <w:pPr>
        <w:pStyle w:val="33"/>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06D9CBB1">
      <w:pPr>
        <w:pStyle w:val="33"/>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0D393692">
      <w:pPr>
        <w:pStyle w:val="33"/>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642EDF87">
      <w:pPr>
        <w:pStyle w:val="33"/>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7C376F3A">
      <w:pPr>
        <w:pStyle w:val="33"/>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9945F7F">
      <w:pPr>
        <w:pStyle w:val="33"/>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3C11B867">
      <w:pPr>
        <w:pStyle w:val="33"/>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35AB5611">
      <w:pPr>
        <w:pStyle w:val="33"/>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13FD362C">
      <w:pPr>
        <w:pStyle w:val="33"/>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44C17C37">
      <w:pPr>
        <w:pStyle w:val="33"/>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19313D1F">
      <w:pPr>
        <w:pStyle w:val="33"/>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3932E4EE">
      <w:pPr>
        <w:pStyle w:val="33"/>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7EF2DD90">
      <w:pPr>
        <w:pStyle w:val="33"/>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28048E67">
      <w:pPr>
        <w:pStyle w:val="33"/>
        <w:snapToGrid w:val="0"/>
        <w:spacing w:beforeLines="0" w:afterLines="0" w:line="420" w:lineRule="exact"/>
        <w:ind w:firstLine="482" w:firstLineChars="200"/>
        <w:rPr>
          <w:rFonts w:hAnsi="宋体" w:cs="宋体"/>
        </w:rPr>
      </w:pPr>
      <w:r>
        <w:rPr>
          <w:rFonts w:hint="eastAsia" w:hAnsi="宋体" w:cs="宋体"/>
          <w:b/>
        </w:rPr>
        <w:t>（二）评标的方式</w:t>
      </w:r>
    </w:p>
    <w:p w14:paraId="1CBEDD2B">
      <w:pPr>
        <w:pStyle w:val="33"/>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1653F270">
      <w:pPr>
        <w:pStyle w:val="33"/>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1BB08405">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2F718647">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8E4FEEE">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C6C045B">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5C22BAE1">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63EBD68A">
      <w:pPr>
        <w:pStyle w:val="33"/>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28" w:name="_Hlk59372079"/>
      <w:r>
        <w:rPr>
          <w:rFonts w:hint="eastAsia" w:hAnsi="宋体" w:cs="宋体"/>
        </w:rPr>
        <w:t>澄清、说明</w:t>
      </w:r>
      <w:bookmarkEnd w:id="28"/>
      <w:r>
        <w:rPr>
          <w:rFonts w:hint="eastAsia" w:hAnsi="宋体" w:cs="宋体"/>
        </w:rPr>
        <w:t>或者补正。评标委员会的澄清内容及投标人的澄清、说明或者补正均通过</w:t>
      </w:r>
      <w:bookmarkStart w:id="29" w:name="_Hlk59371846"/>
      <w:r>
        <w:rPr>
          <w:rFonts w:hint="eastAsia" w:hAnsi="宋体" w:cs="宋体"/>
        </w:rPr>
        <w:t>电子交易平台交换数据电文。</w:t>
      </w:r>
      <w:bookmarkEnd w:id="29"/>
      <w:bookmarkStart w:id="30" w:name="_Hlk59700505"/>
      <w:r>
        <w:rPr>
          <w:rFonts w:hint="eastAsia" w:hAnsi="宋体" w:cs="宋体"/>
        </w:rPr>
        <w:t>同时代理机构也将通过临海市限额以下公共资源交易区域平台--每日直播平台</w:t>
      </w:r>
      <w:bookmarkStart w:id="31" w:name="_Hlk59371920"/>
      <w:r>
        <w:rPr>
          <w:rFonts w:hint="eastAsia" w:hAnsi="宋体" w:cs="宋体"/>
        </w:rPr>
        <w:t>进行问题澄清。</w:t>
      </w:r>
      <w:bookmarkEnd w:id="30"/>
    </w:p>
    <w:bookmarkEnd w:id="31"/>
    <w:p w14:paraId="14CAF8FA">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64114FCC">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7D442701">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1E577490">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3E6018E2">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1724FC4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4595A548">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1B351D18">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39FD8F7E">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D7A917F">
      <w:pPr>
        <w:pStyle w:val="33"/>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43322902">
      <w:pPr>
        <w:pStyle w:val="33"/>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370D195">
      <w:pPr>
        <w:pStyle w:val="33"/>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5F681170">
      <w:pPr>
        <w:spacing w:line="420" w:lineRule="exact"/>
        <w:ind w:firstLine="482" w:firstLineChars="200"/>
        <w:rPr>
          <w:rFonts w:ascii="宋体" w:hAnsi="宋体" w:cs="宋体"/>
          <w:b/>
          <w:sz w:val="24"/>
        </w:rPr>
      </w:pPr>
      <w:r>
        <w:rPr>
          <w:rFonts w:hint="eastAsia" w:ascii="宋体" w:hAnsi="宋体" w:cs="宋体"/>
          <w:b/>
          <w:sz w:val="24"/>
        </w:rPr>
        <w:t>六、定标</w:t>
      </w:r>
    </w:p>
    <w:p w14:paraId="27E7B42E">
      <w:pPr>
        <w:spacing w:line="420" w:lineRule="exact"/>
        <w:ind w:firstLine="482" w:firstLineChars="200"/>
        <w:rPr>
          <w:rFonts w:ascii="宋体" w:hAnsi="宋体" w:cs="宋体"/>
          <w:b/>
          <w:sz w:val="24"/>
        </w:rPr>
      </w:pPr>
      <w:r>
        <w:rPr>
          <w:rFonts w:hint="eastAsia" w:ascii="宋体" w:hAnsi="宋体" w:cs="宋体"/>
          <w:b/>
          <w:sz w:val="24"/>
        </w:rPr>
        <w:t>（一）确定中标人</w:t>
      </w:r>
    </w:p>
    <w:p w14:paraId="752C3D93">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3FA04715">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59389E9F">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D3A1A9D">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2" w:name="_Hlk59369379"/>
    </w:p>
    <w:p w14:paraId="046B9949">
      <w:pPr>
        <w:snapToGrid w:val="0"/>
        <w:spacing w:line="420" w:lineRule="exact"/>
        <w:ind w:firstLine="482" w:firstLineChars="200"/>
        <w:rPr>
          <w:rFonts w:ascii="宋体" w:hAnsi="宋体" w:cs="宋体"/>
          <w:b/>
          <w:sz w:val="24"/>
        </w:rPr>
      </w:pPr>
      <w:r>
        <w:rPr>
          <w:rFonts w:hint="eastAsia" w:ascii="宋体" w:hAnsi="宋体" w:cs="宋体"/>
          <w:b/>
          <w:sz w:val="24"/>
        </w:rPr>
        <w:t>5.本项目为非政府采购项目，如中标通知书发出后，中标人放弃中标项目的，参照《政府采购法》第四十六条之规定，应当依法承担法律责任。</w:t>
      </w:r>
    </w:p>
    <w:p w14:paraId="555BA513">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74D0C9C">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33"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3"/>
      <w:bookmarkStart w:id="34" w:name="_Hlk59708451"/>
      <w:r>
        <w:rPr>
          <w:rFonts w:hint="eastAsia" w:ascii="宋体" w:hAnsi="宋体" w:cs="宋体"/>
          <w:b/>
          <w:bCs/>
          <w:sz w:val="24"/>
          <w:u w:val="single"/>
        </w:rPr>
        <w:t>同时中标人应在中标后</w:t>
      </w:r>
      <w:bookmarkStart w:id="35" w:name="_Hlk59521069"/>
      <w:r>
        <w:rPr>
          <w:rFonts w:hint="eastAsia" w:ascii="宋体" w:hAnsi="宋体" w:cs="宋体"/>
          <w:b/>
          <w:bCs/>
          <w:sz w:val="24"/>
          <w:u w:val="single"/>
        </w:rPr>
        <w:t>以邮寄</w:t>
      </w:r>
      <w:bookmarkEnd w:id="35"/>
      <w:r>
        <w:rPr>
          <w:rFonts w:hint="eastAsia" w:ascii="宋体" w:hAnsi="宋体" w:cs="宋体"/>
          <w:b/>
          <w:bCs/>
          <w:sz w:val="24"/>
          <w:u w:val="single"/>
        </w:rPr>
        <w:t>或其他方式向代理机构提供3套与电子版投标文件相同的胶装版本投标文件。</w:t>
      </w:r>
      <w:bookmarkEnd w:id="32"/>
      <w:bookmarkEnd w:id="34"/>
    </w:p>
    <w:p w14:paraId="09F8F006">
      <w:pPr>
        <w:spacing w:line="420" w:lineRule="exact"/>
        <w:ind w:firstLine="482" w:firstLineChars="200"/>
        <w:rPr>
          <w:rFonts w:ascii="宋体" w:hAnsi="宋体" w:cs="宋体"/>
          <w:b/>
          <w:sz w:val="24"/>
        </w:rPr>
      </w:pPr>
      <w:r>
        <w:rPr>
          <w:rFonts w:hint="eastAsia" w:ascii="宋体" w:hAnsi="宋体" w:cs="宋体"/>
          <w:b/>
          <w:sz w:val="24"/>
        </w:rPr>
        <w:t>七、合同授予</w:t>
      </w:r>
    </w:p>
    <w:p w14:paraId="7922488B">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340820A9">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6" w:name="_Hlk59626706"/>
      <w:r>
        <w:rPr>
          <w:rFonts w:hint="eastAsia" w:ascii="宋体" w:hAnsi="宋体" w:cs="宋体"/>
          <w:sz w:val="24"/>
        </w:rPr>
        <w:t>代理机构</w:t>
      </w:r>
      <w:bookmarkEnd w:id="36"/>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37" w:name="_Hlk59627623"/>
      <w:r>
        <w:rPr>
          <w:rFonts w:hint="eastAsia" w:ascii="宋体" w:hAnsi="宋体" w:cs="宋体"/>
          <w:b/>
          <w:bCs/>
          <w:sz w:val="24"/>
          <w:u w:val="single"/>
        </w:rPr>
        <w:t>中标人可选择代理机构以邮寄方式向其寄达</w:t>
      </w:r>
      <w:bookmarkStart w:id="38" w:name="_Hlk59708805"/>
      <w:r>
        <w:rPr>
          <w:rFonts w:hint="eastAsia" w:ascii="宋体" w:hAnsi="宋体" w:cs="宋体"/>
          <w:b/>
          <w:bCs/>
          <w:sz w:val="24"/>
          <w:u w:val="single"/>
        </w:rPr>
        <w:t>《采购合同》</w:t>
      </w:r>
      <w:bookmarkEnd w:id="38"/>
      <w:r>
        <w:rPr>
          <w:rFonts w:hint="eastAsia" w:ascii="宋体" w:hAnsi="宋体" w:cs="宋体"/>
          <w:b/>
          <w:bCs/>
          <w:sz w:val="24"/>
          <w:u w:val="single"/>
        </w:rPr>
        <w:t>。</w:t>
      </w:r>
    </w:p>
    <w:bookmarkEnd w:id="37"/>
    <w:p w14:paraId="5631D01C">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0C16558C">
      <w:pPr>
        <w:spacing w:line="420" w:lineRule="exact"/>
        <w:ind w:firstLine="482" w:firstLineChars="200"/>
        <w:rPr>
          <w:rFonts w:ascii="宋体" w:hAnsi="宋体" w:cs="宋体"/>
          <w:b/>
          <w:sz w:val="24"/>
        </w:rPr>
      </w:pPr>
      <w:r>
        <w:rPr>
          <w:rFonts w:hint="eastAsia" w:ascii="宋体" w:hAnsi="宋体" w:cs="宋体"/>
          <w:b/>
          <w:sz w:val="24"/>
        </w:rPr>
        <w:t>（二）履约保证金</w:t>
      </w:r>
    </w:p>
    <w:p w14:paraId="5A011581">
      <w:pPr>
        <w:spacing w:line="420" w:lineRule="exact"/>
        <w:ind w:left="479" w:leftChars="228"/>
        <w:rPr>
          <w:rFonts w:ascii="宋体" w:hAnsi="宋体" w:cs="宋体"/>
          <w:sz w:val="24"/>
        </w:rPr>
      </w:pPr>
      <w:bookmarkStart w:id="39" w:name="_Toc466534750"/>
      <w:r>
        <w:rPr>
          <w:rFonts w:hint="eastAsia" w:ascii="宋体" w:hAnsi="宋体" w:cs="宋体"/>
          <w:sz w:val="24"/>
        </w:rPr>
        <w:t>签订合同后，如中标人不按双方合同约定履约，则其履约保证金将予以扣罚，履约保证金不足以赔偿损失的，按实际损失赔偿。</w:t>
      </w:r>
    </w:p>
    <w:p w14:paraId="4423D0E1">
      <w:pPr>
        <w:pStyle w:val="33"/>
        <w:snapToGrid w:val="0"/>
        <w:spacing w:beforeLines="0" w:afterLines="0" w:line="420" w:lineRule="exact"/>
        <w:ind w:firstLine="480" w:firstLineChars="200"/>
        <w:rPr>
          <w:rFonts w:hAnsi="宋体" w:cs="宋体"/>
        </w:rPr>
      </w:pPr>
    </w:p>
    <w:p w14:paraId="54727DB8">
      <w:pPr>
        <w:pStyle w:val="8"/>
      </w:pPr>
    </w:p>
    <w:p w14:paraId="7E57D617">
      <w:pPr>
        <w:pStyle w:val="7"/>
        <w:rPr>
          <w:rFonts w:ascii="宋体" w:hAnsi="宋体" w:cs="宋体"/>
        </w:rPr>
      </w:pPr>
    </w:p>
    <w:p w14:paraId="7A5645F1">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6471E37D">
      <w:pPr>
        <w:spacing w:beforeLines="50" w:afterLines="50" w:line="400" w:lineRule="exact"/>
        <w:jc w:val="center"/>
        <w:outlineLvl w:val="0"/>
        <w:rPr>
          <w:rFonts w:ascii="宋体" w:hAnsi="宋体" w:cs="宋体"/>
          <w:b/>
          <w:color w:val="auto"/>
          <w:sz w:val="30"/>
          <w:szCs w:val="30"/>
        </w:rPr>
      </w:pPr>
      <w:bookmarkStart w:id="40" w:name="_Toc10393"/>
      <w:bookmarkStart w:id="41" w:name="_Toc25225"/>
      <w:r>
        <w:rPr>
          <w:rFonts w:hint="eastAsia" w:ascii="宋体" w:hAnsi="宋体" w:cs="宋体"/>
          <w:b/>
          <w:color w:val="auto"/>
          <w:sz w:val="30"/>
          <w:szCs w:val="30"/>
        </w:rPr>
        <w:t>第四章评标办法及评分标准</w:t>
      </w:r>
      <w:bookmarkEnd w:id="39"/>
      <w:bookmarkEnd w:id="40"/>
      <w:bookmarkEnd w:id="41"/>
    </w:p>
    <w:p w14:paraId="2EA81FE8">
      <w:pPr>
        <w:spacing w:beforeLines="50" w:afterLines="50" w:line="400" w:lineRule="exact"/>
        <w:ind w:firstLine="420"/>
        <w:rPr>
          <w:rFonts w:ascii="宋体" w:hAnsi="宋体" w:cs="宋体"/>
          <w:color w:val="auto"/>
          <w:sz w:val="24"/>
        </w:rPr>
      </w:pPr>
      <w:r>
        <w:rPr>
          <w:rFonts w:hint="eastAsia" w:ascii="宋体" w:hAnsi="宋体" w:cs="宋体"/>
          <w:color w:val="auto"/>
          <w:sz w:val="24"/>
        </w:rPr>
        <w:t>为公正、公平、科学地选择中标人，本项目参照执行《中华人民共和国政府采购法》等有关法律法规的规定，并结合本项目的实际，制定本办法。</w:t>
      </w:r>
    </w:p>
    <w:p w14:paraId="547797E0">
      <w:pPr>
        <w:spacing w:beforeLines="50" w:afterLines="50" w:line="400" w:lineRule="exact"/>
        <w:ind w:firstLine="420"/>
        <w:rPr>
          <w:rFonts w:ascii="宋体" w:hAnsi="宋体" w:cs="宋体"/>
          <w:bCs/>
          <w:color w:val="auto"/>
          <w:sz w:val="24"/>
        </w:rPr>
      </w:pPr>
      <w:r>
        <w:rPr>
          <w:rFonts w:hint="eastAsia" w:ascii="宋体" w:hAnsi="宋体" w:cs="宋体"/>
          <w:color w:val="auto"/>
          <w:sz w:val="24"/>
        </w:rPr>
        <w:t>本办法适用于本项目的</w:t>
      </w:r>
      <w:r>
        <w:rPr>
          <w:rFonts w:hint="eastAsia" w:ascii="宋体" w:hAnsi="宋体" w:cs="宋体"/>
          <w:bCs/>
          <w:color w:val="auto"/>
          <w:sz w:val="24"/>
        </w:rPr>
        <w:t>评标。</w:t>
      </w:r>
    </w:p>
    <w:p w14:paraId="18DB8952">
      <w:pPr>
        <w:spacing w:beforeLines="50" w:afterLines="50" w:line="400" w:lineRule="exact"/>
        <w:ind w:firstLine="472" w:firstLineChars="196"/>
        <w:rPr>
          <w:rFonts w:ascii="宋体" w:hAnsi="宋体" w:cs="宋体"/>
          <w:b/>
          <w:color w:val="auto"/>
          <w:sz w:val="24"/>
        </w:rPr>
      </w:pPr>
      <w:r>
        <w:rPr>
          <w:rFonts w:hint="eastAsia" w:ascii="宋体" w:hAnsi="宋体" w:cs="宋体"/>
          <w:b/>
          <w:color w:val="auto"/>
          <w:sz w:val="24"/>
        </w:rPr>
        <w:t>一、总则</w:t>
      </w:r>
    </w:p>
    <w:p w14:paraId="272BC05B">
      <w:pPr>
        <w:spacing w:beforeLines="50" w:afterLines="50" w:line="400" w:lineRule="exact"/>
        <w:ind w:firstLine="480" w:firstLineChars="200"/>
        <w:rPr>
          <w:rFonts w:ascii="宋体" w:hAnsi="宋体" w:cs="宋体"/>
          <w:bCs/>
          <w:sz w:val="24"/>
        </w:rPr>
      </w:pPr>
      <w:r>
        <w:rPr>
          <w:rFonts w:hint="eastAsia" w:ascii="宋体" w:hAnsi="宋体" w:cs="宋体"/>
          <w:color w:val="auto"/>
          <w:sz w:val="24"/>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40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60</w:t>
      </w:r>
      <w:r>
        <w:rPr>
          <w:rFonts w:hint="eastAsia" w:ascii="宋体" w:hAnsi="宋体" w:cs="宋体"/>
          <w:color w:val="auto"/>
          <w:sz w:val="24"/>
        </w:rPr>
        <w:t>分两部分。合格投标人的评标得分为各项目汇总得分，中</w:t>
      </w:r>
      <w:r>
        <w:rPr>
          <w:rFonts w:hint="eastAsia" w:ascii="宋体" w:hAnsi="宋体" w:cs="宋体"/>
          <w:sz w:val="24"/>
        </w:rPr>
        <w:t>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rPr>
        <w:t>评分过程中采用四舍五入法，并保留小数2位。</w:t>
      </w:r>
    </w:p>
    <w:p w14:paraId="27634FBE">
      <w:pPr>
        <w:spacing w:beforeLines="50" w:afterLines="50" w:line="400" w:lineRule="exact"/>
        <w:ind w:firstLine="480" w:firstLineChars="200"/>
        <w:rPr>
          <w:rFonts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7E78E4B4">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3ADA1703">
      <w:pPr>
        <w:pStyle w:val="25"/>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w:t>
      </w:r>
      <w:r>
        <w:rPr>
          <w:rFonts w:hint="eastAsia" w:hAnsi="宋体" w:cs="宋体"/>
          <w:b/>
          <w:bCs/>
          <w:sz w:val="24"/>
          <w:szCs w:val="24"/>
          <w:lang w:val="en-US" w:eastAsia="zh-CN"/>
        </w:rPr>
        <w:t>40</w:t>
      </w:r>
      <w:r>
        <w:rPr>
          <w:rFonts w:hint="eastAsia" w:hAnsi="宋体" w:cs="宋体"/>
          <w:b/>
          <w:spacing w:val="0"/>
          <w:sz w:val="24"/>
          <w:szCs w:val="24"/>
        </w:rPr>
        <w:t>分</w:t>
      </w:r>
      <w:r>
        <w:rPr>
          <w:rFonts w:hint="eastAsia" w:hAnsi="宋体" w:cs="宋体"/>
          <w:b/>
          <w:bCs/>
          <w:sz w:val="24"/>
          <w:szCs w:val="24"/>
        </w:rPr>
        <w:t>）</w:t>
      </w:r>
    </w:p>
    <w:p w14:paraId="13E1895C">
      <w:pPr>
        <w:pStyle w:val="25"/>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1C7E4B1D">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4</w:t>
      </w:r>
      <w:r>
        <w:rPr>
          <w:rFonts w:hint="eastAsia" w:ascii="宋体" w:hAnsi="宋体" w:cs="宋体"/>
          <w:sz w:val="24"/>
        </w:rPr>
        <w:t>0%×100</w:t>
      </w:r>
    </w:p>
    <w:p w14:paraId="18CC7E5B">
      <w:pPr>
        <w:pStyle w:val="25"/>
        <w:spacing w:beforeLines="50" w:afterLines="50" w:line="400" w:lineRule="exact"/>
        <w:ind w:firstLine="466" w:firstLineChars="200"/>
        <w:rPr>
          <w:rFonts w:hAnsi="宋体" w:cs="宋体"/>
          <w:b/>
          <w:bCs/>
          <w:sz w:val="24"/>
          <w:szCs w:val="24"/>
          <w:u w:val="single"/>
        </w:rPr>
      </w:pPr>
      <w:r>
        <w:rPr>
          <w:rFonts w:hint="eastAsia" w:hAnsi="宋体" w:cs="宋体"/>
          <w:b/>
          <w:bCs/>
          <w:sz w:val="24"/>
          <w:szCs w:val="24"/>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7291FFB">
      <w:pPr>
        <w:spacing w:beforeLines="50" w:afterLines="50" w:line="400" w:lineRule="exact"/>
        <w:ind w:firstLine="466" w:firstLineChars="200"/>
        <w:rPr>
          <w:rFonts w:ascii="宋体" w:hAnsi="宋体" w:cs="宋体"/>
          <w:b/>
          <w:bCs/>
          <w:spacing w:val="-4"/>
          <w:kern w:val="0"/>
          <w:sz w:val="24"/>
          <w:u w:val="single"/>
        </w:rPr>
      </w:pPr>
      <w:r>
        <w:rPr>
          <w:rFonts w:hint="eastAsia" w:ascii="宋体" w:hAnsi="宋体" w:cs="宋体"/>
          <w:b/>
          <w:bCs/>
          <w:spacing w:val="-4"/>
          <w:kern w:val="0"/>
          <w:sz w:val="24"/>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服务类：提供原与其他招标人签订的包含</w:t>
      </w:r>
      <w:bookmarkStart w:id="42" w:name="_Hlk80007879"/>
      <w:r>
        <w:rPr>
          <w:rFonts w:hint="eastAsia" w:ascii="宋体" w:hAnsi="宋体" w:cs="宋体"/>
          <w:b/>
          <w:bCs/>
          <w:spacing w:val="-4"/>
          <w:kern w:val="0"/>
          <w:sz w:val="24"/>
          <w:u w:val="single"/>
        </w:rPr>
        <w:t>本次主要采购服务内容的</w:t>
      </w:r>
      <w:bookmarkEnd w:id="42"/>
      <w:r>
        <w:rPr>
          <w:rFonts w:hint="eastAsia" w:ascii="宋体" w:hAnsi="宋体" w:cs="宋体"/>
          <w:b/>
          <w:bCs/>
          <w:spacing w:val="-4"/>
          <w:kern w:val="0"/>
          <w:sz w:val="24"/>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0F2123C3">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6</w:t>
      </w:r>
      <w:r>
        <w:rPr>
          <w:rFonts w:hint="eastAsia" w:ascii="宋体" w:hAnsi="宋体" w:cs="宋体"/>
          <w:b/>
          <w:sz w:val="24"/>
        </w:rPr>
        <w:t>0分）</w:t>
      </w:r>
    </w:p>
    <w:p w14:paraId="1AA4C992">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31606010">
      <w:pPr>
        <w:rPr>
          <w:lang w:val="zh-CN"/>
        </w:rPr>
      </w:pPr>
    </w:p>
    <w:p w14:paraId="392BFEF7">
      <w:pPr>
        <w:pStyle w:val="4"/>
        <w:rPr>
          <w:lang w:val="zh-CN"/>
        </w:rPr>
      </w:pPr>
    </w:p>
    <w:p w14:paraId="7B64CE1D">
      <w:pPr>
        <w:pStyle w:val="4"/>
        <w:rPr>
          <w:lang w:val="zh-CN"/>
        </w:rPr>
      </w:pPr>
    </w:p>
    <w:tbl>
      <w:tblPr>
        <w:tblStyle w:val="53"/>
        <w:tblW w:w="10017" w:type="dxa"/>
        <w:tblInd w:w="-3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584"/>
        <w:gridCol w:w="828"/>
        <w:gridCol w:w="7314"/>
        <w:gridCol w:w="853"/>
      </w:tblGrid>
      <w:tr w14:paraId="2D6F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tcMar>
              <w:top w:w="108" w:type="dxa"/>
              <w:left w:w="108" w:type="dxa"/>
              <w:bottom w:w="108" w:type="dxa"/>
              <w:right w:w="108" w:type="dxa"/>
            </w:tcMar>
            <w:vAlign w:val="center"/>
          </w:tcPr>
          <w:p w14:paraId="0B7B3D25">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序号</w:t>
            </w:r>
          </w:p>
        </w:tc>
        <w:tc>
          <w:tcPr>
            <w:tcW w:w="1412" w:type="dxa"/>
            <w:gridSpan w:val="2"/>
            <w:tcMar>
              <w:top w:w="108" w:type="dxa"/>
              <w:left w:w="108" w:type="dxa"/>
              <w:bottom w:w="108" w:type="dxa"/>
              <w:right w:w="108" w:type="dxa"/>
            </w:tcMar>
            <w:vAlign w:val="center"/>
          </w:tcPr>
          <w:p w14:paraId="03F1A79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2AED21C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评分内容</w:t>
            </w:r>
          </w:p>
        </w:tc>
        <w:tc>
          <w:tcPr>
            <w:tcW w:w="853" w:type="dxa"/>
            <w:tcMar>
              <w:top w:w="108" w:type="dxa"/>
              <w:left w:w="108" w:type="dxa"/>
              <w:bottom w:w="108" w:type="dxa"/>
              <w:right w:w="108" w:type="dxa"/>
            </w:tcMar>
            <w:vAlign w:val="center"/>
          </w:tcPr>
          <w:p w14:paraId="2BC05110">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分值</w:t>
            </w:r>
          </w:p>
        </w:tc>
      </w:tr>
      <w:tr w14:paraId="4655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tcMar>
              <w:top w:w="108" w:type="dxa"/>
              <w:left w:w="108" w:type="dxa"/>
              <w:bottom w:w="108" w:type="dxa"/>
              <w:right w:w="108" w:type="dxa"/>
            </w:tcMar>
            <w:vAlign w:val="center"/>
          </w:tcPr>
          <w:p w14:paraId="642585EF">
            <w:pPr>
              <w:keepNext w:val="0"/>
              <w:keepLines w:val="0"/>
              <w:pageBreakBefore w:val="0"/>
              <w:widowControl w:val="0"/>
              <w:kinsoku/>
              <w:wordWrap/>
              <w:overflowPunct/>
              <w:topLinePunct w:val="0"/>
              <w:autoSpaceDE/>
              <w:autoSpaceDN/>
              <w:bidi w:val="0"/>
              <w:adjustRightInd/>
              <w:snapToGrid/>
              <w:spacing w:line="280" w:lineRule="exact"/>
              <w:ind w:left="-51"/>
              <w:jc w:val="center"/>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1</w:t>
            </w:r>
          </w:p>
        </w:tc>
        <w:tc>
          <w:tcPr>
            <w:tcW w:w="1412" w:type="dxa"/>
            <w:gridSpan w:val="2"/>
            <w:tcMar>
              <w:top w:w="108" w:type="dxa"/>
              <w:left w:w="108" w:type="dxa"/>
              <w:bottom w:w="108" w:type="dxa"/>
              <w:right w:w="108" w:type="dxa"/>
            </w:tcMar>
            <w:vAlign w:val="center"/>
          </w:tcPr>
          <w:p w14:paraId="36F70A0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企业认证</w:t>
            </w:r>
          </w:p>
        </w:tc>
        <w:tc>
          <w:tcPr>
            <w:tcW w:w="7314" w:type="dxa"/>
            <w:tcMar>
              <w:top w:w="108" w:type="dxa"/>
              <w:left w:w="108" w:type="dxa"/>
              <w:bottom w:w="108" w:type="dxa"/>
              <w:right w:w="108" w:type="dxa"/>
            </w:tcMar>
            <w:vAlign w:val="center"/>
          </w:tcPr>
          <w:p w14:paraId="24E0B2A0">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投标人具有IS022000食品安全管理体系认证、IS09001质量管理体系认证、HACCP体系认证、IS014001环境管理体系认证、IS045001职业健康安全管理体系认证。根据投标人提供的有效期内的认证证书，每个证书得0.5分，最高得1.5分。</w:t>
            </w:r>
          </w:p>
        </w:tc>
        <w:tc>
          <w:tcPr>
            <w:tcW w:w="853" w:type="dxa"/>
            <w:tcMar>
              <w:top w:w="108" w:type="dxa"/>
              <w:left w:w="108" w:type="dxa"/>
              <w:bottom w:w="108" w:type="dxa"/>
              <w:right w:w="108" w:type="dxa"/>
            </w:tcMar>
            <w:vAlign w:val="center"/>
          </w:tcPr>
          <w:p w14:paraId="3256C38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val="en-US" w:eastAsia="zh-CN" w:bidi="ar-SA"/>
              </w:rPr>
              <w:t>1.5</w:t>
            </w:r>
            <w:r>
              <w:rPr>
                <w:rFonts w:hint="eastAsia" w:ascii="宋体" w:hAnsi="宋体" w:eastAsia="宋体" w:cs="Times New Roman"/>
                <w:snapToGrid w:val="0"/>
                <w:color w:val="auto"/>
                <w:kern w:val="2"/>
                <w:sz w:val="24"/>
                <w:lang w:eastAsia="zh-CN" w:bidi="ar-SA"/>
              </w:rPr>
              <w:t>分</w:t>
            </w:r>
          </w:p>
        </w:tc>
      </w:tr>
      <w:tr w14:paraId="6D01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tcMar>
              <w:top w:w="108" w:type="dxa"/>
              <w:left w:w="108" w:type="dxa"/>
              <w:bottom w:w="108" w:type="dxa"/>
              <w:right w:w="108" w:type="dxa"/>
            </w:tcMar>
            <w:vAlign w:val="center"/>
          </w:tcPr>
          <w:p w14:paraId="2EEECBB9">
            <w:pPr>
              <w:keepNext w:val="0"/>
              <w:keepLines w:val="0"/>
              <w:pageBreakBefore w:val="0"/>
              <w:widowControl w:val="0"/>
              <w:kinsoku/>
              <w:wordWrap/>
              <w:overflowPunct/>
              <w:topLinePunct w:val="0"/>
              <w:autoSpaceDE/>
              <w:autoSpaceDN/>
              <w:bidi w:val="0"/>
              <w:adjustRightInd/>
              <w:snapToGrid/>
              <w:spacing w:line="280" w:lineRule="exact"/>
              <w:ind w:left="-51"/>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2</w:t>
            </w:r>
          </w:p>
        </w:tc>
        <w:tc>
          <w:tcPr>
            <w:tcW w:w="1412" w:type="dxa"/>
            <w:gridSpan w:val="2"/>
            <w:tcMar>
              <w:top w:w="108" w:type="dxa"/>
              <w:left w:w="108" w:type="dxa"/>
              <w:bottom w:w="108" w:type="dxa"/>
              <w:right w:w="108" w:type="dxa"/>
            </w:tcMar>
            <w:vAlign w:val="center"/>
          </w:tcPr>
          <w:p w14:paraId="22790634">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类似项目业绩</w:t>
            </w:r>
          </w:p>
        </w:tc>
        <w:tc>
          <w:tcPr>
            <w:tcW w:w="7314" w:type="dxa"/>
            <w:tcMar>
              <w:top w:w="108" w:type="dxa"/>
              <w:left w:w="108" w:type="dxa"/>
              <w:bottom w:w="108" w:type="dxa"/>
              <w:right w:w="108" w:type="dxa"/>
            </w:tcMar>
            <w:vAlign w:val="center"/>
          </w:tcPr>
          <w:p w14:paraId="09E737DC">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近3年具有中小学、幼儿园食堂劳务服务管理经营业绩。提供的经营业绩合同复印件对应的学校食堂就餐人数超过投标人食堂就餐人数的得1分，否则得0.5分，最高得3分。(须提供合同复印件及相关学校证明)。</w:t>
            </w:r>
          </w:p>
        </w:tc>
        <w:tc>
          <w:tcPr>
            <w:tcW w:w="853" w:type="dxa"/>
            <w:tcMar>
              <w:top w:w="108" w:type="dxa"/>
              <w:left w:w="108" w:type="dxa"/>
              <w:bottom w:w="108" w:type="dxa"/>
              <w:right w:w="108" w:type="dxa"/>
            </w:tcMar>
            <w:vAlign w:val="center"/>
          </w:tcPr>
          <w:p w14:paraId="462AB0B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3分</w:t>
            </w:r>
          </w:p>
        </w:tc>
      </w:tr>
      <w:tr w14:paraId="65EA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tcMar>
              <w:top w:w="108" w:type="dxa"/>
              <w:left w:w="108" w:type="dxa"/>
              <w:bottom w:w="108" w:type="dxa"/>
              <w:right w:w="108" w:type="dxa"/>
            </w:tcMar>
            <w:vAlign w:val="center"/>
          </w:tcPr>
          <w:p w14:paraId="1AB4D501">
            <w:pPr>
              <w:keepNext w:val="0"/>
              <w:keepLines w:val="0"/>
              <w:pageBreakBefore w:val="0"/>
              <w:widowControl w:val="0"/>
              <w:kinsoku/>
              <w:wordWrap/>
              <w:overflowPunct/>
              <w:topLinePunct w:val="0"/>
              <w:autoSpaceDE/>
              <w:autoSpaceDN/>
              <w:bidi w:val="0"/>
              <w:adjustRightInd/>
              <w:snapToGrid/>
              <w:spacing w:line="280" w:lineRule="exact"/>
              <w:ind w:left="-51"/>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3</w:t>
            </w:r>
          </w:p>
        </w:tc>
        <w:tc>
          <w:tcPr>
            <w:tcW w:w="1412" w:type="dxa"/>
            <w:gridSpan w:val="2"/>
            <w:tcMar>
              <w:top w:w="108" w:type="dxa"/>
              <w:left w:w="108" w:type="dxa"/>
              <w:bottom w:w="108" w:type="dxa"/>
              <w:right w:w="108" w:type="dxa"/>
            </w:tcMar>
            <w:vAlign w:val="center"/>
          </w:tcPr>
          <w:p w14:paraId="2537ECB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企业分类评估等级</w:t>
            </w:r>
          </w:p>
        </w:tc>
        <w:tc>
          <w:tcPr>
            <w:tcW w:w="7314" w:type="dxa"/>
            <w:tcMar>
              <w:top w:w="108" w:type="dxa"/>
              <w:left w:w="108" w:type="dxa"/>
              <w:bottom w:w="108" w:type="dxa"/>
              <w:right w:w="108" w:type="dxa"/>
            </w:tcMar>
            <w:vAlign w:val="center"/>
          </w:tcPr>
          <w:p w14:paraId="2610851C">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最近一次临海市学校食堂劳务委托机构分类评估结果为A级得10分，B级得8分，C级不得分，经临海市市监部门认可暂不评级的得7分。</w:t>
            </w:r>
          </w:p>
        </w:tc>
        <w:tc>
          <w:tcPr>
            <w:tcW w:w="853" w:type="dxa"/>
            <w:tcMar>
              <w:top w:w="108" w:type="dxa"/>
              <w:left w:w="108" w:type="dxa"/>
              <w:bottom w:w="108" w:type="dxa"/>
              <w:right w:w="108" w:type="dxa"/>
            </w:tcMar>
            <w:vAlign w:val="center"/>
          </w:tcPr>
          <w:p w14:paraId="5796A5B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10分</w:t>
            </w:r>
          </w:p>
        </w:tc>
      </w:tr>
      <w:tr w14:paraId="7A8B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vMerge w:val="restart"/>
            <w:tcMar>
              <w:top w:w="108" w:type="dxa"/>
              <w:left w:w="108" w:type="dxa"/>
              <w:bottom w:w="108" w:type="dxa"/>
              <w:right w:w="108" w:type="dxa"/>
            </w:tcMar>
            <w:vAlign w:val="center"/>
          </w:tcPr>
          <w:p w14:paraId="5E8FCA3D">
            <w:pPr>
              <w:keepNext w:val="0"/>
              <w:keepLines w:val="0"/>
              <w:pageBreakBefore w:val="0"/>
              <w:widowControl w:val="0"/>
              <w:kinsoku/>
              <w:wordWrap/>
              <w:overflowPunct/>
              <w:topLinePunct w:val="0"/>
              <w:autoSpaceDE/>
              <w:autoSpaceDN/>
              <w:bidi w:val="0"/>
              <w:adjustRightInd/>
              <w:snapToGrid/>
              <w:spacing w:line="280" w:lineRule="exact"/>
              <w:ind w:left="-51"/>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4</w:t>
            </w:r>
          </w:p>
        </w:tc>
        <w:tc>
          <w:tcPr>
            <w:tcW w:w="1412" w:type="dxa"/>
            <w:gridSpan w:val="2"/>
            <w:vMerge w:val="restart"/>
            <w:tcMar>
              <w:top w:w="108" w:type="dxa"/>
              <w:left w:w="108" w:type="dxa"/>
              <w:bottom w:w="108" w:type="dxa"/>
              <w:right w:w="108" w:type="dxa"/>
            </w:tcMar>
            <w:vAlign w:val="center"/>
          </w:tcPr>
          <w:p w14:paraId="68848AF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食品安全管理方案</w:t>
            </w:r>
          </w:p>
        </w:tc>
        <w:tc>
          <w:tcPr>
            <w:tcW w:w="7314" w:type="dxa"/>
            <w:tcMar>
              <w:top w:w="108" w:type="dxa"/>
              <w:left w:w="108" w:type="dxa"/>
              <w:bottom w:w="108" w:type="dxa"/>
              <w:right w:w="108" w:type="dxa"/>
            </w:tcMar>
            <w:vAlign w:val="center"/>
          </w:tcPr>
          <w:p w14:paraId="5F6540A8">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cs="Times New Roman"/>
                <w:b/>
                <w:bCs/>
                <w:snapToGrid w:val="0"/>
                <w:color w:val="auto"/>
                <w:kern w:val="2"/>
                <w:sz w:val="24"/>
                <w:lang w:eastAsia="zh-CN" w:bidi="ar-SA"/>
              </w:rPr>
              <w:t>（</w:t>
            </w:r>
            <w:r>
              <w:rPr>
                <w:rFonts w:hint="eastAsia" w:ascii="宋体" w:hAnsi="宋体" w:cs="Times New Roman"/>
                <w:b/>
                <w:bCs/>
                <w:snapToGrid w:val="0"/>
                <w:color w:val="auto"/>
                <w:kern w:val="2"/>
                <w:sz w:val="24"/>
                <w:lang w:val="en-US" w:eastAsia="zh-CN" w:bidi="ar-SA"/>
              </w:rPr>
              <w:t>1</w:t>
            </w:r>
            <w:r>
              <w:rPr>
                <w:rFonts w:hint="eastAsia" w:ascii="宋体" w:hAnsi="宋体" w:cs="Times New Roman"/>
                <w:b/>
                <w:bCs/>
                <w:snapToGrid w:val="0"/>
                <w:color w:val="auto"/>
                <w:kern w:val="2"/>
                <w:sz w:val="24"/>
                <w:lang w:eastAsia="zh-CN" w:bidi="ar-SA"/>
              </w:rPr>
              <w:t>）</w:t>
            </w:r>
            <w:r>
              <w:rPr>
                <w:rFonts w:hint="eastAsia" w:ascii="宋体" w:hAnsi="宋体" w:eastAsia="宋体" w:cs="Times New Roman"/>
                <w:b/>
                <w:bCs/>
                <w:snapToGrid w:val="0"/>
                <w:color w:val="auto"/>
                <w:kern w:val="2"/>
                <w:sz w:val="24"/>
                <w:lang w:eastAsia="zh-CN" w:bidi="ar-SA"/>
              </w:rPr>
              <w:t>食品安全责任险</w:t>
            </w:r>
            <w:r>
              <w:rPr>
                <w:rFonts w:hint="eastAsia" w:ascii="宋体" w:hAnsi="宋体" w:cs="Times New Roman"/>
                <w:b/>
                <w:bCs/>
                <w:snapToGrid w:val="0"/>
                <w:color w:val="auto"/>
                <w:kern w:val="2"/>
                <w:sz w:val="24"/>
                <w:lang w:eastAsia="zh-CN" w:bidi="ar-SA"/>
              </w:rPr>
              <w:t>：</w:t>
            </w:r>
            <w:r>
              <w:rPr>
                <w:rFonts w:hint="eastAsia" w:ascii="宋体" w:hAnsi="宋体" w:cs="Times New Roman"/>
                <w:snapToGrid w:val="0"/>
                <w:color w:val="auto"/>
                <w:kern w:val="2"/>
                <w:sz w:val="24"/>
                <w:lang w:eastAsia="zh-CN" w:bidi="ar-SA"/>
              </w:rPr>
              <w:t>提供食品安全责任险投保凭证，保险金额不低于100万元/次，得2分，否则不得分。</w:t>
            </w:r>
          </w:p>
        </w:tc>
        <w:tc>
          <w:tcPr>
            <w:tcW w:w="853" w:type="dxa"/>
            <w:tcMar>
              <w:top w:w="108" w:type="dxa"/>
              <w:left w:w="108" w:type="dxa"/>
              <w:bottom w:w="108" w:type="dxa"/>
              <w:right w:w="108" w:type="dxa"/>
            </w:tcMar>
            <w:vAlign w:val="center"/>
          </w:tcPr>
          <w:p w14:paraId="1177DF4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2分</w:t>
            </w:r>
          </w:p>
        </w:tc>
      </w:tr>
      <w:tr w14:paraId="4AF6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438" w:type="dxa"/>
            <w:vMerge w:val="continue"/>
            <w:tcMar>
              <w:top w:w="108" w:type="dxa"/>
              <w:left w:w="108" w:type="dxa"/>
              <w:bottom w:w="108" w:type="dxa"/>
              <w:right w:w="108" w:type="dxa"/>
            </w:tcMar>
            <w:vAlign w:val="center"/>
          </w:tcPr>
          <w:p w14:paraId="1F8A9AC1">
            <w:pPr>
              <w:keepNext w:val="0"/>
              <w:keepLines w:val="0"/>
              <w:pageBreakBefore w:val="0"/>
              <w:widowControl w:val="0"/>
              <w:kinsoku/>
              <w:wordWrap/>
              <w:overflowPunct/>
              <w:topLinePunct w:val="0"/>
              <w:autoSpaceDE/>
              <w:autoSpaceDN/>
              <w:bidi w:val="0"/>
              <w:adjustRightInd/>
              <w:snapToGrid/>
              <w:spacing w:line="280" w:lineRule="exact"/>
              <w:ind w:left="-51"/>
              <w:jc w:val="center"/>
              <w:textAlignment w:val="auto"/>
              <w:rPr>
                <w:rFonts w:hint="eastAsia" w:ascii="宋体" w:hAnsi="宋体" w:eastAsia="宋体" w:cs="Times New Roman"/>
                <w:snapToGrid w:val="0"/>
                <w:color w:val="auto"/>
                <w:kern w:val="2"/>
                <w:sz w:val="24"/>
                <w:lang w:eastAsia="zh-CN" w:bidi="ar-SA"/>
              </w:rPr>
            </w:pPr>
          </w:p>
        </w:tc>
        <w:tc>
          <w:tcPr>
            <w:tcW w:w="1412" w:type="dxa"/>
            <w:gridSpan w:val="2"/>
            <w:vMerge w:val="continue"/>
            <w:tcMar>
              <w:top w:w="108" w:type="dxa"/>
              <w:left w:w="108" w:type="dxa"/>
              <w:bottom w:w="108" w:type="dxa"/>
              <w:right w:w="108" w:type="dxa"/>
            </w:tcMar>
            <w:vAlign w:val="center"/>
          </w:tcPr>
          <w:p w14:paraId="405B3FB9">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0E871DE4">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b w:val="0"/>
                <w:bCs w:val="0"/>
                <w:snapToGrid w:val="0"/>
                <w:color w:val="auto"/>
                <w:kern w:val="2"/>
                <w:sz w:val="24"/>
                <w:highlight w:val="none"/>
                <w:lang w:eastAsia="zh-CN" w:bidi="ar-SA"/>
              </w:rPr>
            </w:pPr>
            <w:r>
              <w:rPr>
                <w:rFonts w:hint="eastAsia" w:ascii="宋体" w:hAnsi="宋体" w:cs="Times New Roman"/>
                <w:b/>
                <w:bCs/>
                <w:snapToGrid w:val="0"/>
                <w:color w:val="auto"/>
                <w:kern w:val="2"/>
                <w:sz w:val="24"/>
                <w:highlight w:val="none"/>
                <w:lang w:eastAsia="zh-CN" w:bidi="ar-SA"/>
              </w:rPr>
              <w:t>（</w:t>
            </w:r>
            <w:r>
              <w:rPr>
                <w:rFonts w:hint="eastAsia" w:ascii="宋体" w:hAnsi="宋体" w:cs="Times New Roman"/>
                <w:b/>
                <w:bCs/>
                <w:snapToGrid w:val="0"/>
                <w:color w:val="auto"/>
                <w:kern w:val="2"/>
                <w:sz w:val="24"/>
                <w:highlight w:val="none"/>
                <w:lang w:val="en-US" w:eastAsia="zh-CN" w:bidi="ar-SA"/>
              </w:rPr>
              <w:t>2</w:t>
            </w:r>
            <w:r>
              <w:rPr>
                <w:rFonts w:hint="eastAsia" w:ascii="宋体" w:hAnsi="宋体" w:cs="Times New Roman"/>
                <w:b/>
                <w:bCs/>
                <w:snapToGrid w:val="0"/>
                <w:color w:val="auto"/>
                <w:kern w:val="2"/>
                <w:sz w:val="24"/>
                <w:highlight w:val="none"/>
                <w:lang w:eastAsia="zh-CN" w:bidi="ar-SA"/>
              </w:rPr>
              <w:t>）</w:t>
            </w:r>
            <w:r>
              <w:rPr>
                <w:rFonts w:hint="eastAsia" w:ascii="宋体" w:hAnsi="宋体" w:eastAsia="宋体" w:cs="Times New Roman"/>
                <w:b/>
                <w:bCs/>
                <w:snapToGrid w:val="0"/>
                <w:color w:val="auto"/>
                <w:kern w:val="2"/>
                <w:sz w:val="24"/>
                <w:highlight w:val="none"/>
                <w:lang w:eastAsia="zh-CN" w:bidi="ar-SA"/>
              </w:rPr>
              <w:t>食品安全管理制度</w:t>
            </w:r>
            <w:r>
              <w:rPr>
                <w:rFonts w:hint="eastAsia" w:ascii="宋体" w:hAnsi="宋体" w:cs="Times New Roman"/>
                <w:b/>
                <w:bCs/>
                <w:snapToGrid w:val="0"/>
                <w:color w:val="auto"/>
                <w:kern w:val="2"/>
                <w:sz w:val="24"/>
                <w:highlight w:val="none"/>
                <w:lang w:eastAsia="zh-CN" w:bidi="ar-SA"/>
              </w:rPr>
              <w:t>：</w:t>
            </w:r>
            <w:r>
              <w:rPr>
                <w:rFonts w:hint="eastAsia" w:ascii="宋体" w:hAnsi="宋体" w:eastAsia="宋体" w:cs="Times New Roman"/>
                <w:b w:val="0"/>
                <w:bCs w:val="0"/>
                <w:snapToGrid w:val="0"/>
                <w:color w:val="auto"/>
                <w:kern w:val="2"/>
                <w:sz w:val="24"/>
                <w:highlight w:val="none"/>
                <w:lang w:eastAsia="zh-CN" w:bidi="ar-SA"/>
              </w:rPr>
              <w:t>建立包括食品安全责任制、进货查验记录制度、食品留样管理制度、餐用具清洗消毒制度、从业人员健康管理制度、食品安全自查制度、食品添加剂管理制度、食品安全事故应急处置预案等制度。</w:t>
            </w:r>
          </w:p>
          <w:p w14:paraId="17CB5906">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b w:val="0"/>
                <w:bCs w:val="0"/>
                <w:snapToGrid w:val="0"/>
                <w:color w:val="auto"/>
                <w:kern w:val="2"/>
                <w:sz w:val="24"/>
                <w:highlight w:val="none"/>
                <w:lang w:eastAsia="zh-CN" w:bidi="ar-SA"/>
              </w:rPr>
              <w:t>根据制度内容完整、责任到人、操作性等酌情给分， 每一项完整制度最高得0.5分，本项最高得4</w:t>
            </w:r>
            <w:r>
              <w:rPr>
                <w:rFonts w:hint="eastAsia" w:ascii="宋体" w:hAnsi="宋体" w:cs="Times New Roman"/>
                <w:b w:val="0"/>
                <w:bCs w:val="0"/>
                <w:snapToGrid w:val="0"/>
                <w:color w:val="auto"/>
                <w:kern w:val="2"/>
                <w:sz w:val="24"/>
                <w:highlight w:val="none"/>
                <w:lang w:val="en-US" w:eastAsia="zh-CN" w:bidi="ar-SA"/>
              </w:rPr>
              <w:t>.5</w:t>
            </w:r>
            <w:r>
              <w:rPr>
                <w:rFonts w:hint="eastAsia" w:ascii="宋体" w:hAnsi="宋体" w:eastAsia="宋体" w:cs="Times New Roman"/>
                <w:b w:val="0"/>
                <w:bCs w:val="0"/>
                <w:snapToGrid w:val="0"/>
                <w:color w:val="auto"/>
                <w:kern w:val="2"/>
                <w:sz w:val="24"/>
                <w:highlight w:val="none"/>
                <w:lang w:eastAsia="zh-CN" w:bidi="ar-SA"/>
              </w:rPr>
              <w:t>分</w:t>
            </w:r>
          </w:p>
        </w:tc>
        <w:tc>
          <w:tcPr>
            <w:tcW w:w="853" w:type="dxa"/>
            <w:tcMar>
              <w:top w:w="108" w:type="dxa"/>
              <w:left w:w="108" w:type="dxa"/>
              <w:bottom w:w="108" w:type="dxa"/>
              <w:right w:w="108" w:type="dxa"/>
            </w:tcMar>
            <w:vAlign w:val="center"/>
          </w:tcPr>
          <w:p w14:paraId="57D1F85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4.5分</w:t>
            </w:r>
          </w:p>
        </w:tc>
      </w:tr>
      <w:tr w14:paraId="66FDB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8" w:hRule="atLeast"/>
        </w:trPr>
        <w:tc>
          <w:tcPr>
            <w:tcW w:w="438" w:type="dxa"/>
            <w:vMerge w:val="continue"/>
            <w:tcMar>
              <w:top w:w="108" w:type="dxa"/>
              <w:left w:w="108" w:type="dxa"/>
              <w:bottom w:w="108" w:type="dxa"/>
              <w:right w:w="108" w:type="dxa"/>
            </w:tcMar>
            <w:vAlign w:val="center"/>
          </w:tcPr>
          <w:p w14:paraId="4C4F109E">
            <w:pPr>
              <w:keepNext w:val="0"/>
              <w:keepLines w:val="0"/>
              <w:pageBreakBefore w:val="0"/>
              <w:widowControl w:val="0"/>
              <w:kinsoku/>
              <w:wordWrap/>
              <w:overflowPunct/>
              <w:topLinePunct w:val="0"/>
              <w:autoSpaceDE/>
              <w:autoSpaceDN/>
              <w:bidi w:val="0"/>
              <w:adjustRightInd/>
              <w:snapToGrid/>
              <w:spacing w:line="280" w:lineRule="exact"/>
              <w:ind w:left="-51"/>
              <w:jc w:val="center"/>
              <w:textAlignment w:val="auto"/>
              <w:rPr>
                <w:rFonts w:hint="eastAsia" w:ascii="宋体" w:hAnsi="宋体" w:eastAsia="宋体" w:cs="Times New Roman"/>
                <w:snapToGrid w:val="0"/>
                <w:color w:val="auto"/>
                <w:kern w:val="2"/>
                <w:sz w:val="24"/>
                <w:lang w:eastAsia="zh-CN" w:bidi="ar-SA"/>
              </w:rPr>
            </w:pPr>
          </w:p>
        </w:tc>
        <w:tc>
          <w:tcPr>
            <w:tcW w:w="1412" w:type="dxa"/>
            <w:gridSpan w:val="2"/>
            <w:vMerge w:val="continue"/>
            <w:tcMar>
              <w:top w:w="108" w:type="dxa"/>
              <w:left w:w="108" w:type="dxa"/>
              <w:bottom w:w="108" w:type="dxa"/>
              <w:right w:w="108" w:type="dxa"/>
            </w:tcMar>
            <w:vAlign w:val="center"/>
          </w:tcPr>
          <w:p w14:paraId="09B693E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76AB2EB2">
            <w:pPr>
              <w:keepNext w:val="0"/>
              <w:keepLines w:val="0"/>
              <w:pageBreakBefore w:val="0"/>
              <w:widowControl w:val="0"/>
              <w:numPr>
                <w:ilvl w:val="0"/>
                <w:numId w:val="5"/>
              </w:numPr>
              <w:kinsoku/>
              <w:wordWrap/>
              <w:overflowPunct/>
              <w:topLinePunct w:val="0"/>
              <w:autoSpaceDE/>
              <w:autoSpaceDN/>
              <w:bidi w:val="0"/>
              <w:adjustRightInd/>
              <w:snapToGrid/>
              <w:spacing w:line="280" w:lineRule="exact"/>
              <w:jc w:val="left"/>
              <w:textAlignment w:val="auto"/>
              <w:rPr>
                <w:rFonts w:hint="eastAsia" w:ascii="宋体" w:hAnsi="宋体" w:cs="Times New Roman"/>
                <w:b/>
                <w:bCs/>
                <w:snapToGrid w:val="0"/>
                <w:color w:val="auto"/>
                <w:kern w:val="2"/>
                <w:sz w:val="24"/>
                <w:lang w:eastAsia="zh-CN" w:bidi="ar-SA"/>
              </w:rPr>
            </w:pPr>
            <w:r>
              <w:rPr>
                <w:rFonts w:hint="eastAsia" w:ascii="宋体" w:hAnsi="宋体" w:eastAsia="宋体" w:cs="Times New Roman"/>
                <w:b/>
                <w:bCs/>
                <w:snapToGrid w:val="0"/>
                <w:color w:val="auto"/>
                <w:kern w:val="2"/>
                <w:sz w:val="24"/>
                <w:lang w:eastAsia="zh-CN" w:bidi="ar-SA"/>
              </w:rPr>
              <w:t>食品安全日常管理</w:t>
            </w:r>
            <w:r>
              <w:rPr>
                <w:rFonts w:hint="eastAsia" w:ascii="宋体" w:hAnsi="宋体" w:cs="Times New Roman"/>
                <w:b/>
                <w:bCs/>
                <w:snapToGrid w:val="0"/>
                <w:color w:val="auto"/>
                <w:kern w:val="2"/>
                <w:sz w:val="24"/>
                <w:lang w:eastAsia="zh-CN" w:bidi="ar-SA"/>
              </w:rPr>
              <w:t>：</w:t>
            </w:r>
          </w:p>
          <w:p w14:paraId="2C054343">
            <w:pPr>
              <w:keepNext w:val="0"/>
              <w:keepLines w:val="0"/>
              <w:pageBreakBefore w:val="0"/>
              <w:widowControl w:val="0"/>
              <w:numPr>
                <w:ilvl w:val="0"/>
                <w:numId w:val="0"/>
              </w:numPr>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1.按照“色标管理”要求，洗水池、砧板等加工工具和容器分类使用。</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p w14:paraId="35D8BA66">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2.食品加工过程控制规范(加工前食品原料检查、 烹饪烧熟煮透、中心温度≥70℃、生熟分开、荤素分开、备餐专区管理、禁售中小学食堂禁止经营的高风险食品)。</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p w14:paraId="345F5F81">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3.食品留样管理规范(每个品种留样量≥125克、0℃—8℃专用冷藏设备保存48小时以上、双人双锁管理、留样标签规范、留样记录完整、留样柜专柜专用)。</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p w14:paraId="1BE87099">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4.餐用具清洗消毒与环境卫生保障完善(物理消毒为主、化学消毒为辅、消毒后符合GB14934—2016标准、“三防”设施齐备、库房分区分类离墙离地存放、废弃物日产日清)。</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p w14:paraId="0486D8BA">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5.明厨亮灶与信息化管理落实方案完善(配合学校实施“互联网+明厨亮灶”接入、食品加工制作过程公开、视频监控覆盖加工区域关键点位)，</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p w14:paraId="6564F81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val="en-US" w:eastAsia="zh-CN" w:bidi="ar-SA"/>
              </w:rPr>
              <w:t>6</w:t>
            </w:r>
            <w:r>
              <w:rPr>
                <w:rFonts w:hint="eastAsia" w:ascii="宋体" w:hAnsi="宋体" w:eastAsia="宋体" w:cs="Times New Roman"/>
                <w:snapToGrid w:val="0"/>
                <w:color w:val="auto"/>
                <w:kern w:val="2"/>
                <w:sz w:val="24"/>
                <w:lang w:eastAsia="zh-CN" w:bidi="ar-SA"/>
              </w:rPr>
              <w:t>.食品安全自查自纠机制完善(包含“日管控、周排查、月调度”工作机制、定期隐患排查、问题整改闭环管理、食品安全事故报告与处置流程)。</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2BD9C6E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6分</w:t>
            </w:r>
          </w:p>
        </w:tc>
      </w:tr>
      <w:tr w14:paraId="45DAE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438" w:type="dxa"/>
            <w:vMerge w:val="restart"/>
            <w:tcMar>
              <w:top w:w="108" w:type="dxa"/>
              <w:left w:w="108" w:type="dxa"/>
              <w:bottom w:w="108" w:type="dxa"/>
              <w:right w:w="108" w:type="dxa"/>
            </w:tcMar>
            <w:vAlign w:val="center"/>
          </w:tcPr>
          <w:p w14:paraId="654FF90C">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5</w:t>
            </w:r>
          </w:p>
        </w:tc>
        <w:tc>
          <w:tcPr>
            <w:tcW w:w="584" w:type="dxa"/>
            <w:vMerge w:val="restart"/>
            <w:tcMar>
              <w:top w:w="108" w:type="dxa"/>
              <w:left w:w="108" w:type="dxa"/>
              <w:bottom w:w="108" w:type="dxa"/>
              <w:right w:w="108" w:type="dxa"/>
            </w:tcMar>
            <w:vAlign w:val="center"/>
          </w:tcPr>
          <w:p w14:paraId="5A7CA8B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人员配备</w:t>
            </w:r>
          </w:p>
        </w:tc>
        <w:tc>
          <w:tcPr>
            <w:tcW w:w="828" w:type="dxa"/>
            <w:vMerge w:val="restart"/>
            <w:tcMar>
              <w:top w:w="108" w:type="dxa"/>
              <w:left w:w="108" w:type="dxa"/>
              <w:bottom w:w="108" w:type="dxa"/>
              <w:right w:w="108" w:type="dxa"/>
            </w:tcMar>
            <w:vAlign w:val="center"/>
          </w:tcPr>
          <w:p w14:paraId="18203448">
            <w:pPr>
              <w:keepNext w:val="0"/>
              <w:keepLines w:val="0"/>
              <w:pageBreakBefore w:val="0"/>
              <w:widowControl w:val="0"/>
              <w:numPr>
                <w:ilvl w:val="0"/>
                <w:numId w:val="0"/>
              </w:numPr>
              <w:kinsoku/>
              <w:wordWrap/>
              <w:overflowPunct/>
              <w:topLinePunct w:val="0"/>
              <w:autoSpaceDE/>
              <w:autoSpaceDN/>
              <w:bidi w:val="0"/>
              <w:adjustRightInd/>
              <w:snapToGrid/>
              <w:spacing w:line="280" w:lineRule="exact"/>
              <w:jc w:val="left"/>
              <w:textAlignment w:val="auto"/>
              <w:rPr>
                <w:rFonts w:hint="eastAsia" w:ascii="宋体" w:hAnsi="宋体" w:cs="Times New Roman"/>
                <w:b/>
                <w:bCs/>
                <w:snapToGrid w:val="0"/>
                <w:color w:val="auto"/>
                <w:kern w:val="2"/>
                <w:sz w:val="24"/>
                <w:lang w:eastAsia="zh-CN" w:bidi="ar-SA"/>
              </w:rPr>
            </w:pPr>
            <w:r>
              <w:rPr>
                <w:rFonts w:hint="eastAsia" w:ascii="宋体" w:hAnsi="宋体" w:eastAsia="宋体" w:cs="Times New Roman"/>
                <w:b/>
                <w:bCs/>
                <w:snapToGrid w:val="0"/>
                <w:color w:val="auto"/>
                <w:kern w:val="2"/>
                <w:sz w:val="24"/>
                <w:szCs w:val="24"/>
                <w:lang w:val="en-US" w:eastAsia="zh-CN" w:bidi="ar-SA"/>
              </w:rPr>
              <w:t>（1）</w:t>
            </w:r>
            <w:r>
              <w:rPr>
                <w:rFonts w:hint="eastAsia" w:ascii="宋体" w:hAnsi="宋体" w:eastAsia="宋体" w:cs="Times New Roman"/>
                <w:b/>
                <w:bCs/>
                <w:snapToGrid w:val="0"/>
                <w:color w:val="auto"/>
                <w:kern w:val="2"/>
                <w:sz w:val="24"/>
                <w:lang w:eastAsia="zh-CN" w:bidi="ar-SA"/>
              </w:rPr>
              <w:t>人员数量</w:t>
            </w:r>
          </w:p>
          <w:p w14:paraId="4CD2B5D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72B2522C">
            <w:pPr>
              <w:keepNext w:val="0"/>
              <w:keepLines w:val="0"/>
              <w:pageBreakBefore w:val="0"/>
              <w:widowControl w:val="0"/>
              <w:numPr>
                <w:ilvl w:val="0"/>
                <w:numId w:val="0"/>
              </w:numPr>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eastAsia="zh-CN" w:bidi="ar-SA"/>
              </w:rPr>
              <w:t>1.从业人员总量。承诺配备从业人员数量(含钟点工),配备最多的投标人得5分、其他投标人每减少1人减0.5分，最低得2分。</w:t>
            </w:r>
          </w:p>
        </w:tc>
        <w:tc>
          <w:tcPr>
            <w:tcW w:w="853" w:type="dxa"/>
            <w:tcMar>
              <w:top w:w="108" w:type="dxa"/>
              <w:left w:w="108" w:type="dxa"/>
              <w:bottom w:w="108" w:type="dxa"/>
              <w:right w:w="108" w:type="dxa"/>
            </w:tcMar>
            <w:vAlign w:val="center"/>
          </w:tcPr>
          <w:p w14:paraId="11BF695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5分</w:t>
            </w:r>
          </w:p>
        </w:tc>
      </w:tr>
      <w:tr w14:paraId="036F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438" w:type="dxa"/>
            <w:vMerge w:val="continue"/>
            <w:tcMar>
              <w:top w:w="108" w:type="dxa"/>
              <w:left w:w="108" w:type="dxa"/>
              <w:bottom w:w="108" w:type="dxa"/>
              <w:right w:w="108" w:type="dxa"/>
            </w:tcMar>
            <w:vAlign w:val="center"/>
          </w:tcPr>
          <w:p w14:paraId="5A2EA99D">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p>
        </w:tc>
        <w:tc>
          <w:tcPr>
            <w:tcW w:w="584" w:type="dxa"/>
            <w:vMerge w:val="continue"/>
            <w:tcMar>
              <w:top w:w="108" w:type="dxa"/>
              <w:left w:w="108" w:type="dxa"/>
              <w:bottom w:w="108" w:type="dxa"/>
              <w:right w:w="108" w:type="dxa"/>
            </w:tcMar>
            <w:vAlign w:val="center"/>
          </w:tcPr>
          <w:p w14:paraId="3A74DEDB">
            <w:pPr>
              <w:keepNext w:val="0"/>
              <w:keepLines w:val="0"/>
              <w:pageBreakBefore w:val="0"/>
              <w:widowControl w:val="0"/>
              <w:kinsoku/>
              <w:wordWrap/>
              <w:overflowPunct/>
              <w:topLinePunct w:val="0"/>
              <w:autoSpaceDE/>
              <w:autoSpaceDN/>
              <w:bidi w:val="0"/>
              <w:adjustRightInd/>
              <w:snapToGrid/>
              <w:spacing w:line="280" w:lineRule="exact"/>
              <w:ind w:right="3"/>
              <w:jc w:val="center"/>
              <w:textAlignment w:val="auto"/>
              <w:rPr>
                <w:rFonts w:ascii="Arial" w:hAnsi="宋体" w:eastAsia="宋体" w:cs="Arial"/>
                <w:bCs/>
                <w:color w:val="auto"/>
                <w:kern w:val="28"/>
                <w:sz w:val="24"/>
                <w:lang w:eastAsia="zh-CN" w:bidi="ar-SA"/>
              </w:rPr>
            </w:pPr>
          </w:p>
        </w:tc>
        <w:tc>
          <w:tcPr>
            <w:tcW w:w="828" w:type="dxa"/>
            <w:vMerge w:val="continue"/>
            <w:tcMar>
              <w:top w:w="108" w:type="dxa"/>
              <w:left w:w="108" w:type="dxa"/>
              <w:bottom w:w="108" w:type="dxa"/>
              <w:right w:w="108" w:type="dxa"/>
            </w:tcMar>
            <w:vAlign w:val="center"/>
          </w:tcPr>
          <w:p w14:paraId="6DE9A356">
            <w:pPr>
              <w:keepNext w:val="0"/>
              <w:keepLines w:val="0"/>
              <w:pageBreakBefore w:val="0"/>
              <w:widowControl w:val="0"/>
              <w:kinsoku/>
              <w:wordWrap/>
              <w:overflowPunct/>
              <w:topLinePunct w:val="0"/>
              <w:autoSpaceDE/>
              <w:autoSpaceDN/>
              <w:bidi w:val="0"/>
              <w:adjustRightInd/>
              <w:snapToGrid/>
              <w:spacing w:line="280" w:lineRule="exact"/>
              <w:ind w:right="3"/>
              <w:jc w:val="center"/>
              <w:textAlignment w:val="auto"/>
              <w:rPr>
                <w:rFonts w:ascii="Arial" w:hAnsi="宋体" w:eastAsia="宋体" w:cs="Arial"/>
                <w:bCs/>
                <w:color w:val="auto"/>
                <w:kern w:val="28"/>
                <w:sz w:val="24"/>
                <w:lang w:eastAsia="zh-CN" w:bidi="ar-SA"/>
              </w:rPr>
            </w:pPr>
          </w:p>
        </w:tc>
        <w:tc>
          <w:tcPr>
            <w:tcW w:w="7314" w:type="dxa"/>
            <w:tcMar>
              <w:top w:w="108" w:type="dxa"/>
              <w:left w:w="108" w:type="dxa"/>
              <w:bottom w:w="108" w:type="dxa"/>
              <w:right w:w="108" w:type="dxa"/>
            </w:tcMar>
            <w:vAlign w:val="center"/>
          </w:tcPr>
          <w:p w14:paraId="6271E06B">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eastAsia="zh-CN" w:bidi="ar-SA"/>
              </w:rPr>
              <w:t>2.关键人员数量。配备项目负责人、食品安全总监 (就餐500人以下学校不设置)、食品安全员、厨师长、帮厨。每人得0.5分。最高得4分</w:t>
            </w:r>
          </w:p>
        </w:tc>
        <w:tc>
          <w:tcPr>
            <w:tcW w:w="853" w:type="dxa"/>
            <w:tcMar>
              <w:top w:w="108" w:type="dxa"/>
              <w:left w:w="108" w:type="dxa"/>
              <w:bottom w:w="108" w:type="dxa"/>
              <w:right w:w="108" w:type="dxa"/>
            </w:tcMar>
            <w:vAlign w:val="center"/>
          </w:tcPr>
          <w:p w14:paraId="12295A3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4分</w:t>
            </w:r>
          </w:p>
        </w:tc>
      </w:tr>
      <w:tr w14:paraId="4A844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38" w:type="dxa"/>
            <w:vMerge w:val="continue"/>
            <w:tcMar>
              <w:top w:w="108" w:type="dxa"/>
              <w:left w:w="108" w:type="dxa"/>
              <w:bottom w:w="108" w:type="dxa"/>
              <w:right w:w="108" w:type="dxa"/>
            </w:tcMar>
            <w:vAlign w:val="center"/>
          </w:tcPr>
          <w:p w14:paraId="1913B906">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p>
        </w:tc>
        <w:tc>
          <w:tcPr>
            <w:tcW w:w="584" w:type="dxa"/>
            <w:vMerge w:val="continue"/>
            <w:tcMar>
              <w:top w:w="108" w:type="dxa"/>
              <w:left w:w="108" w:type="dxa"/>
              <w:bottom w:w="108" w:type="dxa"/>
              <w:right w:w="108" w:type="dxa"/>
            </w:tcMar>
            <w:vAlign w:val="center"/>
          </w:tcPr>
          <w:p w14:paraId="59F20D9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p>
        </w:tc>
        <w:tc>
          <w:tcPr>
            <w:tcW w:w="828" w:type="dxa"/>
            <w:vMerge w:val="restart"/>
            <w:tcMar>
              <w:top w:w="108" w:type="dxa"/>
              <w:left w:w="108" w:type="dxa"/>
              <w:bottom w:w="108" w:type="dxa"/>
              <w:right w:w="108" w:type="dxa"/>
            </w:tcMar>
            <w:vAlign w:val="center"/>
          </w:tcPr>
          <w:p w14:paraId="4097DCB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r>
              <w:rPr>
                <w:rFonts w:hint="eastAsia" w:ascii="宋体" w:hAnsi="宋体" w:cs="Times New Roman"/>
                <w:b/>
                <w:bCs/>
                <w:snapToGrid w:val="0"/>
                <w:color w:val="auto"/>
                <w:kern w:val="2"/>
                <w:sz w:val="24"/>
                <w:lang w:eastAsia="zh-CN" w:bidi="ar-SA"/>
              </w:rPr>
              <w:t>（</w:t>
            </w:r>
            <w:r>
              <w:rPr>
                <w:rFonts w:hint="eastAsia" w:ascii="宋体" w:hAnsi="宋体" w:cs="Times New Roman"/>
                <w:b/>
                <w:bCs/>
                <w:snapToGrid w:val="0"/>
                <w:color w:val="auto"/>
                <w:kern w:val="2"/>
                <w:sz w:val="24"/>
                <w:lang w:val="en-US" w:eastAsia="zh-CN" w:bidi="ar-SA"/>
              </w:rPr>
              <w:t>2）</w:t>
            </w:r>
            <w:r>
              <w:rPr>
                <w:rFonts w:hint="eastAsia" w:ascii="宋体" w:hAnsi="宋体" w:eastAsia="宋体" w:cs="Times New Roman"/>
                <w:b/>
                <w:bCs/>
                <w:snapToGrid w:val="0"/>
                <w:color w:val="auto"/>
                <w:kern w:val="2"/>
                <w:sz w:val="24"/>
                <w:lang w:eastAsia="zh-CN" w:bidi="ar-SA"/>
              </w:rPr>
              <w:t>人员质量</w:t>
            </w:r>
          </w:p>
        </w:tc>
        <w:tc>
          <w:tcPr>
            <w:tcW w:w="7314" w:type="dxa"/>
            <w:tcMar>
              <w:top w:w="108" w:type="dxa"/>
              <w:left w:w="108" w:type="dxa"/>
              <w:bottom w:w="108" w:type="dxa"/>
              <w:right w:w="108" w:type="dxa"/>
            </w:tcMar>
            <w:vAlign w:val="center"/>
          </w:tcPr>
          <w:p w14:paraId="0C65DEC0">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1.项目负责人具备3年以上学校食堂管理经验，持有高级食品安全管理人员培训合格证书，得2分。</w:t>
            </w:r>
          </w:p>
        </w:tc>
        <w:tc>
          <w:tcPr>
            <w:tcW w:w="853" w:type="dxa"/>
            <w:tcMar>
              <w:top w:w="108" w:type="dxa"/>
              <w:left w:w="108" w:type="dxa"/>
              <w:bottom w:w="108" w:type="dxa"/>
              <w:right w:w="108" w:type="dxa"/>
            </w:tcMar>
            <w:vAlign w:val="center"/>
          </w:tcPr>
          <w:p w14:paraId="5B6E949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2分</w:t>
            </w:r>
          </w:p>
        </w:tc>
      </w:tr>
      <w:tr w14:paraId="14B3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438" w:type="dxa"/>
            <w:vMerge w:val="continue"/>
            <w:tcMar>
              <w:top w:w="108" w:type="dxa"/>
              <w:left w:w="108" w:type="dxa"/>
              <w:bottom w:w="108" w:type="dxa"/>
              <w:right w:w="108" w:type="dxa"/>
            </w:tcMar>
            <w:vAlign w:val="center"/>
          </w:tcPr>
          <w:p w14:paraId="562ADB15">
            <w:pPr>
              <w:keepNext w:val="0"/>
              <w:keepLines w:val="0"/>
              <w:pageBreakBefore w:val="0"/>
              <w:widowControl w:val="0"/>
              <w:kinsoku/>
              <w:wordWrap/>
              <w:overflowPunct/>
              <w:topLinePunct w:val="0"/>
              <w:autoSpaceDE/>
              <w:autoSpaceDN/>
              <w:bidi w:val="0"/>
              <w:adjustRightInd/>
              <w:snapToGrid/>
              <w:spacing w:line="280" w:lineRule="exact"/>
              <w:jc w:val="left"/>
              <w:textAlignment w:val="auto"/>
            </w:pPr>
          </w:p>
        </w:tc>
        <w:tc>
          <w:tcPr>
            <w:tcW w:w="584" w:type="dxa"/>
            <w:vMerge w:val="continue"/>
            <w:tcMar>
              <w:top w:w="108" w:type="dxa"/>
              <w:left w:w="108" w:type="dxa"/>
              <w:bottom w:w="108" w:type="dxa"/>
              <w:right w:w="108" w:type="dxa"/>
            </w:tcMar>
            <w:vAlign w:val="center"/>
          </w:tcPr>
          <w:p w14:paraId="560E3F2C">
            <w:pPr>
              <w:keepNext w:val="0"/>
              <w:keepLines w:val="0"/>
              <w:pageBreakBefore w:val="0"/>
              <w:widowControl w:val="0"/>
              <w:kinsoku/>
              <w:wordWrap/>
              <w:overflowPunct/>
              <w:topLinePunct w:val="0"/>
              <w:autoSpaceDE/>
              <w:autoSpaceDN/>
              <w:bidi w:val="0"/>
              <w:adjustRightInd/>
              <w:snapToGrid/>
              <w:spacing w:line="280" w:lineRule="exact"/>
              <w:jc w:val="left"/>
              <w:textAlignment w:val="auto"/>
            </w:pPr>
          </w:p>
        </w:tc>
        <w:tc>
          <w:tcPr>
            <w:tcW w:w="828" w:type="dxa"/>
            <w:vMerge w:val="continue"/>
            <w:tcMar>
              <w:top w:w="108" w:type="dxa"/>
              <w:left w:w="108" w:type="dxa"/>
              <w:bottom w:w="108" w:type="dxa"/>
              <w:right w:w="108" w:type="dxa"/>
            </w:tcMar>
            <w:vAlign w:val="center"/>
          </w:tcPr>
          <w:p w14:paraId="1ED14633">
            <w:pPr>
              <w:keepNext w:val="0"/>
              <w:keepLines w:val="0"/>
              <w:pageBreakBefore w:val="0"/>
              <w:widowControl w:val="0"/>
              <w:kinsoku/>
              <w:wordWrap/>
              <w:overflowPunct/>
              <w:topLinePunct w:val="0"/>
              <w:autoSpaceDE/>
              <w:autoSpaceDN/>
              <w:bidi w:val="0"/>
              <w:adjustRightInd/>
              <w:snapToGrid/>
              <w:spacing w:line="280" w:lineRule="exact"/>
              <w:jc w:val="left"/>
              <w:textAlignment w:val="auto"/>
            </w:pPr>
          </w:p>
        </w:tc>
        <w:tc>
          <w:tcPr>
            <w:tcW w:w="7314" w:type="dxa"/>
            <w:tcMar>
              <w:top w:w="108" w:type="dxa"/>
              <w:left w:w="108" w:type="dxa"/>
              <w:bottom w:w="108" w:type="dxa"/>
              <w:right w:w="108" w:type="dxa"/>
            </w:tcMar>
            <w:vAlign w:val="center"/>
          </w:tcPr>
          <w:p w14:paraId="4D0D9571">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2.派驻本项目食品安全总监及食品安全员("两员”)已通过市场监管部门组织的监督抽考合格，得2分。</w:t>
            </w:r>
          </w:p>
        </w:tc>
        <w:tc>
          <w:tcPr>
            <w:tcW w:w="853" w:type="dxa"/>
            <w:tcMar>
              <w:top w:w="108" w:type="dxa"/>
              <w:left w:w="108" w:type="dxa"/>
              <w:bottom w:w="108" w:type="dxa"/>
              <w:right w:w="108" w:type="dxa"/>
            </w:tcMar>
            <w:vAlign w:val="center"/>
          </w:tcPr>
          <w:p w14:paraId="74F6B4F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2分</w:t>
            </w:r>
          </w:p>
        </w:tc>
      </w:tr>
      <w:tr w14:paraId="7B108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438" w:type="dxa"/>
            <w:vMerge w:val="continue"/>
            <w:tcMar>
              <w:top w:w="108" w:type="dxa"/>
              <w:left w:w="108" w:type="dxa"/>
              <w:bottom w:w="108" w:type="dxa"/>
              <w:right w:w="108" w:type="dxa"/>
            </w:tcMar>
            <w:vAlign w:val="center"/>
          </w:tcPr>
          <w:p w14:paraId="381AF17E">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584" w:type="dxa"/>
            <w:vMerge w:val="continue"/>
            <w:tcMar>
              <w:top w:w="108" w:type="dxa"/>
              <w:left w:w="108" w:type="dxa"/>
              <w:bottom w:w="108" w:type="dxa"/>
              <w:right w:w="108" w:type="dxa"/>
            </w:tcMar>
            <w:vAlign w:val="center"/>
          </w:tcPr>
          <w:p w14:paraId="380DC1F8">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828" w:type="dxa"/>
            <w:vMerge w:val="continue"/>
            <w:tcMar>
              <w:top w:w="108" w:type="dxa"/>
              <w:left w:w="108" w:type="dxa"/>
              <w:bottom w:w="108" w:type="dxa"/>
              <w:right w:w="108" w:type="dxa"/>
            </w:tcMar>
            <w:vAlign w:val="center"/>
          </w:tcPr>
          <w:p w14:paraId="5CD656B7">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7E3F3CA4">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3.建立从业人员心理健康筛查和背景审查机制，对拟派驻人员开展心理健康评估和公安机关无犯罪记录核查，得1分</w:t>
            </w:r>
          </w:p>
        </w:tc>
        <w:tc>
          <w:tcPr>
            <w:tcW w:w="853" w:type="dxa"/>
            <w:tcMar>
              <w:top w:w="108" w:type="dxa"/>
              <w:left w:w="108" w:type="dxa"/>
              <w:bottom w:w="108" w:type="dxa"/>
              <w:right w:w="108" w:type="dxa"/>
            </w:tcMar>
            <w:vAlign w:val="center"/>
          </w:tcPr>
          <w:p w14:paraId="640030A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3C5E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vMerge w:val="continue"/>
            <w:tcMar>
              <w:top w:w="108" w:type="dxa"/>
              <w:left w:w="108" w:type="dxa"/>
              <w:bottom w:w="108" w:type="dxa"/>
              <w:right w:w="108" w:type="dxa"/>
            </w:tcMar>
            <w:vAlign w:val="center"/>
          </w:tcPr>
          <w:p w14:paraId="7913FA93">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p>
        </w:tc>
        <w:tc>
          <w:tcPr>
            <w:tcW w:w="584" w:type="dxa"/>
            <w:vMerge w:val="continue"/>
            <w:tcMar>
              <w:top w:w="108" w:type="dxa"/>
              <w:left w:w="108" w:type="dxa"/>
              <w:bottom w:w="108" w:type="dxa"/>
              <w:right w:w="108" w:type="dxa"/>
            </w:tcMar>
            <w:vAlign w:val="center"/>
          </w:tcPr>
          <w:p w14:paraId="7A2DBFC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p>
        </w:tc>
        <w:tc>
          <w:tcPr>
            <w:tcW w:w="828" w:type="dxa"/>
            <w:vMerge w:val="continue"/>
            <w:tcMar>
              <w:top w:w="108" w:type="dxa"/>
              <w:left w:w="108" w:type="dxa"/>
              <w:bottom w:w="108" w:type="dxa"/>
              <w:right w:w="108" w:type="dxa"/>
            </w:tcMar>
            <w:vAlign w:val="center"/>
          </w:tcPr>
          <w:p w14:paraId="698D143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0B223FCD">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4.承诺拟派驻本项目食堂从业人员(含厨师、配菜、清洗、保洁等)全部持有有效健康证明，得1分。</w:t>
            </w:r>
          </w:p>
        </w:tc>
        <w:tc>
          <w:tcPr>
            <w:tcW w:w="853" w:type="dxa"/>
            <w:tcMar>
              <w:top w:w="108" w:type="dxa"/>
              <w:left w:w="108" w:type="dxa"/>
              <w:bottom w:w="108" w:type="dxa"/>
              <w:right w:w="108" w:type="dxa"/>
            </w:tcMar>
            <w:vAlign w:val="center"/>
          </w:tcPr>
          <w:p w14:paraId="148B69C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7E794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vMerge w:val="continue"/>
            <w:tcMar>
              <w:top w:w="108" w:type="dxa"/>
              <w:left w:w="108" w:type="dxa"/>
              <w:bottom w:w="108" w:type="dxa"/>
              <w:right w:w="108" w:type="dxa"/>
            </w:tcMar>
            <w:vAlign w:val="center"/>
          </w:tcPr>
          <w:p w14:paraId="68C44099">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p>
        </w:tc>
        <w:tc>
          <w:tcPr>
            <w:tcW w:w="584" w:type="dxa"/>
            <w:vMerge w:val="continue"/>
            <w:tcMar>
              <w:top w:w="108" w:type="dxa"/>
              <w:left w:w="108" w:type="dxa"/>
              <w:bottom w:w="108" w:type="dxa"/>
              <w:right w:w="108" w:type="dxa"/>
            </w:tcMar>
            <w:vAlign w:val="center"/>
          </w:tcPr>
          <w:p w14:paraId="055D443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p>
        </w:tc>
        <w:tc>
          <w:tcPr>
            <w:tcW w:w="828" w:type="dxa"/>
            <w:vMerge w:val="continue"/>
            <w:tcMar>
              <w:top w:w="108" w:type="dxa"/>
              <w:left w:w="108" w:type="dxa"/>
              <w:bottom w:w="108" w:type="dxa"/>
              <w:right w:w="108" w:type="dxa"/>
            </w:tcMar>
            <w:vAlign w:val="center"/>
          </w:tcPr>
          <w:p w14:paraId="219674D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5F245607">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default" w:ascii="宋体" w:hAnsi="宋体" w:eastAsia="宋体" w:cs="Times New Roman"/>
                <w:snapToGrid w:val="0"/>
                <w:color w:val="auto"/>
                <w:kern w:val="2"/>
                <w:sz w:val="24"/>
                <w:lang w:val="en-US" w:eastAsia="zh-CN" w:bidi="ar-SA"/>
              </w:rPr>
            </w:pPr>
            <w:r>
              <w:rPr>
                <w:rFonts w:hint="eastAsia" w:ascii="宋体" w:hAnsi="宋体" w:eastAsia="宋体" w:cs="Times New Roman"/>
                <w:snapToGrid w:val="0"/>
                <w:color w:val="auto"/>
                <w:kern w:val="2"/>
                <w:sz w:val="24"/>
                <w:lang w:eastAsia="zh-CN" w:bidi="ar-SA"/>
              </w:rPr>
              <w:t>5.人员稳定措施完善(包括人员替补机制、关键岗位人员更换提前申报制度等)</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p>
        </w:tc>
        <w:tc>
          <w:tcPr>
            <w:tcW w:w="853" w:type="dxa"/>
            <w:tcMar>
              <w:top w:w="108" w:type="dxa"/>
              <w:left w:w="108" w:type="dxa"/>
              <w:bottom w:w="108" w:type="dxa"/>
              <w:right w:w="108" w:type="dxa"/>
            </w:tcMar>
            <w:vAlign w:val="center"/>
          </w:tcPr>
          <w:p w14:paraId="58648E1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4DA5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438" w:type="dxa"/>
            <w:vMerge w:val="restart"/>
            <w:tcMar>
              <w:top w:w="108" w:type="dxa"/>
              <w:left w:w="108" w:type="dxa"/>
              <w:bottom w:w="108" w:type="dxa"/>
              <w:right w:w="108" w:type="dxa"/>
            </w:tcMar>
            <w:vAlign w:val="center"/>
          </w:tcPr>
          <w:p w14:paraId="33C93767">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val="en-US" w:eastAsia="zh-CN" w:bidi="ar-SA"/>
              </w:rPr>
              <w:t>6</w:t>
            </w:r>
          </w:p>
        </w:tc>
        <w:tc>
          <w:tcPr>
            <w:tcW w:w="1412" w:type="dxa"/>
            <w:gridSpan w:val="2"/>
            <w:vMerge w:val="restart"/>
            <w:tcMar>
              <w:top w:w="108" w:type="dxa"/>
              <w:left w:w="108" w:type="dxa"/>
              <w:bottom w:w="108" w:type="dxa"/>
              <w:right w:w="108" w:type="dxa"/>
            </w:tcMar>
            <w:vAlign w:val="center"/>
          </w:tcPr>
          <w:p w14:paraId="4DE1F2DE">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Cs/>
                <w:color w:val="auto"/>
                <w:spacing w:val="-4"/>
                <w:kern w:val="2"/>
                <w:sz w:val="24"/>
                <w:lang w:eastAsia="zh-CN" w:bidi="ar-SA"/>
              </w:rPr>
            </w:pPr>
            <w:r>
              <w:rPr>
                <w:rFonts w:hint="eastAsia" w:ascii="宋体" w:hAnsi="宋体" w:eastAsia="宋体" w:cs="宋体"/>
                <w:bCs/>
                <w:color w:val="auto"/>
                <w:spacing w:val="-4"/>
                <w:kern w:val="2"/>
                <w:sz w:val="24"/>
                <w:lang w:eastAsia="zh-CN" w:bidi="ar-SA"/>
              </w:rPr>
              <w:t>服务组织方案</w:t>
            </w:r>
          </w:p>
        </w:tc>
        <w:tc>
          <w:tcPr>
            <w:tcW w:w="7314" w:type="dxa"/>
            <w:tcMar>
              <w:top w:w="108" w:type="dxa"/>
              <w:left w:w="108" w:type="dxa"/>
              <w:bottom w:w="108" w:type="dxa"/>
              <w:right w:w="108" w:type="dxa"/>
            </w:tcMar>
            <w:vAlign w:val="center"/>
          </w:tcPr>
          <w:p w14:paraId="5E29AD55">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1.从业人员岗位配置齐全合理(项目负责人、厨师长、厨师、配菜员、清洗员、保洁员),岗位职责明确，兼职合理，运行高效，根据方案酌情给分</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0-2分</w:t>
            </w:r>
            <w:r>
              <w:rPr>
                <w:rFonts w:hint="eastAsia" w:ascii="宋体" w:hAnsi="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5EAF400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2分</w:t>
            </w:r>
          </w:p>
        </w:tc>
      </w:tr>
      <w:tr w14:paraId="5058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438" w:type="dxa"/>
            <w:vMerge w:val="continue"/>
            <w:tcMar>
              <w:top w:w="108" w:type="dxa"/>
              <w:left w:w="108" w:type="dxa"/>
              <w:bottom w:w="108" w:type="dxa"/>
              <w:right w:w="108" w:type="dxa"/>
            </w:tcMar>
            <w:vAlign w:val="center"/>
          </w:tcPr>
          <w:p w14:paraId="70A19228">
            <w:pPr>
              <w:keepNext w:val="0"/>
              <w:keepLines w:val="0"/>
              <w:pageBreakBefore w:val="0"/>
              <w:widowControl w:val="0"/>
              <w:kinsoku/>
              <w:wordWrap/>
              <w:overflowPunct/>
              <w:topLinePunct w:val="0"/>
              <w:autoSpaceDE/>
              <w:autoSpaceDN/>
              <w:bidi w:val="0"/>
              <w:adjustRightInd/>
              <w:snapToGrid/>
              <w:spacing w:line="280" w:lineRule="exact"/>
              <w:jc w:val="left"/>
              <w:textAlignment w:val="auto"/>
            </w:pPr>
          </w:p>
        </w:tc>
        <w:tc>
          <w:tcPr>
            <w:tcW w:w="1412" w:type="dxa"/>
            <w:gridSpan w:val="2"/>
            <w:vMerge w:val="continue"/>
            <w:tcMar>
              <w:top w:w="108" w:type="dxa"/>
              <w:left w:w="108" w:type="dxa"/>
              <w:bottom w:w="108" w:type="dxa"/>
              <w:right w:w="108" w:type="dxa"/>
            </w:tcMar>
            <w:vAlign w:val="center"/>
          </w:tcPr>
          <w:p w14:paraId="0F8C7B0F">
            <w:pPr>
              <w:keepNext w:val="0"/>
              <w:keepLines w:val="0"/>
              <w:pageBreakBefore w:val="0"/>
              <w:widowControl w:val="0"/>
              <w:kinsoku/>
              <w:wordWrap/>
              <w:overflowPunct/>
              <w:topLinePunct w:val="0"/>
              <w:autoSpaceDE/>
              <w:autoSpaceDN/>
              <w:bidi w:val="0"/>
              <w:adjustRightInd/>
              <w:snapToGrid/>
              <w:spacing w:line="280" w:lineRule="exact"/>
              <w:jc w:val="left"/>
              <w:textAlignment w:val="auto"/>
            </w:pPr>
          </w:p>
        </w:tc>
        <w:tc>
          <w:tcPr>
            <w:tcW w:w="7314" w:type="dxa"/>
            <w:tcMar>
              <w:top w:w="108" w:type="dxa"/>
              <w:left w:w="108" w:type="dxa"/>
              <w:bottom w:w="108" w:type="dxa"/>
              <w:right w:w="108" w:type="dxa"/>
            </w:tcMar>
            <w:vAlign w:val="center"/>
          </w:tcPr>
          <w:p w14:paraId="2846474D">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2.周菜谱营养搭配合理、菜品多样化、季节菜单设计合理。</w:t>
            </w:r>
            <w:r>
              <w:rPr>
                <w:rFonts w:hint="eastAsia" w:ascii="宋体" w:hAnsi="宋体" w:cs="Times New Roman"/>
                <w:snapToGrid w:val="0"/>
                <w:color w:val="auto"/>
                <w:kern w:val="2"/>
                <w:sz w:val="24"/>
                <w:lang w:val="en-US" w:eastAsia="zh-CN" w:bidi="ar-SA"/>
              </w:rPr>
              <w:t>根</w:t>
            </w:r>
            <w:r>
              <w:rPr>
                <w:rFonts w:hint="eastAsia" w:ascii="宋体" w:hAnsi="宋体" w:eastAsia="宋体" w:cs="Times New Roman"/>
                <w:snapToGrid w:val="0"/>
                <w:color w:val="auto"/>
                <w:kern w:val="2"/>
                <w:sz w:val="24"/>
                <w:lang w:eastAsia="zh-CN" w:bidi="ar-SA"/>
              </w:rPr>
              <w:t>据方案酌情给分</w:t>
            </w:r>
            <w:r>
              <w:rPr>
                <w:rFonts w:hint="eastAsia" w:ascii="宋体" w:hAnsi="宋体" w:cs="Times New Roman"/>
                <w:snapToGrid w:val="0"/>
                <w:color w:val="auto"/>
                <w:kern w:val="2"/>
                <w:sz w:val="24"/>
                <w:lang w:eastAsia="zh-CN" w:bidi="ar-SA"/>
              </w:rPr>
              <w:t>。</w:t>
            </w:r>
            <w:r>
              <w:rPr>
                <w:rFonts w:hint="eastAsia" w:ascii="宋体" w:hAnsi="宋体" w:eastAsia="宋体" w:cs="Times New Roman"/>
                <w:snapToGrid w:val="0"/>
                <w:color w:val="auto"/>
                <w:kern w:val="2"/>
                <w:sz w:val="24"/>
                <w:lang w:eastAsia="zh-CN" w:bidi="ar-SA"/>
              </w:rPr>
              <w:t>（</w:t>
            </w:r>
            <w:r>
              <w:rPr>
                <w:rFonts w:hint="eastAsia" w:ascii="宋体" w:hAnsi="宋体" w:eastAsia="宋体" w:cs="Times New Roman"/>
                <w:snapToGrid w:val="0"/>
                <w:color w:val="auto"/>
                <w:kern w:val="2"/>
                <w:sz w:val="24"/>
                <w:lang w:val="en-US" w:eastAsia="zh-CN" w:bidi="ar-SA"/>
              </w:rPr>
              <w:t>0-</w:t>
            </w:r>
            <w:r>
              <w:rPr>
                <w:rFonts w:hint="eastAsia" w:ascii="宋体" w:hAnsi="宋体" w:cs="Times New Roman"/>
                <w:snapToGrid w:val="0"/>
                <w:color w:val="auto"/>
                <w:kern w:val="2"/>
                <w:sz w:val="24"/>
                <w:lang w:val="en-US" w:eastAsia="zh-CN" w:bidi="ar-SA"/>
              </w:rPr>
              <w:t>2</w:t>
            </w:r>
            <w:r>
              <w:rPr>
                <w:rFonts w:hint="eastAsia" w:ascii="宋体" w:hAnsi="宋体" w:eastAsia="宋体" w:cs="Times New Roman"/>
                <w:snapToGrid w:val="0"/>
                <w:color w:val="auto"/>
                <w:kern w:val="2"/>
                <w:sz w:val="24"/>
                <w:lang w:val="en-US" w:eastAsia="zh-CN" w:bidi="ar-SA"/>
              </w:rPr>
              <w:t>分</w:t>
            </w:r>
            <w:r>
              <w:rPr>
                <w:rFonts w:hint="eastAsia" w:ascii="宋体" w:hAnsi="宋体" w:eastAsia="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441B41D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2分</w:t>
            </w:r>
          </w:p>
        </w:tc>
      </w:tr>
      <w:tr w14:paraId="5428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438" w:type="dxa"/>
            <w:vMerge w:val="continue"/>
            <w:tcMar>
              <w:top w:w="108" w:type="dxa"/>
              <w:left w:w="108" w:type="dxa"/>
              <w:bottom w:w="108" w:type="dxa"/>
              <w:right w:w="108" w:type="dxa"/>
            </w:tcMar>
            <w:vAlign w:val="center"/>
          </w:tcPr>
          <w:p w14:paraId="37A2D06D">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1412" w:type="dxa"/>
            <w:gridSpan w:val="2"/>
            <w:vMerge w:val="continue"/>
            <w:tcMar>
              <w:top w:w="108" w:type="dxa"/>
              <w:left w:w="108" w:type="dxa"/>
              <w:bottom w:w="108" w:type="dxa"/>
              <w:right w:w="108" w:type="dxa"/>
            </w:tcMar>
            <w:vAlign w:val="center"/>
          </w:tcPr>
          <w:p w14:paraId="64A53F7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78B224AA">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3.供餐方案科学、合理、高效，根据包括开设的售菜窗口、分批次供餐保障、早中晚餐</w:t>
            </w:r>
            <w:r>
              <w:rPr>
                <w:rFonts w:hint="eastAsia" w:ascii="宋体" w:hAnsi="宋体" w:cs="Times New Roman"/>
                <w:snapToGrid w:val="0"/>
                <w:color w:val="auto"/>
                <w:kern w:val="2"/>
                <w:sz w:val="24"/>
                <w:lang w:val="en-US" w:eastAsia="zh-CN" w:bidi="ar-SA"/>
              </w:rPr>
              <w:t>特色项目响应情况</w:t>
            </w:r>
            <w:r>
              <w:rPr>
                <w:rFonts w:hint="eastAsia" w:ascii="宋体" w:hAnsi="宋体" w:eastAsia="宋体" w:cs="Times New Roman"/>
                <w:snapToGrid w:val="0"/>
                <w:color w:val="auto"/>
                <w:kern w:val="2"/>
                <w:sz w:val="24"/>
                <w:lang w:eastAsia="zh-CN" w:bidi="ar-SA"/>
              </w:rPr>
              <w:t>等相关服务方案与招标文件要求的响应情况。根据方案酌情给分。（</w:t>
            </w:r>
            <w:r>
              <w:rPr>
                <w:rFonts w:hint="eastAsia" w:ascii="宋体" w:hAnsi="宋体" w:eastAsia="宋体" w:cs="Times New Roman"/>
                <w:snapToGrid w:val="0"/>
                <w:color w:val="auto"/>
                <w:kern w:val="2"/>
                <w:sz w:val="24"/>
                <w:lang w:val="en-US" w:eastAsia="zh-CN" w:bidi="ar-SA"/>
              </w:rPr>
              <w:t>0-</w:t>
            </w:r>
            <w:r>
              <w:rPr>
                <w:rFonts w:hint="eastAsia" w:ascii="宋体" w:hAnsi="宋体" w:cs="Times New Roman"/>
                <w:snapToGrid w:val="0"/>
                <w:color w:val="auto"/>
                <w:kern w:val="2"/>
                <w:sz w:val="24"/>
                <w:lang w:val="en-US" w:eastAsia="zh-CN" w:bidi="ar-SA"/>
              </w:rPr>
              <w:t>5</w:t>
            </w:r>
            <w:r>
              <w:rPr>
                <w:rFonts w:hint="eastAsia" w:ascii="宋体" w:hAnsi="宋体" w:eastAsia="宋体" w:cs="Times New Roman"/>
                <w:snapToGrid w:val="0"/>
                <w:color w:val="auto"/>
                <w:kern w:val="2"/>
                <w:sz w:val="24"/>
                <w:lang w:val="en-US" w:eastAsia="zh-CN" w:bidi="ar-SA"/>
              </w:rPr>
              <w:t>分</w:t>
            </w:r>
            <w:r>
              <w:rPr>
                <w:rFonts w:hint="eastAsia" w:ascii="宋体" w:hAnsi="宋体" w:eastAsia="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76038C6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5分</w:t>
            </w:r>
          </w:p>
        </w:tc>
      </w:tr>
      <w:tr w14:paraId="3B8E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438" w:type="dxa"/>
            <w:vMerge w:val="continue"/>
            <w:tcMar>
              <w:top w:w="108" w:type="dxa"/>
              <w:left w:w="108" w:type="dxa"/>
              <w:bottom w:w="108" w:type="dxa"/>
              <w:right w:w="108" w:type="dxa"/>
            </w:tcMar>
            <w:vAlign w:val="center"/>
          </w:tcPr>
          <w:p w14:paraId="6428D828">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1412" w:type="dxa"/>
            <w:gridSpan w:val="2"/>
            <w:vMerge w:val="continue"/>
            <w:tcMar>
              <w:top w:w="108" w:type="dxa"/>
              <w:left w:w="108" w:type="dxa"/>
              <w:bottom w:w="108" w:type="dxa"/>
              <w:right w:w="108" w:type="dxa"/>
            </w:tcMar>
            <w:vAlign w:val="center"/>
          </w:tcPr>
          <w:p w14:paraId="4993B547">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6484E545">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4.投诉处理与信息公示机制完善(设投诉渠道及24小时回复承诺、每周菜单公示、食品原料来源公示、食品添加剂使用公示)（</w:t>
            </w:r>
            <w:r>
              <w:rPr>
                <w:rFonts w:hint="eastAsia" w:ascii="宋体" w:hAnsi="宋体" w:eastAsia="宋体" w:cs="Times New Roman"/>
                <w:snapToGrid w:val="0"/>
                <w:color w:val="auto"/>
                <w:kern w:val="2"/>
                <w:sz w:val="24"/>
                <w:lang w:val="en-US" w:eastAsia="zh-CN" w:bidi="ar-SA"/>
              </w:rPr>
              <w:t>0-</w:t>
            </w:r>
            <w:r>
              <w:rPr>
                <w:rFonts w:hint="eastAsia" w:ascii="宋体" w:hAnsi="宋体" w:cs="Times New Roman"/>
                <w:snapToGrid w:val="0"/>
                <w:color w:val="auto"/>
                <w:kern w:val="2"/>
                <w:sz w:val="24"/>
                <w:lang w:val="en-US" w:eastAsia="zh-CN" w:bidi="ar-SA"/>
              </w:rPr>
              <w:t>1</w:t>
            </w:r>
            <w:r>
              <w:rPr>
                <w:rFonts w:hint="eastAsia" w:ascii="宋体" w:hAnsi="宋体" w:eastAsia="宋体" w:cs="Times New Roman"/>
                <w:snapToGrid w:val="0"/>
                <w:color w:val="auto"/>
                <w:kern w:val="2"/>
                <w:sz w:val="24"/>
                <w:lang w:val="en-US" w:eastAsia="zh-CN" w:bidi="ar-SA"/>
              </w:rPr>
              <w:t>分</w:t>
            </w:r>
            <w:r>
              <w:rPr>
                <w:rFonts w:hint="eastAsia" w:ascii="宋体" w:hAnsi="宋体" w:eastAsia="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2F11DBD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17953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438" w:type="dxa"/>
            <w:vMerge w:val="continue"/>
            <w:tcMar>
              <w:top w:w="108" w:type="dxa"/>
              <w:left w:w="108" w:type="dxa"/>
              <w:bottom w:w="108" w:type="dxa"/>
              <w:right w:w="108" w:type="dxa"/>
            </w:tcMar>
            <w:vAlign w:val="center"/>
          </w:tcPr>
          <w:p w14:paraId="3CFB7DF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1412" w:type="dxa"/>
            <w:gridSpan w:val="2"/>
            <w:vMerge w:val="continue"/>
            <w:tcMar>
              <w:top w:w="108" w:type="dxa"/>
              <w:left w:w="108" w:type="dxa"/>
              <w:bottom w:w="108" w:type="dxa"/>
              <w:right w:w="108" w:type="dxa"/>
            </w:tcMar>
            <w:vAlign w:val="center"/>
          </w:tcPr>
          <w:p w14:paraId="00226CC5">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p>
        </w:tc>
        <w:tc>
          <w:tcPr>
            <w:tcW w:w="7314" w:type="dxa"/>
            <w:tcMar>
              <w:top w:w="108" w:type="dxa"/>
              <w:left w:w="108" w:type="dxa"/>
              <w:bottom w:w="108" w:type="dxa"/>
              <w:right w:w="108" w:type="dxa"/>
            </w:tcMar>
            <w:vAlign w:val="center"/>
          </w:tcPr>
          <w:p w14:paraId="6805035D">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val="en-US" w:eastAsia="zh-CN" w:bidi="ar-SA"/>
              </w:rPr>
              <w:t>5</w:t>
            </w:r>
            <w:r>
              <w:rPr>
                <w:rFonts w:hint="eastAsia" w:ascii="宋体" w:hAnsi="宋体" w:eastAsia="宋体" w:cs="Times New Roman"/>
                <w:snapToGrid w:val="0"/>
                <w:color w:val="auto"/>
                <w:kern w:val="2"/>
                <w:sz w:val="24"/>
                <w:lang w:eastAsia="zh-CN" w:bidi="ar-SA"/>
              </w:rPr>
              <w:t>.供餐节约与反食品浪费措施完善(合理控制备餐量、小份菜/半份菜设置、餐厨垃圾分类减量、反浪费宣传等)（</w:t>
            </w:r>
            <w:r>
              <w:rPr>
                <w:rFonts w:hint="eastAsia" w:ascii="宋体" w:hAnsi="宋体" w:eastAsia="宋体" w:cs="Times New Roman"/>
                <w:snapToGrid w:val="0"/>
                <w:color w:val="auto"/>
                <w:kern w:val="2"/>
                <w:sz w:val="24"/>
                <w:lang w:val="en-US" w:eastAsia="zh-CN" w:bidi="ar-SA"/>
              </w:rPr>
              <w:t>0-</w:t>
            </w:r>
            <w:r>
              <w:rPr>
                <w:rFonts w:hint="eastAsia" w:ascii="宋体" w:hAnsi="宋体" w:cs="Times New Roman"/>
                <w:snapToGrid w:val="0"/>
                <w:color w:val="auto"/>
                <w:kern w:val="2"/>
                <w:sz w:val="24"/>
                <w:lang w:val="en-US" w:eastAsia="zh-CN" w:bidi="ar-SA"/>
              </w:rPr>
              <w:t>1</w:t>
            </w:r>
            <w:r>
              <w:rPr>
                <w:rFonts w:hint="eastAsia" w:ascii="宋体" w:hAnsi="宋体" w:eastAsia="宋体" w:cs="Times New Roman"/>
                <w:snapToGrid w:val="0"/>
                <w:color w:val="auto"/>
                <w:kern w:val="2"/>
                <w:sz w:val="24"/>
                <w:lang w:val="en-US" w:eastAsia="zh-CN" w:bidi="ar-SA"/>
              </w:rPr>
              <w:t>分</w:t>
            </w:r>
            <w:r>
              <w:rPr>
                <w:rFonts w:hint="eastAsia" w:ascii="宋体" w:hAnsi="宋体" w:eastAsia="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015FF53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1FC2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438" w:type="dxa"/>
            <w:vMerge w:val="restart"/>
            <w:tcMar>
              <w:top w:w="108" w:type="dxa"/>
              <w:left w:w="108" w:type="dxa"/>
              <w:bottom w:w="108" w:type="dxa"/>
              <w:right w:w="108" w:type="dxa"/>
            </w:tcMar>
            <w:vAlign w:val="center"/>
          </w:tcPr>
          <w:p w14:paraId="745CEDF3">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val="en-US" w:eastAsia="zh-CN" w:bidi="ar-SA"/>
              </w:rPr>
              <w:t>7</w:t>
            </w:r>
          </w:p>
        </w:tc>
        <w:tc>
          <w:tcPr>
            <w:tcW w:w="1412" w:type="dxa"/>
            <w:gridSpan w:val="2"/>
            <w:vMerge w:val="restart"/>
            <w:tcMar>
              <w:top w:w="108" w:type="dxa"/>
              <w:left w:w="108" w:type="dxa"/>
              <w:bottom w:w="108" w:type="dxa"/>
              <w:right w:w="108" w:type="dxa"/>
            </w:tcMar>
            <w:vAlign w:val="center"/>
          </w:tcPr>
          <w:p w14:paraId="6D0ADF5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本地化服务和应急响应</w:t>
            </w:r>
          </w:p>
        </w:tc>
        <w:tc>
          <w:tcPr>
            <w:tcW w:w="7314" w:type="dxa"/>
            <w:tcMar>
              <w:top w:w="108" w:type="dxa"/>
              <w:left w:w="108" w:type="dxa"/>
              <w:bottom w:w="108" w:type="dxa"/>
              <w:right w:w="108" w:type="dxa"/>
            </w:tcMar>
            <w:vAlign w:val="center"/>
          </w:tcPr>
          <w:p w14:paraId="72370B7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default" w:ascii="宋体" w:hAnsi="宋体" w:eastAsia="宋体" w:cs="Times New Roman"/>
                <w:snapToGrid w:val="0"/>
                <w:color w:val="auto"/>
                <w:kern w:val="2"/>
                <w:sz w:val="24"/>
                <w:lang w:val="en-US" w:eastAsia="zh-CN" w:bidi="ar-SA"/>
              </w:rPr>
            </w:pPr>
            <w:r>
              <w:rPr>
                <w:rFonts w:hint="eastAsia" w:ascii="宋体" w:hAnsi="宋体" w:eastAsia="宋体" w:cs="Times New Roman"/>
                <w:snapToGrid w:val="0"/>
                <w:color w:val="auto"/>
                <w:kern w:val="2"/>
                <w:sz w:val="24"/>
                <w:lang w:eastAsia="zh-CN" w:bidi="ar-SA"/>
              </w:rPr>
              <w:t>1.在临海市有固定服务站点或具备设立应急队伍的承诺方案。</w:t>
            </w:r>
            <w:r>
              <w:rPr>
                <w:rFonts w:hint="eastAsia" w:ascii="宋体" w:hAnsi="宋体" w:cs="Times New Roman"/>
                <w:snapToGrid w:val="0"/>
                <w:color w:val="auto"/>
                <w:kern w:val="2"/>
                <w:sz w:val="24"/>
                <w:lang w:eastAsia="zh-CN" w:bidi="ar-SA"/>
              </w:rPr>
              <w:t>（</w:t>
            </w:r>
            <w:r>
              <w:rPr>
                <w:rFonts w:hint="eastAsia" w:ascii="宋体" w:hAnsi="宋体" w:cs="Times New Roman"/>
                <w:snapToGrid w:val="0"/>
                <w:color w:val="auto"/>
                <w:kern w:val="2"/>
                <w:sz w:val="24"/>
                <w:lang w:val="en-US" w:eastAsia="zh-CN" w:bidi="ar-SA"/>
              </w:rPr>
              <w:t>0-1分</w:t>
            </w:r>
            <w:r>
              <w:rPr>
                <w:rFonts w:hint="eastAsia" w:ascii="宋体" w:hAnsi="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1909712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Times New Roman"/>
                <w:strike/>
                <w:snapToGrid w:val="0"/>
                <w:color w:val="auto"/>
                <w:kern w:val="2"/>
                <w:sz w:val="24"/>
                <w:lang w:eastAsia="zh-CN" w:bidi="ar-SA"/>
              </w:rPr>
            </w:pPr>
            <w:r>
              <w:rPr>
                <w:rFonts w:hint="eastAsia" w:ascii="宋体" w:hAnsi="宋体" w:cs="Times New Roman"/>
                <w:snapToGrid w:val="0"/>
                <w:color w:val="auto"/>
                <w:kern w:val="2"/>
                <w:sz w:val="24"/>
                <w:lang w:val="en-US" w:eastAsia="zh-CN" w:bidi="ar-SA"/>
              </w:rPr>
              <w:t>1</w:t>
            </w:r>
            <w:r>
              <w:rPr>
                <w:rFonts w:hint="eastAsia" w:ascii="宋体" w:hAnsi="宋体" w:eastAsia="宋体" w:cs="Times New Roman"/>
                <w:snapToGrid w:val="0"/>
                <w:color w:val="auto"/>
                <w:kern w:val="2"/>
                <w:sz w:val="24"/>
                <w:lang w:eastAsia="zh-CN" w:bidi="ar-SA"/>
              </w:rPr>
              <w:t>分</w:t>
            </w:r>
          </w:p>
        </w:tc>
      </w:tr>
      <w:tr w14:paraId="1B86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438" w:type="dxa"/>
            <w:vMerge w:val="continue"/>
            <w:tcMar>
              <w:top w:w="108" w:type="dxa"/>
              <w:left w:w="108" w:type="dxa"/>
              <w:bottom w:w="108" w:type="dxa"/>
              <w:right w:w="108" w:type="dxa"/>
            </w:tcMar>
            <w:vAlign w:val="center"/>
          </w:tcPr>
          <w:p w14:paraId="26420BBC">
            <w:pPr>
              <w:keepNext w:val="0"/>
              <w:keepLines w:val="0"/>
              <w:pageBreakBefore w:val="0"/>
              <w:widowControl w:val="0"/>
              <w:kinsoku/>
              <w:wordWrap/>
              <w:overflowPunct/>
              <w:topLinePunct w:val="0"/>
              <w:autoSpaceDE/>
              <w:autoSpaceDN/>
              <w:bidi w:val="0"/>
              <w:adjustRightInd/>
              <w:snapToGrid/>
              <w:spacing w:line="280" w:lineRule="exact"/>
              <w:jc w:val="center"/>
              <w:textAlignment w:val="auto"/>
            </w:pPr>
          </w:p>
        </w:tc>
        <w:tc>
          <w:tcPr>
            <w:tcW w:w="1412" w:type="dxa"/>
            <w:gridSpan w:val="2"/>
            <w:vMerge w:val="continue"/>
            <w:tcMar>
              <w:top w:w="108" w:type="dxa"/>
              <w:left w:w="108" w:type="dxa"/>
              <w:bottom w:w="108" w:type="dxa"/>
              <w:right w:w="108" w:type="dxa"/>
            </w:tcMar>
            <w:vAlign w:val="center"/>
          </w:tcPr>
          <w:p w14:paraId="734AD111">
            <w:pPr>
              <w:keepNext w:val="0"/>
              <w:keepLines w:val="0"/>
              <w:pageBreakBefore w:val="0"/>
              <w:widowControl w:val="0"/>
              <w:kinsoku/>
              <w:wordWrap/>
              <w:overflowPunct/>
              <w:topLinePunct w:val="0"/>
              <w:autoSpaceDE/>
              <w:autoSpaceDN/>
              <w:bidi w:val="0"/>
              <w:adjustRightInd/>
              <w:snapToGrid/>
              <w:spacing w:line="280" w:lineRule="exact"/>
              <w:jc w:val="center"/>
              <w:textAlignment w:val="auto"/>
            </w:pPr>
          </w:p>
        </w:tc>
        <w:tc>
          <w:tcPr>
            <w:tcW w:w="7314" w:type="dxa"/>
            <w:tcMar>
              <w:top w:w="108" w:type="dxa"/>
              <w:left w:w="108" w:type="dxa"/>
              <w:bottom w:w="108" w:type="dxa"/>
              <w:right w:w="108" w:type="dxa"/>
            </w:tcMar>
            <w:vAlign w:val="center"/>
          </w:tcPr>
          <w:p w14:paraId="64D2558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snapToGrid w:val="0"/>
                <w:color w:val="auto"/>
                <w:kern w:val="2"/>
                <w:sz w:val="24"/>
                <w:lang w:eastAsia="zh-CN" w:bidi="ar-SA"/>
              </w:rPr>
              <w:t>2.承诺30分钟内响应、2小时内到场处置机制(附24小时应急联络人和备用联系方式)</w:t>
            </w:r>
            <w:r>
              <w:rPr>
                <w:rFonts w:hint="eastAsia" w:ascii="宋体" w:hAnsi="宋体" w:cs="Times New Roman"/>
                <w:snapToGrid w:val="0"/>
                <w:color w:val="auto"/>
                <w:kern w:val="2"/>
                <w:sz w:val="24"/>
                <w:lang w:val="en-US" w:eastAsia="zh-CN" w:bidi="ar-SA"/>
              </w:rPr>
              <w:t>提供承诺函并加盖公章，未承诺不得分，</w:t>
            </w:r>
            <w:r>
              <w:rPr>
                <w:rFonts w:hint="eastAsia" w:ascii="宋体" w:hAnsi="宋体" w:eastAsia="宋体" w:cs="Times New Roman"/>
                <w:snapToGrid w:val="0"/>
                <w:color w:val="auto"/>
                <w:kern w:val="2"/>
                <w:sz w:val="24"/>
                <w:lang w:eastAsia="zh-CN" w:bidi="ar-SA"/>
              </w:rPr>
              <w:t>得1分。</w:t>
            </w:r>
          </w:p>
        </w:tc>
        <w:tc>
          <w:tcPr>
            <w:tcW w:w="853" w:type="dxa"/>
            <w:tcMar>
              <w:top w:w="108" w:type="dxa"/>
              <w:left w:w="108" w:type="dxa"/>
              <w:bottom w:w="108" w:type="dxa"/>
              <w:right w:w="108" w:type="dxa"/>
            </w:tcMar>
            <w:vAlign w:val="center"/>
          </w:tcPr>
          <w:p w14:paraId="2EF6D42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287B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tcMar>
              <w:top w:w="108" w:type="dxa"/>
              <w:left w:w="108" w:type="dxa"/>
              <w:bottom w:w="108" w:type="dxa"/>
              <w:right w:w="108" w:type="dxa"/>
            </w:tcMar>
            <w:vAlign w:val="center"/>
          </w:tcPr>
          <w:p w14:paraId="0C3F562C">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ascii="宋体" w:hAnsi="宋体" w:eastAsia="宋体" w:cs="Times New Roman"/>
                <w:snapToGrid w:val="0"/>
                <w:color w:val="auto"/>
                <w:kern w:val="2"/>
                <w:sz w:val="24"/>
                <w:lang w:eastAsia="zh-CN" w:bidi="ar-SA"/>
              </w:rPr>
            </w:pPr>
            <w:r>
              <w:rPr>
                <w:rFonts w:hint="eastAsia" w:ascii="宋体" w:hAnsi="宋体" w:cs="Times New Roman"/>
                <w:snapToGrid w:val="0"/>
                <w:color w:val="auto"/>
                <w:kern w:val="2"/>
                <w:sz w:val="24"/>
                <w:lang w:val="en-US" w:eastAsia="zh-CN" w:bidi="ar-SA"/>
              </w:rPr>
              <w:t>8</w:t>
            </w:r>
          </w:p>
        </w:tc>
        <w:tc>
          <w:tcPr>
            <w:tcW w:w="1412" w:type="dxa"/>
            <w:gridSpan w:val="2"/>
            <w:tcMar>
              <w:top w:w="108" w:type="dxa"/>
              <w:left w:w="108" w:type="dxa"/>
              <w:bottom w:w="108" w:type="dxa"/>
              <w:right w:w="108" w:type="dxa"/>
            </w:tcMar>
            <w:vAlign w:val="center"/>
          </w:tcPr>
          <w:p w14:paraId="21E0C249">
            <w:pPr>
              <w:keepNext w:val="0"/>
              <w:keepLines w:val="0"/>
              <w:widowControl/>
              <w:suppressLineNumbers w:val="0"/>
              <w:jc w:val="left"/>
              <w:rPr>
                <w:rFonts w:ascii="宋体" w:hAnsi="宋体" w:eastAsia="宋体" w:cs="Times New Roman"/>
                <w:snapToGrid w:val="0"/>
                <w:color w:val="auto"/>
                <w:kern w:val="2"/>
                <w:sz w:val="24"/>
                <w:lang w:eastAsia="zh-CN" w:bidi="ar-SA"/>
              </w:rPr>
            </w:pPr>
            <w:r>
              <w:rPr>
                <w:rFonts w:hint="eastAsia" w:ascii="宋体" w:hAnsi="宋体" w:eastAsia="宋体" w:cs="宋体"/>
                <w:color w:val="000000"/>
                <w:kern w:val="0"/>
                <w:sz w:val="24"/>
                <w:szCs w:val="24"/>
                <w:lang w:val="en-US" w:eastAsia="zh-CN" w:bidi="ar"/>
              </w:rPr>
              <w:t>食育文化展示</w:t>
            </w:r>
          </w:p>
        </w:tc>
        <w:tc>
          <w:tcPr>
            <w:tcW w:w="7314" w:type="dxa"/>
            <w:tcMar>
              <w:top w:w="108" w:type="dxa"/>
              <w:left w:w="108" w:type="dxa"/>
              <w:bottom w:w="108" w:type="dxa"/>
              <w:right w:w="108" w:type="dxa"/>
            </w:tcMar>
            <w:vAlign w:val="center"/>
          </w:tcPr>
          <w:p w14:paraId="0F585417">
            <w:pPr>
              <w:keepNext w:val="0"/>
              <w:keepLines w:val="0"/>
              <w:widowControl/>
              <w:suppressLineNumbers w:val="0"/>
              <w:jc w:val="left"/>
              <w:rPr>
                <w:rFonts w:ascii="宋体" w:hAnsi="宋体" w:eastAsia="宋体" w:cs="Times New Roman"/>
                <w:snapToGrid w:val="0"/>
                <w:color w:val="auto"/>
                <w:kern w:val="2"/>
                <w:sz w:val="24"/>
                <w:lang w:eastAsia="zh-CN" w:bidi="ar-SA"/>
              </w:rPr>
            </w:pPr>
            <w:r>
              <w:rPr>
                <w:rFonts w:hint="eastAsia" w:ascii="宋体" w:hAnsi="宋体" w:eastAsia="宋体" w:cs="宋体"/>
                <w:color w:val="000000"/>
                <w:kern w:val="0"/>
                <w:sz w:val="24"/>
                <w:szCs w:val="24"/>
                <w:lang w:val="en-US" w:eastAsia="zh-CN" w:bidi="ar"/>
              </w:rPr>
              <w:t>承诺在食堂、餐厅布置必要的企业餐饮管理服务文化和学校食育文化。根据方案酌情给分。</w:t>
            </w:r>
            <w:r>
              <w:rPr>
                <w:rFonts w:hint="eastAsia" w:ascii="宋体" w:hAnsi="宋体" w:eastAsia="宋体" w:cs="Times New Roman"/>
                <w:snapToGrid w:val="0"/>
                <w:color w:val="auto"/>
                <w:kern w:val="2"/>
                <w:sz w:val="24"/>
                <w:lang w:eastAsia="zh-CN" w:bidi="ar-SA"/>
              </w:rPr>
              <w:t>（</w:t>
            </w:r>
            <w:r>
              <w:rPr>
                <w:rFonts w:hint="eastAsia" w:ascii="宋体" w:hAnsi="宋体" w:eastAsia="宋体" w:cs="Times New Roman"/>
                <w:snapToGrid w:val="0"/>
                <w:color w:val="auto"/>
                <w:kern w:val="2"/>
                <w:sz w:val="24"/>
                <w:lang w:val="en-US" w:eastAsia="zh-CN" w:bidi="ar-SA"/>
              </w:rPr>
              <w:t>0-</w:t>
            </w:r>
            <w:r>
              <w:rPr>
                <w:rFonts w:hint="eastAsia" w:ascii="宋体" w:hAnsi="宋体" w:cs="Times New Roman"/>
                <w:snapToGrid w:val="0"/>
                <w:color w:val="auto"/>
                <w:kern w:val="2"/>
                <w:sz w:val="24"/>
                <w:lang w:val="en-US" w:eastAsia="zh-CN" w:bidi="ar-SA"/>
              </w:rPr>
              <w:t>1</w:t>
            </w:r>
            <w:r>
              <w:rPr>
                <w:rFonts w:hint="eastAsia" w:ascii="宋体" w:hAnsi="宋体" w:eastAsia="宋体" w:cs="Times New Roman"/>
                <w:snapToGrid w:val="0"/>
                <w:color w:val="auto"/>
                <w:kern w:val="2"/>
                <w:sz w:val="24"/>
                <w:lang w:val="en-US" w:eastAsia="zh-CN" w:bidi="ar-SA"/>
              </w:rPr>
              <w:t>分</w:t>
            </w:r>
            <w:r>
              <w:rPr>
                <w:rFonts w:hint="eastAsia" w:ascii="宋体" w:hAnsi="宋体" w:eastAsia="宋体" w:cs="Times New Roman"/>
                <w:snapToGrid w:val="0"/>
                <w:color w:val="auto"/>
                <w:kern w:val="2"/>
                <w:sz w:val="24"/>
                <w:lang w:eastAsia="zh-CN" w:bidi="ar-SA"/>
              </w:rPr>
              <w:t>）</w:t>
            </w:r>
          </w:p>
        </w:tc>
        <w:tc>
          <w:tcPr>
            <w:tcW w:w="853" w:type="dxa"/>
            <w:tcMar>
              <w:top w:w="108" w:type="dxa"/>
              <w:left w:w="108" w:type="dxa"/>
              <w:bottom w:w="108" w:type="dxa"/>
              <w:right w:w="108" w:type="dxa"/>
            </w:tcMar>
            <w:vAlign w:val="center"/>
          </w:tcPr>
          <w:p w14:paraId="420D957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1分</w:t>
            </w:r>
          </w:p>
        </w:tc>
      </w:tr>
      <w:tr w14:paraId="6FF2C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38" w:type="dxa"/>
            <w:tcMar>
              <w:top w:w="108" w:type="dxa"/>
              <w:left w:w="108" w:type="dxa"/>
              <w:bottom w:w="108" w:type="dxa"/>
              <w:right w:w="108" w:type="dxa"/>
            </w:tcMar>
            <w:vAlign w:val="center"/>
          </w:tcPr>
          <w:p w14:paraId="215E6C8C">
            <w:pPr>
              <w:keepNext w:val="0"/>
              <w:keepLines w:val="0"/>
              <w:pageBreakBefore w:val="0"/>
              <w:widowControl w:val="0"/>
              <w:kinsoku/>
              <w:wordWrap/>
              <w:overflowPunct/>
              <w:topLinePunct w:val="0"/>
              <w:autoSpaceDE/>
              <w:autoSpaceDN/>
              <w:bidi w:val="0"/>
              <w:adjustRightInd/>
              <w:snapToGrid/>
              <w:spacing w:line="280" w:lineRule="exact"/>
              <w:ind w:left="-50"/>
              <w:jc w:val="center"/>
              <w:textAlignment w:val="auto"/>
              <w:rPr>
                <w:rFonts w:hint="default" w:ascii="宋体" w:hAnsi="宋体" w:eastAsia="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9</w:t>
            </w:r>
          </w:p>
        </w:tc>
        <w:tc>
          <w:tcPr>
            <w:tcW w:w="1412" w:type="dxa"/>
            <w:gridSpan w:val="2"/>
            <w:tcMar>
              <w:top w:w="108" w:type="dxa"/>
              <w:left w:w="108" w:type="dxa"/>
              <w:bottom w:w="108" w:type="dxa"/>
              <w:right w:w="108" w:type="dxa"/>
            </w:tcMar>
            <w:vAlign w:val="center"/>
          </w:tcPr>
          <w:p w14:paraId="7B7D0FE5">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企业荣誉</w:t>
            </w:r>
          </w:p>
        </w:tc>
        <w:tc>
          <w:tcPr>
            <w:tcW w:w="7314" w:type="dxa"/>
            <w:tcMar>
              <w:top w:w="108" w:type="dxa"/>
              <w:left w:w="108" w:type="dxa"/>
              <w:bottom w:w="108" w:type="dxa"/>
              <w:right w:w="108" w:type="dxa"/>
            </w:tcMar>
            <w:vAlign w:val="center"/>
          </w:tcPr>
          <w:p w14:paraId="7E98DC48">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投标人获得省级及以上行政部门颁发的荣誉得3分，市级行政部门颁发的荣誉得2分，县市级行政部门颁发的荣誉得1分，最高得3分。（提供相关证明材料，未提供不得分）</w:t>
            </w:r>
          </w:p>
        </w:tc>
        <w:tc>
          <w:tcPr>
            <w:tcW w:w="853" w:type="dxa"/>
            <w:tcMar>
              <w:top w:w="108" w:type="dxa"/>
              <w:left w:w="108" w:type="dxa"/>
              <w:bottom w:w="108" w:type="dxa"/>
              <w:right w:w="108" w:type="dxa"/>
            </w:tcMar>
            <w:vAlign w:val="center"/>
          </w:tcPr>
          <w:p w14:paraId="30D0266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cs="Times New Roman"/>
                <w:snapToGrid w:val="0"/>
                <w:color w:val="auto"/>
                <w:kern w:val="2"/>
                <w:sz w:val="24"/>
                <w:lang w:val="en-US" w:eastAsia="zh-CN" w:bidi="ar-SA"/>
              </w:rPr>
            </w:pPr>
            <w:r>
              <w:rPr>
                <w:rFonts w:hint="eastAsia" w:ascii="宋体" w:hAnsi="宋体" w:cs="Times New Roman"/>
                <w:snapToGrid w:val="0"/>
                <w:color w:val="auto"/>
                <w:kern w:val="2"/>
                <w:sz w:val="24"/>
                <w:lang w:val="en-US" w:eastAsia="zh-CN" w:bidi="ar-SA"/>
              </w:rPr>
              <w:t>3分</w:t>
            </w:r>
          </w:p>
        </w:tc>
      </w:tr>
    </w:tbl>
    <w:p w14:paraId="1A5A1C6D">
      <w:pPr>
        <w:rPr>
          <w:lang w:val="zh-CN"/>
        </w:rPr>
      </w:pPr>
    </w:p>
    <w:p w14:paraId="3BE06A0F">
      <w:pPr>
        <w:spacing w:line="400" w:lineRule="exact"/>
        <w:rPr>
          <w:rFonts w:hint="eastAsia" w:ascii="宋体" w:hAnsi="宋体" w:cs="宋体"/>
          <w:b/>
          <w:bCs/>
          <w:sz w:val="24"/>
        </w:rPr>
      </w:pPr>
    </w:p>
    <w:p w14:paraId="70AA769D">
      <w:pPr>
        <w:spacing w:line="400" w:lineRule="exact"/>
        <w:rPr>
          <w:rFonts w:ascii="宋体" w:hAnsi="宋体" w:cs="宋体"/>
          <w:b/>
          <w:bCs/>
          <w:sz w:val="24"/>
        </w:rPr>
      </w:pPr>
      <w:r>
        <w:rPr>
          <w:rFonts w:hint="eastAsia" w:ascii="宋体" w:hAnsi="宋体" w:cs="宋体"/>
          <w:b/>
          <w:bCs/>
          <w:sz w:val="24"/>
        </w:rPr>
        <w:t>提示：</w:t>
      </w:r>
    </w:p>
    <w:p w14:paraId="70080675">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0728EA26">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6E7D9A25">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2C8F4096">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1954C150">
      <w:pPr>
        <w:spacing w:line="360" w:lineRule="exact"/>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01E02FF4">
      <w:pPr>
        <w:spacing w:line="360" w:lineRule="exact"/>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19B05892">
      <w:pPr>
        <w:pStyle w:val="25"/>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31031B9E">
      <w:pPr>
        <w:pStyle w:val="25"/>
        <w:spacing w:beforeLines="50" w:afterLines="50" w:line="36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39B5FE0A">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090FD0AA">
      <w:pPr>
        <w:rPr>
          <w:rFonts w:ascii="宋体" w:hAnsi="宋体" w:cs="宋体"/>
          <w:b/>
          <w:sz w:val="24"/>
        </w:rPr>
      </w:pPr>
      <w:r>
        <w:rPr>
          <w:rFonts w:hint="eastAsia" w:ascii="宋体" w:hAnsi="宋体" w:cs="宋体"/>
          <w:b/>
          <w:sz w:val="24"/>
        </w:rPr>
        <w:t>项目名称：投标人名称：</w:t>
      </w:r>
    </w:p>
    <w:p w14:paraId="3CF9A186">
      <w:pPr>
        <w:rPr>
          <w:rFonts w:ascii="宋体" w:hAnsi="宋体" w:cs="宋体"/>
          <w:b/>
          <w:sz w:val="24"/>
        </w:rPr>
      </w:pPr>
    </w:p>
    <w:tbl>
      <w:tblPr>
        <w:tblStyle w:val="53"/>
        <w:tblW w:w="86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1772"/>
        <w:gridCol w:w="1772"/>
        <w:gridCol w:w="1114"/>
        <w:gridCol w:w="1950"/>
        <w:gridCol w:w="1532"/>
      </w:tblGrid>
      <w:tr w14:paraId="73D63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4042" w:type="dxa"/>
            <w:gridSpan w:val="3"/>
            <w:noWrap/>
            <w:vAlign w:val="center"/>
          </w:tcPr>
          <w:p w14:paraId="259091F3">
            <w:pPr>
              <w:widowControl/>
              <w:jc w:val="center"/>
              <w:rPr>
                <w:rFonts w:ascii="宋体" w:hAnsi="宋体" w:cs="宋体"/>
                <w:szCs w:val="21"/>
              </w:rPr>
            </w:pPr>
            <w:r>
              <w:rPr>
                <w:rFonts w:hint="eastAsia" w:ascii="宋体" w:hAnsi="宋体" w:cs="宋体"/>
                <w:szCs w:val="21"/>
              </w:rPr>
              <w:t>评标内容</w:t>
            </w:r>
          </w:p>
        </w:tc>
        <w:tc>
          <w:tcPr>
            <w:tcW w:w="1114" w:type="dxa"/>
            <w:noWrap/>
            <w:vAlign w:val="center"/>
          </w:tcPr>
          <w:p w14:paraId="5B3F08F9">
            <w:pPr>
              <w:widowControl/>
              <w:jc w:val="center"/>
              <w:rPr>
                <w:rFonts w:ascii="宋体" w:hAnsi="宋体" w:cs="宋体"/>
                <w:szCs w:val="21"/>
              </w:rPr>
            </w:pPr>
            <w:r>
              <w:rPr>
                <w:rFonts w:hint="eastAsia" w:ascii="宋体" w:hAnsi="宋体" w:cs="宋体"/>
                <w:szCs w:val="21"/>
              </w:rPr>
              <w:t>分值</w:t>
            </w:r>
          </w:p>
        </w:tc>
        <w:tc>
          <w:tcPr>
            <w:tcW w:w="1950" w:type="dxa"/>
            <w:noWrap/>
            <w:vAlign w:val="center"/>
          </w:tcPr>
          <w:p w14:paraId="3094ADEA">
            <w:pPr>
              <w:widowControl/>
              <w:jc w:val="center"/>
              <w:rPr>
                <w:rFonts w:ascii="宋体" w:hAnsi="宋体" w:cs="宋体"/>
                <w:szCs w:val="21"/>
              </w:rPr>
            </w:pPr>
            <w:r>
              <w:rPr>
                <w:rFonts w:hint="eastAsia" w:ascii="宋体" w:hAnsi="宋体" w:cs="宋体"/>
                <w:szCs w:val="21"/>
              </w:rPr>
              <w:t>供应商</w:t>
            </w:r>
          </w:p>
          <w:p w14:paraId="18D8D647">
            <w:pPr>
              <w:jc w:val="center"/>
              <w:rPr>
                <w:rFonts w:ascii="宋体" w:hAnsi="宋体" w:cs="宋体"/>
                <w:szCs w:val="21"/>
              </w:rPr>
            </w:pPr>
            <w:r>
              <w:rPr>
                <w:rFonts w:hint="eastAsia" w:ascii="宋体" w:hAnsi="宋体" w:cs="宋体"/>
                <w:szCs w:val="21"/>
              </w:rPr>
              <w:t>投标文件响应页码</w:t>
            </w:r>
          </w:p>
        </w:tc>
        <w:tc>
          <w:tcPr>
            <w:tcW w:w="1532" w:type="dxa"/>
            <w:noWrap/>
            <w:vAlign w:val="center"/>
          </w:tcPr>
          <w:p w14:paraId="3AB47C8A">
            <w:pPr>
              <w:widowControl/>
              <w:jc w:val="center"/>
              <w:rPr>
                <w:rFonts w:ascii="宋体" w:hAnsi="宋体" w:cs="宋体"/>
                <w:szCs w:val="21"/>
              </w:rPr>
            </w:pPr>
            <w:r>
              <w:rPr>
                <w:rFonts w:hint="eastAsia" w:ascii="宋体" w:hAnsi="宋体" w:cs="宋体"/>
                <w:szCs w:val="21"/>
              </w:rPr>
              <w:t>需要说明内容</w:t>
            </w:r>
          </w:p>
        </w:tc>
      </w:tr>
      <w:tr w14:paraId="70C8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498" w:type="dxa"/>
            <w:noWrap/>
            <w:vAlign w:val="center"/>
          </w:tcPr>
          <w:p w14:paraId="6EC04E1C">
            <w:pPr>
              <w:jc w:val="center"/>
              <w:rPr>
                <w:rFonts w:ascii="宋体" w:hAnsi="宋体" w:cs="宋体"/>
                <w:bCs/>
                <w:szCs w:val="21"/>
              </w:rPr>
            </w:pPr>
            <w:r>
              <w:rPr>
                <w:rFonts w:hint="eastAsia" w:ascii="宋体" w:hAnsi="宋体" w:cs="宋体"/>
                <w:color w:val="000000"/>
                <w:sz w:val="24"/>
              </w:rPr>
              <w:t>1</w:t>
            </w:r>
          </w:p>
        </w:tc>
        <w:tc>
          <w:tcPr>
            <w:tcW w:w="3544" w:type="dxa"/>
            <w:gridSpan w:val="2"/>
            <w:shd w:val="clear" w:color="auto" w:fill="auto"/>
            <w:noWrap/>
            <w:vAlign w:val="center"/>
          </w:tcPr>
          <w:p w14:paraId="1D447223">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Times New Roman"/>
                <w:snapToGrid w:val="0"/>
                <w:color w:val="auto"/>
                <w:kern w:val="2"/>
                <w:sz w:val="24"/>
                <w:szCs w:val="24"/>
                <w:lang w:val="zh-CN" w:eastAsia="zh-CN" w:bidi="ar-SA"/>
              </w:rPr>
            </w:pPr>
            <w:r>
              <w:rPr>
                <w:rFonts w:hint="eastAsia" w:ascii="宋体" w:hAnsi="宋体" w:eastAsia="宋体" w:cs="Times New Roman"/>
                <w:snapToGrid w:val="0"/>
                <w:color w:val="auto"/>
                <w:kern w:val="2"/>
                <w:sz w:val="24"/>
                <w:lang w:eastAsia="zh-CN" w:bidi="ar-SA"/>
              </w:rPr>
              <w:t>企业认证</w:t>
            </w:r>
          </w:p>
        </w:tc>
        <w:tc>
          <w:tcPr>
            <w:tcW w:w="1114" w:type="dxa"/>
            <w:shd w:val="clear" w:color="auto" w:fill="auto"/>
            <w:noWrap/>
            <w:vAlign w:val="center"/>
          </w:tcPr>
          <w:p w14:paraId="7E4F8F4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Times New Roman"/>
                <w:snapToGrid w:val="0"/>
                <w:color w:val="auto"/>
                <w:kern w:val="2"/>
                <w:sz w:val="24"/>
                <w:szCs w:val="24"/>
                <w:lang w:val="en-US" w:eastAsia="zh-CN" w:bidi="ar-SA"/>
              </w:rPr>
            </w:pPr>
            <w:r>
              <w:rPr>
                <w:rFonts w:hint="eastAsia" w:ascii="宋体" w:hAnsi="宋体" w:cs="Times New Roman"/>
                <w:snapToGrid w:val="0"/>
                <w:color w:val="auto"/>
                <w:kern w:val="2"/>
                <w:sz w:val="24"/>
                <w:lang w:val="en-US" w:eastAsia="zh-CN" w:bidi="ar-SA"/>
              </w:rPr>
              <w:t>1.5</w:t>
            </w:r>
            <w:r>
              <w:rPr>
                <w:rFonts w:hint="eastAsia" w:ascii="宋体" w:hAnsi="宋体" w:eastAsia="宋体" w:cs="Times New Roman"/>
                <w:snapToGrid w:val="0"/>
                <w:color w:val="auto"/>
                <w:kern w:val="2"/>
                <w:sz w:val="24"/>
                <w:lang w:eastAsia="zh-CN" w:bidi="ar-SA"/>
              </w:rPr>
              <w:t>分</w:t>
            </w:r>
          </w:p>
        </w:tc>
        <w:tc>
          <w:tcPr>
            <w:tcW w:w="1950" w:type="dxa"/>
            <w:noWrap/>
            <w:vAlign w:val="center"/>
          </w:tcPr>
          <w:p w14:paraId="1EB5D89C">
            <w:pPr>
              <w:jc w:val="center"/>
              <w:rPr>
                <w:rFonts w:ascii="宋体" w:hAnsi="宋体" w:cs="宋体"/>
                <w:bCs/>
                <w:szCs w:val="21"/>
              </w:rPr>
            </w:pPr>
          </w:p>
        </w:tc>
        <w:tc>
          <w:tcPr>
            <w:tcW w:w="1532" w:type="dxa"/>
            <w:noWrap/>
          </w:tcPr>
          <w:p w14:paraId="7D15849C">
            <w:pPr>
              <w:jc w:val="center"/>
              <w:rPr>
                <w:rFonts w:ascii="宋体" w:hAnsi="宋体" w:cs="宋体"/>
                <w:bCs/>
                <w:szCs w:val="21"/>
              </w:rPr>
            </w:pPr>
          </w:p>
        </w:tc>
      </w:tr>
      <w:tr w14:paraId="321B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498" w:type="dxa"/>
            <w:noWrap/>
            <w:vAlign w:val="center"/>
          </w:tcPr>
          <w:p w14:paraId="34E634CD">
            <w:pPr>
              <w:jc w:val="center"/>
              <w:rPr>
                <w:rFonts w:ascii="宋体" w:hAnsi="宋体" w:cs="宋体"/>
                <w:bCs/>
                <w:szCs w:val="21"/>
              </w:rPr>
            </w:pPr>
            <w:r>
              <w:rPr>
                <w:rFonts w:hint="eastAsia" w:ascii="宋体" w:hAnsi="宋体" w:cs="宋体"/>
                <w:color w:val="000000"/>
                <w:sz w:val="24"/>
              </w:rPr>
              <w:t>2</w:t>
            </w:r>
          </w:p>
        </w:tc>
        <w:tc>
          <w:tcPr>
            <w:tcW w:w="3544" w:type="dxa"/>
            <w:gridSpan w:val="2"/>
            <w:shd w:val="clear" w:color="auto" w:fill="auto"/>
            <w:noWrap/>
            <w:vAlign w:val="center"/>
          </w:tcPr>
          <w:p w14:paraId="28E8D534">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szCs w:val="24"/>
                <w:lang w:val="en-US" w:eastAsia="zh-CN" w:bidi="ar-SA"/>
              </w:rPr>
            </w:pPr>
            <w:r>
              <w:rPr>
                <w:rFonts w:hint="eastAsia" w:ascii="宋体" w:hAnsi="宋体" w:eastAsia="宋体" w:cs="Times New Roman"/>
                <w:snapToGrid w:val="0"/>
                <w:color w:val="auto"/>
                <w:kern w:val="2"/>
                <w:sz w:val="24"/>
                <w:lang w:eastAsia="zh-CN" w:bidi="ar-SA"/>
              </w:rPr>
              <w:t>类似项目业绩</w:t>
            </w:r>
          </w:p>
        </w:tc>
        <w:tc>
          <w:tcPr>
            <w:tcW w:w="1114" w:type="dxa"/>
            <w:shd w:val="clear" w:color="auto" w:fill="auto"/>
            <w:noWrap/>
            <w:vAlign w:val="center"/>
          </w:tcPr>
          <w:p w14:paraId="690AE5E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宋体" w:hAnsi="宋体" w:eastAsia="宋体" w:cs="Times New Roman"/>
                <w:snapToGrid w:val="0"/>
                <w:color w:val="auto"/>
                <w:kern w:val="2"/>
                <w:sz w:val="24"/>
                <w:szCs w:val="24"/>
                <w:lang w:val="en-US" w:eastAsia="zh-CN" w:bidi="ar-SA"/>
              </w:rPr>
            </w:pPr>
            <w:r>
              <w:rPr>
                <w:rFonts w:hint="eastAsia" w:ascii="宋体" w:hAnsi="宋体" w:cs="Times New Roman"/>
                <w:snapToGrid w:val="0"/>
                <w:color w:val="auto"/>
                <w:kern w:val="2"/>
                <w:sz w:val="24"/>
                <w:lang w:val="en-US" w:eastAsia="zh-CN" w:bidi="ar-SA"/>
              </w:rPr>
              <w:t>3分</w:t>
            </w:r>
          </w:p>
        </w:tc>
        <w:tc>
          <w:tcPr>
            <w:tcW w:w="1950" w:type="dxa"/>
            <w:noWrap/>
            <w:vAlign w:val="center"/>
          </w:tcPr>
          <w:p w14:paraId="717D56CF">
            <w:pPr>
              <w:jc w:val="center"/>
              <w:rPr>
                <w:rFonts w:ascii="宋体" w:hAnsi="宋体" w:cs="宋体"/>
                <w:bCs/>
                <w:szCs w:val="21"/>
              </w:rPr>
            </w:pPr>
          </w:p>
        </w:tc>
        <w:tc>
          <w:tcPr>
            <w:tcW w:w="1532" w:type="dxa"/>
            <w:noWrap/>
          </w:tcPr>
          <w:p w14:paraId="06AB023C">
            <w:pPr>
              <w:jc w:val="center"/>
              <w:rPr>
                <w:rFonts w:ascii="宋体" w:hAnsi="宋体" w:cs="宋体"/>
                <w:bCs/>
                <w:szCs w:val="21"/>
              </w:rPr>
            </w:pPr>
          </w:p>
        </w:tc>
      </w:tr>
      <w:tr w14:paraId="4603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98" w:type="dxa"/>
            <w:noWrap/>
            <w:vAlign w:val="center"/>
          </w:tcPr>
          <w:p w14:paraId="03A828BA">
            <w:pPr>
              <w:jc w:val="center"/>
              <w:rPr>
                <w:rFonts w:ascii="宋体" w:hAnsi="宋体" w:cs="宋体"/>
                <w:bCs/>
                <w:szCs w:val="21"/>
              </w:rPr>
            </w:pPr>
            <w:r>
              <w:rPr>
                <w:rFonts w:hint="eastAsia" w:ascii="宋体" w:hAnsi="宋体" w:cs="宋体"/>
                <w:color w:val="000000"/>
                <w:sz w:val="24"/>
              </w:rPr>
              <w:t>3</w:t>
            </w:r>
          </w:p>
        </w:tc>
        <w:tc>
          <w:tcPr>
            <w:tcW w:w="3544" w:type="dxa"/>
            <w:gridSpan w:val="2"/>
            <w:shd w:val="clear" w:color="auto" w:fill="auto"/>
            <w:noWrap/>
            <w:vAlign w:val="center"/>
          </w:tcPr>
          <w:p w14:paraId="49C765F5">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szCs w:val="24"/>
                <w:lang w:val="en-US" w:eastAsia="zh-CN" w:bidi="ar-SA"/>
              </w:rPr>
            </w:pPr>
            <w:r>
              <w:rPr>
                <w:rFonts w:hint="eastAsia" w:ascii="宋体" w:hAnsi="宋体" w:eastAsia="宋体" w:cs="Times New Roman"/>
                <w:snapToGrid w:val="0"/>
                <w:color w:val="auto"/>
                <w:kern w:val="2"/>
                <w:sz w:val="24"/>
                <w:lang w:eastAsia="zh-CN" w:bidi="ar-SA"/>
              </w:rPr>
              <w:t>企业分类评估等级</w:t>
            </w:r>
          </w:p>
        </w:tc>
        <w:tc>
          <w:tcPr>
            <w:tcW w:w="1114" w:type="dxa"/>
            <w:shd w:val="clear" w:color="auto" w:fill="auto"/>
            <w:noWrap/>
            <w:vAlign w:val="center"/>
          </w:tcPr>
          <w:p w14:paraId="566FD1D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Times New Roman"/>
                <w:snapToGrid w:val="0"/>
                <w:color w:val="auto"/>
                <w:kern w:val="2"/>
                <w:sz w:val="24"/>
                <w:szCs w:val="24"/>
                <w:lang w:val="en-US" w:eastAsia="zh-CN" w:bidi="ar-SA"/>
              </w:rPr>
            </w:pPr>
            <w:r>
              <w:rPr>
                <w:rFonts w:hint="eastAsia" w:ascii="宋体" w:hAnsi="宋体" w:cs="Times New Roman"/>
                <w:snapToGrid w:val="0"/>
                <w:color w:val="auto"/>
                <w:kern w:val="2"/>
                <w:sz w:val="24"/>
                <w:lang w:val="en-US" w:eastAsia="zh-CN" w:bidi="ar-SA"/>
              </w:rPr>
              <w:t>10分</w:t>
            </w:r>
          </w:p>
        </w:tc>
        <w:tc>
          <w:tcPr>
            <w:tcW w:w="1950" w:type="dxa"/>
            <w:noWrap/>
            <w:vAlign w:val="center"/>
          </w:tcPr>
          <w:p w14:paraId="05913944">
            <w:pPr>
              <w:jc w:val="center"/>
              <w:rPr>
                <w:rFonts w:ascii="宋体" w:hAnsi="宋体" w:cs="宋体"/>
                <w:bCs/>
                <w:szCs w:val="21"/>
              </w:rPr>
            </w:pPr>
          </w:p>
        </w:tc>
        <w:tc>
          <w:tcPr>
            <w:tcW w:w="1532" w:type="dxa"/>
            <w:noWrap/>
          </w:tcPr>
          <w:p w14:paraId="5575F88B">
            <w:pPr>
              <w:jc w:val="center"/>
              <w:rPr>
                <w:rFonts w:ascii="宋体" w:hAnsi="宋体" w:cs="宋体"/>
                <w:bCs/>
                <w:szCs w:val="21"/>
              </w:rPr>
            </w:pPr>
          </w:p>
        </w:tc>
      </w:tr>
      <w:tr w14:paraId="7D64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498" w:type="dxa"/>
            <w:noWrap/>
            <w:vAlign w:val="center"/>
          </w:tcPr>
          <w:p w14:paraId="6B80BC53">
            <w:pPr>
              <w:jc w:val="center"/>
              <w:rPr>
                <w:rFonts w:ascii="宋体" w:hAnsi="宋体" w:cs="宋体"/>
                <w:bCs/>
                <w:szCs w:val="21"/>
              </w:rPr>
            </w:pPr>
            <w:r>
              <w:rPr>
                <w:rFonts w:hint="eastAsia" w:ascii="宋体" w:hAnsi="宋体" w:cs="宋体"/>
                <w:color w:val="000000"/>
                <w:sz w:val="24"/>
              </w:rPr>
              <w:t>4</w:t>
            </w:r>
          </w:p>
        </w:tc>
        <w:tc>
          <w:tcPr>
            <w:tcW w:w="3544" w:type="dxa"/>
            <w:gridSpan w:val="2"/>
            <w:noWrap/>
            <w:vAlign w:val="center"/>
          </w:tcPr>
          <w:p w14:paraId="70169716">
            <w:pPr>
              <w:jc w:val="left"/>
              <w:rPr>
                <w:rFonts w:ascii="宋体" w:hAnsi="宋体" w:cs="宋体"/>
                <w:sz w:val="24"/>
                <w:lang w:val="zh-CN"/>
              </w:rPr>
            </w:pPr>
            <w:r>
              <w:rPr>
                <w:rFonts w:hint="eastAsia" w:ascii="宋体" w:hAnsi="宋体" w:eastAsia="宋体" w:cs="Times New Roman"/>
                <w:snapToGrid w:val="0"/>
                <w:color w:val="auto"/>
                <w:kern w:val="2"/>
                <w:sz w:val="24"/>
                <w:lang w:eastAsia="zh-CN" w:bidi="ar-SA"/>
              </w:rPr>
              <w:t>食品安全管理方案</w:t>
            </w:r>
          </w:p>
        </w:tc>
        <w:tc>
          <w:tcPr>
            <w:tcW w:w="1114" w:type="dxa"/>
            <w:noWrap/>
            <w:vAlign w:val="center"/>
          </w:tcPr>
          <w:p w14:paraId="42EFAE4B">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12.5分</w:t>
            </w:r>
          </w:p>
        </w:tc>
        <w:tc>
          <w:tcPr>
            <w:tcW w:w="1950" w:type="dxa"/>
            <w:noWrap/>
            <w:vAlign w:val="center"/>
          </w:tcPr>
          <w:p w14:paraId="4146717B">
            <w:pPr>
              <w:jc w:val="center"/>
              <w:rPr>
                <w:rFonts w:ascii="宋体" w:hAnsi="宋体" w:cs="宋体"/>
                <w:bCs/>
                <w:szCs w:val="21"/>
              </w:rPr>
            </w:pPr>
          </w:p>
        </w:tc>
        <w:tc>
          <w:tcPr>
            <w:tcW w:w="1532" w:type="dxa"/>
            <w:noWrap/>
          </w:tcPr>
          <w:p w14:paraId="643BC0C5">
            <w:pPr>
              <w:jc w:val="center"/>
              <w:rPr>
                <w:rFonts w:ascii="宋体" w:hAnsi="宋体" w:cs="宋体"/>
                <w:bCs/>
                <w:szCs w:val="21"/>
              </w:rPr>
            </w:pPr>
          </w:p>
        </w:tc>
      </w:tr>
      <w:tr w14:paraId="3134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98" w:type="dxa"/>
            <w:vMerge w:val="restart"/>
            <w:noWrap/>
            <w:vAlign w:val="center"/>
          </w:tcPr>
          <w:p w14:paraId="1D769613">
            <w:pPr>
              <w:jc w:val="center"/>
              <w:rPr>
                <w:rFonts w:hint="eastAsia" w:ascii="宋体" w:hAnsi="宋体" w:cs="宋体"/>
                <w:color w:val="000000"/>
                <w:sz w:val="24"/>
              </w:rPr>
            </w:pPr>
            <w:r>
              <w:rPr>
                <w:rFonts w:hint="eastAsia" w:ascii="宋体" w:hAnsi="宋体" w:cs="宋体"/>
                <w:color w:val="000000"/>
                <w:sz w:val="24"/>
              </w:rPr>
              <w:t>5</w:t>
            </w:r>
          </w:p>
          <w:p w14:paraId="0A57B24C">
            <w:pPr>
              <w:jc w:val="center"/>
              <w:rPr>
                <w:rFonts w:ascii="宋体" w:hAnsi="宋体" w:cs="宋体"/>
                <w:bCs/>
                <w:szCs w:val="21"/>
              </w:rPr>
            </w:pPr>
          </w:p>
        </w:tc>
        <w:tc>
          <w:tcPr>
            <w:tcW w:w="1772" w:type="dxa"/>
            <w:vMerge w:val="restart"/>
            <w:noWrap/>
            <w:vAlign w:val="center"/>
          </w:tcPr>
          <w:p w14:paraId="12BF9DC5">
            <w:pPr>
              <w:jc w:val="left"/>
              <w:rPr>
                <w:rFonts w:ascii="宋体" w:hAnsi="宋体" w:cs="宋体"/>
                <w:sz w:val="24"/>
                <w:lang w:val="zh-CN"/>
              </w:rPr>
            </w:pPr>
            <w:r>
              <w:rPr>
                <w:rFonts w:hint="eastAsia" w:ascii="宋体" w:hAnsi="宋体" w:eastAsia="宋体" w:cs="Times New Roman"/>
                <w:snapToGrid w:val="0"/>
                <w:color w:val="auto"/>
                <w:kern w:val="2"/>
                <w:sz w:val="24"/>
                <w:lang w:eastAsia="zh-CN" w:bidi="ar-SA"/>
              </w:rPr>
              <w:t>人员配备</w:t>
            </w:r>
          </w:p>
        </w:tc>
        <w:tc>
          <w:tcPr>
            <w:tcW w:w="1772" w:type="dxa"/>
            <w:noWrap/>
            <w:vAlign w:val="center"/>
          </w:tcPr>
          <w:p w14:paraId="348F11B3">
            <w:pPr>
              <w:keepNext w:val="0"/>
              <w:keepLines w:val="0"/>
              <w:pageBreakBefore w:val="0"/>
              <w:widowControl w:val="0"/>
              <w:numPr>
                <w:ilvl w:val="0"/>
                <w:numId w:val="0"/>
              </w:numPr>
              <w:kinsoku/>
              <w:wordWrap/>
              <w:overflowPunct/>
              <w:topLinePunct w:val="0"/>
              <w:autoSpaceDE/>
              <w:autoSpaceDN/>
              <w:bidi w:val="0"/>
              <w:adjustRightInd/>
              <w:snapToGrid/>
              <w:spacing w:line="280" w:lineRule="exact"/>
              <w:jc w:val="left"/>
              <w:textAlignment w:val="auto"/>
              <w:rPr>
                <w:rFonts w:hint="eastAsia" w:ascii="宋体" w:hAnsi="宋体" w:eastAsia="宋体" w:cs="Times New Roman"/>
                <w:snapToGrid w:val="0"/>
                <w:color w:val="auto"/>
                <w:kern w:val="2"/>
                <w:sz w:val="24"/>
                <w:lang w:eastAsia="zh-CN" w:bidi="ar-SA"/>
              </w:rPr>
            </w:pPr>
            <w:r>
              <w:rPr>
                <w:rFonts w:hint="eastAsia" w:ascii="宋体" w:hAnsi="宋体" w:eastAsia="宋体" w:cs="Times New Roman"/>
                <w:b/>
                <w:bCs/>
                <w:snapToGrid w:val="0"/>
                <w:color w:val="auto"/>
                <w:kern w:val="2"/>
                <w:sz w:val="24"/>
                <w:szCs w:val="24"/>
                <w:lang w:val="en-US" w:eastAsia="zh-CN" w:bidi="ar-SA"/>
              </w:rPr>
              <w:t>（1）</w:t>
            </w:r>
            <w:r>
              <w:rPr>
                <w:rFonts w:hint="eastAsia" w:ascii="宋体" w:hAnsi="宋体" w:eastAsia="宋体" w:cs="Times New Roman"/>
                <w:b/>
                <w:bCs/>
                <w:snapToGrid w:val="0"/>
                <w:color w:val="auto"/>
                <w:kern w:val="2"/>
                <w:sz w:val="24"/>
                <w:lang w:eastAsia="zh-CN" w:bidi="ar-SA"/>
              </w:rPr>
              <w:t>人员数量</w:t>
            </w:r>
          </w:p>
        </w:tc>
        <w:tc>
          <w:tcPr>
            <w:tcW w:w="1114" w:type="dxa"/>
            <w:noWrap/>
            <w:vAlign w:val="center"/>
          </w:tcPr>
          <w:p w14:paraId="2516DEE1">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9</w:t>
            </w:r>
            <w:r>
              <w:rPr>
                <w:rFonts w:hint="eastAsia" w:ascii="宋体" w:hAnsi="宋体" w:cs="Times New Roman"/>
                <w:snapToGrid w:val="0"/>
                <w:color w:val="auto"/>
                <w:kern w:val="2"/>
                <w:sz w:val="24"/>
                <w:lang w:val="en-US" w:eastAsia="zh-CN" w:bidi="ar-SA"/>
              </w:rPr>
              <w:t>分</w:t>
            </w:r>
          </w:p>
        </w:tc>
        <w:tc>
          <w:tcPr>
            <w:tcW w:w="1950" w:type="dxa"/>
            <w:noWrap/>
            <w:vAlign w:val="center"/>
          </w:tcPr>
          <w:p w14:paraId="0A17FC9F">
            <w:pPr>
              <w:jc w:val="center"/>
              <w:rPr>
                <w:rFonts w:ascii="宋体" w:hAnsi="宋体" w:cs="宋体"/>
                <w:bCs/>
                <w:szCs w:val="21"/>
              </w:rPr>
            </w:pPr>
          </w:p>
        </w:tc>
        <w:tc>
          <w:tcPr>
            <w:tcW w:w="1532" w:type="dxa"/>
            <w:noWrap/>
          </w:tcPr>
          <w:p w14:paraId="4FB0983B">
            <w:pPr>
              <w:jc w:val="center"/>
              <w:rPr>
                <w:rFonts w:ascii="宋体" w:hAnsi="宋体" w:cs="宋体"/>
                <w:bCs/>
                <w:szCs w:val="21"/>
              </w:rPr>
            </w:pPr>
          </w:p>
        </w:tc>
      </w:tr>
      <w:tr w14:paraId="1A3D3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498" w:type="dxa"/>
            <w:vMerge w:val="continue"/>
            <w:noWrap/>
            <w:vAlign w:val="center"/>
          </w:tcPr>
          <w:p w14:paraId="2F2D5835">
            <w:pPr>
              <w:jc w:val="center"/>
              <w:rPr>
                <w:rFonts w:ascii="宋体" w:hAnsi="宋体" w:cs="宋体"/>
                <w:bCs/>
                <w:szCs w:val="21"/>
              </w:rPr>
            </w:pPr>
          </w:p>
        </w:tc>
        <w:tc>
          <w:tcPr>
            <w:tcW w:w="1772" w:type="dxa"/>
            <w:vMerge w:val="continue"/>
            <w:noWrap/>
            <w:vAlign w:val="center"/>
          </w:tcPr>
          <w:p w14:paraId="021135FC">
            <w:pPr>
              <w:jc w:val="left"/>
              <w:rPr>
                <w:rFonts w:ascii="宋体" w:hAnsi="宋体" w:cs="宋体"/>
                <w:sz w:val="24"/>
                <w:lang w:val="zh-CN"/>
              </w:rPr>
            </w:pPr>
          </w:p>
        </w:tc>
        <w:tc>
          <w:tcPr>
            <w:tcW w:w="1772" w:type="dxa"/>
            <w:noWrap/>
            <w:vAlign w:val="center"/>
          </w:tcPr>
          <w:p w14:paraId="4604E5DB">
            <w:pPr>
              <w:jc w:val="left"/>
              <w:rPr>
                <w:rFonts w:ascii="宋体" w:hAnsi="宋体" w:cs="宋体"/>
                <w:sz w:val="24"/>
                <w:lang w:val="zh-CN"/>
              </w:rPr>
            </w:pPr>
            <w:r>
              <w:rPr>
                <w:rFonts w:hint="eastAsia" w:ascii="宋体" w:hAnsi="宋体" w:cs="Times New Roman"/>
                <w:b/>
                <w:bCs/>
                <w:snapToGrid w:val="0"/>
                <w:color w:val="auto"/>
                <w:kern w:val="2"/>
                <w:sz w:val="24"/>
                <w:lang w:eastAsia="zh-CN" w:bidi="ar-SA"/>
              </w:rPr>
              <w:t>（</w:t>
            </w:r>
            <w:r>
              <w:rPr>
                <w:rFonts w:hint="eastAsia" w:ascii="宋体" w:hAnsi="宋体" w:cs="Times New Roman"/>
                <w:b/>
                <w:bCs/>
                <w:snapToGrid w:val="0"/>
                <w:color w:val="auto"/>
                <w:kern w:val="2"/>
                <w:sz w:val="24"/>
                <w:lang w:val="en-US" w:eastAsia="zh-CN" w:bidi="ar-SA"/>
              </w:rPr>
              <w:t>2）</w:t>
            </w:r>
            <w:r>
              <w:rPr>
                <w:rFonts w:hint="eastAsia" w:ascii="宋体" w:hAnsi="宋体" w:eastAsia="宋体" w:cs="Times New Roman"/>
                <w:b/>
                <w:bCs/>
                <w:snapToGrid w:val="0"/>
                <w:color w:val="auto"/>
                <w:kern w:val="2"/>
                <w:sz w:val="24"/>
                <w:lang w:eastAsia="zh-CN" w:bidi="ar-SA"/>
              </w:rPr>
              <w:t>人员质量</w:t>
            </w:r>
          </w:p>
        </w:tc>
        <w:tc>
          <w:tcPr>
            <w:tcW w:w="1114" w:type="dxa"/>
            <w:noWrap/>
            <w:vAlign w:val="center"/>
          </w:tcPr>
          <w:p w14:paraId="74B76E19">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7</w:t>
            </w:r>
            <w:r>
              <w:rPr>
                <w:rFonts w:hint="eastAsia" w:ascii="宋体" w:hAnsi="宋体" w:cs="Times New Roman"/>
                <w:snapToGrid w:val="0"/>
                <w:color w:val="auto"/>
                <w:kern w:val="2"/>
                <w:sz w:val="24"/>
                <w:lang w:val="en-US" w:eastAsia="zh-CN" w:bidi="ar-SA"/>
              </w:rPr>
              <w:t>分</w:t>
            </w:r>
          </w:p>
        </w:tc>
        <w:tc>
          <w:tcPr>
            <w:tcW w:w="1950" w:type="dxa"/>
            <w:noWrap/>
            <w:vAlign w:val="center"/>
          </w:tcPr>
          <w:p w14:paraId="024B3FBD">
            <w:pPr>
              <w:jc w:val="center"/>
              <w:rPr>
                <w:rFonts w:ascii="宋体" w:hAnsi="宋体" w:cs="宋体"/>
                <w:bCs/>
                <w:szCs w:val="21"/>
              </w:rPr>
            </w:pPr>
          </w:p>
        </w:tc>
        <w:tc>
          <w:tcPr>
            <w:tcW w:w="1532" w:type="dxa"/>
            <w:noWrap/>
          </w:tcPr>
          <w:p w14:paraId="633D3928">
            <w:pPr>
              <w:jc w:val="center"/>
              <w:rPr>
                <w:rFonts w:ascii="宋体" w:hAnsi="宋体" w:cs="宋体"/>
                <w:bCs/>
                <w:szCs w:val="21"/>
              </w:rPr>
            </w:pPr>
          </w:p>
        </w:tc>
      </w:tr>
      <w:tr w14:paraId="2E85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498" w:type="dxa"/>
            <w:noWrap/>
            <w:vAlign w:val="center"/>
          </w:tcPr>
          <w:p w14:paraId="1D05A11B">
            <w:pPr>
              <w:jc w:val="center"/>
              <w:rPr>
                <w:rFonts w:hint="eastAsia" w:ascii="宋体" w:hAnsi="宋体" w:eastAsia="宋体" w:cs="宋体"/>
                <w:bCs/>
                <w:szCs w:val="21"/>
                <w:lang w:eastAsia="zh-CN"/>
              </w:rPr>
            </w:pPr>
            <w:r>
              <w:rPr>
                <w:rFonts w:hint="eastAsia" w:ascii="宋体" w:hAnsi="宋体" w:cs="宋体"/>
                <w:color w:val="000000"/>
                <w:sz w:val="24"/>
                <w:lang w:val="en-US" w:eastAsia="zh-CN"/>
              </w:rPr>
              <w:t>6</w:t>
            </w:r>
          </w:p>
        </w:tc>
        <w:tc>
          <w:tcPr>
            <w:tcW w:w="3544" w:type="dxa"/>
            <w:gridSpan w:val="2"/>
            <w:noWrap/>
            <w:vAlign w:val="center"/>
          </w:tcPr>
          <w:p w14:paraId="1BD15C92">
            <w:pPr>
              <w:jc w:val="left"/>
              <w:rPr>
                <w:rFonts w:ascii="宋体" w:hAnsi="宋体" w:cs="宋体"/>
                <w:sz w:val="24"/>
                <w:lang w:val="zh-CN"/>
              </w:rPr>
            </w:pPr>
            <w:r>
              <w:rPr>
                <w:rFonts w:hint="eastAsia" w:ascii="宋体" w:hAnsi="宋体" w:eastAsia="宋体" w:cs="宋体"/>
                <w:bCs/>
                <w:color w:val="auto"/>
                <w:spacing w:val="-4"/>
                <w:kern w:val="2"/>
                <w:sz w:val="24"/>
                <w:lang w:eastAsia="zh-CN" w:bidi="ar-SA"/>
              </w:rPr>
              <w:t>服务组织方案</w:t>
            </w:r>
          </w:p>
        </w:tc>
        <w:tc>
          <w:tcPr>
            <w:tcW w:w="1114" w:type="dxa"/>
            <w:noWrap/>
            <w:vAlign w:val="center"/>
          </w:tcPr>
          <w:p w14:paraId="462E936D">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11</w:t>
            </w:r>
            <w:r>
              <w:rPr>
                <w:rFonts w:hint="eastAsia" w:ascii="宋体" w:hAnsi="宋体" w:cs="Times New Roman"/>
                <w:snapToGrid w:val="0"/>
                <w:color w:val="auto"/>
                <w:kern w:val="2"/>
                <w:sz w:val="24"/>
                <w:lang w:val="en-US" w:eastAsia="zh-CN" w:bidi="ar-SA"/>
              </w:rPr>
              <w:t>分</w:t>
            </w:r>
          </w:p>
        </w:tc>
        <w:tc>
          <w:tcPr>
            <w:tcW w:w="1950" w:type="dxa"/>
            <w:noWrap/>
            <w:vAlign w:val="center"/>
          </w:tcPr>
          <w:p w14:paraId="33886170">
            <w:pPr>
              <w:jc w:val="center"/>
              <w:rPr>
                <w:rFonts w:ascii="宋体" w:hAnsi="宋体" w:cs="宋体"/>
                <w:bCs/>
                <w:szCs w:val="21"/>
              </w:rPr>
            </w:pPr>
          </w:p>
        </w:tc>
        <w:tc>
          <w:tcPr>
            <w:tcW w:w="1532" w:type="dxa"/>
            <w:noWrap/>
          </w:tcPr>
          <w:p w14:paraId="7DF5FF12">
            <w:pPr>
              <w:jc w:val="center"/>
              <w:rPr>
                <w:rFonts w:ascii="宋体" w:hAnsi="宋体" w:cs="宋体"/>
                <w:bCs/>
                <w:szCs w:val="21"/>
              </w:rPr>
            </w:pPr>
          </w:p>
        </w:tc>
      </w:tr>
      <w:tr w14:paraId="6806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498" w:type="dxa"/>
            <w:noWrap/>
            <w:vAlign w:val="center"/>
          </w:tcPr>
          <w:p w14:paraId="2172948E">
            <w:pPr>
              <w:jc w:val="center"/>
              <w:rPr>
                <w:rFonts w:ascii="宋体" w:hAnsi="宋体" w:cs="宋体"/>
                <w:sz w:val="22"/>
                <w:szCs w:val="22"/>
              </w:rPr>
            </w:pPr>
            <w:r>
              <w:rPr>
                <w:rFonts w:hint="eastAsia" w:ascii="宋体" w:hAnsi="宋体" w:cs="宋体"/>
                <w:color w:val="000000"/>
                <w:sz w:val="24"/>
              </w:rPr>
              <w:t>7</w:t>
            </w:r>
          </w:p>
        </w:tc>
        <w:tc>
          <w:tcPr>
            <w:tcW w:w="3544" w:type="dxa"/>
            <w:gridSpan w:val="2"/>
            <w:noWrap/>
            <w:vAlign w:val="center"/>
          </w:tcPr>
          <w:p w14:paraId="14557AD5">
            <w:pPr>
              <w:jc w:val="left"/>
              <w:rPr>
                <w:rFonts w:ascii="宋体" w:hAnsi="宋体" w:cs="宋体"/>
                <w:sz w:val="24"/>
                <w:lang w:val="zh-CN"/>
              </w:rPr>
            </w:pPr>
            <w:r>
              <w:rPr>
                <w:rFonts w:hint="eastAsia" w:ascii="宋体" w:hAnsi="宋体" w:eastAsia="宋体" w:cs="Times New Roman"/>
                <w:snapToGrid w:val="0"/>
                <w:color w:val="auto"/>
                <w:kern w:val="2"/>
                <w:sz w:val="24"/>
                <w:lang w:eastAsia="zh-CN" w:bidi="ar-SA"/>
              </w:rPr>
              <w:t>本地化服务和应急响应</w:t>
            </w:r>
          </w:p>
        </w:tc>
        <w:tc>
          <w:tcPr>
            <w:tcW w:w="1114" w:type="dxa"/>
            <w:noWrap/>
            <w:vAlign w:val="center"/>
          </w:tcPr>
          <w:p w14:paraId="6E8A9752">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2</w:t>
            </w:r>
            <w:r>
              <w:rPr>
                <w:rFonts w:hint="eastAsia" w:ascii="宋体" w:hAnsi="宋体" w:cs="Times New Roman"/>
                <w:snapToGrid w:val="0"/>
                <w:color w:val="auto"/>
                <w:kern w:val="2"/>
                <w:sz w:val="24"/>
                <w:lang w:val="en-US" w:eastAsia="zh-CN" w:bidi="ar-SA"/>
              </w:rPr>
              <w:t>分</w:t>
            </w:r>
          </w:p>
        </w:tc>
        <w:tc>
          <w:tcPr>
            <w:tcW w:w="1950" w:type="dxa"/>
            <w:noWrap/>
            <w:vAlign w:val="center"/>
          </w:tcPr>
          <w:p w14:paraId="559E40C6">
            <w:pPr>
              <w:jc w:val="center"/>
              <w:rPr>
                <w:rFonts w:ascii="宋体" w:hAnsi="宋体" w:cs="宋体"/>
                <w:bCs/>
                <w:szCs w:val="21"/>
              </w:rPr>
            </w:pPr>
          </w:p>
        </w:tc>
        <w:tc>
          <w:tcPr>
            <w:tcW w:w="1532" w:type="dxa"/>
            <w:noWrap/>
          </w:tcPr>
          <w:p w14:paraId="76342A7B">
            <w:pPr>
              <w:jc w:val="center"/>
              <w:rPr>
                <w:rFonts w:ascii="宋体" w:hAnsi="宋体" w:cs="宋体"/>
                <w:bCs/>
                <w:szCs w:val="21"/>
              </w:rPr>
            </w:pPr>
          </w:p>
        </w:tc>
      </w:tr>
      <w:tr w14:paraId="093BA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498" w:type="dxa"/>
            <w:noWrap/>
            <w:vAlign w:val="center"/>
          </w:tcPr>
          <w:p w14:paraId="54C63309">
            <w:pPr>
              <w:jc w:val="center"/>
              <w:rPr>
                <w:rFonts w:ascii="宋体" w:hAnsi="宋体" w:cs="宋体"/>
                <w:sz w:val="22"/>
                <w:szCs w:val="22"/>
              </w:rPr>
            </w:pPr>
            <w:r>
              <w:rPr>
                <w:rFonts w:hint="eastAsia" w:ascii="宋体" w:hAnsi="宋体" w:cs="宋体"/>
                <w:color w:val="000000"/>
                <w:sz w:val="24"/>
              </w:rPr>
              <w:t>8</w:t>
            </w:r>
          </w:p>
        </w:tc>
        <w:tc>
          <w:tcPr>
            <w:tcW w:w="3544" w:type="dxa"/>
            <w:gridSpan w:val="2"/>
            <w:shd w:val="clear" w:color="auto" w:fill="auto"/>
            <w:noWrap/>
            <w:vAlign w:val="center"/>
          </w:tcPr>
          <w:p w14:paraId="5E2F8B82">
            <w:pPr>
              <w:keepNext w:val="0"/>
              <w:keepLines w:val="0"/>
              <w:widowControl/>
              <w:suppressLineNumbers w:val="0"/>
              <w:jc w:val="left"/>
              <w:rPr>
                <w:rFonts w:ascii="宋体" w:hAnsi="宋体" w:eastAsia="宋体" w:cs="Times New Roman"/>
                <w:snapToGrid w:val="0"/>
                <w:color w:val="auto"/>
                <w:kern w:val="2"/>
                <w:sz w:val="24"/>
                <w:szCs w:val="24"/>
                <w:lang w:val="zh-CN" w:eastAsia="zh-CN" w:bidi="ar-SA"/>
              </w:rPr>
            </w:pPr>
            <w:r>
              <w:rPr>
                <w:rFonts w:hint="eastAsia" w:ascii="宋体" w:hAnsi="宋体" w:eastAsia="宋体" w:cs="宋体"/>
                <w:color w:val="000000"/>
                <w:kern w:val="0"/>
                <w:sz w:val="24"/>
                <w:szCs w:val="24"/>
                <w:lang w:val="en-US" w:eastAsia="zh-CN" w:bidi="ar"/>
              </w:rPr>
              <w:t>食育文化展示</w:t>
            </w:r>
          </w:p>
        </w:tc>
        <w:tc>
          <w:tcPr>
            <w:tcW w:w="1114" w:type="dxa"/>
            <w:noWrap/>
            <w:vAlign w:val="center"/>
          </w:tcPr>
          <w:p w14:paraId="18D668E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0"/>
                <w:sz w:val="24"/>
                <w:lang w:val="en-US" w:eastAsia="zh-CN"/>
              </w:rPr>
            </w:pPr>
            <w:r>
              <w:rPr>
                <w:rFonts w:hint="eastAsia" w:ascii="宋体" w:hAnsi="宋体" w:cs="Times New Roman"/>
                <w:snapToGrid w:val="0"/>
                <w:color w:val="auto"/>
                <w:kern w:val="2"/>
                <w:sz w:val="24"/>
                <w:lang w:val="en-US" w:eastAsia="zh-CN" w:bidi="ar-SA"/>
              </w:rPr>
              <w:t>1分</w:t>
            </w:r>
          </w:p>
        </w:tc>
        <w:tc>
          <w:tcPr>
            <w:tcW w:w="1950" w:type="dxa"/>
            <w:noWrap/>
            <w:vAlign w:val="center"/>
          </w:tcPr>
          <w:p w14:paraId="7729FFD8">
            <w:pPr>
              <w:jc w:val="center"/>
              <w:rPr>
                <w:rFonts w:ascii="宋体" w:hAnsi="宋体" w:cs="宋体"/>
                <w:bCs/>
                <w:szCs w:val="21"/>
              </w:rPr>
            </w:pPr>
          </w:p>
        </w:tc>
        <w:tc>
          <w:tcPr>
            <w:tcW w:w="1532" w:type="dxa"/>
            <w:noWrap/>
          </w:tcPr>
          <w:p w14:paraId="0C113E0C">
            <w:pPr>
              <w:jc w:val="center"/>
              <w:rPr>
                <w:rFonts w:ascii="宋体" w:hAnsi="宋体" w:cs="宋体"/>
                <w:bCs/>
                <w:szCs w:val="21"/>
              </w:rPr>
            </w:pPr>
          </w:p>
        </w:tc>
      </w:tr>
      <w:tr w14:paraId="379D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498" w:type="dxa"/>
            <w:noWrap/>
            <w:vAlign w:val="center"/>
          </w:tcPr>
          <w:p w14:paraId="4AB9AF7D">
            <w:pPr>
              <w:jc w:val="center"/>
              <w:rPr>
                <w:rFonts w:hint="eastAsia" w:ascii="宋体" w:hAnsi="宋体" w:cs="宋体"/>
                <w:color w:val="000000"/>
                <w:sz w:val="24"/>
              </w:rPr>
            </w:pPr>
            <w:r>
              <w:rPr>
                <w:rFonts w:hint="eastAsia" w:ascii="宋体" w:hAnsi="宋体" w:cs="宋体"/>
                <w:color w:val="000000"/>
                <w:sz w:val="24"/>
              </w:rPr>
              <w:t>9</w:t>
            </w:r>
          </w:p>
        </w:tc>
        <w:tc>
          <w:tcPr>
            <w:tcW w:w="3544" w:type="dxa"/>
            <w:gridSpan w:val="2"/>
            <w:shd w:val="clear" w:color="auto" w:fill="auto"/>
            <w:noWrap/>
            <w:vAlign w:val="center"/>
          </w:tcPr>
          <w:p w14:paraId="531C076D">
            <w:pPr>
              <w:keepNext w:val="0"/>
              <w:keepLines w:val="0"/>
              <w:widowControl/>
              <w:suppressLineNumbers w:val="0"/>
              <w:jc w:val="left"/>
              <w:rPr>
                <w:rFonts w:hint="default" w:ascii="宋体" w:hAnsi="宋体" w:eastAsia="宋体" w:cs="宋体"/>
                <w:color w:val="000000"/>
                <w:kern w:val="0"/>
                <w:sz w:val="24"/>
                <w:szCs w:val="24"/>
                <w:lang w:val="zh-CN" w:eastAsia="zh-CN" w:bidi="ar"/>
              </w:rPr>
            </w:pPr>
            <w:r>
              <w:rPr>
                <w:rFonts w:hint="eastAsia" w:ascii="宋体" w:hAnsi="宋体" w:cs="宋体"/>
                <w:color w:val="000000"/>
                <w:kern w:val="0"/>
                <w:sz w:val="24"/>
                <w:szCs w:val="24"/>
                <w:lang w:val="en-US" w:eastAsia="zh-CN" w:bidi="ar"/>
              </w:rPr>
              <w:t>企业荣誉</w:t>
            </w:r>
          </w:p>
        </w:tc>
        <w:tc>
          <w:tcPr>
            <w:tcW w:w="1114" w:type="dxa"/>
            <w:noWrap/>
            <w:vAlign w:val="center"/>
          </w:tcPr>
          <w:p w14:paraId="7F13106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kern w:val="0"/>
                <w:sz w:val="24"/>
                <w:lang w:val="en-US" w:eastAsia="zh-CN"/>
              </w:rPr>
            </w:pPr>
            <w:r>
              <w:rPr>
                <w:rFonts w:hint="eastAsia" w:ascii="宋体" w:hAnsi="宋体" w:cs="Times New Roman"/>
                <w:snapToGrid w:val="0"/>
                <w:color w:val="auto"/>
                <w:kern w:val="2"/>
                <w:sz w:val="24"/>
                <w:lang w:val="en-US" w:eastAsia="zh-CN" w:bidi="ar-SA"/>
              </w:rPr>
              <w:t>3分</w:t>
            </w:r>
          </w:p>
        </w:tc>
        <w:tc>
          <w:tcPr>
            <w:tcW w:w="1950" w:type="dxa"/>
            <w:noWrap/>
            <w:vAlign w:val="center"/>
          </w:tcPr>
          <w:p w14:paraId="7A94DA0F">
            <w:pPr>
              <w:jc w:val="center"/>
              <w:rPr>
                <w:rFonts w:ascii="宋体" w:hAnsi="宋体" w:cs="宋体"/>
                <w:bCs/>
                <w:szCs w:val="21"/>
              </w:rPr>
            </w:pPr>
          </w:p>
        </w:tc>
        <w:tc>
          <w:tcPr>
            <w:tcW w:w="1532" w:type="dxa"/>
            <w:noWrap/>
          </w:tcPr>
          <w:p w14:paraId="3AECD673">
            <w:pPr>
              <w:jc w:val="center"/>
              <w:rPr>
                <w:rFonts w:ascii="宋体" w:hAnsi="宋体" w:cs="宋体"/>
                <w:bCs/>
                <w:szCs w:val="21"/>
              </w:rPr>
            </w:pPr>
          </w:p>
        </w:tc>
      </w:tr>
      <w:tr w14:paraId="121F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042" w:type="dxa"/>
            <w:gridSpan w:val="3"/>
            <w:noWrap/>
            <w:vAlign w:val="center"/>
          </w:tcPr>
          <w:p w14:paraId="2B775506">
            <w:pPr>
              <w:jc w:val="center"/>
              <w:rPr>
                <w:rFonts w:ascii="宋体" w:hAnsi="宋体" w:cs="宋体"/>
                <w:sz w:val="24"/>
              </w:rPr>
            </w:pPr>
            <w:r>
              <w:rPr>
                <w:rFonts w:hint="eastAsia" w:ascii="宋体" w:hAnsi="宋体" w:cs="宋体"/>
                <w:sz w:val="24"/>
              </w:rPr>
              <w:t>合计</w:t>
            </w:r>
          </w:p>
        </w:tc>
        <w:tc>
          <w:tcPr>
            <w:tcW w:w="1114" w:type="dxa"/>
            <w:noWrap/>
            <w:vAlign w:val="center"/>
          </w:tcPr>
          <w:p w14:paraId="7444A54A">
            <w:pPr>
              <w:jc w:val="center"/>
              <w:rPr>
                <w:rFonts w:hint="default" w:ascii="宋体" w:hAnsi="宋体" w:eastAsia="宋体" w:cs="宋体"/>
                <w:sz w:val="24"/>
                <w:lang w:val="en-US" w:eastAsia="zh-CN"/>
              </w:rPr>
            </w:pPr>
            <w:r>
              <w:rPr>
                <w:rFonts w:hint="eastAsia" w:ascii="宋体" w:hAnsi="宋体" w:cs="宋体"/>
                <w:sz w:val="24"/>
                <w:lang w:val="en-US" w:eastAsia="zh-CN"/>
              </w:rPr>
              <w:t>60分</w:t>
            </w:r>
          </w:p>
        </w:tc>
        <w:tc>
          <w:tcPr>
            <w:tcW w:w="1950" w:type="dxa"/>
            <w:noWrap/>
            <w:vAlign w:val="center"/>
          </w:tcPr>
          <w:p w14:paraId="2A4A72AF">
            <w:pPr>
              <w:snapToGrid w:val="0"/>
              <w:rPr>
                <w:rFonts w:ascii="宋体" w:hAnsi="宋体" w:cs="宋体"/>
                <w:bCs/>
                <w:szCs w:val="21"/>
                <w:lang w:val="zh-CN"/>
              </w:rPr>
            </w:pPr>
          </w:p>
        </w:tc>
        <w:tc>
          <w:tcPr>
            <w:tcW w:w="1532" w:type="dxa"/>
            <w:noWrap/>
          </w:tcPr>
          <w:p w14:paraId="6732478A">
            <w:pPr>
              <w:snapToGrid w:val="0"/>
              <w:rPr>
                <w:rFonts w:ascii="宋体" w:hAnsi="宋体" w:cs="宋体"/>
                <w:bCs/>
                <w:szCs w:val="21"/>
                <w:lang w:val="zh-CN"/>
              </w:rPr>
            </w:pPr>
          </w:p>
        </w:tc>
      </w:tr>
    </w:tbl>
    <w:p w14:paraId="582AB74C">
      <w:pPr>
        <w:rPr>
          <w:rFonts w:ascii="宋体" w:hAnsi="宋体" w:cs="宋体"/>
          <w:b/>
          <w:sz w:val="24"/>
        </w:rPr>
      </w:pPr>
    </w:p>
    <w:p w14:paraId="270D34DB">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970CB97">
      <w:pPr>
        <w:jc w:val="center"/>
        <w:rPr>
          <w:rFonts w:ascii="宋体" w:hAnsi="宋体" w:cs="宋体"/>
          <w:b/>
          <w:sz w:val="30"/>
          <w:szCs w:val="30"/>
        </w:rPr>
      </w:pPr>
      <w:r>
        <w:rPr>
          <w:rFonts w:hint="eastAsia" w:ascii="宋体" w:hAnsi="宋体" w:cs="宋体"/>
          <w:b/>
          <w:sz w:val="30"/>
          <w:szCs w:val="30"/>
        </w:rPr>
        <w:br w:type="page"/>
      </w:r>
    </w:p>
    <w:p w14:paraId="781BD7A0">
      <w:pPr>
        <w:adjustRightInd w:val="0"/>
        <w:spacing w:line="240" w:lineRule="atLeast"/>
        <w:jc w:val="center"/>
        <w:outlineLvl w:val="0"/>
        <w:rPr>
          <w:rFonts w:ascii="黑体" w:hAnsi="宋体" w:eastAsia="黑体" w:cs="Times New Roman"/>
          <w:color w:val="000000"/>
          <w:kern w:val="2"/>
          <w:sz w:val="30"/>
          <w:szCs w:val="30"/>
          <w:lang w:val="en-US" w:eastAsia="zh-CN" w:bidi="ar-SA"/>
        </w:rPr>
      </w:pPr>
      <w:bookmarkStart w:id="43" w:name="_Toc12005"/>
      <w:r>
        <w:rPr>
          <w:rFonts w:hint="eastAsia" w:ascii="宋体" w:hAnsi="宋体" w:cs="宋体"/>
          <w:b/>
          <w:color w:val="auto"/>
          <w:sz w:val="30"/>
          <w:szCs w:val="30"/>
        </w:rPr>
        <w:t>第五章  合同主要条款</w:t>
      </w:r>
      <w:bookmarkEnd w:id="43"/>
      <w:bookmarkStart w:id="44" w:name="_Toc466534751"/>
    </w:p>
    <w:p w14:paraId="474DBD1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甲 方 ( 学 校 方 ) :                                             </w:t>
      </w:r>
    </w:p>
    <w:p w14:paraId="53D63A6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统 一社 会 信 用 代 码 证 号 ：                                    </w:t>
      </w:r>
    </w:p>
    <w:p w14:paraId="3EA9C07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乙方(企业方):                                    </w:t>
      </w:r>
    </w:p>
    <w:p w14:paraId="48F7455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统一社会信用代码证号：                                 </w:t>
      </w:r>
    </w:p>
    <w:p w14:paraId="6B09E16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为确保学校师生食品安全及提供专业、优质、高效的餐饮服务，根据《中华人民共和国政府采购法》《中华人民共和国招标投标法》《中华人民共和国民法典》《中华人民共和国食品安全法》《学校食品安全与营养健康管理规定》《企业落实食品安全主体责任监督管理办法》《GB31654—2021  食品安全国家标准餐饮服务通用卫生规范》《餐饮服务食品安全操作规范》等法律法规，遵循平等、自愿、公平和诚信原则，经甲乙双方协商一致，就学校食堂委托管理服务事宜签订本合同。</w:t>
      </w:r>
    </w:p>
    <w:p w14:paraId="3DA49381">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一、合同标的</w:t>
      </w:r>
    </w:p>
    <w:p w14:paraId="3267A51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1.标的名称：___________________________</w:t>
      </w:r>
      <w:r>
        <w:rPr>
          <w:rFonts w:hint="eastAsia" w:ascii="宋体" w:hAnsi="宋体" w:eastAsia="宋体" w:cs="宋体"/>
          <w:b w:val="0"/>
          <w:bCs w:val="0"/>
          <w:color w:val="000000"/>
          <w:kern w:val="2"/>
          <w:sz w:val="24"/>
          <w:szCs w:val="24"/>
          <w:u w:val="single"/>
          <w:lang w:val="en-US" w:eastAsia="zh-CN" w:bidi="ar-SA"/>
        </w:rPr>
        <w:t xml:space="preserve">       </w:t>
      </w:r>
      <w:r>
        <w:rPr>
          <w:rFonts w:hint="eastAsia" w:ascii="宋体" w:hAnsi="宋体" w:eastAsia="宋体" w:cs="宋体"/>
          <w:b w:val="0"/>
          <w:bCs w:val="0"/>
          <w:color w:val="000000"/>
          <w:kern w:val="2"/>
          <w:sz w:val="24"/>
          <w:szCs w:val="24"/>
          <w:lang w:val="en-US" w:eastAsia="zh-CN" w:bidi="ar-SA"/>
        </w:rPr>
        <w:t xml:space="preserve">   </w:t>
      </w:r>
    </w:p>
    <w:p w14:paraId="4D2CD59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2.委托管理服务地点：_</w:t>
      </w:r>
      <w:r>
        <w:rPr>
          <w:rFonts w:hint="eastAsia" w:hAnsi="宋体" w:cs="宋体"/>
          <w:b w:val="0"/>
          <w:bCs w:val="0"/>
          <w:color w:val="000000"/>
          <w:kern w:val="2"/>
          <w:sz w:val="24"/>
          <w:szCs w:val="24"/>
          <w:u w:val="single"/>
          <w:lang w:val="en-US" w:eastAsia="zh-CN" w:bidi="ar-SA"/>
        </w:rPr>
        <w:t>临海市广文小学和临海市广文小学奋进校区</w:t>
      </w:r>
      <w:r>
        <w:rPr>
          <w:rFonts w:hint="eastAsia" w:ascii="宋体" w:hAnsi="宋体" w:eastAsia="宋体" w:cs="宋体"/>
          <w:b w:val="0"/>
          <w:bCs w:val="0"/>
          <w:color w:val="000000"/>
          <w:kern w:val="2"/>
          <w:sz w:val="24"/>
          <w:szCs w:val="24"/>
          <w:lang w:val="en-US" w:eastAsia="zh-CN" w:bidi="ar-SA"/>
        </w:rPr>
        <w:t xml:space="preserve">______                             </w:t>
      </w:r>
    </w:p>
    <w:p w14:paraId="59D0969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3.委托管理服务内容：_________________________                               </w:t>
      </w:r>
    </w:p>
    <w:p w14:paraId="3A495F7B">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二、合同期限</w:t>
      </w:r>
    </w:p>
    <w:p w14:paraId="6441490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本合同期限__年，即：__ 年__月__日至    __年__月__日止。</w:t>
      </w:r>
    </w:p>
    <w:p w14:paraId="56D935B2">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三 、管理服务的范围和时间</w:t>
      </w:r>
    </w:p>
    <w:p w14:paraId="03117FE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乙方应负责为甲方教职工和学生提供优质餐饮服务，根据学校实际情况和师生餐饮需求制定合理的经营时间</w:t>
      </w:r>
      <w:r>
        <w:rPr>
          <w:rFonts w:hint="eastAsia" w:hAnsi="宋体" w:cs="宋体"/>
          <w:b w:val="0"/>
          <w:bCs w:val="0"/>
          <w:color w:val="000000"/>
          <w:kern w:val="2"/>
          <w:sz w:val="24"/>
          <w:szCs w:val="24"/>
          <w:lang w:val="en-US" w:eastAsia="zh-CN" w:bidi="ar-SA"/>
        </w:rPr>
        <w:t>。</w:t>
      </w:r>
    </w:p>
    <w:p w14:paraId="14815BF0">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四 、费用及结算方式</w:t>
      </w:r>
    </w:p>
    <w:p w14:paraId="17604BF3">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 服务费用</w:t>
      </w:r>
    </w:p>
    <w:p w14:paraId="4113C5A9">
      <w:pPr>
        <w:pStyle w:val="33"/>
        <w:snapToGrid w:val="0"/>
        <w:spacing w:before="120" w:after="120" w:line="420" w:lineRule="exact"/>
        <w:ind w:firstLine="480" w:firstLineChars="200"/>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服务费用为_____________________   ,分为固定费用和考核费用两部分。其中：考核服务费为_______ 。</w:t>
      </w:r>
    </w:p>
    <w:p w14:paraId="31DC3E9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w:t>
      </w:r>
      <w:r>
        <w:rPr>
          <w:rFonts w:hint="eastAsia" w:hAnsi="宋体" w:cs="宋体"/>
          <w:b w:val="0"/>
          <w:bCs w:val="0"/>
          <w:color w:val="000000"/>
          <w:kern w:val="2"/>
          <w:sz w:val="24"/>
          <w:szCs w:val="24"/>
          <w:lang w:val="en-US" w:eastAsia="zh-CN" w:bidi="ar-SA"/>
        </w:rPr>
        <w:t xml:space="preserve">  </w:t>
      </w:r>
      <w:r>
        <w:rPr>
          <w:rFonts w:hint="eastAsia" w:ascii="宋体" w:hAnsi="宋体" w:eastAsia="宋体" w:cs="宋体"/>
          <w:b w:val="0"/>
          <w:bCs w:val="0"/>
          <w:color w:val="000000"/>
          <w:kern w:val="2"/>
          <w:sz w:val="24"/>
          <w:szCs w:val="24"/>
          <w:lang w:val="en-US" w:eastAsia="zh-CN" w:bidi="ar-SA"/>
        </w:rPr>
        <w:t>暑期托管服务期间餐费按_______ 另行支付服务费。</w:t>
      </w:r>
    </w:p>
    <w:p w14:paraId="6B44A341">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2.支付方式</w:t>
      </w:r>
    </w:p>
    <w:p w14:paraId="1F83FDA0">
      <w:pPr>
        <w:pStyle w:val="33"/>
        <w:snapToGrid w:val="0"/>
        <w:spacing w:before="120" w:after="120" w:line="420" w:lineRule="exact"/>
        <w:jc w:val="both"/>
        <w:outlineLvl w:val="0"/>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固定费用，每月</w:t>
      </w:r>
      <w:r>
        <w:rPr>
          <w:rFonts w:hint="eastAsia" w:hAnsi="宋体" w:cs="宋体"/>
          <w:b w:val="0"/>
          <w:bCs w:val="0"/>
          <w:color w:val="000000"/>
          <w:kern w:val="2"/>
          <w:sz w:val="24"/>
          <w:szCs w:val="24"/>
          <w:highlight w:val="none"/>
          <w:u w:val="single"/>
          <w:lang w:val="en-US" w:eastAsia="zh-CN" w:bidi="ar-SA"/>
        </w:rPr>
        <w:t>15</w:t>
      </w:r>
      <w:r>
        <w:rPr>
          <w:rFonts w:hint="eastAsia" w:ascii="宋体" w:hAnsi="宋体" w:eastAsia="宋体" w:cs="宋体"/>
          <w:b w:val="0"/>
          <w:bCs w:val="0"/>
          <w:color w:val="000000"/>
          <w:kern w:val="2"/>
          <w:sz w:val="24"/>
          <w:szCs w:val="24"/>
          <w:highlight w:val="none"/>
          <w:lang w:val="en-US" w:eastAsia="zh-CN" w:bidi="ar-SA"/>
        </w:rPr>
        <w:t>日前，由乙方提供正式票据后支付，甲方每月支付上月服务费用的</w:t>
      </w:r>
      <w:r>
        <w:rPr>
          <w:rFonts w:hint="eastAsia" w:hAnsi="宋体" w:cs="宋体"/>
          <w:b w:val="0"/>
          <w:bCs w:val="0"/>
          <w:color w:val="000000"/>
          <w:kern w:val="2"/>
          <w:sz w:val="24"/>
          <w:szCs w:val="24"/>
          <w:highlight w:val="none"/>
          <w:u w:val="single"/>
          <w:lang w:val="en-US" w:eastAsia="zh-CN" w:bidi="ar-SA"/>
        </w:rPr>
        <w:t xml:space="preserve"> 95 </w:t>
      </w:r>
      <w:r>
        <w:rPr>
          <w:rFonts w:hint="eastAsia" w:ascii="宋体" w:hAnsi="宋体" w:eastAsia="宋体" w:cs="宋体"/>
          <w:b w:val="0"/>
          <w:bCs w:val="0"/>
          <w:color w:val="000000"/>
          <w:kern w:val="2"/>
          <w:sz w:val="24"/>
          <w:szCs w:val="24"/>
          <w:highlight w:val="none"/>
          <w:lang w:val="en-US" w:eastAsia="zh-CN" w:bidi="ar-SA"/>
        </w:rPr>
        <w:t>%。</w:t>
      </w:r>
    </w:p>
    <w:p w14:paraId="2840BE26">
      <w:pPr>
        <w:pStyle w:val="33"/>
        <w:snapToGrid w:val="0"/>
        <w:spacing w:before="120" w:after="120" w:line="420" w:lineRule="exact"/>
        <w:jc w:val="both"/>
        <w:outlineLvl w:val="0"/>
        <w:rPr>
          <w:rFonts w:hint="eastAsia" w:ascii="宋体" w:hAnsi="宋体" w:eastAsia="宋体" w:cs="宋体"/>
          <w:b w:val="0"/>
          <w:bCs w:val="0"/>
          <w:color w:val="000000"/>
          <w:kern w:val="2"/>
          <w:sz w:val="24"/>
          <w:szCs w:val="24"/>
          <w:highlight w:val="none"/>
          <w:lang w:val="en-US" w:eastAsia="zh-CN" w:bidi="ar-SA"/>
        </w:rPr>
      </w:pPr>
      <w:r>
        <w:rPr>
          <w:rFonts w:hint="eastAsia" w:ascii="宋体" w:hAnsi="宋体" w:eastAsia="宋体" w:cs="宋体"/>
          <w:b w:val="0"/>
          <w:bCs w:val="0"/>
          <w:color w:val="000000"/>
          <w:kern w:val="2"/>
          <w:sz w:val="24"/>
          <w:szCs w:val="24"/>
          <w:highlight w:val="none"/>
          <w:lang w:val="en-US" w:eastAsia="zh-CN" w:bidi="ar-SA"/>
        </w:rPr>
        <w:t>考核费用，甲方每月提取的</w:t>
      </w:r>
      <w:r>
        <w:rPr>
          <w:rFonts w:hint="eastAsia" w:hAnsi="宋体" w:cs="宋体"/>
          <w:b w:val="0"/>
          <w:bCs w:val="0"/>
          <w:color w:val="000000"/>
          <w:kern w:val="2"/>
          <w:sz w:val="24"/>
          <w:szCs w:val="24"/>
          <w:highlight w:val="none"/>
          <w:u w:val="single"/>
          <w:lang w:val="en-US" w:eastAsia="zh-CN" w:bidi="ar-SA"/>
        </w:rPr>
        <w:t xml:space="preserve"> 5  </w:t>
      </w:r>
      <w:r>
        <w:rPr>
          <w:rFonts w:hint="eastAsia" w:ascii="宋体" w:hAnsi="宋体" w:eastAsia="宋体" w:cs="宋体"/>
          <w:b w:val="0"/>
          <w:bCs w:val="0"/>
          <w:color w:val="000000"/>
          <w:kern w:val="2"/>
          <w:sz w:val="24"/>
          <w:szCs w:val="24"/>
          <w:highlight w:val="none"/>
          <w:lang w:val="en-US" w:eastAsia="zh-CN" w:bidi="ar-SA"/>
        </w:rPr>
        <w:t>%服务费用作为考核经费，根据每学期</w:t>
      </w:r>
      <w:r>
        <w:rPr>
          <w:rFonts w:hint="eastAsia" w:hAnsi="宋体" w:cs="宋体"/>
          <w:b w:val="0"/>
          <w:bCs w:val="0"/>
          <w:color w:val="000000"/>
          <w:kern w:val="2"/>
          <w:sz w:val="24"/>
          <w:szCs w:val="24"/>
          <w:highlight w:val="none"/>
          <w:lang w:val="en-US" w:eastAsia="zh-CN" w:bidi="ar-SA"/>
        </w:rPr>
        <w:t>考核</w:t>
      </w:r>
      <w:r>
        <w:rPr>
          <w:rFonts w:hint="eastAsia" w:ascii="宋体" w:hAnsi="宋体" w:eastAsia="宋体" w:cs="宋体"/>
          <w:b w:val="0"/>
          <w:bCs w:val="0"/>
          <w:color w:val="000000"/>
          <w:kern w:val="2"/>
          <w:sz w:val="24"/>
          <w:szCs w:val="24"/>
          <w:highlight w:val="none"/>
          <w:lang w:val="en-US" w:eastAsia="zh-CN" w:bidi="ar-SA"/>
        </w:rPr>
        <w:t>结果支付乙方</w:t>
      </w:r>
      <w:r>
        <w:rPr>
          <w:rFonts w:hint="eastAsia" w:hAnsi="宋体" w:cs="宋体"/>
          <w:b w:val="0"/>
          <w:bCs w:val="0"/>
          <w:color w:val="000000"/>
          <w:kern w:val="2"/>
          <w:sz w:val="24"/>
          <w:szCs w:val="24"/>
          <w:highlight w:val="none"/>
          <w:lang w:val="en-US" w:eastAsia="zh-CN" w:bidi="ar-SA"/>
        </w:rPr>
        <w:t>。</w:t>
      </w:r>
    </w:p>
    <w:p w14:paraId="6461598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(其他结算形式)                                           </w:t>
      </w:r>
    </w:p>
    <w:p w14:paraId="52DC7522">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3.履约保证金</w:t>
      </w:r>
    </w:p>
    <w:p w14:paraId="06C8F7B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3.1 乙方应在接到中标通知书后___个工作日内，向甲方指定账户缴纳___履约保证金。</w:t>
      </w:r>
    </w:p>
    <w:p w14:paraId="3814028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3.2履约保证金在服务期满并确认乙方无违约行为后或不属乙</w:t>
      </w:r>
      <w:r>
        <w:rPr>
          <w:rFonts w:hint="eastAsia" w:hAnsi="宋体" w:cs="宋体"/>
          <w:b w:val="0"/>
          <w:bCs w:val="0"/>
          <w:color w:val="000000"/>
          <w:kern w:val="2"/>
          <w:sz w:val="24"/>
          <w:szCs w:val="24"/>
          <w:lang w:val="en-US" w:eastAsia="zh-CN" w:bidi="ar-SA"/>
        </w:rPr>
        <w:t>方</w:t>
      </w:r>
      <w:r>
        <w:rPr>
          <w:rFonts w:hint="eastAsia" w:ascii="宋体" w:hAnsi="宋体" w:eastAsia="宋体" w:cs="宋体"/>
          <w:b w:val="0"/>
          <w:bCs w:val="0"/>
          <w:color w:val="000000"/>
          <w:kern w:val="2"/>
          <w:sz w:val="24"/>
          <w:szCs w:val="24"/>
          <w:lang w:val="en-US" w:eastAsia="zh-CN" w:bidi="ar-SA"/>
        </w:rPr>
        <w:t>重大责任事故造成协议终止，并完成相关验收移交手续后，___个工作日内无息返还。</w:t>
      </w:r>
    </w:p>
    <w:p w14:paraId="5E0D1EC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3.3如服务期内乙方有违约或处罚、赔偿等相关费用，甲方有权在履约保证金中先行扣除相关费用。履约保证金不足时，乙方应当在 ___个工作日内补足履约保证金。</w:t>
      </w:r>
    </w:p>
    <w:p w14:paraId="57D647A8">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4.其他费用承担。</w:t>
      </w:r>
    </w:p>
    <w:p w14:paraId="6FC6CAE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4.1食责险。 ___购买校园食品安全责任保险，保额___万。</w:t>
      </w:r>
    </w:p>
    <w:p w14:paraId="2F3727D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4.2实施本项目过程中所发生的口采购费、加工费、人工费、 管理费、水费、电费</w:t>
      </w:r>
      <w:r>
        <w:rPr>
          <w:rFonts w:hint="eastAsia" w:hAnsi="宋体" w:cs="宋体"/>
          <w:b w:val="0"/>
          <w:bCs w:val="0"/>
          <w:color w:val="000000"/>
          <w:kern w:val="2"/>
          <w:sz w:val="24"/>
          <w:szCs w:val="24"/>
          <w:lang w:val="en-US" w:eastAsia="zh-CN" w:bidi="ar-SA"/>
        </w:rPr>
        <w:t>、</w:t>
      </w:r>
      <w:r>
        <w:rPr>
          <w:rFonts w:hint="eastAsia" w:ascii="宋体" w:hAnsi="宋体" w:eastAsia="宋体" w:cs="宋体"/>
          <w:b w:val="0"/>
          <w:bCs w:val="0"/>
          <w:color w:val="000000"/>
          <w:kern w:val="2"/>
          <w:sz w:val="24"/>
          <w:szCs w:val="24"/>
          <w:lang w:val="en-US" w:eastAsia="zh-CN" w:bidi="ar-SA"/>
        </w:rPr>
        <w:t xml:space="preserve">燃气费、____ </w:t>
      </w:r>
      <w:r>
        <w:rPr>
          <w:rFonts w:hint="eastAsia" w:hAnsi="宋体" w:cs="宋体"/>
          <w:b w:val="0"/>
          <w:bCs w:val="0"/>
          <w:color w:val="000000"/>
          <w:kern w:val="2"/>
          <w:sz w:val="24"/>
          <w:szCs w:val="24"/>
          <w:lang w:val="en-US" w:eastAsia="zh-CN" w:bidi="ar-SA"/>
        </w:rPr>
        <w:t>、</w:t>
      </w:r>
      <w:r>
        <w:rPr>
          <w:rFonts w:hint="eastAsia" w:ascii="宋体" w:hAnsi="宋体" w:eastAsia="宋体" w:cs="宋体"/>
          <w:b w:val="0"/>
          <w:bCs w:val="0"/>
          <w:color w:val="000000"/>
          <w:kern w:val="2"/>
          <w:sz w:val="24"/>
          <w:szCs w:val="24"/>
          <w:lang w:val="en-US" w:eastAsia="zh-CN" w:bidi="ar-SA"/>
        </w:rPr>
        <w:t xml:space="preserve"> ____ 等费用由甲方承担。</w:t>
      </w:r>
    </w:p>
    <w:p w14:paraId="6111DD7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__________________ 等费用由乙方承担。</w:t>
      </w:r>
    </w:p>
    <w:p w14:paraId="1E6A920B">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五、人员要求</w:t>
      </w:r>
    </w:p>
    <w:p w14:paraId="4BA2007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1.服务团队组建。</w:t>
      </w:r>
      <w:r>
        <w:rPr>
          <w:rFonts w:hint="eastAsia" w:ascii="宋体" w:hAnsi="宋体" w:eastAsia="宋体" w:cs="宋体"/>
          <w:b w:val="0"/>
          <w:bCs w:val="0"/>
          <w:color w:val="000000"/>
          <w:kern w:val="2"/>
          <w:sz w:val="24"/>
          <w:szCs w:val="24"/>
          <w:lang w:val="en-US" w:eastAsia="zh-CN" w:bidi="ar-SA"/>
        </w:rPr>
        <w:t>乙方根据甲方食堂的营业规模合理组建经营服务团队，按校区就餐人数和相关实际情况合理配置。</w:t>
      </w:r>
    </w:p>
    <w:p w14:paraId="633E767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服务团队负责人_______________                                        </w:t>
      </w:r>
    </w:p>
    <w:p w14:paraId="10BD507E">
      <w:pPr>
        <w:pStyle w:val="33"/>
        <w:snapToGrid w:val="0"/>
        <w:spacing w:before="120" w:after="120" w:line="420" w:lineRule="exact"/>
        <w:jc w:val="left"/>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工作人员配置总人数_______________                                      具体人员安排_______________                                             </w:t>
      </w:r>
    </w:p>
    <w:p w14:paraId="51681F74">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2.人员证明。</w:t>
      </w:r>
    </w:p>
    <w:p w14:paraId="039CC2C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2.1工作人员应进行岗前培训，取得“预防性健康体检合格证明” 后方可上岗，厨师、面点师、营养师、 ____等特殊岗位工作人员应取得相关证书。</w:t>
      </w:r>
    </w:p>
    <w:p w14:paraId="65AFDF4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2.2乙方应提供由公安部门开具的服务团队工作人员的无犯罪记录证明。</w:t>
      </w:r>
    </w:p>
    <w:p w14:paraId="63E04D0B">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六、甲方权利与义务</w:t>
      </w:r>
    </w:p>
    <w:p w14:paraId="1B7A0FE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1.主体责任。</w:t>
      </w:r>
      <w:r>
        <w:rPr>
          <w:rFonts w:hint="eastAsia" w:ascii="宋体" w:hAnsi="宋体" w:eastAsia="宋体" w:cs="宋体"/>
          <w:b w:val="0"/>
          <w:bCs w:val="0"/>
          <w:color w:val="000000"/>
          <w:kern w:val="2"/>
          <w:sz w:val="24"/>
          <w:szCs w:val="24"/>
          <w:lang w:val="en-US" w:eastAsia="zh-CN" w:bidi="ar-SA"/>
        </w:rPr>
        <w:t>甲方应取得学校食堂《食品经营许可证》,承担食品安全主体责任，落实校长(园长)负责制，结合学校实际制定食品安全风险管控清单。甲方应成立学校食堂食品安全管理机构，明确人员对乙方日常管理进行监督，督促乙方落实食品安全管理制度、履行食品安全责任，定期对乙方进行检查、评估和考核，发现问题及时督促整改。</w:t>
      </w:r>
    </w:p>
    <w:p w14:paraId="5BEC4AA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2.人员配备。</w:t>
      </w:r>
      <w:r>
        <w:rPr>
          <w:rFonts w:hint="eastAsia" w:ascii="宋体" w:hAnsi="宋体" w:eastAsia="宋体" w:cs="宋体"/>
          <w:b w:val="0"/>
          <w:bCs w:val="0"/>
          <w:color w:val="000000"/>
          <w:kern w:val="2"/>
          <w:sz w:val="24"/>
          <w:szCs w:val="24"/>
          <w:lang w:val="en-US" w:eastAsia="zh-CN" w:bidi="ar-SA"/>
        </w:rPr>
        <w:t>甲方应按照《企业落实食品安全主体责任监督管理办法》(国家市场监督管理总局令第60号)配备食品安全总监/食品安全员，结合学校实际细化制定《食品安全总监职责》《食品安全员守则》,落实食品安全“日管控、周排查、月调度”制度，同时督促乙方配备相应食品安全总监/食品安全员。</w:t>
      </w:r>
    </w:p>
    <w:p w14:paraId="6D3CC912">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3. 食材采购(择一适用)。</w:t>
      </w:r>
    </w:p>
    <w:p w14:paraId="696F38E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甲方采购的大宗食品，应按</w:t>
      </w:r>
      <w:r>
        <w:rPr>
          <w:rFonts w:hint="eastAsia" w:hAnsi="宋体" w:cs="宋体"/>
          <w:b w:val="0"/>
          <w:bCs w:val="0"/>
          <w:color w:val="000000"/>
          <w:kern w:val="2"/>
          <w:sz w:val="24"/>
          <w:szCs w:val="24"/>
          <w:lang w:val="en-US" w:eastAsia="zh-CN" w:bidi="ar-SA"/>
        </w:rPr>
        <w:t>市</w:t>
      </w:r>
      <w:r>
        <w:rPr>
          <w:rFonts w:hint="eastAsia" w:ascii="宋体" w:hAnsi="宋体" w:eastAsia="宋体" w:cs="宋体"/>
          <w:b w:val="0"/>
          <w:bCs w:val="0"/>
          <w:color w:val="000000"/>
          <w:kern w:val="2"/>
          <w:sz w:val="24"/>
          <w:szCs w:val="24"/>
          <w:lang w:val="en-US" w:eastAsia="zh-CN" w:bidi="ar-SA"/>
        </w:rPr>
        <w:t>教育部门要求选择供货商，签订供货协议。加强食品供货商管理，建立食品供货商退出机制。</w:t>
      </w:r>
    </w:p>
    <w:p w14:paraId="0B73CFE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4. 食材验收。</w:t>
      </w:r>
      <w:r>
        <w:rPr>
          <w:rFonts w:hint="eastAsia" w:ascii="宋体" w:hAnsi="宋体" w:eastAsia="宋体" w:cs="宋体"/>
          <w:b w:val="0"/>
          <w:bCs w:val="0"/>
          <w:color w:val="000000"/>
          <w:kern w:val="2"/>
          <w:sz w:val="24"/>
          <w:szCs w:val="24"/>
          <w:lang w:val="en-US" w:eastAsia="zh-CN" w:bidi="ar-SA"/>
        </w:rPr>
        <w:t>甲方应对采购的食材进行验收，落实食材索证索票制度，建立采购台账，对列入《浙江省食品安全数字化追溯规定》重点目录内的产品使用“浙食链”系统确认入库，不得采购腐败变质、有毒有害、来历不明的食品原料及食品。发现采购的食材有腐败变质或不符合食品安全要求的，应拒绝接收。</w:t>
      </w:r>
    </w:p>
    <w:p w14:paraId="068349B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5.食材检测。</w:t>
      </w:r>
      <w:r>
        <w:rPr>
          <w:rFonts w:hint="eastAsia" w:ascii="宋体" w:hAnsi="宋体" w:eastAsia="宋体" w:cs="宋体"/>
          <w:b w:val="0"/>
          <w:bCs w:val="0"/>
          <w:color w:val="000000"/>
          <w:kern w:val="2"/>
          <w:sz w:val="24"/>
          <w:szCs w:val="24"/>
          <w:lang w:val="en-US" w:eastAsia="zh-CN" w:bidi="ar-SA"/>
        </w:rPr>
        <w:t>甲方积极配置食用农产品快检设施，与乙方共同对食堂采购的蔬菜、肉、腌制品、食用油等进行快速检测，建立快检不合格处置机制，保证食材采购的安全。</w:t>
      </w:r>
    </w:p>
    <w:p w14:paraId="791C90B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6. 经营保障。</w:t>
      </w:r>
      <w:r>
        <w:rPr>
          <w:rFonts w:hint="eastAsia" w:ascii="宋体" w:hAnsi="宋体" w:eastAsia="宋体" w:cs="宋体"/>
          <w:b w:val="0"/>
          <w:bCs w:val="0"/>
          <w:color w:val="000000"/>
          <w:kern w:val="2"/>
          <w:sz w:val="24"/>
          <w:szCs w:val="24"/>
          <w:lang w:val="en-US" w:eastAsia="zh-CN" w:bidi="ar-SA"/>
        </w:rPr>
        <w:t>甲方应保证乙方在履约情况下正常的经营环境(包括水、电、天然气的正常供应等),提供食堂主体运行所需证件，学校有重大活动、放假或停水停电等情况时，应提前___个工作日通知乙方及时调整保障计划。</w:t>
      </w:r>
    </w:p>
    <w:p w14:paraId="2D981F2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7.财务管理。</w:t>
      </w:r>
      <w:r>
        <w:rPr>
          <w:rFonts w:hint="eastAsia" w:ascii="宋体" w:hAnsi="宋体" w:eastAsia="宋体" w:cs="宋体"/>
          <w:b w:val="0"/>
          <w:bCs w:val="0"/>
          <w:color w:val="000000"/>
          <w:kern w:val="2"/>
          <w:sz w:val="24"/>
          <w:szCs w:val="24"/>
          <w:lang w:val="en-US" w:eastAsia="zh-CN" w:bidi="ar-SA"/>
        </w:rPr>
        <w:t>甲方负责食堂的账务处理、原料采购及销售定价。</w:t>
      </w:r>
    </w:p>
    <w:p w14:paraId="7926840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8.供餐服务</w:t>
      </w:r>
      <w:r>
        <w:rPr>
          <w:rFonts w:hint="eastAsia" w:ascii="宋体" w:hAnsi="宋体" w:eastAsia="宋体" w:cs="宋体"/>
          <w:b w:val="0"/>
          <w:bCs w:val="0"/>
          <w:color w:val="000000"/>
          <w:kern w:val="2"/>
          <w:sz w:val="24"/>
          <w:szCs w:val="24"/>
          <w:lang w:val="en-US" w:eastAsia="zh-CN" w:bidi="ar-SA"/>
        </w:rPr>
        <w:t>。甲方应制定供餐标准供乙方执行。</w:t>
      </w:r>
    </w:p>
    <w:p w14:paraId="116B6CB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9. 校园智治。</w:t>
      </w:r>
      <w:r>
        <w:rPr>
          <w:rFonts w:hint="eastAsia" w:ascii="宋体" w:hAnsi="宋体" w:eastAsia="宋体" w:cs="宋体"/>
          <w:b w:val="0"/>
          <w:bCs w:val="0"/>
          <w:color w:val="000000"/>
          <w:kern w:val="2"/>
          <w:sz w:val="24"/>
          <w:szCs w:val="24"/>
          <w:lang w:val="en-US" w:eastAsia="zh-CN" w:bidi="ar-SA"/>
        </w:rPr>
        <w:t>甲方做好食堂基础信息、人员管理以及“阳光厨房”动态维护，对视频不清晰、掉线、转位、移位的及时修复。鼓励通过数字化系统完成电子台账、校园陪餐等日常管理信息。</w:t>
      </w:r>
    </w:p>
    <w:p w14:paraId="47FEA5F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10.“三防”配备。</w:t>
      </w:r>
      <w:r>
        <w:rPr>
          <w:rFonts w:hint="eastAsia" w:ascii="宋体" w:hAnsi="宋体" w:eastAsia="宋体" w:cs="宋体"/>
          <w:b w:val="0"/>
          <w:bCs w:val="0"/>
          <w:color w:val="000000"/>
          <w:kern w:val="2"/>
          <w:sz w:val="24"/>
          <w:szCs w:val="24"/>
          <w:lang w:val="en-US" w:eastAsia="zh-CN" w:bidi="ar-SA"/>
        </w:rPr>
        <w:t>甲方应当配齐防蝇、防尘、防鼠等“三防”设备设施。</w:t>
      </w:r>
    </w:p>
    <w:p w14:paraId="73807A4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11.互动机制。</w:t>
      </w:r>
      <w:r>
        <w:rPr>
          <w:rFonts w:hint="eastAsia" w:ascii="宋体" w:hAnsi="宋体" w:eastAsia="宋体" w:cs="宋体"/>
          <w:b w:val="0"/>
          <w:bCs w:val="0"/>
          <w:color w:val="000000"/>
          <w:kern w:val="2"/>
          <w:sz w:val="24"/>
          <w:szCs w:val="24"/>
          <w:lang w:val="en-US" w:eastAsia="zh-CN" w:bidi="ar-SA"/>
        </w:rPr>
        <w:t>甲方应建立食堂问题投诉渠道和反馈机制。通过学校网站、电话、公众号、邮箱等方式引导家长或学生共同参与校园食品安全管理，按照规定每学期组织家长或学生代表进行交流与沟通机制，并进行供餐满意度测评。</w:t>
      </w:r>
    </w:p>
    <w:p w14:paraId="18B6538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12. 宣传教育。</w:t>
      </w:r>
      <w:r>
        <w:rPr>
          <w:rFonts w:hint="eastAsia" w:ascii="宋体" w:hAnsi="宋体" w:eastAsia="宋体" w:cs="宋体"/>
          <w:b w:val="0"/>
          <w:bCs w:val="0"/>
          <w:color w:val="000000"/>
          <w:kern w:val="2"/>
          <w:sz w:val="24"/>
          <w:szCs w:val="24"/>
          <w:lang w:val="en-US" w:eastAsia="zh-CN" w:bidi="ar-SA"/>
        </w:rPr>
        <w:t>甲方对食堂的宣传标语、宣传海报、宣传资料等内容进行审核和管理。</w:t>
      </w:r>
    </w:p>
    <w:p w14:paraId="5DDBD9A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13. 违规处置。</w:t>
      </w:r>
      <w:r>
        <w:rPr>
          <w:rFonts w:hint="eastAsia" w:ascii="宋体" w:hAnsi="宋体" w:eastAsia="宋体" w:cs="宋体"/>
          <w:b w:val="0"/>
          <w:bCs w:val="0"/>
          <w:color w:val="000000"/>
          <w:kern w:val="2"/>
          <w:sz w:val="24"/>
          <w:szCs w:val="24"/>
          <w:lang w:val="en-US" w:eastAsia="zh-CN" w:bidi="ar-SA"/>
        </w:rPr>
        <w:t>甲方有权要求乙方撤换不称职或不遵守校纪校规的从业人员。</w:t>
      </w:r>
    </w:p>
    <w:p w14:paraId="7CA4E13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14. _____________                                                                                                                          </w:t>
      </w:r>
    </w:p>
    <w:p w14:paraId="7651D4C2">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七、乙方权利与义务</w:t>
      </w:r>
    </w:p>
    <w:p w14:paraId="295D7C2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1.费用约定。</w:t>
      </w:r>
      <w:r>
        <w:rPr>
          <w:rFonts w:hint="eastAsia" w:ascii="宋体" w:hAnsi="宋体" w:eastAsia="宋体" w:cs="宋体"/>
          <w:b w:val="0"/>
          <w:bCs w:val="0"/>
          <w:color w:val="000000"/>
          <w:kern w:val="2"/>
          <w:sz w:val="24"/>
          <w:szCs w:val="24"/>
          <w:lang w:val="en-US" w:eastAsia="zh-CN" w:bidi="ar-SA"/>
        </w:rPr>
        <w:t>乙方有权按照合同约定收取费用。</w:t>
      </w:r>
    </w:p>
    <w:p w14:paraId="7E1B3E1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2.资质要求。</w:t>
      </w:r>
      <w:r>
        <w:rPr>
          <w:rFonts w:hint="eastAsia" w:ascii="宋体" w:hAnsi="宋体" w:eastAsia="宋体" w:cs="宋体"/>
          <w:b w:val="0"/>
          <w:bCs w:val="0"/>
          <w:color w:val="000000"/>
          <w:kern w:val="2"/>
          <w:sz w:val="24"/>
          <w:szCs w:val="24"/>
          <w:lang w:val="en-US" w:eastAsia="zh-CN" w:bidi="ar-SA"/>
        </w:rPr>
        <w:t>乙方依法取得食品经营许可证，含餐饮服务管理经营项目。</w:t>
      </w:r>
    </w:p>
    <w:p w14:paraId="270E8BA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3.规范执行。</w:t>
      </w:r>
      <w:r>
        <w:rPr>
          <w:rFonts w:hint="eastAsia" w:ascii="宋体" w:hAnsi="宋体" w:eastAsia="宋体" w:cs="宋体"/>
          <w:b w:val="0"/>
          <w:bCs w:val="0"/>
          <w:color w:val="000000"/>
          <w:kern w:val="2"/>
          <w:sz w:val="24"/>
          <w:szCs w:val="24"/>
          <w:lang w:val="en-US" w:eastAsia="zh-CN" w:bidi="ar-SA"/>
        </w:rPr>
        <w:t>乙方应严格遵守《食品安全法》《学校食品安全与营养健康管理规定》《GB31654—2021 食品安全国家标准餐饮服务通用卫生规范》《餐饮服务食品安全操作规范》等要求，履行食品安全管理责任，主动接受甲方的监督和管理。</w:t>
      </w:r>
    </w:p>
    <w:p w14:paraId="0050FDC3">
      <w:pPr>
        <w:pStyle w:val="33"/>
        <w:snapToGrid w:val="0"/>
        <w:spacing w:before="120" w:after="120" w:line="420" w:lineRule="exact"/>
        <w:ind w:firstLine="480" w:firstLineChars="200"/>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乙方应严格规范食品加工管理，保持加工经营场所内外环境整洁，实施原料采购、粗加工、切配、烹饪、供餐、留样、餐用具清洗消毒保洁全过程控制管理。积极落实《学校食堂食品安全管理工作卡位操作手册》和色标管理制度等要求。</w:t>
      </w:r>
    </w:p>
    <w:p w14:paraId="2E3DD98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4.两员责任。</w:t>
      </w:r>
      <w:r>
        <w:rPr>
          <w:rFonts w:hint="eastAsia" w:ascii="宋体" w:hAnsi="宋体" w:eastAsia="宋体" w:cs="宋体"/>
          <w:b w:val="0"/>
          <w:bCs w:val="0"/>
          <w:color w:val="000000"/>
          <w:kern w:val="2"/>
          <w:sz w:val="24"/>
          <w:szCs w:val="24"/>
          <w:lang w:val="en-US" w:eastAsia="zh-CN" w:bidi="ar-SA"/>
        </w:rPr>
        <w:t>乙方应按照《企业落实食品安全主体责任监督管理办法》规定配备食品安全总监/食品安全员，落实“日管控、周排查、月调度”制度要求，同甲方食品安全管理人员共同开展食堂食品安全日常管理。</w:t>
      </w:r>
    </w:p>
    <w:p w14:paraId="79B0911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5.用工管理。</w:t>
      </w:r>
      <w:r>
        <w:rPr>
          <w:rFonts w:hint="eastAsia" w:ascii="宋体" w:hAnsi="宋体" w:eastAsia="宋体" w:cs="宋体"/>
          <w:b w:val="0"/>
          <w:bCs w:val="0"/>
          <w:color w:val="000000"/>
          <w:kern w:val="2"/>
          <w:sz w:val="24"/>
          <w:szCs w:val="24"/>
          <w:lang w:val="en-US" w:eastAsia="zh-CN" w:bidi="ar-SA"/>
        </w:rPr>
        <w:t>乙方应根据合同约定组建服务团队。乙方聘用的员与甲方没有人事依附关系，自行承担用工纠纷的处理和工伤等相关经济和法律责任。乙方员工应严格遵守国家法律法规和甲方单位的各项规章制度。同时，乙方负责员工的生产安全(包括车辆交通安全),并根据责任划分承担相应的责任。</w:t>
      </w:r>
    </w:p>
    <w:p w14:paraId="298470A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6.人员管理。</w:t>
      </w:r>
      <w:r>
        <w:rPr>
          <w:rFonts w:hint="eastAsia" w:ascii="宋体" w:hAnsi="宋体" w:eastAsia="宋体" w:cs="宋体"/>
          <w:b w:val="0"/>
          <w:bCs w:val="0"/>
          <w:color w:val="000000"/>
          <w:kern w:val="2"/>
          <w:sz w:val="24"/>
          <w:szCs w:val="24"/>
          <w:lang w:val="en-US" w:eastAsia="zh-CN" w:bidi="ar-SA"/>
        </w:rPr>
        <w:t>乙方应严格从业人员健康管理，制定实施从业人员食品安全培训考核计划。聘用的食品从业人员应持有效健康证明，经培训合格后上岗并留存记录，按规定每日晨检，穿戴整洁的工作服、帽子、口罩，禁止无关人员进入厨房。</w:t>
      </w:r>
    </w:p>
    <w:p w14:paraId="445D465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7.采购验收。</w:t>
      </w:r>
      <w:r>
        <w:rPr>
          <w:rFonts w:hint="eastAsia" w:ascii="宋体" w:hAnsi="宋体" w:eastAsia="宋体" w:cs="宋体"/>
          <w:b w:val="0"/>
          <w:bCs w:val="0"/>
          <w:color w:val="000000"/>
          <w:kern w:val="2"/>
          <w:sz w:val="24"/>
          <w:szCs w:val="24"/>
          <w:lang w:val="en-US" w:eastAsia="zh-CN" w:bidi="ar-SA"/>
        </w:rPr>
        <w:t>乙方应积极协助甲方开展食材验收、台账建立等工作。发现采购的食材有腐败变质或不符合食品安全要求的，应拒绝接收。</w:t>
      </w:r>
    </w:p>
    <w:p w14:paraId="530B836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8.病媒防护。</w:t>
      </w:r>
      <w:r>
        <w:rPr>
          <w:rFonts w:hint="eastAsia" w:ascii="宋体" w:hAnsi="宋体" w:eastAsia="宋体" w:cs="宋体"/>
          <w:b w:val="0"/>
          <w:bCs w:val="0"/>
          <w:color w:val="000000"/>
          <w:kern w:val="2"/>
          <w:sz w:val="24"/>
          <w:szCs w:val="24"/>
          <w:lang w:val="en-US" w:eastAsia="zh-CN" w:bidi="ar-SA"/>
        </w:rPr>
        <w:t>乙方应做好老鼠、蟑螂、蝇(虫)等病媒生物防护工作，垃圾做到日产日清，定期检查库房、操作间、橱柜等设施设备， 采取有效措施消除四害孽生条件。</w:t>
      </w:r>
    </w:p>
    <w:p w14:paraId="706AB34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9.体系导入。</w:t>
      </w:r>
      <w:r>
        <w:rPr>
          <w:rFonts w:hint="eastAsia" w:ascii="宋体" w:hAnsi="宋体" w:eastAsia="宋体" w:cs="宋体"/>
          <w:b w:val="0"/>
          <w:bCs w:val="0"/>
          <w:color w:val="000000"/>
          <w:kern w:val="2"/>
          <w:sz w:val="24"/>
          <w:szCs w:val="24"/>
          <w:lang w:val="en-US" w:eastAsia="zh-CN" w:bidi="ar-SA"/>
        </w:rPr>
        <w:t>乙方积极导入“4D”“ 五常法”“6T” 等现场管理方法或建立HACCP、ISO22000等危害分析与关键控制点体系，实施专业化、规范化、系统化管理。</w:t>
      </w:r>
    </w:p>
    <w:p w14:paraId="78C0A4E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10.供餐管理。</w:t>
      </w:r>
      <w:r>
        <w:rPr>
          <w:rFonts w:hint="eastAsia" w:ascii="宋体" w:hAnsi="宋体" w:eastAsia="宋体" w:cs="宋体"/>
          <w:b w:val="0"/>
          <w:bCs w:val="0"/>
          <w:color w:val="000000"/>
          <w:kern w:val="2"/>
          <w:sz w:val="24"/>
          <w:szCs w:val="24"/>
          <w:lang w:val="en-US" w:eastAsia="zh-CN" w:bidi="ar-SA"/>
        </w:rPr>
        <w:t>乙方应配合甲方降低成本控制，根据就餐情况合理制定菜单和采购数量，加工过程控制食材损耗和浪费、节约用水、用电、用气等。</w:t>
      </w:r>
    </w:p>
    <w:p w14:paraId="41D8AEE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11.供餐约定。</w:t>
      </w:r>
      <w:r>
        <w:rPr>
          <w:rFonts w:hint="eastAsia" w:ascii="宋体" w:hAnsi="宋体" w:eastAsia="宋体" w:cs="宋体"/>
          <w:b w:val="0"/>
          <w:bCs w:val="0"/>
          <w:color w:val="000000"/>
          <w:kern w:val="2"/>
          <w:sz w:val="24"/>
          <w:szCs w:val="24"/>
          <w:lang w:val="en-US" w:eastAsia="zh-CN" w:bidi="ar-SA"/>
        </w:rPr>
        <w:t>乙方应按照甲方要求的供餐时间与标准，合理制定每周带量营养食谱，并积极创新菜品，定期更新菜谱，增加花色品种，不断调整口味提高伙食质量，满足师生需求，提升满意度。</w:t>
      </w:r>
    </w:p>
    <w:p w14:paraId="19FCB42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12.设备管理。</w:t>
      </w:r>
      <w:r>
        <w:rPr>
          <w:rFonts w:hint="eastAsia" w:ascii="宋体" w:hAnsi="宋体" w:eastAsia="宋体" w:cs="宋体"/>
          <w:b w:val="0"/>
          <w:bCs w:val="0"/>
          <w:color w:val="000000"/>
          <w:kern w:val="2"/>
          <w:sz w:val="24"/>
          <w:szCs w:val="24"/>
          <w:lang w:val="en-US" w:eastAsia="zh-CN" w:bidi="ar-SA"/>
        </w:rPr>
        <w:t>乙方负责对甲方提供的房产及设施设备的管理，做到无事故隐患，设备完好，承担因管理不当而引起的损失，对于发现隐患或自然损耗需要进行维修的，乙方应及时跟甲方提出维修要求。</w:t>
      </w:r>
    </w:p>
    <w:p w14:paraId="751CFB7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13.食安责任。</w:t>
      </w:r>
      <w:r>
        <w:rPr>
          <w:rFonts w:hint="eastAsia" w:ascii="宋体" w:hAnsi="宋体" w:eastAsia="宋体" w:cs="宋体"/>
          <w:b w:val="0"/>
          <w:bCs w:val="0"/>
          <w:color w:val="000000"/>
          <w:kern w:val="2"/>
          <w:sz w:val="24"/>
          <w:szCs w:val="24"/>
          <w:lang w:val="en-US" w:eastAsia="zh-CN" w:bidi="ar-SA"/>
        </w:rPr>
        <w:t>乙方因经营管理失职造成食物中毒、人身损害及其他安全事故，乙方应承担相应的安全责任，并赔偿由此产生的相应损失。</w:t>
      </w:r>
    </w:p>
    <w:p w14:paraId="159B455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14.值班巡查。</w:t>
      </w:r>
      <w:r>
        <w:rPr>
          <w:rFonts w:hint="eastAsia" w:ascii="宋体" w:hAnsi="宋体" w:eastAsia="宋体" w:cs="宋体"/>
          <w:b w:val="0"/>
          <w:bCs w:val="0"/>
          <w:color w:val="000000"/>
          <w:kern w:val="2"/>
          <w:sz w:val="24"/>
          <w:szCs w:val="24"/>
          <w:lang w:val="en-US" w:eastAsia="zh-CN" w:bidi="ar-SA"/>
        </w:rPr>
        <w:t>乙方应落实食堂安全值班制，保证用火用电用水安全，食堂内部用火用电、用气应符合消防安全规定，严禁私拉电线、 严禁违章用电，每天下班前，专人负责对食堂电源、天然气、水、门窗等设施进行安全检查，并做好台账记录。</w:t>
      </w:r>
    </w:p>
    <w:p w14:paraId="26FB8E4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15.消防安全。</w:t>
      </w:r>
      <w:r>
        <w:rPr>
          <w:rFonts w:hint="eastAsia" w:ascii="宋体" w:hAnsi="宋体" w:eastAsia="宋体" w:cs="宋体"/>
          <w:b w:val="0"/>
          <w:bCs w:val="0"/>
          <w:color w:val="000000"/>
          <w:kern w:val="2"/>
          <w:sz w:val="24"/>
          <w:szCs w:val="24"/>
          <w:lang w:val="en-US" w:eastAsia="zh-CN" w:bidi="ar-SA"/>
        </w:rPr>
        <w:t>乙方应定期检查和维护消防器材和设施、如有破损应及时向甲方提出报修，定期开展消防演练，培训员工疏散逃生、有效使用消防器材，掌握报警求救等应急处理技能。</w:t>
      </w:r>
    </w:p>
    <w:p w14:paraId="08B1044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16.服务约定。</w:t>
      </w:r>
      <w:r>
        <w:rPr>
          <w:rFonts w:hint="eastAsia" w:ascii="宋体" w:hAnsi="宋体" w:eastAsia="宋体" w:cs="宋体"/>
          <w:b w:val="0"/>
          <w:bCs w:val="0"/>
          <w:color w:val="000000"/>
          <w:kern w:val="2"/>
          <w:sz w:val="24"/>
          <w:szCs w:val="24"/>
          <w:lang w:val="en-US" w:eastAsia="zh-CN" w:bidi="ar-SA"/>
        </w:rPr>
        <w:t>不以任何形式转租、转让、抵押服务区域，在服务区域内只从事甲方认可的服务工作。</w:t>
      </w:r>
    </w:p>
    <w:p w14:paraId="576116E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17. 廉洁要求。</w:t>
      </w:r>
      <w:r>
        <w:rPr>
          <w:rFonts w:hint="eastAsia" w:ascii="宋体" w:hAnsi="宋体" w:eastAsia="宋体" w:cs="宋体"/>
          <w:b w:val="0"/>
          <w:bCs w:val="0"/>
          <w:color w:val="000000"/>
          <w:kern w:val="2"/>
          <w:sz w:val="24"/>
          <w:szCs w:val="24"/>
          <w:lang w:val="en-US" w:eastAsia="zh-CN" w:bidi="ar-SA"/>
        </w:rPr>
        <w:t>乙方不得以任何理由向甲方工作人员行贿，甲方人员也不得以任何形式向相关人员索贿。</w:t>
      </w:r>
    </w:p>
    <w:p w14:paraId="533D8E3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18.乙方应配有相关资质证书的营养师，每周定期向甲方申报由营养师制定的食堂菜单，报甲方同意后实施。乙方有责任向甲方提供学生病号餐。</w:t>
      </w:r>
    </w:p>
    <w:p w14:paraId="5300C74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19.__________ </w:t>
      </w:r>
    </w:p>
    <w:p w14:paraId="5F1E5239">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八、合同解除</w:t>
      </w:r>
    </w:p>
    <w:p w14:paraId="4EB10B7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1.双方协商一致可以解除合同，并妥善处理好合同解除后的相关事宜，如空档期的食堂餐饮供应等。</w:t>
      </w:r>
    </w:p>
    <w:p w14:paraId="3BEFC09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2.甲方有以下行为之一的，乙方可以解除合同：</w:t>
      </w:r>
    </w:p>
    <w:p w14:paraId="076F3FE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2.1  甲方不按照约定支付费用，经乙方催告后_______日(填入的数字不超过30)内仍不支付的；</w:t>
      </w:r>
    </w:p>
    <w:p w14:paraId="1EA0566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2.2甲方未按要求取得学校食堂《食品经营许可证》;</w:t>
      </w:r>
    </w:p>
    <w:p w14:paraId="45E6261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2.3甲方拒绝履行提供水、电、气、暖等必要经营条件，乙方无法继续经营的；</w:t>
      </w:r>
    </w:p>
    <w:p w14:paraId="350E160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2.4 其它 ______________                                              </w:t>
      </w:r>
    </w:p>
    <w:p w14:paraId="4D73F71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3.乙方发生以下情形之一的，甲方可以解除合同，并承担相关后果：</w:t>
      </w:r>
    </w:p>
    <w:p w14:paraId="6B568DD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3.1 违反相关法律法规，被市场监督管理部门吊销或注销营业执照、食品经营许可证的；</w:t>
      </w:r>
    </w:p>
    <w:p w14:paraId="040E7F1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3.2 乙方因食品安全、安全生产等问题，造成师生食物中毒(一般食品安全事故及以上等级的)或其他食源性疾病等重大安全事故的甲方有权无条件终止合同：</w:t>
      </w:r>
    </w:p>
    <w:p w14:paraId="0911A60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3.3发生转包、分包供餐业务的，或擅自更换履约人等其他违反法律法规或供餐合同行为的；</w:t>
      </w:r>
    </w:p>
    <w:p w14:paraId="1483B75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3.4未按供餐服务合同约定建立相关制度或执行制度不力，经营管理混乱，存在食品安全隐患，被市场监督管理部门下达整改且限期整改不力的或者一年内被市场监管部门行政处罚、通报(包括暗访)____ 次以上的；</w:t>
      </w:r>
    </w:p>
    <w:p w14:paraId="3CBD876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3.5与学校或学校工作人员间存在商业贿赂等不正当经营行为的；</w:t>
      </w:r>
    </w:p>
    <w:p w14:paraId="458897C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3.6 乙方拒绝接受甲方监督管理，经甲方通知整改后不予整改，且影响食堂正常经营的；</w:t>
      </w:r>
    </w:p>
    <w:p w14:paraId="61EFB77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3.7 乙方经营过程中，与用餐者发生谩骂、斗殴或造成严重后果或违反法律法规、规章规定，发生学生、教职工、学生家长群体性事件的；</w:t>
      </w:r>
    </w:p>
    <w:p w14:paraId="6CFB1D0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3.8 乙方人员在校园存放危险品或实施违法犯罪或损坏公共利益等行为。</w:t>
      </w:r>
    </w:p>
    <w:p w14:paraId="6828592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3.9 其它_________                                                 </w:t>
      </w:r>
    </w:p>
    <w:p w14:paraId="2B0FBCB6">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九、不可抗力事件处理</w:t>
      </w:r>
    </w:p>
    <w:p w14:paraId="77377BA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服务期内，如不可抗力致使合同无法履行时，甲乙双方协商可变更或解除合同。</w:t>
      </w:r>
    </w:p>
    <w:p w14:paraId="771743F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十、违约责任</w:t>
      </w:r>
    </w:p>
    <w:p w14:paraId="73A8492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双方任意一方违反本合同约定，未造成解除合同的，违约方应承担向守约方支付违约金_______</w:t>
      </w:r>
    </w:p>
    <w:p w14:paraId="5DB1A08F">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 甲方违约责任</w:t>
      </w:r>
    </w:p>
    <w:p w14:paraId="49B07FE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1.1甲方不按照约定支付费用，每逾期一日，按应支付金额_________的标准(不低于合同订立时1年期贷款市场报价利率)向乙方支付违约金。</w:t>
      </w:r>
    </w:p>
    <w:p w14:paraId="4EE1796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1.2因甲方违约导致合同解除的，甲方应向乙方支付违约金，违约金 _______ ,同时还应承担乙方的实际经济损失。</w:t>
      </w:r>
    </w:p>
    <w:p w14:paraId="71C7966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1.3  因甲方原因导致食材不符合食品安全的要求，造成的相关后果由甲方承担。</w:t>
      </w:r>
    </w:p>
    <w:p w14:paraId="26354698">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2.乙方违约责任</w:t>
      </w:r>
    </w:p>
    <w:p w14:paraId="6C56F7F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2.1乙方在有关部门执法检查中，因存在食品安全、安全生产问题被通报或者被新闻媒体曝光，损害学校声誉的，乙方交纳的履约保证金不予退还，并需要承担相应的法律责任和相应的经济责任，甲方根据侵害情况有权决定是否解除合同。</w:t>
      </w:r>
    </w:p>
    <w:p w14:paraId="29D65AD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2.2  因乙方违约导致合同解除的，则乙方交纳履约保证金不予返还，乙方还应向甲方支付违约金 _______ ,违约金不足以补偿甲方损失的，按实际损失赔偿。</w:t>
      </w:r>
    </w:p>
    <w:p w14:paraId="4AEC8E95">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十一、保密条款</w:t>
      </w:r>
    </w:p>
    <w:p w14:paraId="3E3DF62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甲乙双方应保守在缔结和履行合同过程中获知对方的个人、师生信息以及内部保密信息，除甲乙双方履行合同义务的必要或有法律、 法规规定应披露的之外，不得以任何方式向第三人披露和不正当使用，否则，应当赔偿因泄露保密信息给对方造成的损失。</w:t>
      </w:r>
    </w:p>
    <w:p w14:paraId="2BAC54B5">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十二、考核</w:t>
      </w:r>
    </w:p>
    <w:p w14:paraId="7528102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考核具体内容由甲方乙方共同协商制定。</w:t>
      </w:r>
    </w:p>
    <w:p w14:paraId="2BC45BE3">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十三、争议解决</w:t>
      </w:r>
    </w:p>
    <w:p w14:paraId="4BE47F1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因本合同相关事项发生的纠纷，应通过协商解决。如协商不成，可按以下第_______ 种方式解决：</w:t>
      </w:r>
    </w:p>
    <w:p w14:paraId="604F56F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1.向 _______ 仲裁委员会申请仲裁</w:t>
      </w:r>
    </w:p>
    <w:p w14:paraId="6DAA0AD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2.依法向 _______人民法院起诉。</w:t>
      </w:r>
    </w:p>
    <w:p w14:paraId="468A755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在诉讼或仲裁期间，本合同不涉及争议的条款仍然有效，双方应 继续履行。</w:t>
      </w:r>
    </w:p>
    <w:p w14:paraId="25B98A87">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十</w:t>
      </w:r>
      <w:r>
        <w:rPr>
          <w:rFonts w:hint="eastAsia" w:hAnsi="宋体" w:cs="宋体"/>
          <w:b/>
          <w:bCs/>
          <w:color w:val="000000"/>
          <w:kern w:val="2"/>
          <w:sz w:val="24"/>
          <w:szCs w:val="24"/>
          <w:lang w:val="en-US" w:eastAsia="zh-CN" w:bidi="ar-SA"/>
        </w:rPr>
        <w:t>四</w:t>
      </w:r>
      <w:r>
        <w:rPr>
          <w:rFonts w:hint="eastAsia" w:ascii="宋体" w:hAnsi="宋体" w:eastAsia="宋体" w:cs="宋体"/>
          <w:b/>
          <w:bCs/>
          <w:color w:val="000000"/>
          <w:kern w:val="2"/>
          <w:sz w:val="24"/>
          <w:szCs w:val="24"/>
          <w:lang w:val="en-US" w:eastAsia="zh-CN" w:bidi="ar-SA"/>
        </w:rPr>
        <w:t>、其他</w:t>
      </w:r>
    </w:p>
    <w:p w14:paraId="2466A74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 本合同在 ____________ 签订。</w:t>
      </w:r>
    </w:p>
    <w:p w14:paraId="21A35B2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2.本合同于______  年 ______月 ______ 日签订。</w:t>
      </w:r>
    </w:p>
    <w:p w14:paraId="17D5C55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3.合同经双方法定代表人或授权代表签字并加盖单位公章后生效。</w:t>
      </w:r>
    </w:p>
    <w:p w14:paraId="540DA84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4.本合同一式______ 份，甲乙双方各执______份，甲方主管部门教育局一份备案。</w:t>
      </w:r>
    </w:p>
    <w:p w14:paraId="5779B78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甲方：(公章)                 乙方：(公章)</w:t>
      </w:r>
    </w:p>
    <w:p w14:paraId="5EBF21B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地址：                      地址：                  </w:t>
      </w:r>
    </w:p>
    <w:p w14:paraId="2E66204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法定代表人：                法定代表人：               </w:t>
      </w:r>
    </w:p>
    <w:p w14:paraId="7253878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委托代理人：               委托代理人：            </w:t>
      </w:r>
    </w:p>
    <w:p w14:paraId="7ADCEF4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联系方式：                联系方式：                   </w:t>
      </w:r>
    </w:p>
    <w:p w14:paraId="1B745F4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账户：                      账户：                   </w:t>
      </w:r>
    </w:p>
    <w:p w14:paraId="2CC6894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开户行：                    开户行：                     </w:t>
      </w:r>
    </w:p>
    <w:p w14:paraId="5BC567F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785A19E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附件1:固定资产移交表</w:t>
      </w:r>
    </w:p>
    <w:p w14:paraId="43B7D21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附件2:食堂考核办法</w:t>
      </w:r>
    </w:p>
    <w:p w14:paraId="21A23A0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附件3:临海市学校食堂劳务委托机构评估标准</w:t>
      </w:r>
    </w:p>
    <w:p w14:paraId="174077B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附件4:服务满意度测评表</w:t>
      </w:r>
    </w:p>
    <w:p w14:paraId="3474E74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附件1</w:t>
      </w:r>
    </w:p>
    <w:p w14:paraId="64D5F026">
      <w:pPr>
        <w:pStyle w:val="33"/>
        <w:snapToGrid w:val="0"/>
        <w:spacing w:before="120" w:after="120" w:line="420" w:lineRule="exact"/>
        <w:jc w:val="center"/>
        <w:outlineLvl w:val="0"/>
        <w:rPr>
          <w:rFonts w:hint="eastAsia" w:ascii="宋体" w:hAnsi="宋体" w:eastAsia="宋体" w:cs="宋体"/>
          <w:b w:val="0"/>
          <w:bCs w:val="0"/>
          <w:color w:val="000000"/>
          <w:kern w:val="2"/>
          <w:sz w:val="24"/>
          <w:szCs w:val="24"/>
          <w:lang w:val="en-US" w:eastAsia="zh-CN" w:bidi="ar-SA"/>
        </w:rPr>
      </w:pPr>
    </w:p>
    <w:p w14:paraId="6F466D73">
      <w:pPr>
        <w:pStyle w:val="33"/>
        <w:snapToGrid w:val="0"/>
        <w:spacing w:before="120" w:after="120" w:line="420" w:lineRule="exact"/>
        <w:jc w:val="center"/>
        <w:outlineLvl w:val="0"/>
        <w:rPr>
          <w:rFonts w:hint="eastAsia" w:ascii="宋体" w:hAnsi="宋体" w:eastAsia="宋体" w:cs="宋体"/>
          <w:b w:val="0"/>
          <w:bCs w:val="0"/>
          <w:color w:val="000000"/>
          <w:kern w:val="2"/>
          <w:sz w:val="24"/>
          <w:szCs w:val="24"/>
          <w:lang w:val="en-US" w:eastAsia="zh-CN" w:bidi="ar-SA"/>
        </w:rPr>
      </w:pPr>
    </w:p>
    <w:p w14:paraId="061B7D9E">
      <w:pPr>
        <w:pStyle w:val="33"/>
        <w:snapToGrid w:val="0"/>
        <w:spacing w:before="120" w:after="120" w:line="420" w:lineRule="exact"/>
        <w:jc w:val="center"/>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固定资产移交表</w:t>
      </w:r>
    </w:p>
    <w:tbl>
      <w:tblPr>
        <w:tblStyle w:val="40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49"/>
        <w:gridCol w:w="1099"/>
        <w:gridCol w:w="1271"/>
        <w:gridCol w:w="1393"/>
        <w:gridCol w:w="621"/>
        <w:gridCol w:w="905"/>
        <w:gridCol w:w="956"/>
        <w:gridCol w:w="1046"/>
      </w:tblGrid>
      <w:tr w14:paraId="58609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5000" w:type="pct"/>
            <w:gridSpan w:val="8"/>
            <w:vAlign w:val="top"/>
          </w:tcPr>
          <w:p w14:paraId="0826302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甲方相关食堂设施、设备等</w:t>
            </w:r>
          </w:p>
        </w:tc>
      </w:tr>
      <w:tr w14:paraId="54E36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829" w:type="pct"/>
            <w:vAlign w:val="top"/>
          </w:tcPr>
          <w:p w14:paraId="23A0AB4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序号</w:t>
            </w:r>
          </w:p>
        </w:tc>
        <w:tc>
          <w:tcPr>
            <w:tcW w:w="629" w:type="pct"/>
            <w:vAlign w:val="top"/>
          </w:tcPr>
          <w:p w14:paraId="2EB9844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名称</w:t>
            </w:r>
          </w:p>
        </w:tc>
        <w:tc>
          <w:tcPr>
            <w:tcW w:w="727" w:type="pct"/>
            <w:vAlign w:val="top"/>
          </w:tcPr>
          <w:p w14:paraId="5848A51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型号</w:t>
            </w:r>
          </w:p>
        </w:tc>
        <w:tc>
          <w:tcPr>
            <w:tcW w:w="797" w:type="pct"/>
            <w:vAlign w:val="top"/>
          </w:tcPr>
          <w:p w14:paraId="572E0CE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出厂编号</w:t>
            </w:r>
          </w:p>
        </w:tc>
        <w:tc>
          <w:tcPr>
            <w:tcW w:w="355" w:type="pct"/>
            <w:vAlign w:val="top"/>
          </w:tcPr>
          <w:p w14:paraId="4AF289E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数量</w:t>
            </w:r>
          </w:p>
        </w:tc>
        <w:tc>
          <w:tcPr>
            <w:tcW w:w="518" w:type="pct"/>
            <w:vAlign w:val="top"/>
          </w:tcPr>
          <w:p w14:paraId="7F50D6C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单价(元)</w:t>
            </w:r>
          </w:p>
        </w:tc>
        <w:tc>
          <w:tcPr>
            <w:tcW w:w="547" w:type="pct"/>
            <w:vAlign w:val="top"/>
          </w:tcPr>
          <w:p w14:paraId="7676CAB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金额(元)</w:t>
            </w:r>
          </w:p>
        </w:tc>
        <w:tc>
          <w:tcPr>
            <w:tcW w:w="593" w:type="pct"/>
            <w:vAlign w:val="top"/>
          </w:tcPr>
          <w:p w14:paraId="63711E5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备注</w:t>
            </w:r>
          </w:p>
        </w:tc>
      </w:tr>
      <w:tr w14:paraId="255F0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829" w:type="pct"/>
            <w:vAlign w:val="top"/>
          </w:tcPr>
          <w:p w14:paraId="7B2B1FD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629" w:type="pct"/>
            <w:vAlign w:val="top"/>
          </w:tcPr>
          <w:p w14:paraId="265AD34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27" w:type="pct"/>
            <w:vAlign w:val="top"/>
          </w:tcPr>
          <w:p w14:paraId="5BCF0CE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97" w:type="pct"/>
            <w:vAlign w:val="top"/>
          </w:tcPr>
          <w:p w14:paraId="2BBA9D1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355" w:type="pct"/>
            <w:vAlign w:val="top"/>
          </w:tcPr>
          <w:p w14:paraId="44E6133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18" w:type="pct"/>
            <w:vAlign w:val="top"/>
          </w:tcPr>
          <w:p w14:paraId="1EB93FD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47" w:type="pct"/>
            <w:vAlign w:val="top"/>
          </w:tcPr>
          <w:p w14:paraId="4C97A3E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93" w:type="pct"/>
            <w:vAlign w:val="top"/>
          </w:tcPr>
          <w:p w14:paraId="48ED6EA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r>
      <w:tr w14:paraId="45C65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829" w:type="pct"/>
            <w:vAlign w:val="top"/>
          </w:tcPr>
          <w:p w14:paraId="6F6731D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629" w:type="pct"/>
            <w:vAlign w:val="top"/>
          </w:tcPr>
          <w:p w14:paraId="35A639A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27" w:type="pct"/>
            <w:vAlign w:val="top"/>
          </w:tcPr>
          <w:p w14:paraId="50C1346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97" w:type="pct"/>
            <w:vAlign w:val="top"/>
          </w:tcPr>
          <w:p w14:paraId="4110867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355" w:type="pct"/>
            <w:vAlign w:val="top"/>
          </w:tcPr>
          <w:p w14:paraId="1725A7B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18" w:type="pct"/>
            <w:vAlign w:val="top"/>
          </w:tcPr>
          <w:p w14:paraId="5417FFD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47" w:type="pct"/>
            <w:vAlign w:val="top"/>
          </w:tcPr>
          <w:p w14:paraId="54C1ED3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93" w:type="pct"/>
            <w:vAlign w:val="top"/>
          </w:tcPr>
          <w:p w14:paraId="6C105A4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r>
      <w:tr w14:paraId="6B99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9" w:type="pct"/>
            <w:vAlign w:val="top"/>
          </w:tcPr>
          <w:p w14:paraId="45AA684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629" w:type="pct"/>
            <w:vAlign w:val="top"/>
          </w:tcPr>
          <w:p w14:paraId="7B3FB02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27" w:type="pct"/>
            <w:vAlign w:val="top"/>
          </w:tcPr>
          <w:p w14:paraId="0B62D8D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97" w:type="pct"/>
            <w:vAlign w:val="top"/>
          </w:tcPr>
          <w:p w14:paraId="6A33A76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355" w:type="pct"/>
            <w:vAlign w:val="top"/>
          </w:tcPr>
          <w:p w14:paraId="2BADA88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18" w:type="pct"/>
            <w:vAlign w:val="top"/>
          </w:tcPr>
          <w:p w14:paraId="29336BA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47" w:type="pct"/>
            <w:vAlign w:val="top"/>
          </w:tcPr>
          <w:p w14:paraId="1F27251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93" w:type="pct"/>
            <w:vAlign w:val="top"/>
          </w:tcPr>
          <w:p w14:paraId="07A06F6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r>
      <w:tr w14:paraId="7D2A1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829" w:type="pct"/>
            <w:vAlign w:val="top"/>
          </w:tcPr>
          <w:p w14:paraId="720E753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629" w:type="pct"/>
            <w:vAlign w:val="top"/>
          </w:tcPr>
          <w:p w14:paraId="4A60043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27" w:type="pct"/>
            <w:vAlign w:val="top"/>
          </w:tcPr>
          <w:p w14:paraId="53F9515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97" w:type="pct"/>
            <w:vAlign w:val="top"/>
          </w:tcPr>
          <w:p w14:paraId="4D25CA0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355" w:type="pct"/>
            <w:vAlign w:val="top"/>
          </w:tcPr>
          <w:p w14:paraId="5612D9C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18" w:type="pct"/>
            <w:vAlign w:val="top"/>
          </w:tcPr>
          <w:p w14:paraId="4FA01D9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47" w:type="pct"/>
            <w:vAlign w:val="top"/>
          </w:tcPr>
          <w:p w14:paraId="6CCD09B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93" w:type="pct"/>
            <w:vAlign w:val="top"/>
          </w:tcPr>
          <w:p w14:paraId="5B99F9A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r>
      <w:tr w14:paraId="21430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829" w:type="pct"/>
            <w:vAlign w:val="top"/>
          </w:tcPr>
          <w:p w14:paraId="5389066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629" w:type="pct"/>
            <w:vAlign w:val="top"/>
          </w:tcPr>
          <w:p w14:paraId="0257753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27" w:type="pct"/>
            <w:vAlign w:val="top"/>
          </w:tcPr>
          <w:p w14:paraId="2E443CA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97" w:type="pct"/>
            <w:vAlign w:val="top"/>
          </w:tcPr>
          <w:p w14:paraId="148BFB3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355" w:type="pct"/>
            <w:vAlign w:val="top"/>
          </w:tcPr>
          <w:p w14:paraId="28212D8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18" w:type="pct"/>
            <w:vAlign w:val="top"/>
          </w:tcPr>
          <w:p w14:paraId="5F5A35A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47" w:type="pct"/>
            <w:vAlign w:val="top"/>
          </w:tcPr>
          <w:p w14:paraId="0F90CD3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93" w:type="pct"/>
            <w:vAlign w:val="top"/>
          </w:tcPr>
          <w:p w14:paraId="1E795CB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r>
      <w:tr w14:paraId="6D42A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829" w:type="pct"/>
            <w:vAlign w:val="top"/>
          </w:tcPr>
          <w:p w14:paraId="3C4E76F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629" w:type="pct"/>
            <w:vAlign w:val="top"/>
          </w:tcPr>
          <w:p w14:paraId="0E487FA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27" w:type="pct"/>
            <w:vAlign w:val="top"/>
          </w:tcPr>
          <w:p w14:paraId="1CD23333">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797" w:type="pct"/>
            <w:vAlign w:val="top"/>
          </w:tcPr>
          <w:p w14:paraId="79257F5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355" w:type="pct"/>
            <w:vAlign w:val="top"/>
          </w:tcPr>
          <w:p w14:paraId="1789DCDE">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18" w:type="pct"/>
            <w:vAlign w:val="top"/>
          </w:tcPr>
          <w:p w14:paraId="651DDA9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47" w:type="pct"/>
            <w:vAlign w:val="top"/>
          </w:tcPr>
          <w:p w14:paraId="72E7774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c>
          <w:tcPr>
            <w:tcW w:w="593" w:type="pct"/>
            <w:vAlign w:val="top"/>
          </w:tcPr>
          <w:p w14:paraId="7A2C6B1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tc>
      </w:tr>
    </w:tbl>
    <w:p w14:paraId="5CAB4AD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77B1923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1C875C2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277DAB8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21F9003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6A75F52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5D9F74D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51566D5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669ED8BB">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3A4195F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5DF237A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29CBADFC">
      <w:pPr>
        <w:pStyle w:val="33"/>
        <w:snapToGrid w:val="0"/>
        <w:spacing w:before="120" w:after="120" w:line="420" w:lineRule="exact"/>
        <w:jc w:val="both"/>
        <w:outlineLvl w:val="0"/>
        <w:rPr>
          <w:rFonts w:hint="eastAsia" w:hAnsi="宋体" w:cs="宋体"/>
          <w:b w:val="0"/>
          <w:bCs w:val="0"/>
          <w:color w:val="000000"/>
          <w:kern w:val="2"/>
          <w:sz w:val="24"/>
          <w:szCs w:val="24"/>
          <w:lang w:val="en-US" w:eastAsia="zh-CN" w:bidi="ar-SA"/>
        </w:rPr>
      </w:pPr>
    </w:p>
    <w:p w14:paraId="68DCA535">
      <w:pPr>
        <w:pStyle w:val="33"/>
        <w:snapToGrid w:val="0"/>
        <w:spacing w:before="120" w:after="120" w:line="420" w:lineRule="exact"/>
        <w:jc w:val="both"/>
        <w:outlineLvl w:val="0"/>
        <w:rPr>
          <w:rFonts w:hint="default" w:ascii="宋体" w:hAnsi="宋体" w:eastAsia="宋体" w:cs="宋体"/>
          <w:b w:val="0"/>
          <w:bCs w:val="0"/>
          <w:color w:val="000000"/>
          <w:kern w:val="2"/>
          <w:sz w:val="24"/>
          <w:szCs w:val="24"/>
          <w:lang w:val="en-US" w:eastAsia="zh-CN" w:bidi="ar-SA"/>
        </w:rPr>
      </w:pPr>
      <w:r>
        <w:rPr>
          <w:rFonts w:hint="eastAsia" w:hAnsi="宋体" w:cs="宋体"/>
          <w:b w:val="0"/>
          <w:bCs w:val="0"/>
          <w:color w:val="000000"/>
          <w:kern w:val="2"/>
          <w:sz w:val="24"/>
          <w:szCs w:val="24"/>
          <w:lang w:val="en-US" w:eastAsia="zh-CN" w:bidi="ar-SA"/>
        </w:rPr>
        <w:t>附件2：</w:t>
      </w:r>
    </w:p>
    <w:p w14:paraId="505E8190">
      <w:pPr>
        <w:pStyle w:val="33"/>
        <w:snapToGrid w:val="0"/>
        <w:spacing w:before="120" w:after="120" w:line="420" w:lineRule="exact"/>
        <w:jc w:val="center"/>
        <w:outlineLvl w:val="0"/>
        <w:rPr>
          <w:rFonts w:hint="default" w:ascii="宋体" w:hAnsi="宋体" w:eastAsia="宋体" w:cs="宋体"/>
          <w:b w:val="0"/>
          <w:bCs w:val="0"/>
          <w:color w:val="000000"/>
          <w:kern w:val="2"/>
          <w:sz w:val="24"/>
          <w:szCs w:val="24"/>
          <w:lang w:val="en-US" w:eastAsia="zh-CN" w:bidi="ar-SA"/>
        </w:rPr>
      </w:pPr>
      <w:r>
        <w:rPr>
          <w:rFonts w:hint="eastAsia" w:hAnsi="宋体" w:cs="宋体"/>
          <w:b w:val="0"/>
          <w:bCs w:val="0"/>
          <w:color w:val="000000"/>
          <w:kern w:val="2"/>
          <w:sz w:val="24"/>
          <w:szCs w:val="24"/>
          <w:lang w:val="en-US" w:eastAsia="zh-CN" w:bidi="ar-SA"/>
        </w:rPr>
        <w:t>食堂考核办法(仅供参考）</w:t>
      </w:r>
    </w:p>
    <w:p w14:paraId="1C23B1F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6AD0617B">
      <w:pPr>
        <w:pStyle w:val="33"/>
        <w:snapToGrid w:val="0"/>
        <w:spacing w:before="120" w:after="120" w:line="420" w:lineRule="exact"/>
        <w:jc w:val="both"/>
        <w:outlineLvl w:val="0"/>
        <w:rPr>
          <w:rFonts w:hint="default" w:ascii="宋体" w:hAnsi="宋体" w:eastAsia="宋体" w:cs="宋体"/>
          <w:b/>
          <w:bCs/>
          <w:color w:val="000000"/>
          <w:kern w:val="2"/>
          <w:sz w:val="24"/>
          <w:szCs w:val="24"/>
          <w:lang w:val="en-US" w:eastAsia="zh-CN" w:bidi="ar-SA"/>
        </w:rPr>
      </w:pPr>
      <w:r>
        <w:rPr>
          <w:rFonts w:hint="eastAsia" w:hAnsi="宋体" w:cs="宋体"/>
          <w:b/>
          <w:bCs/>
          <w:color w:val="000000"/>
          <w:kern w:val="2"/>
          <w:sz w:val="24"/>
          <w:szCs w:val="24"/>
          <w:lang w:val="en-US" w:eastAsia="zh-CN" w:bidi="ar-SA"/>
        </w:rPr>
        <w:t>一、考核内容</w:t>
      </w:r>
    </w:p>
    <w:p w14:paraId="68307C1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1.每月提取当月服务费用的_</w:t>
      </w:r>
      <w:r>
        <w:rPr>
          <w:rFonts w:hint="eastAsia" w:hAnsi="宋体" w:cs="宋体"/>
          <w:b w:val="0"/>
          <w:bCs w:val="0"/>
          <w:color w:val="000000"/>
          <w:kern w:val="2"/>
          <w:sz w:val="24"/>
          <w:szCs w:val="24"/>
          <w:u w:val="single"/>
          <w:lang w:val="en-US" w:eastAsia="zh-CN" w:bidi="ar-SA"/>
        </w:rPr>
        <w:t>5</w:t>
      </w:r>
      <w:r>
        <w:rPr>
          <w:rFonts w:hint="eastAsia" w:ascii="宋体" w:hAnsi="宋体" w:eastAsia="宋体" w:cs="宋体"/>
          <w:b w:val="0"/>
          <w:bCs w:val="0"/>
          <w:color w:val="000000"/>
          <w:kern w:val="2"/>
          <w:sz w:val="24"/>
          <w:szCs w:val="24"/>
          <w:u w:val="single"/>
          <w:lang w:val="en-US" w:eastAsia="zh-CN" w:bidi="ar-SA"/>
        </w:rPr>
        <w:t>_</w:t>
      </w:r>
      <w:r>
        <w:rPr>
          <w:rFonts w:hint="eastAsia" w:ascii="宋体" w:hAnsi="宋体" w:eastAsia="宋体" w:cs="宋体"/>
          <w:b w:val="0"/>
          <w:bCs w:val="0"/>
          <w:color w:val="000000"/>
          <w:kern w:val="2"/>
          <w:sz w:val="24"/>
          <w:szCs w:val="24"/>
          <w:lang w:val="en-US" w:eastAsia="zh-CN" w:bidi="ar-SA"/>
        </w:rPr>
        <w:t>_%作为考核经费，根据每学期测评结果返还：</w:t>
      </w:r>
    </w:p>
    <w:p w14:paraId="0EA2FAF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1.1师生的满意度</w:t>
      </w:r>
      <w:r>
        <w:rPr>
          <w:rFonts w:hint="eastAsia" w:hAnsi="宋体" w:cs="宋体"/>
          <w:b w:val="0"/>
          <w:bCs w:val="0"/>
          <w:color w:val="000000"/>
          <w:kern w:val="2"/>
          <w:sz w:val="24"/>
          <w:szCs w:val="24"/>
          <w:lang w:val="en-US" w:eastAsia="zh-CN" w:bidi="ar-SA"/>
        </w:rPr>
        <w:t>评分</w:t>
      </w:r>
      <w:r>
        <w:rPr>
          <w:rFonts w:hint="eastAsia" w:ascii="宋体" w:hAnsi="宋体" w:eastAsia="宋体" w:cs="宋体"/>
          <w:b w:val="0"/>
          <w:bCs w:val="0"/>
          <w:color w:val="000000"/>
          <w:kern w:val="2"/>
          <w:sz w:val="24"/>
          <w:szCs w:val="24"/>
          <w:lang w:val="en-US" w:eastAsia="zh-CN" w:bidi="ar-SA"/>
        </w:rPr>
        <w:t>达到</w:t>
      </w:r>
      <w:r>
        <w:rPr>
          <w:rFonts w:hint="eastAsia" w:hAnsi="宋体" w:cs="宋体"/>
          <w:b w:val="0"/>
          <w:bCs w:val="0"/>
          <w:color w:val="000000"/>
          <w:kern w:val="2"/>
          <w:sz w:val="24"/>
          <w:szCs w:val="24"/>
          <w:u w:val="single"/>
          <w:lang w:val="en-US" w:eastAsia="zh-CN" w:bidi="ar-SA"/>
        </w:rPr>
        <w:t>40分</w:t>
      </w:r>
      <w:r>
        <w:rPr>
          <w:rFonts w:hint="eastAsia" w:ascii="宋体" w:hAnsi="宋体" w:eastAsia="宋体" w:cs="宋体"/>
          <w:b w:val="0"/>
          <w:bCs w:val="0"/>
          <w:color w:val="000000"/>
          <w:kern w:val="2"/>
          <w:sz w:val="24"/>
          <w:szCs w:val="24"/>
          <w:lang w:val="en-US" w:eastAsia="zh-CN" w:bidi="ar-SA"/>
        </w:rPr>
        <w:t>及以上的，付清学期服务费用；</w:t>
      </w:r>
    </w:p>
    <w:p w14:paraId="5028BD6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1.2师生的满意度</w:t>
      </w:r>
      <w:r>
        <w:rPr>
          <w:rFonts w:hint="eastAsia" w:hAnsi="宋体" w:cs="宋体"/>
          <w:b w:val="0"/>
          <w:bCs w:val="0"/>
          <w:color w:val="000000"/>
          <w:kern w:val="2"/>
          <w:sz w:val="24"/>
          <w:szCs w:val="24"/>
          <w:lang w:val="en-US" w:eastAsia="zh-CN" w:bidi="ar-SA"/>
        </w:rPr>
        <w:t>评分</w:t>
      </w:r>
      <w:r>
        <w:rPr>
          <w:rFonts w:hint="eastAsia" w:ascii="宋体" w:hAnsi="宋体" w:eastAsia="宋体" w:cs="宋体"/>
          <w:b w:val="0"/>
          <w:bCs w:val="0"/>
          <w:color w:val="000000"/>
          <w:kern w:val="2"/>
          <w:sz w:val="24"/>
          <w:szCs w:val="24"/>
          <w:lang w:val="en-US" w:eastAsia="zh-CN" w:bidi="ar-SA"/>
        </w:rPr>
        <w:t>在_</w:t>
      </w:r>
      <w:r>
        <w:rPr>
          <w:rFonts w:hint="eastAsia" w:hAnsi="宋体" w:cs="宋体"/>
          <w:b w:val="0"/>
          <w:bCs w:val="0"/>
          <w:color w:val="000000"/>
          <w:kern w:val="2"/>
          <w:sz w:val="24"/>
          <w:szCs w:val="24"/>
          <w:u w:val="single"/>
          <w:lang w:val="en-US" w:eastAsia="zh-CN" w:bidi="ar-SA"/>
        </w:rPr>
        <w:t>30分</w:t>
      </w:r>
      <w:r>
        <w:rPr>
          <w:rFonts w:hint="eastAsia" w:ascii="宋体" w:hAnsi="宋体" w:eastAsia="宋体" w:cs="宋体"/>
          <w:b w:val="0"/>
          <w:bCs w:val="0"/>
          <w:color w:val="000000"/>
          <w:kern w:val="2"/>
          <w:sz w:val="24"/>
          <w:szCs w:val="24"/>
          <w:lang w:val="en-US" w:eastAsia="zh-CN" w:bidi="ar-SA"/>
        </w:rPr>
        <w:t>_(含)— _</w:t>
      </w:r>
      <w:r>
        <w:rPr>
          <w:rFonts w:hint="eastAsia" w:hAnsi="宋体" w:cs="宋体"/>
          <w:b w:val="0"/>
          <w:bCs w:val="0"/>
          <w:color w:val="000000"/>
          <w:kern w:val="2"/>
          <w:sz w:val="24"/>
          <w:szCs w:val="24"/>
          <w:u w:val="single"/>
          <w:lang w:val="en-US" w:eastAsia="zh-CN" w:bidi="ar-SA"/>
        </w:rPr>
        <w:t xml:space="preserve">39分 </w:t>
      </w:r>
      <w:r>
        <w:rPr>
          <w:rFonts w:hint="eastAsia" w:hAnsi="宋体" w:cs="宋体"/>
          <w:b w:val="0"/>
          <w:bCs w:val="0"/>
          <w:color w:val="000000"/>
          <w:kern w:val="2"/>
          <w:sz w:val="24"/>
          <w:szCs w:val="24"/>
          <w:u w:val="none"/>
          <w:lang w:val="en-US" w:eastAsia="zh-CN" w:bidi="ar-SA"/>
        </w:rPr>
        <w:t>（含）</w:t>
      </w:r>
      <w:r>
        <w:rPr>
          <w:rFonts w:hint="eastAsia" w:ascii="宋体" w:hAnsi="宋体" w:eastAsia="宋体" w:cs="宋体"/>
          <w:b w:val="0"/>
          <w:bCs w:val="0"/>
          <w:color w:val="000000"/>
          <w:kern w:val="2"/>
          <w:sz w:val="24"/>
          <w:szCs w:val="24"/>
          <w:lang w:val="en-US" w:eastAsia="zh-CN" w:bidi="ar-SA"/>
        </w:rPr>
        <w:t>的，支付50%的学期服务费用；</w:t>
      </w:r>
    </w:p>
    <w:p w14:paraId="5A05020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1.3师生满意度</w:t>
      </w:r>
      <w:r>
        <w:rPr>
          <w:rFonts w:hint="eastAsia" w:hAnsi="宋体" w:cs="宋体"/>
          <w:b w:val="0"/>
          <w:bCs w:val="0"/>
          <w:color w:val="000000"/>
          <w:kern w:val="2"/>
          <w:sz w:val="24"/>
          <w:szCs w:val="24"/>
          <w:lang w:val="en-US" w:eastAsia="zh-CN" w:bidi="ar-SA"/>
        </w:rPr>
        <w:t>评分</w:t>
      </w:r>
      <w:r>
        <w:rPr>
          <w:rFonts w:hint="eastAsia" w:ascii="宋体" w:hAnsi="宋体" w:eastAsia="宋体" w:cs="宋体"/>
          <w:b w:val="0"/>
          <w:bCs w:val="0"/>
          <w:color w:val="000000"/>
          <w:kern w:val="2"/>
          <w:sz w:val="24"/>
          <w:szCs w:val="24"/>
          <w:lang w:val="en-US" w:eastAsia="zh-CN" w:bidi="ar-SA"/>
        </w:rPr>
        <w:t>在</w:t>
      </w:r>
      <w:r>
        <w:rPr>
          <w:rFonts w:hint="eastAsia" w:hAnsi="宋体" w:cs="宋体"/>
          <w:b w:val="0"/>
          <w:bCs w:val="0"/>
          <w:color w:val="000000"/>
          <w:kern w:val="2"/>
          <w:sz w:val="24"/>
          <w:szCs w:val="24"/>
          <w:u w:val="single"/>
          <w:lang w:val="en-US" w:eastAsia="zh-CN" w:bidi="ar-SA"/>
        </w:rPr>
        <w:t>30分</w:t>
      </w:r>
      <w:r>
        <w:rPr>
          <w:rFonts w:hint="eastAsia" w:ascii="宋体" w:hAnsi="宋体" w:eastAsia="宋体" w:cs="宋体"/>
          <w:b w:val="0"/>
          <w:bCs w:val="0"/>
          <w:color w:val="000000"/>
          <w:kern w:val="2"/>
          <w:sz w:val="24"/>
          <w:szCs w:val="24"/>
          <w:lang w:val="en-US" w:eastAsia="zh-CN" w:bidi="ar-SA"/>
        </w:rPr>
        <w:t xml:space="preserve"> 以下的，不予支付学期剩余服务费用；</w:t>
      </w:r>
    </w:p>
    <w:p w14:paraId="5B06390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1.4师生满意度</w:t>
      </w:r>
      <w:r>
        <w:rPr>
          <w:rFonts w:hint="eastAsia" w:hAnsi="宋体" w:cs="宋体"/>
          <w:b w:val="0"/>
          <w:bCs w:val="0"/>
          <w:color w:val="000000"/>
          <w:kern w:val="2"/>
          <w:sz w:val="24"/>
          <w:szCs w:val="24"/>
          <w:lang w:val="en-US" w:eastAsia="zh-CN" w:bidi="ar-SA"/>
        </w:rPr>
        <w:t>评分</w:t>
      </w:r>
      <w:r>
        <w:rPr>
          <w:rFonts w:hint="eastAsia" w:ascii="宋体" w:hAnsi="宋体" w:eastAsia="宋体" w:cs="宋体"/>
          <w:b w:val="0"/>
          <w:bCs w:val="0"/>
          <w:color w:val="000000"/>
          <w:kern w:val="2"/>
          <w:sz w:val="24"/>
          <w:szCs w:val="24"/>
          <w:lang w:val="en-US" w:eastAsia="zh-CN" w:bidi="ar-SA"/>
        </w:rPr>
        <w:t>在 _</w:t>
      </w:r>
      <w:r>
        <w:rPr>
          <w:rFonts w:hint="eastAsia" w:hAnsi="宋体" w:cs="宋体"/>
          <w:b w:val="0"/>
          <w:bCs w:val="0"/>
          <w:color w:val="000000"/>
          <w:kern w:val="2"/>
          <w:sz w:val="24"/>
          <w:szCs w:val="24"/>
          <w:u w:val="single"/>
          <w:lang w:val="en-US" w:eastAsia="zh-CN" w:bidi="ar-SA"/>
        </w:rPr>
        <w:t>20分</w:t>
      </w:r>
      <w:r>
        <w:rPr>
          <w:rFonts w:hint="eastAsia" w:ascii="宋体" w:hAnsi="宋体" w:eastAsia="宋体" w:cs="宋体"/>
          <w:b w:val="0"/>
          <w:bCs w:val="0"/>
          <w:color w:val="000000"/>
          <w:kern w:val="2"/>
          <w:sz w:val="24"/>
          <w:szCs w:val="24"/>
          <w:lang w:val="en-US" w:eastAsia="zh-CN" w:bidi="ar-SA"/>
        </w:rPr>
        <w:t>__ 以下的，甲方有权单方终止合同并没收履约保证金。</w:t>
      </w:r>
    </w:p>
    <w:p w14:paraId="6831604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2. ________________                                                                                        </w:t>
      </w:r>
    </w:p>
    <w:p w14:paraId="6D55019F">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二、考核细则</w:t>
      </w:r>
    </w:p>
    <w:p w14:paraId="1442B076">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1.一票否决项(甲方有权终止合同的情形)</w:t>
      </w:r>
    </w:p>
    <w:p w14:paraId="72EFC5D9">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1.1乙方未取得含食品经营管理类项目的《食品经营许可证》。</w:t>
      </w:r>
    </w:p>
    <w:p w14:paraId="766628D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1.2乙方未开具正式票据结算的或使用私人账户及其他方式进行结算的。</w:t>
      </w:r>
    </w:p>
    <w:p w14:paraId="388C91F8">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1.3在日常经营过程中因人为原因造成一般食品安全事故及以上等级的(经相关部门认定)。</w:t>
      </w:r>
    </w:p>
    <w:p w14:paraId="7BB2F8B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1.4日 常经营过程中出现窗口分包、转包情况的。</w:t>
      </w:r>
    </w:p>
    <w:p w14:paraId="147E7BBC">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2.规范经营</w:t>
      </w:r>
    </w:p>
    <w:p w14:paraId="265F883D">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2.1乙方需实行“4D” “ 五常法”“6T” 等管理模式的。</w:t>
      </w:r>
    </w:p>
    <w:p w14:paraId="61A2665A">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2.2在相关部门检查过程中，不存在因乙方管理或其他责任被行政处罚、通报或点名批评的。</w:t>
      </w:r>
    </w:p>
    <w:p w14:paraId="6B0257F5">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2.3食堂人员配置符合招投标规定人数，满足甲方实际需求。</w:t>
      </w:r>
    </w:p>
    <w:p w14:paraId="3ED32BC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2.4对甲方提出的整改意见或建议在___日内出具整改报告。</w:t>
      </w:r>
    </w:p>
    <w:p w14:paraId="0B2B996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2.5乙方需依法配备食品安全总监/食品安全管理员的。</w:t>
      </w:r>
    </w:p>
    <w:p w14:paraId="1B701973">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3.场所环境</w:t>
      </w:r>
    </w:p>
    <w:p w14:paraId="10B768B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 1保持场所干净卫生，无积尘、蛛网、无残渣、无污迹、 油迹、无积水、不湿滑，无烟头等杂物。</w:t>
      </w:r>
    </w:p>
    <w:p w14:paraId="1AFBC2A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3.2室内外环境要做到清洁，无蚊蝇、老鼠、蟑螂孳生地， 落实有效防范措施。日常有灭蝇、灭鼠、灭嶂螂工作记录，纱门、 纱窗应随时关闭。</w:t>
      </w:r>
    </w:p>
    <w:p w14:paraId="4F53178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3.3食堂餐厅、餐桌椅无残渣、无污迹、油迹、不湿滑，泔水、垃圾应盖好存放及时处理。</w:t>
      </w:r>
    </w:p>
    <w:p w14:paraId="5868720C">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4. 人员卫生</w:t>
      </w:r>
    </w:p>
    <w:p w14:paraId="0D453C4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4.1食品从业人员应保持个人卫生，做到四勤：勤洗手、勤剪指甲、勤理发洗澡、勤换工作服帽，从事食品加工时，应穿戴 清洁的工作衣、帽、口罩。</w:t>
      </w:r>
    </w:p>
    <w:p w14:paraId="77E0CB2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4.2食品从业人员不得留长指甲、涂指甲油、佩戴首饰，要勤洗手消毒、不随地吐痰、不乱扔废弃物。</w:t>
      </w:r>
    </w:p>
    <w:p w14:paraId="345C2DE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4.3加工食品时不吸烟、不挖鼻孔、不捣耳朵、不对着食品打喷嚏。</w:t>
      </w:r>
    </w:p>
    <w:p w14:paraId="4757A6A9">
      <w:pPr>
        <w:pStyle w:val="33"/>
        <w:numPr>
          <w:ilvl w:val="0"/>
          <w:numId w:val="6"/>
        </w:numPr>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食材采购</w:t>
      </w:r>
    </w:p>
    <w:p w14:paraId="2D11D9C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5.1 采购的食品 、原料质量严格把关，严格落实进货验收索证、索票等制度，不得购入腐败变质、霉变及其它不符合卫生标准食品 ，建立食材供货商档案 。</w:t>
      </w:r>
    </w:p>
    <w:p w14:paraId="7291D86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5.2食品贮存有专人负责，做到先进先出。定期清库检查，防止食品腐败变质、霉变生虫、超保质期限，及时清理不符合食品安全标准的食品原料，物品摆放整齐，并做好出入库记录。</w:t>
      </w:r>
    </w:p>
    <w:p w14:paraId="3B88A57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5.3节约合理使用食材，不人为造成食材浪费 。</w:t>
      </w:r>
    </w:p>
    <w:p w14:paraId="70082D89">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6.餐饮具消毒</w:t>
      </w:r>
    </w:p>
    <w:p w14:paraId="24A22E5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6.1食堂餐饮具要严格执行消毒规定，餐饮具、食品容器餐 后应及时清洗消毒，按照一刮、二洗、三冲、四消毒、五保洁顺 序操作。消毒后的餐饮具、食品容器应立即存放于清洁的保洁柜内，防止再次受到污染。</w:t>
      </w:r>
    </w:p>
    <w:p w14:paraId="37E81DAF">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6.2建立餐饮具消毒台账，做好消毒记录。</w:t>
      </w:r>
    </w:p>
    <w:p w14:paraId="78F91977">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6.3不重复使用一次性餐饮具。</w:t>
      </w:r>
    </w:p>
    <w:p w14:paraId="22DF0304">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7.菜品质量</w:t>
      </w:r>
    </w:p>
    <w:p w14:paraId="6C0EE296">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7.1供餐品种按合同约定提供。</w:t>
      </w:r>
    </w:p>
    <w:p w14:paraId="69F723E2">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7.2饭菜内不存在异物、杂物，不提供未烧熟煮透、变质菜品。</w:t>
      </w:r>
    </w:p>
    <w:p w14:paraId="6AA009B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7.3菜品色泽味满足大众口味。</w:t>
      </w:r>
    </w:p>
    <w:p w14:paraId="0403B8A0">
      <w:pPr>
        <w:pStyle w:val="33"/>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8.餐厅服务</w:t>
      </w:r>
    </w:p>
    <w:p w14:paraId="3FA849F0">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8.1 文明礼貌、热情服务，耐心细致，不得与师生发生争执 。</w:t>
      </w:r>
    </w:p>
    <w:p w14:paraId="6B52FEA4">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8.2按规定标准供应饭菜，应一视同仁，应做到按时开饭，不得无故无饭菜供应，无故不能按时开饭等</w:t>
      </w:r>
    </w:p>
    <w:p w14:paraId="75524BB5">
      <w:pPr>
        <w:pStyle w:val="33"/>
        <w:numPr>
          <w:ilvl w:val="0"/>
          <w:numId w:val="0"/>
        </w:numPr>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9.生产安全</w:t>
      </w:r>
    </w:p>
    <w:p w14:paraId="490CE7B4">
      <w:pPr>
        <w:pStyle w:val="33"/>
        <w:numPr>
          <w:ilvl w:val="0"/>
          <w:numId w:val="0"/>
        </w:numPr>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做好电器、设备、液化气、蒸汽及防火、防盗、防毒的安全管理，制定安全操作规程，定期对员工进行培训，认真做好食堂 安全教育，每月召开安全会议，并做好记录。</w:t>
      </w:r>
    </w:p>
    <w:p w14:paraId="4AC37361">
      <w:pPr>
        <w:pStyle w:val="33"/>
        <w:numPr>
          <w:ilvl w:val="0"/>
          <w:numId w:val="0"/>
        </w:numPr>
        <w:snapToGrid w:val="0"/>
        <w:spacing w:before="120" w:after="120" w:line="420" w:lineRule="exact"/>
        <w:jc w:val="both"/>
        <w:outlineLvl w:val="0"/>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10.工作纪律</w:t>
      </w:r>
    </w:p>
    <w:p w14:paraId="06E0F943">
      <w:pPr>
        <w:pStyle w:val="33"/>
        <w:numPr>
          <w:ilvl w:val="0"/>
          <w:numId w:val="0"/>
        </w:numPr>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10.1乙方人员遵守规范，不私拿食品原材料(含熟食)与其他物品的。</w:t>
      </w:r>
    </w:p>
    <w:p w14:paraId="5D19B1D8">
      <w:pPr>
        <w:pStyle w:val="33"/>
        <w:numPr>
          <w:ilvl w:val="0"/>
          <w:numId w:val="0"/>
        </w:numPr>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10.2下班后及时关灯，离开岗位时关煤气、燃气、水龙头 等设备设施。</w:t>
      </w:r>
    </w:p>
    <w:p w14:paraId="304D9AFF">
      <w:pPr>
        <w:pStyle w:val="33"/>
        <w:numPr>
          <w:ilvl w:val="0"/>
          <w:numId w:val="0"/>
        </w:numPr>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10.3乙方人员不接受供货商等相关人员礼品、回扣等。</w:t>
      </w:r>
    </w:p>
    <w:p w14:paraId="5C72525C">
      <w:pPr>
        <w:pStyle w:val="33"/>
        <w:numPr>
          <w:ilvl w:val="0"/>
          <w:numId w:val="0"/>
        </w:numPr>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11.其他</w:t>
      </w:r>
      <w:r>
        <w:rPr>
          <w:rFonts w:hint="eastAsia" w:ascii="宋体" w:hAnsi="宋体" w:eastAsia="宋体" w:cs="宋体"/>
          <w:b w:val="0"/>
          <w:bCs w:val="0"/>
          <w:color w:val="000000"/>
          <w:kern w:val="2"/>
          <w:sz w:val="24"/>
          <w:szCs w:val="24"/>
          <w:lang w:val="en-US" w:eastAsia="zh-CN" w:bidi="ar-SA"/>
        </w:rPr>
        <w:t>___________</w:t>
      </w:r>
    </w:p>
    <w:p w14:paraId="6C084E76">
      <w:pPr>
        <w:pStyle w:val="33"/>
        <w:numPr>
          <w:ilvl w:val="0"/>
          <w:numId w:val="0"/>
        </w:numPr>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5FB05D3C">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650ABBB1">
      <w:pPr>
        <w:pStyle w:val="33"/>
        <w:snapToGrid w:val="0"/>
        <w:spacing w:before="120" w:after="120" w:line="420" w:lineRule="exact"/>
        <w:jc w:val="both"/>
        <w:outlineLvl w:val="0"/>
        <w:rPr>
          <w:rFonts w:hint="eastAsia" w:ascii="宋体" w:hAnsi="宋体" w:eastAsia="宋体" w:cs="宋体"/>
          <w:b w:val="0"/>
          <w:bCs w:val="0"/>
          <w:color w:val="000000"/>
          <w:kern w:val="2"/>
          <w:sz w:val="24"/>
          <w:szCs w:val="24"/>
          <w:lang w:val="en-US" w:eastAsia="zh-CN" w:bidi="ar-SA"/>
        </w:rPr>
      </w:pPr>
    </w:p>
    <w:p w14:paraId="4DF7EBBD">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r>
        <w:rPr>
          <w:rFonts w:ascii="黑体" w:hAnsi="宋体" w:eastAsia="黑体" w:cs="Times New Roman"/>
          <w:color w:val="000000"/>
          <w:kern w:val="2"/>
          <w:sz w:val="30"/>
          <w:szCs w:val="30"/>
          <w:lang w:val="en-US" w:eastAsia="zh-CN" w:bidi="ar-SA"/>
        </w:rPr>
        <w:br w:type="page"/>
      </w:r>
    </w:p>
    <w:p w14:paraId="5A97F2AB">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sectPr>
          <w:footerReference r:id="rId8" w:type="default"/>
          <w:pgSz w:w="11906" w:h="16838"/>
          <w:pgMar w:top="1021" w:right="1588" w:bottom="851" w:left="1588" w:header="567" w:footer="454" w:gutter="0"/>
          <w:cols w:space="720" w:num="1"/>
          <w:docGrid w:linePitch="286" w:charSpace="0"/>
        </w:sectPr>
      </w:pPr>
    </w:p>
    <w:p w14:paraId="2652F3BE">
      <w:pPr>
        <w:spacing w:after="120" w:afterLines="50"/>
        <w:jc w:val="left"/>
        <w:outlineLvl w:val="0"/>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附件3：</w:t>
      </w:r>
    </w:p>
    <w:p w14:paraId="60F73879">
      <w:pPr>
        <w:spacing w:after="120" w:afterLines="50"/>
        <w:jc w:val="center"/>
        <w:outlineLvl w:val="0"/>
        <w:rPr>
          <w:rFonts w:hint="eastAsia" w:ascii="黑体" w:hAnsi="黑体" w:eastAsia="黑体"/>
          <w:color w:val="auto"/>
          <w:sz w:val="44"/>
          <w:szCs w:val="44"/>
          <w:lang w:eastAsia="zh-CN"/>
        </w:rPr>
      </w:pPr>
      <w:r>
        <w:rPr>
          <w:rFonts w:hint="eastAsia" w:ascii="方正小标宋简体" w:hAnsi="方正小标宋简体" w:eastAsia="方正小标宋简体" w:cs="方正小标宋简体"/>
          <w:b w:val="0"/>
          <w:bCs/>
          <w:color w:val="auto"/>
          <w:sz w:val="44"/>
          <w:szCs w:val="44"/>
          <w:lang w:eastAsia="zh-CN"/>
        </w:rPr>
        <w:t>临海市学校食堂劳务委托机构评估标准</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876"/>
        <w:gridCol w:w="8844"/>
        <w:gridCol w:w="1841"/>
        <w:gridCol w:w="1841"/>
      </w:tblGrid>
      <w:tr w14:paraId="4314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noWrap w:val="0"/>
            <w:vAlign w:val="center"/>
          </w:tcPr>
          <w:p w14:paraId="500C8709">
            <w:pPr>
              <w:jc w:val="center"/>
              <w:rPr>
                <w:rFonts w:ascii="黑体" w:eastAsia="黑体"/>
                <w:color w:val="auto"/>
                <w:sz w:val="24"/>
              </w:rPr>
            </w:pPr>
            <w:r>
              <w:rPr>
                <w:rFonts w:hint="eastAsia" w:ascii="黑体" w:eastAsia="黑体"/>
                <w:color w:val="auto"/>
                <w:sz w:val="24"/>
              </w:rPr>
              <w:t>检查项目</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07DDAC40">
            <w:pPr>
              <w:jc w:val="center"/>
              <w:rPr>
                <w:rFonts w:hint="eastAsia" w:ascii="黑体" w:eastAsia="黑体"/>
                <w:color w:val="auto"/>
                <w:sz w:val="24"/>
              </w:rPr>
            </w:pPr>
            <w:r>
              <w:rPr>
                <w:rFonts w:hint="eastAsia" w:ascii="黑体" w:eastAsia="黑体"/>
                <w:color w:val="auto"/>
                <w:sz w:val="24"/>
              </w:rPr>
              <w:t>序号</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436A4DA8">
            <w:pPr>
              <w:jc w:val="center"/>
              <w:rPr>
                <w:rFonts w:ascii="黑体" w:eastAsia="黑体"/>
                <w:color w:val="auto"/>
                <w:sz w:val="24"/>
              </w:rPr>
            </w:pPr>
            <w:r>
              <w:rPr>
                <w:rFonts w:hint="eastAsia" w:ascii="黑体" w:eastAsia="黑体"/>
                <w:color w:val="auto"/>
                <w:sz w:val="24"/>
              </w:rPr>
              <w:t xml:space="preserve"> 检查内容</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1B377826">
            <w:pPr>
              <w:jc w:val="center"/>
              <w:rPr>
                <w:rFonts w:hint="eastAsia" w:ascii="黑体" w:eastAsia="黑体"/>
                <w:color w:val="auto"/>
                <w:sz w:val="24"/>
                <w:lang w:eastAsia="zh-CN"/>
              </w:rPr>
            </w:pPr>
            <w:r>
              <w:rPr>
                <w:rFonts w:hint="eastAsia" w:ascii="黑体" w:eastAsia="黑体"/>
                <w:color w:val="auto"/>
                <w:sz w:val="24"/>
                <w:lang w:eastAsia="zh-CN"/>
              </w:rPr>
              <w:t>检查结果</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7E23223">
            <w:pPr>
              <w:jc w:val="center"/>
              <w:rPr>
                <w:rFonts w:hint="eastAsia" w:ascii="黑体" w:eastAsia="黑体"/>
                <w:color w:val="auto"/>
                <w:sz w:val="24"/>
              </w:rPr>
            </w:pPr>
            <w:r>
              <w:rPr>
                <w:rFonts w:hint="eastAsia" w:ascii="黑体" w:eastAsia="黑体"/>
                <w:color w:val="auto"/>
                <w:sz w:val="24"/>
                <w:lang w:eastAsia="zh-CN"/>
              </w:rPr>
              <w:t>备注</w:t>
            </w:r>
          </w:p>
        </w:tc>
      </w:tr>
      <w:tr w14:paraId="166C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368" w:type="dxa"/>
            <w:vMerge w:val="restart"/>
            <w:tcBorders>
              <w:top w:val="single" w:color="auto" w:sz="4" w:space="0"/>
              <w:left w:val="single" w:color="auto" w:sz="4" w:space="0"/>
              <w:right w:val="single" w:color="auto" w:sz="4" w:space="0"/>
            </w:tcBorders>
            <w:noWrap w:val="0"/>
            <w:vAlign w:val="center"/>
          </w:tcPr>
          <w:p w14:paraId="2157A497">
            <w:pPr>
              <w:rPr>
                <w:rFonts w:hint="default" w:ascii="仿宋_GB2312" w:hAnsi="宋体" w:eastAsia="仿宋_GB2312"/>
                <w:b/>
                <w:color w:val="auto"/>
                <w:szCs w:val="21"/>
                <w:lang w:val="en-US" w:eastAsia="zh-CN"/>
              </w:rPr>
            </w:pPr>
            <w:r>
              <w:rPr>
                <w:rFonts w:hint="eastAsia" w:ascii="仿宋_GB2312" w:hAnsi="宋体" w:eastAsia="仿宋_GB2312"/>
                <w:b/>
                <w:color w:val="auto"/>
                <w:szCs w:val="21"/>
                <w:lang w:val="en-US" w:eastAsia="zh-CN"/>
              </w:rPr>
              <w:t>1.许可管理（4分）</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7D9CF78B">
            <w:pPr>
              <w:jc w:val="center"/>
              <w:rPr>
                <w:rFonts w:hint="eastAsia" w:ascii="仿宋_GB2312" w:eastAsia="仿宋_GB2312"/>
                <w:color w:val="auto"/>
                <w:szCs w:val="21"/>
              </w:rPr>
            </w:pPr>
            <w:r>
              <w:rPr>
                <w:rFonts w:hint="eastAsia" w:ascii="仿宋_GB2312" w:eastAsia="仿宋_GB2312"/>
                <w:color w:val="auto"/>
                <w:szCs w:val="21"/>
                <w:lang w:val="en-US" w:eastAsia="zh-CN"/>
              </w:rPr>
              <w:t>*1</w:t>
            </w:r>
            <w:r>
              <w:rPr>
                <w:rFonts w:hint="eastAsia" w:ascii="仿宋_GB2312" w:eastAsia="仿宋_GB2312"/>
                <w:color w:val="auto"/>
                <w:szCs w:val="21"/>
              </w:rPr>
              <w:t>.1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8A84170">
            <w:pPr>
              <w:rPr>
                <w:rFonts w:hint="eastAsia" w:ascii="仿宋_GB2312" w:eastAsia="仿宋_GB2312"/>
                <w:color w:val="auto"/>
                <w:szCs w:val="21"/>
                <w:lang w:eastAsia="zh-CN"/>
              </w:rPr>
            </w:pPr>
            <w:r>
              <w:rPr>
                <w:rFonts w:hint="eastAsia" w:ascii="仿宋_GB2312" w:hAnsi="Times New Roman" w:eastAsia="仿宋_GB2312" w:cs="Times New Roman"/>
                <w:color w:val="auto"/>
                <w:szCs w:val="21"/>
                <w:lang w:eastAsia="zh-CN"/>
              </w:rPr>
              <w:t>食品经营许可证合法有效，未超过有效期、改变经营地址、超许可范围经营等现象。</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00AC8F9">
            <w:pPr>
              <w:rPr>
                <w:rFonts w:hint="eastAsia" w:ascii="仿宋_GB2312" w:eastAsia="仿宋_GB2312"/>
                <w:b/>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7B15396">
            <w:pPr>
              <w:jc w:val="center"/>
              <w:rPr>
                <w:rFonts w:hint="eastAsia"/>
                <w:color w:val="auto"/>
                <w:szCs w:val="21"/>
              </w:rPr>
            </w:pPr>
          </w:p>
        </w:tc>
      </w:tr>
      <w:tr w14:paraId="181D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368" w:type="dxa"/>
            <w:vMerge w:val="continue"/>
            <w:tcBorders>
              <w:left w:val="single" w:color="auto" w:sz="4" w:space="0"/>
              <w:right w:val="single" w:color="auto" w:sz="4" w:space="0"/>
            </w:tcBorders>
            <w:noWrap w:val="0"/>
            <w:vAlign w:val="center"/>
          </w:tcPr>
          <w:p w14:paraId="1A2EDF24">
            <w:pPr>
              <w:widowControl/>
              <w:jc w:val="left"/>
              <w:rPr>
                <w:rFonts w:hint="eastAsia" w:ascii="仿宋_GB2312" w:hAnsi="宋体" w:eastAsia="仿宋_GB2312"/>
                <w:b/>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0ED70619">
            <w:pPr>
              <w:jc w:val="center"/>
              <w:rPr>
                <w:rFonts w:hint="eastAsia" w:ascii="仿宋_GB2312" w:eastAsia="仿宋_GB2312"/>
                <w:color w:val="auto"/>
                <w:szCs w:val="21"/>
              </w:rPr>
            </w:pPr>
            <w:r>
              <w:rPr>
                <w:rFonts w:hint="eastAsia" w:ascii="仿宋_GB2312" w:eastAsia="仿宋_GB2312"/>
                <w:color w:val="auto"/>
                <w:szCs w:val="21"/>
                <w:lang w:val="en-US" w:eastAsia="zh-CN"/>
              </w:rPr>
              <w:t>1</w:t>
            </w:r>
            <w:r>
              <w:rPr>
                <w:rFonts w:hint="eastAsia" w:ascii="仿宋_GB2312" w:eastAsia="仿宋_GB2312"/>
                <w:color w:val="auto"/>
                <w:szCs w:val="21"/>
              </w:rPr>
              <w:t>.2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5E0AC561">
            <w:pPr>
              <w:rPr>
                <w:rFonts w:hint="default" w:ascii="仿宋_GB2312" w:eastAsia="仿宋_GB2312"/>
                <w:color w:val="auto"/>
                <w:szCs w:val="21"/>
                <w:lang w:val="en-US" w:eastAsia="zh-CN"/>
              </w:rPr>
            </w:pPr>
            <w:r>
              <w:rPr>
                <w:rFonts w:hint="eastAsia" w:ascii="仿宋_GB2312" w:eastAsia="仿宋_GB2312"/>
                <w:color w:val="auto"/>
                <w:szCs w:val="21"/>
                <w:lang w:eastAsia="zh-CN"/>
              </w:rPr>
              <w:t>食品经营许可证、健康证明、</w:t>
            </w:r>
            <w:r>
              <w:rPr>
                <w:rFonts w:hint="eastAsia" w:ascii="仿宋_GB2312" w:eastAsia="仿宋_GB2312"/>
                <w:color w:val="auto"/>
                <w:szCs w:val="21"/>
              </w:rPr>
              <w:t>食品安全风险量化等级、食品安全承诺书</w:t>
            </w:r>
            <w:r>
              <w:rPr>
                <w:rFonts w:hint="eastAsia" w:ascii="仿宋_GB2312" w:eastAsia="仿宋_GB2312"/>
                <w:color w:val="auto"/>
                <w:szCs w:val="21"/>
                <w:lang w:eastAsia="zh-CN"/>
              </w:rPr>
              <w:t>、“</w:t>
            </w:r>
            <w:r>
              <w:rPr>
                <w:rFonts w:hint="default" w:ascii="仿宋_GB2312" w:eastAsia="仿宋_GB2312"/>
                <w:color w:val="auto"/>
                <w:szCs w:val="21"/>
                <w:lang w:eastAsia="zh-CN"/>
              </w:rPr>
              <w:t>六</w:t>
            </w:r>
            <w:r>
              <w:rPr>
                <w:rFonts w:hint="eastAsia" w:ascii="仿宋_GB2312" w:eastAsia="仿宋_GB2312"/>
                <w:color w:val="auto"/>
                <w:szCs w:val="21"/>
                <w:lang w:eastAsia="zh-CN"/>
              </w:rPr>
              <w:t>病”调离记录等</w:t>
            </w:r>
            <w:r>
              <w:rPr>
                <w:rFonts w:hint="eastAsia" w:ascii="仿宋_GB2312" w:eastAsia="仿宋_GB2312"/>
                <w:color w:val="auto"/>
                <w:szCs w:val="21"/>
              </w:rPr>
              <w:t>在</w:t>
            </w:r>
            <w:r>
              <w:rPr>
                <w:rFonts w:hint="eastAsia" w:ascii="仿宋_GB2312" w:eastAsia="仿宋_GB2312"/>
                <w:color w:val="auto"/>
                <w:szCs w:val="21"/>
                <w:lang w:eastAsia="zh-CN"/>
              </w:rPr>
              <w:t>食堂显著位置进行统一</w:t>
            </w:r>
            <w:r>
              <w:rPr>
                <w:rFonts w:hint="eastAsia" w:ascii="仿宋_GB2312" w:eastAsia="仿宋_GB2312"/>
                <w:color w:val="auto"/>
                <w:szCs w:val="21"/>
              </w:rPr>
              <w:t>公示。</w:t>
            </w:r>
            <w:r>
              <w:rPr>
                <w:rFonts w:hint="eastAsia" w:ascii="仿宋_GB2312" w:eastAsia="仿宋_GB2312"/>
                <w:color w:val="auto"/>
                <w:szCs w:val="21"/>
                <w:lang w:eastAsia="zh-CN"/>
              </w:rPr>
              <w:t>未公示一项扣</w:t>
            </w:r>
            <w:r>
              <w:rPr>
                <w:rFonts w:hint="eastAsia" w:ascii="仿宋_GB2312" w:eastAsia="仿宋_GB2312"/>
                <w:color w:val="auto"/>
                <w:szCs w:val="21"/>
                <w:lang w:val="en-US" w:eastAsia="zh-CN"/>
              </w:rPr>
              <w:t>1分，扣完为止。</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15E0F993">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5DD564B2">
            <w:pPr>
              <w:jc w:val="center"/>
              <w:rPr>
                <w:rFonts w:hint="eastAsia"/>
                <w:color w:val="auto"/>
                <w:szCs w:val="21"/>
              </w:rPr>
            </w:pPr>
          </w:p>
        </w:tc>
      </w:tr>
      <w:tr w14:paraId="3C64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368" w:type="dxa"/>
            <w:vMerge w:val="restart"/>
            <w:tcBorders>
              <w:top w:val="single" w:color="auto" w:sz="4" w:space="0"/>
              <w:left w:val="single" w:color="auto" w:sz="4" w:space="0"/>
              <w:right w:val="single" w:color="auto" w:sz="4" w:space="0"/>
            </w:tcBorders>
            <w:noWrap w:val="0"/>
            <w:vAlign w:val="center"/>
          </w:tcPr>
          <w:p w14:paraId="5B502C80">
            <w:pPr>
              <w:rPr>
                <w:rFonts w:hint="default" w:ascii="仿宋_GB2312" w:hAnsi="宋体" w:eastAsia="仿宋_GB2312"/>
                <w:b/>
                <w:color w:val="auto"/>
                <w:szCs w:val="21"/>
                <w:lang w:val="en-US" w:eastAsia="zh-CN"/>
              </w:rPr>
            </w:pPr>
            <w:r>
              <w:rPr>
                <w:rFonts w:hint="eastAsia" w:ascii="仿宋_GB2312" w:hAnsi="宋体" w:eastAsia="仿宋_GB2312"/>
                <w:b/>
                <w:color w:val="auto"/>
                <w:szCs w:val="21"/>
                <w:lang w:val="en-US" w:eastAsia="zh-CN"/>
              </w:rPr>
              <w:t>2.人员管理（8分）</w:t>
            </w:r>
          </w:p>
        </w:tc>
        <w:tc>
          <w:tcPr>
            <w:tcW w:w="876" w:type="dxa"/>
            <w:tcBorders>
              <w:top w:val="single" w:color="auto" w:sz="4" w:space="0"/>
              <w:left w:val="single" w:color="auto" w:sz="4" w:space="0"/>
              <w:right w:val="single" w:color="auto" w:sz="4" w:space="0"/>
            </w:tcBorders>
            <w:noWrap w:val="0"/>
            <w:vAlign w:val="center"/>
          </w:tcPr>
          <w:p w14:paraId="76ED45DB">
            <w:pPr>
              <w:jc w:val="center"/>
              <w:rPr>
                <w:rFonts w:hint="eastAsia" w:ascii="仿宋_GB2312" w:eastAsia="仿宋_GB2312"/>
                <w:color w:val="auto"/>
                <w:szCs w:val="21"/>
                <w:lang w:val="en-US" w:eastAsia="zh-CN"/>
              </w:rPr>
            </w:pPr>
            <w:r>
              <w:rPr>
                <w:rFonts w:hint="eastAsia" w:ascii="仿宋" w:hAnsi="仿宋" w:eastAsia="仿宋" w:cs="宋体"/>
                <w:color w:val="auto"/>
                <w:kern w:val="0"/>
                <w:sz w:val="24"/>
              </w:rPr>
              <w:t>*</w:t>
            </w:r>
            <w:r>
              <w:rPr>
                <w:rFonts w:hint="eastAsia" w:ascii="仿宋_GB2312" w:eastAsia="仿宋_GB2312"/>
                <w:color w:val="auto"/>
                <w:szCs w:val="21"/>
              </w:rPr>
              <w:t>2.1</w:t>
            </w:r>
          </w:p>
        </w:tc>
        <w:tc>
          <w:tcPr>
            <w:tcW w:w="8844" w:type="dxa"/>
            <w:tcBorders>
              <w:top w:val="single" w:color="auto" w:sz="4" w:space="0"/>
              <w:left w:val="single" w:color="auto" w:sz="4" w:space="0"/>
              <w:right w:val="single" w:color="auto" w:sz="4" w:space="0"/>
            </w:tcBorders>
            <w:noWrap w:val="0"/>
            <w:vAlign w:val="center"/>
          </w:tcPr>
          <w:p w14:paraId="5560B52B">
            <w:pPr>
              <w:jc w:val="both"/>
              <w:rPr>
                <w:rFonts w:ascii="仿宋_GB2312" w:eastAsia="仿宋_GB2312"/>
                <w:color w:val="auto"/>
                <w:szCs w:val="21"/>
              </w:rPr>
            </w:pPr>
            <w:r>
              <w:rPr>
                <w:rFonts w:hint="eastAsia" w:ascii="仿宋_GB2312" w:hAnsi="Times New Roman" w:eastAsia="仿宋_GB2312" w:cs="Times New Roman"/>
                <w:color w:val="auto"/>
                <w:szCs w:val="21"/>
              </w:rPr>
              <w:t>从事接触直接入口食品工作（清洁操作区内的加工制作及切菜、配菜、烹饪、传菜、餐饮具清洗消毒）的从业人员应取得健康证明后方可上岗，并每年进行健康检查取得健康证明。</w:t>
            </w:r>
            <w:r>
              <w:rPr>
                <w:rFonts w:hint="eastAsia" w:ascii="仿宋_GB2312" w:hAnsi="Times New Roman" w:eastAsia="仿宋_GB2312" w:cs="Times New Roman"/>
                <w:color w:val="auto"/>
                <w:szCs w:val="21"/>
                <w:lang w:eastAsia="zh-CN"/>
              </w:rPr>
              <w:t>每半年对从业人员进行一次食品安全培训考核。</w:t>
            </w:r>
          </w:p>
        </w:tc>
        <w:tc>
          <w:tcPr>
            <w:tcW w:w="1841" w:type="dxa"/>
            <w:tcBorders>
              <w:top w:val="single" w:color="auto" w:sz="4" w:space="0"/>
              <w:left w:val="single" w:color="auto" w:sz="4" w:space="0"/>
              <w:right w:val="single" w:color="auto" w:sz="4" w:space="0"/>
            </w:tcBorders>
            <w:noWrap w:val="0"/>
            <w:vAlign w:val="center"/>
          </w:tcPr>
          <w:p w14:paraId="269C6285">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73CC3DBC">
            <w:pPr>
              <w:jc w:val="center"/>
              <w:rPr>
                <w:rFonts w:hint="eastAsia" w:ascii="仿宋_GB2312" w:eastAsia="仿宋_GB2312"/>
                <w:color w:val="auto"/>
                <w:szCs w:val="21"/>
              </w:rPr>
            </w:pPr>
          </w:p>
        </w:tc>
      </w:tr>
      <w:tr w14:paraId="506D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368" w:type="dxa"/>
            <w:vMerge w:val="continue"/>
            <w:tcBorders>
              <w:left w:val="single" w:color="auto" w:sz="4" w:space="0"/>
              <w:right w:val="single" w:color="auto" w:sz="4" w:space="0"/>
            </w:tcBorders>
            <w:noWrap w:val="0"/>
            <w:vAlign w:val="center"/>
          </w:tcPr>
          <w:p w14:paraId="34553D7B">
            <w:pPr>
              <w:rPr>
                <w:rFonts w:hint="eastAsia" w:ascii="仿宋_GB2312" w:hAnsi="宋体" w:eastAsia="仿宋_GB2312"/>
                <w:b/>
                <w:color w:val="auto"/>
                <w:szCs w:val="21"/>
              </w:rPr>
            </w:pPr>
          </w:p>
        </w:tc>
        <w:tc>
          <w:tcPr>
            <w:tcW w:w="876" w:type="dxa"/>
            <w:tcBorders>
              <w:top w:val="single" w:color="auto" w:sz="4" w:space="0"/>
              <w:left w:val="single" w:color="auto" w:sz="4" w:space="0"/>
              <w:right w:val="single" w:color="auto" w:sz="4" w:space="0"/>
            </w:tcBorders>
            <w:noWrap w:val="0"/>
            <w:vAlign w:val="center"/>
          </w:tcPr>
          <w:p w14:paraId="0A0B7498">
            <w:pPr>
              <w:jc w:val="center"/>
              <w:rPr>
                <w:rFonts w:hint="eastAsia" w:ascii="仿宋_GB2312" w:eastAsia="仿宋_GB2312"/>
                <w:color w:val="auto"/>
                <w:szCs w:val="21"/>
                <w:lang w:val="en-US" w:eastAsia="zh-CN"/>
              </w:rPr>
            </w:pPr>
            <w:r>
              <w:rPr>
                <w:rFonts w:hint="eastAsia" w:ascii="仿宋_GB2312" w:eastAsia="仿宋_GB2312"/>
                <w:color w:val="auto"/>
                <w:szCs w:val="21"/>
              </w:rPr>
              <w:t>2.2</w:t>
            </w:r>
          </w:p>
        </w:tc>
        <w:tc>
          <w:tcPr>
            <w:tcW w:w="8844" w:type="dxa"/>
            <w:tcBorders>
              <w:top w:val="single" w:color="auto" w:sz="4" w:space="0"/>
              <w:left w:val="single" w:color="auto" w:sz="4" w:space="0"/>
              <w:right w:val="single" w:color="auto" w:sz="4" w:space="0"/>
            </w:tcBorders>
            <w:noWrap w:val="0"/>
            <w:vAlign w:val="center"/>
          </w:tcPr>
          <w:p w14:paraId="5BF0B434">
            <w:pPr>
              <w:rPr>
                <w:rFonts w:ascii="仿宋_GB2312" w:eastAsia="仿宋_GB2312"/>
                <w:color w:val="auto"/>
                <w:szCs w:val="21"/>
              </w:rPr>
            </w:pPr>
            <w:r>
              <w:rPr>
                <w:rFonts w:hint="eastAsia" w:ascii="仿宋_GB2312" w:hAnsi="宋体" w:eastAsia="仿宋_GB2312" w:cs="宋体"/>
                <w:color w:val="auto"/>
                <w:kern w:val="0"/>
                <w:szCs w:val="21"/>
                <w:lang w:eastAsia="zh-CN"/>
              </w:rPr>
              <w:t>从业</w:t>
            </w:r>
            <w:r>
              <w:rPr>
                <w:rFonts w:hint="eastAsia" w:ascii="仿宋_GB2312" w:hAnsi="Times New Roman" w:eastAsia="仿宋_GB2312" w:cs="Times New Roman"/>
                <w:color w:val="auto"/>
                <w:szCs w:val="21"/>
                <w:lang w:eastAsia="zh-CN"/>
              </w:rPr>
              <w:t>人员应保持良好的个人卫生，不得留长指甲、涂指甲油。工作时，应穿戴清洁的工作衣帽，不得披散头发，佩戴的手表、手镯、手链、手串、戒指、耳环等饰物不得外露，不得在食堂内吸烟。非食堂从业人员未经允许不得进入食品处理区。发现一人未落实的扣一分，扣完为止。</w:t>
            </w:r>
          </w:p>
        </w:tc>
        <w:tc>
          <w:tcPr>
            <w:tcW w:w="1841" w:type="dxa"/>
            <w:tcBorders>
              <w:top w:val="single" w:color="auto" w:sz="4" w:space="0"/>
              <w:left w:val="single" w:color="auto" w:sz="4" w:space="0"/>
              <w:right w:val="single" w:color="auto" w:sz="4" w:space="0"/>
            </w:tcBorders>
            <w:noWrap w:val="0"/>
            <w:vAlign w:val="center"/>
          </w:tcPr>
          <w:p w14:paraId="04C04BCA">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4A03E176">
            <w:pPr>
              <w:jc w:val="center"/>
              <w:rPr>
                <w:rFonts w:hint="eastAsia" w:ascii="仿宋_GB2312" w:eastAsia="仿宋_GB2312"/>
                <w:color w:val="auto"/>
                <w:szCs w:val="21"/>
              </w:rPr>
            </w:pPr>
          </w:p>
        </w:tc>
      </w:tr>
      <w:tr w14:paraId="5D0EB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368" w:type="dxa"/>
            <w:vMerge w:val="continue"/>
            <w:tcBorders>
              <w:left w:val="single" w:color="auto" w:sz="4" w:space="0"/>
              <w:right w:val="single" w:color="auto" w:sz="4" w:space="0"/>
            </w:tcBorders>
            <w:noWrap w:val="0"/>
            <w:vAlign w:val="center"/>
          </w:tcPr>
          <w:p w14:paraId="485E4D99">
            <w:pPr>
              <w:rPr>
                <w:rFonts w:hint="eastAsia" w:ascii="仿宋_GB2312" w:hAnsi="宋体" w:eastAsia="仿宋_GB2312"/>
                <w:b/>
                <w:color w:val="auto"/>
                <w:szCs w:val="21"/>
              </w:rPr>
            </w:pPr>
          </w:p>
        </w:tc>
        <w:tc>
          <w:tcPr>
            <w:tcW w:w="876" w:type="dxa"/>
            <w:tcBorders>
              <w:top w:val="single" w:color="auto" w:sz="4" w:space="0"/>
              <w:left w:val="single" w:color="auto" w:sz="4" w:space="0"/>
              <w:right w:val="single" w:color="auto" w:sz="4" w:space="0"/>
            </w:tcBorders>
            <w:noWrap w:val="0"/>
            <w:vAlign w:val="center"/>
          </w:tcPr>
          <w:p w14:paraId="10F4216D">
            <w:pPr>
              <w:jc w:val="center"/>
              <w:rPr>
                <w:rFonts w:hint="eastAsia" w:ascii="仿宋_GB2312" w:eastAsia="仿宋_GB2312"/>
                <w:color w:val="auto"/>
                <w:szCs w:val="21"/>
                <w:lang w:val="en-US" w:eastAsia="zh-CN"/>
              </w:rPr>
            </w:pPr>
            <w:r>
              <w:rPr>
                <w:rFonts w:hint="eastAsia" w:ascii="仿宋_GB2312" w:eastAsia="仿宋_GB2312"/>
                <w:color w:val="auto"/>
                <w:szCs w:val="21"/>
                <w:lang w:val="en-US" w:eastAsia="zh-CN"/>
              </w:rPr>
              <w:t>*</w:t>
            </w:r>
            <w:r>
              <w:rPr>
                <w:rFonts w:hint="eastAsia" w:ascii="仿宋_GB2312" w:eastAsia="仿宋_GB2312"/>
                <w:color w:val="auto"/>
                <w:szCs w:val="21"/>
              </w:rPr>
              <w:t>2.3</w:t>
            </w:r>
          </w:p>
        </w:tc>
        <w:tc>
          <w:tcPr>
            <w:tcW w:w="8844" w:type="dxa"/>
            <w:tcBorders>
              <w:top w:val="single" w:color="auto" w:sz="4" w:space="0"/>
              <w:left w:val="single" w:color="auto" w:sz="4" w:space="0"/>
              <w:right w:val="single" w:color="auto" w:sz="4" w:space="0"/>
            </w:tcBorders>
            <w:noWrap w:val="0"/>
            <w:vAlign w:val="center"/>
          </w:tcPr>
          <w:p w14:paraId="642F4715">
            <w:pPr>
              <w:rPr>
                <w:rFonts w:ascii="仿宋_GB2312" w:eastAsia="仿宋_GB2312"/>
                <w:color w:val="auto"/>
                <w:szCs w:val="21"/>
              </w:rPr>
            </w:pPr>
            <w:r>
              <w:rPr>
                <w:rFonts w:hint="eastAsia" w:ascii="仿宋_GB2312" w:hAnsi="宋体" w:eastAsia="仿宋_GB2312" w:cs="宋体"/>
                <w:color w:val="auto"/>
                <w:kern w:val="0"/>
                <w:szCs w:val="21"/>
                <w:lang w:eastAsia="zh-CN"/>
              </w:rPr>
              <w:t>实施晨检。患有发热、腹泻、咽部炎症等病症及皮肤有伤口或感染的从业人员，暂停从事接触直接入口食品的工作</w:t>
            </w:r>
            <w:r>
              <w:rPr>
                <w:rFonts w:hint="eastAsia" w:ascii="仿宋_GB2312" w:hAnsi="Times New Roman" w:eastAsia="仿宋_GB2312" w:cs="Times New Roman"/>
                <w:color w:val="auto"/>
                <w:szCs w:val="21"/>
                <w:lang w:eastAsia="zh-CN"/>
              </w:rPr>
              <w:t>。执行“六病”调离制度，有相关记录。</w:t>
            </w:r>
          </w:p>
        </w:tc>
        <w:tc>
          <w:tcPr>
            <w:tcW w:w="1841" w:type="dxa"/>
            <w:tcBorders>
              <w:top w:val="single" w:color="auto" w:sz="4" w:space="0"/>
              <w:left w:val="single" w:color="auto" w:sz="4" w:space="0"/>
              <w:right w:val="single" w:color="auto" w:sz="4" w:space="0"/>
            </w:tcBorders>
            <w:noWrap w:val="0"/>
            <w:vAlign w:val="center"/>
          </w:tcPr>
          <w:p w14:paraId="7475F1E2">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2EAA387C">
            <w:pPr>
              <w:jc w:val="center"/>
              <w:rPr>
                <w:rFonts w:hint="eastAsia" w:ascii="仿宋_GB2312" w:eastAsia="仿宋_GB2312"/>
                <w:color w:val="auto"/>
                <w:szCs w:val="21"/>
              </w:rPr>
            </w:pPr>
          </w:p>
        </w:tc>
      </w:tr>
      <w:tr w14:paraId="17BD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368" w:type="dxa"/>
            <w:vMerge w:val="continue"/>
            <w:tcBorders>
              <w:left w:val="single" w:color="auto" w:sz="4" w:space="0"/>
              <w:right w:val="single" w:color="auto" w:sz="4" w:space="0"/>
            </w:tcBorders>
            <w:noWrap w:val="0"/>
            <w:vAlign w:val="center"/>
          </w:tcPr>
          <w:p w14:paraId="5034DA89">
            <w:pPr>
              <w:rPr>
                <w:rFonts w:hint="eastAsia" w:ascii="仿宋_GB2312" w:hAnsi="宋体" w:eastAsia="仿宋_GB2312"/>
                <w:b/>
                <w:color w:val="auto"/>
                <w:szCs w:val="21"/>
              </w:rPr>
            </w:pPr>
          </w:p>
        </w:tc>
        <w:tc>
          <w:tcPr>
            <w:tcW w:w="876" w:type="dxa"/>
            <w:tcBorders>
              <w:top w:val="single" w:color="auto" w:sz="4" w:space="0"/>
              <w:left w:val="single" w:color="auto" w:sz="4" w:space="0"/>
              <w:right w:val="single" w:color="auto" w:sz="4" w:space="0"/>
            </w:tcBorders>
            <w:noWrap w:val="0"/>
            <w:vAlign w:val="center"/>
          </w:tcPr>
          <w:p w14:paraId="070D287B">
            <w:pPr>
              <w:jc w:val="center"/>
              <w:rPr>
                <w:rFonts w:hint="eastAsia" w:ascii="仿宋_GB2312" w:eastAsia="仿宋_GB2312"/>
                <w:color w:val="auto"/>
                <w:szCs w:val="21"/>
                <w:lang w:val="en-US" w:eastAsia="zh-CN"/>
              </w:rPr>
            </w:pPr>
            <w:r>
              <w:rPr>
                <w:rFonts w:hint="eastAsia" w:ascii="仿宋_GB2312" w:eastAsia="仿宋_GB2312"/>
                <w:color w:val="auto"/>
                <w:szCs w:val="21"/>
              </w:rPr>
              <w:t>2.</w:t>
            </w:r>
            <w:r>
              <w:rPr>
                <w:rFonts w:hint="eastAsia" w:ascii="仿宋_GB2312" w:eastAsia="仿宋_GB2312"/>
                <w:color w:val="auto"/>
                <w:szCs w:val="21"/>
                <w:lang w:val="en-US" w:eastAsia="zh-CN"/>
              </w:rPr>
              <w:t>4</w:t>
            </w:r>
          </w:p>
        </w:tc>
        <w:tc>
          <w:tcPr>
            <w:tcW w:w="8844" w:type="dxa"/>
            <w:tcBorders>
              <w:top w:val="single" w:color="auto" w:sz="4" w:space="0"/>
              <w:left w:val="single" w:color="auto" w:sz="4" w:space="0"/>
              <w:right w:val="single" w:color="auto" w:sz="4" w:space="0"/>
            </w:tcBorders>
            <w:noWrap w:val="0"/>
            <w:vAlign w:val="center"/>
          </w:tcPr>
          <w:p w14:paraId="44C4DD66">
            <w:pPr>
              <w:rPr>
                <w:rFonts w:hint="default" w:ascii="仿宋_GB2312" w:eastAsia="仿宋_GB2312"/>
                <w:color w:val="auto"/>
                <w:szCs w:val="21"/>
                <w:lang w:val="en-US" w:eastAsia="zh-CN"/>
              </w:rPr>
            </w:pPr>
            <w:r>
              <w:rPr>
                <w:rFonts w:hint="eastAsia" w:ascii="仿宋_GB2312" w:eastAsia="仿宋_GB2312"/>
                <w:color w:val="auto"/>
                <w:szCs w:val="21"/>
              </w:rPr>
              <w:t>配备</w:t>
            </w:r>
            <w:r>
              <w:rPr>
                <w:rFonts w:hint="eastAsia" w:ascii="仿宋_GB2312" w:eastAsia="仿宋_GB2312"/>
                <w:color w:val="auto"/>
                <w:szCs w:val="21"/>
                <w:lang w:eastAsia="zh-CN"/>
              </w:rPr>
              <w:t>专职</w:t>
            </w:r>
            <w:r>
              <w:rPr>
                <w:rFonts w:hint="eastAsia" w:ascii="仿宋_GB2312" w:eastAsia="仿宋_GB2312"/>
                <w:color w:val="auto"/>
                <w:szCs w:val="21"/>
              </w:rPr>
              <w:t>食品安全管理员，经过培训考核上岗</w:t>
            </w:r>
            <w:r>
              <w:rPr>
                <w:rFonts w:hint="eastAsia" w:ascii="仿宋_GB2312" w:eastAsia="仿宋_GB2312"/>
                <w:color w:val="auto"/>
                <w:szCs w:val="21"/>
                <w:lang w:eastAsia="zh-CN"/>
              </w:rPr>
              <w:t>，</w:t>
            </w:r>
            <w:r>
              <w:rPr>
                <w:rFonts w:hint="eastAsia" w:ascii="仿宋_GB2312" w:eastAsia="仿宋_GB2312"/>
                <w:color w:val="auto"/>
                <w:szCs w:val="21"/>
              </w:rPr>
              <w:t>切实履行相应</w:t>
            </w:r>
            <w:r>
              <w:rPr>
                <w:rFonts w:hint="eastAsia" w:ascii="仿宋_GB2312" w:hAnsi="宋体" w:eastAsia="仿宋_GB2312" w:cs="宋体"/>
                <w:color w:val="auto"/>
                <w:kern w:val="0"/>
                <w:szCs w:val="21"/>
                <w:lang w:eastAsia="zh-CN"/>
              </w:rPr>
              <w:t>职责。无禁聘人员从事食品安全管理工作。未配备的扣</w:t>
            </w:r>
            <w:r>
              <w:rPr>
                <w:rFonts w:hint="eastAsia" w:ascii="仿宋_GB2312" w:hAnsi="宋体" w:eastAsia="仿宋_GB2312" w:cs="宋体"/>
                <w:color w:val="auto"/>
                <w:kern w:val="0"/>
                <w:szCs w:val="21"/>
                <w:lang w:val="en-US" w:eastAsia="zh-CN"/>
              </w:rPr>
              <w:t>2分，未经过考核的扣一分。</w:t>
            </w:r>
          </w:p>
        </w:tc>
        <w:tc>
          <w:tcPr>
            <w:tcW w:w="1841" w:type="dxa"/>
            <w:tcBorders>
              <w:top w:val="single" w:color="auto" w:sz="4" w:space="0"/>
              <w:left w:val="single" w:color="auto" w:sz="4" w:space="0"/>
              <w:right w:val="single" w:color="auto" w:sz="4" w:space="0"/>
            </w:tcBorders>
            <w:noWrap w:val="0"/>
            <w:vAlign w:val="center"/>
          </w:tcPr>
          <w:p w14:paraId="0A05C0DA">
            <w:pPr>
              <w:widowControl/>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46039CC7">
            <w:pPr>
              <w:widowControl/>
              <w:jc w:val="center"/>
              <w:rPr>
                <w:rFonts w:hint="eastAsia" w:ascii="仿宋_GB2312" w:eastAsia="仿宋_GB2312"/>
                <w:color w:val="auto"/>
                <w:szCs w:val="21"/>
              </w:rPr>
            </w:pPr>
          </w:p>
        </w:tc>
      </w:tr>
      <w:tr w14:paraId="0AFE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368" w:type="dxa"/>
            <w:vMerge w:val="restart"/>
            <w:tcBorders>
              <w:top w:val="single" w:color="auto" w:sz="4" w:space="0"/>
              <w:left w:val="single" w:color="auto" w:sz="4" w:space="0"/>
              <w:right w:val="single" w:color="auto" w:sz="4" w:space="0"/>
            </w:tcBorders>
            <w:noWrap w:val="0"/>
            <w:vAlign w:val="center"/>
          </w:tcPr>
          <w:p w14:paraId="6E73DB80">
            <w:pPr>
              <w:rPr>
                <w:rFonts w:hint="eastAsia" w:ascii="仿宋_GB2312" w:eastAsia="仿宋_GB2312"/>
                <w:b/>
                <w:color w:val="auto"/>
                <w:szCs w:val="21"/>
                <w:lang w:eastAsia="zh-CN"/>
              </w:rPr>
            </w:pPr>
            <w:r>
              <w:rPr>
                <w:rFonts w:hint="eastAsia" w:ascii="仿宋_GB2312" w:hAnsi="宋体" w:eastAsia="仿宋_GB2312"/>
                <w:b/>
                <w:color w:val="auto"/>
                <w:szCs w:val="21"/>
                <w:lang w:val="en-US" w:eastAsia="zh-CN"/>
              </w:rPr>
              <w:t>3</w:t>
            </w:r>
            <w:r>
              <w:rPr>
                <w:rFonts w:hint="eastAsia" w:ascii="仿宋_GB2312" w:hAnsi="宋体" w:eastAsia="仿宋_GB2312"/>
                <w:b/>
                <w:color w:val="auto"/>
                <w:szCs w:val="21"/>
              </w:rPr>
              <w:t>.</w:t>
            </w:r>
            <w:r>
              <w:rPr>
                <w:rFonts w:hint="eastAsia" w:ascii="仿宋_GB2312" w:hAnsi="宋体" w:eastAsia="仿宋_GB2312"/>
                <w:b/>
                <w:color w:val="auto"/>
                <w:szCs w:val="21"/>
                <w:lang w:eastAsia="zh-CN"/>
              </w:rPr>
              <w:t>制度</w:t>
            </w:r>
            <w:r>
              <w:rPr>
                <w:rFonts w:hint="eastAsia" w:ascii="仿宋_GB2312" w:hAnsi="宋体" w:eastAsia="仿宋_GB2312"/>
                <w:b/>
                <w:color w:val="auto"/>
                <w:szCs w:val="21"/>
              </w:rPr>
              <w:t>管理</w:t>
            </w:r>
            <w:r>
              <w:rPr>
                <w:rFonts w:hint="eastAsia" w:ascii="仿宋_GB2312" w:hAnsi="宋体" w:eastAsia="仿宋_GB2312"/>
                <w:b/>
                <w:color w:val="auto"/>
                <w:szCs w:val="21"/>
                <w:lang w:eastAsia="zh-CN"/>
              </w:rPr>
              <w:t>（</w:t>
            </w:r>
            <w:r>
              <w:rPr>
                <w:rFonts w:hint="eastAsia" w:ascii="仿宋_GB2312" w:hAnsi="宋体" w:eastAsia="仿宋_GB2312"/>
                <w:b/>
                <w:color w:val="auto"/>
                <w:szCs w:val="21"/>
                <w:lang w:val="en-US" w:eastAsia="zh-CN"/>
              </w:rPr>
              <w:t>6分</w:t>
            </w:r>
            <w:r>
              <w:rPr>
                <w:rFonts w:hint="eastAsia" w:ascii="仿宋_GB2312" w:hAnsi="宋体" w:eastAsia="仿宋_GB2312"/>
                <w:b/>
                <w:color w:val="auto"/>
                <w:szCs w:val="21"/>
                <w:lang w:eastAsia="zh-CN"/>
              </w:rPr>
              <w:t>）</w:t>
            </w:r>
          </w:p>
        </w:tc>
        <w:tc>
          <w:tcPr>
            <w:tcW w:w="876" w:type="dxa"/>
            <w:tcBorders>
              <w:top w:val="single" w:color="auto" w:sz="4" w:space="0"/>
              <w:left w:val="single" w:color="auto" w:sz="4" w:space="0"/>
              <w:right w:val="single" w:color="auto" w:sz="4" w:space="0"/>
            </w:tcBorders>
            <w:noWrap w:val="0"/>
            <w:vAlign w:val="center"/>
          </w:tcPr>
          <w:p w14:paraId="4246751B">
            <w:pPr>
              <w:jc w:val="center"/>
              <w:rPr>
                <w:rFonts w:hint="eastAsia" w:ascii="仿宋_GB2312" w:eastAsia="仿宋_GB2312"/>
                <w:color w:val="auto"/>
                <w:szCs w:val="21"/>
              </w:rPr>
            </w:pPr>
            <w:r>
              <w:rPr>
                <w:rFonts w:hint="eastAsia" w:ascii="仿宋_GB2312" w:eastAsia="仿宋_GB2312"/>
                <w:color w:val="auto"/>
                <w:szCs w:val="21"/>
                <w:lang w:val="en-US" w:eastAsia="zh-CN"/>
              </w:rPr>
              <w:t>*3</w:t>
            </w:r>
            <w:r>
              <w:rPr>
                <w:rFonts w:hint="eastAsia" w:ascii="仿宋_GB2312" w:eastAsia="仿宋_GB2312"/>
                <w:color w:val="auto"/>
                <w:szCs w:val="21"/>
              </w:rPr>
              <w:t>.1</w:t>
            </w:r>
          </w:p>
        </w:tc>
        <w:tc>
          <w:tcPr>
            <w:tcW w:w="8844" w:type="dxa"/>
            <w:tcBorders>
              <w:top w:val="single" w:color="auto" w:sz="4" w:space="0"/>
              <w:left w:val="single" w:color="auto" w:sz="4" w:space="0"/>
              <w:right w:val="single" w:color="auto" w:sz="4" w:space="0"/>
            </w:tcBorders>
            <w:noWrap w:val="0"/>
            <w:vAlign w:val="center"/>
          </w:tcPr>
          <w:p w14:paraId="0E4FE4D0">
            <w:pPr>
              <w:rPr>
                <w:rFonts w:hint="eastAsia" w:ascii="仿宋_GB2312" w:hAnsi="宋体" w:eastAsia="仿宋_GB2312" w:cs="宋体"/>
                <w:color w:val="auto"/>
                <w:kern w:val="0"/>
                <w:szCs w:val="21"/>
                <w:lang w:val="en-US" w:eastAsia="zh-CN"/>
              </w:rPr>
            </w:pPr>
            <w:r>
              <w:rPr>
                <w:rFonts w:hint="eastAsia" w:ascii="仿宋_GB2312" w:hAnsi="宋体" w:eastAsia="仿宋_GB2312" w:cs="宋体"/>
                <w:color w:val="auto"/>
                <w:kern w:val="0"/>
                <w:szCs w:val="21"/>
                <w:lang w:eastAsia="zh-CN"/>
              </w:rPr>
              <w:t>学校食品安全实行校长负责制（有文件</w:t>
            </w:r>
            <w:r>
              <w:rPr>
                <w:rFonts w:hint="eastAsia" w:ascii="仿宋_GB2312" w:hAnsi="宋体" w:eastAsia="仿宋_GB2312" w:cs="宋体"/>
                <w:color w:val="auto"/>
                <w:kern w:val="0"/>
                <w:szCs w:val="21"/>
                <w:lang w:val="en-US" w:eastAsia="zh-CN"/>
              </w:rPr>
              <w:t>),</w:t>
            </w:r>
            <w:r>
              <w:rPr>
                <w:rFonts w:hint="eastAsia" w:ascii="仿宋_GB2312" w:hAnsi="宋体" w:eastAsia="仿宋_GB2312" w:cs="宋体"/>
                <w:color w:val="auto"/>
                <w:kern w:val="0"/>
                <w:szCs w:val="21"/>
                <w:lang w:eastAsia="zh-CN"/>
              </w:rPr>
              <w:t>建立健全并落实有关食品安全管理制度和工作要求，将食品安全作为学校安全工作的重要内容。</w:t>
            </w:r>
          </w:p>
        </w:tc>
        <w:tc>
          <w:tcPr>
            <w:tcW w:w="1841" w:type="dxa"/>
            <w:tcBorders>
              <w:top w:val="single" w:color="auto" w:sz="4" w:space="0"/>
              <w:left w:val="single" w:color="auto" w:sz="4" w:space="0"/>
              <w:right w:val="single" w:color="auto" w:sz="4" w:space="0"/>
            </w:tcBorders>
            <w:noWrap w:val="0"/>
            <w:vAlign w:val="center"/>
          </w:tcPr>
          <w:p w14:paraId="0EE46B83">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24749093">
            <w:pPr>
              <w:jc w:val="center"/>
              <w:rPr>
                <w:rFonts w:hint="eastAsia" w:ascii="仿宋_GB2312" w:eastAsia="仿宋_GB2312"/>
                <w:color w:val="auto"/>
                <w:szCs w:val="21"/>
              </w:rPr>
            </w:pPr>
          </w:p>
        </w:tc>
      </w:tr>
      <w:tr w14:paraId="508A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68" w:type="dxa"/>
            <w:vMerge w:val="continue"/>
            <w:tcBorders>
              <w:left w:val="single" w:color="auto" w:sz="4" w:space="0"/>
              <w:right w:val="single" w:color="auto" w:sz="4" w:space="0"/>
            </w:tcBorders>
            <w:noWrap w:val="0"/>
            <w:vAlign w:val="center"/>
          </w:tcPr>
          <w:p w14:paraId="6C153C51">
            <w:pPr>
              <w:rPr>
                <w:color w:val="auto"/>
              </w:rPr>
            </w:pPr>
          </w:p>
        </w:tc>
        <w:tc>
          <w:tcPr>
            <w:tcW w:w="876" w:type="dxa"/>
            <w:tcBorders>
              <w:left w:val="single" w:color="auto" w:sz="4" w:space="0"/>
              <w:right w:val="single" w:color="auto" w:sz="4" w:space="0"/>
            </w:tcBorders>
            <w:noWrap w:val="0"/>
            <w:vAlign w:val="center"/>
          </w:tcPr>
          <w:p w14:paraId="4FC1CE28">
            <w:pPr>
              <w:jc w:val="center"/>
              <w:rPr>
                <w:rFonts w:hint="default" w:ascii="仿宋_GB2312" w:eastAsia="仿宋_GB2312"/>
                <w:color w:val="auto"/>
                <w:szCs w:val="21"/>
                <w:lang w:val="en-US" w:eastAsia="zh-CN"/>
              </w:rPr>
            </w:pPr>
            <w:r>
              <w:rPr>
                <w:rFonts w:hint="eastAsia" w:ascii="仿宋_GB2312" w:eastAsia="仿宋_GB2312"/>
                <w:color w:val="auto"/>
                <w:szCs w:val="21"/>
                <w:lang w:val="en-US" w:eastAsia="zh-CN"/>
              </w:rPr>
              <w:t>3</w:t>
            </w:r>
            <w:r>
              <w:rPr>
                <w:rFonts w:hint="eastAsia" w:ascii="仿宋_GB2312" w:eastAsia="仿宋_GB2312"/>
                <w:color w:val="auto"/>
                <w:szCs w:val="21"/>
              </w:rPr>
              <w:t>.2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2ADDE044">
            <w:pPr>
              <w:rPr>
                <w:rFonts w:hint="eastAsia" w:ascii="仿宋_GB2312" w:hAnsi="宋体" w:eastAsia="仿宋_GB2312" w:cs="宋体"/>
                <w:color w:val="auto"/>
                <w:kern w:val="0"/>
                <w:szCs w:val="21"/>
                <w:lang w:val="en-US" w:eastAsia="zh-CN"/>
              </w:rPr>
            </w:pPr>
            <w:r>
              <w:rPr>
                <w:rFonts w:hint="eastAsia" w:ascii="仿宋_GB2312" w:hAnsi="宋体" w:eastAsia="仿宋_GB2312" w:cs="宋体"/>
                <w:color w:val="auto"/>
                <w:kern w:val="0"/>
                <w:szCs w:val="21"/>
                <w:lang w:eastAsia="zh-CN"/>
              </w:rPr>
              <w:t>建立集中用餐陪餐、集中用餐信息公开、食品安全知识教育、食品安全与营养健康状况自查、供货者评价和退出、食品及相关产品进货查验记录、消毒和保洁、留样、食品安全事故处置方案、食品安全管理人员、从业人员健康管理晨检培训考核、场所及设施设备定期清洗消毒维护校验、食品添加剂使用、餐厨废弃物处置、有害生物防制等制度。缺一项制度扣一分。</w:t>
            </w:r>
          </w:p>
        </w:tc>
        <w:tc>
          <w:tcPr>
            <w:tcW w:w="1841" w:type="dxa"/>
            <w:tcBorders>
              <w:left w:val="single" w:color="auto" w:sz="4" w:space="0"/>
              <w:right w:val="single" w:color="auto" w:sz="4" w:space="0"/>
            </w:tcBorders>
            <w:noWrap w:val="0"/>
            <w:vAlign w:val="center"/>
          </w:tcPr>
          <w:p w14:paraId="6F847923">
            <w:pPr>
              <w:rPr>
                <w:rFonts w:hint="eastAsia" w:ascii="仿宋_GB2312" w:eastAsia="仿宋_GB2312"/>
                <w:color w:val="auto"/>
                <w:szCs w:val="21"/>
                <w:lang w:val="en-US"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left w:val="single" w:color="auto" w:sz="4" w:space="0"/>
              <w:right w:val="single" w:color="auto" w:sz="4" w:space="0"/>
            </w:tcBorders>
            <w:noWrap w:val="0"/>
            <w:vAlign w:val="center"/>
          </w:tcPr>
          <w:p w14:paraId="5C0AEEDD">
            <w:pPr>
              <w:jc w:val="center"/>
              <w:rPr>
                <w:rFonts w:hint="eastAsia" w:ascii="仿宋_GB2312" w:eastAsia="仿宋_GB2312"/>
                <w:color w:val="auto"/>
                <w:szCs w:val="21"/>
                <w:lang w:val="en-US" w:eastAsia="zh-CN"/>
              </w:rPr>
            </w:pPr>
          </w:p>
        </w:tc>
      </w:tr>
      <w:tr w14:paraId="424C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368" w:type="dxa"/>
            <w:vMerge w:val="continue"/>
            <w:tcBorders>
              <w:left w:val="single" w:color="auto" w:sz="4" w:space="0"/>
              <w:bottom w:val="single" w:color="auto" w:sz="4" w:space="0"/>
              <w:right w:val="single" w:color="auto" w:sz="4" w:space="0"/>
            </w:tcBorders>
            <w:noWrap w:val="0"/>
            <w:vAlign w:val="center"/>
          </w:tcPr>
          <w:p w14:paraId="40910753">
            <w:pPr>
              <w:jc w:val="center"/>
              <w:rPr>
                <w:color w:val="auto"/>
                <w:szCs w:val="21"/>
              </w:rPr>
            </w:pPr>
          </w:p>
        </w:tc>
        <w:tc>
          <w:tcPr>
            <w:tcW w:w="876" w:type="dxa"/>
            <w:tcBorders>
              <w:left w:val="single" w:color="auto" w:sz="4" w:space="0"/>
              <w:bottom w:val="single" w:color="auto" w:sz="4" w:space="0"/>
              <w:right w:val="single" w:color="auto" w:sz="4" w:space="0"/>
            </w:tcBorders>
            <w:noWrap w:val="0"/>
            <w:vAlign w:val="center"/>
          </w:tcPr>
          <w:p w14:paraId="5073949E">
            <w:pPr>
              <w:jc w:val="center"/>
              <w:rPr>
                <w:rFonts w:hint="eastAsia" w:ascii="仿宋_GB2312" w:eastAsia="仿宋_GB2312"/>
                <w:color w:val="auto"/>
                <w:szCs w:val="21"/>
                <w:lang w:eastAsia="zh-CN"/>
              </w:rPr>
            </w:pPr>
            <w:r>
              <w:rPr>
                <w:rFonts w:hint="eastAsia" w:ascii="仿宋_GB2312" w:eastAsia="仿宋_GB2312"/>
                <w:color w:val="auto"/>
                <w:szCs w:val="21"/>
                <w:lang w:val="en-US" w:eastAsia="zh-CN"/>
              </w:rPr>
              <w:t>*3.3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2D71AEB4">
            <w:pPr>
              <w:jc w:val="both"/>
              <w:rPr>
                <w:color w:val="auto"/>
                <w:szCs w:val="21"/>
              </w:rPr>
            </w:pPr>
            <w:r>
              <w:rPr>
                <w:rFonts w:hint="eastAsia" w:ascii="仿宋_GB2312" w:eastAsia="仿宋_GB2312"/>
                <w:color w:val="auto"/>
                <w:szCs w:val="21"/>
              </w:rPr>
              <w:t>制度</w:t>
            </w:r>
            <w:r>
              <w:rPr>
                <w:rFonts w:hint="eastAsia" w:ascii="仿宋_GB2312" w:eastAsia="仿宋_GB2312"/>
                <w:color w:val="auto"/>
                <w:szCs w:val="21"/>
                <w:lang w:eastAsia="zh-CN"/>
              </w:rPr>
              <w:t>执行</w:t>
            </w:r>
            <w:r>
              <w:rPr>
                <w:rFonts w:hint="eastAsia" w:ascii="仿宋_GB2312" w:eastAsia="仿宋_GB2312"/>
                <w:color w:val="auto"/>
                <w:szCs w:val="21"/>
              </w:rPr>
              <w:t>落到实处</w:t>
            </w:r>
            <w:r>
              <w:rPr>
                <w:rFonts w:hint="eastAsia" w:ascii="仿宋_GB2312" w:eastAsia="仿宋_GB2312"/>
                <w:color w:val="auto"/>
                <w:szCs w:val="21"/>
                <w:lang w:eastAsia="zh-CN"/>
              </w:rPr>
              <w:t>，有文件有记录，</w:t>
            </w:r>
            <w:r>
              <w:rPr>
                <w:rFonts w:hint="eastAsia" w:ascii="仿宋_GB2312" w:eastAsia="仿宋_GB2312"/>
                <w:color w:val="auto"/>
                <w:szCs w:val="21"/>
              </w:rPr>
              <w:t>落实人员岗位责任制，食品安全管理制度上墙</w:t>
            </w:r>
            <w:r>
              <w:rPr>
                <w:rFonts w:hint="eastAsia" w:ascii="仿宋_GB2312" w:eastAsia="仿宋_GB2312"/>
                <w:color w:val="auto"/>
                <w:szCs w:val="21"/>
                <w:lang w:eastAsia="zh-CN"/>
              </w:rPr>
              <w:t>。</w:t>
            </w:r>
          </w:p>
        </w:tc>
        <w:tc>
          <w:tcPr>
            <w:tcW w:w="1841" w:type="dxa"/>
            <w:tcBorders>
              <w:left w:val="single" w:color="auto" w:sz="4" w:space="0"/>
              <w:bottom w:val="single" w:color="auto" w:sz="4" w:space="0"/>
              <w:right w:val="single" w:color="auto" w:sz="4" w:space="0"/>
            </w:tcBorders>
            <w:noWrap w:val="0"/>
            <w:vAlign w:val="center"/>
          </w:tcPr>
          <w:p w14:paraId="6C95C438">
            <w:pPr>
              <w:jc w:val="cente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left w:val="single" w:color="auto" w:sz="4" w:space="0"/>
              <w:bottom w:val="single" w:color="auto" w:sz="4" w:space="0"/>
              <w:right w:val="single" w:color="auto" w:sz="4" w:space="0"/>
            </w:tcBorders>
            <w:noWrap w:val="0"/>
            <w:vAlign w:val="center"/>
          </w:tcPr>
          <w:p w14:paraId="1619960E">
            <w:pPr>
              <w:jc w:val="center"/>
              <w:rPr>
                <w:rFonts w:hint="eastAsia"/>
                <w:color w:val="auto"/>
                <w:szCs w:val="21"/>
              </w:rPr>
            </w:pPr>
          </w:p>
        </w:tc>
      </w:tr>
      <w:tr w14:paraId="35A8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368" w:type="dxa"/>
            <w:vMerge w:val="restart"/>
            <w:tcBorders>
              <w:top w:val="single" w:color="auto" w:sz="4" w:space="0"/>
              <w:left w:val="single" w:color="auto" w:sz="4" w:space="0"/>
              <w:bottom w:val="single" w:color="auto" w:sz="4" w:space="0"/>
              <w:right w:val="single" w:color="auto" w:sz="4" w:space="0"/>
            </w:tcBorders>
            <w:noWrap w:val="0"/>
            <w:vAlign w:val="center"/>
          </w:tcPr>
          <w:p w14:paraId="009A1ECE">
            <w:pPr>
              <w:rPr>
                <w:rFonts w:hint="eastAsia" w:eastAsia="仿宋_GB2312"/>
                <w:color w:val="auto"/>
                <w:szCs w:val="21"/>
                <w:lang w:eastAsia="zh-CN"/>
              </w:rPr>
            </w:pPr>
            <w:r>
              <w:rPr>
                <w:rFonts w:hint="eastAsia" w:ascii="仿宋_GB2312" w:eastAsia="仿宋_GB2312"/>
                <w:b/>
                <w:color w:val="auto"/>
                <w:szCs w:val="21"/>
              </w:rPr>
              <w:t>4</w:t>
            </w:r>
            <w:r>
              <w:rPr>
                <w:rFonts w:hint="eastAsia" w:ascii="仿宋_GB2312" w:hAnsi="宋体" w:eastAsia="仿宋_GB2312"/>
                <w:b/>
                <w:color w:val="auto"/>
                <w:szCs w:val="21"/>
              </w:rPr>
              <w:t>.布局流程和</w:t>
            </w:r>
            <w:r>
              <w:rPr>
                <w:rFonts w:hint="eastAsia" w:ascii="仿宋_GB2312" w:eastAsia="仿宋_GB2312"/>
                <w:b/>
                <w:color w:val="auto"/>
                <w:szCs w:val="21"/>
              </w:rPr>
              <w:t>场所环境</w:t>
            </w:r>
            <w:r>
              <w:rPr>
                <w:rFonts w:hint="eastAsia" w:ascii="仿宋_GB2312" w:eastAsia="仿宋_GB2312"/>
                <w:b/>
                <w:color w:val="auto"/>
                <w:szCs w:val="21"/>
                <w:lang w:eastAsia="zh-CN"/>
              </w:rPr>
              <w:t>（</w:t>
            </w:r>
            <w:r>
              <w:rPr>
                <w:rFonts w:hint="eastAsia" w:ascii="仿宋_GB2312" w:eastAsia="仿宋_GB2312"/>
                <w:b/>
                <w:color w:val="auto"/>
                <w:szCs w:val="21"/>
                <w:lang w:val="en-US" w:eastAsia="zh-CN"/>
              </w:rPr>
              <w:t>12分</w:t>
            </w:r>
            <w:r>
              <w:rPr>
                <w:rFonts w:hint="eastAsia" w:ascii="仿宋_GB2312" w:eastAsia="仿宋_GB2312"/>
                <w:b/>
                <w:color w:val="auto"/>
                <w:szCs w:val="21"/>
                <w:lang w:eastAsia="zh-CN"/>
              </w:rPr>
              <w:t>）</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218AC057">
            <w:pPr>
              <w:jc w:val="center"/>
              <w:rPr>
                <w:rFonts w:hint="eastAsia" w:ascii="仿宋_GB2312" w:hAnsi="宋体" w:eastAsia="仿宋_GB2312"/>
                <w:color w:val="auto"/>
                <w:szCs w:val="21"/>
              </w:rPr>
            </w:pPr>
            <w:r>
              <w:rPr>
                <w:rFonts w:hint="eastAsia" w:ascii="仿宋_GB2312" w:hAnsi="宋体" w:eastAsia="仿宋_GB2312"/>
                <w:color w:val="auto"/>
                <w:szCs w:val="21"/>
                <w:lang w:val="en-US" w:eastAsia="zh-CN"/>
              </w:rPr>
              <w:t>*</w:t>
            </w:r>
            <w:r>
              <w:rPr>
                <w:rFonts w:hint="eastAsia" w:ascii="仿宋_GB2312" w:hAnsi="宋体" w:eastAsia="仿宋_GB2312"/>
                <w:color w:val="auto"/>
                <w:szCs w:val="21"/>
              </w:rPr>
              <w:t>4.1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F2FF365">
            <w:pPr>
              <w:rPr>
                <w:rFonts w:ascii="仿宋_GB2312" w:eastAsia="仿宋_GB2312"/>
                <w:color w:val="auto"/>
                <w:szCs w:val="21"/>
              </w:rPr>
            </w:pPr>
            <w:r>
              <w:rPr>
                <w:rFonts w:ascii="仿宋_GB2312" w:hAnsi="宋体" w:eastAsia="仿宋_GB2312"/>
                <w:color w:val="auto"/>
                <w:szCs w:val="21"/>
              </w:rPr>
              <w:t>按照原料</w:t>
            </w:r>
            <w:r>
              <w:rPr>
                <w:rFonts w:hint="eastAsia" w:ascii="仿宋_GB2312" w:hAnsi="宋体" w:eastAsia="仿宋_GB2312"/>
                <w:color w:val="auto"/>
                <w:szCs w:val="21"/>
                <w:lang w:eastAsia="zh-CN"/>
              </w:rPr>
              <w:t>验收</w:t>
            </w:r>
            <w:r>
              <w:rPr>
                <w:rFonts w:ascii="仿宋_GB2312" w:hAnsi="宋体" w:eastAsia="仿宋_GB2312"/>
                <w:color w:val="auto"/>
                <w:szCs w:val="21"/>
              </w:rPr>
              <w:t>、</w:t>
            </w:r>
            <w:r>
              <w:rPr>
                <w:rFonts w:hint="eastAsia" w:ascii="仿宋_GB2312" w:hAnsi="宋体" w:eastAsia="仿宋_GB2312" w:cs="宋体"/>
                <w:color w:val="auto"/>
                <w:kern w:val="0"/>
                <w:szCs w:val="21"/>
              </w:rPr>
              <w:t>粗加工、切配、烹饪、</w:t>
            </w:r>
            <w:r>
              <w:rPr>
                <w:rFonts w:hint="eastAsia" w:ascii="仿宋_GB2312" w:hAnsi="宋体" w:eastAsia="仿宋_GB2312" w:cs="宋体"/>
                <w:color w:val="auto"/>
                <w:kern w:val="0"/>
                <w:szCs w:val="21"/>
                <w:lang w:eastAsia="zh-CN"/>
              </w:rPr>
              <w:t>备餐、</w:t>
            </w:r>
            <w:r>
              <w:rPr>
                <w:rFonts w:hint="eastAsia" w:ascii="仿宋_GB2312" w:hAnsi="宋体" w:eastAsia="仿宋_GB2312" w:cs="宋体"/>
                <w:color w:val="auto"/>
                <w:kern w:val="0"/>
                <w:szCs w:val="21"/>
              </w:rPr>
              <w:t>餐用具清洗消毒场所</w:t>
            </w:r>
            <w:r>
              <w:rPr>
                <w:rFonts w:ascii="仿宋_GB2312" w:hAnsi="宋体" w:eastAsia="仿宋_GB2312"/>
                <w:color w:val="auto"/>
                <w:szCs w:val="21"/>
              </w:rPr>
              <w:t>的流程合理布局</w:t>
            </w:r>
            <w:r>
              <w:rPr>
                <w:rFonts w:hint="eastAsia" w:ascii="仿宋_GB2312" w:hAnsi="宋体" w:eastAsia="仿宋_GB2312"/>
                <w:color w:val="auto"/>
                <w:szCs w:val="21"/>
              </w:rPr>
              <w:t>；</w:t>
            </w:r>
            <w:r>
              <w:rPr>
                <w:rFonts w:hint="eastAsia" w:ascii="仿宋_GB2312" w:hAnsi="宋体" w:eastAsia="仿宋_GB2312" w:cs="宋体"/>
                <w:color w:val="auto"/>
                <w:kern w:val="0"/>
                <w:szCs w:val="21"/>
              </w:rPr>
              <w:t>防止待加工食品与直接入口食品、原料与成品交叉污染，避免食品接触有毒物、不洁物；功能间（区）应有明显的标识，标明其用途</w:t>
            </w:r>
            <w:r>
              <w:rPr>
                <w:rFonts w:hint="eastAsia" w:ascii="仿宋_GB2312" w:eastAsia="仿宋_GB2312"/>
                <w:color w:val="auto"/>
                <w:szCs w:val="21"/>
              </w:rPr>
              <w:t>；</w:t>
            </w:r>
            <w:r>
              <w:rPr>
                <w:rFonts w:hint="eastAsia" w:ascii="仿宋_GB2312" w:hAnsi="宋体" w:eastAsia="仿宋_GB2312" w:cs="宋体"/>
                <w:color w:val="auto"/>
                <w:kern w:val="0"/>
                <w:szCs w:val="21"/>
              </w:rPr>
              <w:t>更衣场所与加工场所在同一建筑物内，并在食品处理区入口处</w:t>
            </w:r>
            <w:r>
              <w:rPr>
                <w:rFonts w:hint="eastAsia" w:ascii="仿宋_GB2312" w:hAnsi="宋体" w:eastAsia="仿宋_GB2312" w:cs="宋体"/>
                <w:color w:val="auto"/>
                <w:kern w:val="0"/>
                <w:szCs w:val="21"/>
                <w:lang w:eastAsia="zh-CN"/>
              </w:rPr>
              <w:t>；</w:t>
            </w:r>
            <w:r>
              <w:rPr>
                <w:rFonts w:hint="eastAsia" w:ascii="仿宋_GB2312" w:hAnsi="Times New Roman" w:eastAsia="仿宋_GB2312"/>
                <w:color w:val="auto"/>
                <w:kern w:val="0"/>
                <w:szCs w:val="21"/>
              </w:rPr>
              <w:t>卫生间不得设置在食品处理区内，卫生间设置独立排风装置</w:t>
            </w:r>
            <w:r>
              <w:rPr>
                <w:rFonts w:hint="eastAsia" w:ascii="仿宋_GB2312" w:hAnsi="Times New Roman" w:eastAsia="仿宋_GB2312"/>
                <w:color w:val="auto"/>
                <w:kern w:val="0"/>
                <w:szCs w:val="21"/>
                <w:lang w:eastAsia="zh-CN"/>
              </w:rPr>
              <w:t>；</w:t>
            </w:r>
            <w:r>
              <w:rPr>
                <w:rFonts w:ascii="仿宋_GB2312" w:eastAsia="仿宋_GB2312"/>
                <w:color w:val="auto"/>
                <w:szCs w:val="21"/>
              </w:rPr>
              <w:t>加工制作用水的水质符合GB</w:t>
            </w:r>
            <w:r>
              <w:rPr>
                <w:rFonts w:hint="eastAsia" w:ascii="仿宋_GB2312" w:eastAsia="仿宋_GB2312"/>
                <w:color w:val="auto"/>
                <w:szCs w:val="21"/>
              </w:rPr>
              <w:t xml:space="preserve"> </w:t>
            </w:r>
            <w:r>
              <w:rPr>
                <w:rFonts w:ascii="仿宋_GB2312" w:eastAsia="仿宋_GB2312"/>
                <w:color w:val="auto"/>
                <w:szCs w:val="21"/>
              </w:rPr>
              <w:t>5749《生活饮用水卫生标准》规定</w:t>
            </w:r>
            <w:r>
              <w:rPr>
                <w:rFonts w:hint="eastAsia" w:ascii="仿宋_GB2312" w:eastAsia="仿宋_GB2312"/>
                <w:color w:val="auto"/>
                <w:szCs w:val="21"/>
              </w:rPr>
              <w:t>。</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E77166A">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vMerge w:val="restart"/>
            <w:tcBorders>
              <w:top w:val="single" w:color="auto" w:sz="4" w:space="0"/>
              <w:left w:val="single" w:color="auto" w:sz="4" w:space="0"/>
              <w:right w:val="single" w:color="auto" w:sz="4" w:space="0"/>
            </w:tcBorders>
            <w:noWrap w:val="0"/>
            <w:vAlign w:val="center"/>
          </w:tcPr>
          <w:p w14:paraId="398ABD63">
            <w:pPr>
              <w:jc w:val="center"/>
              <w:rPr>
                <w:rFonts w:hint="eastAsia"/>
                <w:color w:val="auto"/>
                <w:szCs w:val="21"/>
              </w:rPr>
            </w:pPr>
          </w:p>
        </w:tc>
      </w:tr>
      <w:tr w14:paraId="004A8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top"/>
          </w:tcPr>
          <w:p w14:paraId="39402A21">
            <w:pPr>
              <w:rPr>
                <w:rFonts w:ascii="仿宋_GB2312" w:eastAsia="仿宋_GB2312"/>
                <w:b/>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56373055">
            <w:pPr>
              <w:jc w:val="center"/>
              <w:rPr>
                <w:rFonts w:hint="eastAsia" w:ascii="仿宋_GB2312" w:eastAsia="仿宋_GB2312"/>
                <w:color w:val="auto"/>
                <w:szCs w:val="21"/>
              </w:rPr>
            </w:pPr>
            <w:r>
              <w:rPr>
                <w:rFonts w:hint="eastAsia" w:ascii="仿宋_GB2312" w:eastAsia="仿宋_GB2312"/>
                <w:color w:val="auto"/>
                <w:szCs w:val="21"/>
              </w:rPr>
              <w:t>4.2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7A044090">
            <w:pPr>
              <w:rPr>
                <w:rFonts w:hint="default" w:ascii="仿宋_GB2312" w:hAnsi="宋体" w:eastAsia="仿宋_GB2312"/>
                <w:color w:val="auto"/>
                <w:szCs w:val="21"/>
                <w:lang w:val="en-US" w:eastAsia="zh-CN"/>
              </w:rPr>
            </w:pPr>
            <w:r>
              <w:rPr>
                <w:rFonts w:hint="eastAsia" w:ascii="仿宋_GB2312" w:hAnsi="宋体" w:eastAsia="仿宋_GB2312" w:cs="宋体"/>
                <w:color w:val="auto"/>
                <w:kern w:val="0"/>
                <w:szCs w:val="21"/>
              </w:rPr>
              <w:t>供餐人数300人以上的学校食堂，粗加工、切配、烹饪、</w:t>
            </w:r>
            <w:r>
              <w:rPr>
                <w:rFonts w:hint="eastAsia" w:ascii="仿宋_GB2312" w:hAnsi="宋体" w:eastAsia="仿宋_GB2312" w:cs="宋体"/>
                <w:color w:val="auto"/>
                <w:kern w:val="0"/>
                <w:szCs w:val="21"/>
                <w:lang w:eastAsia="zh-CN"/>
              </w:rPr>
              <w:t>备餐、</w:t>
            </w:r>
            <w:r>
              <w:rPr>
                <w:rFonts w:hint="eastAsia" w:ascii="仿宋_GB2312" w:hAnsi="宋体" w:eastAsia="仿宋_GB2312" w:cs="宋体"/>
                <w:color w:val="auto"/>
                <w:kern w:val="0"/>
                <w:szCs w:val="21"/>
              </w:rPr>
              <w:t>餐用具清洗消毒场所</w:t>
            </w:r>
            <w:r>
              <w:rPr>
                <w:rFonts w:hint="eastAsia" w:ascii="仿宋_GB2312" w:hAnsi="宋体" w:eastAsia="仿宋_GB2312" w:cs="宋体"/>
                <w:color w:val="auto"/>
                <w:kern w:val="0"/>
                <w:szCs w:val="21"/>
                <w:lang w:eastAsia="zh-CN"/>
              </w:rPr>
              <w:t>宜</w:t>
            </w:r>
            <w:r>
              <w:rPr>
                <w:rFonts w:hint="eastAsia" w:ascii="仿宋_GB2312" w:hAnsi="宋体" w:eastAsia="仿宋_GB2312" w:cs="宋体"/>
                <w:color w:val="auto"/>
                <w:kern w:val="0"/>
                <w:szCs w:val="21"/>
              </w:rPr>
              <w:t>为独立隔间的场所。</w:t>
            </w:r>
            <w:r>
              <w:rPr>
                <w:rFonts w:hint="eastAsia" w:ascii="仿宋_GB2312" w:hAnsi="宋体" w:eastAsia="仿宋_GB2312" w:cs="宋体"/>
                <w:color w:val="auto"/>
                <w:kern w:val="0"/>
                <w:szCs w:val="21"/>
                <w:lang w:eastAsia="zh-CN"/>
              </w:rPr>
              <w:t>无独立场所扣</w:t>
            </w:r>
            <w:r>
              <w:rPr>
                <w:rFonts w:hint="eastAsia" w:ascii="仿宋_GB2312" w:hAnsi="宋体" w:eastAsia="仿宋_GB2312" w:cs="宋体"/>
                <w:color w:val="auto"/>
                <w:kern w:val="0"/>
                <w:szCs w:val="21"/>
                <w:lang w:val="en-US" w:eastAsia="zh-CN"/>
              </w:rPr>
              <w:t>2分。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5632B5B2">
            <w:pPr>
              <w:rPr>
                <w:rFonts w:hint="eastAsia" w:ascii="仿宋_GB2312" w:eastAsia="仿宋_GB2312"/>
                <w:b/>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vMerge w:val="continue"/>
            <w:tcBorders>
              <w:left w:val="single" w:color="auto" w:sz="4" w:space="0"/>
              <w:bottom w:val="single" w:color="auto" w:sz="4" w:space="0"/>
              <w:right w:val="single" w:color="auto" w:sz="4" w:space="0"/>
            </w:tcBorders>
            <w:noWrap w:val="0"/>
            <w:vAlign w:val="center"/>
          </w:tcPr>
          <w:p w14:paraId="2D92201E">
            <w:pPr>
              <w:jc w:val="center"/>
              <w:rPr>
                <w:rFonts w:hint="eastAsia"/>
                <w:color w:val="auto"/>
                <w:szCs w:val="21"/>
              </w:rPr>
            </w:pPr>
          </w:p>
        </w:tc>
      </w:tr>
      <w:tr w14:paraId="3543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1AC2F1D8">
            <w:pPr>
              <w:widowControl/>
              <w:jc w:val="left"/>
              <w:rPr>
                <w:color w:val="auto"/>
                <w:szCs w:val="21"/>
              </w:rPr>
            </w:pPr>
          </w:p>
        </w:tc>
        <w:tc>
          <w:tcPr>
            <w:tcW w:w="876" w:type="dxa"/>
            <w:tcBorders>
              <w:top w:val="single" w:color="auto" w:sz="4" w:space="0"/>
              <w:left w:val="single" w:color="auto" w:sz="4" w:space="0"/>
              <w:right w:val="single" w:color="auto" w:sz="4" w:space="0"/>
            </w:tcBorders>
            <w:noWrap w:val="0"/>
            <w:vAlign w:val="center"/>
          </w:tcPr>
          <w:p w14:paraId="43E43805">
            <w:pPr>
              <w:jc w:val="center"/>
              <w:rPr>
                <w:rFonts w:hint="eastAsia" w:ascii="仿宋_GB2312" w:eastAsia="仿宋_GB2312"/>
                <w:color w:val="auto"/>
                <w:szCs w:val="21"/>
              </w:rPr>
            </w:pPr>
            <w:r>
              <w:rPr>
                <w:rFonts w:hint="eastAsia" w:ascii="仿宋_GB2312" w:eastAsia="仿宋_GB2312"/>
                <w:color w:val="auto"/>
                <w:szCs w:val="21"/>
              </w:rPr>
              <w:t>4.3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477C62E8">
            <w:pPr>
              <w:rPr>
                <w:rFonts w:hint="default" w:eastAsia="仿宋_GB2312"/>
                <w:color w:val="auto"/>
                <w:szCs w:val="21"/>
                <w:lang w:val="en-US" w:eastAsia="zh-CN"/>
              </w:rPr>
            </w:pPr>
            <w:r>
              <w:rPr>
                <w:rFonts w:hint="eastAsia" w:ascii="仿宋_GB2312" w:hAnsi="ˎ̥" w:eastAsia="仿宋_GB2312" w:cs="宋体"/>
                <w:color w:val="auto"/>
                <w:kern w:val="0"/>
                <w:szCs w:val="21"/>
              </w:rPr>
              <w:t>墙面、天花板、门窗、地面材料符合</w:t>
            </w:r>
            <w:r>
              <w:rPr>
                <w:rFonts w:hint="eastAsia" w:ascii="仿宋_GB2312" w:hAnsi="ˎ̥" w:eastAsia="仿宋_GB2312" w:cs="宋体"/>
                <w:color w:val="auto"/>
                <w:kern w:val="0"/>
                <w:szCs w:val="21"/>
                <w:lang w:eastAsia="zh-CN"/>
              </w:rPr>
              <w:t>安全无害、无异味、不吸水等</w:t>
            </w:r>
            <w:r>
              <w:rPr>
                <w:rFonts w:hint="eastAsia" w:ascii="仿宋_GB2312" w:hAnsi="ˎ̥" w:eastAsia="仿宋_GB2312" w:cs="宋体"/>
                <w:color w:val="auto"/>
                <w:kern w:val="0"/>
                <w:szCs w:val="21"/>
              </w:rPr>
              <w:t>要求，保持清洁，无破损、积垢、霉斑等；</w:t>
            </w:r>
            <w:r>
              <w:rPr>
                <w:rFonts w:hint="eastAsia" w:ascii="仿宋_GB2312" w:hAnsi="宋体" w:eastAsia="仿宋_GB2312" w:cs="宋体"/>
                <w:color w:val="auto"/>
                <w:kern w:val="0"/>
                <w:szCs w:val="21"/>
              </w:rPr>
              <w:t>地面有排水系统，地面不湿滑。</w:t>
            </w:r>
            <w:r>
              <w:rPr>
                <w:rFonts w:hint="eastAsia" w:ascii="仿宋_GB2312" w:hAnsi="宋体" w:eastAsia="仿宋_GB2312" w:cs="宋体"/>
                <w:color w:val="auto"/>
                <w:kern w:val="0"/>
                <w:szCs w:val="21"/>
                <w:lang w:eastAsia="zh-CN"/>
              </w:rPr>
              <w:t>一个问题扣</w:t>
            </w:r>
            <w:r>
              <w:rPr>
                <w:rFonts w:hint="eastAsia" w:ascii="仿宋_GB2312" w:hAnsi="宋体" w:eastAsia="仿宋_GB2312" w:cs="宋体"/>
                <w:color w:val="auto"/>
                <w:kern w:val="0"/>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4B0D68C">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E65D380">
            <w:pPr>
              <w:widowControl/>
              <w:jc w:val="center"/>
              <w:rPr>
                <w:rFonts w:hint="eastAsia"/>
                <w:color w:val="auto"/>
                <w:szCs w:val="21"/>
              </w:rPr>
            </w:pPr>
          </w:p>
        </w:tc>
      </w:tr>
      <w:tr w14:paraId="7BE4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375A8FE3">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1531F406">
            <w:pPr>
              <w:jc w:val="center"/>
              <w:rPr>
                <w:rFonts w:hint="eastAsia" w:ascii="仿宋_GB2312" w:eastAsia="仿宋_GB2312"/>
                <w:color w:val="auto"/>
                <w:szCs w:val="21"/>
              </w:rPr>
            </w:pPr>
            <w:r>
              <w:rPr>
                <w:rFonts w:hint="eastAsia" w:ascii="仿宋_GB2312" w:eastAsia="仿宋_GB2312"/>
                <w:color w:val="auto"/>
                <w:szCs w:val="21"/>
              </w:rPr>
              <w:t>4.4</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E80CDFE">
            <w:pPr>
              <w:rPr>
                <w:rFonts w:hint="eastAsia" w:eastAsia="仿宋_GB2312"/>
                <w:color w:val="auto"/>
                <w:szCs w:val="21"/>
                <w:lang w:eastAsia="zh-CN"/>
              </w:rPr>
            </w:pPr>
            <w:r>
              <w:rPr>
                <w:rFonts w:hint="eastAsia" w:ascii="仿宋_GB2312" w:eastAsia="仿宋_GB2312"/>
                <w:color w:val="auto"/>
                <w:szCs w:val="21"/>
              </w:rPr>
              <w:t>环境整洁</w:t>
            </w:r>
            <w:r>
              <w:rPr>
                <w:rFonts w:hint="eastAsia" w:ascii="仿宋_GB2312" w:eastAsia="仿宋_GB2312"/>
                <w:color w:val="auto"/>
                <w:szCs w:val="21"/>
                <w:lang w:eastAsia="zh-CN"/>
              </w:rPr>
              <w:t>、明亮</w:t>
            </w:r>
            <w:r>
              <w:rPr>
                <w:rFonts w:hint="eastAsia" w:ascii="仿宋_GB2312" w:eastAsia="仿宋_GB2312"/>
                <w:color w:val="auto"/>
                <w:szCs w:val="21"/>
              </w:rPr>
              <w:t>；场所内未发现鼠迹、蟑螂或苍蝇等害虫；物品分类和分区域按要求存放、食品处理区未发现存放有私人物品。</w:t>
            </w:r>
            <w:r>
              <w:rPr>
                <w:rFonts w:hint="eastAsia" w:ascii="仿宋_GB2312" w:eastAsia="仿宋_GB2312"/>
                <w:color w:val="auto"/>
                <w:szCs w:val="21"/>
                <w:lang w:eastAsia="zh-CN"/>
              </w:rPr>
              <w:t>一个问题扣一分。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D35C537">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59E118B">
            <w:pPr>
              <w:jc w:val="center"/>
              <w:rPr>
                <w:rFonts w:hint="eastAsia"/>
                <w:color w:val="auto"/>
                <w:szCs w:val="21"/>
              </w:rPr>
            </w:pPr>
          </w:p>
        </w:tc>
      </w:tr>
      <w:tr w14:paraId="43DD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5F318E7D">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3B0B2AD1">
            <w:pPr>
              <w:ind w:firstLine="210" w:firstLineChars="100"/>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4.</w:t>
            </w:r>
            <w:r>
              <w:rPr>
                <w:rFonts w:hint="eastAsia" w:ascii="仿宋_GB2312" w:hAnsi="宋体" w:eastAsia="仿宋_GB2312" w:cs="宋体"/>
                <w:color w:val="auto"/>
                <w:kern w:val="0"/>
                <w:szCs w:val="21"/>
                <w:lang w:val="en-US" w:eastAsia="zh-CN"/>
              </w:rPr>
              <w:t>5</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3746C948">
            <w:pPr>
              <w:rPr>
                <w:rFonts w:hint="default" w:ascii="仿宋_GB2312" w:hAnsi="宋体" w:eastAsia="仿宋_GB2312" w:cs="宋体"/>
                <w:color w:val="auto"/>
                <w:kern w:val="0"/>
                <w:szCs w:val="21"/>
                <w:lang w:val="en-US" w:eastAsia="zh-CN"/>
              </w:rPr>
            </w:pPr>
            <w:r>
              <w:rPr>
                <w:rFonts w:hint="eastAsia" w:ascii="仿宋_GB2312" w:hAnsi="宋体" w:eastAsia="仿宋_GB2312" w:cs="宋体"/>
                <w:color w:val="auto"/>
                <w:kern w:val="0"/>
                <w:szCs w:val="21"/>
              </w:rPr>
              <w:t>有餐厨废弃油脂和泔水回收协议和回收记录；回收记录全；有废弃油脂回收单位经营资质证明；废弃物容器配备盖子、外观清洁，垃圾及时处理。</w:t>
            </w:r>
            <w:r>
              <w:rPr>
                <w:rFonts w:hint="eastAsia" w:ascii="仿宋_GB2312" w:hAnsi="宋体" w:eastAsia="仿宋_GB2312" w:cs="宋体"/>
                <w:color w:val="auto"/>
                <w:kern w:val="0"/>
                <w:szCs w:val="21"/>
                <w:lang w:eastAsia="zh-CN"/>
              </w:rPr>
              <w:t>无协议扣</w:t>
            </w:r>
            <w:r>
              <w:rPr>
                <w:rFonts w:hint="eastAsia" w:ascii="仿宋_GB2312" w:hAnsi="宋体" w:eastAsia="仿宋_GB2312" w:cs="宋体"/>
                <w:color w:val="auto"/>
                <w:kern w:val="0"/>
                <w:szCs w:val="21"/>
                <w:lang w:val="en-US" w:eastAsia="zh-CN"/>
              </w:rPr>
              <w:t>2分，无记录扣2分。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C7B8961">
            <w:pPr>
              <w:rPr>
                <w:rFonts w:hint="eastAsia" w:ascii="仿宋_GB2312" w:hAnsi="宋体" w:eastAsia="仿宋_GB2312" w:cs="宋体"/>
                <w:color w:val="auto"/>
                <w:kern w:val="0"/>
                <w:szCs w:val="21"/>
                <w:lang w:eastAsia="zh-CN"/>
              </w:rPr>
            </w:pPr>
            <w:r>
              <w:rPr>
                <w:rFonts w:hint="eastAsia" w:ascii="仿宋_GB2312" w:hAnsi="宋体" w:eastAsia="仿宋_GB2312" w:cs="宋体"/>
                <w:color w:val="auto"/>
                <w:kern w:val="0"/>
                <w:szCs w:val="21"/>
              </w:rPr>
              <w:t>□</w:t>
            </w:r>
            <w:r>
              <w:rPr>
                <w:rFonts w:hint="eastAsia" w:ascii="仿宋_GB2312" w:hAnsi="宋体" w:eastAsia="仿宋_GB2312" w:cs="宋体"/>
                <w:color w:val="auto"/>
                <w:kern w:val="0"/>
                <w:szCs w:val="21"/>
                <w:lang w:eastAsia="zh-CN"/>
              </w:rPr>
              <w:t>符合</w:t>
            </w:r>
            <w:r>
              <w:rPr>
                <w:rFonts w:hint="eastAsia" w:ascii="仿宋_GB2312" w:hAnsi="宋体" w:eastAsia="仿宋_GB2312" w:cs="宋体"/>
                <w:color w:val="auto"/>
                <w:kern w:val="0"/>
                <w:szCs w:val="21"/>
              </w:rPr>
              <w:t xml:space="preserve"> □</w:t>
            </w:r>
            <w:r>
              <w:rPr>
                <w:rFonts w:hint="eastAsia" w:ascii="仿宋_GB2312" w:hAnsi="宋体"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BBB1262">
            <w:pPr>
              <w:rPr>
                <w:rFonts w:hint="eastAsia" w:ascii="仿宋_GB2312" w:hAnsi="宋体" w:eastAsia="仿宋_GB2312" w:cs="宋体"/>
                <w:color w:val="auto"/>
                <w:kern w:val="0"/>
                <w:szCs w:val="21"/>
              </w:rPr>
            </w:pPr>
          </w:p>
        </w:tc>
      </w:tr>
      <w:tr w14:paraId="14EA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op w:val="single" w:color="auto" w:sz="4" w:space="0"/>
              <w:left w:val="single" w:color="auto" w:sz="4" w:space="0"/>
              <w:right w:val="single" w:color="auto" w:sz="4" w:space="0"/>
            </w:tcBorders>
            <w:noWrap w:val="0"/>
            <w:vAlign w:val="center"/>
          </w:tcPr>
          <w:p w14:paraId="7ABB02E0">
            <w:pPr>
              <w:rPr>
                <w:rFonts w:hint="eastAsia" w:eastAsia="仿宋_GB2312"/>
                <w:color w:val="auto"/>
                <w:szCs w:val="21"/>
                <w:lang w:eastAsia="zh-CN"/>
              </w:rPr>
            </w:pPr>
            <w:r>
              <w:rPr>
                <w:rFonts w:hint="eastAsia" w:ascii="仿宋_GB2312" w:eastAsia="仿宋_GB2312"/>
                <w:b/>
                <w:color w:val="auto"/>
                <w:szCs w:val="21"/>
              </w:rPr>
              <w:t>5</w:t>
            </w:r>
            <w:r>
              <w:rPr>
                <w:rFonts w:hint="eastAsia" w:ascii="仿宋_GB2312" w:hAnsi="宋体" w:eastAsia="仿宋_GB2312"/>
                <w:b/>
                <w:color w:val="auto"/>
                <w:szCs w:val="21"/>
              </w:rPr>
              <w:t>.</w:t>
            </w:r>
            <w:r>
              <w:rPr>
                <w:rFonts w:hint="eastAsia" w:ascii="仿宋_GB2312" w:eastAsia="仿宋_GB2312"/>
                <w:b/>
                <w:color w:val="auto"/>
                <w:szCs w:val="21"/>
              </w:rPr>
              <w:t>设施设备</w:t>
            </w:r>
            <w:r>
              <w:rPr>
                <w:rFonts w:hint="eastAsia" w:ascii="仿宋_GB2312" w:eastAsia="仿宋_GB2312"/>
                <w:b/>
                <w:color w:val="auto"/>
                <w:szCs w:val="21"/>
                <w:lang w:eastAsia="zh-CN"/>
              </w:rPr>
              <w:t>（</w:t>
            </w:r>
            <w:r>
              <w:rPr>
                <w:rFonts w:hint="eastAsia" w:ascii="仿宋_GB2312" w:eastAsia="仿宋_GB2312"/>
                <w:b/>
                <w:color w:val="auto"/>
                <w:szCs w:val="21"/>
                <w:lang w:val="en-US" w:eastAsia="zh-CN"/>
              </w:rPr>
              <w:t>12分</w:t>
            </w:r>
            <w:r>
              <w:rPr>
                <w:rFonts w:hint="eastAsia" w:ascii="仿宋_GB2312" w:eastAsia="仿宋_GB2312"/>
                <w:b/>
                <w:color w:val="auto"/>
                <w:szCs w:val="21"/>
                <w:lang w:eastAsia="zh-CN"/>
              </w:rPr>
              <w:t>）</w:t>
            </w:r>
          </w:p>
        </w:tc>
        <w:tc>
          <w:tcPr>
            <w:tcW w:w="876" w:type="dxa"/>
            <w:tcBorders>
              <w:top w:val="single" w:color="auto" w:sz="4" w:space="0"/>
              <w:left w:val="single" w:color="auto" w:sz="4" w:space="0"/>
              <w:right w:val="single" w:color="auto" w:sz="4" w:space="0"/>
            </w:tcBorders>
            <w:noWrap w:val="0"/>
            <w:vAlign w:val="center"/>
          </w:tcPr>
          <w:p w14:paraId="57041F09">
            <w:pPr>
              <w:jc w:val="center"/>
              <w:rPr>
                <w:rFonts w:hint="eastAsia" w:ascii="仿宋_GB2312" w:eastAsia="仿宋_GB2312"/>
                <w:color w:val="auto"/>
                <w:szCs w:val="21"/>
              </w:rPr>
            </w:pPr>
            <w:r>
              <w:rPr>
                <w:rFonts w:hint="eastAsia" w:ascii="仿宋_GB2312" w:eastAsia="仿宋_GB2312"/>
                <w:color w:val="auto"/>
                <w:szCs w:val="21"/>
                <w:lang w:val="en-US" w:eastAsia="zh-CN"/>
              </w:rPr>
              <w:t>*</w:t>
            </w:r>
            <w:r>
              <w:rPr>
                <w:rFonts w:hint="eastAsia" w:ascii="仿宋_GB2312" w:eastAsia="仿宋_GB2312"/>
                <w:color w:val="auto"/>
                <w:szCs w:val="21"/>
              </w:rPr>
              <w:t>5.1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5326DF0F">
            <w:pPr>
              <w:rPr>
                <w:color w:val="auto"/>
                <w:szCs w:val="21"/>
              </w:rPr>
            </w:pPr>
            <w:r>
              <w:rPr>
                <w:rFonts w:ascii="仿宋_GB2312" w:eastAsia="仿宋_GB2312" w:cs="Calibri"/>
                <w:color w:val="auto"/>
                <w:szCs w:val="21"/>
              </w:rPr>
              <w:t>操作场所应当</w:t>
            </w:r>
            <w:r>
              <w:rPr>
                <w:rFonts w:hint="eastAsia" w:ascii="仿宋_GB2312" w:eastAsia="仿宋_GB2312" w:cs="Calibri"/>
                <w:color w:val="auto"/>
                <w:szCs w:val="21"/>
                <w:lang w:eastAsia="zh-CN"/>
              </w:rPr>
              <w:t>区分</w:t>
            </w:r>
            <w:r>
              <w:rPr>
                <w:rFonts w:ascii="仿宋_GB2312" w:eastAsia="仿宋_GB2312" w:cs="Calibri"/>
                <w:color w:val="auto"/>
                <w:szCs w:val="21"/>
              </w:rPr>
              <w:t>动物性食品、植物性食品、水产品清洗</w:t>
            </w:r>
            <w:r>
              <w:rPr>
                <w:rFonts w:hint="eastAsia" w:ascii="仿宋_GB2312" w:eastAsia="仿宋_GB2312" w:cs="Calibri"/>
                <w:color w:val="auto"/>
                <w:szCs w:val="21"/>
                <w:lang w:eastAsia="zh-CN"/>
              </w:rPr>
              <w:t>水池</w:t>
            </w:r>
            <w:r>
              <w:rPr>
                <w:rFonts w:hint="eastAsia" w:ascii="仿宋_GB2312" w:eastAsia="仿宋_GB2312" w:cs="Calibri"/>
                <w:color w:val="auto"/>
                <w:szCs w:val="21"/>
              </w:rPr>
              <w:t>；盛放或加工制作动物性食品、植物性食品、水产品的工具（含抹布）和容器应分开使用（含专间、专区）；</w:t>
            </w:r>
            <w:r>
              <w:rPr>
                <w:rFonts w:hint="eastAsia" w:ascii="仿宋_GB2312" w:hAnsi="宋体" w:eastAsia="仿宋_GB2312" w:cs="宋体"/>
                <w:color w:val="auto"/>
                <w:kern w:val="0"/>
                <w:szCs w:val="21"/>
              </w:rPr>
              <w:t>并</w:t>
            </w:r>
            <w:r>
              <w:rPr>
                <w:rFonts w:hint="eastAsia" w:ascii="仿宋_GB2312" w:eastAsia="仿宋_GB2312"/>
                <w:color w:val="auto"/>
                <w:szCs w:val="21"/>
              </w:rPr>
              <w:t>按“红绿蓝”颜色进行</w:t>
            </w:r>
            <w:r>
              <w:rPr>
                <w:rFonts w:hint="eastAsia" w:ascii="仿宋_GB2312" w:hAnsi="宋体" w:eastAsia="仿宋_GB2312" w:cs="宋体"/>
                <w:color w:val="auto"/>
                <w:kern w:val="0"/>
                <w:szCs w:val="21"/>
              </w:rPr>
              <w:t>标识，标明用途，防止混用。</w:t>
            </w:r>
          </w:p>
        </w:tc>
        <w:tc>
          <w:tcPr>
            <w:tcW w:w="1841" w:type="dxa"/>
            <w:tcBorders>
              <w:top w:val="single" w:color="auto" w:sz="4" w:space="0"/>
              <w:left w:val="single" w:color="auto" w:sz="4" w:space="0"/>
              <w:right w:val="single" w:color="auto" w:sz="4" w:space="0"/>
            </w:tcBorders>
            <w:noWrap w:val="0"/>
            <w:vAlign w:val="center"/>
          </w:tcPr>
          <w:p w14:paraId="43BD4F51">
            <w:pPr>
              <w:rPr>
                <w:rFonts w:hint="eastAsia" w:ascii="仿宋_GB2312" w:eastAsia="仿宋_GB2312"/>
                <w:b/>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12F89740">
            <w:pPr>
              <w:jc w:val="center"/>
              <w:rPr>
                <w:rFonts w:hint="eastAsia"/>
                <w:color w:val="auto"/>
                <w:szCs w:val="21"/>
              </w:rPr>
            </w:pPr>
          </w:p>
        </w:tc>
      </w:tr>
      <w:tr w14:paraId="6200A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368" w:type="dxa"/>
            <w:vMerge w:val="continue"/>
            <w:tcBorders>
              <w:left w:val="single" w:color="auto" w:sz="4" w:space="0"/>
              <w:right w:val="single" w:color="auto" w:sz="4" w:space="0"/>
            </w:tcBorders>
            <w:noWrap w:val="0"/>
            <w:vAlign w:val="center"/>
          </w:tcPr>
          <w:p w14:paraId="2D280E54">
            <w:pPr>
              <w:widowControl/>
              <w:jc w:val="left"/>
              <w:rPr>
                <w:color w:val="auto"/>
                <w:szCs w:val="21"/>
              </w:rPr>
            </w:pPr>
          </w:p>
        </w:tc>
        <w:tc>
          <w:tcPr>
            <w:tcW w:w="876" w:type="dxa"/>
            <w:tcBorders>
              <w:left w:val="single" w:color="auto" w:sz="4" w:space="0"/>
              <w:right w:val="single" w:color="auto" w:sz="4" w:space="0"/>
            </w:tcBorders>
            <w:noWrap w:val="0"/>
            <w:vAlign w:val="center"/>
          </w:tcPr>
          <w:p w14:paraId="69707C55">
            <w:pPr>
              <w:jc w:val="center"/>
              <w:rPr>
                <w:rFonts w:hint="eastAsia" w:ascii="仿宋_GB2312" w:eastAsia="仿宋_GB2312"/>
                <w:color w:val="auto"/>
                <w:szCs w:val="21"/>
              </w:rPr>
            </w:pPr>
            <w:r>
              <w:rPr>
                <w:rFonts w:hint="eastAsia" w:ascii="仿宋_GB2312" w:eastAsia="仿宋_GB2312"/>
                <w:color w:val="auto"/>
                <w:szCs w:val="21"/>
              </w:rPr>
              <w:t>5.2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32E2DB8">
            <w:pPr>
              <w:rPr>
                <w:rFonts w:hint="default" w:eastAsia="仿宋_GB2312"/>
                <w:color w:val="auto"/>
                <w:szCs w:val="21"/>
                <w:lang w:val="en-US" w:eastAsia="zh-CN"/>
              </w:rPr>
            </w:pPr>
            <w:r>
              <w:rPr>
                <w:rFonts w:ascii="仿宋_GB2312" w:hAnsi="宋体" w:eastAsia="仿宋_GB2312"/>
                <w:color w:val="auto"/>
                <w:szCs w:val="21"/>
              </w:rPr>
              <w:t>与外界相通的门和可开启的窗能有效通风、防尘、防蝇、防鼠和防虫</w:t>
            </w:r>
            <w:r>
              <w:rPr>
                <w:rFonts w:hint="eastAsia" w:ascii="仿宋_GB2312" w:hAnsi="宋体" w:eastAsia="仿宋_GB2312"/>
                <w:color w:val="auto"/>
                <w:szCs w:val="21"/>
              </w:rPr>
              <w:t>；所有管道（供水、排水、供热、燃气、空调等）与外界或天花板连接处应封闭；人员、货物进出通道应设有防鼠板，门的缝隙应小于</w:t>
            </w:r>
            <w:r>
              <w:rPr>
                <w:rFonts w:ascii="仿宋_GB2312" w:hAnsi="宋体" w:eastAsia="仿宋_GB2312"/>
                <w:color w:val="auto"/>
                <w:szCs w:val="21"/>
              </w:rPr>
              <w:t>6mm</w:t>
            </w:r>
            <w:r>
              <w:rPr>
                <w:rFonts w:hint="eastAsia" w:ascii="仿宋_GB2312" w:hAnsi="宋体" w:eastAsia="仿宋_GB2312"/>
                <w:color w:val="auto"/>
                <w:szCs w:val="21"/>
              </w:rPr>
              <w:t>；</w:t>
            </w:r>
            <w:r>
              <w:rPr>
                <w:rFonts w:hint="eastAsia" w:ascii="仿宋_GB2312" w:eastAsia="仿宋_GB2312"/>
                <w:color w:val="auto"/>
                <w:szCs w:val="21"/>
              </w:rPr>
              <w:t>洗手、消毒设施安装规范，能正常使用</w:t>
            </w:r>
            <w:r>
              <w:rPr>
                <w:rFonts w:hint="eastAsia" w:ascii="仿宋_GB2312" w:hAnsi="宋体" w:eastAsia="仿宋_GB2312" w:cs="宋体"/>
                <w:color w:val="auto"/>
                <w:szCs w:val="21"/>
              </w:rPr>
              <w:t>，</w:t>
            </w:r>
            <w:r>
              <w:rPr>
                <w:rFonts w:hint="eastAsia" w:ascii="仿宋_GB2312" w:hAnsi="ˎ̥" w:eastAsia="仿宋_GB2312" w:cs="宋体"/>
                <w:color w:val="auto"/>
                <w:kern w:val="0"/>
                <w:szCs w:val="21"/>
              </w:rPr>
              <w:t>消毒液符合要求，</w:t>
            </w:r>
            <w:r>
              <w:rPr>
                <w:rFonts w:hint="eastAsia" w:ascii="仿宋_GB2312" w:hAnsi="ˎ̥" w:eastAsia="仿宋_GB2312" w:cs="宋体"/>
                <w:color w:val="auto"/>
                <w:kern w:val="0"/>
                <w:szCs w:val="21"/>
                <w:lang w:eastAsia="zh-CN"/>
              </w:rPr>
              <w:t>二次更衣</w:t>
            </w:r>
            <w:r>
              <w:rPr>
                <w:rFonts w:hint="eastAsia" w:ascii="仿宋_GB2312" w:eastAsia="仿宋_GB2312"/>
                <w:color w:val="auto"/>
                <w:szCs w:val="21"/>
              </w:rPr>
              <w:t>水龙头采用脚踏式、肘动式、感应式等非手触动式开关</w:t>
            </w:r>
            <w:r>
              <w:rPr>
                <w:rFonts w:hint="eastAsia" w:ascii="仿宋_GB2312" w:eastAsia="仿宋_GB2312"/>
                <w:color w:val="auto"/>
                <w:szCs w:val="21"/>
                <w:lang w:eastAsia="zh-CN"/>
              </w:rPr>
              <w:t>，</w:t>
            </w:r>
            <w:r>
              <w:rPr>
                <w:rFonts w:hint="eastAsia" w:ascii="仿宋_GB2312" w:hAnsi="ˎ̥" w:eastAsia="仿宋_GB2312" w:cs="宋体"/>
                <w:color w:val="auto"/>
                <w:kern w:val="0"/>
                <w:szCs w:val="21"/>
              </w:rPr>
              <w:t>尽量避免二次污染。</w:t>
            </w:r>
            <w:r>
              <w:rPr>
                <w:rFonts w:hint="eastAsia" w:ascii="仿宋_GB2312" w:hAnsi="ˎ̥" w:eastAsia="仿宋_GB2312" w:cs="宋体"/>
                <w:color w:val="auto"/>
                <w:kern w:val="0"/>
                <w:szCs w:val="21"/>
                <w:lang w:eastAsia="zh-CN"/>
              </w:rPr>
              <w:t>三防不到位扣</w:t>
            </w:r>
            <w:r>
              <w:rPr>
                <w:rFonts w:hint="eastAsia" w:ascii="仿宋_GB2312" w:hAnsi="ˎ̥" w:eastAsia="仿宋_GB2312" w:cs="宋体"/>
                <w:color w:val="auto"/>
                <w:kern w:val="0"/>
                <w:szCs w:val="21"/>
                <w:lang w:val="en-US" w:eastAsia="zh-CN"/>
              </w:rPr>
              <w:t>4分，消毒设施不能正常使用的扣3分，水龙头非手动扣2分。</w:t>
            </w:r>
          </w:p>
        </w:tc>
        <w:tc>
          <w:tcPr>
            <w:tcW w:w="1841" w:type="dxa"/>
            <w:tcBorders>
              <w:left w:val="single" w:color="auto" w:sz="4" w:space="0"/>
              <w:right w:val="single" w:color="auto" w:sz="4" w:space="0"/>
            </w:tcBorders>
            <w:noWrap w:val="0"/>
            <w:vAlign w:val="center"/>
          </w:tcPr>
          <w:p w14:paraId="2AEC2012">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left w:val="single" w:color="auto" w:sz="4" w:space="0"/>
              <w:right w:val="single" w:color="auto" w:sz="4" w:space="0"/>
            </w:tcBorders>
            <w:noWrap w:val="0"/>
            <w:vAlign w:val="center"/>
          </w:tcPr>
          <w:p w14:paraId="502F63F7">
            <w:pPr>
              <w:jc w:val="center"/>
              <w:rPr>
                <w:rFonts w:hint="eastAsia"/>
                <w:color w:val="auto"/>
                <w:szCs w:val="21"/>
              </w:rPr>
            </w:pPr>
          </w:p>
        </w:tc>
      </w:tr>
      <w:tr w14:paraId="7425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left w:val="single" w:color="auto" w:sz="4" w:space="0"/>
              <w:right w:val="single" w:color="auto" w:sz="4" w:space="0"/>
            </w:tcBorders>
            <w:noWrap w:val="0"/>
            <w:vAlign w:val="center"/>
          </w:tcPr>
          <w:p w14:paraId="6610C6FB">
            <w:pPr>
              <w:widowControl/>
              <w:jc w:val="left"/>
              <w:rPr>
                <w:color w:val="auto"/>
                <w:szCs w:val="21"/>
              </w:rPr>
            </w:pPr>
          </w:p>
        </w:tc>
        <w:tc>
          <w:tcPr>
            <w:tcW w:w="876" w:type="dxa"/>
            <w:tcBorders>
              <w:left w:val="single" w:color="auto" w:sz="4" w:space="0"/>
              <w:right w:val="single" w:color="auto" w:sz="4" w:space="0"/>
            </w:tcBorders>
            <w:noWrap w:val="0"/>
            <w:vAlign w:val="center"/>
          </w:tcPr>
          <w:p w14:paraId="5923EB5F">
            <w:pPr>
              <w:jc w:val="center"/>
              <w:rPr>
                <w:rFonts w:hint="eastAsia" w:ascii="仿宋_GB2312" w:eastAsia="仿宋_GB2312"/>
                <w:color w:val="auto"/>
                <w:szCs w:val="21"/>
              </w:rPr>
            </w:pPr>
            <w:r>
              <w:rPr>
                <w:rFonts w:hint="eastAsia" w:ascii="仿宋_GB2312" w:eastAsia="仿宋_GB2312"/>
                <w:color w:val="auto"/>
                <w:szCs w:val="21"/>
              </w:rPr>
              <w:t>5.3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C3E1C87">
            <w:pPr>
              <w:rPr>
                <w:rFonts w:hint="default" w:eastAsia="仿宋_GB2312"/>
                <w:color w:val="auto"/>
                <w:szCs w:val="21"/>
                <w:lang w:val="en-US" w:eastAsia="zh-CN"/>
              </w:rPr>
            </w:pPr>
            <w:r>
              <w:rPr>
                <w:rFonts w:hint="eastAsia" w:ascii="仿宋_GB2312" w:eastAsia="仿宋_GB2312"/>
                <w:color w:val="auto"/>
                <w:szCs w:val="21"/>
              </w:rPr>
              <w:t>通风排烟设施清洁，无污垢；暴露食品正上方的灯具有防护罩、冷藏库房有防爆灯；定期清洗下水道，保持排水通畅，出水口金属网完整无破损。</w:t>
            </w:r>
            <w:r>
              <w:rPr>
                <w:rFonts w:hint="eastAsia" w:ascii="仿宋_GB2312" w:hAnsi="宋体" w:eastAsia="仿宋_GB2312" w:cs="宋体"/>
                <w:color w:val="auto"/>
                <w:kern w:val="0"/>
                <w:szCs w:val="21"/>
              </w:rPr>
              <w:t>粗加工清洗、餐具、拖把、工用具清洗水池，餐具消毒和保洁设施符合要求，数量满足需要；</w:t>
            </w:r>
            <w:r>
              <w:rPr>
                <w:rFonts w:hint="eastAsia" w:ascii="仿宋_GB2312" w:eastAsia="仿宋_GB2312"/>
                <w:color w:val="auto"/>
                <w:szCs w:val="21"/>
              </w:rPr>
              <w:t>切配工用具和容器按分类配置，成品有专用容器；并经常维修更换。</w:t>
            </w:r>
            <w:r>
              <w:rPr>
                <w:rFonts w:hint="eastAsia" w:ascii="仿宋_GB2312" w:eastAsia="仿宋_GB2312"/>
                <w:color w:val="auto"/>
                <w:szCs w:val="21"/>
                <w:lang w:eastAsia="zh-CN"/>
              </w:rPr>
              <w:t>每处扣</w:t>
            </w:r>
            <w:r>
              <w:rPr>
                <w:rFonts w:hint="eastAsia" w:ascii="仿宋_GB2312" w:eastAsia="仿宋_GB2312"/>
                <w:color w:val="auto"/>
                <w:szCs w:val="21"/>
                <w:lang w:val="en-US" w:eastAsia="zh-CN"/>
              </w:rPr>
              <w:t>1分。</w:t>
            </w:r>
          </w:p>
        </w:tc>
        <w:tc>
          <w:tcPr>
            <w:tcW w:w="1841" w:type="dxa"/>
            <w:tcBorders>
              <w:left w:val="single" w:color="auto" w:sz="4" w:space="0"/>
              <w:right w:val="single" w:color="auto" w:sz="4" w:space="0"/>
            </w:tcBorders>
            <w:noWrap w:val="0"/>
            <w:vAlign w:val="center"/>
          </w:tcPr>
          <w:p w14:paraId="597A0156">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left w:val="single" w:color="auto" w:sz="4" w:space="0"/>
              <w:right w:val="single" w:color="auto" w:sz="4" w:space="0"/>
            </w:tcBorders>
            <w:noWrap w:val="0"/>
            <w:vAlign w:val="center"/>
          </w:tcPr>
          <w:p w14:paraId="04132890">
            <w:pPr>
              <w:widowControl/>
              <w:jc w:val="center"/>
              <w:rPr>
                <w:rFonts w:hint="eastAsia"/>
                <w:color w:val="auto"/>
                <w:szCs w:val="21"/>
              </w:rPr>
            </w:pPr>
          </w:p>
        </w:tc>
      </w:tr>
      <w:tr w14:paraId="50DC5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368" w:type="dxa"/>
            <w:vMerge w:val="continue"/>
            <w:tcBorders>
              <w:left w:val="single" w:color="auto" w:sz="4" w:space="0"/>
              <w:right w:val="single" w:color="auto" w:sz="4" w:space="0"/>
            </w:tcBorders>
            <w:noWrap w:val="0"/>
            <w:vAlign w:val="center"/>
          </w:tcPr>
          <w:p w14:paraId="3218E0F7">
            <w:pPr>
              <w:widowControl/>
              <w:jc w:val="left"/>
              <w:rPr>
                <w:color w:val="auto"/>
                <w:szCs w:val="21"/>
              </w:rPr>
            </w:pPr>
          </w:p>
        </w:tc>
        <w:tc>
          <w:tcPr>
            <w:tcW w:w="876" w:type="dxa"/>
            <w:tcBorders>
              <w:left w:val="single" w:color="auto" w:sz="4" w:space="0"/>
              <w:right w:val="single" w:color="auto" w:sz="4" w:space="0"/>
            </w:tcBorders>
            <w:noWrap w:val="0"/>
            <w:vAlign w:val="center"/>
          </w:tcPr>
          <w:p w14:paraId="68677D3A">
            <w:pPr>
              <w:jc w:val="center"/>
              <w:rPr>
                <w:rFonts w:hint="eastAsia" w:ascii="仿宋_GB2312" w:eastAsia="仿宋_GB2312"/>
                <w:color w:val="auto"/>
                <w:szCs w:val="21"/>
              </w:rPr>
            </w:pPr>
            <w:r>
              <w:rPr>
                <w:rFonts w:hint="eastAsia" w:ascii="仿宋_GB2312" w:eastAsia="仿宋_GB2312"/>
                <w:color w:val="auto"/>
                <w:szCs w:val="21"/>
              </w:rPr>
              <w:t>5.4</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86DDE73">
            <w:pPr>
              <w:rPr>
                <w:rFonts w:hint="default" w:ascii="仿宋_GB2312" w:eastAsia="仿宋_GB2312"/>
                <w:color w:val="auto"/>
                <w:szCs w:val="21"/>
                <w:lang w:val="en-US" w:eastAsia="zh-CN"/>
              </w:rPr>
            </w:pPr>
            <w:r>
              <w:rPr>
                <w:rFonts w:hint="eastAsia" w:ascii="仿宋_GB2312" w:eastAsia="仿宋_GB2312"/>
                <w:color w:val="auto"/>
                <w:szCs w:val="21"/>
              </w:rPr>
              <w:t>定期对紫外线灯、餐具消毒、净水制冰设备</w:t>
            </w:r>
            <w:r>
              <w:rPr>
                <w:rFonts w:hint="eastAsia" w:ascii="仿宋_GB2312" w:eastAsia="仿宋_GB2312"/>
                <w:color w:val="auto"/>
                <w:szCs w:val="21"/>
                <w:lang w:eastAsia="zh-CN"/>
              </w:rPr>
              <w:t>、</w:t>
            </w:r>
            <w:r>
              <w:rPr>
                <w:rFonts w:hint="eastAsia" w:ascii="仿宋_GB2312" w:eastAsia="仿宋_GB2312"/>
                <w:color w:val="auto"/>
                <w:szCs w:val="21"/>
              </w:rPr>
              <w:t>专间控温设施、</w:t>
            </w:r>
            <w:r>
              <w:rPr>
                <w:rFonts w:hint="eastAsia" w:ascii="仿宋_GB2312" w:eastAsia="仿宋_GB2312"/>
                <w:color w:val="auto"/>
                <w:szCs w:val="21"/>
                <w:lang w:eastAsia="zh-CN"/>
              </w:rPr>
              <w:t>冰库、</w:t>
            </w:r>
            <w:r>
              <w:rPr>
                <w:rFonts w:hint="eastAsia" w:ascii="仿宋_GB2312" w:eastAsia="仿宋_GB2312"/>
                <w:color w:val="auto"/>
                <w:szCs w:val="21"/>
              </w:rPr>
              <w:t>冰箱、“三防”设施等直接影响食品安全的设施设备进行维护、检修，有维护检修记录。</w:t>
            </w:r>
            <w:r>
              <w:rPr>
                <w:rFonts w:hint="eastAsia" w:ascii="仿宋_GB2312" w:eastAsia="仿宋_GB2312"/>
                <w:color w:val="auto"/>
                <w:szCs w:val="21"/>
                <w:lang w:eastAsia="zh-CN"/>
              </w:rPr>
              <w:t>每处问题扣</w:t>
            </w:r>
            <w:r>
              <w:rPr>
                <w:rFonts w:hint="eastAsia" w:ascii="仿宋_GB2312" w:eastAsia="仿宋_GB2312"/>
                <w:color w:val="auto"/>
                <w:szCs w:val="21"/>
                <w:lang w:val="en-US" w:eastAsia="zh-CN"/>
              </w:rPr>
              <w:t>1分。</w:t>
            </w:r>
          </w:p>
        </w:tc>
        <w:tc>
          <w:tcPr>
            <w:tcW w:w="1841" w:type="dxa"/>
            <w:tcBorders>
              <w:left w:val="single" w:color="auto" w:sz="4" w:space="0"/>
              <w:right w:val="single" w:color="auto" w:sz="4" w:space="0"/>
            </w:tcBorders>
            <w:noWrap w:val="0"/>
            <w:vAlign w:val="center"/>
          </w:tcPr>
          <w:p w14:paraId="35C84D42">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left w:val="single" w:color="auto" w:sz="4" w:space="0"/>
              <w:right w:val="single" w:color="auto" w:sz="4" w:space="0"/>
            </w:tcBorders>
            <w:noWrap w:val="0"/>
            <w:vAlign w:val="center"/>
          </w:tcPr>
          <w:p w14:paraId="4888BD95">
            <w:pPr>
              <w:widowControl/>
              <w:jc w:val="center"/>
              <w:rPr>
                <w:rFonts w:hint="eastAsia"/>
                <w:color w:val="auto"/>
                <w:szCs w:val="21"/>
              </w:rPr>
            </w:pPr>
          </w:p>
        </w:tc>
      </w:tr>
      <w:tr w14:paraId="59D8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68" w:type="dxa"/>
            <w:vMerge w:val="restart"/>
            <w:tcBorders>
              <w:top w:val="single" w:color="auto" w:sz="4" w:space="0"/>
              <w:left w:val="single" w:color="auto" w:sz="4" w:space="0"/>
              <w:bottom w:val="single" w:color="auto" w:sz="4" w:space="0"/>
              <w:right w:val="single" w:color="auto" w:sz="4" w:space="0"/>
            </w:tcBorders>
            <w:noWrap w:val="0"/>
            <w:vAlign w:val="center"/>
          </w:tcPr>
          <w:p w14:paraId="2489B629">
            <w:pPr>
              <w:rPr>
                <w:rFonts w:hint="eastAsia" w:eastAsia="仿宋_GB2312"/>
                <w:color w:val="auto"/>
                <w:szCs w:val="21"/>
                <w:lang w:eastAsia="zh-CN"/>
              </w:rPr>
            </w:pPr>
            <w:r>
              <w:rPr>
                <w:rFonts w:hint="eastAsia" w:ascii="仿宋_GB2312" w:eastAsia="仿宋_GB2312"/>
                <w:b/>
                <w:color w:val="auto"/>
                <w:szCs w:val="21"/>
              </w:rPr>
              <w:t>6.采购贮存</w:t>
            </w:r>
            <w:r>
              <w:rPr>
                <w:rFonts w:hint="eastAsia" w:ascii="仿宋_GB2312" w:eastAsia="仿宋_GB2312"/>
                <w:b/>
                <w:color w:val="auto"/>
                <w:szCs w:val="21"/>
                <w:lang w:eastAsia="zh-CN"/>
              </w:rPr>
              <w:t>（</w:t>
            </w:r>
            <w:r>
              <w:rPr>
                <w:rFonts w:hint="eastAsia" w:ascii="仿宋_GB2312" w:eastAsia="仿宋_GB2312"/>
                <w:b/>
                <w:color w:val="auto"/>
                <w:szCs w:val="21"/>
                <w:lang w:val="en-US" w:eastAsia="zh-CN"/>
              </w:rPr>
              <w:t>10分</w:t>
            </w:r>
            <w:r>
              <w:rPr>
                <w:rFonts w:hint="eastAsia" w:ascii="仿宋_GB2312" w:eastAsia="仿宋_GB2312"/>
                <w:b/>
                <w:color w:val="auto"/>
                <w:szCs w:val="21"/>
                <w:lang w:eastAsia="zh-CN"/>
              </w:rPr>
              <w:t>）</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57272F14">
            <w:pPr>
              <w:jc w:val="center"/>
              <w:rPr>
                <w:rFonts w:hint="eastAsia" w:ascii="仿宋_GB2312" w:hAnsi="宋体" w:eastAsia="仿宋_GB2312" w:cs="宋体"/>
                <w:color w:val="auto"/>
                <w:kern w:val="0"/>
                <w:szCs w:val="21"/>
              </w:rPr>
            </w:pPr>
            <w:r>
              <w:rPr>
                <w:rFonts w:hint="eastAsia" w:ascii="仿宋" w:hAnsi="仿宋" w:eastAsia="仿宋" w:cs="宋体"/>
                <w:color w:val="auto"/>
                <w:kern w:val="0"/>
                <w:sz w:val="24"/>
              </w:rPr>
              <w:t>*</w:t>
            </w:r>
            <w:r>
              <w:rPr>
                <w:rFonts w:hint="eastAsia" w:ascii="仿宋_GB2312" w:hAnsi="宋体" w:eastAsia="仿宋_GB2312" w:cs="宋体"/>
                <w:color w:val="auto"/>
                <w:kern w:val="0"/>
                <w:szCs w:val="21"/>
              </w:rPr>
              <w:t>6.1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0CBF234">
            <w:pPr>
              <w:rPr>
                <w:rFonts w:hint="eastAsia" w:ascii="仿宋_GB2312" w:eastAsia="仿宋_GB2312"/>
                <w:color w:val="auto"/>
                <w:szCs w:val="21"/>
                <w:lang w:eastAsia="zh-CN"/>
              </w:rPr>
            </w:pPr>
            <w:r>
              <w:rPr>
                <w:rFonts w:hint="eastAsia" w:ascii="仿宋_GB2312" w:hAnsi="Times New Roman" w:eastAsia="仿宋_GB2312" w:cs="Times New Roman"/>
                <w:color w:val="auto"/>
                <w:szCs w:val="21"/>
              </w:rPr>
              <w:t>采购食品及原料</w:t>
            </w:r>
            <w:r>
              <w:rPr>
                <w:rFonts w:hint="eastAsia" w:ascii="仿宋_GB2312" w:hAnsi="Times New Roman" w:eastAsia="仿宋_GB2312" w:cs="Times New Roman"/>
                <w:color w:val="auto"/>
                <w:szCs w:val="21"/>
                <w:lang w:eastAsia="zh-CN"/>
              </w:rPr>
              <w:t>（</w:t>
            </w:r>
            <w:r>
              <w:rPr>
                <w:rFonts w:hint="eastAsia" w:ascii="仿宋_GB2312" w:hAnsi="Times New Roman" w:eastAsia="仿宋_GB2312" w:cs="Times New Roman"/>
                <w:color w:val="auto"/>
                <w:szCs w:val="21"/>
              </w:rPr>
              <w:t>含食品添加剂）、食品相关产品应当遵循安全、健康、符合营养需要的原则。</w:t>
            </w:r>
            <w:r>
              <w:rPr>
                <w:rFonts w:hint="eastAsia" w:ascii="仿宋_GB2312" w:hAnsi="Times New Roman" w:eastAsia="仿宋_GB2312" w:cs="Times New Roman"/>
                <w:color w:val="auto"/>
                <w:szCs w:val="21"/>
                <w:lang w:val="en-US" w:eastAsia="zh-CN"/>
              </w:rPr>
              <w:t>实行学校食堂配送要求，</w:t>
            </w:r>
            <w:r>
              <w:rPr>
                <w:rFonts w:hint="eastAsia" w:ascii="仿宋_GB2312" w:hAnsi="Times New Roman" w:eastAsia="仿宋_GB2312" w:cs="Times New Roman"/>
                <w:color w:val="auto"/>
                <w:szCs w:val="21"/>
              </w:rPr>
              <w:t>保证食品安全。</w:t>
            </w:r>
            <w:r>
              <w:rPr>
                <w:rFonts w:hint="eastAsia" w:ascii="仿宋_GB2312" w:hAnsi="Times New Roman" w:eastAsia="仿宋_GB2312" w:cs="Times New Roman"/>
                <w:color w:val="auto"/>
                <w:szCs w:val="21"/>
                <w:lang w:eastAsia="zh-CN"/>
              </w:rPr>
              <w:t>建立</w:t>
            </w:r>
            <w:r>
              <w:rPr>
                <w:rFonts w:hint="default" w:ascii="仿宋_GB2312" w:hAnsi="Times New Roman" w:eastAsia="仿宋_GB2312" w:cs="Times New Roman"/>
                <w:color w:val="auto"/>
                <w:szCs w:val="21"/>
                <w:lang w:val="en-US" w:eastAsia="zh-CN"/>
              </w:rPr>
              <w:t>进货查验记录制度，如实准确记录名称、规格、数量、生产日期或者生产批号、保质期、进货日期以及供货者名称、地址、联系方式等内容，并保留载有上述信息的相关凭证。进货查验记录和相关凭证保存期限不得少于产品保质期满后六个月；没有明确保质期的，保存期限不得少于二年。食用农产品的记录和凭证保存期限不得少于六个月。</w:t>
            </w:r>
            <w:r>
              <w:rPr>
                <w:rFonts w:hint="eastAsia" w:ascii="仿宋_GB2312" w:hAnsi="Times New Roman" w:eastAsia="仿宋_GB2312" w:cs="Times New Roman"/>
                <w:color w:val="auto"/>
                <w:szCs w:val="21"/>
                <w:lang w:val="en-US" w:eastAsia="zh-CN"/>
              </w:rPr>
              <w:t>宜</w:t>
            </w:r>
            <w:r>
              <w:rPr>
                <w:rFonts w:hint="eastAsia" w:ascii="仿宋_GB2312" w:eastAsia="仿宋_GB2312"/>
                <w:color w:val="auto"/>
                <w:szCs w:val="21"/>
              </w:rPr>
              <w:t>采用信息化手段建立追溯体系</w:t>
            </w:r>
            <w:r>
              <w:rPr>
                <w:rFonts w:hint="eastAsia" w:ascii="仿宋_GB2312" w:eastAsia="仿宋_GB2312"/>
                <w:color w:val="auto"/>
                <w:szCs w:val="21"/>
                <w:lang w:eastAsia="zh-CN"/>
              </w:rPr>
              <w:t>。支持</w:t>
            </w:r>
            <w:r>
              <w:rPr>
                <w:rFonts w:hint="eastAsia" w:ascii="仿宋_GB2312" w:hAnsi="Times New Roman" w:eastAsia="仿宋_GB2312" w:cs="Times New Roman"/>
                <w:color w:val="auto"/>
                <w:szCs w:val="21"/>
              </w:rPr>
              <w:t>建立检验检测室，对大宗食品原料、加工制作环境、成品等进行检验检测</w:t>
            </w:r>
            <w:r>
              <w:rPr>
                <w:rFonts w:hint="eastAsia" w:ascii="仿宋_GB2312" w:hAnsi="Times New Roman" w:eastAsia="仿宋_GB2312" w:cs="Times New Roman"/>
                <w:color w:val="auto"/>
                <w:szCs w:val="21"/>
                <w:lang w:eastAsia="zh-CN"/>
              </w:rPr>
              <w:t>。</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4CF37DB">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F71874D">
            <w:pPr>
              <w:jc w:val="center"/>
              <w:rPr>
                <w:rFonts w:hint="eastAsia"/>
                <w:color w:val="auto"/>
                <w:szCs w:val="21"/>
              </w:rPr>
            </w:pPr>
          </w:p>
        </w:tc>
      </w:tr>
      <w:tr w14:paraId="0E05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3870D1C7">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21BF4E2D">
            <w:pPr>
              <w:jc w:val="center"/>
              <w:rPr>
                <w:rFonts w:hint="eastAsia" w:ascii="仿宋_GB2312" w:eastAsia="仿宋_GB2312"/>
                <w:color w:val="auto"/>
                <w:szCs w:val="21"/>
                <w:lang w:val="en-US" w:eastAsia="zh-CN"/>
              </w:rPr>
            </w:pPr>
            <w:r>
              <w:rPr>
                <w:rFonts w:hint="eastAsia" w:ascii="仿宋_GB2312" w:eastAsia="仿宋_GB2312"/>
                <w:color w:val="auto"/>
                <w:szCs w:val="21"/>
              </w:rPr>
              <w:t>6.</w:t>
            </w:r>
            <w:r>
              <w:rPr>
                <w:rFonts w:hint="eastAsia" w:ascii="仿宋_GB2312" w:eastAsia="仿宋_GB2312"/>
                <w:color w:val="auto"/>
                <w:szCs w:val="21"/>
                <w:lang w:val="en-US" w:eastAsia="zh-CN"/>
              </w:rPr>
              <w:t>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5A9EA7E6">
            <w:pPr>
              <w:rPr>
                <w:rFonts w:hint="default" w:ascii="仿宋_GB2312" w:hAnsi="Times New Roman" w:eastAsia="仿宋_GB2312" w:cs="Times New Roman"/>
                <w:color w:val="auto"/>
                <w:szCs w:val="21"/>
                <w:lang w:val="en-US" w:eastAsia="zh-CN"/>
              </w:rPr>
            </w:pPr>
            <w:r>
              <w:rPr>
                <w:rFonts w:hint="eastAsia" w:ascii="仿宋_GB2312" w:hAnsi="Times New Roman" w:eastAsia="仿宋_GB2312" w:cs="Times New Roman"/>
                <w:color w:val="auto"/>
                <w:szCs w:val="21"/>
                <w:lang w:val="en-US" w:eastAsia="zh-CN"/>
              </w:rPr>
              <w:t>食品仓库通风干燥，分区、分架、分类、</w:t>
            </w:r>
            <w:r>
              <w:rPr>
                <w:rFonts w:hint="default" w:ascii="仿宋_GB2312" w:hAnsi="Times New Roman" w:eastAsia="仿宋_GB2312" w:cs="Times New Roman"/>
                <w:color w:val="auto"/>
                <w:szCs w:val="21"/>
                <w:lang w:val="en-US" w:eastAsia="zh-CN"/>
              </w:rPr>
              <w:t>离墙、离地存放食品</w:t>
            </w:r>
            <w:r>
              <w:rPr>
                <w:rFonts w:hint="eastAsia" w:ascii="仿宋_GB2312" w:hAnsi="Times New Roman" w:eastAsia="仿宋_GB2312" w:cs="Times New Roman"/>
                <w:color w:val="auto"/>
                <w:szCs w:val="21"/>
                <w:lang w:val="en-US" w:eastAsia="zh-CN"/>
              </w:rPr>
              <w:t>，食品及原料做到先进先出先用；变质和过期食品及时清理销毁；食品添加剂应当专人专柜（位）保管，做到标识清晰、计量使用、专册记录。不得存放有毒有害物品。每处问题扣1分。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E85287C">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7A74F29">
            <w:pPr>
              <w:jc w:val="center"/>
              <w:rPr>
                <w:rFonts w:hint="eastAsia" w:ascii="仿宋_GB2312" w:eastAsia="仿宋_GB2312"/>
                <w:color w:val="auto"/>
                <w:szCs w:val="21"/>
              </w:rPr>
            </w:pPr>
          </w:p>
        </w:tc>
      </w:tr>
      <w:tr w14:paraId="3643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524124FF">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54A7E009">
            <w:pPr>
              <w:jc w:val="center"/>
              <w:rPr>
                <w:rFonts w:hint="eastAsia" w:ascii="仿宋_GB2312" w:eastAsia="仿宋_GB2312"/>
                <w:color w:val="auto"/>
                <w:szCs w:val="21"/>
                <w:lang w:val="en-US" w:eastAsia="zh-CN"/>
              </w:rPr>
            </w:pPr>
            <w:r>
              <w:rPr>
                <w:rFonts w:hint="eastAsia" w:ascii="仿宋_GB2312" w:eastAsia="仿宋_GB2312"/>
                <w:color w:val="auto"/>
                <w:szCs w:val="21"/>
                <w:lang w:val="en-US" w:eastAsia="zh-CN"/>
              </w:rPr>
              <w:t>*</w:t>
            </w:r>
            <w:r>
              <w:rPr>
                <w:rFonts w:hint="eastAsia" w:ascii="仿宋_GB2312" w:eastAsia="仿宋_GB2312"/>
                <w:color w:val="auto"/>
                <w:szCs w:val="21"/>
              </w:rPr>
              <w:t>6.</w:t>
            </w:r>
            <w:r>
              <w:rPr>
                <w:rFonts w:hint="eastAsia" w:ascii="仿宋_GB2312" w:eastAsia="仿宋_GB2312"/>
                <w:color w:val="auto"/>
                <w:szCs w:val="21"/>
                <w:lang w:val="en-US" w:eastAsia="zh-CN"/>
              </w:rPr>
              <w:t>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57B62EE0">
            <w:pPr>
              <w:rPr>
                <w:rFonts w:hint="eastAsia" w:ascii="仿宋_GB2312" w:eastAsia="仿宋_GB2312"/>
                <w:color w:val="auto"/>
                <w:szCs w:val="21"/>
              </w:rPr>
            </w:pPr>
            <w:r>
              <w:rPr>
                <w:rFonts w:hint="eastAsia" w:ascii="仿宋_GB2312" w:hAnsi="宋体" w:eastAsia="仿宋_GB2312" w:cs="宋体"/>
                <w:color w:val="auto"/>
                <w:szCs w:val="21"/>
              </w:rPr>
              <w:t>冷藏</w:t>
            </w:r>
            <w:r>
              <w:rPr>
                <w:rFonts w:hint="eastAsia" w:ascii="仿宋_GB2312" w:hAnsi="宋体" w:eastAsia="仿宋_GB2312" w:cs="宋体"/>
                <w:color w:val="auto"/>
                <w:szCs w:val="21"/>
                <w:lang w:eastAsia="zh-CN"/>
              </w:rPr>
              <w:t>冷冻</w:t>
            </w:r>
            <w:r>
              <w:rPr>
                <w:rFonts w:hint="eastAsia" w:ascii="仿宋_GB2312" w:hAnsi="宋体" w:eastAsia="仿宋_GB2312" w:cs="宋体"/>
                <w:color w:val="auto"/>
                <w:szCs w:val="21"/>
              </w:rPr>
              <w:t>设施正常运转，</w:t>
            </w:r>
            <w:r>
              <w:rPr>
                <w:rFonts w:hint="eastAsia" w:ascii="仿宋_GB2312" w:eastAsia="仿宋_GB2312"/>
                <w:color w:val="auto"/>
                <w:szCs w:val="21"/>
              </w:rPr>
              <w:t>温度显示正常</w:t>
            </w:r>
            <w:r>
              <w:rPr>
                <w:rFonts w:hint="eastAsia" w:ascii="仿宋_GB2312" w:eastAsia="仿宋_GB2312"/>
                <w:color w:val="auto"/>
                <w:szCs w:val="21"/>
                <w:lang w:eastAsia="zh-CN"/>
              </w:rPr>
              <w:t>（注意</w:t>
            </w:r>
            <w:r>
              <w:rPr>
                <w:rFonts w:hint="eastAsia" w:ascii="仿宋_GB2312" w:hAnsi="宋体" w:eastAsia="仿宋_GB2312" w:cs="宋体"/>
                <w:color w:val="auto"/>
                <w:szCs w:val="21"/>
              </w:rPr>
              <w:t>冷藏</w:t>
            </w:r>
            <w:r>
              <w:rPr>
                <w:rFonts w:hint="eastAsia" w:ascii="仿宋_GB2312" w:hAnsi="宋体" w:eastAsia="仿宋_GB2312" w:cs="宋体"/>
                <w:color w:val="auto"/>
                <w:szCs w:val="21"/>
                <w:lang w:eastAsia="zh-CN"/>
              </w:rPr>
              <w:t>冷冻</w:t>
            </w:r>
            <w:r>
              <w:rPr>
                <w:rFonts w:hint="eastAsia" w:ascii="仿宋_GB2312" w:eastAsia="仿宋_GB2312"/>
                <w:color w:val="auto"/>
                <w:szCs w:val="21"/>
                <w:lang w:eastAsia="zh-CN"/>
              </w:rPr>
              <w:t>实际温度与显示温度有无差异、冷冻食品的储藏温度与冷冻温度的差异），</w:t>
            </w:r>
            <w:r>
              <w:rPr>
                <w:rFonts w:hint="eastAsia" w:ascii="仿宋_GB2312" w:eastAsia="仿宋_GB2312"/>
                <w:color w:val="auto"/>
                <w:szCs w:val="21"/>
              </w:rPr>
              <w:t>食品分类存放</w:t>
            </w:r>
            <w:r>
              <w:rPr>
                <w:rFonts w:hint="eastAsia" w:ascii="仿宋_GB2312" w:eastAsia="仿宋_GB2312"/>
                <w:color w:val="auto"/>
                <w:szCs w:val="21"/>
                <w:lang w:eastAsia="zh-CN"/>
              </w:rPr>
              <w:t>，</w:t>
            </w:r>
            <w:r>
              <w:rPr>
                <w:rFonts w:hint="eastAsia" w:ascii="仿宋_GB2312" w:eastAsia="仿宋_GB2312"/>
                <w:color w:val="auto"/>
                <w:szCs w:val="21"/>
              </w:rPr>
              <w:t xml:space="preserve">定期清理，没有生熟食品混放等情况。 </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3A99440">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99FA91D">
            <w:pPr>
              <w:jc w:val="center"/>
              <w:rPr>
                <w:rFonts w:hint="eastAsia"/>
                <w:color w:val="auto"/>
                <w:szCs w:val="21"/>
              </w:rPr>
            </w:pPr>
          </w:p>
        </w:tc>
      </w:tr>
      <w:tr w14:paraId="08E71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368" w:type="dxa"/>
            <w:vMerge w:val="restart"/>
            <w:tcBorders>
              <w:top w:val="single" w:color="auto" w:sz="4" w:space="0"/>
              <w:left w:val="single" w:color="auto" w:sz="4" w:space="0"/>
              <w:bottom w:val="single" w:color="auto" w:sz="4" w:space="0"/>
              <w:right w:val="single" w:color="auto" w:sz="4" w:space="0"/>
            </w:tcBorders>
            <w:noWrap w:val="0"/>
            <w:vAlign w:val="center"/>
          </w:tcPr>
          <w:p w14:paraId="234B75BF">
            <w:pPr>
              <w:rPr>
                <w:rFonts w:hint="eastAsia" w:eastAsia="仿宋_GB2312"/>
                <w:color w:val="auto"/>
                <w:szCs w:val="21"/>
                <w:lang w:eastAsia="zh-CN"/>
              </w:rPr>
            </w:pPr>
            <w:r>
              <w:rPr>
                <w:rFonts w:hint="eastAsia" w:ascii="仿宋_GB2312" w:eastAsia="仿宋_GB2312"/>
                <w:b/>
                <w:color w:val="auto"/>
                <w:szCs w:val="21"/>
              </w:rPr>
              <w:t>7.加工制作</w:t>
            </w:r>
            <w:r>
              <w:rPr>
                <w:rFonts w:hint="eastAsia" w:ascii="仿宋_GB2312" w:eastAsia="仿宋_GB2312"/>
                <w:b/>
                <w:color w:val="auto"/>
                <w:szCs w:val="21"/>
                <w:lang w:eastAsia="zh-CN"/>
              </w:rPr>
              <w:t>（</w:t>
            </w:r>
            <w:r>
              <w:rPr>
                <w:rFonts w:hint="eastAsia" w:ascii="仿宋_GB2312" w:eastAsia="仿宋_GB2312"/>
                <w:b/>
                <w:color w:val="auto"/>
                <w:szCs w:val="21"/>
                <w:lang w:val="en-US" w:eastAsia="zh-CN"/>
              </w:rPr>
              <w:t>16分</w:t>
            </w:r>
            <w:r>
              <w:rPr>
                <w:rFonts w:hint="eastAsia" w:ascii="仿宋_GB2312" w:eastAsia="仿宋_GB2312"/>
                <w:b/>
                <w:color w:val="auto"/>
                <w:szCs w:val="21"/>
                <w:lang w:eastAsia="zh-CN"/>
              </w:rPr>
              <w:t>）</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1339D4A8">
            <w:pPr>
              <w:jc w:val="center"/>
              <w:rPr>
                <w:rFonts w:hint="eastAsia" w:ascii="仿宋_GB2312" w:eastAsia="仿宋_GB2312"/>
                <w:color w:val="auto"/>
                <w:szCs w:val="21"/>
              </w:rPr>
            </w:pPr>
            <w:r>
              <w:rPr>
                <w:rFonts w:hint="eastAsia" w:ascii="仿宋_GB2312" w:eastAsia="仿宋_GB2312"/>
                <w:color w:val="auto"/>
                <w:szCs w:val="21"/>
                <w:lang w:val="en-US" w:eastAsia="zh-CN"/>
              </w:rPr>
              <w:t>*</w:t>
            </w:r>
            <w:r>
              <w:rPr>
                <w:rFonts w:hint="eastAsia" w:ascii="仿宋_GB2312" w:eastAsia="仿宋_GB2312"/>
                <w:color w:val="auto"/>
                <w:szCs w:val="21"/>
              </w:rPr>
              <w:t>7.1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64580F5D">
            <w:pPr>
              <w:rPr>
                <w:rFonts w:hint="eastAsia" w:ascii="仿宋_GB2312" w:hAnsi="Times New Roman" w:eastAsia="仿宋_GB2312" w:cs="Times New Roman"/>
                <w:color w:val="auto"/>
                <w:szCs w:val="21"/>
                <w:lang w:val="en-US" w:eastAsia="zh-CN"/>
              </w:rPr>
            </w:pPr>
            <w:r>
              <w:rPr>
                <w:rFonts w:hint="eastAsia" w:ascii="仿宋_GB2312" w:hAnsi="Times New Roman" w:eastAsia="仿宋_GB2312" w:cs="Times New Roman"/>
                <w:color w:val="auto"/>
                <w:szCs w:val="21"/>
                <w:lang w:val="en-US" w:eastAsia="zh-CN"/>
              </w:rPr>
              <w:t>应当检查待加工的食品及原料，不得加工或者使用腐败变质、油脂酸败、霉变生虫、污秽不洁、混有异物、掺假掺杂或者感官性状异常的食品和未检疫或者检疫不合格的肉类，或者未经检验或者检验不合格的肉类制品以及超过保质期的食品、食品添加剂。</w:t>
            </w:r>
          </w:p>
          <w:p w14:paraId="2D16AF07">
            <w:pPr>
              <w:rPr>
                <w:color w:val="auto"/>
                <w:szCs w:val="21"/>
              </w:rPr>
            </w:pPr>
            <w:r>
              <w:rPr>
                <w:rFonts w:hint="eastAsia" w:ascii="仿宋_GB2312" w:hAnsi="Times New Roman" w:eastAsia="仿宋_GB2312" w:cs="Times New Roman"/>
                <w:color w:val="auto"/>
                <w:szCs w:val="21"/>
                <w:lang w:val="en-US" w:eastAsia="zh-CN"/>
              </w:rPr>
              <w:t>不得加工制作四季豆、鲜黄花菜、野生蘑菇、发芽土豆等高风险食品，不得制售冷荤类食品、生食类食品、裱花蛋糕，不得外购熟食。</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6827F2D">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FA7D270">
            <w:pPr>
              <w:jc w:val="center"/>
              <w:rPr>
                <w:rFonts w:hint="eastAsia" w:ascii="仿宋_GB2312" w:eastAsia="仿宋_GB2312"/>
                <w:color w:val="auto"/>
                <w:szCs w:val="21"/>
              </w:rPr>
            </w:pPr>
          </w:p>
        </w:tc>
      </w:tr>
      <w:tr w14:paraId="6E35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5C874989">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35073FA5">
            <w:pPr>
              <w:ind w:firstLine="210" w:firstLineChars="100"/>
              <w:jc w:val="both"/>
              <w:rPr>
                <w:rFonts w:hint="eastAsia" w:ascii="仿宋_GB2312" w:eastAsia="仿宋_GB2312"/>
                <w:color w:val="auto"/>
                <w:szCs w:val="21"/>
              </w:rPr>
            </w:pPr>
            <w:r>
              <w:rPr>
                <w:rFonts w:hint="eastAsia" w:ascii="仿宋_GB2312" w:eastAsia="仿宋_GB2312"/>
                <w:color w:val="auto"/>
                <w:szCs w:val="21"/>
              </w:rPr>
              <w:t>7.2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774B0EF3">
            <w:pPr>
              <w:rPr>
                <w:rFonts w:hint="default" w:eastAsia="仿宋_GB2312"/>
                <w:color w:val="auto"/>
                <w:szCs w:val="21"/>
                <w:lang w:val="en-US" w:eastAsia="zh-CN"/>
              </w:rPr>
            </w:pPr>
            <w:r>
              <w:rPr>
                <w:rFonts w:hint="eastAsia" w:ascii="仿宋_GB2312" w:hAnsi="Times New Roman" w:eastAsia="仿宋_GB2312" w:cs="Times New Roman"/>
                <w:color w:val="auto"/>
                <w:szCs w:val="21"/>
                <w:lang w:val="en-US" w:eastAsia="zh-CN"/>
              </w:rPr>
              <w:t>以防止交叉污染为原则，按照“色标管理”要求，动物性、植物性、水产品清洗水池、刀、剪刀、砧板等加工工具和容器分类使用；食品加工设施设备、工用具和容器洁净，不存在容器相</w:t>
            </w:r>
            <w:r>
              <w:rPr>
                <w:rFonts w:hint="eastAsia" w:ascii="仿宋_GB2312" w:eastAsia="仿宋_GB2312"/>
                <w:color w:val="auto"/>
                <w:szCs w:val="21"/>
              </w:rPr>
              <w:t>互叠放或着地放置等行为</w:t>
            </w:r>
            <w:r>
              <w:rPr>
                <w:rFonts w:hint="eastAsia" w:ascii="仿宋_GB2312" w:eastAsia="仿宋_GB2312"/>
                <w:color w:val="auto"/>
                <w:szCs w:val="21"/>
                <w:lang w:eastAsia="zh-CN"/>
              </w:rPr>
              <w:t>。每处问题扣</w:t>
            </w:r>
            <w:r>
              <w:rPr>
                <w:rFonts w:hint="eastAsia" w:ascii="仿宋_GB2312" w:eastAsia="仿宋_GB2312"/>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50DFEF0">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5E0D777">
            <w:pPr>
              <w:jc w:val="center"/>
              <w:rPr>
                <w:rFonts w:hint="eastAsia"/>
                <w:color w:val="auto"/>
                <w:szCs w:val="21"/>
              </w:rPr>
            </w:pPr>
          </w:p>
        </w:tc>
      </w:tr>
      <w:tr w14:paraId="7568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43F052C5">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3A75C69C">
            <w:pPr>
              <w:jc w:val="center"/>
              <w:rPr>
                <w:rFonts w:hint="eastAsia" w:ascii="仿宋_GB2312" w:eastAsia="仿宋_GB2312"/>
                <w:color w:val="auto"/>
                <w:szCs w:val="21"/>
              </w:rPr>
            </w:pPr>
            <w:r>
              <w:rPr>
                <w:rFonts w:hint="eastAsia" w:ascii="仿宋_GB2312" w:eastAsia="仿宋_GB2312"/>
                <w:color w:val="auto"/>
                <w:szCs w:val="21"/>
                <w:lang w:val="en-US" w:eastAsia="zh-CN"/>
              </w:rPr>
              <w:t>*</w:t>
            </w:r>
            <w:r>
              <w:rPr>
                <w:rFonts w:hint="eastAsia" w:ascii="仿宋_GB2312" w:eastAsia="仿宋_GB2312"/>
                <w:color w:val="auto"/>
                <w:szCs w:val="21"/>
              </w:rPr>
              <w:t>7.3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459784E">
            <w:pPr>
              <w:rPr>
                <w:rFonts w:hint="eastAsia" w:ascii="仿宋_GB2312" w:eastAsia="仿宋_GB2312"/>
                <w:color w:val="auto"/>
                <w:szCs w:val="21"/>
                <w:lang w:eastAsia="zh-CN"/>
              </w:rPr>
            </w:pPr>
            <w:r>
              <w:rPr>
                <w:rFonts w:hint="eastAsia" w:ascii="仿宋_GB2312" w:eastAsia="仿宋_GB2312"/>
                <w:color w:val="auto"/>
                <w:szCs w:val="21"/>
              </w:rPr>
              <w:t>热食类食物制作</w:t>
            </w:r>
            <w:r>
              <w:rPr>
                <w:rFonts w:hint="eastAsia" w:ascii="仿宋_GB2312" w:eastAsia="仿宋_GB2312"/>
                <w:color w:val="auto"/>
                <w:szCs w:val="21"/>
                <w:lang w:eastAsia="zh-CN"/>
              </w:rPr>
              <w:t>应当烧熟煮透</w:t>
            </w:r>
            <w:r>
              <w:rPr>
                <w:rFonts w:hint="eastAsia" w:ascii="仿宋_GB2312" w:eastAsia="仿宋_GB2312"/>
                <w:color w:val="auto"/>
                <w:szCs w:val="21"/>
              </w:rPr>
              <w:t>，食物中心温度不低于70℃</w:t>
            </w:r>
            <w:r>
              <w:rPr>
                <w:rFonts w:hint="eastAsia" w:ascii="仿宋_GB2312" w:eastAsia="仿宋_GB2312"/>
                <w:color w:val="auto"/>
                <w:szCs w:val="21"/>
                <w:lang w:eastAsia="zh-CN"/>
              </w:rPr>
              <w:t>，</w:t>
            </w:r>
            <w:r>
              <w:rPr>
                <w:rFonts w:hint="eastAsia" w:ascii="仿宋_GB2312" w:eastAsia="仿宋_GB2312"/>
                <w:color w:val="auto"/>
                <w:szCs w:val="21"/>
              </w:rPr>
              <w:t>大块动物性食品中心部位不得有血水</w:t>
            </w:r>
            <w:r>
              <w:rPr>
                <w:rFonts w:hint="eastAsia" w:ascii="仿宋_GB2312" w:eastAsia="仿宋_GB2312"/>
                <w:color w:val="auto"/>
                <w:szCs w:val="21"/>
                <w:lang w:eastAsia="zh-CN"/>
              </w:rPr>
              <w:t>，</w:t>
            </w:r>
            <w:r>
              <w:rPr>
                <w:rFonts w:hint="eastAsia" w:ascii="仿宋_GB2312" w:eastAsia="仿宋_GB2312"/>
                <w:color w:val="auto"/>
                <w:szCs w:val="21"/>
              </w:rPr>
              <w:t>成品烧熟后至食用前在10℃-60℃条件下存放不能超过</w:t>
            </w:r>
            <w:r>
              <w:rPr>
                <w:rFonts w:hint="eastAsia" w:ascii="仿宋_GB2312" w:hAnsi="Times New Roman" w:eastAsia="仿宋_GB2312" w:cs="Times New Roman"/>
                <w:color w:val="auto"/>
                <w:szCs w:val="21"/>
                <w:lang w:val="en-US" w:eastAsia="zh-CN"/>
              </w:rPr>
              <w:t>2小时。加工制作好的成品应当尽量当餐用完。</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45861BD">
            <w:pPr>
              <w:widowControl/>
              <w:rPr>
                <w:rFonts w:hint="eastAsia" w:ascii="仿宋_GB2312" w:hAnsi="仿宋" w:eastAsia="仿宋_GB2312" w:cs="宋体"/>
                <w:color w:val="auto"/>
                <w:kern w:val="0"/>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4F145EC">
            <w:pPr>
              <w:widowControl/>
              <w:jc w:val="center"/>
              <w:rPr>
                <w:rFonts w:hint="eastAsia" w:ascii="仿宋_GB2312" w:eastAsia="仿宋_GB2312"/>
                <w:color w:val="auto"/>
                <w:szCs w:val="21"/>
              </w:rPr>
            </w:pPr>
          </w:p>
        </w:tc>
      </w:tr>
      <w:tr w14:paraId="1E90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1058412A">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1DCFC3F9">
            <w:pPr>
              <w:jc w:val="center"/>
              <w:rPr>
                <w:rFonts w:hint="eastAsia" w:ascii="仿宋_GB2312" w:eastAsia="仿宋_GB2312"/>
                <w:color w:val="auto"/>
                <w:szCs w:val="21"/>
              </w:rPr>
            </w:pPr>
            <w:r>
              <w:rPr>
                <w:rFonts w:hint="eastAsia" w:ascii="仿宋_GB2312" w:eastAsia="仿宋_GB2312"/>
                <w:color w:val="auto"/>
                <w:szCs w:val="21"/>
              </w:rPr>
              <w:t>7.4</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B295E34">
            <w:pPr>
              <w:rPr>
                <w:rFonts w:hint="default" w:ascii="仿宋_GB2312" w:eastAsia="仿宋_GB2312"/>
                <w:color w:val="auto"/>
                <w:szCs w:val="21"/>
                <w:lang w:val="en-US" w:eastAsia="zh-CN"/>
              </w:rPr>
            </w:pPr>
            <w:r>
              <w:rPr>
                <w:rFonts w:hint="eastAsia" w:ascii="仿宋_GB2312" w:eastAsia="仿宋_GB2312"/>
                <w:color w:val="auto"/>
                <w:szCs w:val="21"/>
                <w:lang w:eastAsia="zh-CN"/>
              </w:rPr>
              <w:t>尽量少用食品添加剂，</w:t>
            </w:r>
            <w:r>
              <w:rPr>
                <w:rFonts w:hint="eastAsia" w:ascii="仿宋_GB2312" w:eastAsia="仿宋_GB2312"/>
                <w:color w:val="auto"/>
                <w:szCs w:val="21"/>
              </w:rPr>
              <w:t>不存在超范围、超剂量使用的情况</w:t>
            </w:r>
            <w:r>
              <w:rPr>
                <w:rFonts w:hint="eastAsia" w:ascii="仿宋_GB2312" w:eastAsia="仿宋_GB2312"/>
                <w:color w:val="auto"/>
                <w:szCs w:val="21"/>
                <w:lang w:eastAsia="zh-CN"/>
              </w:rPr>
              <w:t>，</w:t>
            </w:r>
            <w:r>
              <w:rPr>
                <w:rFonts w:hint="eastAsia" w:ascii="仿宋_GB2312" w:hAnsi="Tahoma" w:eastAsia="仿宋_GB2312" w:cs="Tahoma"/>
                <w:color w:val="auto"/>
                <w:szCs w:val="21"/>
              </w:rPr>
              <w:t>使用精确的计量工具</w:t>
            </w:r>
            <w:r>
              <w:rPr>
                <w:rFonts w:hint="eastAsia" w:ascii="仿宋_GB2312" w:hAnsi="Tahoma" w:eastAsia="仿宋_GB2312" w:cs="Tahoma"/>
                <w:color w:val="auto"/>
                <w:szCs w:val="21"/>
                <w:lang w:eastAsia="zh-CN"/>
              </w:rPr>
              <w:t>，专册登记，专人专柜（位）存放</w:t>
            </w:r>
            <w:r>
              <w:rPr>
                <w:rFonts w:hint="eastAsia" w:ascii="仿宋_GB2312" w:eastAsia="仿宋_GB2312"/>
                <w:color w:val="auto"/>
                <w:szCs w:val="21"/>
              </w:rPr>
              <w:t>食品添加剂</w:t>
            </w:r>
            <w:r>
              <w:rPr>
                <w:rFonts w:hint="eastAsia" w:ascii="仿宋_GB2312" w:eastAsia="仿宋_GB2312"/>
                <w:color w:val="auto"/>
                <w:szCs w:val="21"/>
                <w:lang w:eastAsia="zh-CN"/>
              </w:rPr>
              <w:t>。每处问题扣</w:t>
            </w:r>
            <w:r>
              <w:rPr>
                <w:rFonts w:hint="eastAsia" w:ascii="仿宋_GB2312" w:eastAsia="仿宋_GB2312"/>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0EF576D">
            <w:pPr>
              <w:widowControl/>
              <w:rPr>
                <w:rFonts w:hint="eastAsia" w:ascii="仿宋_GB2312" w:hAnsi="仿宋" w:eastAsia="仿宋_GB2312" w:cs="宋体"/>
                <w:color w:val="auto"/>
                <w:kern w:val="0"/>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6ED110D">
            <w:pPr>
              <w:widowControl/>
              <w:jc w:val="center"/>
              <w:rPr>
                <w:rFonts w:hint="eastAsia" w:ascii="仿宋_GB2312" w:eastAsia="仿宋_GB2312"/>
                <w:color w:val="auto"/>
                <w:szCs w:val="21"/>
              </w:rPr>
            </w:pPr>
          </w:p>
        </w:tc>
      </w:tr>
      <w:tr w14:paraId="7ECA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0C955DC5">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01060003">
            <w:pPr>
              <w:jc w:val="center"/>
              <w:rPr>
                <w:rFonts w:hint="eastAsia" w:ascii="仿宋_GB2312" w:eastAsia="仿宋_GB2312"/>
                <w:color w:val="auto"/>
                <w:szCs w:val="21"/>
              </w:rPr>
            </w:pPr>
            <w:r>
              <w:rPr>
                <w:rFonts w:hint="eastAsia" w:ascii="仿宋_GB2312" w:eastAsia="仿宋_GB2312"/>
                <w:color w:val="auto"/>
                <w:szCs w:val="21"/>
              </w:rPr>
              <w:t>7.5</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33426118">
            <w:pPr>
              <w:rPr>
                <w:rFonts w:hint="default"/>
                <w:color w:val="auto"/>
                <w:szCs w:val="21"/>
                <w:lang w:val="en-US"/>
              </w:rPr>
            </w:pPr>
            <w:r>
              <w:rPr>
                <w:rFonts w:hint="default" w:ascii="仿宋_GB2312" w:hAnsi="Times New Roman" w:eastAsia="仿宋_GB2312" w:cs="Times New Roman"/>
                <w:color w:val="auto"/>
                <w:szCs w:val="21"/>
                <w:lang w:val="en-US" w:eastAsia="zh-CN"/>
              </w:rPr>
              <w:t>应当对每餐次加工制作的每种食品成品进行留样，每个品种留样量应当满足检验需要，不得少于</w:t>
            </w:r>
            <w:r>
              <w:rPr>
                <w:rFonts w:hint="eastAsia" w:ascii="仿宋_GB2312" w:hAnsi="Times New Roman" w:eastAsia="仿宋_GB2312" w:cs="Times New Roman"/>
                <w:color w:val="auto"/>
                <w:szCs w:val="21"/>
                <w:lang w:val="en-US" w:eastAsia="zh-CN"/>
              </w:rPr>
              <w:t>125</w:t>
            </w:r>
            <w:r>
              <w:rPr>
                <w:rFonts w:hint="default" w:ascii="仿宋_GB2312" w:hAnsi="Times New Roman" w:eastAsia="仿宋_GB2312" w:cs="Times New Roman"/>
                <w:color w:val="auto"/>
                <w:szCs w:val="21"/>
                <w:lang w:val="en-US" w:eastAsia="zh-CN"/>
              </w:rPr>
              <w:t>克，并记录留样食品名称、留样量、留样时间、留样人员等。留样食品应当由专柜冷藏保存48小时以上。</w:t>
            </w:r>
            <w:r>
              <w:rPr>
                <w:rFonts w:hint="eastAsia" w:ascii="仿宋_GB2312" w:hAnsi="Times New Roman" w:eastAsia="仿宋_GB2312" w:cs="Times New Roman"/>
                <w:color w:val="auto"/>
                <w:szCs w:val="21"/>
                <w:lang w:val="en-US" w:eastAsia="zh-CN"/>
              </w:rPr>
              <w:t>每处问题扣1分。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9191281">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5CD6A934">
            <w:pPr>
              <w:widowControl/>
              <w:jc w:val="center"/>
              <w:rPr>
                <w:rFonts w:hint="eastAsia" w:ascii="仿宋_GB2312" w:eastAsia="仿宋_GB2312"/>
                <w:color w:val="auto"/>
                <w:szCs w:val="21"/>
              </w:rPr>
            </w:pPr>
          </w:p>
        </w:tc>
      </w:tr>
      <w:tr w14:paraId="7049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op w:val="single" w:color="auto" w:sz="4" w:space="0"/>
              <w:left w:val="single" w:color="auto" w:sz="4" w:space="0"/>
              <w:right w:val="single" w:color="auto" w:sz="4" w:space="0"/>
            </w:tcBorders>
            <w:noWrap w:val="0"/>
            <w:vAlign w:val="center"/>
          </w:tcPr>
          <w:p w14:paraId="36A30565">
            <w:pPr>
              <w:widowControl/>
              <w:jc w:val="left"/>
              <w:rPr>
                <w:rFonts w:hint="eastAsia" w:eastAsia="仿宋_GB2312"/>
                <w:color w:val="auto"/>
                <w:szCs w:val="21"/>
                <w:lang w:eastAsia="zh-CN"/>
              </w:rPr>
            </w:pPr>
            <w:r>
              <w:rPr>
                <w:rFonts w:hint="eastAsia" w:ascii="仿宋_GB2312" w:eastAsia="仿宋_GB2312"/>
                <w:b/>
                <w:color w:val="auto"/>
                <w:szCs w:val="21"/>
              </w:rPr>
              <w:t>8.餐用具清洗消毒</w:t>
            </w:r>
            <w:r>
              <w:rPr>
                <w:rFonts w:hint="eastAsia" w:ascii="仿宋_GB2312" w:eastAsia="仿宋_GB2312"/>
                <w:b/>
                <w:color w:val="auto"/>
                <w:szCs w:val="21"/>
                <w:lang w:eastAsia="zh-CN"/>
              </w:rPr>
              <w:t>（</w:t>
            </w:r>
            <w:r>
              <w:rPr>
                <w:rFonts w:hint="eastAsia" w:ascii="仿宋_GB2312" w:eastAsia="仿宋_GB2312"/>
                <w:b/>
                <w:color w:val="auto"/>
                <w:szCs w:val="21"/>
                <w:lang w:val="en-US" w:eastAsia="zh-CN"/>
              </w:rPr>
              <w:t>8分</w:t>
            </w:r>
            <w:r>
              <w:rPr>
                <w:rFonts w:hint="eastAsia" w:ascii="仿宋_GB2312" w:eastAsia="仿宋_GB2312"/>
                <w:b/>
                <w:color w:val="auto"/>
                <w:szCs w:val="21"/>
                <w:lang w:eastAsia="zh-CN"/>
              </w:rPr>
              <w:t>）</w:t>
            </w:r>
          </w:p>
        </w:tc>
        <w:tc>
          <w:tcPr>
            <w:tcW w:w="876" w:type="dxa"/>
            <w:tcBorders>
              <w:top w:val="single" w:color="auto" w:sz="4" w:space="0"/>
              <w:left w:val="single" w:color="auto" w:sz="4" w:space="0"/>
              <w:right w:val="single" w:color="auto" w:sz="4" w:space="0"/>
            </w:tcBorders>
            <w:noWrap w:val="0"/>
            <w:vAlign w:val="center"/>
          </w:tcPr>
          <w:p w14:paraId="290A56EF">
            <w:pPr>
              <w:jc w:val="center"/>
              <w:rPr>
                <w:rFonts w:hint="eastAsia" w:ascii="仿宋_GB2312" w:eastAsia="仿宋_GB2312"/>
                <w:color w:val="auto"/>
                <w:szCs w:val="21"/>
              </w:rPr>
            </w:pPr>
            <w:r>
              <w:rPr>
                <w:rFonts w:hint="eastAsia" w:ascii="仿宋" w:hAnsi="仿宋" w:eastAsia="仿宋" w:cs="宋体"/>
                <w:color w:val="auto"/>
                <w:kern w:val="0"/>
                <w:sz w:val="24"/>
              </w:rPr>
              <w:t>*</w:t>
            </w:r>
            <w:r>
              <w:rPr>
                <w:rFonts w:hint="eastAsia" w:ascii="仿宋_GB2312" w:eastAsia="仿宋_GB2312"/>
                <w:color w:val="auto"/>
                <w:szCs w:val="21"/>
              </w:rPr>
              <w:t>8.1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7F04A46">
            <w:pPr>
              <w:rPr>
                <w:rFonts w:hint="eastAsia" w:ascii="仿宋_GB2312" w:eastAsia="仿宋_GB2312"/>
                <w:color w:val="auto"/>
                <w:szCs w:val="21"/>
                <w:lang w:eastAsia="zh-CN"/>
              </w:rPr>
            </w:pPr>
            <w:r>
              <w:rPr>
                <w:rFonts w:hint="eastAsia" w:ascii="仿宋_GB2312" w:hAnsi="Times New Roman" w:eastAsia="仿宋_GB2312" w:cs="Times New Roman"/>
                <w:color w:val="auto"/>
                <w:szCs w:val="21"/>
              </w:rPr>
              <w:t>餐具、饮</w:t>
            </w:r>
            <w:r>
              <w:rPr>
                <w:rFonts w:hint="eastAsia" w:ascii="仿宋_GB2312" w:hAnsi="Times New Roman" w:eastAsia="仿宋_GB2312" w:cs="Times New Roman"/>
                <w:color w:val="auto"/>
                <w:szCs w:val="21"/>
                <w:lang w:eastAsia="zh-CN"/>
              </w:rPr>
              <w:t>具和盛放接触直接入口食品的容器、</w:t>
            </w:r>
            <w:r>
              <w:rPr>
                <w:rFonts w:hint="eastAsia" w:ascii="仿宋_GB2312" w:hAnsi="Times New Roman" w:eastAsia="仿宋_GB2312" w:cs="Times New Roman"/>
                <w:color w:val="auto"/>
                <w:szCs w:val="21"/>
                <w:lang w:val="en-US" w:eastAsia="zh-CN"/>
              </w:rPr>
              <w:t>工具，使用后应及时洗净，使用前应消毒，</w:t>
            </w:r>
            <w:r>
              <w:rPr>
                <w:rFonts w:hint="eastAsia" w:ascii="仿宋_GB2312" w:hAnsi="Times New Roman" w:eastAsia="仿宋_GB2312" w:cs="Times New Roman"/>
                <w:color w:val="auto"/>
                <w:szCs w:val="21"/>
                <w:lang w:eastAsia="zh-CN"/>
              </w:rPr>
              <w:t>符合</w:t>
            </w:r>
            <w:r>
              <w:rPr>
                <w:rFonts w:hint="default" w:ascii="仿宋_GB2312" w:hAnsi="Times New Roman" w:eastAsia="仿宋_GB2312" w:cs="Times New Roman"/>
                <w:color w:val="auto"/>
                <w:szCs w:val="21"/>
                <w:lang w:eastAsia="zh-CN"/>
              </w:rPr>
              <w:t>GB14934《食品安全国家标准 消毒餐（饮）具》的规定</w:t>
            </w:r>
            <w:r>
              <w:rPr>
                <w:rFonts w:hint="eastAsia" w:ascii="仿宋_GB2312" w:hAnsi="Times New Roman" w:eastAsia="仿宋_GB2312" w:cs="Times New Roman"/>
                <w:color w:val="auto"/>
                <w:szCs w:val="21"/>
                <w:lang w:eastAsia="zh-CN"/>
              </w:rPr>
              <w:t>，</w:t>
            </w:r>
            <w:r>
              <w:rPr>
                <w:rFonts w:hint="eastAsia" w:ascii="仿宋_GB2312" w:hAnsi="Times New Roman" w:eastAsia="仿宋_GB2312" w:cs="Times New Roman"/>
                <w:color w:val="auto"/>
                <w:szCs w:val="21"/>
                <w:lang w:val="en-US" w:eastAsia="zh-CN"/>
              </w:rPr>
              <w:t>表面光洁，不得有油渍、泡沫、异味。</w:t>
            </w:r>
            <w:r>
              <w:rPr>
                <w:rFonts w:hint="eastAsia" w:ascii="仿宋_GB2312" w:eastAsia="仿宋_GB2312"/>
                <w:color w:val="auto"/>
                <w:szCs w:val="21"/>
              </w:rPr>
              <w:t>已消毒的餐</w:t>
            </w:r>
            <w:r>
              <w:rPr>
                <w:rFonts w:hint="eastAsia" w:ascii="仿宋_GB2312" w:eastAsia="仿宋_GB2312"/>
                <w:color w:val="auto"/>
                <w:szCs w:val="21"/>
                <w:lang w:eastAsia="zh-CN"/>
              </w:rPr>
              <w:t>用</w:t>
            </w:r>
            <w:r>
              <w:rPr>
                <w:rFonts w:hint="eastAsia" w:ascii="仿宋_GB2312" w:eastAsia="仿宋_GB2312"/>
                <w:color w:val="auto"/>
                <w:szCs w:val="21"/>
              </w:rPr>
              <w:t>具存放在保洁设施内，保洁设备保持洁净，并封闭，保洁设施</w:t>
            </w:r>
            <w:r>
              <w:rPr>
                <w:rFonts w:hint="eastAsia" w:ascii="仿宋_GB2312" w:eastAsia="仿宋_GB2312"/>
                <w:color w:val="auto"/>
                <w:szCs w:val="21"/>
                <w:lang w:eastAsia="zh-CN"/>
              </w:rPr>
              <w:t>不得</w:t>
            </w:r>
            <w:r>
              <w:rPr>
                <w:rFonts w:hint="eastAsia" w:ascii="仿宋_GB2312" w:eastAsia="仿宋_GB2312"/>
                <w:color w:val="auto"/>
                <w:szCs w:val="21"/>
              </w:rPr>
              <w:t>存放其它物品</w:t>
            </w:r>
            <w:r>
              <w:rPr>
                <w:rFonts w:hint="eastAsia" w:ascii="仿宋_GB2312" w:hAnsi="宋体" w:eastAsia="仿宋_GB2312" w:cs="宋体"/>
                <w:color w:val="auto"/>
                <w:kern w:val="0"/>
                <w:szCs w:val="21"/>
              </w:rPr>
              <w:t>。</w:t>
            </w:r>
            <w:r>
              <w:rPr>
                <w:rFonts w:hint="eastAsia" w:ascii="仿宋_GB2312" w:eastAsia="仿宋_GB2312"/>
                <w:color w:val="auto"/>
                <w:szCs w:val="21"/>
              </w:rPr>
              <w:t>有消毒记录</w:t>
            </w:r>
            <w:r>
              <w:rPr>
                <w:rFonts w:hint="eastAsia" w:ascii="仿宋_GB2312" w:eastAsia="仿宋_GB2312"/>
                <w:color w:val="auto"/>
                <w:szCs w:val="21"/>
                <w:lang w:eastAsia="zh-CN"/>
              </w:rPr>
              <w:t>。</w:t>
            </w:r>
          </w:p>
        </w:tc>
        <w:tc>
          <w:tcPr>
            <w:tcW w:w="1841" w:type="dxa"/>
            <w:tcBorders>
              <w:top w:val="single" w:color="auto" w:sz="4" w:space="0"/>
              <w:left w:val="single" w:color="auto" w:sz="4" w:space="0"/>
              <w:right w:val="single" w:color="auto" w:sz="4" w:space="0"/>
            </w:tcBorders>
            <w:noWrap w:val="0"/>
            <w:vAlign w:val="center"/>
          </w:tcPr>
          <w:p w14:paraId="13E7DF3B">
            <w:pPr>
              <w:widowControl/>
              <w:rPr>
                <w:rFonts w:hint="eastAsia" w:ascii="仿宋_GB2312" w:eastAsia="仿宋_GB2312"/>
                <w:b/>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right w:val="single" w:color="auto" w:sz="4" w:space="0"/>
            </w:tcBorders>
            <w:noWrap w:val="0"/>
            <w:vAlign w:val="center"/>
          </w:tcPr>
          <w:p w14:paraId="5686F078">
            <w:pPr>
              <w:widowControl/>
              <w:jc w:val="center"/>
              <w:rPr>
                <w:rFonts w:hint="eastAsia" w:ascii="仿宋_GB2312" w:eastAsia="仿宋_GB2312"/>
                <w:color w:val="auto"/>
                <w:szCs w:val="21"/>
              </w:rPr>
            </w:pPr>
          </w:p>
        </w:tc>
      </w:tr>
      <w:tr w14:paraId="5D7A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368" w:type="dxa"/>
            <w:vMerge w:val="continue"/>
            <w:tcBorders>
              <w:left w:val="single" w:color="auto" w:sz="4" w:space="0"/>
              <w:bottom w:val="single" w:color="auto" w:sz="4" w:space="0"/>
              <w:right w:val="single" w:color="auto" w:sz="4" w:space="0"/>
            </w:tcBorders>
            <w:noWrap w:val="0"/>
            <w:vAlign w:val="center"/>
          </w:tcPr>
          <w:p w14:paraId="54B484DE">
            <w:pPr>
              <w:widowControl/>
              <w:jc w:val="left"/>
              <w:rPr>
                <w:color w:val="auto"/>
                <w:szCs w:val="21"/>
              </w:rPr>
            </w:pPr>
          </w:p>
        </w:tc>
        <w:tc>
          <w:tcPr>
            <w:tcW w:w="876" w:type="dxa"/>
            <w:tcBorders>
              <w:left w:val="single" w:color="auto" w:sz="4" w:space="0"/>
              <w:bottom w:val="single" w:color="auto" w:sz="4" w:space="0"/>
              <w:right w:val="single" w:color="auto" w:sz="4" w:space="0"/>
            </w:tcBorders>
            <w:noWrap w:val="0"/>
            <w:vAlign w:val="center"/>
          </w:tcPr>
          <w:p w14:paraId="1A58FCA3">
            <w:pPr>
              <w:jc w:val="center"/>
              <w:rPr>
                <w:rFonts w:hint="eastAsia" w:ascii="仿宋_GB2312" w:eastAsia="仿宋_GB2312"/>
                <w:color w:val="auto"/>
                <w:szCs w:val="21"/>
              </w:rPr>
            </w:pPr>
            <w:r>
              <w:rPr>
                <w:rFonts w:hint="eastAsia" w:ascii="仿宋_GB2312" w:eastAsia="仿宋_GB2312"/>
                <w:color w:val="auto"/>
                <w:szCs w:val="21"/>
              </w:rPr>
              <w:t>8.2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25B749C">
            <w:pPr>
              <w:rPr>
                <w:rFonts w:hint="default" w:ascii="仿宋_GB2312" w:eastAsia="仿宋_GB2312"/>
                <w:color w:val="auto"/>
                <w:szCs w:val="21"/>
                <w:lang w:val="en-US"/>
              </w:rPr>
            </w:pPr>
            <w:r>
              <w:rPr>
                <w:rFonts w:hint="eastAsia" w:ascii="仿宋_GB2312" w:hAnsi="Times New Roman" w:eastAsia="仿宋_GB2312" w:cs="Times New Roman"/>
                <w:color w:val="auto"/>
                <w:szCs w:val="21"/>
                <w:lang w:eastAsia="zh-CN"/>
              </w:rPr>
              <w:t>应采用热力方法消毒，因材料、大小等原因无法采用的除外。不得重复使用一次性餐饮具。每处问题扣</w:t>
            </w:r>
            <w:r>
              <w:rPr>
                <w:rFonts w:hint="eastAsia" w:ascii="仿宋_GB2312" w:hAnsi="Times New Roman" w:eastAsia="仿宋_GB2312" w:cs="Times New Roman"/>
                <w:color w:val="auto"/>
                <w:szCs w:val="21"/>
                <w:lang w:val="en-US" w:eastAsia="zh-CN"/>
              </w:rPr>
              <w:t>1分。</w:t>
            </w:r>
          </w:p>
        </w:tc>
        <w:tc>
          <w:tcPr>
            <w:tcW w:w="1841" w:type="dxa"/>
            <w:tcBorders>
              <w:left w:val="single" w:color="auto" w:sz="4" w:space="0"/>
              <w:bottom w:val="single" w:color="auto" w:sz="4" w:space="0"/>
              <w:right w:val="single" w:color="auto" w:sz="4" w:space="0"/>
            </w:tcBorders>
            <w:noWrap w:val="0"/>
            <w:vAlign w:val="center"/>
          </w:tcPr>
          <w:p w14:paraId="01818BEF">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left w:val="single" w:color="auto" w:sz="4" w:space="0"/>
              <w:bottom w:val="single" w:color="auto" w:sz="4" w:space="0"/>
              <w:right w:val="single" w:color="auto" w:sz="4" w:space="0"/>
            </w:tcBorders>
            <w:noWrap w:val="0"/>
            <w:vAlign w:val="center"/>
          </w:tcPr>
          <w:p w14:paraId="56C7730C">
            <w:pPr>
              <w:jc w:val="center"/>
              <w:rPr>
                <w:rFonts w:hint="eastAsia"/>
                <w:color w:val="auto"/>
                <w:szCs w:val="21"/>
              </w:rPr>
            </w:pPr>
          </w:p>
        </w:tc>
      </w:tr>
      <w:tr w14:paraId="5F61A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368" w:type="dxa"/>
            <w:vMerge w:val="restart"/>
            <w:tcBorders>
              <w:top w:val="single" w:color="auto" w:sz="4" w:space="0"/>
              <w:left w:val="single" w:color="auto" w:sz="4" w:space="0"/>
              <w:bottom w:val="single" w:color="auto" w:sz="4" w:space="0"/>
              <w:right w:val="single" w:color="auto" w:sz="4" w:space="0"/>
            </w:tcBorders>
            <w:noWrap w:val="0"/>
            <w:vAlign w:val="center"/>
          </w:tcPr>
          <w:p w14:paraId="196037BB">
            <w:pPr>
              <w:rPr>
                <w:rFonts w:hint="eastAsia" w:eastAsia="仿宋_GB2312"/>
                <w:color w:val="auto"/>
                <w:szCs w:val="21"/>
                <w:lang w:eastAsia="zh-CN"/>
              </w:rPr>
            </w:pPr>
            <w:r>
              <w:rPr>
                <w:rFonts w:hint="eastAsia" w:ascii="仿宋_GB2312" w:eastAsia="仿宋_GB2312"/>
                <w:b/>
                <w:color w:val="auto"/>
                <w:szCs w:val="21"/>
              </w:rPr>
              <w:t>9</w:t>
            </w:r>
            <w:r>
              <w:rPr>
                <w:rFonts w:hint="eastAsia" w:ascii="仿宋_GB2312" w:hAnsi="宋体" w:eastAsia="仿宋_GB2312"/>
                <w:b/>
                <w:color w:val="auto"/>
                <w:szCs w:val="21"/>
              </w:rPr>
              <w:t>.专间</w:t>
            </w:r>
            <w:r>
              <w:rPr>
                <w:rFonts w:hint="eastAsia" w:ascii="仿宋_GB2312" w:hAnsi="宋体" w:eastAsia="仿宋_GB2312"/>
                <w:b/>
                <w:color w:val="auto"/>
                <w:szCs w:val="21"/>
                <w:lang w:eastAsia="zh-CN"/>
              </w:rPr>
              <w:t>（区）</w:t>
            </w:r>
            <w:r>
              <w:rPr>
                <w:rFonts w:hint="eastAsia" w:ascii="仿宋_GB2312" w:hAnsi="宋体" w:eastAsia="仿宋_GB2312"/>
                <w:b/>
                <w:color w:val="auto"/>
                <w:szCs w:val="21"/>
              </w:rPr>
              <w:t>管理</w:t>
            </w:r>
            <w:r>
              <w:rPr>
                <w:rFonts w:hint="eastAsia" w:ascii="仿宋_GB2312" w:hAnsi="宋体" w:eastAsia="仿宋_GB2312"/>
                <w:b/>
                <w:color w:val="auto"/>
                <w:szCs w:val="21"/>
                <w:lang w:eastAsia="zh-CN"/>
              </w:rPr>
              <w:t>（</w:t>
            </w:r>
            <w:r>
              <w:rPr>
                <w:rFonts w:hint="eastAsia" w:ascii="仿宋_GB2312" w:hAnsi="宋体" w:eastAsia="仿宋_GB2312"/>
                <w:b/>
                <w:color w:val="auto"/>
                <w:szCs w:val="21"/>
                <w:lang w:val="en-US" w:eastAsia="zh-CN"/>
              </w:rPr>
              <w:t>12分</w:t>
            </w:r>
            <w:r>
              <w:rPr>
                <w:rFonts w:hint="eastAsia" w:ascii="仿宋_GB2312" w:hAnsi="宋体" w:eastAsia="仿宋_GB2312"/>
                <w:b/>
                <w:color w:val="auto"/>
                <w:szCs w:val="21"/>
                <w:lang w:eastAsia="zh-CN"/>
              </w:rPr>
              <w:t>）</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0DD73C97">
            <w:pPr>
              <w:jc w:val="center"/>
              <w:rPr>
                <w:rFonts w:hint="eastAsia" w:ascii="仿宋_GB2312" w:eastAsia="仿宋_GB2312"/>
                <w:color w:val="auto"/>
                <w:szCs w:val="21"/>
              </w:rPr>
            </w:pPr>
            <w:r>
              <w:rPr>
                <w:rFonts w:hint="eastAsia" w:ascii="仿宋_GB2312" w:eastAsia="仿宋_GB2312"/>
                <w:color w:val="auto"/>
                <w:szCs w:val="21"/>
              </w:rPr>
              <w:t>9.1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346902D">
            <w:pPr>
              <w:rPr>
                <w:rFonts w:hint="default" w:ascii="仿宋_GB2312" w:eastAsia="仿宋_GB2312"/>
                <w:color w:val="auto"/>
                <w:szCs w:val="21"/>
                <w:lang w:val="en-US" w:eastAsia="zh-CN"/>
              </w:rPr>
            </w:pPr>
            <w:r>
              <w:rPr>
                <w:rFonts w:hint="eastAsia" w:ascii="仿宋_GB2312" w:eastAsia="仿宋_GB2312"/>
                <w:color w:val="auto"/>
                <w:szCs w:val="21"/>
              </w:rPr>
              <w:t>专间专人定岗</w:t>
            </w:r>
            <w:r>
              <w:rPr>
                <w:rFonts w:hint="eastAsia" w:ascii="仿宋_GB2312" w:eastAsia="仿宋_GB2312"/>
                <w:color w:val="auto"/>
                <w:szCs w:val="21"/>
                <w:lang w:eastAsia="zh-CN"/>
              </w:rPr>
              <w:t>，</w:t>
            </w:r>
            <w:r>
              <w:rPr>
                <w:rFonts w:hint="eastAsia" w:ascii="仿宋_GB2312" w:eastAsia="仿宋_GB2312"/>
                <w:color w:val="auto"/>
                <w:szCs w:val="21"/>
              </w:rPr>
              <w:t>不得在专间内从事与直接入口食品无关的事。</w:t>
            </w:r>
            <w:r>
              <w:rPr>
                <w:rFonts w:hint="eastAsia" w:ascii="仿宋_GB2312" w:eastAsia="仿宋_GB2312"/>
                <w:color w:val="auto"/>
                <w:szCs w:val="21"/>
                <w:lang w:eastAsia="zh-CN"/>
              </w:rPr>
              <w:t>每处扣</w:t>
            </w:r>
            <w:r>
              <w:rPr>
                <w:rFonts w:hint="eastAsia" w:ascii="仿宋_GB2312" w:eastAsia="仿宋_GB2312"/>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FA00A93">
            <w:pPr>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EBC1333">
            <w:pPr>
              <w:jc w:val="both"/>
              <w:rPr>
                <w:rFonts w:hint="eastAsia"/>
                <w:color w:val="auto"/>
                <w:szCs w:val="21"/>
              </w:rPr>
            </w:pPr>
          </w:p>
        </w:tc>
      </w:tr>
      <w:tr w14:paraId="3F9E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32BC4BDF">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2A012D60">
            <w:pPr>
              <w:jc w:val="center"/>
              <w:rPr>
                <w:rFonts w:hint="eastAsia" w:ascii="仿宋_GB2312" w:eastAsia="仿宋_GB2312"/>
                <w:color w:val="auto"/>
                <w:szCs w:val="21"/>
              </w:rPr>
            </w:pPr>
            <w:r>
              <w:rPr>
                <w:rFonts w:hint="eastAsia" w:ascii="仿宋_GB2312" w:eastAsia="仿宋_GB2312"/>
                <w:color w:val="auto"/>
                <w:szCs w:val="21"/>
              </w:rPr>
              <w:t>9.2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26AE9787">
            <w:pPr>
              <w:rPr>
                <w:rFonts w:hint="default" w:ascii="仿宋_GB2312" w:eastAsia="仿宋_GB2312"/>
                <w:color w:val="auto"/>
                <w:szCs w:val="21"/>
                <w:lang w:val="en-US"/>
              </w:rPr>
            </w:pPr>
            <w:r>
              <w:rPr>
                <w:rFonts w:hint="eastAsia" w:ascii="仿宋_GB2312" w:eastAsia="仿宋_GB2312"/>
                <w:color w:val="auto"/>
                <w:szCs w:val="21"/>
              </w:rPr>
              <w:t>专间人</w:t>
            </w:r>
            <w:r>
              <w:rPr>
                <w:rFonts w:hint="eastAsia" w:ascii="仿宋_GB2312" w:hAnsi="Times New Roman" w:eastAsia="仿宋_GB2312" w:cs="Times New Roman"/>
                <w:color w:val="auto"/>
                <w:szCs w:val="21"/>
                <w:lang w:eastAsia="zh-CN"/>
              </w:rPr>
              <w:t>员进入专间操作前，应更换专用的工作衣帽并佩戴口罩，在加工制作前应严格清洗消毒手部。每处扣</w:t>
            </w:r>
            <w:r>
              <w:rPr>
                <w:rFonts w:hint="eastAsia" w:ascii="仿宋_GB2312" w:hAnsi="Times New Roman" w:eastAsia="仿宋_GB2312" w:cs="Times New Roman"/>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43D8E7C">
            <w:pPr>
              <w:widowControl/>
              <w:rPr>
                <w:rFonts w:hint="eastAsia" w:ascii="仿宋_GB2312" w:hAnsi="仿宋" w:eastAsia="仿宋_GB2312" w:cs="宋体"/>
                <w:color w:val="auto"/>
                <w:kern w:val="0"/>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5B8FA26A">
            <w:pPr>
              <w:jc w:val="center"/>
              <w:rPr>
                <w:rFonts w:hint="eastAsia"/>
                <w:color w:val="auto"/>
                <w:szCs w:val="21"/>
              </w:rPr>
            </w:pPr>
          </w:p>
        </w:tc>
      </w:tr>
      <w:tr w14:paraId="7DEE4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2727FC1A">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0EBFC457">
            <w:pPr>
              <w:jc w:val="center"/>
              <w:rPr>
                <w:rFonts w:hint="eastAsia" w:ascii="仿宋_GB2312" w:eastAsia="仿宋_GB2312"/>
                <w:color w:val="auto"/>
                <w:szCs w:val="21"/>
              </w:rPr>
            </w:pPr>
            <w:r>
              <w:rPr>
                <w:rFonts w:hint="eastAsia" w:ascii="仿宋_GB2312" w:eastAsia="仿宋_GB2312"/>
                <w:color w:val="auto"/>
                <w:szCs w:val="21"/>
              </w:rPr>
              <w:t>9.3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25D5E457">
            <w:pPr>
              <w:rPr>
                <w:rFonts w:hint="eastAsia" w:ascii="仿宋_GB2312" w:hAnsi="ˎ̥" w:eastAsia="仿宋_GB2312" w:cs="宋体"/>
                <w:color w:val="auto"/>
                <w:kern w:val="0"/>
                <w:szCs w:val="21"/>
              </w:rPr>
            </w:pPr>
            <w:r>
              <w:rPr>
                <w:rFonts w:hint="eastAsia" w:ascii="仿宋_GB2312" w:eastAsia="仿宋_GB2312"/>
                <w:color w:val="auto"/>
                <w:szCs w:val="21"/>
              </w:rPr>
              <w:t>专间</w:t>
            </w:r>
            <w:r>
              <w:rPr>
                <w:rFonts w:hint="eastAsia" w:ascii="仿宋_GB2312" w:hAnsi="??" w:eastAsia="仿宋_GB2312" w:cs="宋体"/>
                <w:color w:val="auto"/>
                <w:kern w:val="0"/>
                <w:szCs w:val="21"/>
              </w:rPr>
              <w:t>墙裙应铺设到顶，食品传递窗为开闭式，其他窗封闭，门能自动关闭；</w:t>
            </w:r>
            <w:r>
              <w:rPr>
                <w:rFonts w:hint="eastAsia" w:ascii="Times New Roman" w:hAnsi="Times New Roman" w:eastAsia="仿宋_GB2312"/>
                <w:color w:val="auto"/>
                <w:szCs w:val="21"/>
              </w:rPr>
              <w:t>不得设置明沟，地漏应能防止废弃物流入及浊气逸出。专间应设置独立的空调设施，并定期清洗消毒；配置</w:t>
            </w:r>
            <w:r>
              <w:rPr>
                <w:rFonts w:ascii="Times New Roman" w:hAnsi="Times New Roman" w:eastAsia="仿宋_GB2312"/>
                <w:color w:val="auto"/>
                <w:szCs w:val="21"/>
              </w:rPr>
              <w:t>温度</w:t>
            </w:r>
            <w:r>
              <w:rPr>
                <w:rFonts w:hint="eastAsia" w:ascii="Times New Roman" w:hAnsi="Times New Roman" w:eastAsia="仿宋_GB2312"/>
                <w:color w:val="auto"/>
                <w:szCs w:val="21"/>
              </w:rPr>
              <w:t>计。</w:t>
            </w:r>
            <w:r>
              <w:rPr>
                <w:rFonts w:hint="eastAsia" w:ascii="仿宋_GB2312" w:hAnsi="Times New Roman" w:eastAsia="仿宋_GB2312" w:cs="Times New Roman"/>
                <w:color w:val="auto"/>
                <w:szCs w:val="21"/>
                <w:lang w:eastAsia="zh-CN"/>
              </w:rPr>
              <w:t>每处扣</w:t>
            </w:r>
            <w:r>
              <w:rPr>
                <w:rFonts w:hint="eastAsia" w:ascii="仿宋_GB2312" w:hAnsi="Times New Roman" w:eastAsia="仿宋_GB2312" w:cs="Times New Roman"/>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4702C194">
            <w:pPr>
              <w:widowControl/>
              <w:rPr>
                <w:rFonts w:hint="eastAsia" w:ascii="仿宋_GB2312" w:hAnsi="仿宋" w:eastAsia="仿宋_GB2312" w:cs="宋体"/>
                <w:color w:val="auto"/>
                <w:kern w:val="0"/>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46C525B">
            <w:pPr>
              <w:jc w:val="center"/>
              <w:rPr>
                <w:rFonts w:hint="eastAsia"/>
                <w:color w:val="auto"/>
                <w:szCs w:val="21"/>
              </w:rPr>
            </w:pPr>
          </w:p>
        </w:tc>
      </w:tr>
      <w:tr w14:paraId="78748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592EA196">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39FCAD00">
            <w:pPr>
              <w:jc w:val="center"/>
              <w:rPr>
                <w:rFonts w:hint="default" w:ascii="仿宋_GB2312" w:eastAsia="仿宋_GB2312"/>
                <w:color w:val="auto"/>
                <w:szCs w:val="21"/>
                <w:lang w:val="en-US" w:eastAsia="zh-CN"/>
              </w:rPr>
            </w:pPr>
            <w:r>
              <w:rPr>
                <w:rFonts w:hint="eastAsia" w:ascii="仿宋_GB2312" w:eastAsia="仿宋_GB2312"/>
                <w:color w:val="auto"/>
                <w:szCs w:val="21"/>
                <w:lang w:val="en-US" w:eastAsia="zh-CN"/>
              </w:rPr>
              <w:t>9.4</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30C5F5C0">
            <w:pPr>
              <w:rPr>
                <w:rFonts w:hint="eastAsia" w:ascii="仿宋_GB2312" w:eastAsia="仿宋_GB2312"/>
                <w:color w:val="auto"/>
                <w:szCs w:val="21"/>
              </w:rPr>
            </w:pPr>
            <w:r>
              <w:rPr>
                <w:rFonts w:hint="eastAsia" w:ascii="仿宋_GB2312" w:eastAsia="仿宋_GB2312"/>
                <w:color w:val="auto"/>
                <w:szCs w:val="21"/>
              </w:rPr>
              <w:t>专间每餐（或每次）使用前，应对专间空气和工作台进行消毒（使用紫外线灯消毒的，在无人时开启紫外线灯</w:t>
            </w:r>
            <w:r>
              <w:rPr>
                <w:rFonts w:ascii="仿宋_GB2312" w:eastAsia="仿宋_GB2312"/>
                <w:color w:val="auto"/>
                <w:szCs w:val="21"/>
              </w:rPr>
              <w:t>30</w:t>
            </w:r>
            <w:r>
              <w:rPr>
                <w:rFonts w:hint="eastAsia" w:ascii="仿宋_GB2312" w:eastAsia="仿宋_GB2312"/>
                <w:color w:val="auto"/>
                <w:szCs w:val="21"/>
              </w:rPr>
              <w:t>分钟以上并做好记录）； 专间内温度不得高于</w:t>
            </w:r>
            <w:r>
              <w:rPr>
                <w:rFonts w:ascii="仿宋_GB2312" w:eastAsia="仿宋_GB2312"/>
                <w:color w:val="auto"/>
                <w:szCs w:val="21"/>
              </w:rPr>
              <w:t>25</w:t>
            </w:r>
            <w:r>
              <w:rPr>
                <w:rFonts w:hint="eastAsia" w:ascii="仿宋_GB2312" w:eastAsia="仿宋_GB2312"/>
                <w:color w:val="auto"/>
                <w:szCs w:val="21"/>
              </w:rPr>
              <w:t>度；专间应使用专用的工具、容器、设备，使用前使用专用清洗消毒设施进行清洗消毒并保持清洁；专区应使用专用的工具、容器、设备，使用前进行</w:t>
            </w:r>
            <w:r>
              <w:rPr>
                <w:rFonts w:hint="eastAsia" w:ascii="仿宋_GB2312" w:hAnsi="Times New Roman" w:eastAsia="仿宋_GB2312" w:cs="Times New Roman"/>
                <w:color w:val="auto"/>
                <w:szCs w:val="21"/>
              </w:rPr>
              <w:t>消毒</w:t>
            </w:r>
            <w:r>
              <w:rPr>
                <w:rFonts w:hint="eastAsia" w:ascii="仿宋_GB2312" w:eastAsia="仿宋_GB2312"/>
                <w:color w:val="auto"/>
                <w:szCs w:val="21"/>
              </w:rPr>
              <w:t>，使用后洗净并保持清洁。</w:t>
            </w:r>
            <w:r>
              <w:rPr>
                <w:rFonts w:hint="eastAsia" w:ascii="仿宋_GB2312" w:hAnsi="Times New Roman" w:eastAsia="仿宋_GB2312" w:cs="Times New Roman"/>
                <w:color w:val="auto"/>
                <w:szCs w:val="21"/>
                <w:lang w:eastAsia="zh-CN"/>
              </w:rPr>
              <w:t>每处扣</w:t>
            </w:r>
            <w:r>
              <w:rPr>
                <w:rFonts w:hint="eastAsia" w:ascii="仿宋_GB2312" w:hAnsi="Times New Roman" w:eastAsia="仿宋_GB2312" w:cs="Times New Roman"/>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132BEB45">
            <w:pPr>
              <w:widowControl/>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179EF3C">
            <w:pPr>
              <w:jc w:val="center"/>
              <w:rPr>
                <w:rFonts w:hint="eastAsia"/>
                <w:color w:val="auto"/>
                <w:szCs w:val="21"/>
              </w:rPr>
            </w:pPr>
          </w:p>
        </w:tc>
      </w:tr>
      <w:tr w14:paraId="36932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op w:val="single" w:color="auto" w:sz="4" w:space="0"/>
              <w:left w:val="single" w:color="auto" w:sz="4" w:space="0"/>
              <w:bottom w:val="single" w:color="auto" w:sz="4" w:space="0"/>
              <w:right w:val="single" w:color="auto" w:sz="4" w:space="0"/>
            </w:tcBorders>
            <w:noWrap w:val="0"/>
            <w:vAlign w:val="center"/>
          </w:tcPr>
          <w:p w14:paraId="1426B4DB">
            <w:pPr>
              <w:widowControl/>
              <w:jc w:val="left"/>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4C0CD067">
            <w:pPr>
              <w:jc w:val="center"/>
              <w:rPr>
                <w:rFonts w:hint="eastAsia" w:ascii="仿宋_GB2312" w:eastAsia="仿宋_GB2312"/>
                <w:color w:val="auto"/>
                <w:szCs w:val="21"/>
                <w:lang w:val="en-US" w:eastAsia="zh-CN"/>
              </w:rPr>
            </w:pPr>
            <w:r>
              <w:rPr>
                <w:rFonts w:hint="eastAsia" w:ascii="仿宋_GB2312" w:eastAsia="仿宋_GB2312"/>
                <w:color w:val="auto"/>
                <w:szCs w:val="21"/>
              </w:rPr>
              <w:t>9.</w:t>
            </w:r>
            <w:r>
              <w:rPr>
                <w:rFonts w:hint="eastAsia" w:ascii="仿宋_GB2312" w:eastAsia="仿宋_GB2312"/>
                <w:color w:val="auto"/>
                <w:szCs w:val="21"/>
                <w:lang w:val="en-US" w:eastAsia="zh-CN"/>
              </w:rPr>
              <w:t>5</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8E8A712">
            <w:pPr>
              <w:rPr>
                <w:rFonts w:hint="eastAsia" w:ascii="仿宋_GB2312" w:hAnsi="ˎ̥" w:eastAsia="仿宋_GB2312" w:cs="宋体"/>
                <w:color w:val="auto"/>
                <w:kern w:val="0"/>
                <w:szCs w:val="21"/>
                <w:lang w:eastAsia="zh-CN"/>
              </w:rPr>
            </w:pPr>
            <w:r>
              <w:rPr>
                <w:rFonts w:ascii="仿宋_GB2312" w:eastAsia="仿宋_GB2312"/>
                <w:color w:val="auto"/>
                <w:kern w:val="0"/>
                <w:szCs w:val="21"/>
              </w:rPr>
              <w:t>需要现场分餐的，应当建立分餐管理制度</w:t>
            </w:r>
            <w:r>
              <w:rPr>
                <w:rFonts w:hint="eastAsia" w:ascii="仿宋_GB2312" w:eastAsia="仿宋_GB2312"/>
                <w:color w:val="auto"/>
                <w:kern w:val="0"/>
                <w:szCs w:val="21"/>
              </w:rPr>
              <w:t>；</w:t>
            </w:r>
            <w:r>
              <w:rPr>
                <w:rFonts w:ascii="仿宋_GB2312" w:eastAsia="仿宋_GB2312"/>
                <w:color w:val="auto"/>
                <w:kern w:val="0"/>
                <w:szCs w:val="21"/>
              </w:rPr>
              <w:t>在教室分餐的，应当保障分餐环境卫生整洁</w:t>
            </w:r>
            <w:r>
              <w:rPr>
                <w:rFonts w:hint="eastAsia" w:ascii="仿宋_GB2312" w:eastAsia="仿宋_GB2312"/>
                <w:color w:val="auto"/>
                <w:kern w:val="0"/>
                <w:szCs w:val="21"/>
                <w:lang w:eastAsia="zh-CN"/>
              </w:rPr>
              <w:t>。</w:t>
            </w:r>
            <w:r>
              <w:rPr>
                <w:rFonts w:hint="eastAsia" w:ascii="仿宋_GB2312" w:hAnsi="Times New Roman" w:eastAsia="仿宋_GB2312" w:cs="Times New Roman"/>
                <w:color w:val="auto"/>
                <w:szCs w:val="21"/>
                <w:lang w:eastAsia="zh-CN"/>
              </w:rPr>
              <w:t>每处扣</w:t>
            </w:r>
            <w:r>
              <w:rPr>
                <w:rFonts w:hint="eastAsia" w:ascii="仿宋_GB2312" w:hAnsi="Times New Roman" w:eastAsia="仿宋_GB2312" w:cs="Times New Roman"/>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8FC42F2">
            <w:pPr>
              <w:widowControl/>
              <w:rPr>
                <w:rFonts w:hint="eastAsia" w:eastAsia="仿宋_GB2312"/>
                <w:color w:val="auto"/>
                <w:szCs w:val="21"/>
                <w:lang w:eastAsia="zh-CN"/>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6D98B13">
            <w:pPr>
              <w:jc w:val="center"/>
              <w:rPr>
                <w:rFonts w:hint="eastAsia"/>
                <w:color w:val="auto"/>
                <w:szCs w:val="21"/>
              </w:rPr>
            </w:pPr>
          </w:p>
        </w:tc>
      </w:tr>
      <w:tr w14:paraId="690A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68" w:type="dxa"/>
            <w:vMerge w:val="restart"/>
            <w:tcBorders>
              <w:top w:val="single" w:color="auto" w:sz="4" w:space="0"/>
              <w:left w:val="single" w:color="auto" w:sz="4" w:space="0"/>
              <w:right w:val="single" w:color="auto" w:sz="4" w:space="0"/>
            </w:tcBorders>
            <w:noWrap w:val="0"/>
            <w:vAlign w:val="center"/>
          </w:tcPr>
          <w:p w14:paraId="2B5E3519">
            <w:pPr>
              <w:rPr>
                <w:rFonts w:hint="eastAsia" w:eastAsia="仿宋_GB2312"/>
                <w:color w:val="auto"/>
                <w:szCs w:val="21"/>
                <w:lang w:eastAsia="zh-CN"/>
              </w:rPr>
            </w:pPr>
            <w:r>
              <w:rPr>
                <w:rFonts w:hint="eastAsia" w:ascii="仿宋_GB2312" w:eastAsia="仿宋_GB2312"/>
                <w:b/>
                <w:color w:val="auto"/>
                <w:szCs w:val="21"/>
              </w:rPr>
              <w:t>1</w:t>
            </w:r>
            <w:r>
              <w:rPr>
                <w:rFonts w:hint="eastAsia" w:ascii="仿宋_GB2312" w:eastAsia="仿宋_GB2312"/>
                <w:b/>
                <w:color w:val="auto"/>
                <w:szCs w:val="21"/>
                <w:lang w:val="en-US" w:eastAsia="zh-CN"/>
              </w:rPr>
              <w:t>0</w:t>
            </w:r>
            <w:r>
              <w:rPr>
                <w:rFonts w:hint="eastAsia" w:ascii="仿宋_GB2312" w:hAnsi="宋体" w:eastAsia="仿宋_GB2312"/>
                <w:b/>
                <w:color w:val="auto"/>
                <w:szCs w:val="21"/>
              </w:rPr>
              <w:t>.</w:t>
            </w:r>
            <w:r>
              <w:rPr>
                <w:rFonts w:hint="eastAsia" w:ascii="仿宋_GB2312" w:eastAsia="仿宋_GB2312"/>
                <w:b/>
                <w:color w:val="auto"/>
                <w:szCs w:val="21"/>
              </w:rPr>
              <w:t>其它</w:t>
            </w:r>
            <w:r>
              <w:rPr>
                <w:rFonts w:hint="eastAsia" w:ascii="仿宋_GB2312" w:eastAsia="仿宋_GB2312"/>
                <w:b/>
                <w:color w:val="auto"/>
                <w:szCs w:val="21"/>
                <w:lang w:eastAsia="zh-CN"/>
              </w:rPr>
              <w:t>要求（</w:t>
            </w:r>
            <w:r>
              <w:rPr>
                <w:rFonts w:hint="eastAsia" w:ascii="仿宋_GB2312" w:eastAsia="仿宋_GB2312"/>
                <w:b/>
                <w:color w:val="auto"/>
                <w:szCs w:val="21"/>
                <w:lang w:val="en-US" w:eastAsia="zh-CN"/>
              </w:rPr>
              <w:t>12分</w:t>
            </w:r>
            <w:r>
              <w:rPr>
                <w:rFonts w:hint="eastAsia" w:ascii="仿宋_GB2312" w:eastAsia="仿宋_GB2312"/>
                <w:b/>
                <w:color w:val="auto"/>
                <w:szCs w:val="21"/>
                <w:lang w:eastAsia="zh-CN"/>
              </w:rPr>
              <w:t>）</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1B7DF0C5">
            <w:pPr>
              <w:jc w:val="center"/>
              <w:rPr>
                <w:rFonts w:hint="eastAsia" w:ascii="仿宋_GB2312" w:eastAsia="仿宋_GB2312"/>
                <w:color w:val="auto"/>
                <w:szCs w:val="21"/>
              </w:rPr>
            </w:pPr>
            <w:r>
              <w:rPr>
                <w:rFonts w:hint="eastAsia" w:ascii="仿宋" w:hAnsi="仿宋" w:eastAsia="仿宋" w:cs="宋体"/>
                <w:color w:val="auto"/>
                <w:kern w:val="0"/>
                <w:sz w:val="24"/>
              </w:rPr>
              <w:t>*</w:t>
            </w:r>
            <w:r>
              <w:rPr>
                <w:rFonts w:hint="eastAsia" w:ascii="仿宋_GB2312" w:eastAsia="仿宋_GB2312"/>
                <w:color w:val="auto"/>
                <w:szCs w:val="21"/>
              </w:rPr>
              <w:t>1</w:t>
            </w:r>
            <w:r>
              <w:rPr>
                <w:rFonts w:hint="eastAsia" w:ascii="仿宋_GB2312" w:eastAsia="仿宋_GB2312"/>
                <w:color w:val="auto"/>
                <w:szCs w:val="21"/>
                <w:lang w:val="en-US" w:eastAsia="zh-CN"/>
              </w:rPr>
              <w:t>0</w:t>
            </w:r>
            <w:r>
              <w:rPr>
                <w:rFonts w:hint="eastAsia" w:ascii="仿宋_GB2312" w:eastAsia="仿宋_GB2312"/>
                <w:color w:val="auto"/>
                <w:szCs w:val="21"/>
              </w:rPr>
              <w:t>.1</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F193F75">
            <w:pPr>
              <w:rPr>
                <w:rFonts w:hint="eastAsia" w:ascii="仿宋_GB2312" w:hAnsi="Times New Roman" w:eastAsia="仿宋_GB2312" w:cs="Times New Roman"/>
                <w:color w:val="auto"/>
                <w:szCs w:val="21"/>
                <w:lang w:val="en-US" w:eastAsia="zh-CN"/>
              </w:rPr>
            </w:pPr>
            <w:r>
              <w:rPr>
                <w:rFonts w:hint="eastAsia" w:ascii="仿宋_GB2312" w:eastAsia="仿宋_GB2312"/>
                <w:color w:val="auto"/>
                <w:szCs w:val="21"/>
              </w:rPr>
              <w:t>具备2年以上</w:t>
            </w:r>
            <w:r>
              <w:rPr>
                <w:rFonts w:hint="eastAsia" w:ascii="仿宋_GB2312" w:eastAsia="仿宋_GB2312"/>
                <w:color w:val="auto"/>
                <w:szCs w:val="21"/>
                <w:lang w:eastAsia="zh-CN"/>
              </w:rPr>
              <w:t>大型餐饮单位（经营面积</w:t>
            </w:r>
            <w:r>
              <w:rPr>
                <w:rFonts w:hint="eastAsia" w:ascii="仿宋_GB2312" w:eastAsia="仿宋_GB2312"/>
                <w:color w:val="auto"/>
                <w:szCs w:val="21"/>
                <w:lang w:val="en-US" w:eastAsia="zh-CN"/>
              </w:rPr>
              <w:t>500平方及以上</w:t>
            </w:r>
            <w:r>
              <w:rPr>
                <w:rFonts w:hint="eastAsia" w:ascii="仿宋_GB2312" w:eastAsia="仿宋_GB2312"/>
                <w:color w:val="auto"/>
                <w:szCs w:val="21"/>
                <w:lang w:eastAsia="zh-CN"/>
              </w:rPr>
              <w:t>）或集中用餐</w:t>
            </w:r>
            <w:r>
              <w:rPr>
                <w:rFonts w:hint="eastAsia" w:ascii="仿宋_GB2312" w:eastAsia="仿宋_GB2312"/>
                <w:color w:val="auto"/>
                <w:szCs w:val="21"/>
                <w:lang w:val="en-US" w:eastAsia="zh-CN"/>
              </w:rPr>
              <w:t>单位食堂餐饮</w:t>
            </w:r>
            <w:r>
              <w:rPr>
                <w:rFonts w:hint="eastAsia" w:ascii="仿宋_GB2312" w:eastAsia="仿宋_GB2312"/>
                <w:color w:val="auto"/>
                <w:szCs w:val="21"/>
              </w:rPr>
              <w:t>经营管理</w:t>
            </w:r>
            <w:r>
              <w:rPr>
                <w:rFonts w:hint="eastAsia" w:ascii="仿宋_GB2312" w:eastAsia="仿宋_GB2312"/>
                <w:color w:val="auto"/>
                <w:szCs w:val="21"/>
                <w:lang w:eastAsia="zh-CN"/>
              </w:rPr>
              <w:t>经验。</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D67CC00">
            <w:pPr>
              <w:widowControl/>
              <w:rPr>
                <w:rFonts w:hint="eastAsia" w:ascii="Calibri" w:hAnsi="Calibri" w:eastAsia="仿宋_GB2312" w:cs="Times New Roman"/>
                <w:color w:val="auto"/>
                <w:kern w:val="2"/>
                <w:sz w:val="21"/>
                <w:szCs w:val="21"/>
                <w:lang w:val="en-US" w:eastAsia="zh-CN" w:bidi="ar-SA"/>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1586CB1F">
            <w:pPr>
              <w:jc w:val="center"/>
              <w:rPr>
                <w:color w:val="auto"/>
                <w:szCs w:val="21"/>
              </w:rPr>
            </w:pPr>
          </w:p>
        </w:tc>
      </w:tr>
      <w:tr w14:paraId="4AB97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68" w:type="dxa"/>
            <w:vMerge w:val="continue"/>
            <w:tcBorders>
              <w:left w:val="single" w:color="auto" w:sz="4" w:space="0"/>
              <w:right w:val="single" w:color="auto" w:sz="4" w:space="0"/>
            </w:tcBorders>
            <w:noWrap w:val="0"/>
            <w:vAlign w:val="center"/>
          </w:tcPr>
          <w:p w14:paraId="50F832A3">
            <w:pPr>
              <w:rPr>
                <w:rFonts w:hint="eastAsia" w:eastAsia="仿宋_GB2312"/>
                <w:color w:val="auto"/>
                <w:szCs w:val="21"/>
                <w:lang w:eastAsia="zh-CN"/>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381A67F5">
            <w:pPr>
              <w:jc w:val="center"/>
              <w:rPr>
                <w:rFonts w:hint="default" w:ascii="仿宋_GB2312" w:eastAsia="仿宋_GB2312"/>
                <w:color w:val="auto"/>
                <w:szCs w:val="21"/>
                <w:lang w:val="en-US" w:eastAsia="zh-CN"/>
              </w:rPr>
            </w:pPr>
            <w:r>
              <w:rPr>
                <w:rFonts w:hint="eastAsia" w:ascii="仿宋_GB2312" w:eastAsia="仿宋_GB2312"/>
                <w:color w:val="auto"/>
                <w:szCs w:val="21"/>
                <w:lang w:val="en-US" w:eastAsia="zh-CN"/>
              </w:rPr>
              <w:t>10.2</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5CE76EF">
            <w:pPr>
              <w:rPr>
                <w:rFonts w:hint="eastAsia" w:eastAsia="仿宋_GB2312"/>
                <w:color w:val="auto"/>
                <w:szCs w:val="21"/>
                <w:lang w:eastAsia="zh-CN"/>
              </w:rPr>
            </w:pPr>
            <w:r>
              <w:rPr>
                <w:rFonts w:hint="default" w:ascii="仿宋_GB2312" w:hAnsi="Times New Roman" w:eastAsia="仿宋_GB2312" w:cs="Times New Roman"/>
                <w:color w:val="auto"/>
                <w:szCs w:val="21"/>
                <w:lang w:val="en-US" w:eastAsia="zh-CN"/>
              </w:rPr>
              <w:t>配备专（兼）</w:t>
            </w:r>
            <w:r>
              <w:rPr>
                <w:rFonts w:hint="eastAsia" w:ascii="仿宋_GB2312" w:hAnsi="Times New Roman" w:eastAsia="仿宋_GB2312" w:cs="Times New Roman"/>
                <w:color w:val="auto"/>
                <w:szCs w:val="21"/>
                <w:lang w:val="en-US" w:eastAsia="zh-CN"/>
              </w:rPr>
              <w:t>职</w:t>
            </w:r>
            <w:r>
              <w:rPr>
                <w:rFonts w:hint="default" w:ascii="仿宋_GB2312" w:hAnsi="Times New Roman" w:eastAsia="仿宋_GB2312" w:cs="Times New Roman"/>
                <w:color w:val="auto"/>
                <w:szCs w:val="21"/>
                <w:lang w:val="en-US" w:eastAsia="zh-CN"/>
              </w:rPr>
              <w:t>营养健康管理人员，对膳食营养均衡等进行咨询指导，推广科学配餐、膳食营养等理念</w:t>
            </w:r>
            <w:r>
              <w:rPr>
                <w:rFonts w:hint="eastAsia" w:ascii="仿宋_GB2312" w:hAnsi="Times New Roman" w:eastAsia="仿宋_GB2312" w:cs="Times New Roman"/>
                <w:color w:val="auto"/>
                <w:szCs w:val="21"/>
                <w:lang w:val="en-US" w:eastAsia="zh-CN"/>
              </w:rPr>
              <w:t>，</w:t>
            </w:r>
            <w:r>
              <w:rPr>
                <w:rFonts w:hint="eastAsia" w:ascii="仿宋_GB2312" w:hAnsi="Times New Roman" w:eastAsia="仿宋_GB2312" w:cs="Times New Roman"/>
                <w:color w:val="auto"/>
                <w:szCs w:val="21"/>
              </w:rPr>
              <w:t>采取营养健康干预措施</w:t>
            </w:r>
            <w:r>
              <w:rPr>
                <w:rFonts w:hint="eastAsia" w:ascii="仿宋_GB2312" w:hAnsi="Times New Roman" w:eastAsia="仿宋_GB2312" w:cs="Times New Roman"/>
                <w:color w:val="auto"/>
                <w:szCs w:val="21"/>
                <w:lang w:eastAsia="zh-CN"/>
              </w:rPr>
              <w:t>，</w:t>
            </w:r>
            <w:r>
              <w:rPr>
                <w:rFonts w:hint="eastAsia" w:ascii="仿宋_GB2312" w:hAnsi="Times New Roman" w:eastAsia="仿宋_GB2312" w:cs="Times New Roman"/>
                <w:color w:val="auto"/>
                <w:szCs w:val="21"/>
              </w:rPr>
              <w:t>指导学校优化膳食结构，采取措施减油、减盐、减糖。</w:t>
            </w:r>
            <w:r>
              <w:rPr>
                <w:rFonts w:hint="eastAsia" w:ascii="仿宋_GB2312" w:hAnsi="Times New Roman" w:eastAsia="仿宋_GB2312" w:cs="Times New Roman"/>
                <w:color w:val="auto"/>
                <w:szCs w:val="21"/>
                <w:lang w:eastAsia="zh-CN"/>
              </w:rPr>
              <w:t>明示餐食的主要原料信息、餐食的数量或重量。每周公布学生餐带量食谱和营养素供给量。根据不同年龄</w:t>
            </w:r>
            <w:r>
              <w:rPr>
                <w:rFonts w:hint="eastAsia" w:ascii="仿宋_GB2312" w:hAnsi="Times New Roman" w:eastAsia="仿宋_GB2312" w:cs="Times New Roman"/>
                <w:color w:val="auto"/>
                <w:szCs w:val="21"/>
              </w:rPr>
              <w:t>阶段学生的膳食营养指南和健康教育的相关规定</w:t>
            </w:r>
            <w:r>
              <w:rPr>
                <w:rFonts w:hint="eastAsia" w:ascii="仿宋_GB2312" w:hAnsi="Times New Roman" w:eastAsia="仿宋_GB2312" w:cs="Times New Roman"/>
                <w:color w:val="auto"/>
                <w:szCs w:val="21"/>
                <w:lang w:eastAsia="zh-CN"/>
              </w:rPr>
              <w:t>，</w:t>
            </w:r>
            <w:r>
              <w:rPr>
                <w:rFonts w:hint="eastAsia" w:ascii="仿宋_GB2312" w:hAnsi="Times New Roman" w:eastAsia="仿宋_GB2312" w:cs="Times New Roman"/>
                <w:color w:val="auto"/>
                <w:szCs w:val="21"/>
              </w:rPr>
              <w:t>引导合理搭配</w:t>
            </w:r>
            <w:r>
              <w:rPr>
                <w:rFonts w:hint="eastAsia" w:ascii="仿宋_GB2312" w:hAnsi="Times New Roman" w:eastAsia="仿宋_GB2312" w:cs="Times New Roman"/>
                <w:color w:val="auto"/>
                <w:szCs w:val="21"/>
                <w:lang w:eastAsia="zh-CN"/>
              </w:rPr>
              <w:t>。每处扣</w:t>
            </w:r>
            <w:r>
              <w:rPr>
                <w:rFonts w:hint="eastAsia" w:ascii="仿宋_GB2312" w:hAnsi="Times New Roman" w:eastAsia="仿宋_GB2312" w:cs="Times New Roman"/>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7FFFA81F">
            <w:pPr>
              <w:rPr>
                <w:rFonts w:hint="eastAsia" w:ascii="仿宋_GB2312" w:eastAsia="仿宋_GB2312"/>
                <w:color w:val="auto"/>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2C55E7B7">
            <w:pPr>
              <w:jc w:val="center"/>
              <w:rPr>
                <w:color w:val="auto"/>
                <w:szCs w:val="21"/>
              </w:rPr>
            </w:pPr>
          </w:p>
        </w:tc>
      </w:tr>
      <w:tr w14:paraId="4992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68" w:type="dxa"/>
            <w:vMerge w:val="continue"/>
            <w:tcBorders>
              <w:left w:val="single" w:color="auto" w:sz="4" w:space="0"/>
              <w:right w:val="single" w:color="auto" w:sz="4" w:space="0"/>
            </w:tcBorders>
            <w:noWrap w:val="0"/>
            <w:vAlign w:val="center"/>
          </w:tcPr>
          <w:p w14:paraId="238C8947">
            <w:pPr>
              <w:rPr>
                <w:rFonts w:hint="eastAsia" w:ascii="仿宋_GB2312" w:eastAsia="仿宋_GB2312"/>
                <w:b/>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6835EE52">
            <w:pPr>
              <w:jc w:val="center"/>
              <w:rPr>
                <w:rFonts w:hint="default" w:ascii="仿宋_GB2312" w:eastAsia="仿宋_GB2312"/>
                <w:color w:val="auto"/>
                <w:szCs w:val="21"/>
                <w:lang w:val="en-US" w:eastAsia="zh-CN"/>
              </w:rPr>
            </w:pPr>
            <w:r>
              <w:rPr>
                <w:rFonts w:hint="eastAsia" w:ascii="仿宋_GB2312" w:eastAsia="仿宋_GB2312"/>
                <w:color w:val="auto"/>
                <w:szCs w:val="21"/>
                <w:lang w:val="en-US" w:eastAsia="zh-CN"/>
              </w:rPr>
              <w:t>10.3</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26CD2EF8">
            <w:pPr>
              <w:rPr>
                <w:rFonts w:hint="eastAsia" w:ascii="仿宋_GB2312" w:hAnsi="Times New Roman" w:eastAsia="仿宋_GB2312" w:cs="Times New Roman"/>
                <w:color w:val="auto"/>
                <w:szCs w:val="21"/>
                <w:lang w:eastAsia="zh-CN"/>
              </w:rPr>
            </w:pPr>
            <w:r>
              <w:rPr>
                <w:rFonts w:hint="eastAsia" w:ascii="仿宋_GB2312" w:hAnsi="Times New Roman" w:eastAsia="仿宋_GB2312" w:cs="Times New Roman"/>
                <w:color w:val="auto"/>
                <w:szCs w:val="21"/>
              </w:rPr>
              <w:t>通过智慧管理和个性服务等手段引导</w:t>
            </w:r>
            <w:r>
              <w:rPr>
                <w:rFonts w:hint="eastAsia" w:ascii="仿宋_GB2312" w:hAnsi="Times New Roman" w:eastAsia="仿宋_GB2312" w:cs="Times New Roman"/>
                <w:color w:val="auto"/>
                <w:szCs w:val="21"/>
                <w:lang w:eastAsia="zh-CN"/>
              </w:rPr>
              <w:t>学生</w:t>
            </w:r>
            <w:r>
              <w:rPr>
                <w:rFonts w:hint="eastAsia" w:ascii="仿宋_GB2312" w:hAnsi="Times New Roman" w:eastAsia="仿宋_GB2312" w:cs="Times New Roman"/>
                <w:color w:val="auto"/>
                <w:szCs w:val="21"/>
              </w:rPr>
              <w:t>杜绝浪费。</w:t>
            </w:r>
            <w:r>
              <w:rPr>
                <w:rFonts w:hint="eastAsia" w:ascii="仿宋_GB2312" w:hAnsi="Times New Roman" w:eastAsia="仿宋_GB2312" w:cs="Times New Roman"/>
                <w:color w:val="auto"/>
                <w:szCs w:val="21"/>
                <w:lang w:eastAsia="zh-CN"/>
              </w:rPr>
              <w:t>开展个性化供应，推行提供半份菜、小份菜、拼盘菜，按量计价，确保按需取量，避免浪费。实行分餐制的中小学校要优化供餐模式，推行订餐点餐制。每处扣</w:t>
            </w:r>
            <w:r>
              <w:rPr>
                <w:rFonts w:hint="eastAsia" w:ascii="仿宋_GB2312" w:hAnsi="Times New Roman" w:eastAsia="仿宋_GB2312" w:cs="Times New Roman"/>
                <w:color w:val="auto"/>
                <w:szCs w:val="21"/>
                <w:lang w:val="en-US" w:eastAsia="zh-CN"/>
              </w:rPr>
              <w:t>1分。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452DBEF">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DD0CA42">
            <w:pPr>
              <w:jc w:val="center"/>
              <w:rPr>
                <w:color w:val="auto"/>
                <w:szCs w:val="21"/>
              </w:rPr>
            </w:pPr>
          </w:p>
        </w:tc>
      </w:tr>
      <w:tr w14:paraId="78E75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68" w:type="dxa"/>
            <w:vMerge w:val="continue"/>
            <w:tcBorders>
              <w:left w:val="single" w:color="auto" w:sz="4" w:space="0"/>
              <w:right w:val="single" w:color="auto" w:sz="4" w:space="0"/>
            </w:tcBorders>
            <w:noWrap w:val="0"/>
            <w:vAlign w:val="center"/>
          </w:tcPr>
          <w:p w14:paraId="1ACEBBAB">
            <w:pPr>
              <w:rPr>
                <w:rFonts w:hint="eastAsia" w:ascii="仿宋_GB2312" w:eastAsia="仿宋_GB2312"/>
                <w:b/>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0B840AFC">
            <w:pPr>
              <w:jc w:val="center"/>
              <w:rPr>
                <w:rFonts w:hint="default" w:ascii="仿宋_GB2312" w:eastAsia="仿宋_GB2312"/>
                <w:color w:val="auto"/>
                <w:szCs w:val="21"/>
                <w:lang w:val="en-US" w:eastAsia="zh-CN"/>
              </w:rPr>
            </w:pPr>
            <w:r>
              <w:rPr>
                <w:rFonts w:hint="eastAsia" w:ascii="仿宋_GB2312" w:eastAsia="仿宋_GB2312"/>
                <w:color w:val="auto"/>
                <w:szCs w:val="21"/>
                <w:lang w:val="en-US" w:eastAsia="zh-CN"/>
              </w:rPr>
              <w:t>10.4</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74840A6C">
            <w:pPr>
              <w:rPr>
                <w:rFonts w:hint="default" w:ascii="仿宋_GB2312" w:hAnsi="Times New Roman" w:eastAsia="仿宋_GB2312" w:cs="Times New Roman"/>
                <w:color w:val="auto"/>
                <w:szCs w:val="21"/>
                <w:lang w:val="en-US" w:eastAsia="zh-CN"/>
              </w:rPr>
            </w:pPr>
            <w:r>
              <w:rPr>
                <w:rFonts w:hint="eastAsia" w:ascii="仿宋_GB2312" w:hAnsi="Times New Roman" w:eastAsia="仿宋_GB2312" w:cs="Times New Roman"/>
                <w:color w:val="auto"/>
                <w:szCs w:val="21"/>
              </w:rPr>
              <w:t>全面推行学校食堂“明厨亮灶”</w:t>
            </w:r>
            <w:r>
              <w:rPr>
                <w:rFonts w:hint="eastAsia" w:ascii="仿宋_GB2312" w:hAnsi="Times New Roman" w:eastAsia="仿宋_GB2312" w:cs="Times New Roman"/>
                <w:color w:val="auto"/>
                <w:szCs w:val="21"/>
                <w:lang w:eastAsia="zh-CN"/>
              </w:rPr>
              <w:t>。</w:t>
            </w:r>
            <w:r>
              <w:rPr>
                <w:rFonts w:hint="eastAsia" w:ascii="仿宋_GB2312" w:hAnsi="Times New Roman" w:eastAsia="仿宋_GB2312" w:cs="Times New Roman"/>
                <w:color w:val="auto"/>
                <w:szCs w:val="21"/>
              </w:rPr>
              <w:t>实现“互联网+明厨亮灶”。鼓励学生家长借助“互联网+明厨亮灶”，参与学校食堂的监督。</w:t>
            </w:r>
            <w:r>
              <w:rPr>
                <w:rFonts w:hint="eastAsia" w:ascii="仿宋_GB2312" w:hAnsi="Times New Roman" w:eastAsia="仿宋_GB2312" w:cs="Times New Roman"/>
                <w:color w:val="auto"/>
                <w:szCs w:val="21"/>
                <w:lang w:eastAsia="zh-CN"/>
              </w:rPr>
              <w:t>无阳光厨房的扣</w:t>
            </w:r>
            <w:r>
              <w:rPr>
                <w:rFonts w:hint="eastAsia" w:ascii="仿宋_GB2312" w:hAnsi="Times New Roman" w:eastAsia="仿宋_GB2312" w:cs="Times New Roman"/>
                <w:color w:val="auto"/>
                <w:szCs w:val="21"/>
                <w:lang w:val="en-US" w:eastAsia="zh-CN"/>
              </w:rPr>
              <w:t>3分。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5655F514">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3CF3D99C">
            <w:pPr>
              <w:jc w:val="center"/>
              <w:rPr>
                <w:color w:val="auto"/>
                <w:szCs w:val="21"/>
              </w:rPr>
            </w:pPr>
          </w:p>
        </w:tc>
      </w:tr>
      <w:tr w14:paraId="4D72F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368" w:type="dxa"/>
            <w:vMerge w:val="continue"/>
            <w:tcBorders>
              <w:left w:val="single" w:color="auto" w:sz="4" w:space="0"/>
              <w:right w:val="single" w:color="auto" w:sz="4" w:space="0"/>
            </w:tcBorders>
            <w:noWrap w:val="0"/>
            <w:vAlign w:val="center"/>
          </w:tcPr>
          <w:p w14:paraId="37D88C6E">
            <w:pPr>
              <w:rPr>
                <w:rFonts w:hint="eastAsia" w:ascii="仿宋_GB2312" w:eastAsia="仿宋_GB2312"/>
                <w:b/>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129604FB">
            <w:pPr>
              <w:jc w:val="center"/>
              <w:rPr>
                <w:rFonts w:hint="default" w:ascii="仿宋_GB2312" w:eastAsia="仿宋_GB2312"/>
                <w:color w:val="auto"/>
                <w:szCs w:val="21"/>
                <w:lang w:val="en-US" w:eastAsia="zh-CN"/>
              </w:rPr>
            </w:pPr>
            <w:r>
              <w:rPr>
                <w:rFonts w:hint="eastAsia" w:ascii="仿宋_GB2312" w:eastAsia="仿宋_GB2312"/>
                <w:color w:val="auto"/>
                <w:szCs w:val="21"/>
                <w:lang w:val="en-US" w:eastAsia="zh-CN"/>
              </w:rPr>
              <w:t>10.5</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00C62756">
            <w:pPr>
              <w:rPr>
                <w:rFonts w:hint="default" w:ascii="仿宋_GB2312" w:hAnsi="Times New Roman" w:eastAsia="仿宋_GB2312" w:cs="Times New Roman"/>
                <w:color w:val="auto"/>
                <w:szCs w:val="21"/>
                <w:lang w:val="en-US" w:eastAsia="zh-CN"/>
              </w:rPr>
            </w:pPr>
            <w:r>
              <w:rPr>
                <w:rFonts w:hint="eastAsia" w:ascii="仿宋_GB2312" w:hAnsi="Times New Roman" w:eastAsia="仿宋_GB2312" w:cs="Times New Roman"/>
                <w:color w:val="auto"/>
                <w:szCs w:val="21"/>
              </w:rPr>
              <w:t>采用五常、6T等食品安全管理方法，提升学校食堂食品安全水平</w:t>
            </w:r>
            <w:r>
              <w:rPr>
                <w:rFonts w:hint="eastAsia" w:ascii="仿宋_GB2312" w:hAnsi="Times New Roman" w:eastAsia="仿宋_GB2312" w:cs="Times New Roman"/>
                <w:color w:val="auto"/>
                <w:szCs w:val="21"/>
                <w:lang w:eastAsia="zh-CN"/>
              </w:rPr>
              <w:t>；</w:t>
            </w:r>
            <w:r>
              <w:rPr>
                <w:rFonts w:hint="eastAsia" w:ascii="仿宋_GB2312" w:hAnsi="Times New Roman" w:eastAsia="仿宋_GB2312" w:cs="Times New Roman"/>
                <w:color w:val="auto"/>
                <w:szCs w:val="21"/>
              </w:rPr>
              <w:t>鼓励建立HACCP体系或ISO22000体系，并通过认证。</w:t>
            </w:r>
            <w:r>
              <w:rPr>
                <w:rFonts w:hint="eastAsia" w:ascii="仿宋_GB2312" w:hAnsi="Times New Roman" w:eastAsia="仿宋_GB2312" w:cs="Times New Roman"/>
                <w:color w:val="auto"/>
                <w:szCs w:val="21"/>
                <w:lang w:eastAsia="zh-CN"/>
              </w:rPr>
              <w:t>无管理体系的扣</w:t>
            </w:r>
            <w:r>
              <w:rPr>
                <w:rFonts w:hint="eastAsia" w:ascii="仿宋_GB2312" w:hAnsi="Times New Roman" w:eastAsia="仿宋_GB2312" w:cs="Times New Roman"/>
                <w:color w:val="auto"/>
                <w:szCs w:val="21"/>
                <w:lang w:val="en-US" w:eastAsia="zh-CN"/>
              </w:rPr>
              <w:t>3分。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6B173A75">
            <w:pPr>
              <w:rPr>
                <w:rFonts w:hint="eastAsia" w:ascii="仿宋_GB2312" w:hAnsi="仿宋" w:eastAsia="仿宋_GB2312" w:cs="宋体"/>
                <w:color w:val="auto"/>
                <w:kern w:val="0"/>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596F4B9">
            <w:pPr>
              <w:jc w:val="center"/>
              <w:rPr>
                <w:color w:val="auto"/>
                <w:szCs w:val="21"/>
              </w:rPr>
            </w:pPr>
          </w:p>
        </w:tc>
      </w:tr>
      <w:tr w14:paraId="2F5F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left w:val="single" w:color="auto" w:sz="4" w:space="0"/>
              <w:right w:val="single" w:color="auto" w:sz="4" w:space="0"/>
            </w:tcBorders>
            <w:noWrap w:val="0"/>
            <w:vAlign w:val="center"/>
          </w:tcPr>
          <w:p w14:paraId="577DB635">
            <w:pPr>
              <w:rPr>
                <w:color w:val="auto"/>
                <w:szCs w:val="21"/>
              </w:rPr>
            </w:pPr>
          </w:p>
        </w:tc>
        <w:tc>
          <w:tcPr>
            <w:tcW w:w="876" w:type="dxa"/>
            <w:tcBorders>
              <w:top w:val="single" w:color="auto" w:sz="4" w:space="0"/>
              <w:left w:val="single" w:color="auto" w:sz="4" w:space="0"/>
              <w:bottom w:val="single" w:color="auto" w:sz="4" w:space="0"/>
              <w:right w:val="single" w:color="auto" w:sz="4" w:space="0"/>
            </w:tcBorders>
            <w:noWrap w:val="0"/>
            <w:vAlign w:val="center"/>
          </w:tcPr>
          <w:p w14:paraId="2D0230CD">
            <w:pPr>
              <w:jc w:val="center"/>
              <w:rPr>
                <w:rFonts w:hint="default" w:ascii="仿宋_GB2312" w:eastAsia="仿宋_GB2312"/>
                <w:color w:val="auto"/>
                <w:szCs w:val="21"/>
                <w:lang w:val="en-US" w:eastAsia="zh-CN"/>
              </w:rPr>
            </w:pPr>
            <w:r>
              <w:rPr>
                <w:rFonts w:hint="eastAsia" w:ascii="仿宋_GB2312" w:eastAsia="仿宋_GB2312"/>
                <w:color w:val="auto"/>
                <w:szCs w:val="21"/>
              </w:rPr>
              <w:t>1</w:t>
            </w:r>
            <w:r>
              <w:rPr>
                <w:rFonts w:hint="eastAsia" w:ascii="仿宋_GB2312" w:eastAsia="仿宋_GB2312"/>
                <w:color w:val="auto"/>
                <w:szCs w:val="21"/>
                <w:lang w:val="en-US" w:eastAsia="zh-CN"/>
              </w:rPr>
              <w:t>0.6</w:t>
            </w:r>
          </w:p>
        </w:tc>
        <w:tc>
          <w:tcPr>
            <w:tcW w:w="8844" w:type="dxa"/>
            <w:tcBorders>
              <w:top w:val="single" w:color="auto" w:sz="4" w:space="0"/>
              <w:left w:val="single" w:color="auto" w:sz="4" w:space="0"/>
              <w:bottom w:val="single" w:color="auto" w:sz="4" w:space="0"/>
              <w:right w:val="single" w:color="auto" w:sz="4" w:space="0"/>
            </w:tcBorders>
            <w:noWrap w:val="0"/>
            <w:vAlign w:val="center"/>
          </w:tcPr>
          <w:p w14:paraId="177BDD4F">
            <w:pPr>
              <w:rPr>
                <w:rFonts w:hint="default" w:ascii="仿宋_GB2312" w:hAnsi="Times New Roman" w:eastAsia="仿宋_GB2312" w:cs="Times New Roman"/>
                <w:color w:val="auto"/>
                <w:szCs w:val="21"/>
                <w:lang w:val="en-US" w:eastAsia="zh-CN"/>
              </w:rPr>
            </w:pPr>
            <w:r>
              <w:rPr>
                <w:rFonts w:hint="eastAsia" w:ascii="仿宋_GB2312" w:hAnsi="Times New Roman" w:eastAsia="仿宋_GB2312" w:cs="Times New Roman"/>
                <w:color w:val="auto"/>
                <w:szCs w:val="21"/>
              </w:rPr>
              <w:t>“四自食品”</w:t>
            </w:r>
            <w:r>
              <w:rPr>
                <w:rFonts w:hint="eastAsia" w:ascii="仿宋_GB2312" w:hAnsi="Times New Roman" w:eastAsia="仿宋_GB2312" w:cs="Times New Roman"/>
                <w:color w:val="auto"/>
                <w:szCs w:val="21"/>
                <w:lang w:eastAsia="zh-CN"/>
              </w:rPr>
              <w:t>（自制饮料、自制糕点、自制调味料、自制火锅底料）</w:t>
            </w:r>
            <w:r>
              <w:rPr>
                <w:rFonts w:hint="eastAsia" w:ascii="仿宋_GB2312" w:hAnsi="Times New Roman" w:eastAsia="仿宋_GB2312" w:cs="Times New Roman"/>
                <w:color w:val="auto"/>
                <w:szCs w:val="21"/>
              </w:rPr>
              <w:t>配方在醒目位置或菜单上公示，公示内容齐全。</w:t>
            </w:r>
            <w:r>
              <w:rPr>
                <w:rFonts w:hint="eastAsia" w:ascii="仿宋_GB2312" w:hAnsi="Times New Roman" w:eastAsia="仿宋_GB2312" w:cs="Times New Roman"/>
                <w:color w:val="auto"/>
                <w:szCs w:val="21"/>
                <w:lang w:eastAsia="zh-CN"/>
              </w:rPr>
              <w:t>未公示扣</w:t>
            </w:r>
            <w:r>
              <w:rPr>
                <w:rFonts w:hint="eastAsia" w:ascii="仿宋_GB2312" w:hAnsi="Times New Roman" w:eastAsia="仿宋_GB2312" w:cs="Times New Roman"/>
                <w:color w:val="auto"/>
                <w:szCs w:val="21"/>
                <w:lang w:val="en-US" w:eastAsia="zh-CN"/>
              </w:rPr>
              <w:t>2分。</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105FA8AF">
            <w:pPr>
              <w:rPr>
                <w:rFonts w:hint="eastAsia" w:ascii="仿宋_GB2312" w:eastAsia="仿宋_GB2312"/>
                <w:color w:val="auto"/>
                <w:szCs w:val="21"/>
              </w:rPr>
            </w:pP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符合</w:t>
            </w:r>
            <w:r>
              <w:rPr>
                <w:rFonts w:ascii="仿宋_GB2312" w:hAnsi="仿宋" w:eastAsia="仿宋_GB2312" w:cs="宋体"/>
                <w:color w:val="auto"/>
                <w:kern w:val="0"/>
                <w:szCs w:val="21"/>
              </w:rPr>
              <w:t xml:space="preserve"> </w:t>
            </w:r>
            <w:r>
              <w:rPr>
                <w:rFonts w:hint="eastAsia" w:ascii="仿宋_GB2312" w:hAnsi="仿宋" w:eastAsia="仿宋_GB2312" w:cs="宋体"/>
                <w:color w:val="auto"/>
                <w:kern w:val="0"/>
                <w:szCs w:val="21"/>
              </w:rPr>
              <w:t>□</w:t>
            </w:r>
            <w:r>
              <w:rPr>
                <w:rFonts w:hint="eastAsia" w:ascii="仿宋_GB2312" w:hAnsi="仿宋" w:eastAsia="仿宋_GB2312" w:cs="宋体"/>
                <w:color w:val="auto"/>
                <w:kern w:val="0"/>
                <w:szCs w:val="21"/>
                <w:lang w:eastAsia="zh-CN"/>
              </w:rPr>
              <w:t>不符合</w:t>
            </w:r>
          </w:p>
        </w:tc>
        <w:tc>
          <w:tcPr>
            <w:tcW w:w="1841" w:type="dxa"/>
            <w:tcBorders>
              <w:top w:val="single" w:color="auto" w:sz="4" w:space="0"/>
              <w:left w:val="single" w:color="auto" w:sz="4" w:space="0"/>
              <w:bottom w:val="single" w:color="auto" w:sz="4" w:space="0"/>
              <w:right w:val="single" w:color="auto" w:sz="4" w:space="0"/>
            </w:tcBorders>
            <w:noWrap w:val="0"/>
            <w:vAlign w:val="center"/>
          </w:tcPr>
          <w:p w14:paraId="0EE41C53">
            <w:pPr>
              <w:jc w:val="center"/>
              <w:rPr>
                <w:color w:val="auto"/>
                <w:szCs w:val="21"/>
              </w:rPr>
            </w:pPr>
          </w:p>
        </w:tc>
      </w:tr>
    </w:tbl>
    <w:p w14:paraId="7AD5E6E9">
      <w:pPr>
        <w:rPr>
          <w:rFonts w:ascii="仿宋_GB2312" w:hAnsi="宋体" w:eastAsia="仿宋_GB2312"/>
          <w:color w:val="auto"/>
          <w:szCs w:val="21"/>
        </w:rPr>
      </w:pPr>
    </w:p>
    <w:p w14:paraId="5DCF2359">
      <w:pPr>
        <w:ind w:left="945" w:hanging="945" w:hangingChars="450"/>
        <w:rPr>
          <w:rFonts w:hint="eastAsia" w:ascii="仿宋_GB2312" w:hAnsi="宋体" w:eastAsia="仿宋_GB2312"/>
          <w:color w:val="auto"/>
          <w:szCs w:val="21"/>
          <w:lang w:eastAsia="zh-CN"/>
        </w:rPr>
      </w:pPr>
      <w:r>
        <w:rPr>
          <w:rFonts w:hint="eastAsia" w:ascii="仿宋_GB2312" w:hAnsi="宋体" w:eastAsia="仿宋_GB2312"/>
          <w:color w:val="auto"/>
          <w:szCs w:val="21"/>
        </w:rPr>
        <w:t>说明：1、</w:t>
      </w:r>
      <w:r>
        <w:rPr>
          <w:rFonts w:hint="eastAsia" w:ascii="仿宋_GB2312" w:hAnsi="宋体" w:eastAsia="仿宋_GB2312"/>
          <w:color w:val="auto"/>
          <w:szCs w:val="21"/>
          <w:lang w:eastAsia="zh-CN"/>
        </w:rPr>
        <w:t>本表核查项目共</w:t>
      </w:r>
      <w:r>
        <w:rPr>
          <w:rFonts w:hint="eastAsia" w:ascii="仿宋_GB2312" w:hAnsi="宋体" w:eastAsia="仿宋_GB2312"/>
          <w:color w:val="auto"/>
          <w:szCs w:val="21"/>
          <w:lang w:val="en-US" w:eastAsia="zh-CN"/>
        </w:rPr>
        <w:t>39项，其中关键项13项，一般项26项，</w:t>
      </w:r>
      <w:r>
        <w:rPr>
          <w:rFonts w:hint="eastAsia" w:ascii="仿宋" w:hAnsi="仿宋" w:eastAsia="仿宋" w:cs="宋体"/>
          <w:color w:val="auto"/>
          <w:kern w:val="0"/>
          <w:sz w:val="24"/>
        </w:rPr>
        <w:t>*</w:t>
      </w:r>
      <w:r>
        <w:rPr>
          <w:rFonts w:hint="eastAsia" w:ascii="仿宋" w:hAnsi="仿宋" w:eastAsia="仿宋" w:cs="宋体"/>
          <w:color w:val="auto"/>
          <w:kern w:val="0"/>
          <w:sz w:val="24"/>
          <w:lang w:eastAsia="zh-CN"/>
        </w:rPr>
        <w:t>表示关键项，其他为一般项</w:t>
      </w:r>
      <w:r>
        <w:rPr>
          <w:rFonts w:hint="eastAsia" w:ascii="仿宋_GB2312" w:hAnsi="宋体" w:eastAsia="仿宋_GB2312"/>
          <w:color w:val="auto"/>
          <w:szCs w:val="21"/>
          <w:lang w:eastAsia="zh-CN"/>
        </w:rPr>
        <w:t>。项目中的内容如部分不符合，应作为不符合；</w:t>
      </w:r>
    </w:p>
    <w:p w14:paraId="77B5F1FC">
      <w:pPr>
        <w:numPr>
          <w:ilvl w:val="0"/>
          <w:numId w:val="7"/>
        </w:numPr>
        <w:ind w:left="735" w:leftChars="300" w:hanging="105" w:hangingChars="50"/>
        <w:rPr>
          <w:rFonts w:hint="eastAsia" w:ascii="仿宋_GB2312" w:hAnsi="宋体" w:eastAsia="仿宋_GB2312"/>
          <w:color w:val="auto"/>
          <w:szCs w:val="21"/>
          <w:lang w:val="en-US" w:eastAsia="zh-CN"/>
        </w:rPr>
      </w:pPr>
      <w:r>
        <w:rPr>
          <w:rFonts w:hint="eastAsia" w:ascii="仿宋_GB2312" w:hAnsi="宋体" w:eastAsia="仿宋_GB2312"/>
          <w:color w:val="auto"/>
          <w:szCs w:val="21"/>
          <w:lang w:eastAsia="zh-CN"/>
        </w:rPr>
        <w:t>关键项必须全部符合，有一项不符合的，直接评定为</w:t>
      </w:r>
      <w:r>
        <w:rPr>
          <w:rFonts w:hint="eastAsia" w:ascii="仿宋_GB2312" w:hAnsi="宋体" w:eastAsia="仿宋_GB2312"/>
          <w:color w:val="auto"/>
          <w:szCs w:val="21"/>
          <w:lang w:val="en-US" w:eastAsia="zh-CN"/>
        </w:rPr>
        <w:t>C级；</w:t>
      </w:r>
    </w:p>
    <w:p w14:paraId="4757DD08">
      <w:pPr>
        <w:numPr>
          <w:ilvl w:val="0"/>
          <w:numId w:val="0"/>
        </w:numPr>
        <w:ind w:leftChars="250" w:firstLine="420" w:firstLineChars="200"/>
        <w:rPr>
          <w:rFonts w:hint="eastAsia" w:ascii="仿宋_GB2312" w:hAnsi="宋体" w:eastAsia="仿宋_GB2312"/>
          <w:color w:val="auto"/>
          <w:szCs w:val="21"/>
          <w:lang w:eastAsia="zh-CN"/>
        </w:rPr>
      </w:pPr>
      <w:r>
        <w:rPr>
          <w:rFonts w:hint="eastAsia" w:ascii="仿宋_GB2312" w:hAnsi="宋体" w:eastAsia="仿宋_GB2312"/>
          <w:color w:val="auto"/>
          <w:szCs w:val="21"/>
          <w:lang w:eastAsia="zh-CN"/>
        </w:rPr>
        <w:t>一学年</w:t>
      </w:r>
      <w:r>
        <w:rPr>
          <w:rFonts w:hint="eastAsia" w:ascii="仿宋_GB2312" w:hAnsi="宋体" w:eastAsia="仿宋_GB2312"/>
          <w:color w:val="auto"/>
          <w:szCs w:val="21"/>
          <w:lang w:val="en-US" w:eastAsia="zh-CN"/>
        </w:rPr>
        <w:t>2次测评均90以上的，评定为A级；一学年2次测评均80分以上，且有1次80分以上90分以下的，评定为B级；一学年2次测评均70分以上，且有1次70分以上80分以下的，评定为C 级；有一学期测评60分以下的，评定为C 级且信用等级评为差</w:t>
      </w:r>
      <w:r>
        <w:rPr>
          <w:rFonts w:hint="eastAsia" w:ascii="仿宋_GB2312" w:hAnsi="宋体" w:eastAsia="仿宋_GB2312"/>
          <w:color w:val="auto"/>
          <w:szCs w:val="21"/>
          <w:lang w:eastAsia="zh-CN"/>
        </w:rPr>
        <w:t>；</w:t>
      </w:r>
    </w:p>
    <w:p w14:paraId="1F1A7468">
      <w:pPr>
        <w:ind w:firstLine="630" w:firstLineChars="300"/>
        <w:rPr>
          <w:rFonts w:hint="eastAsia" w:ascii="仿宋_GB2312" w:hAnsi="宋体" w:eastAsia="仿宋_GB2312"/>
          <w:color w:val="auto"/>
          <w:szCs w:val="21"/>
          <w:lang w:eastAsia="zh-CN"/>
        </w:rPr>
      </w:pPr>
      <w:r>
        <w:rPr>
          <w:rFonts w:hint="eastAsia" w:ascii="仿宋_GB2312" w:hAnsi="宋体" w:eastAsia="仿宋_GB2312"/>
          <w:color w:val="auto"/>
          <w:szCs w:val="21"/>
          <w:lang w:val="en-US" w:eastAsia="zh-CN"/>
        </w:rPr>
        <w:t>3</w:t>
      </w:r>
      <w:r>
        <w:rPr>
          <w:rFonts w:hint="eastAsia" w:ascii="仿宋_GB2312" w:hAnsi="宋体" w:eastAsia="仿宋_GB2312"/>
          <w:color w:val="auto"/>
          <w:szCs w:val="21"/>
        </w:rPr>
        <w:t>、</w:t>
      </w:r>
      <w:r>
        <w:rPr>
          <w:rFonts w:hint="eastAsia" w:ascii="仿宋_GB2312" w:hAnsi="宋体" w:eastAsia="仿宋_GB2312"/>
          <w:color w:val="auto"/>
          <w:szCs w:val="21"/>
          <w:lang w:eastAsia="zh-CN"/>
        </w:rPr>
        <w:t>备注栏可填写该项检查内容中不符合要求的具体内容。</w:t>
      </w:r>
    </w:p>
    <w:p w14:paraId="396B5E81">
      <w:pPr>
        <w:spacing w:line="560" w:lineRule="exact"/>
        <w:rPr>
          <w:rFonts w:hint="eastAsia" w:ascii="仿宋_GB2312" w:eastAsia="仿宋_GB2312"/>
          <w:color w:val="auto"/>
          <w:sz w:val="24"/>
          <w:u w:val="single"/>
        </w:rPr>
      </w:pPr>
      <w:r>
        <w:rPr>
          <w:rFonts w:hint="eastAsia" w:ascii="仿宋_GB2312" w:eastAsia="仿宋_GB2312"/>
          <w:color w:val="auto"/>
          <w:sz w:val="24"/>
        </w:rPr>
        <w:t>被检查单位名称：</w:t>
      </w:r>
      <w:r>
        <w:rPr>
          <w:rFonts w:hint="eastAsia" w:ascii="仿宋_GB2312" w:eastAsia="仿宋_GB2312"/>
          <w:color w:val="auto"/>
          <w:sz w:val="24"/>
          <w:u w:val="single"/>
        </w:rPr>
        <w:t xml:space="preserve">   　　  </w:t>
      </w:r>
      <w:r>
        <w:rPr>
          <w:rFonts w:hint="eastAsia" w:ascii="仿宋_GB2312" w:eastAsia="仿宋_GB2312"/>
          <w:color w:val="auto"/>
          <w:sz w:val="24"/>
          <w:u w:val="single"/>
          <w:lang w:val="en-US" w:eastAsia="zh-CN"/>
        </w:rPr>
        <w:t xml:space="preserve">                </w:t>
      </w:r>
      <w:r>
        <w:rPr>
          <w:rFonts w:hint="eastAsia" w:ascii="仿宋_GB2312" w:eastAsia="仿宋_GB2312"/>
          <w:color w:val="auto"/>
          <w:sz w:val="24"/>
          <w:u w:val="single"/>
        </w:rPr>
        <w:t xml:space="preserve">     </w:t>
      </w:r>
      <w:r>
        <w:rPr>
          <w:rFonts w:hint="eastAsia" w:ascii="仿宋_GB2312" w:eastAsia="仿宋_GB2312"/>
          <w:color w:val="auto"/>
          <w:sz w:val="24"/>
        </w:rPr>
        <w:t>地址：</w:t>
      </w:r>
      <w:r>
        <w:rPr>
          <w:rFonts w:hint="eastAsia" w:ascii="仿宋_GB2312" w:eastAsia="仿宋_GB2312"/>
          <w:color w:val="auto"/>
          <w:sz w:val="24"/>
          <w:u w:val="single"/>
        </w:rPr>
        <w:t xml:space="preserve">　　      　　      　　                  </w:t>
      </w:r>
    </w:p>
    <w:p w14:paraId="54378B57">
      <w:pPr>
        <w:spacing w:line="560" w:lineRule="exact"/>
        <w:rPr>
          <w:rFonts w:ascii="黑体" w:hAnsi="宋体" w:eastAsia="黑体" w:cs="Times New Roman"/>
          <w:color w:val="000000"/>
          <w:kern w:val="2"/>
          <w:sz w:val="30"/>
          <w:szCs w:val="30"/>
          <w:lang w:val="en-US" w:eastAsia="zh-CN" w:bidi="ar-SA"/>
        </w:rPr>
        <w:sectPr>
          <w:pgSz w:w="16838" w:h="11906" w:orient="landscape"/>
          <w:pgMar w:top="1474" w:right="1021" w:bottom="1474" w:left="851" w:header="567" w:footer="454" w:gutter="0"/>
          <w:cols w:space="720" w:num="1"/>
          <w:docGrid w:linePitch="286" w:charSpace="0"/>
        </w:sectPr>
      </w:pPr>
      <w:r>
        <w:rPr>
          <w:rFonts w:hint="eastAsia" w:ascii="仿宋_GB2312" w:eastAsia="仿宋_GB2312"/>
          <w:color w:val="auto"/>
          <w:sz w:val="24"/>
        </w:rPr>
        <w:t>检查人员签字：</w:t>
      </w:r>
      <w:r>
        <w:rPr>
          <w:rFonts w:hint="eastAsia" w:ascii="仿宋_GB2312" w:eastAsia="仿宋_GB2312"/>
          <w:color w:val="auto"/>
          <w:sz w:val="24"/>
          <w:u w:val="single"/>
        </w:rPr>
        <w:t xml:space="preserve">    </w:t>
      </w:r>
      <w:r>
        <w:rPr>
          <w:rFonts w:hint="eastAsia" w:ascii="仿宋_GB2312" w:eastAsia="仿宋_GB2312"/>
          <w:color w:val="auto"/>
          <w:sz w:val="24"/>
          <w:u w:val="single"/>
          <w:lang w:val="en-US" w:eastAsia="zh-CN"/>
        </w:rPr>
        <w:t xml:space="preserve">   </w:t>
      </w:r>
      <w:r>
        <w:rPr>
          <w:rFonts w:hint="eastAsia" w:ascii="仿宋_GB2312" w:eastAsia="仿宋_GB2312"/>
          <w:color w:val="auto"/>
          <w:sz w:val="24"/>
          <w:u w:val="single"/>
        </w:rPr>
        <w:t xml:space="preserve">    </w:t>
      </w:r>
      <w:r>
        <w:rPr>
          <w:rFonts w:hint="eastAsia" w:ascii="仿宋_GB2312" w:eastAsia="仿宋_GB2312"/>
          <w:color w:val="auto"/>
          <w:sz w:val="24"/>
        </w:rPr>
        <w:t>被检查单位人员签字：</w:t>
      </w:r>
      <w:r>
        <w:rPr>
          <w:rFonts w:hint="eastAsia" w:ascii="仿宋_GB2312" w:eastAsia="仿宋_GB2312"/>
          <w:color w:val="auto"/>
          <w:sz w:val="24"/>
          <w:u w:val="single"/>
        </w:rPr>
        <w:t xml:space="preserve">   </w:t>
      </w:r>
      <w:r>
        <w:rPr>
          <w:rFonts w:hint="eastAsia" w:ascii="仿宋_GB2312" w:eastAsia="仿宋_GB2312"/>
          <w:color w:val="auto"/>
          <w:sz w:val="24"/>
          <w:u w:val="single"/>
          <w:lang w:val="en-US" w:eastAsia="zh-CN"/>
        </w:rPr>
        <w:t xml:space="preserve">      </w:t>
      </w:r>
      <w:r>
        <w:rPr>
          <w:rFonts w:hint="eastAsia" w:ascii="仿宋_GB2312" w:eastAsia="仿宋_GB2312"/>
          <w:color w:val="auto"/>
          <w:sz w:val="24"/>
          <w:u w:val="single"/>
        </w:rPr>
        <w:t xml:space="preserve">   </w:t>
      </w:r>
      <w:r>
        <w:rPr>
          <w:rFonts w:hint="eastAsia" w:ascii="仿宋_GB2312" w:eastAsia="仿宋_GB2312"/>
          <w:color w:val="auto"/>
          <w:sz w:val="24"/>
        </w:rPr>
        <w:t>检查时间：</w:t>
      </w:r>
      <w:r>
        <w:rPr>
          <w:rFonts w:hint="eastAsia" w:ascii="仿宋_GB2312" w:eastAsia="仿宋_GB2312"/>
          <w:color w:val="auto"/>
          <w:sz w:val="24"/>
          <w:u w:val="single"/>
        </w:rPr>
        <w:t xml:space="preserve">       </w:t>
      </w:r>
      <w:r>
        <w:rPr>
          <w:rFonts w:hint="eastAsia" w:ascii="仿宋_GB2312" w:eastAsia="仿宋_GB2312"/>
          <w:color w:val="auto"/>
          <w:sz w:val="24"/>
        </w:rPr>
        <w:t>年</w:t>
      </w:r>
      <w:r>
        <w:rPr>
          <w:rFonts w:hint="eastAsia" w:ascii="仿宋_GB2312" w:eastAsia="仿宋_GB2312"/>
          <w:color w:val="auto"/>
          <w:sz w:val="24"/>
          <w:u w:val="single"/>
        </w:rPr>
        <w:t xml:space="preserve">     </w:t>
      </w:r>
      <w:r>
        <w:rPr>
          <w:rFonts w:hint="eastAsia" w:ascii="仿宋_GB2312" w:eastAsia="仿宋_GB2312"/>
          <w:color w:val="auto"/>
          <w:sz w:val="24"/>
        </w:rPr>
        <w:t>月</w:t>
      </w:r>
      <w:r>
        <w:rPr>
          <w:rFonts w:hint="eastAsia" w:ascii="仿宋_GB2312" w:eastAsia="仿宋_GB2312"/>
          <w:color w:val="auto"/>
          <w:sz w:val="24"/>
          <w:u w:val="single"/>
        </w:rPr>
        <w:t xml:space="preserve">     </w:t>
      </w:r>
      <w:r>
        <w:rPr>
          <w:rFonts w:hint="eastAsia" w:ascii="仿宋_GB2312" w:eastAsia="仿宋_GB2312"/>
          <w:color w:val="auto"/>
          <w:sz w:val="24"/>
        </w:rPr>
        <w:t>日</w:t>
      </w:r>
    </w:p>
    <w:p w14:paraId="48B035F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附件4：</w:t>
      </w:r>
    </w:p>
    <w:p w14:paraId="7DC3F5A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color w:val="000000"/>
          <w:sz w:val="24"/>
          <w:szCs w:val="24"/>
          <w:lang w:val="en-US"/>
        </w:rPr>
      </w:pPr>
      <w:r>
        <w:rPr>
          <w:rFonts w:hint="eastAsia" w:ascii="宋体" w:hAnsi="宋体" w:eastAsia="宋体" w:cs="Times New Roman"/>
          <w:sz w:val="24"/>
          <w:szCs w:val="24"/>
          <w:lang w:eastAsia="zh-CN"/>
        </w:rPr>
        <w:t>服务满意度</w:t>
      </w:r>
      <w:r>
        <w:rPr>
          <w:rFonts w:hint="eastAsia" w:ascii="宋体" w:hAnsi="宋体" w:eastAsia="宋体" w:cs="Times New Roman"/>
          <w:sz w:val="24"/>
          <w:szCs w:val="24"/>
          <w:lang w:val="en-US" w:eastAsia="zh-CN"/>
        </w:rPr>
        <w:t>评价表</w:t>
      </w:r>
    </w:p>
    <w:p w14:paraId="6CDE4EB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4"/>
          <w:szCs w:val="24"/>
        </w:rPr>
      </w:pPr>
      <w:r>
        <w:rPr>
          <w:color w:val="000000"/>
          <w:sz w:val="24"/>
          <w:szCs w:val="24"/>
        </w:rPr>
        <w:t>一、基本信息</w:t>
      </w:r>
    </w:p>
    <w:p w14:paraId="3C7AD758">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color w:val="000000"/>
          <w:sz w:val="24"/>
          <w:szCs w:val="24"/>
        </w:rPr>
      </w:pPr>
      <w:r>
        <w:rPr>
          <w:color w:val="000000"/>
          <w:sz w:val="24"/>
          <w:szCs w:val="24"/>
        </w:rPr>
        <w:t>你的年级：__________</w:t>
      </w:r>
    </w:p>
    <w:p w14:paraId="189EB53B">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hanging="360"/>
        <w:jc w:val="left"/>
        <w:rPr>
          <w:color w:val="000000"/>
          <w:sz w:val="24"/>
          <w:szCs w:val="24"/>
        </w:rPr>
      </w:pPr>
      <w:r>
        <w:rPr>
          <w:color w:val="000000"/>
          <w:sz w:val="24"/>
          <w:szCs w:val="24"/>
        </w:rPr>
        <w:t>你每周在食堂就餐次数：□ 1-3 次 □ 4-6 次 □ 7-10 次 □ 10 次以上</w:t>
      </w:r>
    </w:p>
    <w:p w14:paraId="0795395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4"/>
          <w:szCs w:val="24"/>
        </w:rPr>
      </w:pPr>
      <w:r>
        <w:rPr>
          <w:color w:val="000000"/>
          <w:sz w:val="24"/>
          <w:szCs w:val="24"/>
        </w:rPr>
        <w:t>二、满意度评分</w:t>
      </w:r>
    </w:p>
    <w:p w14:paraId="23259D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评分标准：5 分</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非常满意</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4 分</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满意</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3 分</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 xml:space="preserve">一般 </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2 分</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 xml:space="preserve">不满意 </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 xml:space="preserve">1 分 </w:t>
      </w:r>
      <w:r>
        <w:rPr>
          <w:rFonts w:hint="eastAsia" w:ascii="宋体" w:hAnsi="宋体" w:eastAsia="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非常不满意</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346"/>
        <w:gridCol w:w="884"/>
        <w:gridCol w:w="884"/>
        <w:gridCol w:w="884"/>
        <w:gridCol w:w="884"/>
        <w:gridCol w:w="884"/>
      </w:tblGrid>
      <w:tr w14:paraId="7FE5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31F3C83C">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color w:val="000000"/>
                <w:sz w:val="24"/>
                <w:szCs w:val="24"/>
                <w:vertAlign w:val="baseline"/>
              </w:rPr>
            </w:pPr>
            <w:r>
              <w:rPr>
                <w:rFonts w:ascii="宋体" w:hAnsi="宋体" w:eastAsia="宋体" w:cs="宋体"/>
                <w:sz w:val="24"/>
                <w:szCs w:val="24"/>
              </w:rPr>
              <w:t>序号</w:t>
            </w:r>
          </w:p>
        </w:tc>
        <w:tc>
          <w:tcPr>
            <w:tcW w:w="3346" w:type="dxa"/>
          </w:tcPr>
          <w:p w14:paraId="64A1465E">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sz w:val="24"/>
                <w:szCs w:val="24"/>
              </w:rPr>
              <w:t>评价项目</w:t>
            </w:r>
          </w:p>
        </w:tc>
        <w:tc>
          <w:tcPr>
            <w:tcW w:w="884" w:type="dxa"/>
          </w:tcPr>
          <w:p w14:paraId="09D76738">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sz w:val="24"/>
                <w:szCs w:val="24"/>
              </w:rPr>
              <w:t>5 分</w:t>
            </w:r>
          </w:p>
        </w:tc>
        <w:tc>
          <w:tcPr>
            <w:tcW w:w="884" w:type="dxa"/>
          </w:tcPr>
          <w:p w14:paraId="5FAA3C57">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sz w:val="24"/>
                <w:szCs w:val="24"/>
              </w:rPr>
              <w:t>4 分</w:t>
            </w:r>
          </w:p>
        </w:tc>
        <w:tc>
          <w:tcPr>
            <w:tcW w:w="884" w:type="dxa"/>
          </w:tcPr>
          <w:p w14:paraId="55E6826B">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sz w:val="24"/>
                <w:szCs w:val="24"/>
              </w:rPr>
              <w:t>3 分</w:t>
            </w:r>
          </w:p>
        </w:tc>
        <w:tc>
          <w:tcPr>
            <w:tcW w:w="884" w:type="dxa"/>
          </w:tcPr>
          <w:p w14:paraId="12DB7F0B">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sz w:val="24"/>
                <w:szCs w:val="24"/>
              </w:rPr>
              <w:t>2 分</w:t>
            </w:r>
          </w:p>
        </w:tc>
        <w:tc>
          <w:tcPr>
            <w:tcW w:w="884" w:type="dxa"/>
          </w:tcPr>
          <w:p w14:paraId="78F8AD63">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1分</w:t>
            </w:r>
          </w:p>
        </w:tc>
      </w:tr>
      <w:tr w14:paraId="57E0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50E01289">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1</w:t>
            </w:r>
          </w:p>
        </w:tc>
        <w:tc>
          <w:tcPr>
            <w:tcW w:w="3346" w:type="dxa"/>
          </w:tcPr>
          <w:p w14:paraId="1DC00C6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color w:val="000000"/>
                <w:kern w:val="0"/>
                <w:sz w:val="24"/>
                <w:szCs w:val="24"/>
                <w:lang w:val="en-US" w:eastAsia="zh-CN" w:bidi="ar"/>
              </w:rPr>
              <w:t>食堂菜品口味</w:t>
            </w:r>
          </w:p>
        </w:tc>
        <w:tc>
          <w:tcPr>
            <w:tcW w:w="884" w:type="dxa"/>
          </w:tcPr>
          <w:p w14:paraId="667A27C5">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1A4B94F1">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204F014D">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4E1DAFCE">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0D54A225">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14BB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7DE6496C">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2</w:t>
            </w:r>
          </w:p>
        </w:tc>
        <w:tc>
          <w:tcPr>
            <w:tcW w:w="3346" w:type="dxa"/>
          </w:tcPr>
          <w:p w14:paraId="2E8C46A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color w:val="000000"/>
                <w:kern w:val="0"/>
                <w:sz w:val="24"/>
                <w:szCs w:val="24"/>
                <w:lang w:val="en-US" w:eastAsia="zh-CN" w:bidi="ar"/>
              </w:rPr>
              <w:t>菜品种类丰富度（荤素、主食、小吃搭配）</w:t>
            </w:r>
          </w:p>
        </w:tc>
        <w:tc>
          <w:tcPr>
            <w:tcW w:w="884" w:type="dxa"/>
          </w:tcPr>
          <w:p w14:paraId="3991B02D">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64E0FDD6">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1154776C">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36383323">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155AE1D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2541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53E52A51">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3</w:t>
            </w:r>
          </w:p>
        </w:tc>
        <w:tc>
          <w:tcPr>
            <w:tcW w:w="3346" w:type="dxa"/>
          </w:tcPr>
          <w:p w14:paraId="3CA9A9FC">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color w:val="000000"/>
                <w:kern w:val="0"/>
                <w:sz w:val="24"/>
                <w:szCs w:val="24"/>
                <w:lang w:val="en-US" w:eastAsia="zh-CN" w:bidi="ar"/>
              </w:rPr>
              <w:t>菜品新鲜度、食材卫生质量</w:t>
            </w:r>
          </w:p>
        </w:tc>
        <w:tc>
          <w:tcPr>
            <w:tcW w:w="884" w:type="dxa"/>
          </w:tcPr>
          <w:p w14:paraId="16FC2BA6">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74B782A2">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03107966">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38AE4F4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00078162">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201D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2B354218">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4</w:t>
            </w:r>
          </w:p>
        </w:tc>
        <w:tc>
          <w:tcPr>
            <w:tcW w:w="3346" w:type="dxa"/>
          </w:tcPr>
          <w:p w14:paraId="5675476D">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color w:val="000000"/>
                <w:kern w:val="0"/>
                <w:sz w:val="24"/>
                <w:szCs w:val="24"/>
                <w:lang w:val="en-US" w:eastAsia="zh-CN" w:bidi="ar"/>
              </w:rPr>
              <w:t>菜品分量充足度</w:t>
            </w:r>
          </w:p>
        </w:tc>
        <w:tc>
          <w:tcPr>
            <w:tcW w:w="884" w:type="dxa"/>
          </w:tcPr>
          <w:p w14:paraId="1148CE88">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1E5BE0B2">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DEB3EB2">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4A78A5B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F190112">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1BF9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5330AEDE">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5</w:t>
            </w:r>
          </w:p>
        </w:tc>
        <w:tc>
          <w:tcPr>
            <w:tcW w:w="3346" w:type="dxa"/>
          </w:tcPr>
          <w:p w14:paraId="21E70D74">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rFonts w:hint="default"/>
                <w:color w:val="000000"/>
                <w:sz w:val="24"/>
                <w:szCs w:val="24"/>
                <w:vertAlign w:val="baseline"/>
                <w:lang w:val="en-US"/>
              </w:rPr>
            </w:pPr>
            <w:r>
              <w:rPr>
                <w:rFonts w:ascii="宋体" w:hAnsi="宋体" w:eastAsia="宋体" w:cs="宋体"/>
                <w:color w:val="000000"/>
                <w:kern w:val="0"/>
                <w:sz w:val="24"/>
                <w:szCs w:val="24"/>
                <w:lang w:val="en-US" w:eastAsia="zh-CN" w:bidi="ar"/>
              </w:rPr>
              <w:t>食堂菜品</w:t>
            </w:r>
            <w:r>
              <w:rPr>
                <w:rFonts w:hint="eastAsia" w:ascii="宋体" w:hAnsi="宋体" w:cs="宋体"/>
                <w:color w:val="000000"/>
                <w:kern w:val="0"/>
                <w:sz w:val="24"/>
                <w:szCs w:val="24"/>
                <w:lang w:val="en-US" w:eastAsia="zh-CN" w:bidi="ar"/>
              </w:rPr>
              <w:t>定期上新</w:t>
            </w:r>
          </w:p>
        </w:tc>
        <w:tc>
          <w:tcPr>
            <w:tcW w:w="884" w:type="dxa"/>
          </w:tcPr>
          <w:p w14:paraId="3652C67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76043460">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EF56C57">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7777818C">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C1DD675">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3AFE1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40835467">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6</w:t>
            </w:r>
          </w:p>
        </w:tc>
        <w:tc>
          <w:tcPr>
            <w:tcW w:w="3346" w:type="dxa"/>
          </w:tcPr>
          <w:p w14:paraId="4CF85965">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r>
              <w:rPr>
                <w:rFonts w:ascii="宋体" w:hAnsi="宋体" w:eastAsia="宋体" w:cs="宋体"/>
                <w:color w:val="000000"/>
                <w:kern w:val="0"/>
                <w:sz w:val="24"/>
                <w:szCs w:val="24"/>
                <w:lang w:val="en-US" w:eastAsia="zh-CN" w:bidi="ar"/>
              </w:rPr>
              <w:t>食堂整体环境卫生（地面、餐桌、后厨可视区域）</w:t>
            </w:r>
          </w:p>
        </w:tc>
        <w:tc>
          <w:tcPr>
            <w:tcW w:w="884" w:type="dxa"/>
          </w:tcPr>
          <w:p w14:paraId="2E8A72C2">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108099A7">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78A6833">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CB51A38">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7643210C">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19E7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6991C2BE">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7</w:t>
            </w:r>
          </w:p>
        </w:tc>
        <w:tc>
          <w:tcPr>
            <w:tcW w:w="3346" w:type="dxa"/>
          </w:tcPr>
          <w:p w14:paraId="2E490BF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tLeast"/>
              <w:ind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餐具清洁消毒情况</w:t>
            </w:r>
          </w:p>
        </w:tc>
        <w:tc>
          <w:tcPr>
            <w:tcW w:w="884" w:type="dxa"/>
          </w:tcPr>
          <w:p w14:paraId="012D2CAE">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3768A80B">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4F473289">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0A725A9D">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4F72679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02CE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4B636040">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8</w:t>
            </w:r>
          </w:p>
        </w:tc>
        <w:tc>
          <w:tcPr>
            <w:tcW w:w="3346" w:type="dxa"/>
          </w:tcPr>
          <w:p w14:paraId="15C7ABF8">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食堂工作人员服务态度</w:t>
            </w:r>
          </w:p>
        </w:tc>
        <w:tc>
          <w:tcPr>
            <w:tcW w:w="884" w:type="dxa"/>
          </w:tcPr>
          <w:p w14:paraId="05982C5C">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263D7C07">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74A2B181">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2A1B3304">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36D38896">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4542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145E4822">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eastAsia" w:eastAsia="宋体"/>
                <w:color w:val="000000"/>
                <w:sz w:val="24"/>
                <w:szCs w:val="24"/>
                <w:vertAlign w:val="baseline"/>
                <w:lang w:val="en-US" w:eastAsia="zh-CN"/>
              </w:rPr>
            </w:pPr>
            <w:r>
              <w:rPr>
                <w:rFonts w:hint="eastAsia"/>
                <w:color w:val="000000"/>
                <w:sz w:val="24"/>
                <w:szCs w:val="24"/>
                <w:vertAlign w:val="baseline"/>
                <w:lang w:val="en-US" w:eastAsia="zh-CN"/>
              </w:rPr>
              <w:t>9</w:t>
            </w:r>
          </w:p>
        </w:tc>
        <w:tc>
          <w:tcPr>
            <w:tcW w:w="3346" w:type="dxa"/>
          </w:tcPr>
          <w:p w14:paraId="10535487">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打餐排队效率、出餐速度</w:t>
            </w:r>
          </w:p>
        </w:tc>
        <w:tc>
          <w:tcPr>
            <w:tcW w:w="884" w:type="dxa"/>
          </w:tcPr>
          <w:p w14:paraId="25FFCA35">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0D41979F">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1CCBA491">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3C4DDF9D">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0A916470">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r w14:paraId="0DA7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2D403A9B">
            <w:pPr>
              <w:keepNext w:val="0"/>
              <w:keepLines w:val="0"/>
              <w:widowControl/>
              <w:numPr>
                <w:ilvl w:val="0"/>
                <w:numId w:val="0"/>
              </w:numPr>
              <w:suppressLineNumbers w:val="0"/>
              <w:tabs>
                <w:tab w:val="left" w:pos="720"/>
              </w:tabs>
              <w:spacing w:before="0" w:beforeAutospacing="0" w:after="0" w:afterAutospacing="0" w:line="360" w:lineRule="atLeast"/>
              <w:ind w:right="0" w:rightChars="0"/>
              <w:jc w:val="center"/>
              <w:rPr>
                <w:rFonts w:hint="default" w:eastAsia="宋体"/>
                <w:color w:val="000000"/>
                <w:sz w:val="24"/>
                <w:szCs w:val="24"/>
                <w:vertAlign w:val="baseline"/>
                <w:lang w:val="en-US" w:eastAsia="zh-CN"/>
              </w:rPr>
            </w:pPr>
            <w:r>
              <w:rPr>
                <w:rFonts w:hint="eastAsia"/>
                <w:color w:val="000000"/>
                <w:sz w:val="24"/>
                <w:szCs w:val="24"/>
                <w:vertAlign w:val="baseline"/>
                <w:lang w:val="en-US" w:eastAsia="zh-CN"/>
              </w:rPr>
              <w:t>10</w:t>
            </w:r>
          </w:p>
        </w:tc>
        <w:tc>
          <w:tcPr>
            <w:tcW w:w="3346" w:type="dxa"/>
          </w:tcPr>
          <w:p w14:paraId="2AA3DB1F">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食堂就餐秩序、通风采光环境</w:t>
            </w:r>
          </w:p>
        </w:tc>
        <w:tc>
          <w:tcPr>
            <w:tcW w:w="884" w:type="dxa"/>
          </w:tcPr>
          <w:p w14:paraId="086D8761">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44AAB7A8">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3843384A">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4E44BAD5">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c>
          <w:tcPr>
            <w:tcW w:w="884" w:type="dxa"/>
          </w:tcPr>
          <w:p w14:paraId="549E365E">
            <w:pPr>
              <w:keepNext w:val="0"/>
              <w:keepLines w:val="0"/>
              <w:widowControl/>
              <w:numPr>
                <w:ilvl w:val="0"/>
                <w:numId w:val="0"/>
              </w:numPr>
              <w:suppressLineNumbers w:val="0"/>
              <w:tabs>
                <w:tab w:val="left" w:pos="720"/>
              </w:tabs>
              <w:spacing w:before="0" w:beforeAutospacing="0" w:after="0" w:afterAutospacing="0" w:line="360" w:lineRule="atLeast"/>
              <w:ind w:right="0" w:rightChars="0"/>
              <w:jc w:val="left"/>
              <w:rPr>
                <w:color w:val="000000"/>
                <w:sz w:val="24"/>
                <w:szCs w:val="24"/>
                <w:vertAlign w:val="baseline"/>
              </w:rPr>
            </w:pPr>
          </w:p>
        </w:tc>
      </w:tr>
    </w:tbl>
    <w:p w14:paraId="6F55BA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color w:val="000000"/>
          <w:sz w:val="24"/>
          <w:szCs w:val="24"/>
        </w:rPr>
      </w:pPr>
    </w:p>
    <w:p w14:paraId="2A62B30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color w:val="000000"/>
          <w:sz w:val="24"/>
          <w:szCs w:val="24"/>
        </w:rPr>
      </w:pPr>
      <w:r>
        <w:rPr>
          <w:rFonts w:hint="eastAsia"/>
          <w:color w:val="000000"/>
          <w:sz w:val="24"/>
          <w:szCs w:val="24"/>
          <w:lang w:val="en-US" w:eastAsia="zh-CN"/>
        </w:rPr>
        <w:t>三</w:t>
      </w:r>
      <w:r>
        <w:rPr>
          <w:color w:val="000000"/>
          <w:sz w:val="24"/>
          <w:szCs w:val="24"/>
        </w:rPr>
        <w:t>、意见与建议（开放填空）</w:t>
      </w:r>
    </w:p>
    <w:p w14:paraId="11813C8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hanging="360" w:firstLineChars="0"/>
        <w:jc w:val="left"/>
        <w:rPr>
          <w:color w:val="000000"/>
          <w:sz w:val="24"/>
          <w:szCs w:val="24"/>
        </w:rPr>
      </w:pPr>
      <w:r>
        <w:rPr>
          <w:rFonts w:ascii="Times New Roman" w:hAnsi="Times New Roman" w:eastAsia="宋体" w:cs="Times New Roman"/>
          <w:color w:val="000000"/>
          <w:kern w:val="2"/>
          <w:sz w:val="24"/>
          <w:szCs w:val="24"/>
          <w:lang w:val="en-US" w:eastAsia="zh-CN" w:bidi="ar-SA"/>
        </w:rPr>
        <w:t>1.</w:t>
      </w:r>
      <w:r>
        <w:rPr>
          <w:color w:val="000000"/>
          <w:sz w:val="24"/>
          <w:szCs w:val="24"/>
        </w:rPr>
        <w:t>你对学校食堂目前最不满意的地方：</w:t>
      </w:r>
    </w:p>
    <w:p w14:paraId="5B00786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hanging="360" w:firstLine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____________________________________</w:t>
      </w:r>
    </w:p>
    <w:p w14:paraId="6D2B02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hanging="360" w:firstLineChars="0"/>
        <w:jc w:val="left"/>
        <w:rPr>
          <w:rFonts w:ascii="宋体" w:hAnsi="宋体" w:eastAsia="宋体" w:cs="宋体"/>
          <w:color w:val="000000"/>
          <w:kern w:val="0"/>
          <w:sz w:val="24"/>
          <w:szCs w:val="24"/>
          <w:lang w:val="en-US" w:eastAsia="zh-CN" w:bidi="ar"/>
        </w:rPr>
      </w:pPr>
      <w:r>
        <w:rPr>
          <w:rFonts w:hint="eastAsia" w:cs="Times New Roman"/>
          <w:color w:val="000000"/>
          <w:kern w:val="2"/>
          <w:sz w:val="24"/>
          <w:szCs w:val="24"/>
          <w:lang w:val="en-US" w:eastAsia="zh-CN" w:bidi="ar-SA"/>
        </w:rPr>
        <w:t>2</w:t>
      </w:r>
      <w:r>
        <w:rPr>
          <w:rFonts w:ascii="Times New Roman" w:hAnsi="Times New Roman" w:eastAsia="宋体" w:cs="Times New Roman"/>
          <w:color w:val="000000"/>
          <w:kern w:val="2"/>
          <w:sz w:val="24"/>
          <w:szCs w:val="24"/>
          <w:lang w:val="en-US" w:eastAsia="zh-CN" w:bidi="ar-SA"/>
        </w:rPr>
        <w:t>.</w:t>
      </w:r>
      <w:r>
        <w:rPr>
          <w:color w:val="000000"/>
          <w:sz w:val="24"/>
          <w:szCs w:val="24"/>
        </w:rPr>
        <w:t>对于食堂菜品、服务、环境等方面，你有哪些改进建议</w:t>
      </w:r>
      <w:r>
        <w:rPr>
          <w:rFonts w:ascii="宋体" w:hAnsi="宋体" w:eastAsia="宋体" w:cs="宋体"/>
          <w:color w:val="000000"/>
          <w:kern w:val="0"/>
          <w:sz w:val="24"/>
          <w:szCs w:val="24"/>
          <w:lang w:val="en-US" w:eastAsia="zh-CN" w:bidi="ar"/>
        </w:rPr>
        <w:t>_____________________________________________</w:t>
      </w:r>
    </w:p>
    <w:p w14:paraId="1B5047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29659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Times New Roman"/>
          <w:b/>
          <w:bCs/>
          <w:kern w:val="2"/>
          <w:sz w:val="24"/>
          <w:szCs w:val="24"/>
          <w:lang w:val="en-US" w:eastAsia="zh-CN" w:bidi="ar-SA"/>
        </w:rPr>
      </w:pPr>
      <w:r>
        <w:rPr>
          <w:rFonts w:ascii="宋体" w:hAnsi="宋体" w:eastAsia="宋体" w:cs="宋体"/>
          <w:color w:val="000000"/>
          <w:kern w:val="0"/>
          <w:sz w:val="24"/>
          <w:szCs w:val="24"/>
          <w:lang w:val="en-US" w:eastAsia="zh-CN" w:bidi="ar"/>
        </w:rPr>
        <w:t>再次感谢你的认真作答！__________年______月______日</w:t>
      </w:r>
    </w:p>
    <w:p w14:paraId="7BCB54D3">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484009ED">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51D5E5BC">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5963F3D3">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4CF73F57">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26B8C543">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640BF331">
      <w:pPr>
        <w:pStyle w:val="33"/>
        <w:snapToGrid w:val="0"/>
        <w:spacing w:before="120" w:after="120" w:line="420" w:lineRule="exact"/>
        <w:jc w:val="both"/>
        <w:outlineLvl w:val="0"/>
        <w:rPr>
          <w:rFonts w:ascii="黑体" w:hAnsi="宋体" w:eastAsia="黑体" w:cs="Times New Roman"/>
          <w:color w:val="000000"/>
          <w:kern w:val="2"/>
          <w:sz w:val="30"/>
          <w:szCs w:val="30"/>
          <w:lang w:val="en-US" w:eastAsia="zh-CN" w:bidi="ar-SA"/>
        </w:rPr>
      </w:pPr>
    </w:p>
    <w:p w14:paraId="24AE63D0">
      <w:pPr>
        <w:pStyle w:val="33"/>
        <w:snapToGrid w:val="0"/>
        <w:spacing w:before="120" w:after="120" w:line="420" w:lineRule="exact"/>
        <w:jc w:val="center"/>
        <w:outlineLvl w:val="0"/>
        <w:rPr>
          <w:rFonts w:hAnsi="宋体" w:cs="宋体"/>
          <w:sz w:val="30"/>
          <w:szCs w:val="30"/>
        </w:rPr>
      </w:pPr>
    </w:p>
    <w:p w14:paraId="30AB372C">
      <w:pPr>
        <w:pStyle w:val="33"/>
        <w:snapToGrid w:val="0"/>
        <w:spacing w:beforeLines="0" w:afterLines="0" w:line="440" w:lineRule="exact"/>
        <w:jc w:val="center"/>
        <w:rPr>
          <w:rFonts w:hAnsi="宋体" w:cs="宋体"/>
          <w:b/>
          <w:sz w:val="30"/>
          <w:szCs w:val="30"/>
        </w:rPr>
      </w:pPr>
      <w:bookmarkStart w:id="45" w:name="_Toc24427"/>
      <w:bookmarkStart w:id="46" w:name="_Toc14350"/>
      <w:r>
        <w:rPr>
          <w:rFonts w:hint="eastAsia" w:hAnsi="宋体" w:cs="宋体"/>
          <w:b/>
          <w:sz w:val="30"/>
          <w:szCs w:val="30"/>
        </w:rPr>
        <w:t>第六章　投标文件格式</w:t>
      </w:r>
      <w:bookmarkEnd w:id="44"/>
      <w:bookmarkEnd w:id="45"/>
      <w:bookmarkEnd w:id="46"/>
    </w:p>
    <w:p w14:paraId="4B0A4D9B">
      <w:pPr>
        <w:pStyle w:val="33"/>
        <w:snapToGrid w:val="0"/>
        <w:spacing w:beforeLines="0" w:afterLines="0" w:line="420" w:lineRule="exact"/>
        <w:jc w:val="center"/>
        <w:rPr>
          <w:rFonts w:hAnsi="宋体" w:cs="宋体"/>
          <w:sz w:val="30"/>
          <w:szCs w:val="30"/>
        </w:rPr>
      </w:pPr>
    </w:p>
    <w:p w14:paraId="65B43EFB">
      <w:pPr>
        <w:snapToGrid w:val="0"/>
        <w:spacing w:beforeLines="50" w:after="50"/>
        <w:jc w:val="center"/>
        <w:outlineLvl w:val="1"/>
        <w:rPr>
          <w:rFonts w:ascii="宋体" w:hAnsi="宋体" w:cs="宋体"/>
          <w:b/>
          <w:bCs/>
          <w:sz w:val="28"/>
          <w:szCs w:val="28"/>
        </w:rPr>
      </w:pPr>
      <w:bookmarkStart w:id="47" w:name="_Toc30690"/>
      <w:bookmarkStart w:id="48" w:name="_Toc29949"/>
      <w:bookmarkStart w:id="49" w:name="_Toc265669850"/>
      <w:r>
        <w:rPr>
          <w:rFonts w:hint="eastAsia" w:ascii="宋体" w:hAnsi="宋体" w:cs="宋体"/>
          <w:b/>
          <w:bCs/>
          <w:sz w:val="28"/>
          <w:szCs w:val="28"/>
        </w:rPr>
        <w:t>一、资格响应文件格式</w:t>
      </w:r>
      <w:bookmarkEnd w:id="47"/>
      <w:bookmarkEnd w:id="48"/>
    </w:p>
    <w:p w14:paraId="2BB0BD30">
      <w:pPr>
        <w:snapToGrid w:val="0"/>
        <w:spacing w:beforeLines="50" w:after="50"/>
        <w:jc w:val="center"/>
        <w:rPr>
          <w:rFonts w:ascii="宋体" w:hAnsi="宋体" w:cs="宋体"/>
          <w:sz w:val="28"/>
          <w:szCs w:val="28"/>
        </w:rPr>
      </w:pPr>
    </w:p>
    <w:p w14:paraId="3A70740C">
      <w:pPr>
        <w:snapToGrid w:val="0"/>
        <w:spacing w:beforeLines="50" w:after="50"/>
        <w:jc w:val="center"/>
        <w:rPr>
          <w:rFonts w:ascii="宋体" w:hAnsi="宋体" w:cs="宋体"/>
          <w:sz w:val="28"/>
          <w:szCs w:val="28"/>
        </w:rPr>
      </w:pPr>
    </w:p>
    <w:p w14:paraId="46FF00D1">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7C569BC">
      <w:pPr>
        <w:snapToGrid w:val="0"/>
        <w:spacing w:beforeLines="50" w:after="50"/>
        <w:rPr>
          <w:rFonts w:ascii="宋体" w:hAnsi="宋体" w:cs="宋体"/>
          <w:b/>
          <w:bCs/>
          <w:sz w:val="28"/>
          <w:szCs w:val="28"/>
        </w:rPr>
      </w:pPr>
    </w:p>
    <w:p w14:paraId="36AED953">
      <w:pPr>
        <w:snapToGrid w:val="0"/>
        <w:spacing w:beforeLines="50" w:after="50"/>
        <w:rPr>
          <w:rFonts w:ascii="宋体" w:hAnsi="宋体" w:cs="宋体"/>
          <w:sz w:val="28"/>
          <w:szCs w:val="28"/>
        </w:rPr>
      </w:pPr>
    </w:p>
    <w:p w14:paraId="414669E1">
      <w:pPr>
        <w:snapToGrid w:val="0"/>
        <w:spacing w:beforeLines="50" w:after="50"/>
        <w:jc w:val="center"/>
        <w:rPr>
          <w:rFonts w:ascii="宋体" w:hAnsi="宋体" w:cs="宋体"/>
          <w:bCs/>
          <w:sz w:val="28"/>
          <w:szCs w:val="28"/>
        </w:rPr>
      </w:pPr>
    </w:p>
    <w:p w14:paraId="3AF6C4D5">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77B3BCE2">
      <w:pPr>
        <w:snapToGrid w:val="0"/>
        <w:spacing w:beforeLines="50" w:after="50" w:line="360" w:lineRule="auto"/>
        <w:jc w:val="center"/>
        <w:rPr>
          <w:rFonts w:ascii="宋体" w:hAnsi="宋体" w:cs="宋体"/>
          <w:bCs/>
          <w:sz w:val="28"/>
          <w:szCs w:val="28"/>
        </w:rPr>
      </w:pPr>
    </w:p>
    <w:p w14:paraId="23F060ED">
      <w:pPr>
        <w:snapToGrid w:val="0"/>
        <w:spacing w:beforeLines="50" w:after="50" w:line="360" w:lineRule="auto"/>
        <w:jc w:val="center"/>
        <w:rPr>
          <w:rFonts w:ascii="宋体" w:hAnsi="宋体" w:cs="宋体"/>
          <w:bCs/>
          <w:sz w:val="28"/>
          <w:szCs w:val="28"/>
        </w:rPr>
      </w:pPr>
    </w:p>
    <w:p w14:paraId="5BB41BA6">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BFB700">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48318E19">
      <w:pPr>
        <w:pStyle w:val="18"/>
        <w:snapToGrid w:val="0"/>
        <w:spacing w:before="50" w:after="50" w:line="360" w:lineRule="auto"/>
        <w:ind w:firstLine="1164" w:firstLineChars="416"/>
        <w:rPr>
          <w:rFonts w:ascii="宋体" w:hAnsi="宋体" w:cs="宋体"/>
          <w:bCs/>
          <w:sz w:val="28"/>
          <w:szCs w:val="28"/>
        </w:rPr>
      </w:pPr>
    </w:p>
    <w:p w14:paraId="57139645">
      <w:pPr>
        <w:pStyle w:val="18"/>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11BBC4B">
      <w:pPr>
        <w:pStyle w:val="18"/>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03839CE">
      <w:pPr>
        <w:pStyle w:val="18"/>
        <w:snapToGrid w:val="0"/>
        <w:spacing w:before="50" w:after="50"/>
        <w:ind w:firstLine="1120" w:firstLineChars="400"/>
        <w:rPr>
          <w:rFonts w:ascii="宋体" w:hAnsi="宋体" w:cs="宋体"/>
          <w:bCs/>
          <w:sz w:val="28"/>
          <w:szCs w:val="28"/>
        </w:rPr>
      </w:pPr>
    </w:p>
    <w:p w14:paraId="287041EF">
      <w:pPr>
        <w:snapToGrid w:val="0"/>
        <w:spacing w:line="360" w:lineRule="auto"/>
        <w:ind w:firstLine="3360" w:firstLineChars="1200"/>
        <w:jc w:val="left"/>
        <w:rPr>
          <w:rFonts w:ascii="宋体" w:hAnsi="宋体" w:cs="宋体"/>
          <w:sz w:val="28"/>
          <w:szCs w:val="28"/>
        </w:rPr>
      </w:pPr>
    </w:p>
    <w:p w14:paraId="21CAF1DE">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0" w:name="_Hlk60757343"/>
      <w:r>
        <w:rPr>
          <w:rFonts w:hint="eastAsia" w:ascii="宋体" w:hAnsi="宋体" w:cs="宋体"/>
          <w:sz w:val="24"/>
        </w:rPr>
        <w:t>2.营业执照、资质证书等：</w:t>
      </w:r>
      <w:bookmarkEnd w:id="50"/>
    </w:p>
    <w:p w14:paraId="0A126E44">
      <w:pPr>
        <w:snapToGrid w:val="0"/>
        <w:spacing w:line="360" w:lineRule="auto"/>
        <w:jc w:val="center"/>
        <w:rPr>
          <w:rFonts w:ascii="宋体" w:hAnsi="宋体" w:cs="宋体"/>
          <w:b/>
          <w:kern w:val="0"/>
          <w:sz w:val="32"/>
          <w:szCs w:val="32"/>
          <w:lang w:val="zh-CN"/>
        </w:rPr>
      </w:pPr>
    </w:p>
    <w:p w14:paraId="72D98397">
      <w:pPr>
        <w:snapToGrid w:val="0"/>
        <w:spacing w:line="360" w:lineRule="auto"/>
        <w:jc w:val="center"/>
        <w:rPr>
          <w:rFonts w:ascii="宋体" w:hAnsi="宋体" w:cs="宋体"/>
          <w:b/>
          <w:kern w:val="0"/>
          <w:sz w:val="32"/>
          <w:szCs w:val="32"/>
          <w:lang w:val="zh-CN"/>
        </w:rPr>
      </w:pPr>
    </w:p>
    <w:p w14:paraId="4A8A89A5">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3907CF5">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26571874">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6C99E9B">
      <w:pPr>
        <w:snapToGrid w:val="0"/>
        <w:spacing w:line="360" w:lineRule="auto"/>
        <w:jc w:val="center"/>
        <w:rPr>
          <w:rFonts w:ascii="宋体" w:hAnsi="宋体" w:cs="宋体"/>
          <w:b/>
          <w:sz w:val="30"/>
          <w:szCs w:val="30"/>
        </w:rPr>
      </w:pPr>
    </w:p>
    <w:p w14:paraId="5371F957">
      <w:pPr>
        <w:spacing w:line="360" w:lineRule="auto"/>
        <w:jc w:val="center"/>
        <w:rPr>
          <w:rFonts w:ascii="宋体" w:hAnsi="宋体" w:cs="宋体"/>
          <w:b/>
          <w:sz w:val="32"/>
          <w:szCs w:val="32"/>
        </w:rPr>
      </w:pPr>
    </w:p>
    <w:p w14:paraId="627D783B">
      <w:pPr>
        <w:spacing w:line="360" w:lineRule="auto"/>
        <w:jc w:val="center"/>
        <w:rPr>
          <w:rFonts w:ascii="宋体" w:hAnsi="宋体" w:cs="宋体"/>
          <w:b/>
          <w:bCs/>
          <w:sz w:val="32"/>
          <w:szCs w:val="32"/>
        </w:rPr>
      </w:pPr>
    </w:p>
    <w:p w14:paraId="1D6C061D">
      <w:pPr>
        <w:spacing w:line="360" w:lineRule="auto"/>
        <w:jc w:val="center"/>
        <w:rPr>
          <w:rFonts w:ascii="宋体" w:hAnsi="宋体" w:cs="宋体"/>
          <w:b/>
          <w:bCs/>
          <w:sz w:val="32"/>
          <w:szCs w:val="32"/>
        </w:rPr>
      </w:pPr>
    </w:p>
    <w:p w14:paraId="05FF72E7">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2A6FB111">
      <w:pPr>
        <w:spacing w:line="360" w:lineRule="auto"/>
        <w:jc w:val="center"/>
        <w:rPr>
          <w:rFonts w:ascii="宋体" w:hAnsi="宋体" w:cs="宋体"/>
          <w:b/>
          <w:kern w:val="0"/>
          <w:sz w:val="32"/>
          <w:szCs w:val="32"/>
        </w:rPr>
      </w:pPr>
    </w:p>
    <w:p w14:paraId="4AB9560E">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3DE6ADFF">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52DFCD8">
      <w:pPr>
        <w:spacing w:line="520" w:lineRule="exact"/>
        <w:jc w:val="center"/>
        <w:rPr>
          <w:rFonts w:ascii="宋体" w:hAnsi="宋体" w:cs="宋体"/>
          <w:bCs/>
          <w:sz w:val="24"/>
        </w:rPr>
      </w:pPr>
    </w:p>
    <w:p w14:paraId="79CD6638">
      <w:pPr>
        <w:ind w:firstLine="420"/>
        <w:rPr>
          <w:rFonts w:ascii="宋体" w:hAnsi="宋体" w:cs="宋体"/>
          <w:sz w:val="24"/>
        </w:rPr>
      </w:pPr>
    </w:p>
    <w:p w14:paraId="2F0BD70B">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lang w:val="en-US" w:eastAsia="zh-CN"/>
        </w:rPr>
        <w:t>___________</w:t>
      </w:r>
      <w:r>
        <w:rPr>
          <w:rFonts w:hint="eastAsia" w:ascii="宋体" w:hAnsi="宋体" w:cs="宋体"/>
          <w:sz w:val="24"/>
        </w:rPr>
        <w:t>（招标人名称）：</w:t>
      </w:r>
    </w:p>
    <w:p w14:paraId="6E5A977E">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lang w:val="en-US" w:eastAsia="zh-CN"/>
        </w:rPr>
        <w:t>___________</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4A3DB3D">
      <w:pPr>
        <w:ind w:firstLine="420"/>
        <w:rPr>
          <w:rFonts w:ascii="宋体" w:hAnsi="宋体" w:cs="宋体"/>
          <w:sz w:val="24"/>
        </w:rPr>
      </w:pPr>
    </w:p>
    <w:p w14:paraId="578E0F83">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1D841EC9">
      <w:pPr>
        <w:snapToGrid w:val="0"/>
        <w:spacing w:before="50" w:afterLines="50"/>
        <w:jc w:val="left"/>
        <w:rPr>
          <w:rFonts w:ascii="宋体" w:hAnsi="宋体" w:cs="宋体"/>
          <w:kern w:val="0"/>
          <w:sz w:val="24"/>
          <w:lang w:val="zh-CN"/>
        </w:rPr>
      </w:pPr>
    </w:p>
    <w:p w14:paraId="35D199BD">
      <w:pPr>
        <w:snapToGrid w:val="0"/>
        <w:spacing w:before="50" w:afterLines="50"/>
        <w:jc w:val="left"/>
        <w:rPr>
          <w:rFonts w:ascii="宋体" w:hAnsi="宋体" w:cs="宋体"/>
          <w:kern w:val="0"/>
          <w:sz w:val="24"/>
          <w:lang w:val="zh-CN"/>
        </w:rPr>
      </w:pPr>
    </w:p>
    <w:p w14:paraId="2E935E12">
      <w:pPr>
        <w:snapToGrid w:val="0"/>
        <w:spacing w:before="50" w:afterLines="50"/>
        <w:jc w:val="left"/>
        <w:rPr>
          <w:rFonts w:ascii="宋体" w:hAnsi="宋体" w:cs="宋体"/>
          <w:kern w:val="0"/>
          <w:sz w:val="24"/>
          <w:lang w:val="zh-CN"/>
        </w:rPr>
      </w:pPr>
    </w:p>
    <w:p w14:paraId="2F9D6AFB">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4DF3FC6B">
      <w:pPr>
        <w:snapToGrid w:val="0"/>
        <w:spacing w:before="50" w:afterLines="50"/>
        <w:jc w:val="left"/>
        <w:rPr>
          <w:rFonts w:ascii="宋体" w:hAnsi="宋体" w:cs="宋体"/>
          <w:b/>
          <w:sz w:val="24"/>
        </w:rPr>
      </w:pPr>
    </w:p>
    <w:p w14:paraId="39A7565F">
      <w:pPr>
        <w:snapToGrid w:val="0"/>
        <w:spacing w:before="50" w:afterLines="50"/>
        <w:jc w:val="left"/>
        <w:rPr>
          <w:rFonts w:ascii="宋体" w:hAnsi="宋体" w:cs="宋体"/>
          <w:b/>
          <w:sz w:val="24"/>
        </w:rPr>
      </w:pPr>
    </w:p>
    <w:p w14:paraId="423A0DC2">
      <w:pPr>
        <w:snapToGrid w:val="0"/>
        <w:spacing w:before="50" w:afterLines="50"/>
        <w:jc w:val="left"/>
        <w:rPr>
          <w:rFonts w:ascii="宋体" w:hAnsi="宋体" w:cs="宋体"/>
          <w:b/>
          <w:sz w:val="24"/>
        </w:rPr>
      </w:pPr>
      <w:r>
        <w:rPr>
          <w:rFonts w:hint="eastAsia" w:ascii="宋体" w:hAnsi="宋体" w:cs="宋体"/>
          <w:b/>
          <w:sz w:val="24"/>
        </w:rPr>
        <w:t>日期：  _____年___月___日</w:t>
      </w:r>
    </w:p>
    <w:p w14:paraId="2769857E">
      <w:pPr>
        <w:snapToGrid w:val="0"/>
        <w:spacing w:before="50" w:afterLines="50"/>
        <w:jc w:val="left"/>
        <w:rPr>
          <w:rFonts w:ascii="宋体" w:hAnsi="宋体" w:cs="宋体"/>
          <w:sz w:val="28"/>
          <w:szCs w:val="28"/>
        </w:rPr>
      </w:pPr>
    </w:p>
    <w:p w14:paraId="36355E1E">
      <w:pPr>
        <w:snapToGrid w:val="0"/>
        <w:spacing w:line="360" w:lineRule="auto"/>
        <w:rPr>
          <w:rFonts w:ascii="宋体" w:hAnsi="宋体" w:cs="宋体"/>
          <w:kern w:val="0"/>
          <w:sz w:val="24"/>
        </w:rPr>
      </w:pPr>
      <w:r>
        <w:rPr>
          <w:rFonts w:hint="eastAsia" w:ascii="宋体" w:hAnsi="宋体" w:cs="宋体"/>
          <w:kern w:val="0"/>
          <w:sz w:val="24"/>
          <w:lang w:val="zh-CN"/>
        </w:rPr>
        <w:br w:type="page"/>
      </w:r>
    </w:p>
    <w:p w14:paraId="2E9B15C1">
      <w:pPr>
        <w:snapToGrid w:val="0"/>
        <w:spacing w:beforeLines="50" w:after="50"/>
        <w:jc w:val="center"/>
        <w:outlineLvl w:val="1"/>
        <w:rPr>
          <w:rFonts w:ascii="宋体" w:hAnsi="宋体" w:cs="宋体"/>
          <w:b/>
          <w:bCs/>
          <w:sz w:val="24"/>
        </w:rPr>
      </w:pPr>
    </w:p>
    <w:p w14:paraId="543F3B7F">
      <w:pPr>
        <w:snapToGrid w:val="0"/>
        <w:spacing w:beforeLines="50" w:after="50"/>
        <w:jc w:val="center"/>
        <w:outlineLvl w:val="1"/>
        <w:rPr>
          <w:rFonts w:ascii="宋体" w:hAnsi="宋体" w:cs="宋体"/>
          <w:b/>
          <w:bCs/>
          <w:sz w:val="28"/>
          <w:szCs w:val="28"/>
        </w:rPr>
      </w:pPr>
      <w:bookmarkStart w:id="51" w:name="_Toc18185"/>
      <w:bookmarkStart w:id="52" w:name="_Toc15805"/>
      <w:bookmarkStart w:id="53" w:name="_Toc466534753"/>
      <w:r>
        <w:rPr>
          <w:rFonts w:hint="eastAsia" w:ascii="宋体" w:hAnsi="宋体" w:cs="宋体"/>
          <w:b/>
          <w:bCs/>
          <w:sz w:val="28"/>
          <w:szCs w:val="28"/>
        </w:rPr>
        <w:t>二、商务技术文件格式</w:t>
      </w:r>
      <w:bookmarkEnd w:id="49"/>
      <w:bookmarkEnd w:id="51"/>
      <w:bookmarkEnd w:id="52"/>
      <w:bookmarkEnd w:id="53"/>
    </w:p>
    <w:p w14:paraId="2A60B778">
      <w:pPr>
        <w:snapToGrid w:val="0"/>
        <w:spacing w:beforeLines="50" w:after="50"/>
        <w:jc w:val="center"/>
        <w:rPr>
          <w:rFonts w:ascii="宋体" w:hAnsi="宋体" w:cs="宋体"/>
          <w:sz w:val="28"/>
          <w:szCs w:val="28"/>
        </w:rPr>
      </w:pPr>
    </w:p>
    <w:p w14:paraId="2D7F5651">
      <w:pPr>
        <w:snapToGrid w:val="0"/>
        <w:spacing w:beforeLines="50" w:after="50"/>
        <w:jc w:val="center"/>
        <w:rPr>
          <w:rFonts w:ascii="宋体" w:hAnsi="宋体" w:cs="宋体"/>
          <w:sz w:val="28"/>
          <w:szCs w:val="28"/>
        </w:rPr>
      </w:pPr>
    </w:p>
    <w:p w14:paraId="714C7E67">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8ABE999">
      <w:pPr>
        <w:snapToGrid w:val="0"/>
        <w:spacing w:beforeLines="50" w:after="50"/>
        <w:rPr>
          <w:rFonts w:ascii="宋体" w:hAnsi="宋体" w:cs="宋体"/>
          <w:b/>
          <w:bCs/>
          <w:sz w:val="28"/>
          <w:szCs w:val="28"/>
        </w:rPr>
      </w:pPr>
    </w:p>
    <w:p w14:paraId="79E9F584">
      <w:pPr>
        <w:snapToGrid w:val="0"/>
        <w:spacing w:beforeLines="50" w:after="50"/>
        <w:rPr>
          <w:rFonts w:ascii="宋体" w:hAnsi="宋体" w:cs="宋体"/>
          <w:sz w:val="28"/>
          <w:szCs w:val="28"/>
        </w:rPr>
      </w:pPr>
    </w:p>
    <w:p w14:paraId="7765A91B">
      <w:pPr>
        <w:snapToGrid w:val="0"/>
        <w:spacing w:beforeLines="50" w:after="50"/>
        <w:jc w:val="center"/>
        <w:rPr>
          <w:rFonts w:ascii="宋体" w:hAnsi="宋体" w:cs="宋体"/>
          <w:bCs/>
          <w:sz w:val="28"/>
          <w:szCs w:val="28"/>
        </w:rPr>
      </w:pPr>
    </w:p>
    <w:p w14:paraId="181AD63E">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6D32B6B0">
      <w:pPr>
        <w:snapToGrid w:val="0"/>
        <w:spacing w:beforeLines="50" w:after="50" w:line="360" w:lineRule="auto"/>
        <w:jc w:val="center"/>
        <w:rPr>
          <w:rFonts w:ascii="宋体" w:hAnsi="宋体" w:cs="宋体"/>
          <w:bCs/>
          <w:sz w:val="28"/>
          <w:szCs w:val="28"/>
        </w:rPr>
      </w:pPr>
    </w:p>
    <w:p w14:paraId="680396A4">
      <w:pPr>
        <w:snapToGrid w:val="0"/>
        <w:spacing w:beforeLines="50" w:after="50" w:line="360" w:lineRule="auto"/>
        <w:jc w:val="center"/>
        <w:rPr>
          <w:rFonts w:ascii="宋体" w:hAnsi="宋体" w:cs="宋体"/>
          <w:bCs/>
          <w:sz w:val="28"/>
          <w:szCs w:val="28"/>
        </w:rPr>
      </w:pPr>
    </w:p>
    <w:p w14:paraId="2ECA27C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EA696E5">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45EEA18B">
      <w:pPr>
        <w:pStyle w:val="18"/>
        <w:snapToGrid w:val="0"/>
        <w:spacing w:before="50" w:after="50" w:line="360" w:lineRule="auto"/>
        <w:ind w:firstLine="1164" w:firstLineChars="416"/>
        <w:rPr>
          <w:rFonts w:ascii="宋体" w:hAnsi="宋体" w:cs="宋体"/>
          <w:bCs/>
          <w:sz w:val="28"/>
          <w:szCs w:val="28"/>
        </w:rPr>
      </w:pPr>
    </w:p>
    <w:p w14:paraId="5653BA9C">
      <w:pPr>
        <w:pStyle w:val="18"/>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3899F17">
      <w:pPr>
        <w:pStyle w:val="18"/>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9FD09F7">
      <w:pPr>
        <w:pStyle w:val="18"/>
        <w:snapToGrid w:val="0"/>
        <w:spacing w:before="50" w:after="50"/>
        <w:ind w:firstLine="1120" w:firstLineChars="400"/>
        <w:rPr>
          <w:rFonts w:ascii="宋体" w:hAnsi="宋体" w:cs="宋体"/>
          <w:bCs/>
          <w:sz w:val="28"/>
          <w:szCs w:val="28"/>
        </w:rPr>
      </w:pPr>
    </w:p>
    <w:p w14:paraId="3C90B209">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4" w:name="_Hlk60757098"/>
      <w:r>
        <w:rPr>
          <w:rFonts w:hint="eastAsia" w:ascii="宋体" w:hAnsi="宋体" w:cs="宋体"/>
          <w:sz w:val="24"/>
        </w:rPr>
        <w:t>5.投标函格式：</w:t>
      </w:r>
      <w:bookmarkEnd w:id="54"/>
    </w:p>
    <w:p w14:paraId="405D2E37">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3BA4B74D">
      <w:pPr>
        <w:snapToGrid w:val="0"/>
        <w:spacing w:beforeLines="50" w:after="50" w:line="380" w:lineRule="exact"/>
        <w:rPr>
          <w:rFonts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26640D25">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05D61EAB">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DFFCBEF">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24DC03DE">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5" w:name="_Hlk59707887"/>
      <w:r>
        <w:rPr>
          <w:rFonts w:hint="eastAsia" w:ascii="宋体" w:hAnsi="宋体" w:cs="宋体"/>
          <w:b/>
          <w:bCs/>
          <w:sz w:val="24"/>
        </w:rPr>
        <w:t>证书、合同、报告等</w:t>
      </w:r>
      <w:bookmarkEnd w:id="55"/>
      <w:r>
        <w:rPr>
          <w:rFonts w:hint="eastAsia" w:ascii="宋体" w:hAnsi="宋体" w:cs="宋体"/>
          <w:b/>
          <w:bCs/>
          <w:sz w:val="24"/>
        </w:rPr>
        <w:t>）都是准确、真实、合规的，如有虚假或隐瞒，我方愿意承担一切后果。</w:t>
      </w:r>
    </w:p>
    <w:p w14:paraId="62C71527">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28A8704D">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07359281">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0B77CDDB">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2CFB9C37">
      <w:pPr>
        <w:snapToGrid w:val="0"/>
        <w:spacing w:line="360" w:lineRule="auto"/>
        <w:ind w:firstLine="361" w:firstLineChars="150"/>
        <w:rPr>
          <w:rFonts w:ascii="宋体" w:hAnsi="宋体" w:cs="宋体"/>
          <w:b/>
          <w:bCs/>
          <w:sz w:val="24"/>
          <w:u w:val="single"/>
        </w:rPr>
      </w:pPr>
      <w:bookmarkStart w:id="56"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19E7043C">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4654A63A">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57" w:name="_Hlk59370410"/>
      <w:r>
        <w:rPr>
          <w:rFonts w:hint="eastAsia" w:ascii="宋体" w:hAnsi="宋体" w:cs="宋体"/>
          <w:sz w:val="24"/>
        </w:rPr>
        <w:t>_______</w:t>
      </w:r>
      <w:r>
        <w:rPr>
          <w:rFonts w:hint="eastAsia" w:ascii="宋体" w:hAnsi="宋体" w:cs="宋体"/>
          <w:sz w:val="24"/>
          <w:u w:val="single"/>
        </w:rPr>
        <w:t xml:space="preserve">_       </w:t>
      </w:r>
      <w:bookmarkEnd w:id="57"/>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0D56B25">
      <w:pPr>
        <w:snapToGrid w:val="0"/>
        <w:spacing w:line="360" w:lineRule="auto"/>
        <w:ind w:firstLine="361" w:firstLineChars="150"/>
        <w:jc w:val="left"/>
        <w:rPr>
          <w:rFonts w:ascii="宋体" w:hAnsi="宋体" w:cs="宋体"/>
          <w:b/>
          <w:bCs/>
          <w:sz w:val="24"/>
        </w:rPr>
      </w:pPr>
      <w:bookmarkStart w:id="58"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4D2D1F28">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58"/>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33D76A0B">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56"/>
    <w:p w14:paraId="00C1DCD9">
      <w:pPr>
        <w:snapToGrid w:val="0"/>
        <w:spacing w:line="360" w:lineRule="auto"/>
        <w:jc w:val="left"/>
        <w:rPr>
          <w:rFonts w:ascii="宋体" w:hAnsi="宋体" w:cs="宋体"/>
          <w:sz w:val="24"/>
        </w:rPr>
      </w:pPr>
    </w:p>
    <w:p w14:paraId="49582D29">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5B227939">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0FBF69DB">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31D8F694">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1CCCE254">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59"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59"/>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0" w:name="_Hlk12177819"/>
      <w:r>
        <w:rPr>
          <w:rFonts w:hint="eastAsia" w:ascii="宋体" w:hAnsi="宋体" w:cs="宋体"/>
          <w:sz w:val="24"/>
        </w:rPr>
        <w:t>______</w:t>
      </w:r>
      <w:r>
        <w:rPr>
          <w:rFonts w:hint="eastAsia" w:ascii="宋体" w:hAnsi="宋体" w:cs="宋体"/>
          <w:sz w:val="24"/>
          <w:u w:val="single"/>
        </w:rPr>
        <w:t xml:space="preserve">_ </w:t>
      </w:r>
      <w:bookmarkEnd w:id="60"/>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3DB484A7">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343B63B9">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EA9DE33">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76E0DE81">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 xml:space="preserve">法定代表人签名或盖章：被授权人签字： </w:t>
      </w:r>
    </w:p>
    <w:p w14:paraId="6E684AB5">
      <w:pPr>
        <w:snapToGrid w:val="0"/>
        <w:spacing w:beforeLines="50" w:after="50" w:line="460" w:lineRule="exact"/>
        <w:rPr>
          <w:rFonts w:ascii="宋体" w:hAnsi="宋体" w:cs="宋体"/>
          <w:sz w:val="24"/>
          <w:szCs w:val="20"/>
          <w:u w:val="single"/>
        </w:rPr>
      </w:pPr>
    </w:p>
    <w:p w14:paraId="69291D9D">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55CB3E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750127A">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C775377">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4D70F35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0DA392F">
            <w:pPr>
              <w:spacing w:line="360" w:lineRule="auto"/>
              <w:rPr>
                <w:rFonts w:ascii="宋体" w:hAnsi="宋体" w:cs="宋体"/>
                <w:sz w:val="30"/>
                <w:szCs w:val="30"/>
              </w:rPr>
            </w:pPr>
          </w:p>
        </w:tc>
        <w:tc>
          <w:tcPr>
            <w:tcW w:w="4961" w:type="dxa"/>
          </w:tcPr>
          <w:p w14:paraId="604D7A70">
            <w:pPr>
              <w:spacing w:line="360" w:lineRule="auto"/>
              <w:rPr>
                <w:rFonts w:ascii="宋体" w:hAnsi="宋体" w:cs="宋体"/>
                <w:sz w:val="30"/>
                <w:szCs w:val="30"/>
              </w:rPr>
            </w:pPr>
          </w:p>
        </w:tc>
      </w:tr>
    </w:tbl>
    <w:p w14:paraId="4D4BD151">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76F4F6E2">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2FAC7D8B">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717E72A6">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1387DBF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6CF7F46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42AE27D0">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1CCDFF73">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1F8E77F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599C8ECC">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68AACE7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w:pict>
          <v:rect id="矩形 1" o:spid="_x0000_s2052"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path/>
            <v:fill on="f" focussize="0,0"/>
            <v:stroke color="#FFFFFF" joinstyle="round"/>
            <v:imagedata o:title=""/>
            <o:lock v:ext="edit" aspectratio="f"/>
            <v:textbox inset="0mm,0mm,0mm,0mm"/>
          </v:rect>
        </w:pic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3ADA5FA2">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310C0D63">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7F19A903">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D62C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4C011EB">
            <w:pPr>
              <w:jc w:val="center"/>
              <w:rPr>
                <w:rFonts w:hint="eastAsia" w:ascii="宋体" w:hAnsi="宋体" w:eastAsia="宋体" w:cs="Times New Roman"/>
                <w:sz w:val="24"/>
                <w:szCs w:val="24"/>
              </w:rPr>
            </w:pPr>
          </w:p>
          <w:p w14:paraId="3B98721F">
            <w:pPr>
              <w:jc w:val="both"/>
              <w:rPr>
                <w:rFonts w:hint="eastAsia" w:ascii="宋体" w:hAnsi="宋体" w:eastAsia="宋体" w:cs="Times New Roman"/>
                <w:sz w:val="24"/>
                <w:szCs w:val="24"/>
              </w:rPr>
            </w:pPr>
          </w:p>
          <w:p w14:paraId="158035FC">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5DEAB400">
            <w:pPr>
              <w:spacing w:line="360" w:lineRule="auto"/>
              <w:rPr>
                <w:rFonts w:ascii="Times New Roman" w:hAnsi="Times New Roman" w:eastAsia="宋体" w:cs="Times New Roman"/>
                <w:sz w:val="30"/>
                <w:szCs w:val="30"/>
              </w:rPr>
            </w:pPr>
          </w:p>
        </w:tc>
      </w:tr>
      <w:tr w14:paraId="31A8FA0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407A29E2">
            <w:pPr>
              <w:jc w:val="both"/>
              <w:rPr>
                <w:rFonts w:hint="eastAsia" w:ascii="宋体" w:hAnsi="宋体" w:eastAsia="宋体" w:cs="Times New Roman"/>
                <w:sz w:val="24"/>
                <w:szCs w:val="24"/>
              </w:rPr>
            </w:pPr>
          </w:p>
          <w:p w14:paraId="271E1A8C">
            <w:pPr>
              <w:jc w:val="both"/>
              <w:rPr>
                <w:rFonts w:hint="eastAsia" w:ascii="宋体" w:hAnsi="宋体" w:eastAsia="宋体" w:cs="Times New Roman"/>
                <w:sz w:val="24"/>
                <w:szCs w:val="24"/>
              </w:rPr>
            </w:pPr>
          </w:p>
          <w:p w14:paraId="44C63CD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62AC38CD">
            <w:pPr>
              <w:jc w:val="center"/>
              <w:rPr>
                <w:rFonts w:hint="eastAsia" w:ascii="宋体" w:hAnsi="宋体" w:eastAsia="宋体" w:cs="Times New Roman"/>
                <w:sz w:val="21"/>
                <w:szCs w:val="21"/>
                <w:lang w:eastAsia="zh-CN"/>
              </w:rPr>
            </w:pPr>
          </w:p>
          <w:p w14:paraId="70394D60">
            <w:pPr>
              <w:spacing w:line="360" w:lineRule="auto"/>
              <w:rPr>
                <w:rFonts w:ascii="Times New Roman" w:hAnsi="Times New Roman" w:eastAsia="宋体" w:cs="Times New Roman"/>
                <w:sz w:val="30"/>
                <w:szCs w:val="30"/>
              </w:rPr>
            </w:pPr>
          </w:p>
        </w:tc>
      </w:tr>
    </w:tbl>
    <w:p w14:paraId="5915000C">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00E5A5D8">
      <w:pPr>
        <w:snapToGrid w:val="0"/>
        <w:spacing w:before="120" w:beforeLines="50" w:after="50" w:line="460" w:lineRule="exact"/>
        <w:rPr>
          <w:rFonts w:hint="eastAsia" w:ascii="宋体" w:hAnsi="宋体" w:eastAsia="宋体" w:cs="Times New Roman"/>
          <w:b/>
          <w:color w:val="000000"/>
          <w:sz w:val="24"/>
        </w:rPr>
      </w:pPr>
    </w:p>
    <w:p w14:paraId="4081145E">
      <w:pPr>
        <w:snapToGrid w:val="0"/>
        <w:spacing w:before="120" w:beforeLines="50" w:after="50" w:line="460" w:lineRule="exact"/>
        <w:rPr>
          <w:rFonts w:hint="eastAsia" w:ascii="宋体" w:hAnsi="宋体" w:eastAsia="宋体" w:cs="Times New Roman"/>
          <w:b/>
          <w:color w:val="000000"/>
          <w:sz w:val="24"/>
        </w:rPr>
      </w:pPr>
    </w:p>
    <w:p w14:paraId="3FE361E5">
      <w:pPr>
        <w:snapToGrid w:val="0"/>
        <w:spacing w:before="120" w:beforeLines="50" w:after="50" w:line="460" w:lineRule="exact"/>
        <w:rPr>
          <w:rFonts w:hint="eastAsia" w:ascii="宋体" w:hAnsi="宋体" w:eastAsia="宋体" w:cs="Times New Roman"/>
          <w:b/>
          <w:color w:val="000000"/>
          <w:sz w:val="24"/>
        </w:rPr>
      </w:pPr>
    </w:p>
    <w:p w14:paraId="61769509">
      <w:pPr>
        <w:snapToGrid w:val="0"/>
        <w:spacing w:before="120" w:beforeLines="50" w:after="50" w:line="460" w:lineRule="exact"/>
        <w:rPr>
          <w:rFonts w:hint="eastAsia" w:ascii="宋体" w:hAnsi="宋体" w:eastAsia="宋体" w:cs="Times New Roman"/>
          <w:b/>
          <w:color w:val="000000"/>
          <w:sz w:val="24"/>
        </w:rPr>
      </w:pPr>
    </w:p>
    <w:p w14:paraId="1522664E">
      <w:pPr>
        <w:snapToGrid w:val="0"/>
        <w:spacing w:before="120" w:beforeLines="50" w:after="50" w:line="460" w:lineRule="exact"/>
        <w:rPr>
          <w:rFonts w:hint="eastAsia" w:ascii="宋体" w:hAnsi="宋体" w:eastAsia="宋体" w:cs="Times New Roman"/>
          <w:b/>
          <w:color w:val="000000"/>
          <w:sz w:val="24"/>
        </w:rPr>
      </w:pPr>
    </w:p>
    <w:p w14:paraId="067916D2">
      <w:pPr>
        <w:snapToGrid w:val="0"/>
        <w:spacing w:before="120" w:beforeLines="50" w:after="50" w:line="460" w:lineRule="exact"/>
        <w:rPr>
          <w:rFonts w:hint="eastAsia" w:ascii="宋体" w:hAnsi="宋体" w:eastAsia="宋体" w:cs="Times New Roman"/>
          <w:b/>
          <w:color w:val="000000"/>
          <w:sz w:val="24"/>
        </w:rPr>
      </w:pPr>
    </w:p>
    <w:p w14:paraId="19F304C9">
      <w:pPr>
        <w:snapToGrid w:val="0"/>
        <w:spacing w:before="120" w:beforeLines="50" w:after="50" w:line="460" w:lineRule="exact"/>
        <w:rPr>
          <w:rFonts w:hint="eastAsia" w:ascii="宋体" w:hAnsi="宋体" w:eastAsia="宋体" w:cs="Times New Roman"/>
          <w:b/>
          <w:color w:val="000000"/>
          <w:sz w:val="24"/>
        </w:rPr>
      </w:pPr>
    </w:p>
    <w:p w14:paraId="4A9B4AB2">
      <w:pPr>
        <w:snapToGrid w:val="0"/>
        <w:spacing w:before="120" w:beforeLines="50" w:after="50" w:line="460" w:lineRule="exact"/>
        <w:rPr>
          <w:rFonts w:hint="eastAsia" w:ascii="宋体" w:hAnsi="宋体" w:eastAsia="宋体" w:cs="Times New Roman"/>
          <w:b/>
          <w:color w:val="000000"/>
          <w:sz w:val="24"/>
        </w:rPr>
      </w:pPr>
    </w:p>
    <w:p w14:paraId="323B992C">
      <w:pPr>
        <w:snapToGrid w:val="0"/>
        <w:spacing w:before="120" w:beforeLines="50" w:after="50" w:line="460" w:lineRule="exact"/>
        <w:rPr>
          <w:rFonts w:hint="eastAsia" w:ascii="宋体" w:hAnsi="宋体" w:eastAsia="宋体" w:cs="Times New Roman"/>
          <w:b/>
          <w:color w:val="000000"/>
          <w:sz w:val="24"/>
        </w:rPr>
      </w:pPr>
    </w:p>
    <w:p w14:paraId="304B81E1">
      <w:pPr>
        <w:snapToGrid w:val="0"/>
        <w:spacing w:before="120" w:beforeLines="50" w:after="50" w:line="460" w:lineRule="exact"/>
        <w:rPr>
          <w:rFonts w:hint="eastAsia" w:ascii="宋体" w:hAnsi="宋体" w:eastAsia="宋体" w:cs="Times New Roman"/>
          <w:b/>
          <w:color w:val="000000"/>
          <w:sz w:val="24"/>
        </w:rPr>
      </w:pPr>
    </w:p>
    <w:p w14:paraId="2DCD9DDF">
      <w:pPr>
        <w:snapToGrid w:val="0"/>
        <w:spacing w:before="120" w:beforeLines="50" w:after="50" w:line="460" w:lineRule="exact"/>
        <w:rPr>
          <w:rFonts w:hint="eastAsia" w:ascii="宋体" w:hAnsi="宋体" w:eastAsia="宋体" w:cs="Times New Roman"/>
          <w:b/>
          <w:color w:val="000000"/>
          <w:sz w:val="24"/>
        </w:rPr>
      </w:pPr>
    </w:p>
    <w:p w14:paraId="29C7E6C8">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w:pict>
          <v:rect id="矩形 4" o:spid="_x0000_s2050"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path/>
            <v:fill on="t" focussize="0,0"/>
            <v:stroke color="#FFFFFF" joinstyle="round"/>
            <v:imagedata o:title=""/>
            <o:lock v:ext="edit" aspectratio="f"/>
            <v:textbox inset="0mm,0mm,0mm,0mm">
              <w:txbxContent>
                <w:p w14:paraId="3CB4E6FD">
                  <w:pPr>
                    <w:rPr>
                      <w:rFonts w:ascii="Times New Roman" w:hAnsi="Times New Roman" w:eastAsia="宋体" w:cs="Times New Roman"/>
                    </w:rPr>
                  </w:pPr>
                </w:p>
              </w:txbxContent>
            </v:textbox>
          </v:rect>
        </w:pict>
      </w:r>
      <w:r>
        <w:rPr>
          <w:rFonts w:ascii="Times New Roman" w:hAnsi="Times New Roman" w:eastAsia="宋体" w:cs="Times New Roman"/>
          <w:color w:val="000000"/>
        </w:rPr>
        <w:pict>
          <v:line id="直接连接符 3" o:spid="_x0000_s2051"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path arrowok="t"/>
            <v:fill on="t" focussize="0,0"/>
            <v:stroke weight="1pt" color="#FFFFFF" joinstyle="round"/>
            <v:imagedata o:title=""/>
            <o:lock v:ext="edit" aspectratio="f"/>
          </v:line>
        </w:pict>
      </w:r>
    </w:p>
    <w:p w14:paraId="2E1B2AF1">
      <w:pPr>
        <w:snapToGrid w:val="0"/>
        <w:spacing w:before="120" w:beforeLines="50" w:after="50" w:line="460" w:lineRule="exact"/>
        <w:rPr>
          <w:rFonts w:ascii="宋体" w:hAnsi="宋体"/>
          <w:sz w:val="24"/>
        </w:rPr>
      </w:pPr>
    </w:p>
    <w:p w14:paraId="3D6CA2D1">
      <w:pPr>
        <w:snapToGrid w:val="0"/>
        <w:spacing w:before="50" w:afterLines="50"/>
        <w:jc w:val="left"/>
        <w:rPr>
          <w:rFonts w:hint="eastAsia" w:ascii="宋体" w:hAnsi="宋体" w:cs="宋体"/>
          <w:sz w:val="24"/>
        </w:rPr>
      </w:pPr>
    </w:p>
    <w:p w14:paraId="16D9C8F8">
      <w:pPr>
        <w:snapToGrid w:val="0"/>
        <w:spacing w:before="50" w:afterLines="50"/>
        <w:jc w:val="left"/>
        <w:rPr>
          <w:rFonts w:ascii="宋体" w:hAnsi="宋体"/>
          <w:color w:val="000000"/>
          <w:sz w:val="24"/>
        </w:rPr>
      </w:pPr>
      <w:r>
        <w:rPr>
          <w:rFonts w:hint="eastAsia" w:ascii="宋体" w:hAnsi="宋体" w:cs="宋体"/>
          <w:sz w:val="24"/>
        </w:rPr>
        <w:t>7.服务</w:t>
      </w:r>
      <w:r>
        <w:rPr>
          <w:rFonts w:hint="eastAsia" w:ascii="宋体" w:hAnsi="宋体"/>
          <w:color w:val="000000"/>
          <w:sz w:val="24"/>
        </w:rPr>
        <w:t>说明表格式：</w:t>
      </w:r>
    </w:p>
    <w:p w14:paraId="2D6145EC">
      <w:pPr>
        <w:snapToGrid w:val="0"/>
        <w:spacing w:beforeLines="50" w:after="50" w:line="360" w:lineRule="auto"/>
        <w:jc w:val="center"/>
      </w:pPr>
      <w:r>
        <w:rPr>
          <w:rFonts w:hint="eastAsia" w:ascii="宋体" w:hAnsi="宋体"/>
          <w:b/>
          <w:color w:val="000000"/>
          <w:sz w:val="24"/>
        </w:rPr>
        <w:t>服务说明表</w:t>
      </w:r>
    </w:p>
    <w:p w14:paraId="476C637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3"/>
        <w:tblW w:w="8258" w:type="dxa"/>
        <w:tblInd w:w="93" w:type="dxa"/>
        <w:tblLayout w:type="fixed"/>
        <w:tblCellMar>
          <w:top w:w="0" w:type="dxa"/>
          <w:left w:w="108" w:type="dxa"/>
          <w:bottom w:w="0" w:type="dxa"/>
          <w:right w:w="108" w:type="dxa"/>
        </w:tblCellMar>
      </w:tblPr>
      <w:tblGrid>
        <w:gridCol w:w="1460"/>
        <w:gridCol w:w="4258"/>
        <w:gridCol w:w="2540"/>
      </w:tblGrid>
      <w:tr w14:paraId="776A6B1D">
        <w:tblPrEx>
          <w:tblCellMar>
            <w:top w:w="0" w:type="dxa"/>
            <w:left w:w="108" w:type="dxa"/>
            <w:bottom w:w="0" w:type="dxa"/>
            <w:right w:w="108" w:type="dxa"/>
          </w:tblCellMar>
        </w:tblPrEx>
        <w:trPr>
          <w:trHeight w:val="715" w:hRule="atLeast"/>
        </w:trPr>
        <w:tc>
          <w:tcPr>
            <w:tcW w:w="1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8961D">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42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B4E2FF">
            <w:pPr>
              <w:widowControl/>
              <w:jc w:val="center"/>
              <w:rPr>
                <w:rFonts w:ascii="宋体" w:hAnsi="宋体" w:cs="宋体"/>
                <w:b/>
                <w:color w:val="000000"/>
                <w:kern w:val="0"/>
                <w:sz w:val="24"/>
              </w:rPr>
            </w:pPr>
            <w:r>
              <w:rPr>
                <w:rFonts w:hint="eastAsia" w:ascii="宋体" w:hAnsi="宋体" w:cs="宋体"/>
                <w:b/>
                <w:color w:val="000000"/>
                <w:kern w:val="0"/>
                <w:sz w:val="24"/>
              </w:rPr>
              <w:t>服务内容</w:t>
            </w:r>
          </w:p>
        </w:tc>
        <w:tc>
          <w:tcPr>
            <w:tcW w:w="2540" w:type="dxa"/>
            <w:tcBorders>
              <w:top w:val="single" w:color="000000" w:sz="4" w:space="0"/>
              <w:left w:val="single" w:color="auto" w:sz="4" w:space="0"/>
              <w:bottom w:val="single" w:color="000000" w:sz="4" w:space="0"/>
              <w:right w:val="single" w:color="000000" w:sz="4" w:space="0"/>
            </w:tcBorders>
            <w:shd w:val="clear" w:color="auto" w:fill="FFFFFF"/>
            <w:noWrap/>
            <w:vAlign w:val="center"/>
          </w:tcPr>
          <w:p w14:paraId="085D7248">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43170457">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3C8A9FC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4258" w:type="dxa"/>
            <w:tcBorders>
              <w:top w:val="nil"/>
              <w:left w:val="nil"/>
              <w:bottom w:val="single" w:color="000000" w:sz="4" w:space="0"/>
              <w:right w:val="single" w:color="000000" w:sz="4" w:space="0"/>
            </w:tcBorders>
            <w:shd w:val="clear" w:color="auto" w:fill="FFFFFF"/>
            <w:noWrap/>
            <w:vAlign w:val="center"/>
          </w:tcPr>
          <w:p w14:paraId="12068EA6">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0ABC2131">
            <w:pPr>
              <w:widowControl/>
              <w:jc w:val="center"/>
              <w:rPr>
                <w:rFonts w:ascii="宋体" w:hAnsi="宋体" w:cs="宋体"/>
                <w:color w:val="000000"/>
                <w:kern w:val="0"/>
                <w:sz w:val="24"/>
              </w:rPr>
            </w:pPr>
          </w:p>
        </w:tc>
      </w:tr>
      <w:tr w14:paraId="227C23B6">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0ADA7A01">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4258" w:type="dxa"/>
            <w:tcBorders>
              <w:top w:val="nil"/>
              <w:left w:val="nil"/>
              <w:bottom w:val="single" w:color="000000" w:sz="4" w:space="0"/>
              <w:right w:val="single" w:color="000000" w:sz="4" w:space="0"/>
            </w:tcBorders>
            <w:shd w:val="clear" w:color="auto" w:fill="FFFFFF"/>
            <w:noWrap/>
            <w:vAlign w:val="center"/>
          </w:tcPr>
          <w:p w14:paraId="76F4E430">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17BA0EAB">
            <w:pPr>
              <w:widowControl/>
              <w:jc w:val="center"/>
              <w:rPr>
                <w:rFonts w:ascii="宋体" w:hAnsi="宋体" w:cs="宋体"/>
                <w:color w:val="000000"/>
                <w:kern w:val="0"/>
                <w:sz w:val="24"/>
              </w:rPr>
            </w:pPr>
          </w:p>
        </w:tc>
      </w:tr>
      <w:tr w14:paraId="138F7C63">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56B2B6B6">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4258" w:type="dxa"/>
            <w:tcBorders>
              <w:top w:val="nil"/>
              <w:left w:val="nil"/>
              <w:bottom w:val="single" w:color="000000" w:sz="4" w:space="0"/>
              <w:right w:val="single" w:color="000000" w:sz="4" w:space="0"/>
            </w:tcBorders>
            <w:shd w:val="clear" w:color="auto" w:fill="FFFFFF"/>
            <w:noWrap/>
            <w:vAlign w:val="center"/>
          </w:tcPr>
          <w:p w14:paraId="140AE005">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4D90ABF7">
            <w:pPr>
              <w:widowControl/>
              <w:jc w:val="center"/>
              <w:rPr>
                <w:rFonts w:ascii="宋体" w:hAnsi="宋体" w:cs="宋体"/>
                <w:color w:val="000000"/>
                <w:kern w:val="0"/>
                <w:sz w:val="24"/>
              </w:rPr>
            </w:pPr>
          </w:p>
        </w:tc>
      </w:tr>
      <w:tr w14:paraId="5EC7A064">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0E6C4AF5">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4258" w:type="dxa"/>
            <w:tcBorders>
              <w:top w:val="nil"/>
              <w:left w:val="nil"/>
              <w:bottom w:val="single" w:color="000000" w:sz="4" w:space="0"/>
              <w:right w:val="single" w:color="000000" w:sz="4" w:space="0"/>
            </w:tcBorders>
            <w:shd w:val="clear" w:color="auto" w:fill="FFFFFF"/>
            <w:noWrap/>
            <w:vAlign w:val="center"/>
          </w:tcPr>
          <w:p w14:paraId="326CF1DB">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53EDD42F">
            <w:pPr>
              <w:widowControl/>
              <w:jc w:val="center"/>
              <w:rPr>
                <w:rFonts w:ascii="宋体" w:hAnsi="宋体" w:cs="宋体"/>
                <w:color w:val="000000"/>
                <w:kern w:val="0"/>
                <w:sz w:val="24"/>
              </w:rPr>
            </w:pPr>
          </w:p>
        </w:tc>
      </w:tr>
      <w:tr w14:paraId="2EC71962">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11209353">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4258" w:type="dxa"/>
            <w:tcBorders>
              <w:top w:val="nil"/>
              <w:left w:val="nil"/>
              <w:bottom w:val="single" w:color="000000" w:sz="4" w:space="0"/>
              <w:right w:val="single" w:color="000000" w:sz="4" w:space="0"/>
            </w:tcBorders>
            <w:shd w:val="clear" w:color="auto" w:fill="FFFFFF"/>
            <w:noWrap/>
            <w:vAlign w:val="center"/>
          </w:tcPr>
          <w:p w14:paraId="6EFF42D6">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55503C44">
            <w:pPr>
              <w:widowControl/>
              <w:jc w:val="center"/>
              <w:rPr>
                <w:rFonts w:ascii="宋体" w:hAnsi="宋体" w:cs="宋体"/>
                <w:color w:val="000000"/>
                <w:kern w:val="0"/>
                <w:sz w:val="24"/>
              </w:rPr>
            </w:pPr>
          </w:p>
        </w:tc>
      </w:tr>
      <w:tr w14:paraId="602CF40C">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74817977">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4258" w:type="dxa"/>
            <w:tcBorders>
              <w:top w:val="nil"/>
              <w:left w:val="nil"/>
              <w:bottom w:val="single" w:color="000000" w:sz="4" w:space="0"/>
              <w:right w:val="single" w:color="000000" w:sz="4" w:space="0"/>
            </w:tcBorders>
            <w:shd w:val="clear" w:color="auto" w:fill="FFFFFF"/>
            <w:noWrap/>
            <w:vAlign w:val="center"/>
          </w:tcPr>
          <w:p w14:paraId="1BDDABD7">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1D8D285D">
            <w:pPr>
              <w:widowControl/>
              <w:jc w:val="center"/>
              <w:rPr>
                <w:rFonts w:ascii="宋体" w:hAnsi="宋体" w:cs="宋体"/>
                <w:color w:val="000000"/>
                <w:kern w:val="0"/>
                <w:sz w:val="24"/>
              </w:rPr>
            </w:pPr>
          </w:p>
        </w:tc>
      </w:tr>
      <w:tr w14:paraId="3D2389CC">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4713C4BE">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4258" w:type="dxa"/>
            <w:tcBorders>
              <w:top w:val="nil"/>
              <w:left w:val="nil"/>
              <w:bottom w:val="single" w:color="000000" w:sz="4" w:space="0"/>
              <w:right w:val="single" w:color="000000" w:sz="4" w:space="0"/>
            </w:tcBorders>
            <w:shd w:val="clear" w:color="auto" w:fill="FFFFFF"/>
            <w:noWrap/>
            <w:vAlign w:val="center"/>
          </w:tcPr>
          <w:p w14:paraId="71845077">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71E3D107">
            <w:pPr>
              <w:widowControl/>
              <w:jc w:val="center"/>
              <w:rPr>
                <w:rFonts w:ascii="宋体" w:hAnsi="宋体" w:cs="宋体"/>
                <w:color w:val="000000"/>
                <w:kern w:val="0"/>
                <w:sz w:val="24"/>
              </w:rPr>
            </w:pPr>
          </w:p>
        </w:tc>
      </w:tr>
      <w:tr w14:paraId="4DFB3692">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333D86C8">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4258" w:type="dxa"/>
            <w:tcBorders>
              <w:top w:val="nil"/>
              <w:left w:val="nil"/>
              <w:bottom w:val="single" w:color="000000" w:sz="4" w:space="0"/>
              <w:right w:val="single" w:color="000000" w:sz="4" w:space="0"/>
            </w:tcBorders>
            <w:shd w:val="clear" w:color="auto" w:fill="FFFFFF"/>
            <w:noWrap/>
            <w:vAlign w:val="center"/>
          </w:tcPr>
          <w:p w14:paraId="0F367810">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5DBF4F54">
            <w:pPr>
              <w:widowControl/>
              <w:jc w:val="center"/>
              <w:rPr>
                <w:rFonts w:ascii="宋体" w:hAnsi="宋体" w:cs="宋体"/>
                <w:color w:val="000000"/>
                <w:kern w:val="0"/>
                <w:sz w:val="24"/>
              </w:rPr>
            </w:pPr>
          </w:p>
        </w:tc>
      </w:tr>
      <w:tr w14:paraId="715A283A">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2ADED331">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4258" w:type="dxa"/>
            <w:tcBorders>
              <w:top w:val="nil"/>
              <w:left w:val="nil"/>
              <w:bottom w:val="single" w:color="000000" w:sz="4" w:space="0"/>
              <w:right w:val="single" w:color="000000" w:sz="4" w:space="0"/>
            </w:tcBorders>
            <w:shd w:val="clear" w:color="auto" w:fill="FFFFFF"/>
            <w:noWrap/>
            <w:vAlign w:val="center"/>
          </w:tcPr>
          <w:p w14:paraId="5084EF85">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47E8CA81">
            <w:pPr>
              <w:widowControl/>
              <w:jc w:val="center"/>
              <w:rPr>
                <w:rFonts w:ascii="宋体" w:hAnsi="宋体" w:cs="宋体"/>
                <w:color w:val="000000"/>
                <w:kern w:val="0"/>
                <w:sz w:val="24"/>
              </w:rPr>
            </w:pPr>
          </w:p>
        </w:tc>
      </w:tr>
      <w:tr w14:paraId="35F1229C">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6FE75953">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4258" w:type="dxa"/>
            <w:tcBorders>
              <w:top w:val="nil"/>
              <w:left w:val="nil"/>
              <w:bottom w:val="single" w:color="000000" w:sz="4" w:space="0"/>
              <w:right w:val="single" w:color="000000" w:sz="4" w:space="0"/>
            </w:tcBorders>
            <w:shd w:val="clear" w:color="auto" w:fill="FFFFFF"/>
            <w:noWrap/>
            <w:vAlign w:val="center"/>
          </w:tcPr>
          <w:p w14:paraId="2FEF75A2">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5A00BFAE">
            <w:pPr>
              <w:widowControl/>
              <w:jc w:val="center"/>
              <w:rPr>
                <w:rFonts w:ascii="宋体" w:hAnsi="宋体" w:cs="宋体"/>
                <w:color w:val="000000"/>
                <w:kern w:val="0"/>
                <w:sz w:val="24"/>
              </w:rPr>
            </w:pPr>
          </w:p>
        </w:tc>
      </w:tr>
      <w:tr w14:paraId="34204D73">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5E49A3A0">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4258" w:type="dxa"/>
            <w:tcBorders>
              <w:top w:val="nil"/>
              <w:left w:val="nil"/>
              <w:bottom w:val="single" w:color="000000" w:sz="4" w:space="0"/>
              <w:right w:val="single" w:color="000000" w:sz="4" w:space="0"/>
            </w:tcBorders>
            <w:shd w:val="clear" w:color="auto" w:fill="FFFFFF"/>
            <w:noWrap/>
            <w:vAlign w:val="center"/>
          </w:tcPr>
          <w:p w14:paraId="33BBF5B7">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39DC3156">
            <w:pPr>
              <w:widowControl/>
              <w:jc w:val="center"/>
              <w:rPr>
                <w:rFonts w:ascii="宋体" w:hAnsi="宋体" w:cs="宋体"/>
                <w:color w:val="000000"/>
                <w:kern w:val="0"/>
                <w:sz w:val="24"/>
              </w:rPr>
            </w:pPr>
          </w:p>
        </w:tc>
      </w:tr>
      <w:tr w14:paraId="22BA500C">
        <w:tblPrEx>
          <w:tblCellMar>
            <w:top w:w="0" w:type="dxa"/>
            <w:left w:w="108" w:type="dxa"/>
            <w:bottom w:w="0" w:type="dxa"/>
            <w:right w:w="108" w:type="dxa"/>
          </w:tblCellMar>
        </w:tblPrEx>
        <w:trPr>
          <w:trHeight w:val="61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1411833F">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4258" w:type="dxa"/>
            <w:tcBorders>
              <w:top w:val="nil"/>
              <w:left w:val="nil"/>
              <w:bottom w:val="single" w:color="000000" w:sz="4" w:space="0"/>
              <w:right w:val="single" w:color="000000" w:sz="4" w:space="0"/>
            </w:tcBorders>
            <w:shd w:val="clear" w:color="auto" w:fill="FFFFFF"/>
            <w:noWrap/>
            <w:vAlign w:val="center"/>
          </w:tcPr>
          <w:p w14:paraId="5B6978CB">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0EE3CFF8">
            <w:pPr>
              <w:widowControl/>
              <w:jc w:val="center"/>
              <w:rPr>
                <w:rFonts w:ascii="宋体" w:hAnsi="宋体" w:cs="宋体"/>
                <w:color w:val="000000"/>
                <w:kern w:val="0"/>
                <w:sz w:val="24"/>
              </w:rPr>
            </w:pPr>
          </w:p>
        </w:tc>
      </w:tr>
      <w:tr w14:paraId="61C10D40">
        <w:tblPrEx>
          <w:tblCellMar>
            <w:top w:w="0" w:type="dxa"/>
            <w:left w:w="108" w:type="dxa"/>
            <w:bottom w:w="0" w:type="dxa"/>
            <w:right w:w="108" w:type="dxa"/>
          </w:tblCellMar>
        </w:tblPrEx>
        <w:trPr>
          <w:trHeight w:val="626" w:hRule="atLeast"/>
        </w:trPr>
        <w:tc>
          <w:tcPr>
            <w:tcW w:w="1460" w:type="dxa"/>
            <w:tcBorders>
              <w:top w:val="nil"/>
              <w:left w:val="single" w:color="000000" w:sz="4" w:space="0"/>
              <w:bottom w:val="single" w:color="000000" w:sz="4" w:space="0"/>
              <w:right w:val="single" w:color="000000" w:sz="4" w:space="0"/>
            </w:tcBorders>
            <w:shd w:val="clear" w:color="auto" w:fill="FFFFFF"/>
            <w:noWrap/>
            <w:vAlign w:val="center"/>
          </w:tcPr>
          <w:p w14:paraId="27B841CB">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4258" w:type="dxa"/>
            <w:tcBorders>
              <w:top w:val="nil"/>
              <w:left w:val="nil"/>
              <w:bottom w:val="single" w:color="000000" w:sz="4" w:space="0"/>
              <w:right w:val="single" w:color="000000" w:sz="4" w:space="0"/>
            </w:tcBorders>
            <w:shd w:val="clear" w:color="auto" w:fill="FFFFFF"/>
            <w:noWrap/>
            <w:vAlign w:val="center"/>
          </w:tcPr>
          <w:p w14:paraId="42732B95">
            <w:pPr>
              <w:widowControl/>
              <w:jc w:val="left"/>
              <w:rPr>
                <w:rFonts w:ascii="宋体" w:hAnsi="宋体" w:cs="宋体"/>
                <w:color w:val="000000"/>
                <w:kern w:val="0"/>
                <w:sz w:val="24"/>
              </w:rPr>
            </w:pPr>
          </w:p>
        </w:tc>
        <w:tc>
          <w:tcPr>
            <w:tcW w:w="2540" w:type="dxa"/>
            <w:tcBorders>
              <w:top w:val="nil"/>
              <w:left w:val="single" w:color="auto" w:sz="4" w:space="0"/>
              <w:bottom w:val="single" w:color="000000" w:sz="4" w:space="0"/>
              <w:right w:val="single" w:color="000000" w:sz="4" w:space="0"/>
            </w:tcBorders>
            <w:shd w:val="clear" w:color="auto" w:fill="FFFFFF"/>
            <w:noWrap/>
            <w:vAlign w:val="center"/>
          </w:tcPr>
          <w:p w14:paraId="26DC357E">
            <w:pPr>
              <w:widowControl/>
              <w:jc w:val="center"/>
              <w:rPr>
                <w:rFonts w:ascii="宋体" w:hAnsi="宋体" w:cs="宋体"/>
                <w:color w:val="000000"/>
                <w:kern w:val="0"/>
                <w:sz w:val="24"/>
              </w:rPr>
            </w:pPr>
          </w:p>
        </w:tc>
      </w:tr>
    </w:tbl>
    <w:p w14:paraId="1DACE5B7">
      <w:pPr>
        <w:snapToGrid w:val="0"/>
        <w:spacing w:beforeLines="50" w:after="50" w:line="360" w:lineRule="auto"/>
        <w:rPr>
          <w:rFonts w:ascii="宋体" w:hAnsi="宋体"/>
          <w:b/>
          <w:sz w:val="24"/>
        </w:rPr>
      </w:pPr>
      <w:r>
        <w:rPr>
          <w:rFonts w:hint="eastAsia" w:ascii="宋体" w:hAnsi="宋体"/>
          <w:b/>
          <w:sz w:val="24"/>
        </w:rPr>
        <w:t>注：投标人根据采购需求中的内容进行。</w:t>
      </w:r>
    </w:p>
    <w:p w14:paraId="5C0CF2A5">
      <w:pPr>
        <w:snapToGrid w:val="0"/>
        <w:spacing w:before="50" w:afterLines="50"/>
        <w:jc w:val="left"/>
        <w:rPr>
          <w:rFonts w:ascii="宋体" w:hAnsi="宋体" w:cs="宋体"/>
          <w:sz w:val="24"/>
        </w:rPr>
      </w:pPr>
    </w:p>
    <w:p w14:paraId="140FA29A">
      <w:pPr>
        <w:snapToGrid w:val="0"/>
        <w:spacing w:before="50" w:afterLines="50"/>
        <w:jc w:val="left"/>
        <w:rPr>
          <w:rFonts w:ascii="宋体" w:hAnsi="宋体" w:cs="宋体"/>
          <w:sz w:val="24"/>
        </w:rPr>
      </w:pPr>
    </w:p>
    <w:p w14:paraId="0D6A5437">
      <w:pPr>
        <w:snapToGrid w:val="0"/>
        <w:spacing w:before="50" w:afterLines="50"/>
        <w:jc w:val="left"/>
        <w:rPr>
          <w:rFonts w:ascii="宋体" w:hAnsi="宋体"/>
          <w:spacing w:val="20"/>
          <w:sz w:val="24"/>
        </w:rPr>
      </w:pPr>
      <w:r>
        <w:rPr>
          <w:rFonts w:hint="eastAsia" w:ascii="宋体" w:hAnsi="宋体"/>
          <w:spacing w:val="20"/>
          <w:sz w:val="24"/>
        </w:rPr>
        <w:t>法定代表人签字（或盖章）：            投标人（盖章）：</w:t>
      </w:r>
    </w:p>
    <w:p w14:paraId="3FA02111">
      <w:pPr>
        <w:snapToGrid w:val="0"/>
        <w:spacing w:before="50" w:afterLines="50"/>
        <w:jc w:val="left"/>
        <w:rPr>
          <w:rFonts w:ascii="宋体" w:hAnsi="宋体"/>
          <w:color w:val="000000"/>
          <w:sz w:val="24"/>
        </w:rPr>
      </w:pPr>
      <w:r>
        <w:rPr>
          <w:rFonts w:hint="eastAsia" w:ascii="宋体" w:hAnsi="宋体"/>
          <w:color w:val="000000"/>
          <w:sz w:val="24"/>
          <w:szCs w:val="20"/>
        </w:rPr>
        <w:t>日期：</w:t>
      </w:r>
    </w:p>
    <w:p w14:paraId="4292C901">
      <w:pPr>
        <w:snapToGrid w:val="0"/>
        <w:spacing w:before="50" w:afterLines="50"/>
        <w:jc w:val="left"/>
        <w:rPr>
          <w:rFonts w:ascii="宋体" w:hAnsi="宋体"/>
          <w:color w:val="000000"/>
          <w:sz w:val="24"/>
        </w:rPr>
      </w:pPr>
    </w:p>
    <w:p w14:paraId="3237C647">
      <w:pPr>
        <w:snapToGrid w:val="0"/>
        <w:spacing w:before="50" w:afterLines="50"/>
        <w:jc w:val="left"/>
        <w:rPr>
          <w:rFonts w:ascii="宋体" w:hAnsi="宋体" w:cs="宋体"/>
          <w:sz w:val="24"/>
        </w:rPr>
      </w:pPr>
    </w:p>
    <w:p w14:paraId="3E9EA22C">
      <w:pPr>
        <w:snapToGrid w:val="0"/>
        <w:spacing w:before="50" w:afterLines="50"/>
        <w:jc w:val="left"/>
        <w:rPr>
          <w:rFonts w:ascii="宋体" w:hAnsi="宋体" w:cs="宋体"/>
          <w:sz w:val="24"/>
        </w:rPr>
      </w:pPr>
    </w:p>
    <w:p w14:paraId="06935CE6">
      <w:pPr>
        <w:pStyle w:val="25"/>
        <w:rPr>
          <w:rFonts w:hAnsi="宋体" w:cs="宋体"/>
          <w:sz w:val="24"/>
        </w:rPr>
      </w:pPr>
    </w:p>
    <w:p w14:paraId="768AF1DA">
      <w:pPr>
        <w:pStyle w:val="52"/>
        <w:rPr>
          <w:rFonts w:ascii="宋体" w:hAnsi="宋体" w:cs="宋体"/>
        </w:rPr>
      </w:pPr>
    </w:p>
    <w:p w14:paraId="6ADB4A63">
      <w:pPr>
        <w:pStyle w:val="52"/>
        <w:rPr>
          <w:rFonts w:ascii="宋体" w:hAnsi="宋体" w:cs="宋体"/>
        </w:rPr>
      </w:pPr>
    </w:p>
    <w:p w14:paraId="0BE9C527">
      <w:pPr>
        <w:snapToGrid w:val="0"/>
        <w:spacing w:before="50" w:afterLines="50"/>
        <w:jc w:val="left"/>
        <w:rPr>
          <w:rFonts w:ascii="宋体" w:hAnsi="宋体" w:cs="宋体"/>
          <w:sz w:val="24"/>
        </w:rPr>
      </w:pPr>
      <w:r>
        <w:rPr>
          <w:rFonts w:hint="eastAsia" w:ascii="宋体" w:hAnsi="宋体" w:cs="宋体"/>
          <w:sz w:val="24"/>
        </w:rPr>
        <w:t>8.项目负责人简历：</w:t>
      </w:r>
    </w:p>
    <w:p w14:paraId="0C8D5B11">
      <w:pPr>
        <w:snapToGrid w:val="0"/>
        <w:spacing w:before="50" w:afterLines="50"/>
        <w:jc w:val="left"/>
        <w:rPr>
          <w:rFonts w:ascii="宋体" w:hAnsi="宋体" w:cs="宋体"/>
          <w:sz w:val="24"/>
          <w:szCs w:val="20"/>
        </w:rPr>
      </w:pPr>
    </w:p>
    <w:p w14:paraId="4CA6E0C7">
      <w:pPr>
        <w:jc w:val="center"/>
        <w:rPr>
          <w:rFonts w:ascii="宋体" w:hAnsi="宋体" w:cs="宋体"/>
          <w:snapToGrid w:val="0"/>
          <w:sz w:val="28"/>
        </w:rPr>
      </w:pPr>
      <w:r>
        <w:rPr>
          <w:rFonts w:hint="eastAsia" w:ascii="宋体" w:hAnsi="宋体" w:cs="宋体"/>
          <w:snapToGrid w:val="0"/>
          <w:sz w:val="28"/>
        </w:rPr>
        <w:t>项目负责人简历表</w:t>
      </w:r>
    </w:p>
    <w:p w14:paraId="419CEC48">
      <w:pPr>
        <w:snapToGrid w:val="0"/>
        <w:spacing w:beforeLines="50" w:after="50" w:line="360" w:lineRule="auto"/>
        <w:jc w:val="center"/>
        <w:rPr>
          <w:rFonts w:ascii="宋体" w:hAnsi="宋体" w:cs="宋体"/>
          <w:bCs/>
          <w:sz w:val="24"/>
        </w:rPr>
      </w:pPr>
    </w:p>
    <w:p w14:paraId="0AD251DB">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3"/>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179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F8422D0">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2916FE06">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72495C2">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D273843">
            <w:pPr>
              <w:spacing w:line="351" w:lineRule="atLeast"/>
              <w:jc w:val="center"/>
              <w:rPr>
                <w:rFonts w:ascii="宋体" w:hAnsi="宋体" w:cs="宋体"/>
                <w:sz w:val="28"/>
                <w:u w:color="000000"/>
              </w:rPr>
            </w:pPr>
          </w:p>
        </w:tc>
      </w:tr>
      <w:tr w14:paraId="13DF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A6B8B83">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7CFF6C53">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1DC5E21">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0B404A1">
            <w:pPr>
              <w:spacing w:line="351" w:lineRule="atLeast"/>
              <w:jc w:val="center"/>
              <w:rPr>
                <w:rFonts w:ascii="宋体" w:hAnsi="宋体" w:cs="宋体"/>
                <w:sz w:val="28"/>
                <w:u w:color="000000"/>
              </w:rPr>
            </w:pPr>
          </w:p>
        </w:tc>
      </w:tr>
      <w:tr w14:paraId="0957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6CA3967E">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F431853">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AB4C9DF">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E8BF322">
            <w:pPr>
              <w:spacing w:line="351" w:lineRule="atLeast"/>
              <w:jc w:val="center"/>
              <w:rPr>
                <w:rFonts w:ascii="宋体" w:hAnsi="宋体" w:cs="宋体"/>
                <w:sz w:val="28"/>
                <w:u w:color="000000"/>
              </w:rPr>
            </w:pPr>
          </w:p>
        </w:tc>
      </w:tr>
      <w:tr w14:paraId="3A71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2713001E">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A908146">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AAFF90E">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50434D8">
            <w:pPr>
              <w:spacing w:line="351" w:lineRule="atLeast"/>
              <w:jc w:val="center"/>
              <w:rPr>
                <w:rFonts w:ascii="宋体" w:hAnsi="宋体" w:cs="宋体"/>
                <w:sz w:val="28"/>
                <w:u w:color="000000"/>
              </w:rPr>
            </w:pPr>
          </w:p>
        </w:tc>
      </w:tr>
      <w:tr w14:paraId="75AE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85AD8C9">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95D5B9B">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56596F3">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0BE2CDA">
            <w:pPr>
              <w:spacing w:line="351" w:lineRule="atLeast"/>
              <w:jc w:val="center"/>
              <w:rPr>
                <w:rFonts w:ascii="宋体" w:hAnsi="宋体" w:cs="宋体"/>
                <w:sz w:val="28"/>
                <w:u w:color="000000"/>
              </w:rPr>
            </w:pPr>
          </w:p>
        </w:tc>
      </w:tr>
      <w:tr w14:paraId="49BF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67F7D85">
            <w:pPr>
              <w:jc w:val="center"/>
              <w:rPr>
                <w:rFonts w:ascii="宋体" w:hAnsi="宋体" w:cs="宋体"/>
                <w:sz w:val="28"/>
                <w:u w:color="000000"/>
              </w:rPr>
            </w:pPr>
            <w:r>
              <w:rPr>
                <w:rFonts w:hint="eastAsia" w:ascii="宋体" w:hAnsi="宋体" w:cs="宋体"/>
                <w:sz w:val="28"/>
              </w:rPr>
              <w:t>简</w:t>
            </w:r>
          </w:p>
          <w:p w14:paraId="17F82964">
            <w:pPr>
              <w:jc w:val="center"/>
              <w:rPr>
                <w:rFonts w:ascii="宋体" w:hAnsi="宋体" w:cs="宋体"/>
                <w:sz w:val="28"/>
              </w:rPr>
            </w:pPr>
          </w:p>
          <w:p w14:paraId="6522431E">
            <w:pPr>
              <w:jc w:val="center"/>
              <w:rPr>
                <w:rFonts w:ascii="宋体" w:hAnsi="宋体" w:cs="宋体"/>
                <w:sz w:val="28"/>
              </w:rPr>
            </w:pPr>
          </w:p>
          <w:p w14:paraId="7647038B">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33A04F6">
            <w:pPr>
              <w:spacing w:line="351" w:lineRule="atLeast"/>
              <w:jc w:val="center"/>
              <w:rPr>
                <w:rFonts w:ascii="宋体" w:hAnsi="宋体" w:cs="宋体"/>
                <w:u w:color="000000"/>
              </w:rPr>
            </w:pPr>
          </w:p>
        </w:tc>
      </w:tr>
    </w:tbl>
    <w:p w14:paraId="60968A6F">
      <w:pPr>
        <w:rPr>
          <w:rFonts w:ascii="宋体" w:hAnsi="宋体" w:cs="宋体"/>
          <w:bCs/>
          <w:snapToGrid w:val="0"/>
        </w:rPr>
      </w:pPr>
    </w:p>
    <w:p w14:paraId="7A046FF8">
      <w:pPr>
        <w:snapToGrid w:val="0"/>
        <w:spacing w:before="50" w:afterLines="50"/>
        <w:jc w:val="left"/>
        <w:rPr>
          <w:rFonts w:ascii="宋体" w:hAnsi="宋体" w:cs="宋体"/>
          <w:b/>
          <w:spacing w:val="20"/>
          <w:sz w:val="24"/>
        </w:rPr>
      </w:pPr>
      <w:bookmarkStart w:id="61" w:name="_Hlk60757472"/>
      <w:r>
        <w:rPr>
          <w:rFonts w:hint="eastAsia" w:ascii="宋体" w:hAnsi="宋体" w:cs="宋体"/>
          <w:b/>
          <w:spacing w:val="20"/>
          <w:sz w:val="24"/>
        </w:rPr>
        <w:t>法定代表人签字（或盖章）：            投标人（盖章）：</w:t>
      </w:r>
    </w:p>
    <w:p w14:paraId="035242E5">
      <w:pPr>
        <w:snapToGrid w:val="0"/>
        <w:spacing w:before="50" w:afterLines="50"/>
        <w:jc w:val="left"/>
        <w:rPr>
          <w:rFonts w:ascii="宋体" w:hAnsi="宋体" w:cs="宋体"/>
          <w:b/>
          <w:sz w:val="24"/>
        </w:rPr>
      </w:pPr>
    </w:p>
    <w:p w14:paraId="5045C528">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1"/>
      <w:r>
        <w:rPr>
          <w:rFonts w:hint="eastAsia" w:ascii="宋体" w:hAnsi="宋体" w:cs="宋体"/>
          <w:sz w:val="24"/>
        </w:rPr>
        <w:t>9、项目实施人员一览表格式</w:t>
      </w:r>
    </w:p>
    <w:p w14:paraId="2C138F8E">
      <w:pPr>
        <w:snapToGrid w:val="0"/>
        <w:spacing w:before="50" w:afterLines="50"/>
        <w:jc w:val="left"/>
        <w:rPr>
          <w:rFonts w:ascii="宋体" w:hAnsi="宋体" w:cs="宋体"/>
          <w:sz w:val="24"/>
          <w:szCs w:val="20"/>
        </w:rPr>
      </w:pPr>
    </w:p>
    <w:p w14:paraId="479910BC">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9588CDD">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3"/>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5202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7A0B8DDE">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CA66FC1">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76C9CA0">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5B913D9">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09B28F9">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9FE7A21">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2D5CC7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C015E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5AF774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BFDFC7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9CDE5F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B361B9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0C6FB26">
            <w:pPr>
              <w:snapToGrid w:val="0"/>
              <w:spacing w:beforeLines="50" w:after="50" w:line="360" w:lineRule="auto"/>
              <w:rPr>
                <w:rFonts w:ascii="宋体" w:hAnsi="宋体" w:cs="宋体"/>
                <w:sz w:val="24"/>
              </w:rPr>
            </w:pPr>
          </w:p>
        </w:tc>
      </w:tr>
      <w:tr w14:paraId="70D21B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53DE1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4FB390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5FA6FA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4ABB4D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651F39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22B4E29">
            <w:pPr>
              <w:snapToGrid w:val="0"/>
              <w:spacing w:beforeLines="50" w:after="50" w:line="360" w:lineRule="auto"/>
              <w:rPr>
                <w:rFonts w:ascii="宋体" w:hAnsi="宋体" w:cs="宋体"/>
                <w:sz w:val="24"/>
              </w:rPr>
            </w:pPr>
          </w:p>
        </w:tc>
      </w:tr>
      <w:tr w14:paraId="058DC5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816476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4DCFAA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F4D1F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79A9442">
            <w:pPr>
              <w:pStyle w:val="35"/>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6301F34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3576461">
            <w:pPr>
              <w:snapToGrid w:val="0"/>
              <w:spacing w:beforeLines="50" w:after="50" w:line="360" w:lineRule="auto"/>
              <w:rPr>
                <w:rFonts w:ascii="宋体" w:hAnsi="宋体" w:cs="宋体"/>
                <w:sz w:val="24"/>
              </w:rPr>
            </w:pPr>
          </w:p>
        </w:tc>
      </w:tr>
      <w:tr w14:paraId="6C5396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453D5A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CAF8E7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8CDCA2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F4137B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8D408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F49104">
            <w:pPr>
              <w:snapToGrid w:val="0"/>
              <w:spacing w:beforeLines="50" w:after="50" w:line="360" w:lineRule="auto"/>
              <w:rPr>
                <w:rFonts w:ascii="宋体" w:hAnsi="宋体" w:cs="宋体"/>
                <w:sz w:val="24"/>
              </w:rPr>
            </w:pPr>
          </w:p>
        </w:tc>
      </w:tr>
      <w:tr w14:paraId="3B3B4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FDBB80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E5D667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EEAAD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A33256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95351F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B9E886A">
            <w:pPr>
              <w:snapToGrid w:val="0"/>
              <w:spacing w:beforeLines="50" w:after="50" w:line="360" w:lineRule="auto"/>
              <w:rPr>
                <w:rFonts w:ascii="宋体" w:hAnsi="宋体" w:cs="宋体"/>
                <w:sz w:val="24"/>
              </w:rPr>
            </w:pPr>
          </w:p>
        </w:tc>
      </w:tr>
      <w:tr w14:paraId="0F7FC6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8DBE9E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2DF4B2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67CB8A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345B5A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103DEC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5917F14">
            <w:pPr>
              <w:snapToGrid w:val="0"/>
              <w:spacing w:beforeLines="50" w:after="50" w:line="360" w:lineRule="auto"/>
              <w:rPr>
                <w:rFonts w:ascii="宋体" w:hAnsi="宋体" w:cs="宋体"/>
                <w:sz w:val="24"/>
              </w:rPr>
            </w:pPr>
          </w:p>
        </w:tc>
      </w:tr>
      <w:tr w14:paraId="16418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2E1283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57E556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294D1B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C1480E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E7C255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C126B04">
            <w:pPr>
              <w:snapToGrid w:val="0"/>
              <w:spacing w:beforeLines="50" w:after="50" w:line="360" w:lineRule="auto"/>
              <w:rPr>
                <w:rFonts w:ascii="宋体" w:hAnsi="宋体" w:cs="宋体"/>
                <w:sz w:val="24"/>
              </w:rPr>
            </w:pPr>
          </w:p>
        </w:tc>
      </w:tr>
      <w:tr w14:paraId="2AED5D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45FE06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4FC9B5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3E8685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5687A8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EAE30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13CEA7A">
            <w:pPr>
              <w:snapToGrid w:val="0"/>
              <w:spacing w:beforeLines="50" w:after="50" w:line="360" w:lineRule="auto"/>
              <w:rPr>
                <w:rFonts w:ascii="宋体" w:hAnsi="宋体" w:cs="宋体"/>
                <w:sz w:val="24"/>
              </w:rPr>
            </w:pPr>
          </w:p>
        </w:tc>
      </w:tr>
      <w:tr w14:paraId="6D72F4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826C1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E76160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1AB40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DD8B30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20A970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EA9AF7B">
            <w:pPr>
              <w:snapToGrid w:val="0"/>
              <w:spacing w:beforeLines="50" w:after="50" w:line="360" w:lineRule="auto"/>
              <w:rPr>
                <w:rFonts w:ascii="宋体" w:hAnsi="宋体" w:cs="宋体"/>
                <w:sz w:val="24"/>
              </w:rPr>
            </w:pPr>
          </w:p>
        </w:tc>
      </w:tr>
    </w:tbl>
    <w:p w14:paraId="6B090EC5">
      <w:pPr>
        <w:snapToGrid w:val="0"/>
        <w:spacing w:beforeLines="50" w:after="50" w:line="480" w:lineRule="auto"/>
        <w:rPr>
          <w:rFonts w:ascii="宋体" w:hAnsi="宋体" w:cs="宋体"/>
          <w:bCs/>
          <w:sz w:val="24"/>
        </w:rPr>
      </w:pPr>
    </w:p>
    <w:p w14:paraId="0C9BD2E0">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9853C7C">
      <w:pPr>
        <w:snapToGrid w:val="0"/>
        <w:spacing w:before="50" w:afterLines="50" w:line="360" w:lineRule="auto"/>
        <w:jc w:val="left"/>
        <w:rPr>
          <w:rFonts w:ascii="宋体" w:hAnsi="宋体" w:cs="宋体"/>
          <w:sz w:val="24"/>
          <w:szCs w:val="20"/>
        </w:rPr>
      </w:pPr>
    </w:p>
    <w:p w14:paraId="13F1E467">
      <w:pPr>
        <w:snapToGrid w:val="0"/>
        <w:spacing w:before="50" w:afterLines="50" w:line="360" w:lineRule="auto"/>
        <w:jc w:val="left"/>
        <w:rPr>
          <w:rFonts w:ascii="宋体" w:hAnsi="宋体" w:cs="宋体"/>
          <w:sz w:val="24"/>
          <w:szCs w:val="20"/>
        </w:rPr>
      </w:pPr>
    </w:p>
    <w:p w14:paraId="6D2E3791">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12CD415A">
      <w:pPr>
        <w:pStyle w:val="33"/>
        <w:snapToGrid w:val="0"/>
        <w:spacing w:beforeLines="0" w:afterLines="0" w:line="240" w:lineRule="auto"/>
        <w:rPr>
          <w:rFonts w:hAnsi="宋体" w:cs="宋体"/>
          <w:b/>
        </w:rPr>
      </w:pPr>
    </w:p>
    <w:p w14:paraId="17D5CF95">
      <w:pPr>
        <w:pStyle w:val="33"/>
        <w:snapToGrid w:val="0"/>
        <w:spacing w:beforeLines="0" w:afterLines="0" w:line="240" w:lineRule="auto"/>
        <w:rPr>
          <w:rFonts w:hAnsi="宋体" w:cs="宋体"/>
          <w:b/>
        </w:rPr>
      </w:pPr>
      <w:r>
        <w:rPr>
          <w:rFonts w:hint="eastAsia" w:hAnsi="宋体" w:cs="宋体"/>
          <w:b/>
        </w:rPr>
        <w:t>日期：  _____年___月___日</w:t>
      </w:r>
    </w:p>
    <w:p w14:paraId="603771E2">
      <w:pPr>
        <w:pStyle w:val="33"/>
        <w:snapToGrid w:val="0"/>
        <w:spacing w:beforeLines="0" w:afterLines="0" w:line="240" w:lineRule="auto"/>
        <w:rPr>
          <w:rFonts w:hAnsi="宋体" w:cs="宋体"/>
        </w:rPr>
      </w:pPr>
    </w:p>
    <w:p w14:paraId="6C4DF773">
      <w:pPr>
        <w:pStyle w:val="33"/>
        <w:snapToGrid w:val="0"/>
        <w:spacing w:beforeLines="0" w:afterLines="0" w:line="240" w:lineRule="auto"/>
        <w:rPr>
          <w:rFonts w:hAnsi="宋体" w:cs="宋体"/>
        </w:rPr>
        <w:sectPr>
          <w:pgSz w:w="11906" w:h="16838"/>
          <w:pgMar w:top="1021" w:right="1588" w:bottom="851" w:left="1588" w:header="567" w:footer="454" w:gutter="0"/>
          <w:cols w:space="720" w:num="1"/>
          <w:docGrid w:linePitch="286" w:charSpace="0"/>
        </w:sectPr>
      </w:pPr>
    </w:p>
    <w:p w14:paraId="31713015">
      <w:pPr>
        <w:snapToGrid w:val="0"/>
        <w:spacing w:before="50" w:afterLines="50"/>
        <w:ind w:firstLine="360" w:firstLineChars="150"/>
        <w:jc w:val="left"/>
        <w:rPr>
          <w:rFonts w:ascii="宋体" w:hAnsi="宋体" w:cs="宋体"/>
          <w:sz w:val="24"/>
        </w:rPr>
      </w:pPr>
      <w:r>
        <w:rPr>
          <w:rFonts w:hint="eastAsia" w:ascii="宋体" w:hAnsi="宋体" w:cs="宋体"/>
          <w:sz w:val="24"/>
        </w:rPr>
        <w:t>10.投标人类似合同案例一览表格式：</w:t>
      </w:r>
    </w:p>
    <w:p w14:paraId="417CE3A3">
      <w:pPr>
        <w:snapToGrid w:val="0"/>
        <w:spacing w:before="50" w:afterLines="50"/>
        <w:jc w:val="center"/>
        <w:rPr>
          <w:rFonts w:ascii="宋体" w:hAnsi="宋体" w:cs="宋体"/>
          <w:b/>
          <w:sz w:val="24"/>
        </w:rPr>
      </w:pPr>
      <w:r>
        <w:rPr>
          <w:rFonts w:hint="eastAsia" w:ascii="宋体" w:hAnsi="宋体" w:cs="宋体"/>
          <w:b/>
          <w:sz w:val="24"/>
        </w:rPr>
        <w:t>投标人类似合同案例一览表</w:t>
      </w:r>
    </w:p>
    <w:p w14:paraId="6DE6815A">
      <w:pPr>
        <w:snapToGrid w:val="0"/>
        <w:spacing w:beforeLines="50" w:after="50" w:line="480" w:lineRule="auto"/>
        <w:ind w:firstLine="1068" w:firstLineChars="445"/>
        <w:rPr>
          <w:rFonts w:ascii="宋体" w:hAnsi="宋体" w:cs="宋体"/>
          <w:bCs/>
          <w:sz w:val="24"/>
        </w:rPr>
      </w:pPr>
    </w:p>
    <w:p w14:paraId="118DAF72">
      <w:pPr>
        <w:snapToGrid w:val="0"/>
        <w:spacing w:beforeLines="50" w:after="50" w:line="480" w:lineRule="auto"/>
        <w:ind w:firstLine="1068" w:firstLineChars="445"/>
        <w:rPr>
          <w:rFonts w:ascii="宋体" w:hAnsi="宋体" w:cs="宋体"/>
          <w:bCs/>
          <w:sz w:val="24"/>
          <w:szCs w:val="20"/>
        </w:rPr>
      </w:pPr>
      <w:r>
        <w:rPr>
          <w:rFonts w:hint="eastAsia" w:ascii="宋体" w:hAnsi="宋体" w:cs="宋体"/>
          <w:bCs/>
          <w:sz w:val="24"/>
        </w:rPr>
        <w:t xml:space="preserve">项目名称：                                            </w:t>
      </w:r>
    </w:p>
    <w:tbl>
      <w:tblPr>
        <w:tblStyle w:val="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F8868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16A0C06B">
            <w:pPr>
              <w:snapToGrid w:val="0"/>
              <w:spacing w:line="400" w:lineRule="exact"/>
              <w:jc w:val="center"/>
              <w:rPr>
                <w:rFonts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6A74F44B">
            <w:pPr>
              <w:snapToGrid w:val="0"/>
              <w:spacing w:line="400" w:lineRule="exact"/>
              <w:jc w:val="center"/>
              <w:rPr>
                <w:rFonts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4004F14">
            <w:pPr>
              <w:snapToGrid w:val="0"/>
              <w:spacing w:line="400" w:lineRule="exact"/>
              <w:jc w:val="center"/>
              <w:rPr>
                <w:rFonts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7237A8D8">
            <w:pPr>
              <w:snapToGrid w:val="0"/>
              <w:spacing w:line="400" w:lineRule="exact"/>
              <w:jc w:val="center"/>
              <w:rPr>
                <w:rFonts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12AD3191">
            <w:pPr>
              <w:snapToGrid w:val="0"/>
              <w:spacing w:line="400" w:lineRule="exact"/>
              <w:rPr>
                <w:rFonts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60D818A">
            <w:pPr>
              <w:snapToGrid w:val="0"/>
              <w:spacing w:line="400" w:lineRule="exact"/>
              <w:jc w:val="center"/>
              <w:rPr>
                <w:rFonts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6EB7DBED">
            <w:pPr>
              <w:widowControl/>
              <w:spacing w:line="400" w:lineRule="exact"/>
              <w:jc w:val="left"/>
              <w:rPr>
                <w:rFonts w:ascii="宋体" w:hAnsi="宋体" w:cs="宋体"/>
                <w:sz w:val="24"/>
              </w:rPr>
            </w:pPr>
            <w:r>
              <w:rPr>
                <w:rFonts w:hint="eastAsia" w:ascii="宋体" w:hAnsi="宋体" w:cs="宋体"/>
                <w:sz w:val="24"/>
              </w:rPr>
              <w:t>联系电话</w:t>
            </w:r>
          </w:p>
        </w:tc>
      </w:tr>
      <w:tr w14:paraId="427A51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3E9DC0E1">
            <w:pPr>
              <w:snapToGrid w:val="0"/>
              <w:spacing w:line="240" w:lineRule="exact"/>
              <w:jc w:val="left"/>
              <w:rPr>
                <w:rFonts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7B0BB65B">
            <w:pPr>
              <w:snapToGrid w:val="0"/>
              <w:spacing w:line="240" w:lineRule="exact"/>
              <w:jc w:val="left"/>
              <w:rPr>
                <w:rFonts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4F702C5D">
            <w:pPr>
              <w:snapToGrid w:val="0"/>
              <w:spacing w:line="240" w:lineRule="exact"/>
              <w:jc w:val="left"/>
              <w:rPr>
                <w:rFonts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0B32E3CB">
            <w:pPr>
              <w:snapToGrid w:val="0"/>
              <w:spacing w:line="240" w:lineRule="exact"/>
              <w:jc w:val="left"/>
              <w:rPr>
                <w:rFonts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70031FD3">
            <w:pPr>
              <w:snapToGrid w:val="0"/>
              <w:spacing w:line="240" w:lineRule="exact"/>
              <w:jc w:val="left"/>
              <w:rPr>
                <w:rFonts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500BECFF">
            <w:pPr>
              <w:snapToGrid w:val="0"/>
              <w:spacing w:line="240" w:lineRule="exact"/>
              <w:jc w:val="left"/>
              <w:rPr>
                <w:rFonts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70C20F4A">
            <w:pPr>
              <w:snapToGrid w:val="0"/>
              <w:spacing w:line="240" w:lineRule="exact"/>
              <w:jc w:val="left"/>
              <w:rPr>
                <w:rFonts w:ascii="宋体" w:hAnsi="宋体" w:cs="宋体"/>
                <w:sz w:val="24"/>
              </w:rPr>
            </w:pPr>
          </w:p>
        </w:tc>
      </w:tr>
      <w:tr w14:paraId="57EC56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B81E174">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BD88BAC">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EDB02B2">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7FC1C07">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9AF0CED">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7D33028">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27EFF04">
            <w:pPr>
              <w:snapToGrid w:val="0"/>
              <w:spacing w:before="50" w:afterLines="50" w:line="400" w:lineRule="exact"/>
              <w:jc w:val="left"/>
              <w:rPr>
                <w:rFonts w:ascii="宋体" w:hAnsi="宋体" w:cs="宋体"/>
                <w:sz w:val="24"/>
                <w:szCs w:val="20"/>
              </w:rPr>
            </w:pPr>
          </w:p>
        </w:tc>
      </w:tr>
      <w:tr w14:paraId="4C9A9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055BE1E5">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27D4D91">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EEF5817">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62BC93F">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D060996">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77AEEB7">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EAB2A38">
            <w:pPr>
              <w:snapToGrid w:val="0"/>
              <w:spacing w:before="50" w:afterLines="50" w:line="400" w:lineRule="exact"/>
              <w:jc w:val="left"/>
              <w:rPr>
                <w:rFonts w:ascii="宋体" w:hAnsi="宋体" w:cs="宋体"/>
                <w:sz w:val="24"/>
                <w:szCs w:val="20"/>
              </w:rPr>
            </w:pPr>
          </w:p>
        </w:tc>
      </w:tr>
      <w:tr w14:paraId="31433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6A68BE4">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03FF602">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D69E96E">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0B5EF8F">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8050081">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B5CC19C">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C8F9289">
            <w:pPr>
              <w:snapToGrid w:val="0"/>
              <w:spacing w:before="50" w:afterLines="50" w:line="400" w:lineRule="exact"/>
              <w:jc w:val="left"/>
              <w:rPr>
                <w:rFonts w:ascii="宋体" w:hAnsi="宋体" w:cs="宋体"/>
                <w:sz w:val="24"/>
                <w:szCs w:val="20"/>
              </w:rPr>
            </w:pPr>
          </w:p>
        </w:tc>
      </w:tr>
      <w:tr w14:paraId="2074A9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6F60605">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45B51A08">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4D538097">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8D182D0">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11DA0C17">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46A78BE2">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F0953D6">
            <w:pPr>
              <w:snapToGrid w:val="0"/>
              <w:spacing w:before="50" w:afterLines="50" w:line="400" w:lineRule="exact"/>
              <w:jc w:val="left"/>
              <w:rPr>
                <w:rFonts w:ascii="宋体" w:hAnsi="宋体" w:cs="宋体"/>
                <w:sz w:val="24"/>
                <w:szCs w:val="20"/>
              </w:rPr>
            </w:pPr>
          </w:p>
        </w:tc>
      </w:tr>
    </w:tbl>
    <w:p w14:paraId="6E264742">
      <w:pPr>
        <w:pStyle w:val="19"/>
        <w:snapToGrid w:val="0"/>
        <w:ind w:firstLine="960" w:firstLineChars="400"/>
        <w:rPr>
          <w:rFonts w:ascii="宋体" w:hAnsi="宋体" w:eastAsia="宋体" w:cs="宋体"/>
          <w:sz w:val="24"/>
          <w:szCs w:val="24"/>
        </w:rPr>
      </w:pPr>
    </w:p>
    <w:p w14:paraId="5AAA2336">
      <w:pPr>
        <w:pStyle w:val="19"/>
        <w:snapToGrid w:val="0"/>
        <w:ind w:firstLine="361" w:firstLineChars="150"/>
        <w:rPr>
          <w:rFonts w:ascii="宋体" w:hAnsi="宋体" w:eastAsia="宋体" w:cs="宋体"/>
          <w:b/>
          <w:sz w:val="24"/>
          <w:szCs w:val="24"/>
        </w:rPr>
      </w:pPr>
    </w:p>
    <w:p w14:paraId="6FE17B95">
      <w:pPr>
        <w:pStyle w:val="19"/>
        <w:snapToGrid w:val="0"/>
        <w:ind w:firstLine="482" w:firstLineChars="200"/>
        <w:rPr>
          <w:rFonts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57FC454C">
      <w:pPr>
        <w:pStyle w:val="19"/>
        <w:snapToGrid w:val="0"/>
        <w:rPr>
          <w:rFonts w:ascii="宋体" w:hAnsi="宋体" w:eastAsia="宋体" w:cs="宋体"/>
          <w:sz w:val="24"/>
          <w:szCs w:val="24"/>
        </w:rPr>
        <w:sectPr>
          <w:pgSz w:w="16838" w:h="11906" w:orient="landscape"/>
          <w:pgMar w:top="1588" w:right="1021" w:bottom="1588" w:left="851" w:header="851" w:footer="851" w:gutter="0"/>
          <w:cols w:space="720" w:num="1"/>
        </w:sectPr>
      </w:pPr>
    </w:p>
    <w:p w14:paraId="1B2724B4">
      <w:pPr>
        <w:snapToGrid w:val="0"/>
        <w:spacing w:before="50" w:afterLines="50"/>
        <w:jc w:val="left"/>
        <w:rPr>
          <w:rFonts w:ascii="宋体" w:hAnsi="宋体" w:cs="宋体"/>
          <w:sz w:val="24"/>
          <w:szCs w:val="20"/>
        </w:rPr>
      </w:pPr>
      <w:r>
        <w:rPr>
          <w:rFonts w:hint="eastAsia" w:ascii="宋体" w:hAnsi="宋体" w:cs="宋体"/>
          <w:sz w:val="24"/>
        </w:rPr>
        <w:t>11.售后服务网点情况表格式：</w:t>
      </w:r>
    </w:p>
    <w:p w14:paraId="33D08709">
      <w:pPr>
        <w:snapToGrid w:val="0"/>
        <w:spacing w:before="50" w:afterLines="50"/>
        <w:jc w:val="left"/>
        <w:rPr>
          <w:rFonts w:ascii="宋体" w:hAnsi="宋体" w:cs="宋体"/>
          <w:sz w:val="24"/>
          <w:szCs w:val="20"/>
        </w:rPr>
      </w:pPr>
    </w:p>
    <w:p w14:paraId="1A545114">
      <w:pPr>
        <w:pStyle w:val="42"/>
        <w:snapToGrid w:val="0"/>
        <w:ind w:left="480" w:hanging="480"/>
        <w:rPr>
          <w:rFonts w:ascii="宋体" w:hAnsi="宋体" w:cs="宋体"/>
          <w:sz w:val="24"/>
        </w:rPr>
      </w:pPr>
    </w:p>
    <w:p w14:paraId="38660EDA">
      <w:pPr>
        <w:pStyle w:val="42"/>
        <w:snapToGrid w:val="0"/>
        <w:ind w:left="482" w:hanging="482"/>
        <w:jc w:val="center"/>
        <w:rPr>
          <w:rFonts w:ascii="宋体" w:hAnsi="宋体" w:cs="宋体"/>
          <w:b/>
          <w:sz w:val="24"/>
        </w:rPr>
      </w:pPr>
      <w:r>
        <w:rPr>
          <w:rFonts w:hint="eastAsia" w:ascii="宋体" w:hAnsi="宋体" w:cs="宋体"/>
          <w:b/>
          <w:sz w:val="24"/>
        </w:rPr>
        <w:t>售后服务网点情况表</w:t>
      </w:r>
    </w:p>
    <w:p w14:paraId="6807612A">
      <w:pPr>
        <w:snapToGrid w:val="0"/>
        <w:spacing w:beforeLines="50" w:after="50" w:line="360" w:lineRule="auto"/>
        <w:jc w:val="center"/>
        <w:rPr>
          <w:rFonts w:ascii="宋体" w:hAnsi="宋体" w:cs="宋体"/>
          <w:bCs/>
          <w:sz w:val="24"/>
        </w:rPr>
      </w:pPr>
    </w:p>
    <w:p w14:paraId="41C843A5">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66B4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9DA4FB1">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7BFDB388">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0E49A1A0">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70CFFD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D5BFFC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41C0E8">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CB11A7E">
            <w:pPr>
              <w:widowControl/>
              <w:spacing w:line="360" w:lineRule="auto"/>
              <w:jc w:val="left"/>
              <w:rPr>
                <w:rFonts w:ascii="宋体" w:hAnsi="宋体" w:cs="宋体"/>
                <w:sz w:val="24"/>
                <w:szCs w:val="20"/>
              </w:rPr>
            </w:pPr>
          </w:p>
        </w:tc>
      </w:tr>
      <w:tr w14:paraId="72BAB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0C72FA6">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74EB1B7B">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6CECC582">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2B73E1B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FAFAD2B">
            <w:pPr>
              <w:snapToGrid w:val="0"/>
              <w:spacing w:before="50" w:afterLines="50" w:line="360" w:lineRule="auto"/>
              <w:jc w:val="left"/>
              <w:rPr>
                <w:rFonts w:ascii="宋体" w:hAnsi="宋体" w:cs="宋体"/>
                <w:sz w:val="24"/>
                <w:szCs w:val="20"/>
              </w:rPr>
            </w:pPr>
          </w:p>
        </w:tc>
      </w:tr>
      <w:tr w14:paraId="6A8F74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CA09118">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64AC3C7B">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EF18E4">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4C3EC9C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B80017C">
            <w:pPr>
              <w:snapToGrid w:val="0"/>
              <w:spacing w:before="50" w:afterLines="50" w:line="360" w:lineRule="auto"/>
              <w:jc w:val="left"/>
              <w:rPr>
                <w:rFonts w:ascii="宋体" w:hAnsi="宋体" w:cs="宋体"/>
                <w:sz w:val="24"/>
                <w:szCs w:val="20"/>
              </w:rPr>
            </w:pPr>
          </w:p>
        </w:tc>
      </w:tr>
      <w:tr w14:paraId="794D02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43F2F48">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64503D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DA0ADC7">
            <w:pPr>
              <w:snapToGrid w:val="0"/>
              <w:spacing w:before="50" w:afterLines="50" w:line="360" w:lineRule="auto"/>
              <w:jc w:val="left"/>
              <w:rPr>
                <w:rFonts w:ascii="宋体" w:hAnsi="宋体" w:cs="宋体"/>
                <w:sz w:val="24"/>
                <w:szCs w:val="20"/>
              </w:rPr>
            </w:pPr>
          </w:p>
        </w:tc>
      </w:tr>
      <w:tr w14:paraId="5591E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A9DCE20">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F3ECA3A">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5E9DA88">
            <w:pPr>
              <w:snapToGrid w:val="0"/>
              <w:spacing w:before="50" w:afterLines="50" w:line="360" w:lineRule="auto"/>
              <w:jc w:val="left"/>
              <w:rPr>
                <w:rFonts w:ascii="宋体" w:hAnsi="宋体" w:cs="宋体"/>
                <w:sz w:val="24"/>
                <w:szCs w:val="20"/>
              </w:rPr>
            </w:pPr>
          </w:p>
        </w:tc>
      </w:tr>
      <w:tr w14:paraId="31E71B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01DEF1D">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47F2BD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4D98DEF">
            <w:pPr>
              <w:snapToGrid w:val="0"/>
              <w:spacing w:before="50" w:afterLines="50" w:line="360" w:lineRule="auto"/>
              <w:jc w:val="left"/>
              <w:rPr>
                <w:rFonts w:ascii="宋体" w:hAnsi="宋体" w:cs="宋体"/>
                <w:sz w:val="24"/>
                <w:szCs w:val="20"/>
              </w:rPr>
            </w:pPr>
          </w:p>
        </w:tc>
      </w:tr>
      <w:tr w14:paraId="5BD41E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EAA30B7">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18C5FB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64FE2C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C46C10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51A4ECE">
            <w:pPr>
              <w:snapToGrid w:val="0"/>
              <w:spacing w:before="50" w:afterLines="50" w:line="360" w:lineRule="auto"/>
              <w:jc w:val="left"/>
              <w:rPr>
                <w:rFonts w:ascii="宋体" w:hAnsi="宋体" w:cs="宋体"/>
                <w:sz w:val="24"/>
                <w:szCs w:val="20"/>
              </w:rPr>
            </w:pPr>
          </w:p>
        </w:tc>
      </w:tr>
      <w:tr w14:paraId="3BBEAE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43FB52A">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049B4830">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33E94A1C">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919545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64169CF">
            <w:pPr>
              <w:snapToGrid w:val="0"/>
              <w:spacing w:before="50" w:afterLines="50" w:line="360" w:lineRule="auto"/>
              <w:jc w:val="left"/>
              <w:rPr>
                <w:rFonts w:ascii="宋体" w:hAnsi="宋体" w:cs="宋体"/>
                <w:sz w:val="24"/>
                <w:szCs w:val="20"/>
              </w:rPr>
            </w:pPr>
          </w:p>
        </w:tc>
      </w:tr>
    </w:tbl>
    <w:p w14:paraId="710D84CA">
      <w:pPr>
        <w:pStyle w:val="42"/>
        <w:snapToGrid w:val="0"/>
        <w:ind w:left="199" w:hanging="199" w:hangingChars="83"/>
        <w:rPr>
          <w:rFonts w:ascii="宋体" w:hAnsi="宋体" w:cs="宋体"/>
          <w:sz w:val="24"/>
        </w:rPr>
      </w:pPr>
    </w:p>
    <w:p w14:paraId="2DDDC013">
      <w:pPr>
        <w:pStyle w:val="19"/>
        <w:snapToGrid w:val="0"/>
        <w:rPr>
          <w:rFonts w:ascii="宋体" w:hAnsi="宋体" w:eastAsia="宋体" w:cs="宋体"/>
          <w:sz w:val="24"/>
        </w:rPr>
      </w:pPr>
    </w:p>
    <w:p w14:paraId="2252BF71">
      <w:pPr>
        <w:pStyle w:val="4"/>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10DFEDF">
      <w:pPr>
        <w:pStyle w:val="4"/>
        <w:snapToGrid w:val="0"/>
        <w:rPr>
          <w:rFonts w:ascii="宋体" w:hAnsi="宋体" w:cs="宋体"/>
          <w:b/>
          <w:sz w:val="24"/>
        </w:rPr>
      </w:pPr>
    </w:p>
    <w:p w14:paraId="1ECA00A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17EFA1A">
      <w:pPr>
        <w:snapToGrid w:val="0"/>
        <w:spacing w:before="50"/>
        <w:jc w:val="left"/>
        <w:rPr>
          <w:rFonts w:ascii="宋体" w:hAnsi="宋体" w:cs="宋体"/>
          <w:sz w:val="24"/>
        </w:rPr>
      </w:pPr>
    </w:p>
    <w:p w14:paraId="107A4C5B">
      <w:pPr>
        <w:snapToGrid w:val="0"/>
        <w:spacing w:before="50"/>
        <w:jc w:val="left"/>
        <w:rPr>
          <w:rFonts w:ascii="宋体" w:hAnsi="宋体" w:cs="宋体"/>
          <w:sz w:val="24"/>
        </w:rPr>
      </w:pPr>
    </w:p>
    <w:p w14:paraId="137429E4">
      <w:pPr>
        <w:snapToGrid w:val="0"/>
        <w:spacing w:before="50"/>
        <w:jc w:val="left"/>
        <w:rPr>
          <w:rFonts w:ascii="宋体" w:hAnsi="宋体" w:cs="宋体"/>
          <w:sz w:val="24"/>
        </w:rPr>
      </w:pPr>
      <w:r>
        <w:rPr>
          <w:rFonts w:hint="eastAsia" w:ascii="宋体" w:hAnsi="宋体" w:cs="宋体"/>
          <w:sz w:val="24"/>
        </w:rPr>
        <w:br w:type="page"/>
      </w:r>
      <w:bookmarkStart w:id="62" w:name="_Hlk77588362"/>
      <w:r>
        <w:rPr>
          <w:rFonts w:hint="eastAsia" w:ascii="宋体" w:hAnsi="宋体" w:cs="宋体"/>
          <w:sz w:val="24"/>
        </w:rPr>
        <w:t>12.商务及技术响应表格式：</w:t>
      </w:r>
      <w:bookmarkEnd w:id="62"/>
    </w:p>
    <w:p w14:paraId="24B1A593">
      <w:pPr>
        <w:snapToGrid w:val="0"/>
        <w:spacing w:before="50"/>
        <w:jc w:val="left"/>
        <w:rPr>
          <w:rFonts w:ascii="宋体" w:hAnsi="宋体" w:cs="宋体"/>
          <w:sz w:val="24"/>
        </w:rPr>
      </w:pPr>
    </w:p>
    <w:p w14:paraId="549095EA">
      <w:pPr>
        <w:snapToGrid w:val="0"/>
        <w:spacing w:before="50"/>
        <w:jc w:val="center"/>
        <w:rPr>
          <w:rFonts w:ascii="宋体" w:hAnsi="宋体" w:cs="宋体"/>
          <w:bCs/>
          <w:sz w:val="24"/>
        </w:rPr>
      </w:pPr>
      <w:r>
        <w:rPr>
          <w:rFonts w:hint="eastAsia" w:ascii="宋体" w:hAnsi="宋体" w:cs="宋体"/>
          <w:b/>
          <w:sz w:val="24"/>
        </w:rPr>
        <w:t>商务及技术响应表</w:t>
      </w:r>
    </w:p>
    <w:p w14:paraId="4DABBB12">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3"/>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71"/>
        <w:gridCol w:w="2828"/>
        <w:gridCol w:w="944"/>
        <w:gridCol w:w="1602"/>
        <w:gridCol w:w="1701"/>
      </w:tblGrid>
      <w:tr w14:paraId="306B62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5CEAAB6">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1CFBB215">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2828" w:type="dxa"/>
            <w:tcBorders>
              <w:top w:val="single" w:color="auto" w:sz="4" w:space="0"/>
              <w:left w:val="single" w:color="auto" w:sz="4" w:space="0"/>
              <w:bottom w:val="single" w:color="auto" w:sz="4" w:space="0"/>
              <w:right w:val="single" w:color="auto" w:sz="4" w:space="0"/>
            </w:tcBorders>
            <w:vAlign w:val="center"/>
          </w:tcPr>
          <w:p w14:paraId="0E95C3BE">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38242C2">
            <w:pPr>
              <w:snapToGrid w:val="0"/>
              <w:spacing w:beforeLines="50" w:line="360" w:lineRule="exact"/>
              <w:jc w:val="center"/>
              <w:rPr>
                <w:rFonts w:ascii="宋体" w:hAnsi="宋体" w:cs="宋体"/>
                <w:b/>
                <w:sz w:val="24"/>
              </w:rPr>
            </w:pPr>
            <w:r>
              <w:rPr>
                <w:rFonts w:hint="eastAsia" w:ascii="宋体" w:hAnsi="宋体" w:cs="宋体"/>
                <w:b/>
                <w:sz w:val="24"/>
              </w:rPr>
              <w:t>是否</w:t>
            </w:r>
          </w:p>
          <w:p w14:paraId="54E6995E">
            <w:pPr>
              <w:snapToGrid w:val="0"/>
              <w:spacing w:beforeLines="50" w:line="360" w:lineRule="exact"/>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79C30702">
            <w:pPr>
              <w:snapToGrid w:val="0"/>
              <w:spacing w:beforeLines="50" w:line="360" w:lineRule="exact"/>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5A63C04B">
            <w:pPr>
              <w:snapToGrid w:val="0"/>
              <w:spacing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6B008B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852" w:type="dxa"/>
            <w:tcBorders>
              <w:top w:val="single" w:color="auto" w:sz="4" w:space="0"/>
              <w:left w:val="single" w:color="auto" w:sz="4" w:space="0"/>
              <w:bottom w:val="single" w:color="auto" w:sz="4" w:space="0"/>
              <w:right w:val="single" w:color="auto" w:sz="4" w:space="0"/>
            </w:tcBorders>
            <w:vAlign w:val="center"/>
          </w:tcPr>
          <w:p w14:paraId="03E08E86">
            <w:pPr>
              <w:snapToGrid w:val="0"/>
              <w:spacing w:beforeLines="50" w:line="240" w:lineRule="auto"/>
              <w:jc w:val="center"/>
              <w:rPr>
                <w:rFonts w:ascii="宋体" w:hAnsi="宋体" w:cs="宋体"/>
                <w:color w:val="auto"/>
                <w:sz w:val="24"/>
                <w:szCs w:val="20"/>
              </w:rPr>
            </w:pPr>
            <w:r>
              <w:rPr>
                <w:rFonts w:hint="eastAsia" w:ascii="宋体" w:hAnsi="宋体" w:cs="宋体"/>
                <w:color w:val="auto"/>
                <w:sz w:val="24"/>
                <w:szCs w:val="20"/>
              </w:rPr>
              <w:t>1</w:t>
            </w:r>
          </w:p>
        </w:tc>
        <w:tc>
          <w:tcPr>
            <w:tcW w:w="1571" w:type="dxa"/>
            <w:tcBorders>
              <w:top w:val="single" w:color="auto" w:sz="4" w:space="0"/>
              <w:left w:val="single" w:color="auto" w:sz="4" w:space="0"/>
              <w:bottom w:val="single" w:color="auto" w:sz="4" w:space="0"/>
              <w:right w:val="single" w:color="auto" w:sz="4" w:space="0"/>
            </w:tcBorders>
            <w:vAlign w:val="center"/>
          </w:tcPr>
          <w:p w14:paraId="05780A53">
            <w:pPr>
              <w:snapToGrid w:val="0"/>
              <w:spacing w:beforeLines="50" w:line="240" w:lineRule="auto"/>
              <w:jc w:val="center"/>
              <w:rPr>
                <w:rFonts w:hint="eastAsia" w:ascii="宋体" w:hAnsi="宋体" w:eastAsia="宋体" w:cs="宋体"/>
                <w:color w:val="auto"/>
                <w:sz w:val="24"/>
              </w:rPr>
            </w:pPr>
            <w:r>
              <w:rPr>
                <w:rFonts w:hint="eastAsia" w:ascii="宋体" w:hAnsi="宋体" w:eastAsia="宋体" w:cs="宋体"/>
                <w:color w:val="auto"/>
                <w:sz w:val="24"/>
              </w:rPr>
              <w:t>投标有效期</w:t>
            </w:r>
          </w:p>
        </w:tc>
        <w:tc>
          <w:tcPr>
            <w:tcW w:w="2828" w:type="dxa"/>
            <w:tcBorders>
              <w:top w:val="single" w:color="auto" w:sz="4" w:space="0"/>
              <w:left w:val="single" w:color="auto" w:sz="4" w:space="0"/>
              <w:bottom w:val="single" w:color="auto" w:sz="4" w:space="0"/>
              <w:right w:val="single" w:color="auto" w:sz="4" w:space="0"/>
            </w:tcBorders>
            <w:vAlign w:val="center"/>
          </w:tcPr>
          <w:p w14:paraId="6E43BF32">
            <w:pPr>
              <w:spacing w:line="240" w:lineRule="auto"/>
              <w:jc w:val="left"/>
              <w:rPr>
                <w:rFonts w:ascii="宋体" w:hAnsi="宋体" w:cs="宋体"/>
                <w:color w:val="auto"/>
                <w:sz w:val="22"/>
                <w:szCs w:val="18"/>
              </w:rPr>
            </w:pPr>
            <w:r>
              <w:rPr>
                <w:rFonts w:hint="eastAsia" w:ascii="宋体" w:hAnsi="宋体" w:cs="宋体"/>
                <w:color w:val="auto"/>
                <w:sz w:val="22"/>
                <w:szCs w:val="18"/>
              </w:rPr>
              <w:t>自投标截止日起 90 天投标文件应保持有效</w:t>
            </w:r>
          </w:p>
        </w:tc>
        <w:tc>
          <w:tcPr>
            <w:tcW w:w="944" w:type="dxa"/>
            <w:tcBorders>
              <w:top w:val="single" w:color="auto" w:sz="4" w:space="0"/>
              <w:left w:val="single" w:color="auto" w:sz="4" w:space="0"/>
              <w:bottom w:val="single" w:color="auto" w:sz="4" w:space="0"/>
              <w:right w:val="single" w:color="auto" w:sz="4" w:space="0"/>
            </w:tcBorders>
          </w:tcPr>
          <w:p w14:paraId="27F656C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14DE02D">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F5DDEA4">
            <w:pPr>
              <w:snapToGrid w:val="0"/>
              <w:spacing w:beforeLines="50" w:line="360" w:lineRule="auto"/>
              <w:rPr>
                <w:rFonts w:ascii="宋体" w:hAnsi="宋体" w:cs="宋体"/>
                <w:sz w:val="24"/>
                <w:szCs w:val="20"/>
              </w:rPr>
            </w:pPr>
          </w:p>
        </w:tc>
      </w:tr>
      <w:tr w14:paraId="480EF0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47" w:hRule="atLeast"/>
        </w:trPr>
        <w:tc>
          <w:tcPr>
            <w:tcW w:w="852" w:type="dxa"/>
            <w:tcBorders>
              <w:top w:val="single" w:color="auto" w:sz="4" w:space="0"/>
              <w:left w:val="single" w:color="auto" w:sz="4" w:space="0"/>
              <w:bottom w:val="single" w:color="auto" w:sz="4" w:space="0"/>
              <w:right w:val="single" w:color="auto" w:sz="4" w:space="0"/>
            </w:tcBorders>
            <w:vAlign w:val="center"/>
          </w:tcPr>
          <w:p w14:paraId="75245290">
            <w:pPr>
              <w:snapToGrid w:val="0"/>
              <w:spacing w:beforeLines="50" w:line="240" w:lineRule="auto"/>
              <w:jc w:val="center"/>
              <w:rPr>
                <w:rFonts w:ascii="宋体" w:hAnsi="宋体" w:cs="宋体"/>
                <w:color w:val="auto"/>
                <w:sz w:val="24"/>
                <w:szCs w:val="20"/>
              </w:rPr>
            </w:pPr>
            <w:r>
              <w:rPr>
                <w:rFonts w:hint="eastAsia" w:ascii="宋体" w:hAnsi="宋体" w:cs="宋体"/>
                <w:color w:val="auto"/>
                <w:sz w:val="24"/>
                <w:szCs w:val="20"/>
              </w:rPr>
              <w:t>2</w:t>
            </w:r>
          </w:p>
        </w:tc>
        <w:tc>
          <w:tcPr>
            <w:tcW w:w="1571" w:type="dxa"/>
            <w:tcBorders>
              <w:top w:val="single" w:color="auto" w:sz="4" w:space="0"/>
              <w:left w:val="single" w:color="auto" w:sz="4" w:space="0"/>
              <w:bottom w:val="single" w:color="auto" w:sz="4" w:space="0"/>
              <w:right w:val="single" w:color="auto" w:sz="4" w:space="0"/>
            </w:tcBorders>
            <w:vAlign w:val="center"/>
          </w:tcPr>
          <w:p w14:paraId="4CD60CB8">
            <w:pPr>
              <w:snapToGrid w:val="0"/>
              <w:spacing w:beforeLines="50" w:line="240" w:lineRule="auto"/>
              <w:jc w:val="center"/>
              <w:rPr>
                <w:rFonts w:hint="eastAsia" w:ascii="宋体" w:hAnsi="宋体" w:eastAsia="宋体" w:cs="宋体"/>
                <w:color w:val="auto"/>
                <w:sz w:val="24"/>
              </w:rPr>
            </w:pPr>
            <w:r>
              <w:rPr>
                <w:rFonts w:hint="eastAsia" w:ascii="宋体" w:hAnsi="宋体" w:eastAsia="宋体" w:cs="宋体"/>
                <w:color w:val="auto"/>
                <w:sz w:val="24"/>
              </w:rPr>
              <w:t>付款方式</w:t>
            </w:r>
          </w:p>
        </w:tc>
        <w:tc>
          <w:tcPr>
            <w:tcW w:w="2828" w:type="dxa"/>
            <w:tcBorders>
              <w:top w:val="single" w:color="auto" w:sz="4" w:space="0"/>
              <w:left w:val="single" w:color="auto" w:sz="4" w:space="0"/>
              <w:bottom w:val="single" w:color="auto" w:sz="4" w:space="0"/>
              <w:right w:val="single" w:color="auto" w:sz="4" w:space="0"/>
            </w:tcBorders>
            <w:vAlign w:val="center"/>
          </w:tcPr>
          <w:p w14:paraId="68952C79">
            <w:pPr>
              <w:spacing w:line="240" w:lineRule="auto"/>
              <w:jc w:val="left"/>
              <w:rPr>
                <w:rFonts w:hint="eastAsia" w:ascii="宋体" w:hAnsi="宋体" w:eastAsia="宋体" w:cs="宋体"/>
                <w:color w:val="auto"/>
                <w:sz w:val="22"/>
                <w:szCs w:val="18"/>
                <w:lang w:val="en-US" w:eastAsia="zh-CN"/>
              </w:rPr>
            </w:pPr>
            <w:r>
              <w:rPr>
                <w:rFonts w:hint="eastAsia" w:ascii="宋体" w:hAnsi="宋体" w:eastAsia="宋体" w:cs="宋体"/>
                <w:color w:val="auto"/>
                <w:sz w:val="22"/>
                <w:szCs w:val="18"/>
                <w:lang w:val="en-US" w:eastAsia="zh-CN"/>
              </w:rPr>
              <w:t>固定费用，每月15日前，由乙方提供正式票据后支付，甲方每月支付上月服务费用的 95 %。</w:t>
            </w:r>
          </w:p>
          <w:p w14:paraId="624C3F53">
            <w:pPr>
              <w:spacing w:line="240" w:lineRule="auto"/>
              <w:jc w:val="left"/>
              <w:rPr>
                <w:rFonts w:hint="eastAsia" w:ascii="宋体" w:hAnsi="宋体" w:eastAsia="宋体" w:cs="宋体"/>
                <w:color w:val="auto"/>
                <w:sz w:val="22"/>
                <w:szCs w:val="18"/>
              </w:rPr>
            </w:pPr>
            <w:r>
              <w:rPr>
                <w:rFonts w:hint="eastAsia" w:ascii="宋体" w:hAnsi="宋体" w:eastAsia="宋体" w:cs="宋体"/>
                <w:color w:val="auto"/>
                <w:sz w:val="22"/>
                <w:szCs w:val="18"/>
                <w:lang w:val="en-US" w:eastAsia="zh-CN"/>
              </w:rPr>
              <w:t>考核费用，甲方每月提取的 5  %服务费用作为考核经费，根据每学期考核结果支付乙方。</w:t>
            </w:r>
          </w:p>
        </w:tc>
        <w:tc>
          <w:tcPr>
            <w:tcW w:w="944" w:type="dxa"/>
            <w:tcBorders>
              <w:top w:val="single" w:color="auto" w:sz="4" w:space="0"/>
              <w:left w:val="single" w:color="auto" w:sz="4" w:space="0"/>
              <w:bottom w:val="single" w:color="auto" w:sz="4" w:space="0"/>
              <w:right w:val="single" w:color="auto" w:sz="4" w:space="0"/>
            </w:tcBorders>
          </w:tcPr>
          <w:p w14:paraId="0E9BF0C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298837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5D3A782">
            <w:pPr>
              <w:snapToGrid w:val="0"/>
              <w:spacing w:beforeLines="50" w:line="360" w:lineRule="auto"/>
              <w:rPr>
                <w:rFonts w:ascii="宋体" w:hAnsi="宋体" w:cs="宋体"/>
                <w:sz w:val="24"/>
                <w:szCs w:val="20"/>
              </w:rPr>
            </w:pPr>
          </w:p>
        </w:tc>
      </w:tr>
      <w:tr w14:paraId="75E282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2" w:hRule="atLeast"/>
        </w:trPr>
        <w:tc>
          <w:tcPr>
            <w:tcW w:w="852" w:type="dxa"/>
            <w:tcBorders>
              <w:top w:val="single" w:color="auto" w:sz="4" w:space="0"/>
              <w:left w:val="single" w:color="auto" w:sz="4" w:space="0"/>
              <w:bottom w:val="single" w:color="auto" w:sz="4" w:space="0"/>
              <w:right w:val="single" w:color="auto" w:sz="4" w:space="0"/>
            </w:tcBorders>
            <w:vAlign w:val="center"/>
          </w:tcPr>
          <w:p w14:paraId="004C383A">
            <w:pPr>
              <w:snapToGrid w:val="0"/>
              <w:spacing w:beforeLines="50" w:line="240" w:lineRule="auto"/>
              <w:jc w:val="center"/>
              <w:rPr>
                <w:rFonts w:ascii="宋体" w:hAnsi="宋体" w:cs="宋体"/>
                <w:color w:val="auto"/>
                <w:sz w:val="24"/>
                <w:szCs w:val="20"/>
              </w:rPr>
            </w:pPr>
            <w:r>
              <w:rPr>
                <w:rFonts w:hint="eastAsia" w:ascii="宋体" w:hAnsi="宋体" w:cs="宋体"/>
                <w:color w:val="auto"/>
                <w:sz w:val="24"/>
                <w:szCs w:val="20"/>
              </w:rPr>
              <w:t>3</w:t>
            </w:r>
          </w:p>
        </w:tc>
        <w:tc>
          <w:tcPr>
            <w:tcW w:w="1571" w:type="dxa"/>
            <w:tcBorders>
              <w:top w:val="single" w:color="auto" w:sz="4" w:space="0"/>
              <w:left w:val="single" w:color="auto" w:sz="4" w:space="0"/>
              <w:bottom w:val="single" w:color="auto" w:sz="4" w:space="0"/>
              <w:right w:val="single" w:color="auto" w:sz="4" w:space="0"/>
            </w:tcBorders>
            <w:vAlign w:val="center"/>
          </w:tcPr>
          <w:p w14:paraId="5E85C3A4">
            <w:pPr>
              <w:snapToGrid w:val="0"/>
              <w:spacing w:beforeLines="50" w:line="240" w:lineRule="auto"/>
              <w:jc w:val="center"/>
              <w:rPr>
                <w:rFonts w:hint="default" w:ascii="宋体" w:hAnsi="宋体" w:eastAsia="宋体" w:cs="宋体"/>
                <w:color w:val="auto"/>
                <w:sz w:val="24"/>
                <w:lang w:val="en-US" w:eastAsia="zh-CN"/>
              </w:rPr>
            </w:pPr>
            <w:r>
              <w:rPr>
                <w:rFonts w:hint="eastAsia" w:ascii="宋体" w:hAnsi="宋体" w:eastAsia="宋体" w:cs="宋体"/>
                <w:color w:val="auto"/>
                <w:sz w:val="24"/>
              </w:rPr>
              <w:t>服务期限</w:t>
            </w:r>
          </w:p>
        </w:tc>
        <w:tc>
          <w:tcPr>
            <w:tcW w:w="2828" w:type="dxa"/>
            <w:tcBorders>
              <w:top w:val="single" w:color="auto" w:sz="4" w:space="0"/>
              <w:left w:val="single" w:color="auto" w:sz="4" w:space="0"/>
              <w:bottom w:val="single" w:color="auto" w:sz="4" w:space="0"/>
              <w:right w:val="single" w:color="auto" w:sz="4" w:space="0"/>
            </w:tcBorders>
            <w:vAlign w:val="center"/>
          </w:tcPr>
          <w:p w14:paraId="5FE644BA">
            <w:pPr>
              <w:spacing w:line="240" w:lineRule="auto"/>
              <w:jc w:val="left"/>
              <w:rPr>
                <w:rFonts w:hint="eastAsia" w:ascii="宋体" w:hAnsi="宋体" w:eastAsia="宋体" w:cs="宋体"/>
                <w:color w:val="auto"/>
                <w:sz w:val="22"/>
                <w:szCs w:val="18"/>
              </w:rPr>
            </w:pPr>
            <w:r>
              <w:rPr>
                <w:rFonts w:hint="eastAsia" w:ascii="宋体" w:hAnsi="宋体" w:eastAsia="宋体" w:cs="宋体"/>
                <w:color w:val="auto"/>
                <w:sz w:val="22"/>
                <w:szCs w:val="18"/>
              </w:rPr>
              <w:t>采购服务期限最长为3年，合同一年一签。1年之后经学校考核合格,并经校班子集体研究同意后，可续签一年期服务合同，续签最多为2次。</w:t>
            </w:r>
          </w:p>
        </w:tc>
        <w:tc>
          <w:tcPr>
            <w:tcW w:w="944" w:type="dxa"/>
            <w:tcBorders>
              <w:top w:val="single" w:color="auto" w:sz="4" w:space="0"/>
              <w:left w:val="single" w:color="auto" w:sz="4" w:space="0"/>
              <w:bottom w:val="single" w:color="auto" w:sz="4" w:space="0"/>
              <w:right w:val="single" w:color="auto" w:sz="4" w:space="0"/>
            </w:tcBorders>
          </w:tcPr>
          <w:p w14:paraId="4267FC68">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5B45DC">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45B7B2B">
            <w:pPr>
              <w:snapToGrid w:val="0"/>
              <w:spacing w:beforeLines="50" w:line="360" w:lineRule="auto"/>
              <w:ind w:left="86"/>
              <w:rPr>
                <w:rFonts w:ascii="宋体" w:hAnsi="宋体" w:cs="宋体"/>
                <w:sz w:val="24"/>
                <w:szCs w:val="20"/>
              </w:rPr>
            </w:pPr>
          </w:p>
        </w:tc>
      </w:tr>
      <w:tr w14:paraId="2AEC25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74" w:hRule="atLeast"/>
        </w:trPr>
        <w:tc>
          <w:tcPr>
            <w:tcW w:w="852" w:type="dxa"/>
            <w:tcBorders>
              <w:top w:val="single" w:color="auto" w:sz="4" w:space="0"/>
              <w:left w:val="single" w:color="auto" w:sz="4" w:space="0"/>
              <w:bottom w:val="single" w:color="auto" w:sz="4" w:space="0"/>
              <w:right w:val="single" w:color="auto" w:sz="4" w:space="0"/>
            </w:tcBorders>
            <w:vAlign w:val="top"/>
          </w:tcPr>
          <w:p w14:paraId="31FE19FD">
            <w:pPr>
              <w:snapToGrid w:val="0"/>
              <w:spacing w:beforeLines="50" w:line="360" w:lineRule="auto"/>
              <w:rPr>
                <w:rFonts w:hint="eastAsia" w:ascii="宋体" w:hAnsi="宋体" w:eastAsia="宋体" w:cs="宋体"/>
                <w:color w:val="auto"/>
                <w:sz w:val="24"/>
                <w:szCs w:val="20"/>
                <w:lang w:eastAsia="zh-CN"/>
              </w:rPr>
            </w:pPr>
            <w:r>
              <w:rPr>
                <w:rFonts w:hint="eastAsia" w:ascii="宋体" w:hAnsi="宋体" w:cs="宋体"/>
                <w:sz w:val="24"/>
                <w:szCs w:val="20"/>
              </w:rPr>
              <w:t>...</w:t>
            </w:r>
          </w:p>
        </w:tc>
        <w:tc>
          <w:tcPr>
            <w:tcW w:w="1571" w:type="dxa"/>
            <w:tcBorders>
              <w:top w:val="single" w:color="auto" w:sz="4" w:space="0"/>
              <w:left w:val="single" w:color="auto" w:sz="4" w:space="0"/>
              <w:bottom w:val="single" w:color="auto" w:sz="4" w:space="0"/>
              <w:right w:val="single" w:color="auto" w:sz="4" w:space="0"/>
            </w:tcBorders>
            <w:vAlign w:val="top"/>
          </w:tcPr>
          <w:p w14:paraId="4EC6F969">
            <w:pPr>
              <w:snapToGrid w:val="0"/>
              <w:spacing w:beforeLines="50" w:line="360" w:lineRule="auto"/>
              <w:rPr>
                <w:rFonts w:ascii="宋体" w:hAnsi="宋体" w:cs="宋体"/>
                <w:color w:val="auto"/>
                <w:sz w:val="24"/>
                <w:szCs w:val="20"/>
              </w:rPr>
            </w:pPr>
            <w:r>
              <w:rPr>
                <w:rFonts w:hint="eastAsia" w:ascii="宋体" w:hAnsi="宋体" w:cs="宋体"/>
                <w:sz w:val="24"/>
                <w:szCs w:val="20"/>
              </w:rPr>
              <w:t>...</w:t>
            </w:r>
          </w:p>
        </w:tc>
        <w:tc>
          <w:tcPr>
            <w:tcW w:w="2828" w:type="dxa"/>
            <w:tcBorders>
              <w:top w:val="single" w:color="auto" w:sz="4" w:space="0"/>
              <w:left w:val="single" w:color="auto" w:sz="4" w:space="0"/>
              <w:bottom w:val="single" w:color="auto" w:sz="4" w:space="0"/>
              <w:right w:val="single" w:color="auto" w:sz="4" w:space="0"/>
            </w:tcBorders>
          </w:tcPr>
          <w:p w14:paraId="38E8CB6F">
            <w:pPr>
              <w:tabs>
                <w:tab w:val="left" w:pos="540"/>
              </w:tabs>
              <w:autoSpaceDE w:val="0"/>
              <w:autoSpaceDN w:val="0"/>
              <w:adjustRightInd w:val="0"/>
              <w:spacing w:line="240" w:lineRule="auto"/>
              <w:rPr>
                <w:rFonts w:ascii="宋体" w:hAnsi="宋体" w:cs="宋体"/>
                <w:color w:val="auto"/>
                <w:sz w:val="22"/>
                <w:szCs w:val="18"/>
              </w:rPr>
            </w:pPr>
          </w:p>
        </w:tc>
        <w:tc>
          <w:tcPr>
            <w:tcW w:w="944" w:type="dxa"/>
            <w:tcBorders>
              <w:top w:val="single" w:color="auto" w:sz="4" w:space="0"/>
              <w:left w:val="single" w:color="auto" w:sz="4" w:space="0"/>
              <w:bottom w:val="single" w:color="auto" w:sz="4" w:space="0"/>
              <w:right w:val="single" w:color="auto" w:sz="4" w:space="0"/>
            </w:tcBorders>
          </w:tcPr>
          <w:p w14:paraId="5E9BFE2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A825ED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AC9998">
            <w:pPr>
              <w:snapToGrid w:val="0"/>
              <w:spacing w:beforeLines="50" w:line="360" w:lineRule="auto"/>
              <w:rPr>
                <w:rFonts w:ascii="宋体" w:hAnsi="宋体" w:cs="宋体"/>
                <w:sz w:val="24"/>
                <w:szCs w:val="20"/>
              </w:rPr>
            </w:pPr>
          </w:p>
        </w:tc>
      </w:tr>
    </w:tbl>
    <w:p w14:paraId="03A97EEE">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0DF88264">
      <w:pPr>
        <w:numPr>
          <w:ilvl w:val="0"/>
          <w:numId w:val="9"/>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3" w:name="_Hlk535995896"/>
      <w:r>
        <w:rPr>
          <w:rFonts w:hint="eastAsia" w:ascii="宋体" w:hAnsi="宋体" w:cs="宋体"/>
          <w:b/>
          <w:sz w:val="24"/>
          <w:u w:val="single"/>
        </w:rPr>
        <w:t>的商务要求和技术参数要求的正偏离或负偏离的应标内容详细写明，</w:t>
      </w:r>
      <w:bookmarkEnd w:id="63"/>
      <w:r>
        <w:rPr>
          <w:rFonts w:hint="eastAsia" w:ascii="宋体" w:hAnsi="宋体" w:cs="宋体"/>
          <w:b/>
          <w:sz w:val="24"/>
          <w:u w:val="single"/>
        </w:rPr>
        <w:t>特别是勿遗漏招标文件中打▲的商务和技术要求的应标内容。</w:t>
      </w:r>
    </w:p>
    <w:p w14:paraId="6D5352B8">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single"/>
          <w:lang w:val="en-US" w:eastAsia="zh-CN"/>
        </w:rPr>
        <w:t>2、投标人应在本表格中--投标人的应标情况栏中列出具体的应标内容。</w:t>
      </w:r>
    </w:p>
    <w:p w14:paraId="46158655">
      <w:pPr>
        <w:pStyle w:val="33"/>
        <w:snapToGrid w:val="0"/>
        <w:spacing w:beforeLines="0" w:afterLines="0" w:line="240" w:lineRule="auto"/>
        <w:rPr>
          <w:rFonts w:hint="eastAsia" w:hAnsi="宋体" w:cs="宋体"/>
          <w:b/>
          <w:spacing w:val="20"/>
        </w:rPr>
      </w:pPr>
    </w:p>
    <w:p w14:paraId="4E5392D5">
      <w:pPr>
        <w:pStyle w:val="33"/>
        <w:snapToGrid w:val="0"/>
        <w:spacing w:beforeLines="0" w:afterLines="0" w:line="240" w:lineRule="auto"/>
        <w:rPr>
          <w:rFonts w:hint="eastAsia" w:hAnsi="宋体" w:cs="宋体"/>
          <w:b/>
          <w:spacing w:val="20"/>
        </w:rPr>
      </w:pPr>
    </w:p>
    <w:p w14:paraId="17D314FB">
      <w:pPr>
        <w:pStyle w:val="33"/>
        <w:snapToGrid w:val="0"/>
        <w:spacing w:beforeLines="0" w:afterLines="0" w:line="240" w:lineRule="auto"/>
        <w:rPr>
          <w:rFonts w:hAnsi="宋体" w:cs="宋体"/>
          <w:b/>
        </w:rPr>
      </w:pPr>
      <w:r>
        <w:rPr>
          <w:rFonts w:hint="eastAsia" w:hAnsi="宋体" w:cs="宋体"/>
          <w:b/>
          <w:spacing w:val="20"/>
        </w:rPr>
        <w:t>法定代表人签字（或盖章）：            投标人（盖章）：</w:t>
      </w:r>
    </w:p>
    <w:p w14:paraId="0BBD94B7">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34782B5">
      <w:pPr>
        <w:snapToGrid w:val="0"/>
        <w:spacing w:line="400" w:lineRule="exact"/>
        <w:jc w:val="left"/>
        <w:rPr>
          <w:rFonts w:ascii="宋体" w:hAnsi="宋体" w:cs="宋体"/>
          <w:b/>
          <w:bCs/>
          <w:sz w:val="24"/>
        </w:rPr>
      </w:pPr>
      <w:r>
        <w:rPr>
          <w:rFonts w:hint="eastAsia" w:ascii="宋体" w:hAnsi="宋体" w:cs="宋体"/>
          <w:sz w:val="24"/>
        </w:rPr>
        <w:br w:type="page"/>
      </w:r>
      <w:bookmarkStart w:id="64" w:name="_Toc265669851"/>
    </w:p>
    <w:p w14:paraId="7DAF1177">
      <w:pPr>
        <w:snapToGrid w:val="0"/>
        <w:spacing w:before="50" w:afterLines="50"/>
        <w:jc w:val="both"/>
        <w:outlineLvl w:val="1"/>
        <w:rPr>
          <w:rFonts w:ascii="宋体" w:hAnsi="宋体" w:cs="宋体"/>
          <w:b/>
          <w:sz w:val="24"/>
        </w:rPr>
      </w:pPr>
    </w:p>
    <w:p w14:paraId="66DEAC4A">
      <w:pPr>
        <w:snapToGrid w:val="0"/>
        <w:spacing w:before="50" w:afterLines="50"/>
        <w:jc w:val="center"/>
        <w:outlineLvl w:val="1"/>
        <w:rPr>
          <w:rFonts w:ascii="宋体" w:hAnsi="宋体" w:cs="宋体"/>
          <w:b/>
          <w:sz w:val="30"/>
          <w:szCs w:val="30"/>
        </w:rPr>
      </w:pPr>
      <w:bookmarkStart w:id="65" w:name="_Toc466534754"/>
      <w:bookmarkStart w:id="66" w:name="_Toc11354"/>
      <w:bookmarkStart w:id="67" w:name="_Toc16395"/>
      <w:r>
        <w:rPr>
          <w:rFonts w:hint="eastAsia" w:ascii="宋体" w:hAnsi="宋体" w:cs="宋体"/>
          <w:b/>
          <w:sz w:val="30"/>
          <w:szCs w:val="30"/>
        </w:rPr>
        <w:t>三、报价文件格式</w:t>
      </w:r>
      <w:bookmarkEnd w:id="64"/>
      <w:bookmarkEnd w:id="65"/>
      <w:bookmarkEnd w:id="66"/>
      <w:bookmarkEnd w:id="67"/>
    </w:p>
    <w:p w14:paraId="6059B132">
      <w:pPr>
        <w:snapToGrid w:val="0"/>
        <w:spacing w:beforeLines="50" w:after="50"/>
        <w:ind w:firstLine="645"/>
        <w:jc w:val="center"/>
        <w:rPr>
          <w:rFonts w:ascii="宋体" w:hAnsi="宋体" w:cs="宋体"/>
          <w:sz w:val="24"/>
          <w:szCs w:val="20"/>
        </w:rPr>
      </w:pPr>
    </w:p>
    <w:p w14:paraId="3C80DF3E">
      <w:pPr>
        <w:snapToGrid w:val="0"/>
        <w:spacing w:beforeLines="50" w:after="50"/>
        <w:rPr>
          <w:rFonts w:ascii="宋体" w:hAnsi="宋体" w:cs="宋体"/>
          <w:sz w:val="24"/>
          <w:szCs w:val="20"/>
        </w:rPr>
      </w:pPr>
    </w:p>
    <w:p w14:paraId="3398581D">
      <w:pPr>
        <w:snapToGrid w:val="0"/>
        <w:spacing w:beforeLines="50" w:after="50"/>
        <w:rPr>
          <w:rFonts w:ascii="宋体" w:hAnsi="宋体" w:cs="宋体"/>
          <w:sz w:val="24"/>
          <w:szCs w:val="20"/>
        </w:rPr>
      </w:pPr>
    </w:p>
    <w:p w14:paraId="0EC49715">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441FDF65">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6DC36D9">
      <w:pPr>
        <w:snapToGrid w:val="0"/>
        <w:spacing w:beforeLines="50" w:after="50"/>
        <w:jc w:val="center"/>
        <w:rPr>
          <w:rFonts w:ascii="宋体" w:hAnsi="宋体" w:cs="宋体"/>
          <w:b/>
          <w:bCs/>
          <w:sz w:val="28"/>
          <w:szCs w:val="28"/>
        </w:rPr>
      </w:pPr>
    </w:p>
    <w:p w14:paraId="49BAFA76">
      <w:pPr>
        <w:snapToGrid w:val="0"/>
        <w:spacing w:beforeLines="50" w:after="50" w:line="360" w:lineRule="auto"/>
        <w:jc w:val="center"/>
        <w:rPr>
          <w:rFonts w:ascii="宋体" w:hAnsi="宋体" w:cs="宋体"/>
          <w:bCs/>
          <w:sz w:val="28"/>
          <w:szCs w:val="28"/>
        </w:rPr>
      </w:pPr>
    </w:p>
    <w:p w14:paraId="7BADF65A">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44D0E233">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3970A6D1">
      <w:pPr>
        <w:pStyle w:val="18"/>
        <w:snapToGrid w:val="0"/>
        <w:spacing w:before="50" w:after="50" w:line="360" w:lineRule="auto"/>
        <w:ind w:firstLine="1164" w:firstLineChars="416"/>
        <w:rPr>
          <w:rFonts w:ascii="宋体" w:hAnsi="宋体" w:cs="宋体"/>
          <w:bCs/>
          <w:sz w:val="28"/>
          <w:szCs w:val="28"/>
        </w:rPr>
      </w:pPr>
    </w:p>
    <w:p w14:paraId="482B81C9">
      <w:pPr>
        <w:pStyle w:val="18"/>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E7F69B8">
      <w:pPr>
        <w:pStyle w:val="18"/>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BFD41F4">
      <w:pPr>
        <w:snapToGrid w:val="0"/>
        <w:spacing w:beforeLines="50" w:after="50" w:line="360" w:lineRule="auto"/>
        <w:jc w:val="center"/>
        <w:rPr>
          <w:rFonts w:ascii="宋体" w:hAnsi="宋体" w:cs="宋体"/>
          <w:sz w:val="28"/>
          <w:szCs w:val="28"/>
        </w:rPr>
      </w:pPr>
    </w:p>
    <w:p w14:paraId="687F156D">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12A66DE">
      <w:pPr>
        <w:pStyle w:val="33"/>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751CF2A7">
      <w:pPr>
        <w:pStyle w:val="33"/>
        <w:snapToGrid w:val="0"/>
        <w:spacing w:beforeLines="0" w:afterLines="0" w:line="240" w:lineRule="auto"/>
        <w:jc w:val="center"/>
        <w:rPr>
          <w:rFonts w:hAnsi="宋体" w:cs="宋体"/>
          <w:b/>
        </w:rPr>
      </w:pPr>
      <w:r>
        <w:rPr>
          <w:rFonts w:hint="eastAsia" w:hAnsi="宋体" w:cs="宋体"/>
          <w:b/>
        </w:rPr>
        <w:t>开标一览表</w:t>
      </w:r>
    </w:p>
    <w:p w14:paraId="3F80CFB1">
      <w:pPr>
        <w:snapToGrid w:val="0"/>
        <w:spacing w:beforeLines="50" w:after="50" w:line="480" w:lineRule="auto"/>
        <w:rPr>
          <w:rFonts w:ascii="宋体" w:hAnsi="宋体" w:cs="宋体"/>
          <w:b/>
          <w:sz w:val="24"/>
        </w:rPr>
      </w:pPr>
    </w:p>
    <w:p w14:paraId="4827B724">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442F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0F696224">
            <w:pPr>
              <w:widowControl w:val="0"/>
              <w:snapToGrid w:val="0"/>
              <w:spacing w:before="120" w:beforeLines="50" w:after="120" w:afterLines="50" w:line="240" w:lineRule="auto"/>
              <w:jc w:val="center"/>
              <w:rPr>
                <w:rFonts w:hint="eastAsia" w:ascii="宋体" w:hAnsi="宋体" w:eastAsia="宋体" w:cs="Times New Roman"/>
                <w:b/>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名称</w:t>
            </w:r>
          </w:p>
        </w:tc>
        <w:tc>
          <w:tcPr>
            <w:tcW w:w="5760" w:type="dxa"/>
            <w:noWrap w:val="0"/>
            <w:vAlign w:val="top"/>
          </w:tcPr>
          <w:p w14:paraId="294DF508">
            <w:pPr>
              <w:widowControl w:val="0"/>
              <w:snapToGrid w:val="0"/>
              <w:spacing w:before="120" w:beforeLines="50" w:after="120" w:afterLines="50" w:line="240" w:lineRule="auto"/>
              <w:jc w:val="center"/>
              <w:rPr>
                <w:rFonts w:hint="eastAsia" w:ascii="宋体" w:hAnsi="宋体" w:eastAsia="宋体" w:cs="Times New Roman"/>
                <w:b/>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内容</w:t>
            </w:r>
          </w:p>
        </w:tc>
        <w:tc>
          <w:tcPr>
            <w:tcW w:w="1620" w:type="dxa"/>
            <w:noWrap w:val="0"/>
            <w:vAlign w:val="top"/>
          </w:tcPr>
          <w:p w14:paraId="57E68BCC">
            <w:pPr>
              <w:widowControl w:val="0"/>
              <w:snapToGrid w:val="0"/>
              <w:spacing w:before="120" w:beforeLines="50" w:after="120" w:afterLines="50" w:line="240" w:lineRule="auto"/>
              <w:jc w:val="center"/>
              <w:rPr>
                <w:rFonts w:hint="eastAsia" w:ascii="宋体" w:hAnsi="宋体" w:eastAsia="宋体" w:cs="Times New Roman"/>
                <w:b/>
                <w:color w:val="000000"/>
                <w:kern w:val="2"/>
                <w:sz w:val="24"/>
                <w:szCs w:val="24"/>
                <w:lang w:val="en-US" w:eastAsia="zh-CN" w:bidi="ar-SA"/>
              </w:rPr>
            </w:pPr>
            <w:r>
              <w:rPr>
                <w:rFonts w:hint="eastAsia" w:ascii="宋体" w:hAnsi="宋体" w:eastAsia="宋体" w:cs="Times New Roman"/>
                <w:b/>
                <w:color w:val="000000"/>
                <w:kern w:val="2"/>
                <w:sz w:val="24"/>
                <w:szCs w:val="24"/>
                <w:lang w:val="en-US" w:eastAsia="zh-CN" w:bidi="ar-SA"/>
              </w:rPr>
              <w:t>备注</w:t>
            </w:r>
          </w:p>
        </w:tc>
      </w:tr>
      <w:tr w14:paraId="30A6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651146CC">
            <w:pPr>
              <w:widowControl w:val="0"/>
              <w:snapToGrid w:val="0"/>
              <w:spacing w:before="120" w:beforeLines="50" w:after="120" w:afterLines="50" w:line="240" w:lineRule="auto"/>
              <w:jc w:val="center"/>
              <w:rPr>
                <w:rFonts w:hint="eastAsia" w:ascii="宋体" w:hAnsi="宋体" w:eastAsia="宋体" w:cs="Times New Roman"/>
                <w:b/>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投标报价</w:t>
            </w:r>
          </w:p>
        </w:tc>
        <w:tc>
          <w:tcPr>
            <w:tcW w:w="5760" w:type="dxa"/>
            <w:noWrap w:val="0"/>
            <w:vAlign w:val="center"/>
          </w:tcPr>
          <w:p w14:paraId="01991FC2">
            <w:pPr>
              <w:pStyle w:val="33"/>
              <w:snapToGrid w:val="0"/>
              <w:spacing w:beforeLines="0" w:afterLines="0" w:line="240" w:lineRule="auto"/>
              <w:ind w:left="240" w:hanging="240" w:hangingChars="100"/>
              <w:rPr>
                <w:rFonts w:hint="eastAsia" w:ascii="仿宋" w:hAnsi="仿宋" w:eastAsia="仿宋" w:cs="仿宋"/>
                <w:color w:val="auto"/>
                <w:kern w:val="2"/>
                <w:highlight w:val="none"/>
                <w:shd w:val="clear" w:color="auto" w:fill="auto"/>
              </w:rPr>
            </w:pPr>
          </w:p>
          <w:p w14:paraId="3D199789">
            <w:pPr>
              <w:widowControl w:val="0"/>
              <w:snapToGrid w:val="0"/>
              <w:spacing w:before="120" w:beforeLines="50" w:after="120" w:afterLines="50" w:line="240" w:lineRule="auto"/>
              <w:jc w:val="left"/>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4"/>
                <w:szCs w:val="24"/>
                <w:lang w:val="en-US" w:eastAsia="zh-CN" w:bidi="ar-SA"/>
              </w:rPr>
              <w:t>大写：人民币</w:t>
            </w:r>
            <w:r>
              <w:rPr>
                <w:rFonts w:hint="eastAsia" w:ascii="宋体" w:hAnsi="宋体" w:eastAsia="宋体" w:cs="Times New Roman"/>
                <w:color w:val="000000"/>
                <w:kern w:val="2"/>
                <w:sz w:val="24"/>
                <w:szCs w:val="24"/>
                <w:u w:val="single"/>
                <w:lang w:val="en-US" w:eastAsia="zh-CN" w:bidi="ar-SA"/>
              </w:rPr>
              <w:t xml:space="preserve"> </w:t>
            </w:r>
            <w:r>
              <w:rPr>
                <w:rFonts w:hint="eastAsia" w:ascii="宋体" w:hAnsi="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none"/>
                <w:lang w:val="en-US" w:eastAsia="zh-CN" w:bidi="ar-SA"/>
              </w:rPr>
              <w:t xml:space="preserve"> </w:t>
            </w:r>
            <w:r>
              <w:rPr>
                <w:rFonts w:hint="eastAsia" w:ascii="宋体" w:hAnsi="宋体" w:cs="Times New Roman"/>
                <w:color w:val="000000"/>
                <w:kern w:val="2"/>
                <w:sz w:val="24"/>
                <w:szCs w:val="24"/>
                <w:u w:val="none"/>
                <w:lang w:val="en-US" w:eastAsia="zh-CN" w:bidi="ar-SA"/>
              </w:rPr>
              <w:t>元/年</w:t>
            </w:r>
          </w:p>
          <w:p w14:paraId="2FE9667A">
            <w:pPr>
              <w:widowControl w:val="0"/>
              <w:snapToGrid w:val="0"/>
              <w:spacing w:before="120" w:beforeLines="50" w:after="120" w:afterLines="50" w:line="240" w:lineRule="auto"/>
              <w:jc w:val="left"/>
              <w:rPr>
                <w:rFonts w:hint="eastAsia" w:ascii="宋体" w:hAnsi="宋体" w:eastAsia="宋体" w:cs="Times New Roman"/>
                <w:color w:val="000000"/>
                <w:kern w:val="2"/>
                <w:sz w:val="24"/>
                <w:szCs w:val="24"/>
                <w:lang w:val="en-US" w:eastAsia="zh-CN" w:bidi="ar-SA"/>
              </w:rPr>
            </w:pPr>
          </w:p>
          <w:p w14:paraId="16F8CCB4">
            <w:pPr>
              <w:widowControl w:val="0"/>
              <w:snapToGrid w:val="0"/>
              <w:spacing w:before="120" w:beforeLines="50" w:after="120" w:afterLines="50"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小写：￥_________________元</w:t>
            </w:r>
            <w:r>
              <w:rPr>
                <w:rFonts w:hint="eastAsia" w:ascii="宋体" w:hAnsi="宋体" w:cs="Times New Roman"/>
                <w:color w:val="000000"/>
                <w:kern w:val="2"/>
                <w:sz w:val="24"/>
                <w:szCs w:val="24"/>
                <w:lang w:val="en-US" w:eastAsia="zh-CN" w:bidi="ar-SA"/>
              </w:rPr>
              <w:t>/年</w:t>
            </w:r>
            <w:r>
              <w:rPr>
                <w:rFonts w:hint="eastAsia" w:ascii="宋体" w:hAnsi="宋体" w:eastAsia="宋体" w:cs="Times New Roman"/>
                <w:color w:val="000000"/>
                <w:kern w:val="2"/>
                <w:sz w:val="24"/>
                <w:szCs w:val="24"/>
                <w:lang w:val="en-US" w:eastAsia="zh-CN" w:bidi="ar-SA"/>
              </w:rPr>
              <w:t>整</w:t>
            </w:r>
          </w:p>
          <w:p w14:paraId="6300861E">
            <w:pPr>
              <w:widowControl w:val="0"/>
              <w:snapToGrid w:val="0"/>
              <w:spacing w:before="120" w:beforeLines="50" w:after="120" w:afterLines="50" w:line="240" w:lineRule="auto"/>
              <w:jc w:val="left"/>
              <w:rPr>
                <w:rFonts w:hint="eastAsia" w:ascii="宋体" w:hAnsi="宋体" w:eastAsia="宋体" w:cs="Times New Roman"/>
                <w:color w:val="000000"/>
                <w:kern w:val="2"/>
                <w:sz w:val="24"/>
                <w:szCs w:val="24"/>
                <w:lang w:val="en-US" w:eastAsia="zh-CN" w:bidi="ar-SA"/>
              </w:rPr>
            </w:pPr>
          </w:p>
          <w:p w14:paraId="2DD9C963">
            <w:pPr>
              <w:widowControl w:val="0"/>
              <w:snapToGrid w:val="0"/>
              <w:spacing w:before="120" w:beforeLines="50" w:after="120" w:afterLines="50" w:line="240" w:lineRule="auto"/>
              <w:jc w:val="both"/>
              <w:rPr>
                <w:rFonts w:hint="eastAsia" w:ascii="宋体" w:hAnsi="宋体" w:eastAsia="宋体" w:cs="Times New Roman"/>
                <w:b/>
                <w:color w:val="000000"/>
                <w:kern w:val="2"/>
                <w:sz w:val="24"/>
                <w:szCs w:val="24"/>
                <w:lang w:val="en-US" w:eastAsia="zh-CN" w:bidi="ar-SA"/>
              </w:rPr>
            </w:pPr>
          </w:p>
        </w:tc>
        <w:tc>
          <w:tcPr>
            <w:tcW w:w="1620" w:type="dxa"/>
            <w:noWrap w:val="0"/>
            <w:vAlign w:val="top"/>
          </w:tcPr>
          <w:p w14:paraId="0CACB0C5">
            <w:pPr>
              <w:widowControl w:val="0"/>
              <w:snapToGrid w:val="0"/>
              <w:spacing w:before="120" w:beforeLines="50" w:after="120" w:afterLines="50" w:line="240" w:lineRule="auto"/>
              <w:jc w:val="both"/>
              <w:rPr>
                <w:rFonts w:hint="eastAsia" w:ascii="宋体" w:hAnsi="宋体" w:eastAsia="宋体" w:cs="Times New Roman"/>
                <w:b/>
                <w:color w:val="000000"/>
                <w:kern w:val="2"/>
                <w:sz w:val="24"/>
                <w:szCs w:val="24"/>
                <w:lang w:val="en-US" w:eastAsia="zh-CN" w:bidi="ar-SA"/>
              </w:rPr>
            </w:pPr>
          </w:p>
        </w:tc>
      </w:tr>
    </w:tbl>
    <w:p w14:paraId="62400858">
      <w:pPr>
        <w:pStyle w:val="33"/>
        <w:spacing w:before="120" w:after="120" w:line="240" w:lineRule="auto"/>
        <w:rPr>
          <w:rFonts w:hint="eastAsia" w:hAnsi="宋体" w:cs="宋体"/>
          <w:b/>
        </w:rPr>
      </w:pPr>
    </w:p>
    <w:p w14:paraId="789B9F98">
      <w:pPr>
        <w:pStyle w:val="33"/>
        <w:spacing w:before="120" w:after="120" w:line="240" w:lineRule="auto"/>
        <w:rPr>
          <w:rFonts w:hint="eastAsia" w:hAnsi="宋体" w:cs="宋体"/>
          <w:b/>
        </w:rPr>
      </w:pPr>
      <w:r>
        <w:rPr>
          <w:rFonts w:hint="eastAsia" w:hAnsi="宋体" w:cs="宋体"/>
          <w:b/>
        </w:rPr>
        <w:t>注：1、报价一经涂改，应在涂改处加盖单位公章或者由法定代表人签字或盖章，否则其投标作无效标处理。</w:t>
      </w:r>
    </w:p>
    <w:p w14:paraId="4635924E">
      <w:pPr>
        <w:pStyle w:val="33"/>
        <w:spacing w:before="120" w:after="120" w:line="240" w:lineRule="auto"/>
        <w:rPr>
          <w:rFonts w:hint="eastAsia" w:hAnsi="宋体" w:cs="宋体"/>
          <w:b/>
        </w:rPr>
      </w:pPr>
      <w:r>
        <w:rPr>
          <w:rFonts w:hint="eastAsia" w:hAnsi="宋体" w:cs="宋体"/>
          <w:b/>
        </w:rPr>
        <w:t>2、投标报价包括员工工资、福利、奖金、补贴、社会保险费</w:t>
      </w:r>
      <w:r>
        <w:rPr>
          <w:rFonts w:hint="eastAsia" w:hAnsi="宋体" w:cs="宋体"/>
          <w:b/>
          <w:lang w:eastAsia="zh-CN"/>
        </w:rPr>
        <w:t>、</w:t>
      </w:r>
      <w:r>
        <w:rPr>
          <w:rFonts w:hint="eastAsia" w:hAnsi="宋体" w:cs="宋体"/>
          <w:b/>
        </w:rPr>
        <w:t>管理费、税金、政策性文件规定及合同包含的所有风险、责任等各项应有费用。</w:t>
      </w:r>
    </w:p>
    <w:p w14:paraId="616F552F">
      <w:pPr>
        <w:pStyle w:val="33"/>
        <w:spacing w:before="120" w:after="120" w:line="240" w:lineRule="auto"/>
        <w:rPr>
          <w:rFonts w:hint="eastAsia" w:hAnsi="宋体" w:cs="宋体"/>
          <w:b/>
        </w:rPr>
      </w:pPr>
    </w:p>
    <w:p w14:paraId="4F9DDF2F">
      <w:pPr>
        <w:pStyle w:val="33"/>
        <w:snapToGrid w:val="0"/>
        <w:spacing w:beforeLines="0" w:afterLines="0" w:line="240" w:lineRule="auto"/>
        <w:rPr>
          <w:rFonts w:hAnsi="宋体" w:cs="宋体"/>
          <w:b/>
        </w:rPr>
      </w:pPr>
    </w:p>
    <w:p w14:paraId="573CA5FD">
      <w:pPr>
        <w:pStyle w:val="33"/>
        <w:snapToGrid w:val="0"/>
        <w:spacing w:beforeLines="0" w:afterLines="0" w:line="240" w:lineRule="auto"/>
        <w:rPr>
          <w:rFonts w:hAnsi="宋体" w:cs="宋体"/>
          <w:spacing w:val="20"/>
        </w:rPr>
      </w:pPr>
    </w:p>
    <w:p w14:paraId="2C01D46B">
      <w:pPr>
        <w:pStyle w:val="33"/>
        <w:snapToGrid w:val="0"/>
        <w:spacing w:beforeLines="0" w:afterLines="0" w:line="240" w:lineRule="auto"/>
        <w:rPr>
          <w:rFonts w:hAnsi="宋体" w:cs="宋体"/>
          <w:spacing w:val="20"/>
        </w:rPr>
      </w:pPr>
    </w:p>
    <w:p w14:paraId="0BF0C0F5">
      <w:pPr>
        <w:pStyle w:val="33"/>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C8C7CB2">
      <w:pPr>
        <w:pStyle w:val="33"/>
        <w:snapToGrid w:val="0"/>
        <w:spacing w:beforeLines="0" w:afterLines="0" w:line="240" w:lineRule="auto"/>
        <w:rPr>
          <w:rFonts w:hAnsi="宋体" w:cs="宋体"/>
          <w:b/>
        </w:rPr>
      </w:pPr>
    </w:p>
    <w:p w14:paraId="7E3722BD">
      <w:pPr>
        <w:snapToGrid w:val="0"/>
        <w:spacing w:before="50" w:afterLines="50"/>
        <w:jc w:val="left"/>
        <w:rPr>
          <w:rFonts w:ascii="宋体" w:hAnsi="宋体" w:cs="宋体"/>
          <w:b/>
          <w:kern w:val="0"/>
          <w:sz w:val="24"/>
        </w:rPr>
      </w:pPr>
    </w:p>
    <w:p w14:paraId="5DF29602">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53EC280">
      <w:pPr>
        <w:pStyle w:val="33"/>
        <w:snapToGrid w:val="0"/>
        <w:spacing w:beforeLines="0" w:afterLines="0" w:line="240" w:lineRule="auto"/>
        <w:rPr>
          <w:rFonts w:hAnsi="宋体" w:cs="宋体"/>
        </w:rPr>
      </w:pPr>
    </w:p>
    <w:p w14:paraId="120120E9">
      <w:pPr>
        <w:pStyle w:val="33"/>
        <w:snapToGrid w:val="0"/>
        <w:spacing w:beforeLines="0" w:afterLines="0" w:line="240" w:lineRule="auto"/>
        <w:rPr>
          <w:rFonts w:hAnsi="宋体" w:cs="宋体"/>
        </w:rPr>
      </w:pPr>
    </w:p>
    <w:p w14:paraId="49999063">
      <w:pPr>
        <w:pStyle w:val="33"/>
        <w:snapToGrid w:val="0"/>
        <w:spacing w:beforeLines="0" w:afterLines="0" w:line="240" w:lineRule="auto"/>
        <w:rPr>
          <w:rFonts w:hAnsi="宋体" w:cs="宋体"/>
        </w:rPr>
      </w:pPr>
    </w:p>
    <w:p w14:paraId="7EEE335A">
      <w:pPr>
        <w:rPr>
          <w:rFonts w:hint="eastAsia" w:ascii="宋体" w:hAnsi="宋体" w:cs="宋体"/>
          <w:sz w:val="24"/>
        </w:rPr>
      </w:pPr>
      <w:r>
        <w:rPr>
          <w:rFonts w:hint="eastAsia" w:ascii="宋体" w:hAnsi="宋体" w:cs="宋体"/>
        </w:rPr>
        <w:br w:type="page"/>
      </w:r>
    </w:p>
    <w:p w14:paraId="6C89236F">
      <w:pPr>
        <w:snapToGrid w:val="0"/>
        <w:spacing w:line="360" w:lineRule="auto"/>
        <w:rPr>
          <w:rFonts w:ascii="宋体" w:hAnsi="宋体" w:cs="宋体"/>
          <w:sz w:val="24"/>
        </w:rPr>
      </w:pPr>
      <w:r>
        <w:rPr>
          <w:rFonts w:hint="eastAsia" w:ascii="宋体" w:hAnsi="宋体" w:cs="宋体"/>
          <w:sz w:val="24"/>
        </w:rPr>
        <w:t>15.投标活动现场确认声明书</w:t>
      </w:r>
    </w:p>
    <w:p w14:paraId="74A17CE7">
      <w:pPr>
        <w:snapToGrid w:val="0"/>
        <w:spacing w:line="500" w:lineRule="exact"/>
        <w:jc w:val="center"/>
        <w:rPr>
          <w:rFonts w:ascii="宋体" w:hAnsi="宋体" w:cs="宋体"/>
          <w:sz w:val="44"/>
          <w:szCs w:val="44"/>
        </w:rPr>
      </w:pPr>
    </w:p>
    <w:p w14:paraId="05F4183F">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0D661CE4">
      <w:pPr>
        <w:snapToGrid w:val="0"/>
        <w:spacing w:line="500" w:lineRule="exact"/>
        <w:rPr>
          <w:rFonts w:ascii="宋体" w:hAnsi="宋体" w:cs="宋体"/>
          <w:b/>
          <w:sz w:val="24"/>
        </w:rPr>
      </w:pPr>
      <w:r>
        <w:rPr>
          <w:rFonts w:hint="eastAsia" w:ascii="宋体" w:hAnsi="宋体" w:cs="宋体"/>
          <w:kern w:val="0"/>
          <w:sz w:val="24"/>
        </w:rPr>
        <w:t>（代理机构名称）：</w:t>
      </w:r>
    </w:p>
    <w:p w14:paraId="0EB5A782">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rPr>
        <w:t>投标活动，经与本单位法人代表（负责人）联系确认，现就有关公平竞争事项郑重声明如下：</w:t>
      </w:r>
    </w:p>
    <w:p w14:paraId="32E9A501">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10145295">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7D4669C1">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40BB8405">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7EE9645C">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0A21E8F6">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479170E1">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24F79E43">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1524420F">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1B3F97A4">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737CCF36">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71B12A9D">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72C94DF0">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3433B944">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0E184AD2">
      <w:pPr>
        <w:snapToGrid w:val="0"/>
        <w:spacing w:line="440" w:lineRule="exact"/>
        <w:rPr>
          <w:rFonts w:ascii="宋体" w:hAnsi="宋体" w:cs="宋体"/>
          <w:kern w:val="0"/>
          <w:sz w:val="24"/>
        </w:rPr>
      </w:pPr>
      <w:bookmarkStart w:id="68" w:name="_Toc28522"/>
      <w:r>
        <w:rPr>
          <w:rFonts w:hint="eastAsia" w:ascii="宋体" w:hAnsi="宋体" w:cs="宋体"/>
          <w:kern w:val="0"/>
          <w:sz w:val="24"/>
        </w:rPr>
        <w:t>G.存在共同直接或间接投资设立子公司、联营企业和合营企业情况</w:t>
      </w:r>
      <w:bookmarkEnd w:id="68"/>
    </w:p>
    <w:p w14:paraId="25E50471">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18E83A5B">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1F066471">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27B052FB">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275304AE">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FFE0629">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0A2D930F">
      <w:pPr>
        <w:snapToGrid w:val="0"/>
        <w:spacing w:line="500" w:lineRule="exact"/>
        <w:ind w:firstLine="480" w:firstLineChars="200"/>
        <w:rPr>
          <w:rFonts w:ascii="宋体" w:hAnsi="宋体" w:cs="宋体"/>
          <w:sz w:val="24"/>
        </w:rPr>
      </w:pPr>
    </w:p>
    <w:p w14:paraId="4ABD14D2">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1DE3EC13">
      <w:pPr>
        <w:ind w:firstLine="3840" w:firstLineChars="1600"/>
        <w:rPr>
          <w:rFonts w:ascii="宋体" w:hAnsi="宋体" w:cs="宋体"/>
          <w:sz w:val="24"/>
        </w:rPr>
      </w:pPr>
    </w:p>
    <w:p w14:paraId="3D23E6E1">
      <w:pPr>
        <w:ind w:firstLine="5880" w:firstLineChars="2450"/>
        <w:rPr>
          <w:rFonts w:ascii="宋体" w:hAnsi="宋体" w:cs="宋体"/>
        </w:rPr>
      </w:pPr>
      <w:r>
        <w:rPr>
          <w:rFonts w:hint="eastAsia" w:ascii="宋体" w:hAnsi="宋体" w:cs="宋体"/>
          <w:sz w:val="24"/>
        </w:rPr>
        <w:t>年  月   日</w:t>
      </w:r>
    </w:p>
    <w:p w14:paraId="00B07216">
      <w:pPr>
        <w:rPr>
          <w:rFonts w:ascii="宋体" w:hAnsi="宋体" w:cs="宋体"/>
          <w:b/>
          <w:sz w:val="24"/>
        </w:rPr>
      </w:pPr>
    </w:p>
    <w:sectPr>
      <w:footerReference r:id="rId9" w:type="default"/>
      <w:footerReference r:id="rId10"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华文楷体">
    <w:altName w:val="宋体"/>
    <w:panose1 w:val="02010600040101010101"/>
    <w:charset w:val="86"/>
    <w:family w:val="auto"/>
    <w:pitch w:val="default"/>
    <w:sig w:usb0="00000000" w:usb1="00000000" w:usb2="00000000" w:usb3="00000000" w:csb0="0004009F" w:csb1="DFD7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44ECB">
    <w:pPr>
      <w:pStyle w:val="38"/>
      <w:framePr w:wrap="around" w:vAnchor="text" w:hAnchor="margin" w:xAlign="right" w:y="1"/>
      <w:rPr>
        <w:rStyle w:val="57"/>
      </w:rPr>
    </w:pPr>
    <w:r>
      <w:fldChar w:fldCharType="begin"/>
    </w:r>
    <w:r>
      <w:rPr>
        <w:rStyle w:val="57"/>
      </w:rPr>
      <w:instrText xml:space="preserve">PAGE  </w:instrText>
    </w:r>
    <w:r>
      <w:fldChar w:fldCharType="end"/>
    </w:r>
  </w:p>
  <w:p w14:paraId="77BF79A1">
    <w:pPr>
      <w:pStyle w:val="3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EF783">
    <w:pPr>
      <w:pStyle w:val="38"/>
      <w:jc w:val="right"/>
    </w:pPr>
    <w:r>
      <w:fldChar w:fldCharType="begin"/>
    </w:r>
    <w:r>
      <w:instrText xml:space="preserve">PAGE   \* MERGEFORMAT</w:instrText>
    </w:r>
    <w:r>
      <w:fldChar w:fldCharType="separate"/>
    </w:r>
    <w:r>
      <w:rPr>
        <w:lang w:val="zh-CN"/>
      </w:rPr>
      <w:t>2</w:t>
    </w:r>
    <w:r>
      <w:rPr>
        <w:lang w:val="zh-CN"/>
      </w:rPr>
      <w:fldChar w:fldCharType="end"/>
    </w:r>
  </w:p>
  <w:p w14:paraId="17C6E5CA">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476E6">
    <w:pPr>
      <w:pStyle w:val="38"/>
      <w:framePr w:wrap="around" w:vAnchor="text" w:hAnchor="margin" w:xAlign="right" w:y="1"/>
      <w:rPr>
        <w:rStyle w:val="57"/>
      </w:rPr>
    </w:pPr>
    <w:r>
      <w:fldChar w:fldCharType="begin"/>
    </w:r>
    <w:r>
      <w:rPr>
        <w:rStyle w:val="57"/>
      </w:rPr>
      <w:instrText xml:space="preserve">PAGE  </w:instrText>
    </w:r>
    <w:r>
      <w:fldChar w:fldCharType="end"/>
    </w:r>
  </w:p>
  <w:p w14:paraId="7C4FA7C3">
    <w:pPr>
      <w:pStyle w:val="3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C3CD3">
    <w:pPr>
      <w:pStyle w:val="38"/>
      <w:ind w:right="360"/>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path/>
          <v:fill on="f" focussize="0,0"/>
          <v:stroke on="f" joinstyle="miter"/>
          <v:imagedata o:title=""/>
          <o:lock v:ext="edit"/>
          <v:textbox inset="0mm,0mm,0mm,0mm" style="mso-fit-shape-to-text:t;">
            <w:txbxContent>
              <w:p w14:paraId="62F85619">
                <w:pPr>
                  <w:pStyle w:val="38"/>
                  <w:rPr>
                    <w:rFonts w:eastAsia="宋体"/>
                  </w:rPr>
                </w:pPr>
                <w:r>
                  <w:fldChar w:fldCharType="begin"/>
                </w:r>
                <w:r>
                  <w:instrText xml:space="preserve"> PAGE  \* MERGEFORMAT </w:instrText>
                </w:r>
                <w:r>
                  <w:fldChar w:fldCharType="separate"/>
                </w:r>
                <w:r>
                  <w:t>29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43826">
    <w:pPr>
      <w:pStyle w:val="38"/>
      <w:framePr w:wrap="around" w:vAnchor="text" w:hAnchor="margin" w:xAlign="right" w:y="1"/>
      <w:rPr>
        <w:rStyle w:val="57"/>
      </w:rPr>
    </w:pPr>
    <w:r>
      <w:fldChar w:fldCharType="begin"/>
    </w:r>
    <w:r>
      <w:rPr>
        <w:rStyle w:val="57"/>
      </w:rPr>
      <w:instrText xml:space="preserve">PAGE  </w:instrText>
    </w:r>
    <w:r>
      <w:fldChar w:fldCharType="separate"/>
    </w:r>
    <w:r>
      <w:rPr>
        <w:rStyle w:val="57"/>
      </w:rPr>
      <w:t>51</w:t>
    </w:r>
    <w:r>
      <w:fldChar w:fldCharType="end"/>
    </w:r>
  </w:p>
  <w:p w14:paraId="57F09D83">
    <w:pPr>
      <w:pStyle w:val="3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071C6">
    <w:pPr>
      <w:pStyle w:val="38"/>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68509B4D">
    <w:pPr>
      <w:pStyle w:val="3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100B9">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9402F">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DB749"/>
    <w:multiLevelType w:val="singleLevel"/>
    <w:tmpl w:val="9AADB749"/>
    <w:lvl w:ilvl="0" w:tentative="0">
      <w:start w:val="5"/>
      <w:numFmt w:val="decimal"/>
      <w:lvlText w:val="%1."/>
      <w:lvlJc w:val="left"/>
      <w:pPr>
        <w:tabs>
          <w:tab w:val="left" w:pos="312"/>
        </w:tabs>
      </w:pPr>
    </w:lvl>
  </w:abstractNum>
  <w:abstractNum w:abstractNumId="1">
    <w:nsid w:val="A59A05B6"/>
    <w:multiLevelType w:val="singleLevel"/>
    <w:tmpl w:val="A59A05B6"/>
    <w:lvl w:ilvl="0" w:tentative="0">
      <w:start w:val="3"/>
      <w:numFmt w:val="decimal"/>
      <w:suff w:val="nothing"/>
      <w:lvlText w:val="（%1）"/>
      <w:lvlJc w:val="left"/>
    </w:lvl>
  </w:abstractNum>
  <w:abstractNum w:abstractNumId="2">
    <w:nsid w:val="D1DA8AB7"/>
    <w:multiLevelType w:val="singleLevel"/>
    <w:tmpl w:val="D1DA8AB7"/>
    <w:lvl w:ilvl="0" w:tentative="0">
      <w:start w:val="2"/>
      <w:numFmt w:val="decimal"/>
      <w:suff w:val="nothing"/>
      <w:lvlText w:val="%1、"/>
      <w:lvlJc w:val="left"/>
    </w:lvl>
  </w:abstractNum>
  <w:abstractNum w:abstractNumId="3">
    <w:nsid w:val="DD4EF763"/>
    <w:multiLevelType w:val="singleLevel"/>
    <w:tmpl w:val="DD4EF763"/>
    <w:lvl w:ilvl="0" w:tentative="0">
      <w:start w:val="1"/>
      <w:numFmt w:val="decimal"/>
      <w:suff w:val="nothing"/>
      <w:lvlText w:val="%1、"/>
      <w:lvlJc w:val="left"/>
    </w:lvl>
  </w:abstractNum>
  <w:abstractNum w:abstractNumId="4">
    <w:nsid w:val="E952F470"/>
    <w:multiLevelType w:val="multilevel"/>
    <w:tmpl w:val="E952F47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00000003"/>
    <w:multiLevelType w:val="multilevel"/>
    <w:tmpl w:val="00000003"/>
    <w:lvl w:ilvl="0" w:tentative="0">
      <w:start w:val="1"/>
      <w:numFmt w:val="bullet"/>
      <w:pStyle w:val="371"/>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1D92129"/>
    <w:multiLevelType w:val="multilevel"/>
    <w:tmpl w:val="01D92129"/>
    <w:lvl w:ilvl="0" w:tentative="0">
      <w:start w:val="1"/>
      <w:numFmt w:val="bullet"/>
      <w:pStyle w:val="249"/>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08DC24F3"/>
    <w:multiLevelType w:val="singleLevel"/>
    <w:tmpl w:val="08DC24F3"/>
    <w:lvl w:ilvl="0" w:tentative="0">
      <w:start w:val="1"/>
      <w:numFmt w:val="chineseCounting"/>
      <w:suff w:val="nothing"/>
      <w:lvlText w:val="（%1）"/>
      <w:lvlJc w:val="left"/>
      <w:rPr>
        <w:rFonts w:hint="eastAsia"/>
      </w:rPr>
    </w:lvl>
  </w:abstractNum>
  <w:abstractNum w:abstractNumId="8">
    <w:nsid w:val="53A54088"/>
    <w:multiLevelType w:val="singleLevel"/>
    <w:tmpl w:val="53A54088"/>
    <w:lvl w:ilvl="0" w:tentative="0">
      <w:start w:val="2"/>
      <w:numFmt w:val="chineseCounting"/>
      <w:suff w:val="space"/>
      <w:lvlText w:val="第%1章"/>
      <w:lvlJc w:val="left"/>
      <w:rPr>
        <w:rFonts w:hint="eastAsia"/>
      </w:rPr>
    </w:lvl>
  </w:abstractNum>
  <w:num w:numId="1">
    <w:abstractNumId w:val="6"/>
  </w:num>
  <w:num w:numId="2">
    <w:abstractNumId w:val="5"/>
  </w:num>
  <w:num w:numId="3">
    <w:abstractNumId w:val="8"/>
  </w:num>
  <w:num w:numId="4">
    <w:abstractNumId w:val="7"/>
  </w:num>
  <w:num w:numId="5">
    <w:abstractNumId w:val="1"/>
  </w:num>
  <w:num w:numId="6">
    <w:abstractNumId w:val="0"/>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4E55"/>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5B6D94"/>
    <w:rsid w:val="01800ECB"/>
    <w:rsid w:val="01A819DB"/>
    <w:rsid w:val="01C925D6"/>
    <w:rsid w:val="022E5F79"/>
    <w:rsid w:val="025A529E"/>
    <w:rsid w:val="03C36E72"/>
    <w:rsid w:val="03E7698E"/>
    <w:rsid w:val="03F359AA"/>
    <w:rsid w:val="03FF6272"/>
    <w:rsid w:val="05A94843"/>
    <w:rsid w:val="05E27A84"/>
    <w:rsid w:val="05F132AE"/>
    <w:rsid w:val="05F257ED"/>
    <w:rsid w:val="07630750"/>
    <w:rsid w:val="07CA07CF"/>
    <w:rsid w:val="08867977"/>
    <w:rsid w:val="08A90D2D"/>
    <w:rsid w:val="09041F23"/>
    <w:rsid w:val="0916573C"/>
    <w:rsid w:val="0A7369D0"/>
    <w:rsid w:val="0A8E1F88"/>
    <w:rsid w:val="0ABF0394"/>
    <w:rsid w:val="0AF92FFD"/>
    <w:rsid w:val="0B1219E8"/>
    <w:rsid w:val="0B73122A"/>
    <w:rsid w:val="0C0149DC"/>
    <w:rsid w:val="0C095733"/>
    <w:rsid w:val="0C2C32DA"/>
    <w:rsid w:val="0C4E2658"/>
    <w:rsid w:val="0CBB4B8B"/>
    <w:rsid w:val="0CFE2CC9"/>
    <w:rsid w:val="0D186481"/>
    <w:rsid w:val="0D975D53"/>
    <w:rsid w:val="0E19600D"/>
    <w:rsid w:val="0E4868F2"/>
    <w:rsid w:val="0E8C1181"/>
    <w:rsid w:val="0EAB3CCD"/>
    <w:rsid w:val="0F527268"/>
    <w:rsid w:val="0F703614"/>
    <w:rsid w:val="0FB155D7"/>
    <w:rsid w:val="101E5B5C"/>
    <w:rsid w:val="107E65FB"/>
    <w:rsid w:val="11264206"/>
    <w:rsid w:val="112E1DCF"/>
    <w:rsid w:val="112E585D"/>
    <w:rsid w:val="11310A15"/>
    <w:rsid w:val="11C84BC0"/>
    <w:rsid w:val="11E5626B"/>
    <w:rsid w:val="125B179E"/>
    <w:rsid w:val="13625566"/>
    <w:rsid w:val="139A199E"/>
    <w:rsid w:val="139E738B"/>
    <w:rsid w:val="13E16B2F"/>
    <w:rsid w:val="144C28E7"/>
    <w:rsid w:val="14F83277"/>
    <w:rsid w:val="152564B7"/>
    <w:rsid w:val="15DE05DB"/>
    <w:rsid w:val="162C517E"/>
    <w:rsid w:val="163634D4"/>
    <w:rsid w:val="16B15CE2"/>
    <w:rsid w:val="16BE59A3"/>
    <w:rsid w:val="175214DB"/>
    <w:rsid w:val="17AE3C6A"/>
    <w:rsid w:val="17DE3E23"/>
    <w:rsid w:val="18062C2E"/>
    <w:rsid w:val="181B5077"/>
    <w:rsid w:val="1827625B"/>
    <w:rsid w:val="19502AFF"/>
    <w:rsid w:val="19C77265"/>
    <w:rsid w:val="19F426B6"/>
    <w:rsid w:val="1B1A5151"/>
    <w:rsid w:val="1B5168F8"/>
    <w:rsid w:val="1B9273FE"/>
    <w:rsid w:val="1C275D99"/>
    <w:rsid w:val="1C33298F"/>
    <w:rsid w:val="1C3C1772"/>
    <w:rsid w:val="1C551074"/>
    <w:rsid w:val="1D1C313C"/>
    <w:rsid w:val="1D497F91"/>
    <w:rsid w:val="1D935D50"/>
    <w:rsid w:val="1DA13929"/>
    <w:rsid w:val="1DBE272D"/>
    <w:rsid w:val="1DCD2970"/>
    <w:rsid w:val="1E102575"/>
    <w:rsid w:val="1E5F6569"/>
    <w:rsid w:val="1EDE3B19"/>
    <w:rsid w:val="1F5E479D"/>
    <w:rsid w:val="1FE800CE"/>
    <w:rsid w:val="1FEB076F"/>
    <w:rsid w:val="21823A71"/>
    <w:rsid w:val="21D17E98"/>
    <w:rsid w:val="226C6BFB"/>
    <w:rsid w:val="22AB790B"/>
    <w:rsid w:val="22F4274D"/>
    <w:rsid w:val="238C5C8C"/>
    <w:rsid w:val="24612AB0"/>
    <w:rsid w:val="24AC4791"/>
    <w:rsid w:val="24DE27A4"/>
    <w:rsid w:val="253B748E"/>
    <w:rsid w:val="258642BF"/>
    <w:rsid w:val="25F50BF6"/>
    <w:rsid w:val="26970113"/>
    <w:rsid w:val="272C5BE1"/>
    <w:rsid w:val="27CE6E7A"/>
    <w:rsid w:val="27FA0D7D"/>
    <w:rsid w:val="280B08EC"/>
    <w:rsid w:val="283C0E1E"/>
    <w:rsid w:val="283F41D5"/>
    <w:rsid w:val="29453220"/>
    <w:rsid w:val="29E503DA"/>
    <w:rsid w:val="2A033781"/>
    <w:rsid w:val="2A777809"/>
    <w:rsid w:val="2A7D7F8A"/>
    <w:rsid w:val="2A81520E"/>
    <w:rsid w:val="2ADE7F6A"/>
    <w:rsid w:val="2B376D5B"/>
    <w:rsid w:val="2B7A2DD5"/>
    <w:rsid w:val="2BA94A1C"/>
    <w:rsid w:val="2C182496"/>
    <w:rsid w:val="2CE54D5A"/>
    <w:rsid w:val="2D7B5F44"/>
    <w:rsid w:val="2D8843AE"/>
    <w:rsid w:val="2DF407E6"/>
    <w:rsid w:val="2E2C36E3"/>
    <w:rsid w:val="2E3305CD"/>
    <w:rsid w:val="2F33417F"/>
    <w:rsid w:val="2F3407C1"/>
    <w:rsid w:val="2FD951A4"/>
    <w:rsid w:val="2FE34275"/>
    <w:rsid w:val="30006BC3"/>
    <w:rsid w:val="30367754"/>
    <w:rsid w:val="307F0D4E"/>
    <w:rsid w:val="31330520"/>
    <w:rsid w:val="314E2F6A"/>
    <w:rsid w:val="32153BA5"/>
    <w:rsid w:val="32406EF5"/>
    <w:rsid w:val="3251323D"/>
    <w:rsid w:val="327F2033"/>
    <w:rsid w:val="32D43FFF"/>
    <w:rsid w:val="33576B0C"/>
    <w:rsid w:val="33BE6B8B"/>
    <w:rsid w:val="33EB2DC4"/>
    <w:rsid w:val="34325C8D"/>
    <w:rsid w:val="34B561E0"/>
    <w:rsid w:val="356024C6"/>
    <w:rsid w:val="35605EF6"/>
    <w:rsid w:val="360C07A2"/>
    <w:rsid w:val="360C62D3"/>
    <w:rsid w:val="36E80182"/>
    <w:rsid w:val="378D4986"/>
    <w:rsid w:val="379F6CD3"/>
    <w:rsid w:val="37B502A5"/>
    <w:rsid w:val="38A52E70"/>
    <w:rsid w:val="38A707A6"/>
    <w:rsid w:val="393A4F06"/>
    <w:rsid w:val="396401D4"/>
    <w:rsid w:val="39AC0688"/>
    <w:rsid w:val="39AE1CCA"/>
    <w:rsid w:val="3A5056C6"/>
    <w:rsid w:val="3A67294A"/>
    <w:rsid w:val="3A810912"/>
    <w:rsid w:val="3B2D45F6"/>
    <w:rsid w:val="3B575F17"/>
    <w:rsid w:val="3BA63297"/>
    <w:rsid w:val="3BE31530"/>
    <w:rsid w:val="3C3A4A24"/>
    <w:rsid w:val="3C3C0F95"/>
    <w:rsid w:val="3C4D58E3"/>
    <w:rsid w:val="3C5207B8"/>
    <w:rsid w:val="3CE55188"/>
    <w:rsid w:val="3D103A6D"/>
    <w:rsid w:val="3D74475E"/>
    <w:rsid w:val="3DBF19C0"/>
    <w:rsid w:val="3DEC2546"/>
    <w:rsid w:val="3E173A67"/>
    <w:rsid w:val="3E3F6B1A"/>
    <w:rsid w:val="3E676E11"/>
    <w:rsid w:val="3EC703D7"/>
    <w:rsid w:val="3FA961F9"/>
    <w:rsid w:val="3FB672B0"/>
    <w:rsid w:val="40796B6F"/>
    <w:rsid w:val="40961988"/>
    <w:rsid w:val="40D66E70"/>
    <w:rsid w:val="40E67721"/>
    <w:rsid w:val="40F576DF"/>
    <w:rsid w:val="411A41E1"/>
    <w:rsid w:val="420B07D3"/>
    <w:rsid w:val="422E5823"/>
    <w:rsid w:val="42317852"/>
    <w:rsid w:val="42724F7B"/>
    <w:rsid w:val="42A94EAA"/>
    <w:rsid w:val="42AC04F6"/>
    <w:rsid w:val="42CD3359"/>
    <w:rsid w:val="42CD6DEA"/>
    <w:rsid w:val="42F535F3"/>
    <w:rsid w:val="42FD6B7E"/>
    <w:rsid w:val="433429C6"/>
    <w:rsid w:val="43366975"/>
    <w:rsid w:val="43391B04"/>
    <w:rsid w:val="43452E25"/>
    <w:rsid w:val="435A7F52"/>
    <w:rsid w:val="43B073D5"/>
    <w:rsid w:val="43D917BF"/>
    <w:rsid w:val="43EE4613"/>
    <w:rsid w:val="443169CB"/>
    <w:rsid w:val="444B446B"/>
    <w:rsid w:val="444E7AB7"/>
    <w:rsid w:val="449020B7"/>
    <w:rsid w:val="449F233C"/>
    <w:rsid w:val="44A45929"/>
    <w:rsid w:val="451F3201"/>
    <w:rsid w:val="456D0411"/>
    <w:rsid w:val="45752CFC"/>
    <w:rsid w:val="458A50B9"/>
    <w:rsid w:val="45C51FFB"/>
    <w:rsid w:val="45D129C9"/>
    <w:rsid w:val="4605689B"/>
    <w:rsid w:val="462A789C"/>
    <w:rsid w:val="467779B3"/>
    <w:rsid w:val="473236C0"/>
    <w:rsid w:val="473D0700"/>
    <w:rsid w:val="47BC2BDA"/>
    <w:rsid w:val="48873598"/>
    <w:rsid w:val="488C5052"/>
    <w:rsid w:val="48C72033"/>
    <w:rsid w:val="49374FBE"/>
    <w:rsid w:val="493A2D00"/>
    <w:rsid w:val="49C34A70"/>
    <w:rsid w:val="4A3C067F"/>
    <w:rsid w:val="4A785CF7"/>
    <w:rsid w:val="4A7933B4"/>
    <w:rsid w:val="4B2953EC"/>
    <w:rsid w:val="4B4664C9"/>
    <w:rsid w:val="4B916AFA"/>
    <w:rsid w:val="4BA34B8C"/>
    <w:rsid w:val="4BAF645E"/>
    <w:rsid w:val="4D800D87"/>
    <w:rsid w:val="4D9C195A"/>
    <w:rsid w:val="4E326C84"/>
    <w:rsid w:val="4E623AEF"/>
    <w:rsid w:val="4E6D1482"/>
    <w:rsid w:val="4EFD5288"/>
    <w:rsid w:val="4FAE0F98"/>
    <w:rsid w:val="4FFF435B"/>
    <w:rsid w:val="50DF0465"/>
    <w:rsid w:val="510F5A92"/>
    <w:rsid w:val="52292F71"/>
    <w:rsid w:val="525A3ACB"/>
    <w:rsid w:val="52630BD1"/>
    <w:rsid w:val="52F95F7B"/>
    <w:rsid w:val="534A3B3F"/>
    <w:rsid w:val="5358625C"/>
    <w:rsid w:val="53C51418"/>
    <w:rsid w:val="5403535D"/>
    <w:rsid w:val="541A79B6"/>
    <w:rsid w:val="5423620A"/>
    <w:rsid w:val="54C81925"/>
    <w:rsid w:val="54EF2BF0"/>
    <w:rsid w:val="55025EED"/>
    <w:rsid w:val="55214D74"/>
    <w:rsid w:val="55713605"/>
    <w:rsid w:val="55812D9D"/>
    <w:rsid w:val="563A1DB1"/>
    <w:rsid w:val="56B04287"/>
    <w:rsid w:val="56E86247"/>
    <w:rsid w:val="56EB5639"/>
    <w:rsid w:val="573C1387"/>
    <w:rsid w:val="576511D6"/>
    <w:rsid w:val="57917F8F"/>
    <w:rsid w:val="57C6377C"/>
    <w:rsid w:val="58EA204C"/>
    <w:rsid w:val="59101387"/>
    <w:rsid w:val="593A2D3C"/>
    <w:rsid w:val="59561AE4"/>
    <w:rsid w:val="59E17BDA"/>
    <w:rsid w:val="5A2E51A7"/>
    <w:rsid w:val="5B1F0F29"/>
    <w:rsid w:val="5B5A2D8E"/>
    <w:rsid w:val="5B612747"/>
    <w:rsid w:val="5C8572D3"/>
    <w:rsid w:val="5C8D6B99"/>
    <w:rsid w:val="5C981DBF"/>
    <w:rsid w:val="5E8425FB"/>
    <w:rsid w:val="5E8B0A0A"/>
    <w:rsid w:val="5E916AC6"/>
    <w:rsid w:val="5ED50450"/>
    <w:rsid w:val="5F0279C4"/>
    <w:rsid w:val="5F074FDA"/>
    <w:rsid w:val="600751AC"/>
    <w:rsid w:val="60775820"/>
    <w:rsid w:val="60C874D3"/>
    <w:rsid w:val="6187432A"/>
    <w:rsid w:val="61964CF6"/>
    <w:rsid w:val="61EB2991"/>
    <w:rsid w:val="61F84B2E"/>
    <w:rsid w:val="62586279"/>
    <w:rsid w:val="625E4788"/>
    <w:rsid w:val="63FD6D48"/>
    <w:rsid w:val="640D306A"/>
    <w:rsid w:val="64152F4C"/>
    <w:rsid w:val="64E060B2"/>
    <w:rsid w:val="64E536C8"/>
    <w:rsid w:val="64F33FDF"/>
    <w:rsid w:val="64F7641F"/>
    <w:rsid w:val="64FB67E3"/>
    <w:rsid w:val="65454094"/>
    <w:rsid w:val="65A2617E"/>
    <w:rsid w:val="65BF6F8A"/>
    <w:rsid w:val="65F91ED2"/>
    <w:rsid w:val="66886271"/>
    <w:rsid w:val="67002A3B"/>
    <w:rsid w:val="674F3B08"/>
    <w:rsid w:val="678E3F22"/>
    <w:rsid w:val="67BC5B41"/>
    <w:rsid w:val="67DD3F05"/>
    <w:rsid w:val="683064A9"/>
    <w:rsid w:val="683A01CF"/>
    <w:rsid w:val="684054B9"/>
    <w:rsid w:val="6844204B"/>
    <w:rsid w:val="685A178B"/>
    <w:rsid w:val="686D4300"/>
    <w:rsid w:val="69C77840"/>
    <w:rsid w:val="69E2467A"/>
    <w:rsid w:val="6A582B8E"/>
    <w:rsid w:val="6A5901AF"/>
    <w:rsid w:val="6A9260A0"/>
    <w:rsid w:val="6ABA1153"/>
    <w:rsid w:val="6B032AFA"/>
    <w:rsid w:val="6B194DB1"/>
    <w:rsid w:val="6B6932A5"/>
    <w:rsid w:val="6BA37E39"/>
    <w:rsid w:val="6BC04E8F"/>
    <w:rsid w:val="6BF47849"/>
    <w:rsid w:val="6C621AA2"/>
    <w:rsid w:val="6C833BE9"/>
    <w:rsid w:val="6C895281"/>
    <w:rsid w:val="6CEF1588"/>
    <w:rsid w:val="6D83764B"/>
    <w:rsid w:val="6D8D6129"/>
    <w:rsid w:val="6DC02F24"/>
    <w:rsid w:val="6E143284"/>
    <w:rsid w:val="6F392F8E"/>
    <w:rsid w:val="6F5B73A8"/>
    <w:rsid w:val="6F724907"/>
    <w:rsid w:val="6FB72105"/>
    <w:rsid w:val="6FD52A92"/>
    <w:rsid w:val="70530BB4"/>
    <w:rsid w:val="709D085A"/>
    <w:rsid w:val="70A266F9"/>
    <w:rsid w:val="713F6856"/>
    <w:rsid w:val="71456753"/>
    <w:rsid w:val="72127AC6"/>
    <w:rsid w:val="722717C4"/>
    <w:rsid w:val="724759C2"/>
    <w:rsid w:val="72A51148"/>
    <w:rsid w:val="73641E2E"/>
    <w:rsid w:val="74340630"/>
    <w:rsid w:val="74566682"/>
    <w:rsid w:val="749E3893"/>
    <w:rsid w:val="75311A84"/>
    <w:rsid w:val="75412D70"/>
    <w:rsid w:val="75461F61"/>
    <w:rsid w:val="754E2671"/>
    <w:rsid w:val="755060BC"/>
    <w:rsid w:val="755812BE"/>
    <w:rsid w:val="756B7C19"/>
    <w:rsid w:val="75AF5942"/>
    <w:rsid w:val="75B8261A"/>
    <w:rsid w:val="75DF2C54"/>
    <w:rsid w:val="763E532E"/>
    <w:rsid w:val="7662101C"/>
    <w:rsid w:val="76897EF9"/>
    <w:rsid w:val="775961CA"/>
    <w:rsid w:val="777059BB"/>
    <w:rsid w:val="78DE0702"/>
    <w:rsid w:val="79140E10"/>
    <w:rsid w:val="79B02EFD"/>
    <w:rsid w:val="7A7B26AD"/>
    <w:rsid w:val="7B315461"/>
    <w:rsid w:val="7BD657F1"/>
    <w:rsid w:val="7CC540B3"/>
    <w:rsid w:val="7D040F4D"/>
    <w:rsid w:val="7D2A35A4"/>
    <w:rsid w:val="7D3D3F06"/>
    <w:rsid w:val="7D44147C"/>
    <w:rsid w:val="7D450D50"/>
    <w:rsid w:val="7D4F6073"/>
    <w:rsid w:val="7D935CBD"/>
    <w:rsid w:val="7DF60F6D"/>
    <w:rsid w:val="7E0B1F99"/>
    <w:rsid w:val="7E350DC4"/>
    <w:rsid w:val="7E5A082B"/>
    <w:rsid w:val="7F1B620C"/>
    <w:rsid w:val="7F567244"/>
    <w:rsid w:val="7F9D27D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123"/>
    <w:autoRedefine/>
    <w:qFormat/>
    <w:uiPriority w:val="9"/>
    <w:pPr>
      <w:keepNext/>
      <w:keepLines/>
      <w:spacing w:before="340" w:after="330" w:line="578" w:lineRule="auto"/>
      <w:outlineLvl w:val="0"/>
    </w:pPr>
    <w:rPr>
      <w:b/>
      <w:bCs/>
      <w:kern w:val="44"/>
      <w:sz w:val="44"/>
      <w:szCs w:val="44"/>
    </w:rPr>
  </w:style>
  <w:style w:type="paragraph" w:styleId="8">
    <w:name w:val="heading 2"/>
    <w:basedOn w:val="1"/>
    <w:next w:val="1"/>
    <w:link w:val="126"/>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9">
    <w:name w:val="heading 3"/>
    <w:basedOn w:val="1"/>
    <w:next w:val="1"/>
    <w:link w:val="177"/>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10">
    <w:name w:val="heading 4"/>
    <w:basedOn w:val="1"/>
    <w:next w:val="1"/>
    <w:link w:val="104"/>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11">
    <w:name w:val="heading 5"/>
    <w:basedOn w:val="1"/>
    <w:next w:val="1"/>
    <w:link w:val="154"/>
    <w:autoRedefine/>
    <w:qFormat/>
    <w:uiPriority w:val="9"/>
    <w:pPr>
      <w:keepNext/>
      <w:keepLines/>
      <w:spacing w:before="280" w:after="290" w:line="376" w:lineRule="auto"/>
      <w:outlineLvl w:val="4"/>
    </w:pPr>
    <w:rPr>
      <w:b/>
      <w:bCs/>
      <w:kern w:val="0"/>
      <w:sz w:val="28"/>
      <w:szCs w:val="28"/>
    </w:rPr>
  </w:style>
  <w:style w:type="paragraph" w:styleId="12">
    <w:name w:val="heading 6"/>
    <w:basedOn w:val="1"/>
    <w:next w:val="1"/>
    <w:link w:val="215"/>
    <w:autoRedefine/>
    <w:qFormat/>
    <w:uiPriority w:val="0"/>
    <w:pPr>
      <w:keepNext/>
      <w:keepLines/>
      <w:spacing w:before="240" w:after="64" w:line="320" w:lineRule="auto"/>
      <w:outlineLvl w:val="5"/>
    </w:pPr>
    <w:rPr>
      <w:rFonts w:ascii="Arial" w:hAnsi="Arial" w:eastAsia="黑体"/>
      <w:b/>
      <w:bCs/>
      <w:kern w:val="0"/>
      <w:sz w:val="24"/>
    </w:rPr>
  </w:style>
  <w:style w:type="paragraph" w:styleId="13">
    <w:name w:val="heading 7"/>
    <w:basedOn w:val="1"/>
    <w:next w:val="1"/>
    <w:link w:val="119"/>
    <w:autoRedefine/>
    <w:qFormat/>
    <w:uiPriority w:val="0"/>
    <w:pPr>
      <w:keepNext/>
      <w:keepLines/>
      <w:spacing w:before="240" w:after="64" w:line="320" w:lineRule="auto"/>
      <w:outlineLvl w:val="6"/>
    </w:pPr>
    <w:rPr>
      <w:b/>
      <w:bCs/>
      <w:kern w:val="0"/>
      <w:sz w:val="24"/>
    </w:rPr>
  </w:style>
  <w:style w:type="paragraph" w:styleId="14">
    <w:name w:val="heading 8"/>
    <w:basedOn w:val="1"/>
    <w:next w:val="1"/>
    <w:link w:val="148"/>
    <w:autoRedefine/>
    <w:qFormat/>
    <w:uiPriority w:val="0"/>
    <w:pPr>
      <w:keepNext/>
      <w:keepLines/>
      <w:spacing w:before="240" w:after="64" w:line="320" w:lineRule="auto"/>
      <w:outlineLvl w:val="7"/>
    </w:pPr>
    <w:rPr>
      <w:rFonts w:ascii="Arial" w:hAnsi="Arial" w:eastAsia="黑体"/>
      <w:kern w:val="0"/>
      <w:sz w:val="24"/>
    </w:rPr>
  </w:style>
  <w:style w:type="paragraph" w:styleId="15">
    <w:name w:val="heading 9"/>
    <w:basedOn w:val="1"/>
    <w:next w:val="1"/>
    <w:link w:val="195"/>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autoRedefine/>
    <w:semiHidden/>
    <w:unhideWhenUsed/>
    <w:qFormat/>
    <w:uiPriority w:val="1"/>
  </w:style>
  <w:style w:type="table" w:default="1" w:styleId="53">
    <w:name w:val="Normal Table"/>
    <w:autoRedefine/>
    <w:semiHidden/>
    <w:unhideWhenUsed/>
    <w:qFormat/>
    <w:uiPriority w:val="99"/>
    <w:tblPr>
      <w:tblCellMar>
        <w:top w:w="0" w:type="dxa"/>
        <w:left w:w="108" w:type="dxa"/>
        <w:bottom w:w="0" w:type="dxa"/>
        <w:right w:w="108" w:type="dxa"/>
      </w:tblCellMar>
    </w:tblPr>
  </w:style>
  <w:style w:type="paragraph" w:customStyle="1" w:styleId="2">
    <w:name w:val="表格文字"/>
    <w:basedOn w:val="3"/>
    <w:next w:val="4"/>
    <w:autoRedefine/>
    <w:qFormat/>
    <w:uiPriority w:val="0"/>
    <w:pPr>
      <w:autoSpaceDE w:val="0"/>
      <w:autoSpaceDN w:val="0"/>
      <w:adjustRightInd w:val="0"/>
      <w:spacing w:line="420" w:lineRule="atLeast"/>
      <w:textAlignment w:val="baseline"/>
    </w:pPr>
    <w:rPr>
      <w:color w:val="000000"/>
      <w:kern w:val="0"/>
    </w:rPr>
  </w:style>
  <w:style w:type="paragraph" w:customStyle="1" w:styleId="3">
    <w:name w:val="表格文字（两侧对齐）"/>
    <w:basedOn w:val="1"/>
    <w:qFormat/>
    <w:uiPriority w:val="0"/>
    <w:pPr>
      <w:autoSpaceDE/>
      <w:autoSpaceDN/>
      <w:adjustRightInd/>
      <w:snapToGrid w:val="0"/>
    </w:pPr>
    <w:rPr>
      <w:color w:val="auto"/>
      <w:sz w:val="20"/>
      <w:szCs w:val="24"/>
    </w:rPr>
  </w:style>
  <w:style w:type="paragraph" w:styleId="4">
    <w:name w:val="Body Text"/>
    <w:basedOn w:val="1"/>
    <w:next w:val="5"/>
    <w:link w:val="121"/>
    <w:autoRedefine/>
    <w:qFormat/>
    <w:uiPriority w:val="0"/>
    <w:pPr>
      <w:spacing w:after="120"/>
    </w:pPr>
    <w:rPr>
      <w:kern w:val="0"/>
      <w:sz w:val="28"/>
    </w:rPr>
  </w:style>
  <w:style w:type="paragraph" w:styleId="5">
    <w:name w:val="Body Text First Indent"/>
    <w:basedOn w:val="4"/>
    <w:next w:val="6"/>
    <w:link w:val="165"/>
    <w:autoRedefine/>
    <w:qFormat/>
    <w:uiPriority w:val="0"/>
    <w:pPr>
      <w:spacing w:beforeLines="50" w:afterLines="50" w:line="360" w:lineRule="auto"/>
      <w:ind w:firstLine="480" w:firstLineChars="200"/>
    </w:pPr>
    <w:rPr>
      <w:sz w:val="24"/>
    </w:rPr>
  </w:style>
  <w:style w:type="paragraph" w:styleId="6">
    <w:name w:val="toc 6"/>
    <w:basedOn w:val="1"/>
    <w:next w:val="1"/>
    <w:autoRedefine/>
    <w:unhideWhenUsed/>
    <w:qFormat/>
    <w:uiPriority w:val="39"/>
    <w:pPr>
      <w:ind w:left="2100" w:leftChars="1000"/>
    </w:pPr>
    <w:rPr>
      <w:rFonts w:ascii="Calibri" w:hAnsi="Calibri"/>
      <w:szCs w:val="22"/>
    </w:rPr>
  </w:style>
  <w:style w:type="paragraph" w:styleId="16">
    <w:name w:val="toc 7"/>
    <w:basedOn w:val="1"/>
    <w:next w:val="1"/>
    <w:autoRedefine/>
    <w:qFormat/>
    <w:uiPriority w:val="39"/>
    <w:pPr>
      <w:ind w:left="2520" w:leftChars="1200"/>
    </w:pPr>
  </w:style>
  <w:style w:type="paragraph" w:styleId="17">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8">
    <w:name w:val="Normal Indent"/>
    <w:basedOn w:val="1"/>
    <w:link w:val="118"/>
    <w:autoRedefine/>
    <w:qFormat/>
    <w:uiPriority w:val="0"/>
    <w:pPr>
      <w:ind w:firstLine="420"/>
    </w:pPr>
    <w:rPr>
      <w:kern w:val="0"/>
      <w:sz w:val="20"/>
      <w:szCs w:val="20"/>
    </w:rPr>
  </w:style>
  <w:style w:type="paragraph" w:styleId="19">
    <w:name w:val="caption"/>
    <w:basedOn w:val="1"/>
    <w:next w:val="1"/>
    <w:autoRedefine/>
    <w:qFormat/>
    <w:uiPriority w:val="0"/>
    <w:pPr>
      <w:spacing w:before="152" w:after="160"/>
    </w:pPr>
    <w:rPr>
      <w:rFonts w:ascii="Arial" w:hAnsi="Arial" w:eastAsia="黑体" w:cs="Arial"/>
      <w:sz w:val="20"/>
      <w:szCs w:val="20"/>
    </w:rPr>
  </w:style>
  <w:style w:type="paragraph" w:styleId="20">
    <w:name w:val="List Bullet"/>
    <w:basedOn w:val="1"/>
    <w:autoRedefine/>
    <w:qFormat/>
    <w:uiPriority w:val="0"/>
    <w:pPr>
      <w:spacing w:line="360" w:lineRule="auto"/>
      <w:jc w:val="left"/>
    </w:pPr>
    <w:rPr>
      <w:rFonts w:ascii="宋体"/>
      <w:b/>
      <w:sz w:val="24"/>
    </w:rPr>
  </w:style>
  <w:style w:type="paragraph" w:styleId="21">
    <w:name w:val="Document Map"/>
    <w:basedOn w:val="1"/>
    <w:link w:val="143"/>
    <w:autoRedefine/>
    <w:qFormat/>
    <w:uiPriority w:val="99"/>
    <w:pPr>
      <w:shd w:val="clear" w:color="auto" w:fill="000080"/>
    </w:pPr>
    <w:rPr>
      <w:kern w:val="0"/>
      <w:sz w:val="20"/>
    </w:rPr>
  </w:style>
  <w:style w:type="paragraph" w:styleId="22">
    <w:name w:val="toa heading"/>
    <w:basedOn w:val="1"/>
    <w:next w:val="1"/>
    <w:link w:val="173"/>
    <w:autoRedefine/>
    <w:qFormat/>
    <w:uiPriority w:val="0"/>
    <w:pPr>
      <w:tabs>
        <w:tab w:val="left" w:pos="0"/>
      </w:tabs>
      <w:spacing w:before="120" w:line="360" w:lineRule="auto"/>
    </w:pPr>
    <w:rPr>
      <w:rFonts w:ascii="Arial" w:hAnsi="Arial"/>
      <w:kern w:val="0"/>
      <w:sz w:val="24"/>
      <w:szCs w:val="20"/>
    </w:rPr>
  </w:style>
  <w:style w:type="paragraph" w:styleId="23">
    <w:name w:val="annotation text"/>
    <w:basedOn w:val="1"/>
    <w:link w:val="70"/>
    <w:autoRedefine/>
    <w:qFormat/>
    <w:uiPriority w:val="0"/>
    <w:pPr>
      <w:jc w:val="left"/>
    </w:pPr>
    <w:rPr>
      <w:kern w:val="0"/>
      <w:sz w:val="20"/>
    </w:rPr>
  </w:style>
  <w:style w:type="paragraph" w:styleId="24">
    <w:name w:val="Body Text 3"/>
    <w:basedOn w:val="1"/>
    <w:link w:val="113"/>
    <w:autoRedefine/>
    <w:qFormat/>
    <w:uiPriority w:val="0"/>
    <w:pPr>
      <w:snapToGrid w:val="0"/>
      <w:spacing w:before="50" w:after="50"/>
    </w:pPr>
    <w:rPr>
      <w:rFonts w:hAnsi="宋体" w:eastAsia="仿宋_GB2312"/>
      <w:b/>
      <w:bCs/>
      <w:kern w:val="0"/>
      <w:sz w:val="24"/>
      <w:szCs w:val="20"/>
    </w:rPr>
  </w:style>
  <w:style w:type="paragraph" w:styleId="25">
    <w:name w:val="Body Text Indent"/>
    <w:basedOn w:val="1"/>
    <w:next w:val="1"/>
    <w:link w:val="192"/>
    <w:autoRedefine/>
    <w:qFormat/>
    <w:uiPriority w:val="0"/>
    <w:pPr>
      <w:spacing w:line="200" w:lineRule="exact"/>
      <w:ind w:firstLine="301"/>
    </w:pPr>
    <w:rPr>
      <w:rFonts w:ascii="宋体" w:hAnsi="Courier New"/>
      <w:spacing w:val="-4"/>
      <w:kern w:val="0"/>
      <w:sz w:val="18"/>
      <w:szCs w:val="20"/>
    </w:rPr>
  </w:style>
  <w:style w:type="paragraph" w:styleId="26">
    <w:name w:val="List Number 3"/>
    <w:basedOn w:val="1"/>
    <w:autoRedefine/>
    <w:qFormat/>
    <w:uiPriority w:val="0"/>
    <w:pPr>
      <w:tabs>
        <w:tab w:val="left" w:pos="1200"/>
      </w:tabs>
      <w:ind w:left="1200" w:hanging="360"/>
    </w:pPr>
  </w:style>
  <w:style w:type="paragraph" w:styleId="27">
    <w:name w:val="List 2"/>
    <w:basedOn w:val="1"/>
    <w:autoRedefine/>
    <w:qFormat/>
    <w:uiPriority w:val="0"/>
    <w:pPr>
      <w:ind w:left="100" w:leftChars="200" w:hanging="200" w:hangingChars="200"/>
    </w:pPr>
    <w:rPr>
      <w:sz w:val="28"/>
    </w:rPr>
  </w:style>
  <w:style w:type="paragraph" w:styleId="28">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9">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30">
    <w:name w:val="index 4"/>
    <w:basedOn w:val="1"/>
    <w:next w:val="1"/>
    <w:autoRedefine/>
    <w:semiHidden/>
    <w:qFormat/>
    <w:uiPriority w:val="0"/>
    <w:pPr>
      <w:ind w:left="600" w:leftChars="600"/>
    </w:pPr>
  </w:style>
  <w:style w:type="paragraph" w:styleId="31">
    <w:name w:val="toc 5"/>
    <w:basedOn w:val="1"/>
    <w:next w:val="1"/>
    <w:autoRedefine/>
    <w:qFormat/>
    <w:uiPriority w:val="39"/>
    <w:pPr>
      <w:ind w:left="1680" w:leftChars="800"/>
    </w:pPr>
  </w:style>
  <w:style w:type="paragraph" w:styleId="32">
    <w:name w:val="toc 3"/>
    <w:basedOn w:val="1"/>
    <w:next w:val="1"/>
    <w:autoRedefine/>
    <w:qFormat/>
    <w:uiPriority w:val="39"/>
    <w:pPr>
      <w:ind w:left="840" w:leftChars="400"/>
    </w:pPr>
  </w:style>
  <w:style w:type="paragraph" w:styleId="33">
    <w:name w:val="Plain Text"/>
    <w:basedOn w:val="1"/>
    <w:link w:val="180"/>
    <w:autoRedefine/>
    <w:qFormat/>
    <w:uiPriority w:val="0"/>
    <w:pPr>
      <w:spacing w:beforeLines="50" w:afterLines="50" w:line="400" w:lineRule="exact"/>
    </w:pPr>
    <w:rPr>
      <w:rFonts w:ascii="宋体" w:hAnsi="Courier New"/>
      <w:kern w:val="0"/>
      <w:sz w:val="24"/>
    </w:rPr>
  </w:style>
  <w:style w:type="paragraph" w:styleId="34">
    <w:name w:val="toc 8"/>
    <w:basedOn w:val="1"/>
    <w:next w:val="1"/>
    <w:autoRedefine/>
    <w:unhideWhenUsed/>
    <w:qFormat/>
    <w:uiPriority w:val="39"/>
    <w:pPr>
      <w:ind w:left="2940" w:leftChars="1400"/>
    </w:pPr>
    <w:rPr>
      <w:rFonts w:ascii="Calibri" w:hAnsi="Calibri"/>
      <w:szCs w:val="22"/>
    </w:rPr>
  </w:style>
  <w:style w:type="paragraph" w:styleId="35">
    <w:name w:val="Date"/>
    <w:basedOn w:val="1"/>
    <w:next w:val="1"/>
    <w:link w:val="176"/>
    <w:autoRedefine/>
    <w:qFormat/>
    <w:uiPriority w:val="0"/>
    <w:pPr>
      <w:ind w:left="2500" w:leftChars="2500"/>
    </w:pPr>
    <w:rPr>
      <w:rFonts w:eastAsia="楷体_GB2312"/>
      <w:kern w:val="0"/>
      <w:sz w:val="32"/>
      <w:szCs w:val="20"/>
    </w:rPr>
  </w:style>
  <w:style w:type="paragraph" w:styleId="36">
    <w:name w:val="Body Text Indent 2"/>
    <w:basedOn w:val="1"/>
    <w:link w:val="186"/>
    <w:autoRedefine/>
    <w:qFormat/>
    <w:uiPriority w:val="0"/>
    <w:pPr>
      <w:snapToGrid w:val="0"/>
      <w:ind w:firstLine="542" w:firstLineChars="225"/>
    </w:pPr>
    <w:rPr>
      <w:rFonts w:ascii="仿宋_GB2312" w:hAnsi="宋体"/>
      <w:b/>
      <w:bCs/>
      <w:color w:val="000000"/>
      <w:kern w:val="0"/>
      <w:sz w:val="24"/>
    </w:rPr>
  </w:style>
  <w:style w:type="paragraph" w:styleId="37">
    <w:name w:val="Balloon Text"/>
    <w:basedOn w:val="1"/>
    <w:link w:val="138"/>
    <w:autoRedefine/>
    <w:qFormat/>
    <w:uiPriority w:val="99"/>
    <w:rPr>
      <w:kern w:val="0"/>
      <w:sz w:val="18"/>
      <w:szCs w:val="18"/>
    </w:rPr>
  </w:style>
  <w:style w:type="paragraph" w:styleId="38">
    <w:name w:val="footer"/>
    <w:basedOn w:val="1"/>
    <w:link w:val="175"/>
    <w:autoRedefine/>
    <w:qFormat/>
    <w:uiPriority w:val="99"/>
    <w:pPr>
      <w:tabs>
        <w:tab w:val="center" w:pos="4153"/>
        <w:tab w:val="right" w:pos="8306"/>
      </w:tabs>
      <w:snapToGrid w:val="0"/>
      <w:jc w:val="left"/>
    </w:pPr>
    <w:rPr>
      <w:rFonts w:eastAsia="黑体"/>
      <w:kern w:val="0"/>
      <w:sz w:val="18"/>
      <w:szCs w:val="18"/>
    </w:rPr>
  </w:style>
  <w:style w:type="paragraph" w:styleId="39">
    <w:name w:val="header"/>
    <w:basedOn w:val="1"/>
    <w:link w:val="209"/>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40">
    <w:name w:val="toc 1"/>
    <w:basedOn w:val="1"/>
    <w:next w:val="1"/>
    <w:autoRedefine/>
    <w:qFormat/>
    <w:uiPriority w:val="39"/>
  </w:style>
  <w:style w:type="paragraph" w:styleId="41">
    <w:name w:val="toc 4"/>
    <w:basedOn w:val="1"/>
    <w:next w:val="1"/>
    <w:autoRedefine/>
    <w:unhideWhenUsed/>
    <w:qFormat/>
    <w:uiPriority w:val="39"/>
    <w:pPr>
      <w:ind w:left="1260" w:leftChars="600"/>
    </w:pPr>
    <w:rPr>
      <w:rFonts w:ascii="Calibri" w:hAnsi="Calibri"/>
      <w:szCs w:val="22"/>
    </w:rPr>
  </w:style>
  <w:style w:type="paragraph" w:styleId="42">
    <w:name w:val="List"/>
    <w:basedOn w:val="1"/>
    <w:autoRedefine/>
    <w:qFormat/>
    <w:uiPriority w:val="0"/>
    <w:pPr>
      <w:ind w:left="200" w:hanging="200" w:hangingChars="200"/>
    </w:pPr>
    <w:rPr>
      <w:sz w:val="28"/>
    </w:rPr>
  </w:style>
  <w:style w:type="paragraph" w:styleId="43">
    <w:name w:val="Body Text Indent 3"/>
    <w:basedOn w:val="1"/>
    <w:link w:val="95"/>
    <w:autoRedefine/>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autoRedefine/>
    <w:qFormat/>
    <w:uiPriority w:val="39"/>
    <w:pPr>
      <w:ind w:left="420" w:leftChars="200"/>
    </w:pPr>
  </w:style>
  <w:style w:type="paragraph" w:styleId="46">
    <w:name w:val="toc 9"/>
    <w:basedOn w:val="1"/>
    <w:next w:val="1"/>
    <w:autoRedefine/>
    <w:unhideWhenUsed/>
    <w:qFormat/>
    <w:uiPriority w:val="39"/>
    <w:pPr>
      <w:ind w:left="3360" w:leftChars="1600"/>
    </w:pPr>
    <w:rPr>
      <w:rFonts w:ascii="Calibri" w:hAnsi="Calibri"/>
      <w:szCs w:val="22"/>
    </w:rPr>
  </w:style>
  <w:style w:type="paragraph" w:styleId="47">
    <w:name w:val="Body Text 2"/>
    <w:basedOn w:val="1"/>
    <w:link w:val="218"/>
    <w:autoRedefine/>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8"/>
    <w:autoRedefine/>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autoRedefine/>
    <w:qFormat/>
    <w:uiPriority w:val="0"/>
    <w:pPr>
      <w:spacing w:line="360" w:lineRule="auto"/>
      <w:jc w:val="center"/>
    </w:pPr>
    <w:rPr>
      <w:rFonts w:ascii="宋体" w:hAnsi="宋体"/>
      <w:bCs/>
    </w:rPr>
  </w:style>
  <w:style w:type="paragraph" w:styleId="50">
    <w:name w:val="Title"/>
    <w:basedOn w:val="1"/>
    <w:next w:val="1"/>
    <w:link w:val="137"/>
    <w:autoRedefine/>
    <w:qFormat/>
    <w:uiPriority w:val="0"/>
    <w:pPr>
      <w:spacing w:before="240" w:after="60"/>
      <w:jc w:val="center"/>
      <w:outlineLvl w:val="0"/>
    </w:pPr>
    <w:rPr>
      <w:rFonts w:ascii="Cambria" w:hAnsi="Cambria"/>
      <w:b/>
      <w:bCs/>
      <w:kern w:val="0"/>
      <w:sz w:val="32"/>
      <w:szCs w:val="32"/>
    </w:rPr>
  </w:style>
  <w:style w:type="paragraph" w:styleId="51">
    <w:name w:val="annotation subject"/>
    <w:basedOn w:val="23"/>
    <w:next w:val="23"/>
    <w:link w:val="239"/>
    <w:autoRedefine/>
    <w:qFormat/>
    <w:uiPriority w:val="99"/>
    <w:rPr>
      <w:b/>
      <w:bCs/>
    </w:rPr>
  </w:style>
  <w:style w:type="paragraph" w:styleId="52">
    <w:name w:val="Body Text First Indent 2"/>
    <w:basedOn w:val="25"/>
    <w:next w:val="1"/>
    <w:autoRedefine/>
    <w:unhideWhenUsed/>
    <w:qFormat/>
    <w:uiPriority w:val="99"/>
    <w:pPr>
      <w:ind w:firstLine="420"/>
      <w:jc w:val="left"/>
    </w:pPr>
    <w:rPr>
      <w:rFonts w:ascii="Times New Roman" w:hAnsi="Times New Roman"/>
      <w:sz w:val="24"/>
    </w:rPr>
  </w:style>
  <w:style w:type="table" w:styleId="54">
    <w:name w:val="Table Grid"/>
    <w:basedOn w:val="5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6">
    <w:name w:val="Strong"/>
    <w:autoRedefine/>
    <w:qFormat/>
    <w:uiPriority w:val="0"/>
    <w:rPr>
      <w:b/>
      <w:bCs/>
      <w:color w:val="000000"/>
    </w:rPr>
  </w:style>
  <w:style w:type="character" w:styleId="57">
    <w:name w:val="page number"/>
    <w:autoRedefine/>
    <w:qFormat/>
    <w:uiPriority w:val="0"/>
  </w:style>
  <w:style w:type="character" w:styleId="58">
    <w:name w:val="FollowedHyperlink"/>
    <w:autoRedefine/>
    <w:qFormat/>
    <w:uiPriority w:val="99"/>
    <w:rPr>
      <w:color w:val="800080"/>
      <w:u w:val="single"/>
    </w:rPr>
  </w:style>
  <w:style w:type="character" w:styleId="59">
    <w:name w:val="Emphasis"/>
    <w:autoRedefine/>
    <w:qFormat/>
    <w:uiPriority w:val="0"/>
  </w:style>
  <w:style w:type="character" w:styleId="60">
    <w:name w:val="Hyperlink"/>
    <w:autoRedefine/>
    <w:qFormat/>
    <w:uiPriority w:val="99"/>
    <w:rPr>
      <w:color w:val="0000FF"/>
      <w:u w:val="single"/>
    </w:rPr>
  </w:style>
  <w:style w:type="character" w:styleId="61">
    <w:name w:val="annotation reference"/>
    <w:autoRedefine/>
    <w:qFormat/>
    <w:uiPriority w:val="0"/>
    <w:rPr>
      <w:sz w:val="21"/>
      <w:szCs w:val="21"/>
    </w:rPr>
  </w:style>
  <w:style w:type="paragraph" w:customStyle="1" w:styleId="62">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3">
    <w:name w:val="Normal Indent1"/>
    <w:basedOn w:val="1"/>
    <w:autoRedefine/>
    <w:qFormat/>
    <w:uiPriority w:val="0"/>
    <w:pPr>
      <w:ind w:firstLine="420" w:firstLineChars="200"/>
    </w:pPr>
  </w:style>
  <w:style w:type="paragraph" w:customStyle="1" w:styleId="64">
    <w:name w:val="[Normal]"/>
    <w:autoRedefine/>
    <w:qFormat/>
    <w:uiPriority w:val="0"/>
    <w:rPr>
      <w:rFonts w:ascii="宋体" w:hAnsi="宋体" w:eastAsia="宋体" w:cs="Times New Roman"/>
      <w:sz w:val="24"/>
      <w:szCs w:val="22"/>
      <w:lang w:val="zh-CN" w:eastAsia="zh-CN" w:bidi="ar-SA"/>
    </w:rPr>
  </w:style>
  <w:style w:type="character" w:customStyle="1" w:styleId="65">
    <w:name w:val="标题 1 字符"/>
    <w:autoRedefine/>
    <w:qFormat/>
    <w:uiPriority w:val="9"/>
    <w:rPr>
      <w:b/>
      <w:bCs/>
      <w:kern w:val="44"/>
      <w:sz w:val="30"/>
      <w:szCs w:val="44"/>
    </w:rPr>
  </w:style>
  <w:style w:type="character" w:customStyle="1" w:styleId="66">
    <w:name w:val="页眉 Char1"/>
    <w:autoRedefine/>
    <w:semiHidden/>
    <w:qFormat/>
    <w:uiPriority w:val="99"/>
    <w:rPr>
      <w:rFonts w:ascii="Times New Roman" w:hAnsi="Times New Roman" w:eastAsia="宋体" w:cs="Times New Roman"/>
      <w:sz w:val="18"/>
      <w:szCs w:val="18"/>
    </w:rPr>
  </w:style>
  <w:style w:type="character" w:customStyle="1" w:styleId="67">
    <w:name w:val="H2 Char"/>
    <w:autoRedefine/>
    <w:qFormat/>
    <w:uiPriority w:val="0"/>
    <w:rPr>
      <w:rFonts w:ascii="Cambria" w:hAnsi="Cambria" w:eastAsia="宋体" w:cs="Times New Roman"/>
      <w:b/>
      <w:bCs/>
      <w:sz w:val="32"/>
      <w:szCs w:val="32"/>
    </w:rPr>
  </w:style>
  <w:style w:type="character" w:customStyle="1" w:styleId="68">
    <w:name w:val="* table text Char"/>
    <w:link w:val="69"/>
    <w:autoRedefine/>
    <w:qFormat/>
    <w:locked/>
    <w:uiPriority w:val="0"/>
    <w:rPr>
      <w:rFonts w:ascii="Arial" w:hAnsi="Arial" w:eastAsia="宋体"/>
      <w:color w:val="333333"/>
      <w:sz w:val="18"/>
      <w:szCs w:val="18"/>
      <w:lang w:bidi="ar-SA"/>
    </w:rPr>
  </w:style>
  <w:style w:type="paragraph" w:customStyle="1" w:styleId="69">
    <w:name w:val="* table text"/>
    <w:basedOn w:val="1"/>
    <w:link w:val="68"/>
    <w:autoRedefine/>
    <w:qFormat/>
    <w:uiPriority w:val="0"/>
    <w:pPr>
      <w:widowControl/>
    </w:pPr>
    <w:rPr>
      <w:rFonts w:ascii="Arial" w:hAnsi="Arial"/>
      <w:color w:val="333333"/>
      <w:kern w:val="0"/>
      <w:sz w:val="18"/>
      <w:szCs w:val="18"/>
    </w:rPr>
  </w:style>
  <w:style w:type="character" w:customStyle="1" w:styleId="70">
    <w:name w:val="批注文字 Char"/>
    <w:link w:val="23"/>
    <w:autoRedefine/>
    <w:qFormat/>
    <w:uiPriority w:val="0"/>
    <w:rPr>
      <w:szCs w:val="24"/>
    </w:rPr>
  </w:style>
  <w:style w:type="character" w:customStyle="1" w:styleId="71">
    <w:name w:val="Char Char12"/>
    <w:autoRedefine/>
    <w:qFormat/>
    <w:uiPriority w:val="0"/>
    <w:rPr>
      <w:rFonts w:ascii="仿宋_GB2312" w:hAnsi="宋体" w:eastAsia="仿宋_GB2312"/>
      <w:color w:val="000000"/>
      <w:kern w:val="2"/>
      <w:sz w:val="24"/>
      <w:szCs w:val="24"/>
    </w:rPr>
  </w:style>
  <w:style w:type="character" w:customStyle="1" w:styleId="72">
    <w:name w:val="Char Char23"/>
    <w:autoRedefine/>
    <w:qFormat/>
    <w:uiPriority w:val="0"/>
    <w:rPr>
      <w:b/>
      <w:bCs/>
      <w:kern w:val="2"/>
      <w:sz w:val="28"/>
      <w:szCs w:val="28"/>
    </w:rPr>
  </w:style>
  <w:style w:type="character" w:customStyle="1" w:styleId="73">
    <w:name w:val="Char Char27"/>
    <w:autoRedefine/>
    <w:qFormat/>
    <w:uiPriority w:val="0"/>
    <w:rPr>
      <w:b/>
      <w:bCs/>
      <w:kern w:val="44"/>
      <w:sz w:val="44"/>
      <w:szCs w:val="44"/>
    </w:rPr>
  </w:style>
  <w:style w:type="character" w:customStyle="1" w:styleId="74">
    <w:name w:val="Char Char1111"/>
    <w:autoRedefine/>
    <w:qFormat/>
    <w:uiPriority w:val="0"/>
    <w:rPr>
      <w:kern w:val="2"/>
      <w:sz w:val="28"/>
      <w:szCs w:val="24"/>
    </w:rPr>
  </w:style>
  <w:style w:type="character" w:customStyle="1" w:styleId="75">
    <w:name w:val="正文文本 字符"/>
    <w:autoRedefine/>
    <w:qFormat/>
    <w:uiPriority w:val="0"/>
    <w:rPr>
      <w:rFonts w:ascii="Times New Roman" w:hAnsi="Times New Roman" w:eastAsia="宋体" w:cs="Times New Roman"/>
      <w:kern w:val="0"/>
      <w:sz w:val="28"/>
      <w:szCs w:val="24"/>
    </w:rPr>
  </w:style>
  <w:style w:type="character" w:customStyle="1" w:styleId="76">
    <w:name w:val="无格式标题 Char"/>
    <w:link w:val="77"/>
    <w:autoRedefine/>
    <w:qFormat/>
    <w:uiPriority w:val="0"/>
    <w:rPr>
      <w:rFonts w:ascii="微软雅黑" w:hAnsi="微软雅黑" w:eastAsia="微软雅黑"/>
      <w:b/>
      <w:szCs w:val="24"/>
      <w:lang w:bidi="ar-SA"/>
    </w:rPr>
  </w:style>
  <w:style w:type="paragraph" w:customStyle="1" w:styleId="77">
    <w:name w:val="无格式标题"/>
    <w:basedOn w:val="1"/>
    <w:link w:val="76"/>
    <w:autoRedefine/>
    <w:qFormat/>
    <w:uiPriority w:val="0"/>
    <w:pPr>
      <w:spacing w:line="360" w:lineRule="auto"/>
    </w:pPr>
    <w:rPr>
      <w:rFonts w:ascii="微软雅黑" w:hAnsi="微软雅黑" w:eastAsia="微软雅黑"/>
      <w:b/>
      <w:kern w:val="0"/>
      <w:sz w:val="20"/>
    </w:rPr>
  </w:style>
  <w:style w:type="character" w:customStyle="1" w:styleId="78">
    <w:name w:val="普通(网站) Char"/>
    <w:link w:val="48"/>
    <w:autoRedefine/>
    <w:qFormat/>
    <w:uiPriority w:val="0"/>
    <w:rPr>
      <w:rFonts w:ascii="宋体" w:hAnsi="宋体"/>
      <w:sz w:val="24"/>
      <w:szCs w:val="24"/>
    </w:rPr>
  </w:style>
  <w:style w:type="character" w:customStyle="1" w:styleId="79">
    <w:name w:val="标题 3 Char1"/>
    <w:autoRedefine/>
    <w:qFormat/>
    <w:uiPriority w:val="0"/>
    <w:rPr>
      <w:rFonts w:ascii="Times New Roman" w:hAnsi="Times New Roman" w:eastAsia="宋体" w:cs="Times New Roman"/>
      <w:b/>
      <w:bCs/>
      <w:sz w:val="32"/>
      <w:szCs w:val="32"/>
    </w:rPr>
  </w:style>
  <w:style w:type="character" w:customStyle="1" w:styleId="80">
    <w:name w:val="Heading 9 Char"/>
    <w:autoRedefine/>
    <w:semiHidden/>
    <w:qFormat/>
    <w:locked/>
    <w:uiPriority w:val="0"/>
    <w:rPr>
      <w:rFonts w:ascii="Cambria" w:hAnsi="Cambria" w:eastAsia="宋体" w:cs="Times New Roman"/>
      <w:kern w:val="0"/>
      <w:sz w:val="21"/>
      <w:szCs w:val="21"/>
    </w:rPr>
  </w:style>
  <w:style w:type="character" w:customStyle="1" w:styleId="81">
    <w:name w:val="中等深浅网格 2 字符"/>
    <w:link w:val="82"/>
    <w:autoRedefine/>
    <w:qFormat/>
    <w:uiPriority w:val="1"/>
    <w:rPr>
      <w:kern w:val="2"/>
      <w:sz w:val="21"/>
      <w:szCs w:val="24"/>
      <w:lang w:val="en-US" w:eastAsia="zh-CN" w:bidi="ar-SA"/>
    </w:rPr>
  </w:style>
  <w:style w:type="paragraph" w:customStyle="1" w:styleId="82">
    <w:name w:val="中等深浅网格 21"/>
    <w:link w:val="81"/>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段落文本 Char"/>
    <w:link w:val="84"/>
    <w:autoRedefine/>
    <w:qFormat/>
    <w:uiPriority w:val="0"/>
    <w:rPr>
      <w:rFonts w:eastAsia="宋体"/>
      <w:szCs w:val="21"/>
      <w:lang w:bidi="ar-SA"/>
    </w:rPr>
  </w:style>
  <w:style w:type="paragraph" w:customStyle="1" w:styleId="84">
    <w:name w:val="段落文本"/>
    <w:basedOn w:val="1"/>
    <w:link w:val="83"/>
    <w:autoRedefine/>
    <w:qFormat/>
    <w:uiPriority w:val="0"/>
    <w:pPr>
      <w:spacing w:line="360" w:lineRule="auto"/>
      <w:ind w:firstLine="420"/>
    </w:pPr>
    <w:rPr>
      <w:kern w:val="0"/>
      <w:sz w:val="20"/>
      <w:szCs w:val="21"/>
    </w:rPr>
  </w:style>
  <w:style w:type="character" w:customStyle="1" w:styleId="85">
    <w:name w:val="批注文字 Char1"/>
    <w:autoRedefine/>
    <w:semiHidden/>
    <w:qFormat/>
    <w:uiPriority w:val="99"/>
    <w:rPr>
      <w:rFonts w:ascii="Times New Roman" w:hAnsi="Times New Roman" w:eastAsia="宋体" w:cs="Times New Roman"/>
      <w:szCs w:val="24"/>
    </w:rPr>
  </w:style>
  <w:style w:type="character" w:customStyle="1" w:styleId="86">
    <w:name w:val="￥正文 Char Char"/>
    <w:autoRedefine/>
    <w:qFormat/>
    <w:uiPriority w:val="0"/>
    <w:rPr>
      <w:rFonts w:ascii="Calibri" w:hAnsi="Calibri"/>
      <w:sz w:val="24"/>
    </w:rPr>
  </w:style>
  <w:style w:type="character" w:customStyle="1" w:styleId="87">
    <w:name w:val="Char Char5"/>
    <w:autoRedefine/>
    <w:qFormat/>
    <w:uiPriority w:val="0"/>
    <w:rPr>
      <w:rFonts w:ascii="宋体" w:hAnsi="宋体"/>
      <w:sz w:val="24"/>
      <w:szCs w:val="24"/>
    </w:rPr>
  </w:style>
  <w:style w:type="character" w:customStyle="1" w:styleId="88">
    <w:name w:val="Heading 3 Char"/>
    <w:autoRedefine/>
    <w:semiHidden/>
    <w:qFormat/>
    <w:locked/>
    <w:uiPriority w:val="0"/>
    <w:rPr>
      <w:rFonts w:cs="Times New Roman"/>
      <w:b/>
      <w:bCs/>
      <w:kern w:val="0"/>
      <w:sz w:val="32"/>
      <w:szCs w:val="32"/>
    </w:rPr>
  </w:style>
  <w:style w:type="character" w:customStyle="1" w:styleId="89">
    <w:name w:val="Char Char21"/>
    <w:autoRedefine/>
    <w:qFormat/>
    <w:uiPriority w:val="0"/>
    <w:rPr>
      <w:b/>
      <w:bCs/>
      <w:kern w:val="2"/>
      <w:sz w:val="24"/>
      <w:szCs w:val="24"/>
    </w:rPr>
  </w:style>
  <w:style w:type="character" w:customStyle="1" w:styleId="90">
    <w:name w:val="正文样式 Char"/>
    <w:link w:val="91"/>
    <w:autoRedefine/>
    <w:qFormat/>
    <w:uiPriority w:val="0"/>
    <w:rPr>
      <w:rFonts w:ascii="宋体" w:hAnsi="Calibri" w:eastAsia="宋体" w:cs="宋体"/>
      <w:sz w:val="24"/>
      <w:szCs w:val="24"/>
      <w:lang w:val="zh-CN" w:eastAsia="en-US" w:bidi="he-IL"/>
    </w:rPr>
  </w:style>
  <w:style w:type="paragraph" w:customStyle="1" w:styleId="91">
    <w:name w:val="正文样式"/>
    <w:basedOn w:val="1"/>
    <w:link w:val="90"/>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2">
    <w:name w:val="Heading 8 Char"/>
    <w:autoRedefine/>
    <w:semiHidden/>
    <w:qFormat/>
    <w:locked/>
    <w:uiPriority w:val="0"/>
    <w:rPr>
      <w:rFonts w:ascii="Cambria" w:hAnsi="Cambria" w:eastAsia="宋体" w:cs="Times New Roman"/>
      <w:kern w:val="0"/>
      <w:sz w:val="24"/>
      <w:szCs w:val="24"/>
    </w:rPr>
  </w:style>
  <w:style w:type="character" w:customStyle="1" w:styleId="93">
    <w:name w:val="内容文本 Char"/>
    <w:link w:val="94"/>
    <w:autoRedefine/>
    <w:qFormat/>
    <w:uiPriority w:val="0"/>
    <w:rPr>
      <w:rFonts w:ascii="宋体" w:hAnsi="宋体" w:eastAsia="宋体"/>
      <w:kern w:val="2"/>
      <w:sz w:val="24"/>
      <w:szCs w:val="24"/>
      <w:lang w:bidi="ar-SA"/>
    </w:rPr>
  </w:style>
  <w:style w:type="paragraph" w:customStyle="1" w:styleId="94">
    <w:name w:val="内容文本"/>
    <w:basedOn w:val="1"/>
    <w:link w:val="93"/>
    <w:autoRedefine/>
    <w:qFormat/>
    <w:uiPriority w:val="0"/>
    <w:pPr>
      <w:spacing w:line="360" w:lineRule="auto"/>
      <w:ind w:firstLine="480" w:firstLineChars="200"/>
    </w:pPr>
    <w:rPr>
      <w:rFonts w:ascii="宋体" w:hAnsi="宋体"/>
      <w:sz w:val="24"/>
    </w:rPr>
  </w:style>
  <w:style w:type="character" w:customStyle="1" w:styleId="95">
    <w:name w:val="正文文本缩进 3 Char"/>
    <w:link w:val="43"/>
    <w:autoRedefine/>
    <w:qFormat/>
    <w:uiPriority w:val="0"/>
    <w:rPr>
      <w:rFonts w:ascii="仿宋_GB2312" w:hAnsi="宋体" w:eastAsia="仿宋_GB2312"/>
      <w:color w:val="000000"/>
      <w:sz w:val="24"/>
      <w:szCs w:val="24"/>
    </w:rPr>
  </w:style>
  <w:style w:type="character" w:customStyle="1" w:styleId="96">
    <w:name w:val="Char Char3"/>
    <w:autoRedefine/>
    <w:qFormat/>
    <w:uiPriority w:val="0"/>
    <w:rPr>
      <w:kern w:val="2"/>
      <w:sz w:val="24"/>
      <w:szCs w:val="24"/>
    </w:rPr>
  </w:style>
  <w:style w:type="character" w:customStyle="1" w:styleId="97">
    <w:name w:val="Char Char8"/>
    <w:autoRedefine/>
    <w:qFormat/>
    <w:uiPriority w:val="0"/>
    <w:rPr>
      <w:rFonts w:eastAsia="楷体_GB2312"/>
      <w:kern w:val="2"/>
      <w:sz w:val="32"/>
    </w:rPr>
  </w:style>
  <w:style w:type="character" w:customStyle="1" w:styleId="98">
    <w:name w:val="Char Char18"/>
    <w:autoRedefine/>
    <w:qFormat/>
    <w:uiPriority w:val="0"/>
    <w:rPr>
      <w:rFonts w:eastAsia="黑体"/>
      <w:sz w:val="18"/>
      <w:szCs w:val="18"/>
    </w:rPr>
  </w:style>
  <w:style w:type="character" w:customStyle="1" w:styleId="99">
    <w:name w:val="h Char"/>
    <w:autoRedefine/>
    <w:qFormat/>
    <w:uiPriority w:val="0"/>
    <w:rPr>
      <w:rFonts w:ascii="Times New Roman" w:hAnsi="Times New Roman" w:eastAsia="宋体" w:cs="Times New Roman"/>
      <w:sz w:val="18"/>
      <w:szCs w:val="18"/>
    </w:rPr>
  </w:style>
  <w:style w:type="character" w:customStyle="1" w:styleId="100">
    <w:name w:val="Heading 4 Char"/>
    <w:autoRedefine/>
    <w:qFormat/>
    <w:locked/>
    <w:uiPriority w:val="0"/>
    <w:rPr>
      <w:rFonts w:cs="Times New Roman"/>
      <w:b/>
      <w:sz w:val="21"/>
    </w:rPr>
  </w:style>
  <w:style w:type="character" w:customStyle="1" w:styleId="101">
    <w:name w:val="zhenwen14"/>
    <w:autoRedefine/>
    <w:qFormat/>
    <w:uiPriority w:val="0"/>
    <w:rPr>
      <w:color w:val="085994"/>
      <w:sz w:val="18"/>
      <w:szCs w:val="18"/>
    </w:rPr>
  </w:style>
  <w:style w:type="character" w:customStyle="1" w:styleId="102">
    <w:name w:val="中等深浅网格 1 - 强调文字颜色 2 Char"/>
    <w:link w:val="103"/>
    <w:autoRedefine/>
    <w:qFormat/>
    <w:uiPriority w:val="0"/>
    <w:rPr>
      <w:rFonts w:ascii="Calibri" w:hAnsi="Calibri" w:eastAsia="宋体"/>
      <w:sz w:val="24"/>
      <w:lang w:bidi="ar-SA"/>
    </w:rPr>
  </w:style>
  <w:style w:type="paragraph" w:customStyle="1" w:styleId="103">
    <w:name w:val="中等深浅网格 1 - 强调文字颜色 21"/>
    <w:basedOn w:val="1"/>
    <w:link w:val="102"/>
    <w:autoRedefine/>
    <w:qFormat/>
    <w:uiPriority w:val="0"/>
    <w:pPr>
      <w:spacing w:line="360" w:lineRule="auto"/>
      <w:ind w:firstLine="420" w:firstLineChars="200"/>
    </w:pPr>
    <w:rPr>
      <w:rFonts w:ascii="Calibri" w:hAnsi="Calibri"/>
      <w:kern w:val="0"/>
      <w:sz w:val="24"/>
      <w:szCs w:val="20"/>
    </w:rPr>
  </w:style>
  <w:style w:type="character" w:customStyle="1" w:styleId="104">
    <w:name w:val="标题 4 Char"/>
    <w:link w:val="10"/>
    <w:autoRedefine/>
    <w:qFormat/>
    <w:uiPriority w:val="0"/>
    <w:rPr>
      <w:rFonts w:ascii="Arial" w:hAnsi="Arial" w:eastAsia="黑体" w:cs="Times New Roman"/>
      <w:b/>
      <w:bCs/>
      <w:kern w:val="0"/>
      <w:sz w:val="28"/>
      <w:szCs w:val="28"/>
    </w:rPr>
  </w:style>
  <w:style w:type="character" w:customStyle="1" w:styleId="105">
    <w:name w:val="Char Char2"/>
    <w:autoRedefine/>
    <w:qFormat/>
    <w:uiPriority w:val="0"/>
    <w:rPr>
      <w:rFonts w:ascii="宋体" w:hAnsi="宋体"/>
      <w:color w:val="000000"/>
      <w:kern w:val="2"/>
      <w:sz w:val="24"/>
      <w:szCs w:val="24"/>
    </w:rPr>
  </w:style>
  <w:style w:type="character" w:customStyle="1" w:styleId="106">
    <w:name w:val="Char Char24"/>
    <w:autoRedefine/>
    <w:qFormat/>
    <w:uiPriority w:val="0"/>
    <w:rPr>
      <w:rFonts w:ascii="Arial" w:hAnsi="Arial" w:eastAsia="黑体"/>
      <w:b/>
      <w:bCs/>
      <w:kern w:val="2"/>
      <w:sz w:val="28"/>
      <w:szCs w:val="28"/>
    </w:rPr>
  </w:style>
  <w:style w:type="character" w:customStyle="1" w:styleId="107">
    <w:name w:val="样式 (中文) 放宋 小四号"/>
    <w:autoRedefine/>
    <w:qFormat/>
    <w:uiPriority w:val="0"/>
    <w:rPr>
      <w:rFonts w:eastAsia="仿宋_GB2312"/>
      <w:sz w:val="24"/>
    </w:rPr>
  </w:style>
  <w:style w:type="character" w:customStyle="1" w:styleId="108">
    <w:name w:val="日期 Char1"/>
    <w:autoRedefine/>
    <w:semiHidden/>
    <w:qFormat/>
    <w:uiPriority w:val="99"/>
    <w:rPr>
      <w:rFonts w:ascii="Times New Roman" w:hAnsi="Times New Roman" w:eastAsia="宋体" w:cs="Times New Roman"/>
      <w:szCs w:val="24"/>
    </w:rPr>
  </w:style>
  <w:style w:type="character" w:customStyle="1" w:styleId="109">
    <w:name w:val="font31"/>
    <w:autoRedefine/>
    <w:qFormat/>
    <w:uiPriority w:val="0"/>
    <w:rPr>
      <w:rFonts w:hint="default" w:ascii="Times New Roman" w:hAnsi="Times New Roman" w:cs="Times New Roman"/>
      <w:color w:val="000000"/>
      <w:sz w:val="20"/>
      <w:szCs w:val="20"/>
      <w:u w:val="none"/>
    </w:rPr>
  </w:style>
  <w:style w:type="character" w:customStyle="1" w:styleId="110">
    <w:name w:val="样式 加粗"/>
    <w:autoRedefine/>
    <w:qFormat/>
    <w:uiPriority w:val="0"/>
    <w:rPr>
      <w:rFonts w:eastAsia="仿宋_GB2312"/>
      <w:b/>
      <w:bCs/>
      <w:sz w:val="24"/>
    </w:rPr>
  </w:style>
  <w:style w:type="character" w:customStyle="1" w:styleId="111">
    <w:name w:val="常规 Char"/>
    <w:link w:val="112"/>
    <w:autoRedefine/>
    <w:qFormat/>
    <w:uiPriority w:val="0"/>
    <w:rPr>
      <w:rFonts w:eastAsia="宋体"/>
      <w:szCs w:val="21"/>
      <w:lang w:bidi="ar-SA"/>
    </w:rPr>
  </w:style>
  <w:style w:type="paragraph" w:customStyle="1" w:styleId="112">
    <w:name w:val="常规"/>
    <w:basedOn w:val="1"/>
    <w:link w:val="111"/>
    <w:autoRedefine/>
    <w:qFormat/>
    <w:uiPriority w:val="0"/>
    <w:pPr>
      <w:spacing w:beforeLines="100" w:afterLines="100"/>
      <w:ind w:left="1134"/>
    </w:pPr>
    <w:rPr>
      <w:kern w:val="0"/>
      <w:sz w:val="20"/>
      <w:szCs w:val="21"/>
    </w:rPr>
  </w:style>
  <w:style w:type="character" w:customStyle="1" w:styleId="113">
    <w:name w:val="正文文本 3 Char"/>
    <w:link w:val="24"/>
    <w:autoRedefine/>
    <w:qFormat/>
    <w:uiPriority w:val="0"/>
    <w:rPr>
      <w:rFonts w:hAnsi="宋体" w:eastAsia="仿宋_GB2312"/>
      <w:b/>
      <w:bCs/>
      <w:sz w:val="24"/>
    </w:rPr>
  </w:style>
  <w:style w:type="character" w:customStyle="1" w:styleId="114">
    <w:name w:val="普通 (Web) Char1"/>
    <w:autoRedefine/>
    <w:qFormat/>
    <w:locked/>
    <w:uiPriority w:val="0"/>
    <w:rPr>
      <w:rFonts w:ascii="宋体" w:hAnsi="宋体" w:eastAsia="宋体"/>
      <w:sz w:val="24"/>
      <w:szCs w:val="24"/>
      <w:lang w:val="en-US" w:eastAsia="zh-CN" w:bidi="ar-SA"/>
    </w:rPr>
  </w:style>
  <w:style w:type="character" w:customStyle="1" w:styleId="115">
    <w:name w:val="Heading 2 Char"/>
    <w:autoRedefine/>
    <w:semiHidden/>
    <w:qFormat/>
    <w:locked/>
    <w:uiPriority w:val="0"/>
    <w:rPr>
      <w:rFonts w:ascii="Cambria" w:hAnsi="Cambria" w:eastAsia="宋体" w:cs="Times New Roman"/>
      <w:b/>
      <w:bCs/>
      <w:kern w:val="0"/>
      <w:sz w:val="32"/>
      <w:szCs w:val="32"/>
    </w:rPr>
  </w:style>
  <w:style w:type="character" w:customStyle="1" w:styleId="116">
    <w:name w:val="Body Text Char"/>
    <w:autoRedefine/>
    <w:semiHidden/>
    <w:qFormat/>
    <w:locked/>
    <w:uiPriority w:val="0"/>
    <w:rPr>
      <w:rFonts w:cs="Times New Roman"/>
      <w:kern w:val="0"/>
      <w:sz w:val="21"/>
      <w:szCs w:val="21"/>
    </w:rPr>
  </w:style>
  <w:style w:type="character" w:customStyle="1" w:styleId="117">
    <w:name w:val="正文首行缩进1 Char"/>
    <w:autoRedefine/>
    <w:qFormat/>
    <w:uiPriority w:val="0"/>
    <w:rPr>
      <w:rFonts w:ascii="Arial" w:hAnsi="Arial" w:eastAsia="宋体"/>
      <w:sz w:val="24"/>
      <w:szCs w:val="21"/>
      <w:lang w:bidi="ar-SA"/>
    </w:rPr>
  </w:style>
  <w:style w:type="character" w:customStyle="1" w:styleId="118">
    <w:name w:val="正文缩进 Char"/>
    <w:link w:val="18"/>
    <w:autoRedefine/>
    <w:qFormat/>
    <w:uiPriority w:val="0"/>
    <w:rPr>
      <w:rFonts w:eastAsia="宋体"/>
    </w:rPr>
  </w:style>
  <w:style w:type="character" w:customStyle="1" w:styleId="119">
    <w:name w:val="标题 7 Char"/>
    <w:link w:val="13"/>
    <w:autoRedefine/>
    <w:qFormat/>
    <w:uiPriority w:val="0"/>
    <w:rPr>
      <w:rFonts w:ascii="Times New Roman" w:hAnsi="Times New Roman" w:eastAsia="宋体" w:cs="Times New Roman"/>
      <w:b/>
      <w:bCs/>
      <w:kern w:val="0"/>
      <w:sz w:val="24"/>
      <w:szCs w:val="24"/>
    </w:rPr>
  </w:style>
  <w:style w:type="character" w:customStyle="1" w:styleId="120">
    <w:name w:val="Char Char6"/>
    <w:autoRedefine/>
    <w:qFormat/>
    <w:uiPriority w:val="0"/>
    <w:rPr>
      <w:rFonts w:ascii="Cambria" w:hAnsi="Cambria"/>
      <w:b/>
      <w:bCs/>
      <w:kern w:val="2"/>
      <w:sz w:val="32"/>
      <w:szCs w:val="32"/>
    </w:rPr>
  </w:style>
  <w:style w:type="character" w:customStyle="1" w:styleId="121">
    <w:name w:val="正文文本 Char1"/>
    <w:link w:val="4"/>
    <w:autoRedefine/>
    <w:qFormat/>
    <w:uiPriority w:val="0"/>
    <w:rPr>
      <w:rFonts w:ascii="Times New Roman" w:hAnsi="Times New Roman" w:eastAsia="宋体" w:cs="Times New Roman"/>
      <w:kern w:val="0"/>
      <w:sz w:val="28"/>
      <w:szCs w:val="24"/>
    </w:rPr>
  </w:style>
  <w:style w:type="character" w:customStyle="1" w:styleId="122">
    <w:name w:val="style171"/>
    <w:autoRedefine/>
    <w:qFormat/>
    <w:uiPriority w:val="0"/>
    <w:rPr>
      <w:sz w:val="20"/>
      <w:szCs w:val="20"/>
    </w:rPr>
  </w:style>
  <w:style w:type="character" w:customStyle="1" w:styleId="123">
    <w:name w:val="标题 1 Char"/>
    <w:link w:val="7"/>
    <w:autoRedefine/>
    <w:qFormat/>
    <w:uiPriority w:val="9"/>
    <w:rPr>
      <w:rFonts w:ascii="Times New Roman" w:hAnsi="Times New Roman" w:eastAsia="宋体" w:cs="Times New Roman"/>
      <w:b/>
      <w:bCs/>
      <w:kern w:val="44"/>
      <w:sz w:val="44"/>
      <w:szCs w:val="44"/>
    </w:rPr>
  </w:style>
  <w:style w:type="character" w:customStyle="1" w:styleId="124">
    <w:name w:val="newscontent1"/>
    <w:autoRedefine/>
    <w:qFormat/>
    <w:uiPriority w:val="0"/>
    <w:rPr>
      <w:rFonts w:hint="default" w:ascii="Verdana" w:hAnsi="Verdana"/>
      <w:color w:val="333333"/>
      <w:sz w:val="18"/>
      <w:szCs w:val="18"/>
    </w:rPr>
  </w:style>
  <w:style w:type="character" w:customStyle="1" w:styleId="125">
    <w:name w:val="H1 Char"/>
    <w:autoRedefine/>
    <w:qFormat/>
    <w:uiPriority w:val="0"/>
    <w:rPr>
      <w:rFonts w:ascii="Times New Roman" w:hAnsi="Times New Roman" w:eastAsia="宋体" w:cs="Times New Roman"/>
      <w:b/>
      <w:bCs/>
      <w:kern w:val="44"/>
      <w:sz w:val="44"/>
      <w:szCs w:val="44"/>
    </w:rPr>
  </w:style>
  <w:style w:type="character" w:customStyle="1" w:styleId="126">
    <w:name w:val="标题 2 Char"/>
    <w:link w:val="8"/>
    <w:autoRedefine/>
    <w:qFormat/>
    <w:uiPriority w:val="9"/>
    <w:rPr>
      <w:rFonts w:ascii="Arial" w:hAnsi="Arial" w:eastAsia="黑体" w:cs="Times New Roman"/>
      <w:b/>
      <w:bCs/>
      <w:kern w:val="0"/>
      <w:sz w:val="32"/>
      <w:szCs w:val="32"/>
    </w:rPr>
  </w:style>
  <w:style w:type="character" w:customStyle="1" w:styleId="127">
    <w:name w:val="style211"/>
    <w:autoRedefine/>
    <w:qFormat/>
    <w:uiPriority w:val="0"/>
    <w:rPr>
      <w:color w:val="0000FF"/>
    </w:rPr>
  </w:style>
  <w:style w:type="character" w:customStyle="1" w:styleId="128">
    <w:name w:val="con-all2"/>
    <w:autoRedefine/>
    <w:qFormat/>
    <w:uiPriority w:val="0"/>
  </w:style>
  <w:style w:type="character" w:customStyle="1" w:styleId="129">
    <w:name w:val="!标题3 Ctrl+3 Char"/>
    <w:link w:val="130"/>
    <w:autoRedefine/>
    <w:qFormat/>
    <w:locked/>
    <w:uiPriority w:val="0"/>
    <w:rPr>
      <w:rFonts w:ascii="Arial" w:hAnsi="Arial" w:eastAsia="黑体"/>
      <w:b/>
      <w:kern w:val="2"/>
      <w:sz w:val="32"/>
      <w:szCs w:val="32"/>
    </w:rPr>
  </w:style>
  <w:style w:type="paragraph" w:customStyle="1" w:styleId="130">
    <w:name w:val="!标题3 Ctrl+3"/>
    <w:basedOn w:val="9"/>
    <w:next w:val="1"/>
    <w:link w:val="129"/>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1">
    <w:name w:val="font61"/>
    <w:autoRedefine/>
    <w:qFormat/>
    <w:uiPriority w:val="0"/>
    <w:rPr>
      <w:rFonts w:hint="eastAsia" w:ascii="宋体" w:hAnsi="宋体" w:eastAsia="宋体" w:cs="宋体"/>
      <w:color w:val="000000"/>
      <w:sz w:val="24"/>
      <w:szCs w:val="24"/>
      <w:u w:val="none"/>
    </w:rPr>
  </w:style>
  <w:style w:type="character" w:customStyle="1" w:styleId="132">
    <w:name w:val="正文文本缩进 Char1"/>
    <w:autoRedefine/>
    <w:semiHidden/>
    <w:qFormat/>
    <w:uiPriority w:val="99"/>
    <w:rPr>
      <w:rFonts w:ascii="Times New Roman" w:hAnsi="Times New Roman" w:eastAsia="宋体" w:cs="Times New Roman"/>
      <w:szCs w:val="24"/>
    </w:rPr>
  </w:style>
  <w:style w:type="character" w:customStyle="1" w:styleId="133">
    <w:name w:val="Char Char25"/>
    <w:autoRedefine/>
    <w:qFormat/>
    <w:uiPriority w:val="0"/>
    <w:rPr>
      <w:rFonts w:eastAsia="楷体_GB2312"/>
      <w:b/>
      <w:bCs/>
      <w:kern w:val="2"/>
      <w:sz w:val="32"/>
      <w:szCs w:val="32"/>
    </w:rPr>
  </w:style>
  <w:style w:type="character" w:customStyle="1" w:styleId="134">
    <w:name w:val="Char Char14"/>
    <w:autoRedefine/>
    <w:qFormat/>
    <w:uiPriority w:val="0"/>
    <w:rPr>
      <w:kern w:val="2"/>
      <w:sz w:val="18"/>
      <w:szCs w:val="18"/>
    </w:rPr>
  </w:style>
  <w:style w:type="character" w:customStyle="1" w:styleId="135">
    <w:name w:val="unnamed21"/>
    <w:autoRedefine/>
    <w:qFormat/>
    <w:uiPriority w:val="0"/>
    <w:rPr>
      <w:b/>
      <w:bCs/>
      <w:spacing w:val="330"/>
      <w:sz w:val="21"/>
      <w:szCs w:val="21"/>
    </w:rPr>
  </w:style>
  <w:style w:type="character" w:customStyle="1" w:styleId="136">
    <w:name w:val="body1"/>
    <w:autoRedefine/>
    <w:qFormat/>
    <w:uiPriority w:val="0"/>
    <w:rPr>
      <w:rFonts w:hint="default"/>
      <w:sz w:val="18"/>
    </w:rPr>
  </w:style>
  <w:style w:type="character" w:customStyle="1" w:styleId="137">
    <w:name w:val="标题 Char"/>
    <w:link w:val="50"/>
    <w:autoRedefine/>
    <w:qFormat/>
    <w:uiPriority w:val="0"/>
    <w:rPr>
      <w:rFonts w:ascii="Cambria" w:hAnsi="Cambria"/>
      <w:b/>
      <w:bCs/>
      <w:sz w:val="32"/>
      <w:szCs w:val="32"/>
    </w:rPr>
  </w:style>
  <w:style w:type="character" w:customStyle="1" w:styleId="138">
    <w:name w:val="批注框文本 Char"/>
    <w:link w:val="37"/>
    <w:autoRedefine/>
    <w:qFormat/>
    <w:uiPriority w:val="99"/>
    <w:rPr>
      <w:sz w:val="18"/>
      <w:szCs w:val="18"/>
    </w:rPr>
  </w:style>
  <w:style w:type="character" w:customStyle="1" w:styleId="139">
    <w:name w:val="表格文本 Char Char"/>
    <w:link w:val="140"/>
    <w:autoRedefine/>
    <w:qFormat/>
    <w:uiPriority w:val="0"/>
    <w:rPr>
      <w:rFonts w:ascii="Arial" w:hAnsi="Arial"/>
      <w:kern w:val="2"/>
      <w:sz w:val="21"/>
      <w:szCs w:val="21"/>
      <w:lang w:val="en-US" w:eastAsia="zh-CN" w:bidi="ar-SA"/>
    </w:rPr>
  </w:style>
  <w:style w:type="paragraph" w:customStyle="1" w:styleId="140">
    <w:name w:val="表格文本 Char"/>
    <w:link w:val="139"/>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1">
    <w:name w:val="批注主题 Char1"/>
    <w:autoRedefine/>
    <w:semiHidden/>
    <w:qFormat/>
    <w:uiPriority w:val="99"/>
    <w:rPr>
      <w:rFonts w:ascii="Times New Roman" w:hAnsi="Times New Roman" w:eastAsia="宋体" w:cs="Times New Roman"/>
      <w:b/>
      <w:bCs/>
      <w:szCs w:val="24"/>
    </w:rPr>
  </w:style>
  <w:style w:type="character" w:customStyle="1" w:styleId="142">
    <w:name w:val="页脚 Char1"/>
    <w:autoRedefine/>
    <w:semiHidden/>
    <w:qFormat/>
    <w:uiPriority w:val="99"/>
    <w:rPr>
      <w:rFonts w:ascii="Times New Roman" w:hAnsi="Times New Roman" w:eastAsia="宋体" w:cs="Times New Roman"/>
      <w:sz w:val="18"/>
      <w:szCs w:val="18"/>
    </w:rPr>
  </w:style>
  <w:style w:type="character" w:customStyle="1" w:styleId="143">
    <w:name w:val="文档结构图 Char"/>
    <w:link w:val="21"/>
    <w:autoRedefine/>
    <w:qFormat/>
    <w:uiPriority w:val="99"/>
    <w:rPr>
      <w:szCs w:val="24"/>
      <w:shd w:val="clear" w:color="auto" w:fill="000080"/>
    </w:rPr>
  </w:style>
  <w:style w:type="character" w:customStyle="1" w:styleId="144">
    <w:name w:val="Heading 5 Char"/>
    <w:autoRedefine/>
    <w:semiHidden/>
    <w:qFormat/>
    <w:locked/>
    <w:uiPriority w:val="0"/>
    <w:rPr>
      <w:rFonts w:cs="Times New Roman"/>
      <w:b/>
      <w:bCs/>
      <w:kern w:val="0"/>
      <w:sz w:val="28"/>
      <w:szCs w:val="28"/>
    </w:rPr>
  </w:style>
  <w:style w:type="character" w:customStyle="1" w:styleId="145">
    <w:name w:val="Char Char26"/>
    <w:autoRedefine/>
    <w:qFormat/>
    <w:uiPriority w:val="0"/>
    <w:rPr>
      <w:rFonts w:ascii="Arial" w:hAnsi="Arial" w:eastAsia="黑体"/>
      <w:b/>
      <w:bCs/>
      <w:kern w:val="2"/>
      <w:sz w:val="32"/>
      <w:szCs w:val="32"/>
    </w:rPr>
  </w:style>
  <w:style w:type="character" w:customStyle="1" w:styleId="146">
    <w:name w:val="正文文本 2 Char1"/>
    <w:autoRedefine/>
    <w:semiHidden/>
    <w:qFormat/>
    <w:uiPriority w:val="99"/>
    <w:rPr>
      <w:rFonts w:ascii="Times New Roman" w:hAnsi="Times New Roman" w:eastAsia="宋体" w:cs="Times New Roman"/>
      <w:szCs w:val="24"/>
    </w:rPr>
  </w:style>
  <w:style w:type="character" w:customStyle="1" w:styleId="147">
    <w:name w:val="font41"/>
    <w:autoRedefine/>
    <w:qFormat/>
    <w:uiPriority w:val="0"/>
    <w:rPr>
      <w:rFonts w:hint="eastAsia" w:ascii="宋体" w:hAnsi="宋体" w:eastAsia="宋体" w:cs="宋体"/>
      <w:color w:val="000000"/>
      <w:sz w:val="20"/>
      <w:szCs w:val="20"/>
      <w:u w:val="none"/>
    </w:rPr>
  </w:style>
  <w:style w:type="character" w:customStyle="1" w:styleId="148">
    <w:name w:val="标题 8 Char"/>
    <w:link w:val="14"/>
    <w:autoRedefine/>
    <w:qFormat/>
    <w:uiPriority w:val="0"/>
    <w:rPr>
      <w:rFonts w:ascii="Arial" w:hAnsi="Arial" w:eastAsia="黑体" w:cs="Times New Roman"/>
      <w:kern w:val="0"/>
      <w:sz w:val="24"/>
      <w:szCs w:val="24"/>
    </w:rPr>
  </w:style>
  <w:style w:type="character" w:customStyle="1" w:styleId="149">
    <w:name w:val="BOD 4 Char Char"/>
    <w:autoRedefine/>
    <w:qFormat/>
    <w:uiPriority w:val="0"/>
    <w:rPr>
      <w:rFonts w:ascii="Arial" w:hAnsi="Arial" w:eastAsia="黑体" w:cs="Times New Roman"/>
      <w:b/>
      <w:bCs/>
      <w:sz w:val="24"/>
      <w:szCs w:val="24"/>
    </w:rPr>
  </w:style>
  <w:style w:type="character" w:customStyle="1" w:styleId="150">
    <w:name w:val="Heading 1 Char"/>
    <w:autoRedefine/>
    <w:qFormat/>
    <w:locked/>
    <w:uiPriority w:val="0"/>
    <w:rPr>
      <w:rFonts w:cs="Times New Roman"/>
      <w:b/>
      <w:bCs/>
      <w:kern w:val="44"/>
      <w:sz w:val="44"/>
      <w:szCs w:val="44"/>
    </w:rPr>
  </w:style>
  <w:style w:type="character" w:customStyle="1" w:styleId="151">
    <w:name w:val="txt1"/>
    <w:autoRedefine/>
    <w:qFormat/>
    <w:uiPriority w:val="0"/>
    <w:rPr>
      <w:rFonts w:hint="default" w:ascii="ˎ̥" w:hAnsi="ˎ̥"/>
      <w:sz w:val="18"/>
      <w:szCs w:val="18"/>
    </w:rPr>
  </w:style>
  <w:style w:type="character" w:customStyle="1" w:styleId="152">
    <w:name w:val="Plain Text Char"/>
    <w:autoRedefine/>
    <w:semiHidden/>
    <w:qFormat/>
    <w:locked/>
    <w:uiPriority w:val="0"/>
    <w:rPr>
      <w:rFonts w:ascii="宋体" w:hAnsi="Courier New" w:cs="Courier New"/>
      <w:kern w:val="0"/>
      <w:sz w:val="21"/>
      <w:szCs w:val="21"/>
    </w:rPr>
  </w:style>
  <w:style w:type="character" w:customStyle="1" w:styleId="153">
    <w:name w:val="Char Char1"/>
    <w:autoRedefine/>
    <w:qFormat/>
    <w:uiPriority w:val="0"/>
    <w:rPr>
      <w:kern w:val="2"/>
      <w:sz w:val="21"/>
      <w:szCs w:val="24"/>
    </w:rPr>
  </w:style>
  <w:style w:type="character" w:customStyle="1" w:styleId="154">
    <w:name w:val="标题 5 Char"/>
    <w:link w:val="11"/>
    <w:autoRedefine/>
    <w:qFormat/>
    <w:uiPriority w:val="9"/>
    <w:rPr>
      <w:rFonts w:ascii="Times New Roman" w:hAnsi="Times New Roman" w:eastAsia="宋体" w:cs="Times New Roman"/>
      <w:b/>
      <w:bCs/>
      <w:kern w:val="0"/>
      <w:sz w:val="28"/>
      <w:szCs w:val="28"/>
    </w:rPr>
  </w:style>
  <w:style w:type="character" w:customStyle="1" w:styleId="155">
    <w:name w:val="￥正文 Char"/>
    <w:link w:val="156"/>
    <w:autoRedefine/>
    <w:qFormat/>
    <w:uiPriority w:val="0"/>
    <w:rPr>
      <w:rFonts w:ascii="Calibri" w:hAnsi="Calibri" w:eastAsia="宋体"/>
      <w:sz w:val="24"/>
      <w:lang w:bidi="ar-SA"/>
    </w:rPr>
  </w:style>
  <w:style w:type="paragraph" w:customStyle="1" w:styleId="156">
    <w:name w:val="￥正文"/>
    <w:basedOn w:val="1"/>
    <w:link w:val="155"/>
    <w:autoRedefine/>
    <w:qFormat/>
    <w:uiPriority w:val="0"/>
    <w:pPr>
      <w:spacing w:line="360" w:lineRule="auto"/>
      <w:ind w:firstLine="200" w:firstLineChars="200"/>
    </w:pPr>
    <w:rPr>
      <w:rFonts w:ascii="Calibri" w:hAnsi="Calibri"/>
      <w:kern w:val="0"/>
      <w:sz w:val="24"/>
      <w:szCs w:val="20"/>
    </w:rPr>
  </w:style>
  <w:style w:type="character" w:customStyle="1" w:styleId="157">
    <w:name w:val="Char Char22"/>
    <w:autoRedefine/>
    <w:qFormat/>
    <w:uiPriority w:val="0"/>
    <w:rPr>
      <w:rFonts w:ascii="Arial" w:hAnsi="Arial" w:eastAsia="黑体"/>
      <w:b/>
      <w:bCs/>
      <w:kern w:val="2"/>
      <w:sz w:val="24"/>
      <w:szCs w:val="24"/>
    </w:rPr>
  </w:style>
  <w:style w:type="character" w:customStyle="1" w:styleId="158">
    <w:name w:val="标题 1 Char Char"/>
    <w:autoRedefine/>
    <w:qFormat/>
    <w:uiPriority w:val="0"/>
    <w:rPr>
      <w:rFonts w:eastAsia="宋体"/>
      <w:b/>
      <w:spacing w:val="-2"/>
      <w:sz w:val="24"/>
      <w:lang w:val="en-US" w:eastAsia="zh-CN" w:bidi="ar-SA"/>
    </w:rPr>
  </w:style>
  <w:style w:type="character" w:customStyle="1" w:styleId="159">
    <w:name w:val="Char Char20"/>
    <w:autoRedefine/>
    <w:qFormat/>
    <w:uiPriority w:val="0"/>
    <w:rPr>
      <w:rFonts w:ascii="Arial" w:hAnsi="Arial" w:eastAsia="黑体"/>
      <w:kern w:val="2"/>
      <w:sz w:val="24"/>
      <w:szCs w:val="24"/>
    </w:rPr>
  </w:style>
  <w:style w:type="character" w:customStyle="1" w:styleId="160">
    <w:name w:val="wj1"/>
    <w:autoRedefine/>
    <w:qFormat/>
    <w:uiPriority w:val="0"/>
    <w:rPr>
      <w:color w:val="000000"/>
      <w:sz w:val="18"/>
      <w:szCs w:val="18"/>
      <w:u w:val="none"/>
    </w:rPr>
  </w:style>
  <w:style w:type="character" w:customStyle="1" w:styleId="161">
    <w:name w:val="font91"/>
    <w:autoRedefine/>
    <w:qFormat/>
    <w:uiPriority w:val="0"/>
    <w:rPr>
      <w:rFonts w:hint="default" w:ascii="Arial" w:hAnsi="Arial" w:cs="Arial"/>
      <w:b/>
      <w:color w:val="auto"/>
      <w:sz w:val="20"/>
      <w:szCs w:val="20"/>
      <w:u w:val="none"/>
    </w:rPr>
  </w:style>
  <w:style w:type="character" w:customStyle="1" w:styleId="162">
    <w:name w:val="Char Char17"/>
    <w:autoRedefine/>
    <w:qFormat/>
    <w:uiPriority w:val="0"/>
    <w:rPr>
      <w:rFonts w:ascii="仿宋_GB2312" w:hAnsi="宋体" w:cs="Arial"/>
      <w:b/>
      <w:bCs/>
      <w:color w:val="000000"/>
      <w:kern w:val="2"/>
      <w:sz w:val="24"/>
      <w:szCs w:val="24"/>
    </w:rPr>
  </w:style>
  <w:style w:type="character" w:customStyle="1" w:styleId="163">
    <w:name w:val="font11"/>
    <w:autoRedefine/>
    <w:qFormat/>
    <w:uiPriority w:val="0"/>
    <w:rPr>
      <w:rFonts w:hint="default" w:ascii="Times New Roman" w:hAnsi="Times New Roman" w:cs="Times New Roman"/>
      <w:color w:val="000000"/>
      <w:sz w:val="20"/>
      <w:szCs w:val="20"/>
      <w:u w:val="none"/>
    </w:rPr>
  </w:style>
  <w:style w:type="character" w:customStyle="1" w:styleId="164">
    <w:name w:val="Normal Indent Char"/>
    <w:autoRedefine/>
    <w:qFormat/>
    <w:locked/>
    <w:uiPriority w:val="0"/>
    <w:rPr>
      <w:sz w:val="20"/>
    </w:rPr>
  </w:style>
  <w:style w:type="character" w:customStyle="1" w:styleId="165">
    <w:name w:val="正文首行缩进 Char"/>
    <w:link w:val="5"/>
    <w:autoRedefine/>
    <w:qFormat/>
    <w:uiPriority w:val="0"/>
    <w:rPr>
      <w:sz w:val="24"/>
      <w:szCs w:val="24"/>
    </w:rPr>
  </w:style>
  <w:style w:type="character" w:customStyle="1" w:styleId="166">
    <w:name w:val="正文文本 3 Char1"/>
    <w:autoRedefine/>
    <w:semiHidden/>
    <w:qFormat/>
    <w:uiPriority w:val="99"/>
    <w:rPr>
      <w:rFonts w:ascii="Times New Roman" w:hAnsi="Times New Roman" w:eastAsia="宋体" w:cs="Times New Roman"/>
      <w:sz w:val="16"/>
      <w:szCs w:val="16"/>
    </w:rPr>
  </w:style>
  <w:style w:type="character" w:customStyle="1" w:styleId="167">
    <w:name w:val="表正文 Char"/>
    <w:autoRedefine/>
    <w:qFormat/>
    <w:uiPriority w:val="0"/>
    <w:rPr>
      <w:rFonts w:ascii="Times New Roman" w:hAnsi="Times New Roman" w:eastAsia="宋体" w:cs="Times New Roman"/>
      <w:szCs w:val="24"/>
    </w:rPr>
  </w:style>
  <w:style w:type="character" w:customStyle="1" w:styleId="168">
    <w:name w:val="Header Char"/>
    <w:autoRedefine/>
    <w:qFormat/>
    <w:locked/>
    <w:uiPriority w:val="0"/>
    <w:rPr>
      <w:rFonts w:ascii="Calibri" w:hAnsi="Calibri" w:eastAsia="宋体" w:cs="Times New Roman"/>
      <w:sz w:val="18"/>
      <w:szCs w:val="18"/>
    </w:rPr>
  </w:style>
  <w:style w:type="character" w:customStyle="1" w:styleId="169">
    <w:name w:val="cn1"/>
    <w:autoRedefine/>
    <w:qFormat/>
    <w:uiPriority w:val="0"/>
  </w:style>
  <w:style w:type="character" w:customStyle="1" w:styleId="170">
    <w:name w:val="样式7 Char"/>
    <w:autoRedefine/>
    <w:qFormat/>
    <w:uiPriority w:val="0"/>
    <w:rPr>
      <w:rFonts w:eastAsia="宋体" w:cs="宋体"/>
      <w:kern w:val="2"/>
      <w:sz w:val="24"/>
      <w:szCs w:val="24"/>
      <w:lang w:val="en-US" w:eastAsia="zh-CN" w:bidi="ar-SA"/>
    </w:rPr>
  </w:style>
  <w:style w:type="character" w:customStyle="1" w:styleId="171">
    <w:name w:val="彩色列表 - 强调文字颜色 1 Char"/>
    <w:link w:val="172"/>
    <w:autoRedefine/>
    <w:qFormat/>
    <w:uiPriority w:val="0"/>
    <w:rPr>
      <w:rFonts w:ascii="微软雅黑" w:hAnsi="微软雅黑" w:eastAsia="微软雅黑" w:cs="宋体"/>
      <w:kern w:val="2"/>
      <w:sz w:val="24"/>
      <w:szCs w:val="21"/>
      <w:lang w:val="en-US" w:eastAsia="zh-CN" w:bidi="ar-SA"/>
    </w:rPr>
  </w:style>
  <w:style w:type="paragraph" w:customStyle="1" w:styleId="172">
    <w:name w:val="列出段落2"/>
    <w:basedOn w:val="1"/>
    <w:link w:val="171"/>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3">
    <w:name w:val="引文目录标题 Char"/>
    <w:link w:val="22"/>
    <w:autoRedefine/>
    <w:qFormat/>
    <w:uiPriority w:val="0"/>
    <w:rPr>
      <w:rFonts w:ascii="Arial" w:hAnsi="Arial" w:eastAsia="宋体" w:cs="Times New Roman"/>
      <w:kern w:val="0"/>
      <w:sz w:val="24"/>
      <w:szCs w:val="20"/>
    </w:rPr>
  </w:style>
  <w:style w:type="character" w:customStyle="1" w:styleId="174">
    <w:name w:val="Char Char13"/>
    <w:autoRedefine/>
    <w:qFormat/>
    <w:uiPriority w:val="0"/>
    <w:rPr>
      <w:b/>
      <w:bCs/>
      <w:kern w:val="2"/>
      <w:sz w:val="21"/>
      <w:szCs w:val="24"/>
    </w:rPr>
  </w:style>
  <w:style w:type="character" w:customStyle="1" w:styleId="175">
    <w:name w:val="页脚 Char2"/>
    <w:link w:val="38"/>
    <w:autoRedefine/>
    <w:qFormat/>
    <w:uiPriority w:val="99"/>
    <w:rPr>
      <w:rFonts w:eastAsia="黑体"/>
      <w:sz w:val="18"/>
      <w:szCs w:val="18"/>
    </w:rPr>
  </w:style>
  <w:style w:type="character" w:customStyle="1" w:styleId="176">
    <w:name w:val="日期 Char"/>
    <w:link w:val="35"/>
    <w:autoRedefine/>
    <w:qFormat/>
    <w:uiPriority w:val="0"/>
    <w:rPr>
      <w:rFonts w:eastAsia="楷体_GB2312"/>
      <w:sz w:val="32"/>
    </w:rPr>
  </w:style>
  <w:style w:type="character" w:customStyle="1" w:styleId="177">
    <w:name w:val="标题 3 Char"/>
    <w:link w:val="9"/>
    <w:autoRedefine/>
    <w:qFormat/>
    <w:uiPriority w:val="0"/>
    <w:rPr>
      <w:rFonts w:ascii="Times New Roman" w:hAnsi="Times New Roman" w:eastAsia="楷体_GB2312" w:cs="Times New Roman"/>
      <w:b/>
      <w:bCs/>
      <w:kern w:val="0"/>
      <w:sz w:val="32"/>
      <w:szCs w:val="32"/>
    </w:rPr>
  </w:style>
  <w:style w:type="character" w:customStyle="1" w:styleId="178">
    <w:name w:val="纯文本 Char2"/>
    <w:autoRedefine/>
    <w:semiHidden/>
    <w:qFormat/>
    <w:uiPriority w:val="99"/>
    <w:rPr>
      <w:rFonts w:ascii="宋体" w:hAnsi="Courier New" w:eastAsia="宋体" w:cs="Courier New"/>
      <w:szCs w:val="21"/>
    </w:rPr>
  </w:style>
  <w:style w:type="character" w:customStyle="1" w:styleId="179">
    <w:name w:val="Char Char10"/>
    <w:autoRedefine/>
    <w:qFormat/>
    <w:uiPriority w:val="0"/>
    <w:rPr>
      <w:kern w:val="2"/>
      <w:sz w:val="21"/>
      <w:szCs w:val="24"/>
      <w:shd w:val="clear" w:color="auto" w:fill="000080"/>
    </w:rPr>
  </w:style>
  <w:style w:type="character" w:customStyle="1" w:styleId="180">
    <w:name w:val="纯文本 Char"/>
    <w:link w:val="33"/>
    <w:autoRedefine/>
    <w:qFormat/>
    <w:uiPriority w:val="0"/>
    <w:rPr>
      <w:rFonts w:ascii="宋体" w:hAnsi="Courier New" w:eastAsia="宋体"/>
      <w:sz w:val="24"/>
      <w:szCs w:val="24"/>
    </w:rPr>
  </w:style>
  <w:style w:type="character" w:customStyle="1" w:styleId="181">
    <w:name w:val="未处理的提及"/>
    <w:autoRedefine/>
    <w:unhideWhenUsed/>
    <w:qFormat/>
    <w:uiPriority w:val="99"/>
    <w:rPr>
      <w:color w:val="605E5C"/>
      <w:shd w:val="clear" w:color="auto" w:fill="E1DFDD"/>
    </w:rPr>
  </w:style>
  <w:style w:type="character" w:customStyle="1" w:styleId="182">
    <w:name w:val="普通段落 Char"/>
    <w:link w:val="183"/>
    <w:autoRedefine/>
    <w:qFormat/>
    <w:uiPriority w:val="0"/>
    <w:rPr>
      <w:rFonts w:ascii="Arial" w:hAnsi="Arial" w:eastAsia="宋体"/>
      <w:lang w:bidi="ar-SA"/>
    </w:rPr>
  </w:style>
  <w:style w:type="paragraph" w:customStyle="1" w:styleId="183">
    <w:name w:val="普通段落"/>
    <w:basedOn w:val="1"/>
    <w:link w:val="182"/>
    <w:autoRedefine/>
    <w:qFormat/>
    <w:uiPriority w:val="0"/>
    <w:pPr>
      <w:spacing w:after="240" w:line="276" w:lineRule="auto"/>
    </w:pPr>
    <w:rPr>
      <w:rFonts w:ascii="Arial" w:hAnsi="Arial"/>
      <w:kern w:val="0"/>
      <w:sz w:val="20"/>
      <w:szCs w:val="20"/>
    </w:rPr>
  </w:style>
  <w:style w:type="character" w:customStyle="1" w:styleId="184">
    <w:name w:val="纯文本 Char1"/>
    <w:autoRedefine/>
    <w:qFormat/>
    <w:uiPriority w:val="0"/>
    <w:rPr>
      <w:rFonts w:ascii="宋体" w:hAnsi="Courier New" w:eastAsia="宋体"/>
      <w:kern w:val="2"/>
      <w:sz w:val="24"/>
      <w:szCs w:val="24"/>
      <w:lang w:val="en-US" w:eastAsia="zh-CN" w:bidi="ar-SA"/>
    </w:rPr>
  </w:style>
  <w:style w:type="character" w:customStyle="1" w:styleId="185">
    <w:name w:val="页脚 Char"/>
    <w:autoRedefine/>
    <w:qFormat/>
    <w:uiPriority w:val="99"/>
    <w:rPr>
      <w:rFonts w:eastAsia="Calibri"/>
      <w:sz w:val="21"/>
    </w:rPr>
  </w:style>
  <w:style w:type="character" w:customStyle="1" w:styleId="186">
    <w:name w:val="正文文本缩进 2 Char"/>
    <w:link w:val="36"/>
    <w:autoRedefine/>
    <w:qFormat/>
    <w:uiPriority w:val="0"/>
    <w:rPr>
      <w:rFonts w:ascii="仿宋_GB2312" w:hAnsi="宋体" w:cs="Arial"/>
      <w:b/>
      <w:bCs/>
      <w:color w:val="000000"/>
      <w:sz w:val="24"/>
      <w:szCs w:val="24"/>
    </w:rPr>
  </w:style>
  <w:style w:type="character" w:customStyle="1" w:styleId="187">
    <w:name w:val="正文文字缩进4字符 Char"/>
    <w:autoRedefine/>
    <w:qFormat/>
    <w:uiPriority w:val="0"/>
    <w:rPr>
      <w:rFonts w:ascii="Times New Roman" w:hAnsi="Times New Roman" w:eastAsia="宋体" w:cs="Times New Roman"/>
      <w:sz w:val="24"/>
      <w:szCs w:val="24"/>
    </w:rPr>
  </w:style>
  <w:style w:type="character" w:customStyle="1" w:styleId="188">
    <w:name w:val="正文文本缩进 字符"/>
    <w:autoRedefine/>
    <w:qFormat/>
    <w:uiPriority w:val="0"/>
    <w:rPr>
      <w:rFonts w:ascii="宋体" w:hAnsi="Courier New"/>
      <w:spacing w:val="-4"/>
      <w:sz w:val="18"/>
    </w:rPr>
  </w:style>
  <w:style w:type="character" w:customStyle="1" w:styleId="189">
    <w:name w:val="Heading 3 - old Char"/>
    <w:autoRedefine/>
    <w:qFormat/>
    <w:uiPriority w:val="0"/>
    <w:rPr>
      <w:rFonts w:ascii="Times New Roman" w:hAnsi="Times New Roman" w:eastAsia="宋体" w:cs="Times New Roman"/>
      <w:b/>
      <w:bCs/>
      <w:sz w:val="32"/>
      <w:szCs w:val="32"/>
    </w:rPr>
  </w:style>
  <w:style w:type="character" w:customStyle="1" w:styleId="190">
    <w:name w:val="H4 Char"/>
    <w:autoRedefine/>
    <w:qFormat/>
    <w:uiPriority w:val="0"/>
    <w:rPr>
      <w:rFonts w:ascii="Arial" w:hAnsi="Arial" w:eastAsia="黑体" w:cs="Times New Roman"/>
      <w:b/>
      <w:bCs/>
      <w:sz w:val="28"/>
      <w:szCs w:val="28"/>
    </w:rPr>
  </w:style>
  <w:style w:type="character" w:customStyle="1" w:styleId="191">
    <w:name w:val="纯文本 字符"/>
    <w:autoRedefine/>
    <w:qFormat/>
    <w:uiPriority w:val="0"/>
    <w:rPr>
      <w:rFonts w:ascii="宋体" w:hAnsi="Courier New"/>
      <w:sz w:val="24"/>
      <w:szCs w:val="24"/>
    </w:rPr>
  </w:style>
  <w:style w:type="character" w:customStyle="1" w:styleId="192">
    <w:name w:val="正文文本缩进 Char"/>
    <w:link w:val="25"/>
    <w:autoRedefine/>
    <w:qFormat/>
    <w:uiPriority w:val="0"/>
    <w:rPr>
      <w:rFonts w:ascii="宋体" w:hAnsi="Courier New"/>
      <w:spacing w:val="-4"/>
      <w:sz w:val="18"/>
    </w:rPr>
  </w:style>
  <w:style w:type="character" w:customStyle="1" w:styleId="193">
    <w:name w:val="Char Char15"/>
    <w:autoRedefine/>
    <w:qFormat/>
    <w:uiPriority w:val="0"/>
    <w:rPr>
      <w:rFonts w:hAnsi="宋体" w:eastAsia="仿宋_GB2312"/>
      <w:b/>
      <w:bCs/>
      <w:kern w:val="2"/>
      <w:sz w:val="24"/>
    </w:rPr>
  </w:style>
  <w:style w:type="character" w:customStyle="1" w:styleId="194">
    <w:name w:val="Footer Char"/>
    <w:autoRedefine/>
    <w:qFormat/>
    <w:locked/>
    <w:uiPriority w:val="0"/>
    <w:rPr>
      <w:rFonts w:ascii="Calibri" w:hAnsi="Calibri" w:eastAsia="宋体" w:cs="Times New Roman"/>
      <w:sz w:val="18"/>
      <w:szCs w:val="18"/>
    </w:rPr>
  </w:style>
  <w:style w:type="character" w:customStyle="1" w:styleId="195">
    <w:name w:val="标题 9 Char"/>
    <w:link w:val="15"/>
    <w:autoRedefine/>
    <w:qFormat/>
    <w:uiPriority w:val="0"/>
    <w:rPr>
      <w:rFonts w:ascii="Arial" w:hAnsi="Arial" w:eastAsia="黑体" w:cs="Times New Roman"/>
      <w:kern w:val="0"/>
      <w:sz w:val="20"/>
      <w:szCs w:val="21"/>
    </w:rPr>
  </w:style>
  <w:style w:type="character" w:customStyle="1" w:styleId="196">
    <w:name w:val="def正文 Char Char"/>
    <w:link w:val="197"/>
    <w:autoRedefine/>
    <w:qFormat/>
    <w:uiPriority w:val="0"/>
    <w:rPr>
      <w:sz w:val="24"/>
      <w:szCs w:val="24"/>
    </w:rPr>
  </w:style>
  <w:style w:type="paragraph" w:customStyle="1" w:styleId="197">
    <w:name w:val="def正文"/>
    <w:basedOn w:val="4"/>
    <w:link w:val="196"/>
    <w:autoRedefine/>
    <w:qFormat/>
    <w:uiPriority w:val="0"/>
    <w:pPr>
      <w:widowControl/>
      <w:spacing w:after="0" w:line="360" w:lineRule="auto"/>
      <w:ind w:firstLine="510"/>
      <w:jc w:val="left"/>
    </w:pPr>
    <w:rPr>
      <w:sz w:val="24"/>
    </w:rPr>
  </w:style>
  <w:style w:type="character" w:customStyle="1" w:styleId="198">
    <w:name w:val="font51"/>
    <w:autoRedefine/>
    <w:qFormat/>
    <w:uiPriority w:val="0"/>
    <w:rPr>
      <w:rFonts w:hint="eastAsia" w:ascii="宋体" w:hAnsi="宋体" w:eastAsia="宋体" w:cs="宋体"/>
      <w:color w:val="auto"/>
      <w:sz w:val="18"/>
      <w:szCs w:val="18"/>
      <w:u w:val="none"/>
    </w:rPr>
  </w:style>
  <w:style w:type="character" w:customStyle="1" w:styleId="199">
    <w:name w:val="普通文字 Char Char"/>
    <w:autoRedefine/>
    <w:qFormat/>
    <w:uiPriority w:val="0"/>
    <w:rPr>
      <w:rFonts w:ascii="宋体" w:hAnsi="Courier New" w:eastAsia="宋体" w:cs="Times New Roman"/>
      <w:szCs w:val="20"/>
    </w:rPr>
  </w:style>
  <w:style w:type="character" w:customStyle="1" w:styleId="200">
    <w:name w:val="正文文本 Char"/>
    <w:autoRedefine/>
    <w:qFormat/>
    <w:uiPriority w:val="0"/>
    <w:rPr>
      <w:rFonts w:ascii="Times New Roman" w:hAnsi="Times New Roman" w:eastAsia="宋体" w:cs="Times New Roman"/>
      <w:szCs w:val="24"/>
    </w:rPr>
  </w:style>
  <w:style w:type="character" w:customStyle="1" w:styleId="201">
    <w:name w:val="3zw"/>
    <w:autoRedefine/>
    <w:qFormat/>
    <w:uiPriority w:val="0"/>
  </w:style>
  <w:style w:type="character" w:customStyle="1" w:styleId="202">
    <w:name w:val="font71"/>
    <w:autoRedefine/>
    <w:qFormat/>
    <w:uiPriority w:val="0"/>
    <w:rPr>
      <w:rFonts w:hint="default" w:ascii="Arial" w:hAnsi="Arial" w:cs="Arial"/>
      <w:color w:val="auto"/>
      <w:sz w:val="20"/>
      <w:szCs w:val="20"/>
      <w:u w:val="none"/>
    </w:rPr>
  </w:style>
  <w:style w:type="character" w:customStyle="1" w:styleId="203">
    <w:name w:val="标题 Char1"/>
    <w:autoRedefine/>
    <w:qFormat/>
    <w:uiPriority w:val="10"/>
    <w:rPr>
      <w:rFonts w:ascii="Cambria" w:hAnsi="Cambria" w:eastAsia="宋体" w:cs="Times New Roman"/>
      <w:b/>
      <w:bCs/>
      <w:sz w:val="32"/>
      <w:szCs w:val="32"/>
    </w:rPr>
  </w:style>
  <w:style w:type="character" w:customStyle="1" w:styleId="204">
    <w:name w:val="标书正文格式 Char"/>
    <w:link w:val="205"/>
    <w:autoRedefine/>
    <w:qFormat/>
    <w:uiPriority w:val="0"/>
    <w:rPr>
      <w:rFonts w:eastAsia="楷体_GB2312"/>
      <w:kern w:val="2"/>
      <w:sz w:val="24"/>
      <w:szCs w:val="24"/>
      <w:lang w:val="en-US" w:eastAsia="zh-CN" w:bidi="ar-SA"/>
    </w:rPr>
  </w:style>
  <w:style w:type="paragraph" w:customStyle="1" w:styleId="205">
    <w:name w:val="标书正文格式"/>
    <w:link w:val="204"/>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6">
    <w:name w:val="正文缩进 字符"/>
    <w:autoRedefine/>
    <w:qFormat/>
    <w:uiPriority w:val="0"/>
    <w:rPr>
      <w:rFonts w:eastAsia="宋体"/>
    </w:rPr>
  </w:style>
  <w:style w:type="character" w:customStyle="1" w:styleId="207">
    <w:name w:val="A7"/>
    <w:autoRedefine/>
    <w:qFormat/>
    <w:uiPriority w:val="0"/>
    <w:rPr>
      <w:rFonts w:ascii="HelveticaNeueLT Std Lt" w:eastAsia="HelveticaNeueLT Std Lt" w:cs="HelveticaNeueLT Std Lt"/>
      <w:color w:val="000000"/>
      <w:sz w:val="20"/>
      <w:szCs w:val="20"/>
    </w:rPr>
  </w:style>
  <w:style w:type="character" w:customStyle="1" w:styleId="208">
    <w:name w:val="Balloon Text Char"/>
    <w:autoRedefine/>
    <w:qFormat/>
    <w:locked/>
    <w:uiPriority w:val="0"/>
    <w:rPr>
      <w:rFonts w:cs="Times New Roman"/>
      <w:sz w:val="18"/>
      <w:szCs w:val="18"/>
    </w:rPr>
  </w:style>
  <w:style w:type="character" w:customStyle="1" w:styleId="209">
    <w:name w:val="页眉 Char"/>
    <w:link w:val="39"/>
    <w:autoRedefine/>
    <w:qFormat/>
    <w:uiPriority w:val="99"/>
    <w:rPr>
      <w:rFonts w:eastAsia="仿宋_GB2312"/>
      <w:sz w:val="18"/>
    </w:rPr>
  </w:style>
  <w:style w:type="character" w:customStyle="1" w:styleId="210">
    <w:name w:val="批注框文本 Char1"/>
    <w:autoRedefine/>
    <w:semiHidden/>
    <w:qFormat/>
    <w:uiPriority w:val="99"/>
    <w:rPr>
      <w:rFonts w:ascii="Times New Roman" w:hAnsi="Times New Roman" w:eastAsia="宋体" w:cs="Times New Roman"/>
      <w:sz w:val="18"/>
      <w:szCs w:val="18"/>
    </w:rPr>
  </w:style>
  <w:style w:type="character" w:customStyle="1" w:styleId="211">
    <w:name w:val="彩色列表 - 着色 1 字符"/>
    <w:link w:val="212"/>
    <w:autoRedefine/>
    <w:qFormat/>
    <w:locked/>
    <w:uiPriority w:val="34"/>
    <w:rPr>
      <w:rFonts w:ascii="Times New Roman" w:hAnsi="Times New Roman"/>
      <w:kern w:val="2"/>
      <w:sz w:val="21"/>
      <w:szCs w:val="24"/>
    </w:rPr>
  </w:style>
  <w:style w:type="paragraph" w:customStyle="1" w:styleId="212">
    <w:name w:val="彩色列表 - 着色 11"/>
    <w:basedOn w:val="1"/>
    <w:link w:val="211"/>
    <w:autoRedefine/>
    <w:qFormat/>
    <w:uiPriority w:val="34"/>
    <w:pPr>
      <w:ind w:firstLine="420" w:firstLineChars="200"/>
    </w:pPr>
  </w:style>
  <w:style w:type="character" w:customStyle="1" w:styleId="213">
    <w:name w:val="正文文本缩进 2 Char1"/>
    <w:autoRedefine/>
    <w:semiHidden/>
    <w:qFormat/>
    <w:uiPriority w:val="99"/>
    <w:rPr>
      <w:rFonts w:ascii="Times New Roman" w:hAnsi="Times New Roman" w:eastAsia="宋体" w:cs="Times New Roman"/>
      <w:szCs w:val="24"/>
    </w:rPr>
  </w:style>
  <w:style w:type="character" w:customStyle="1" w:styleId="214">
    <w:name w:val="普通 (Web) Char"/>
    <w:autoRedefine/>
    <w:qFormat/>
    <w:uiPriority w:val="0"/>
    <w:rPr>
      <w:rFonts w:ascii="宋体" w:hAnsi="宋体" w:eastAsia="宋体" w:cs="Times New Roman"/>
      <w:kern w:val="0"/>
      <w:sz w:val="24"/>
      <w:szCs w:val="24"/>
    </w:rPr>
  </w:style>
  <w:style w:type="character" w:customStyle="1" w:styleId="215">
    <w:name w:val="标题 6 Char"/>
    <w:link w:val="12"/>
    <w:autoRedefine/>
    <w:qFormat/>
    <w:uiPriority w:val="0"/>
    <w:rPr>
      <w:rFonts w:ascii="Arial" w:hAnsi="Arial" w:eastAsia="黑体" w:cs="Times New Roman"/>
      <w:b/>
      <w:bCs/>
      <w:kern w:val="0"/>
      <w:sz w:val="24"/>
      <w:szCs w:val="24"/>
    </w:rPr>
  </w:style>
  <w:style w:type="character" w:customStyle="1" w:styleId="216">
    <w:name w:val="纯文本 Char3"/>
    <w:autoRedefine/>
    <w:qFormat/>
    <w:uiPriority w:val="0"/>
    <w:rPr>
      <w:rFonts w:ascii="宋体" w:hAnsi="Courier New" w:eastAsia="宋体"/>
      <w:sz w:val="24"/>
      <w:szCs w:val="24"/>
    </w:rPr>
  </w:style>
  <w:style w:type="character" w:customStyle="1" w:styleId="217">
    <w:name w:val="正文首行缩进 Char1"/>
    <w:autoRedefine/>
    <w:semiHidden/>
    <w:qFormat/>
    <w:uiPriority w:val="99"/>
    <w:rPr>
      <w:rFonts w:ascii="Times New Roman" w:hAnsi="Times New Roman" w:eastAsia="宋体" w:cs="Times New Roman"/>
      <w:szCs w:val="24"/>
    </w:rPr>
  </w:style>
  <w:style w:type="character" w:customStyle="1" w:styleId="218">
    <w:name w:val="正文文本 2 Char"/>
    <w:link w:val="47"/>
    <w:autoRedefine/>
    <w:qFormat/>
    <w:uiPriority w:val="99"/>
    <w:rPr>
      <w:rFonts w:ascii="宋体" w:hAnsi="宋体"/>
      <w:color w:val="000000"/>
      <w:sz w:val="24"/>
      <w:szCs w:val="24"/>
    </w:rPr>
  </w:style>
  <w:style w:type="character" w:customStyle="1" w:styleId="219">
    <w:name w:val="style551"/>
    <w:autoRedefine/>
    <w:qFormat/>
    <w:uiPriority w:val="0"/>
    <w:rPr>
      <w:rFonts w:hint="default" w:ascii="Arial" w:hAnsi="Arial" w:cs="Arial"/>
      <w:color w:val="333333"/>
      <w:sz w:val="18"/>
      <w:szCs w:val="18"/>
    </w:rPr>
  </w:style>
  <w:style w:type="character" w:customStyle="1" w:styleId="220">
    <w:name w:val="文章正文 Char Char"/>
    <w:link w:val="221"/>
    <w:autoRedefine/>
    <w:qFormat/>
    <w:uiPriority w:val="0"/>
    <w:rPr>
      <w:rFonts w:ascii="宋体" w:hAnsi="宋体"/>
      <w:sz w:val="24"/>
      <w:szCs w:val="24"/>
    </w:rPr>
  </w:style>
  <w:style w:type="paragraph" w:customStyle="1" w:styleId="221">
    <w:name w:val="文章正文"/>
    <w:basedOn w:val="1"/>
    <w:link w:val="220"/>
    <w:autoRedefine/>
    <w:qFormat/>
    <w:uiPriority w:val="0"/>
    <w:pPr>
      <w:spacing w:line="360" w:lineRule="auto"/>
      <w:ind w:firstLine="200" w:firstLineChars="200"/>
      <w:jc w:val="left"/>
    </w:pPr>
    <w:rPr>
      <w:rFonts w:ascii="宋体" w:hAnsi="宋体"/>
      <w:kern w:val="0"/>
      <w:sz w:val="24"/>
    </w:rPr>
  </w:style>
  <w:style w:type="character" w:customStyle="1" w:styleId="222">
    <w:name w:val="font81"/>
    <w:autoRedefine/>
    <w:qFormat/>
    <w:uiPriority w:val="0"/>
    <w:rPr>
      <w:rFonts w:hint="eastAsia" w:ascii="宋体" w:hAnsi="宋体" w:eastAsia="宋体" w:cs="宋体"/>
      <w:color w:val="000000"/>
      <w:sz w:val="20"/>
      <w:szCs w:val="20"/>
      <w:u w:val="none"/>
      <w:vertAlign w:val="superscript"/>
    </w:rPr>
  </w:style>
  <w:style w:type="character" w:customStyle="1" w:styleId="223">
    <w:name w:val="Body Text Indent 3 Char"/>
    <w:autoRedefine/>
    <w:qFormat/>
    <w:locked/>
    <w:uiPriority w:val="0"/>
    <w:rPr>
      <w:rFonts w:cs="Times New Roman"/>
      <w:kern w:val="2"/>
      <w:sz w:val="16"/>
      <w:szCs w:val="16"/>
    </w:rPr>
  </w:style>
  <w:style w:type="character" w:customStyle="1" w:styleId="224">
    <w:name w:val="Char Char16"/>
    <w:autoRedefine/>
    <w:qFormat/>
    <w:uiPriority w:val="0"/>
    <w:rPr>
      <w:rFonts w:ascii="宋体" w:hAnsi="Courier New"/>
      <w:spacing w:val="-4"/>
      <w:kern w:val="2"/>
      <w:sz w:val="18"/>
    </w:rPr>
  </w:style>
  <w:style w:type="character" w:customStyle="1" w:styleId="225">
    <w:name w:val="Char Char4"/>
    <w:autoRedefine/>
    <w:qFormat/>
    <w:uiPriority w:val="0"/>
    <w:rPr>
      <w:rFonts w:ascii="宋体" w:hAnsi="Courier New" w:eastAsia="宋体"/>
      <w:kern w:val="2"/>
      <w:sz w:val="24"/>
      <w:szCs w:val="24"/>
      <w:lang w:val="en-US" w:eastAsia="zh-CN" w:bidi="ar-SA"/>
    </w:rPr>
  </w:style>
  <w:style w:type="character" w:customStyle="1" w:styleId="226">
    <w:name w:val="正文文本缩进 3 Char1"/>
    <w:autoRedefine/>
    <w:semiHidden/>
    <w:qFormat/>
    <w:uiPriority w:val="99"/>
    <w:rPr>
      <w:rFonts w:ascii="Times New Roman" w:hAnsi="Times New Roman" w:eastAsia="宋体" w:cs="Times New Roman"/>
      <w:sz w:val="16"/>
      <w:szCs w:val="16"/>
    </w:rPr>
  </w:style>
  <w:style w:type="character" w:customStyle="1" w:styleId="227">
    <w:name w:val="Char Char7"/>
    <w:autoRedefine/>
    <w:qFormat/>
    <w:uiPriority w:val="0"/>
    <w:rPr>
      <w:rFonts w:eastAsia="宋体"/>
      <w:kern w:val="2"/>
      <w:sz w:val="21"/>
      <w:lang w:val="en-US" w:eastAsia="zh-CN" w:bidi="ar-SA"/>
    </w:rPr>
  </w:style>
  <w:style w:type="character" w:customStyle="1" w:styleId="228">
    <w:name w:val="A正文 Char"/>
    <w:link w:val="229"/>
    <w:autoRedefine/>
    <w:qFormat/>
    <w:uiPriority w:val="0"/>
    <w:rPr>
      <w:szCs w:val="24"/>
    </w:rPr>
  </w:style>
  <w:style w:type="paragraph" w:customStyle="1" w:styleId="229">
    <w:name w:val="A正文"/>
    <w:basedOn w:val="1"/>
    <w:link w:val="228"/>
    <w:autoRedefine/>
    <w:qFormat/>
    <w:uiPriority w:val="0"/>
    <w:pPr>
      <w:spacing w:line="360" w:lineRule="auto"/>
      <w:ind w:firstLine="200" w:firstLineChars="200"/>
    </w:pPr>
    <w:rPr>
      <w:kern w:val="0"/>
      <w:sz w:val="20"/>
    </w:rPr>
  </w:style>
  <w:style w:type="character" w:customStyle="1" w:styleId="230">
    <w:name w:val="正文1 Char Char"/>
    <w:link w:val="231"/>
    <w:autoRedefine/>
    <w:qFormat/>
    <w:uiPriority w:val="0"/>
    <w:rPr>
      <w:rFonts w:ascii="宋体" w:hAnsi="宋体" w:eastAsia="宋体"/>
      <w:color w:val="000000"/>
      <w:sz w:val="24"/>
    </w:rPr>
  </w:style>
  <w:style w:type="paragraph" w:customStyle="1" w:styleId="231">
    <w:name w:val="正文1"/>
    <w:basedOn w:val="1"/>
    <w:link w:val="230"/>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2">
    <w:name w:val="Char Char111"/>
    <w:autoRedefine/>
    <w:qFormat/>
    <w:uiPriority w:val="0"/>
    <w:rPr>
      <w:kern w:val="2"/>
      <w:sz w:val="28"/>
      <w:szCs w:val="24"/>
    </w:rPr>
  </w:style>
  <w:style w:type="character" w:customStyle="1" w:styleId="233">
    <w:name w:val="粘贴正文 Char"/>
    <w:link w:val="234"/>
    <w:autoRedefine/>
    <w:qFormat/>
    <w:uiPriority w:val="0"/>
    <w:rPr>
      <w:kern w:val="2"/>
      <w:sz w:val="24"/>
      <w:szCs w:val="21"/>
      <w:lang w:val="en-US" w:eastAsia="zh-CN" w:bidi="ar-SA"/>
    </w:rPr>
  </w:style>
  <w:style w:type="paragraph" w:customStyle="1" w:styleId="234">
    <w:name w:val="粘贴正文"/>
    <w:link w:val="233"/>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5">
    <w:name w:val="缺省文本 Char"/>
    <w:link w:val="236"/>
    <w:autoRedefine/>
    <w:qFormat/>
    <w:uiPriority w:val="0"/>
    <w:rPr>
      <w:rFonts w:ascii="Arial" w:hAnsi="Arial"/>
      <w:szCs w:val="21"/>
    </w:rPr>
  </w:style>
  <w:style w:type="paragraph" w:customStyle="1" w:styleId="236">
    <w:name w:val="缺省文本"/>
    <w:basedOn w:val="1"/>
    <w:link w:val="235"/>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7">
    <w:name w:val="Heading 7 Char"/>
    <w:autoRedefine/>
    <w:semiHidden/>
    <w:qFormat/>
    <w:locked/>
    <w:uiPriority w:val="0"/>
    <w:rPr>
      <w:rFonts w:cs="Times New Roman"/>
      <w:b/>
      <w:bCs/>
      <w:kern w:val="0"/>
      <w:sz w:val="24"/>
      <w:szCs w:val="24"/>
    </w:rPr>
  </w:style>
  <w:style w:type="character" w:customStyle="1" w:styleId="238">
    <w:name w:val="font21"/>
    <w:autoRedefine/>
    <w:qFormat/>
    <w:uiPriority w:val="0"/>
    <w:rPr>
      <w:rFonts w:hint="eastAsia" w:ascii="宋体" w:hAnsi="宋体" w:eastAsia="宋体" w:cs="宋体"/>
      <w:color w:val="000000"/>
      <w:sz w:val="20"/>
      <w:szCs w:val="20"/>
      <w:u w:val="none"/>
    </w:rPr>
  </w:style>
  <w:style w:type="character" w:customStyle="1" w:styleId="239">
    <w:name w:val="批注主题 Char"/>
    <w:link w:val="51"/>
    <w:autoRedefine/>
    <w:qFormat/>
    <w:uiPriority w:val="99"/>
    <w:rPr>
      <w:b/>
      <w:bCs/>
      <w:szCs w:val="24"/>
    </w:rPr>
  </w:style>
  <w:style w:type="character" w:customStyle="1" w:styleId="240">
    <w:name w:val="文档结构图 Char1"/>
    <w:autoRedefine/>
    <w:semiHidden/>
    <w:qFormat/>
    <w:uiPriority w:val="99"/>
    <w:rPr>
      <w:rFonts w:ascii="宋体" w:hAnsi="Times New Roman" w:eastAsia="宋体" w:cs="Times New Roman"/>
      <w:sz w:val="18"/>
      <w:szCs w:val="18"/>
    </w:rPr>
  </w:style>
  <w:style w:type="character" w:customStyle="1" w:styleId="241">
    <w:name w:val="纯文本 字符1"/>
    <w:autoRedefine/>
    <w:semiHidden/>
    <w:qFormat/>
    <w:locked/>
    <w:uiPriority w:val="0"/>
    <w:rPr>
      <w:rFonts w:ascii="宋体" w:hAnsi="Courier New"/>
      <w:sz w:val="24"/>
      <w:szCs w:val="24"/>
    </w:rPr>
  </w:style>
  <w:style w:type="character" w:customStyle="1" w:styleId="242">
    <w:name w:val="Char Char19"/>
    <w:autoRedefine/>
    <w:qFormat/>
    <w:uiPriority w:val="0"/>
    <w:rPr>
      <w:rFonts w:ascii="Arial" w:hAnsi="Arial" w:eastAsia="黑体"/>
      <w:kern w:val="2"/>
      <w:sz w:val="21"/>
      <w:szCs w:val="21"/>
    </w:rPr>
  </w:style>
  <w:style w:type="character" w:customStyle="1" w:styleId="243">
    <w:name w:val="Item List Char"/>
    <w:link w:val="244"/>
    <w:autoRedefine/>
    <w:qFormat/>
    <w:uiPriority w:val="0"/>
    <w:rPr>
      <w:rFonts w:cs="Arial"/>
      <w:kern w:val="2"/>
      <w:sz w:val="21"/>
      <w:szCs w:val="21"/>
      <w:lang w:val="en-US" w:eastAsia="zh-CN" w:bidi="ar-SA"/>
    </w:rPr>
  </w:style>
  <w:style w:type="paragraph" w:customStyle="1" w:styleId="244">
    <w:name w:val="Item List"/>
    <w:link w:val="243"/>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5">
    <w:name w:val="Char Char9"/>
    <w:autoRedefine/>
    <w:qFormat/>
    <w:uiPriority w:val="0"/>
    <w:rPr>
      <w:rFonts w:eastAsia="仿宋_GB2312"/>
      <w:kern w:val="2"/>
      <w:sz w:val="18"/>
    </w:rPr>
  </w:style>
  <w:style w:type="character" w:customStyle="1" w:styleId="246">
    <w:name w:val="Heading 6 Char"/>
    <w:autoRedefine/>
    <w:semiHidden/>
    <w:qFormat/>
    <w:locked/>
    <w:uiPriority w:val="0"/>
    <w:rPr>
      <w:rFonts w:ascii="Cambria" w:hAnsi="Cambria" w:eastAsia="宋体" w:cs="Times New Roman"/>
      <w:b/>
      <w:bCs/>
      <w:kern w:val="0"/>
      <w:sz w:val="24"/>
      <w:szCs w:val="24"/>
    </w:rPr>
  </w:style>
  <w:style w:type="paragraph" w:customStyle="1" w:styleId="247">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8">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9">
    <w:name w:val="Item Step"/>
    <w:basedOn w:val="1"/>
    <w:autoRedefine/>
    <w:qFormat/>
    <w:uiPriority w:val="0"/>
    <w:pPr>
      <w:widowControl/>
      <w:numPr>
        <w:ilvl w:val="0"/>
        <w:numId w:val="1"/>
      </w:numPr>
      <w:spacing w:afterLines="50"/>
      <w:jc w:val="left"/>
    </w:pPr>
  </w:style>
  <w:style w:type="paragraph" w:customStyle="1" w:styleId="250">
    <w:name w:val="Char11"/>
    <w:basedOn w:val="1"/>
    <w:autoRedefine/>
    <w:qFormat/>
    <w:uiPriority w:val="0"/>
    <w:rPr>
      <w:rFonts w:ascii="仿宋_GB2312" w:hAnsi="宋体" w:eastAsia="仿宋_GB2312" w:cs="宋体"/>
      <w:b/>
      <w:sz w:val="32"/>
      <w:szCs w:val="32"/>
    </w:rPr>
  </w:style>
  <w:style w:type="paragraph" w:customStyle="1" w:styleId="251">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2">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3">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4">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5">
    <w:name w:val="Block"/>
    <w:basedOn w:val="1"/>
    <w:next w:val="112"/>
    <w:autoRedefine/>
    <w:qFormat/>
    <w:uiPriority w:val="0"/>
    <w:pPr>
      <w:tabs>
        <w:tab w:val="left" w:pos="0"/>
      </w:tabs>
    </w:pPr>
    <w:rPr>
      <w:rFonts w:ascii="Arial" w:hAnsi="Arial" w:eastAsia="楷体_GB2312"/>
      <w:color w:val="000080"/>
      <w:sz w:val="28"/>
      <w:szCs w:val="28"/>
    </w:rPr>
  </w:style>
  <w:style w:type="paragraph" w:customStyle="1" w:styleId="256">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7">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8">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9">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0">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1">
    <w:name w:val="样式 标题 2H2子系统子系统1子系统2子系统3子系统4子系统11子系统21子系统31子系统5子系统12...1"/>
    <w:basedOn w:val="8"/>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2">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3">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4">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5">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6">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7">
    <w:name w:val="列出段落1"/>
    <w:basedOn w:val="1"/>
    <w:autoRedefine/>
    <w:qFormat/>
    <w:uiPriority w:val="34"/>
    <w:pPr>
      <w:ind w:firstLine="420" w:firstLineChars="200"/>
    </w:pPr>
  </w:style>
  <w:style w:type="paragraph" w:customStyle="1" w:styleId="26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9">
    <w:name w:val="列出段落11"/>
    <w:basedOn w:val="1"/>
    <w:autoRedefine/>
    <w:qFormat/>
    <w:uiPriority w:val="0"/>
    <w:pPr>
      <w:spacing w:line="360" w:lineRule="auto"/>
      <w:ind w:firstLine="420" w:firstLineChars="200"/>
    </w:pPr>
    <w:rPr>
      <w:rFonts w:ascii="宋体" w:hAnsi="宋体"/>
      <w:sz w:val="24"/>
    </w:rPr>
  </w:style>
  <w:style w:type="paragraph" w:customStyle="1" w:styleId="270">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2">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3">
    <w:name w:val="简单回函地址"/>
    <w:basedOn w:val="1"/>
    <w:autoRedefine/>
    <w:qFormat/>
    <w:uiPriority w:val="0"/>
    <w:rPr>
      <w:szCs w:val="20"/>
    </w:rPr>
  </w:style>
  <w:style w:type="paragraph" w:customStyle="1" w:styleId="274">
    <w:name w:val="样式23"/>
    <w:basedOn w:val="275"/>
    <w:autoRedefine/>
    <w:qFormat/>
    <w:uiPriority w:val="0"/>
    <w:pPr>
      <w:tabs>
        <w:tab w:val="left" w:pos="420"/>
      </w:tabs>
      <w:adjustRightInd w:val="0"/>
      <w:snapToGrid w:val="0"/>
      <w:spacing w:after="0" w:line="240" w:lineRule="auto"/>
    </w:pPr>
    <w:rPr>
      <w:szCs w:val="20"/>
    </w:rPr>
  </w:style>
  <w:style w:type="paragraph" w:customStyle="1" w:styleId="275">
    <w:name w:val="小点说明"/>
    <w:basedOn w:val="1"/>
    <w:autoRedefine/>
    <w:qFormat/>
    <w:uiPriority w:val="0"/>
    <w:pPr>
      <w:tabs>
        <w:tab w:val="left" w:pos="420"/>
      </w:tabs>
      <w:spacing w:after="80" w:line="360" w:lineRule="auto"/>
      <w:ind w:left="420" w:hanging="420"/>
    </w:pPr>
    <w:rPr>
      <w:sz w:val="24"/>
    </w:rPr>
  </w:style>
  <w:style w:type="paragraph" w:customStyle="1" w:styleId="276">
    <w:name w:val="样式 正文文本正文文字 + 首行缩进:  2 字符"/>
    <w:basedOn w:val="4"/>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7">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8">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9">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0">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1">
    <w:name w:val="首行缩进"/>
    <w:basedOn w:val="1"/>
    <w:autoRedefine/>
    <w:qFormat/>
    <w:uiPriority w:val="0"/>
    <w:pPr>
      <w:spacing w:line="360" w:lineRule="auto"/>
      <w:ind w:firstLine="720"/>
    </w:pPr>
    <w:rPr>
      <w:szCs w:val="21"/>
    </w:rPr>
  </w:style>
  <w:style w:type="paragraph" w:customStyle="1" w:styleId="282">
    <w:name w:val="正文段"/>
    <w:basedOn w:val="1"/>
    <w:autoRedefine/>
    <w:qFormat/>
    <w:uiPriority w:val="0"/>
    <w:pPr>
      <w:widowControl/>
      <w:snapToGrid w:val="0"/>
      <w:spacing w:afterLines="50"/>
      <w:ind w:firstLine="200" w:firstLineChars="200"/>
    </w:pPr>
    <w:rPr>
      <w:kern w:val="0"/>
      <w:sz w:val="24"/>
      <w:szCs w:val="20"/>
    </w:rPr>
  </w:style>
  <w:style w:type="paragraph" w:customStyle="1" w:styleId="283">
    <w:name w:val="样式 A正文 + 首行缩进:  0 字符"/>
    <w:basedOn w:val="229"/>
    <w:autoRedefine/>
    <w:qFormat/>
    <w:uiPriority w:val="0"/>
    <w:pPr>
      <w:spacing w:line="240" w:lineRule="auto"/>
      <w:ind w:firstLine="0" w:firstLineChars="0"/>
    </w:pPr>
    <w:rPr>
      <w:rFonts w:cs="宋体"/>
      <w:szCs w:val="20"/>
    </w:rPr>
  </w:style>
  <w:style w:type="paragraph" w:customStyle="1" w:styleId="284">
    <w:name w:val="TOC 标题1"/>
    <w:basedOn w:val="7"/>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5">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6">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7">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8">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9">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0">
    <w:name w:val="网格表 31"/>
    <w:basedOn w:val="7"/>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1">
    <w:name w:val="二级编号"/>
    <w:basedOn w:val="1"/>
    <w:autoRedefine/>
    <w:qFormat/>
    <w:uiPriority w:val="0"/>
    <w:pPr>
      <w:tabs>
        <w:tab w:val="left" w:pos="851"/>
      </w:tabs>
      <w:spacing w:line="360" w:lineRule="auto"/>
      <w:jc w:val="left"/>
    </w:pPr>
    <w:rPr>
      <w:rFonts w:cs="宋体"/>
      <w:sz w:val="24"/>
      <w:szCs w:val="20"/>
    </w:rPr>
  </w:style>
  <w:style w:type="paragraph" w:customStyle="1" w:styleId="292">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4">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5">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p0"/>
    <w:basedOn w:val="1"/>
    <w:autoRedefine/>
    <w:qFormat/>
    <w:uiPriority w:val="0"/>
    <w:pPr>
      <w:widowControl/>
      <w:jc w:val="left"/>
    </w:pPr>
    <w:rPr>
      <w:rFonts w:ascii="宋体" w:hAnsi="宋体"/>
      <w:kern w:val="0"/>
      <w:sz w:val="20"/>
      <w:szCs w:val="20"/>
    </w:rPr>
  </w:style>
  <w:style w:type="paragraph" w:customStyle="1" w:styleId="297">
    <w:name w:val="Char Char"/>
    <w:basedOn w:val="1"/>
    <w:autoRedefine/>
    <w:qFormat/>
    <w:uiPriority w:val="0"/>
    <w:pPr>
      <w:jc w:val="center"/>
    </w:pPr>
    <w:rPr>
      <w:rFonts w:ascii="仿宋_GB2312" w:eastAsia="仿宋_GB2312"/>
      <w:b/>
      <w:kern w:val="0"/>
      <w:sz w:val="32"/>
      <w:szCs w:val="32"/>
      <w:lang w:val="en-GB"/>
    </w:rPr>
  </w:style>
  <w:style w:type="paragraph" w:customStyle="1" w:styleId="298">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9">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0">
    <w:name w:val="正文首行缩进11"/>
    <w:basedOn w:val="4"/>
    <w:autoRedefine/>
    <w:qFormat/>
    <w:uiPriority w:val="0"/>
    <w:pPr>
      <w:spacing w:line="360" w:lineRule="auto"/>
      <w:ind w:firstLine="420" w:firstLineChars="100"/>
    </w:pPr>
    <w:rPr>
      <w:rFonts w:ascii="Courier New" w:hAnsi="Courier New" w:eastAsia="仿宋_GB2312"/>
      <w:szCs w:val="22"/>
    </w:rPr>
  </w:style>
  <w:style w:type="paragraph" w:customStyle="1" w:styleId="301">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2">
    <w:name w:val="p16"/>
    <w:basedOn w:val="1"/>
    <w:autoRedefine/>
    <w:qFormat/>
    <w:uiPriority w:val="0"/>
    <w:pPr>
      <w:widowControl/>
    </w:pPr>
    <w:rPr>
      <w:rFonts w:ascii="Arial" w:hAnsi="Arial" w:cs="Arial"/>
      <w:color w:val="333333"/>
      <w:kern w:val="0"/>
      <w:sz w:val="18"/>
      <w:szCs w:val="18"/>
    </w:rPr>
  </w:style>
  <w:style w:type="paragraph" w:customStyle="1" w:styleId="303">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5">
    <w:name w:val="默认段落字体 Para Char Char Char Char Char Char Char Char Char1 Char Char Char Char"/>
    <w:basedOn w:val="1"/>
    <w:autoRedefine/>
    <w:qFormat/>
    <w:uiPriority w:val="0"/>
    <w:rPr>
      <w:rFonts w:ascii="Tahoma" w:hAnsi="Tahoma"/>
      <w:sz w:val="24"/>
      <w:szCs w:val="20"/>
    </w:rPr>
  </w:style>
  <w:style w:type="paragraph" w:customStyle="1" w:styleId="306">
    <w:name w:val="样式26"/>
    <w:basedOn w:val="307"/>
    <w:autoRedefine/>
    <w:qFormat/>
    <w:uiPriority w:val="0"/>
    <w:pPr>
      <w:tabs>
        <w:tab w:val="left" w:pos="180"/>
        <w:tab w:val="left" w:pos="1580"/>
      </w:tabs>
      <w:ind w:left="1603" w:hanging="363"/>
    </w:pPr>
  </w:style>
  <w:style w:type="paragraph" w:customStyle="1" w:styleId="307">
    <w:name w:val="样式25"/>
    <w:basedOn w:val="1"/>
    <w:autoRedefine/>
    <w:qFormat/>
    <w:uiPriority w:val="0"/>
    <w:pPr>
      <w:tabs>
        <w:tab w:val="left" w:pos="180"/>
      </w:tabs>
      <w:ind w:left="1260" w:hanging="720"/>
    </w:pPr>
    <w:rPr>
      <w:sz w:val="24"/>
      <w:szCs w:val="20"/>
    </w:rPr>
  </w:style>
  <w:style w:type="paragraph" w:customStyle="1" w:styleId="308">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9">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0">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1">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Char Char Char Char Char Char"/>
    <w:basedOn w:val="1"/>
    <w:autoRedefine/>
    <w:qFormat/>
    <w:uiPriority w:val="0"/>
    <w:pPr>
      <w:ind w:firstLine="200" w:firstLineChars="200"/>
    </w:pPr>
    <w:rPr>
      <w:szCs w:val="20"/>
    </w:rPr>
  </w:style>
  <w:style w:type="paragraph" w:customStyle="1" w:styleId="313">
    <w:name w:val="样式 标题 3列表编号3h33rd level + 段前: 1 行"/>
    <w:basedOn w:val="9"/>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4">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5">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6">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7">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8">
    <w:name w:val="样式 正文缩进 + 首行缩进:  2 字符"/>
    <w:basedOn w:val="18"/>
    <w:autoRedefine/>
    <w:qFormat/>
    <w:uiPriority w:val="0"/>
    <w:pPr>
      <w:spacing w:after="80" w:line="360" w:lineRule="auto"/>
      <w:ind w:firstLine="480" w:firstLineChars="200"/>
    </w:pPr>
    <w:rPr>
      <w:sz w:val="24"/>
    </w:rPr>
  </w:style>
  <w:style w:type="paragraph" w:customStyle="1" w:styleId="319">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0">
    <w:name w:val="样式22"/>
    <w:basedOn w:val="9"/>
    <w:autoRedefine/>
    <w:qFormat/>
    <w:uiPriority w:val="0"/>
    <w:pPr>
      <w:tabs>
        <w:tab w:val="left" w:pos="1080"/>
      </w:tabs>
      <w:spacing w:before="0" w:after="0" w:line="240" w:lineRule="auto"/>
      <w:ind w:left="1260" w:hanging="420"/>
      <w:jc w:val="both"/>
    </w:pPr>
    <w:rPr>
      <w:rFonts w:eastAsia="宋体"/>
      <w:sz w:val="28"/>
    </w:rPr>
  </w:style>
  <w:style w:type="paragraph" w:customStyle="1" w:styleId="321">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0">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1">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2">
    <w:name w:val="Char"/>
    <w:basedOn w:val="1"/>
    <w:autoRedefine/>
    <w:qFormat/>
    <w:uiPriority w:val="0"/>
    <w:rPr>
      <w:rFonts w:ascii="仿宋_GB2312" w:eastAsia="仿宋_GB2312"/>
      <w:b/>
      <w:sz w:val="32"/>
      <w:szCs w:val="32"/>
    </w:rPr>
  </w:style>
  <w:style w:type="paragraph" w:customStyle="1" w:styleId="33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4">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5">
    <w:name w:val="标题1"/>
    <w:basedOn w:val="7"/>
    <w:next w:val="1"/>
    <w:autoRedefine/>
    <w:qFormat/>
    <w:uiPriority w:val="0"/>
    <w:pPr>
      <w:spacing w:before="0" w:after="0" w:line="360" w:lineRule="auto"/>
      <w:jc w:val="left"/>
    </w:pPr>
    <w:rPr>
      <w:rFonts w:ascii="华文中宋" w:hAnsi="华文中宋" w:eastAsia="华文中宋"/>
      <w:szCs w:val="36"/>
    </w:rPr>
  </w:style>
  <w:style w:type="paragraph" w:customStyle="1" w:styleId="336">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7">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8">
    <w:name w:val="Figure"/>
    <w:basedOn w:val="1"/>
    <w:next w:val="339"/>
    <w:autoRedefine/>
    <w:qFormat/>
    <w:uiPriority w:val="0"/>
    <w:pPr>
      <w:keepNext/>
      <w:keepLines/>
      <w:ind w:left="1134"/>
      <w:jc w:val="center"/>
    </w:pPr>
  </w:style>
  <w:style w:type="paragraph" w:customStyle="1" w:styleId="339">
    <w:name w:val="Figure Description"/>
    <w:basedOn w:val="338"/>
    <w:next w:val="112"/>
    <w:autoRedefine/>
    <w:qFormat/>
    <w:uiPriority w:val="0"/>
    <w:pPr>
      <w:tabs>
        <w:tab w:val="left" w:pos="680"/>
      </w:tabs>
      <w:spacing w:afterLines="100"/>
    </w:pPr>
    <w:rPr>
      <w:sz w:val="18"/>
    </w:rPr>
  </w:style>
  <w:style w:type="paragraph" w:customStyle="1" w:styleId="340">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1">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2">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3">
    <w:name w:val="p19"/>
    <w:basedOn w:val="1"/>
    <w:autoRedefine/>
    <w:qFormat/>
    <w:uiPriority w:val="0"/>
    <w:pPr>
      <w:widowControl/>
      <w:spacing w:beforeLines="100" w:afterLines="100"/>
      <w:ind w:left="1134"/>
    </w:pPr>
    <w:rPr>
      <w:kern w:val="0"/>
      <w:szCs w:val="21"/>
    </w:rPr>
  </w:style>
  <w:style w:type="paragraph" w:customStyle="1" w:styleId="344">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5">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6">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8">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Char Char11"/>
    <w:basedOn w:val="1"/>
    <w:autoRedefine/>
    <w:qFormat/>
    <w:uiPriority w:val="0"/>
    <w:pPr>
      <w:widowControl/>
      <w:jc w:val="left"/>
    </w:pPr>
    <w:rPr>
      <w:sz w:val="36"/>
    </w:rPr>
  </w:style>
  <w:style w:type="paragraph" w:customStyle="1" w:styleId="350">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1">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2">
    <w:name w:val="正文符号1"/>
    <w:basedOn w:val="266"/>
    <w:autoRedefine/>
    <w:qFormat/>
    <w:uiPriority w:val="0"/>
    <w:pPr>
      <w:tabs>
        <w:tab w:val="left" w:pos="1080"/>
      </w:tabs>
      <w:ind w:left="1134" w:firstLine="0" w:firstLineChars="0"/>
    </w:pPr>
  </w:style>
  <w:style w:type="paragraph" w:customStyle="1" w:styleId="353">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4">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5">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6">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7">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8">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9">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0">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1">
    <w:name w:val="图片"/>
    <w:basedOn w:val="1"/>
    <w:next w:val="1"/>
    <w:autoRedefine/>
    <w:qFormat/>
    <w:uiPriority w:val="0"/>
    <w:pPr>
      <w:jc w:val="center"/>
    </w:pPr>
  </w:style>
  <w:style w:type="paragraph" w:customStyle="1" w:styleId="362">
    <w:name w:val="Item Step in Table"/>
    <w:basedOn w:val="1"/>
    <w:autoRedefine/>
    <w:qFormat/>
    <w:uiPriority w:val="0"/>
    <w:pPr>
      <w:tabs>
        <w:tab w:val="left" w:pos="420"/>
      </w:tabs>
      <w:ind w:left="420" w:hanging="420"/>
      <w:jc w:val="left"/>
    </w:pPr>
  </w:style>
  <w:style w:type="paragraph" w:customStyle="1" w:styleId="363">
    <w:name w:val="默认段落字体 Para Char"/>
    <w:basedOn w:val="1"/>
    <w:autoRedefine/>
    <w:qFormat/>
    <w:uiPriority w:val="0"/>
    <w:rPr>
      <w:szCs w:val="20"/>
    </w:rPr>
  </w:style>
  <w:style w:type="paragraph" w:customStyle="1" w:styleId="364">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5">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6">
    <w:name w:val="5"/>
    <w:autoRedefine/>
    <w:qFormat/>
    <w:uiPriority w:val="0"/>
    <w:rPr>
      <w:rFonts w:ascii="Times New Roman" w:hAnsi="Times New Roman" w:eastAsia="宋体" w:cs="Times New Roman"/>
      <w:kern w:val="2"/>
      <w:sz w:val="21"/>
      <w:szCs w:val="22"/>
      <w:lang w:val="en-US" w:eastAsia="zh-CN" w:bidi="ar-SA"/>
    </w:rPr>
  </w:style>
  <w:style w:type="paragraph" w:customStyle="1" w:styleId="367">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8">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9">
    <w:name w:val="Char111"/>
    <w:basedOn w:val="1"/>
    <w:autoRedefine/>
    <w:qFormat/>
    <w:uiPriority w:val="0"/>
    <w:rPr>
      <w:rFonts w:ascii="仿宋_GB2312" w:hAnsi="宋体" w:eastAsia="仿宋_GB2312" w:cs="宋体"/>
      <w:b/>
      <w:sz w:val="32"/>
      <w:szCs w:val="32"/>
    </w:rPr>
  </w:style>
  <w:style w:type="paragraph" w:customStyle="1" w:styleId="370">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1">
    <w:name w:val="Item List in Table"/>
    <w:basedOn w:val="1"/>
    <w:autoRedefine/>
    <w:qFormat/>
    <w:uiPriority w:val="0"/>
    <w:pPr>
      <w:numPr>
        <w:ilvl w:val="0"/>
        <w:numId w:val="2"/>
      </w:numPr>
      <w:jc w:val="left"/>
    </w:pPr>
  </w:style>
  <w:style w:type="paragraph" w:customStyle="1" w:styleId="372">
    <w:name w:val="Table Heading"/>
    <w:basedOn w:val="1"/>
    <w:autoRedefine/>
    <w:qFormat/>
    <w:uiPriority w:val="0"/>
    <w:pPr>
      <w:jc w:val="center"/>
    </w:pPr>
    <w:rPr>
      <w:rFonts w:ascii="Arial" w:hAnsi="Arial" w:eastAsia="黑体"/>
      <w:b/>
    </w:rPr>
  </w:style>
  <w:style w:type="paragraph" w:customStyle="1" w:styleId="373">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4">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5">
    <w:name w:val="_Style 3"/>
    <w:basedOn w:val="1"/>
    <w:autoRedefine/>
    <w:qFormat/>
    <w:uiPriority w:val="34"/>
    <w:pPr>
      <w:spacing w:line="360" w:lineRule="auto"/>
      <w:ind w:firstLine="420" w:firstLineChars="200"/>
    </w:pPr>
    <w:rPr>
      <w:rFonts w:ascii="Calibri" w:hAnsi="Calibri"/>
      <w:szCs w:val="22"/>
    </w:rPr>
  </w:style>
  <w:style w:type="paragraph" w:customStyle="1" w:styleId="37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7">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8">
    <w:name w:val="Table Text"/>
    <w:basedOn w:val="1"/>
    <w:autoRedefine/>
    <w:qFormat/>
    <w:uiPriority w:val="0"/>
    <w:rPr>
      <w:sz w:val="18"/>
    </w:rPr>
  </w:style>
  <w:style w:type="paragraph" w:customStyle="1" w:styleId="379">
    <w:name w:val="次小点说明"/>
    <w:basedOn w:val="18"/>
    <w:autoRedefine/>
    <w:qFormat/>
    <w:uiPriority w:val="0"/>
    <w:pPr>
      <w:tabs>
        <w:tab w:val="left" w:pos="720"/>
      </w:tabs>
      <w:spacing w:line="360" w:lineRule="auto"/>
      <w:ind w:left="777" w:hanging="417"/>
    </w:pPr>
    <w:rPr>
      <w:sz w:val="24"/>
    </w:rPr>
  </w:style>
  <w:style w:type="paragraph" w:customStyle="1" w:styleId="380">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1">
    <w:name w:val="此正文"/>
    <w:basedOn w:val="1"/>
    <w:autoRedefine/>
    <w:qFormat/>
    <w:uiPriority w:val="0"/>
    <w:pPr>
      <w:spacing w:line="360" w:lineRule="auto"/>
      <w:ind w:firstLine="200" w:firstLineChars="200"/>
    </w:pPr>
    <w:rPr>
      <w:sz w:val="24"/>
    </w:rPr>
  </w:style>
  <w:style w:type="paragraph" w:customStyle="1" w:styleId="382">
    <w:name w:val="方案标题4"/>
    <w:basedOn w:val="10"/>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3">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6">
    <w:name w:val="项目正文"/>
    <w:basedOn w:val="1"/>
    <w:autoRedefine/>
    <w:qFormat/>
    <w:uiPriority w:val="0"/>
    <w:pPr>
      <w:ind w:left="420" w:hanging="420"/>
    </w:pPr>
    <w:rPr>
      <w:sz w:val="28"/>
      <w:szCs w:val="20"/>
    </w:rPr>
  </w:style>
  <w:style w:type="paragraph" w:customStyle="1" w:styleId="387">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9">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0">
    <w:name w:val="段落正文 Char Char"/>
    <w:basedOn w:val="1"/>
    <w:autoRedefine/>
    <w:qFormat/>
    <w:uiPriority w:val="0"/>
    <w:pPr>
      <w:spacing w:line="360" w:lineRule="auto"/>
      <w:ind w:firstLine="461" w:firstLineChars="192"/>
    </w:pPr>
    <w:rPr>
      <w:rFonts w:ascii="宋体" w:hAnsi="宋体"/>
      <w:sz w:val="24"/>
    </w:rPr>
  </w:style>
  <w:style w:type="paragraph" w:customStyle="1" w:styleId="391">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2">
    <w:name w:val="p18"/>
    <w:basedOn w:val="1"/>
    <w:autoRedefine/>
    <w:qFormat/>
    <w:uiPriority w:val="0"/>
    <w:pPr>
      <w:widowControl/>
      <w:spacing w:afterLines="100"/>
      <w:ind w:left="1134"/>
      <w:jc w:val="center"/>
    </w:pPr>
    <w:rPr>
      <w:kern w:val="0"/>
      <w:sz w:val="18"/>
      <w:szCs w:val="18"/>
    </w:rPr>
  </w:style>
  <w:style w:type="paragraph" w:customStyle="1" w:styleId="393">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4">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5">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6">
    <w:name w:val="Char2"/>
    <w:basedOn w:val="1"/>
    <w:autoRedefine/>
    <w:qFormat/>
    <w:uiPriority w:val="0"/>
    <w:pPr>
      <w:spacing w:line="240" w:lineRule="atLeast"/>
      <w:ind w:left="420" w:firstLine="420"/>
    </w:pPr>
  </w:style>
  <w:style w:type="paragraph" w:customStyle="1" w:styleId="397">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8">
    <w:name w:val="网格型1"/>
    <w:basedOn w:val="53"/>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99">
    <w:name w:val="NormalCharacter"/>
    <w:autoRedefine/>
    <w:semiHidden/>
    <w:qFormat/>
    <w:uiPriority w:val="0"/>
    <w:rPr>
      <w:kern w:val="2"/>
      <w:sz w:val="21"/>
      <w:szCs w:val="24"/>
      <w:lang w:val="en-US" w:eastAsia="zh-CN" w:bidi="ar-SA"/>
    </w:rPr>
  </w:style>
  <w:style w:type="character" w:customStyle="1" w:styleId="400">
    <w:name w:val="font121"/>
    <w:basedOn w:val="55"/>
    <w:autoRedefine/>
    <w:qFormat/>
    <w:uiPriority w:val="0"/>
    <w:rPr>
      <w:rFonts w:hint="eastAsia" w:ascii="微软雅黑" w:hAnsi="微软雅黑" w:eastAsia="微软雅黑" w:cs="微软雅黑"/>
      <w:color w:val="000000"/>
      <w:sz w:val="20"/>
      <w:szCs w:val="20"/>
      <w:u w:val="none"/>
    </w:rPr>
  </w:style>
  <w:style w:type="paragraph" w:customStyle="1" w:styleId="401">
    <w:name w:val="列出段落3"/>
    <w:basedOn w:val="1"/>
    <w:autoRedefine/>
    <w:qFormat/>
    <w:uiPriority w:val="34"/>
    <w:pPr>
      <w:ind w:firstLine="420" w:firstLineChars="200"/>
    </w:pPr>
  </w:style>
  <w:style w:type="table" w:customStyle="1" w:styleId="402">
    <w:name w:val="Table Normal"/>
    <w:autoRedefine/>
    <w:semiHidden/>
    <w:unhideWhenUsed/>
    <w:qFormat/>
    <w:uiPriority w:val="0"/>
    <w:tblPr>
      <w:tblCellMar>
        <w:top w:w="0" w:type="dxa"/>
        <w:left w:w="0" w:type="dxa"/>
        <w:bottom w:w="0" w:type="dxa"/>
        <w:right w:w="0" w:type="dxa"/>
      </w:tblCellMar>
    </w:tblPr>
  </w:style>
  <w:style w:type="character" w:customStyle="1" w:styleId="403">
    <w:name w:val="font01"/>
    <w:basedOn w:val="55"/>
    <w:autoRedefine/>
    <w:qFormat/>
    <w:uiPriority w:val="0"/>
    <w:rPr>
      <w:rFonts w:hint="default" w:ascii="Tahoma" w:hAnsi="Tahoma" w:eastAsia="Tahoma" w:cs="Tahoma"/>
      <w:color w:val="000000"/>
      <w:sz w:val="22"/>
      <w:szCs w:val="22"/>
      <w:u w:val="none"/>
    </w:rPr>
  </w:style>
  <w:style w:type="paragraph" w:styleId="404">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52"/>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61</Pages>
  <Words>27761</Words>
  <Characters>29150</Characters>
  <Lines>228</Lines>
  <Paragraphs>64</Paragraphs>
  <TotalTime>0</TotalTime>
  <ScaleCrop>false</ScaleCrop>
  <LinksUpToDate>false</LinksUpToDate>
  <CharactersWithSpaces>30389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阳光</cp:lastModifiedBy>
  <cp:lastPrinted>2024-07-02T06:37:00Z</cp:lastPrinted>
  <dcterms:modified xsi:type="dcterms:W3CDTF">2026-06-10T06:42:16Z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DDF40A08950447EFB7E5C0B8D68EF074_13</vt:lpwstr>
  </property>
  <property fmtid="{D5CDD505-2E9C-101B-9397-08002B2CF9AE}" pid="4" name="KSOTemplateDocerSaveRecord">
    <vt:lpwstr>eyJoZGlkIjoiOTBlM2JkZjhjYjIzNDM1OTZlOGI3MWYwZjQyNWNlYWIiLCJ1c2VySWQiOiI3NDM0MzYzNjgifQ==</vt:lpwstr>
  </property>
</Properties>
</file>