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40" w:lineRule="atLeast"/>
        <w:jc w:val="center"/>
        <w:sectPr>
          <w:headerReference r:id="rId3" w:type="default"/>
          <w:footerReference r:id="rId4" w:type="default"/>
          <w:footerReference r:id="rId5" w:type="even"/>
          <w:pgSz w:w="11906" w:h="16838"/>
          <w:pgMar w:top="1474" w:right="1588" w:bottom="851" w:left="1588" w:header="567" w:footer="454" w:gutter="0"/>
          <w:cols w:space="720" w:num="1"/>
          <w:docGrid w:linePitch="286" w:charSpace="0"/>
        </w:sectPr>
      </w:pPr>
      <w:r>
        <w:drawing>
          <wp:anchor distT="0" distB="0" distL="114300" distR="114300" simplePos="0" relativeHeight="251660288" behindDoc="0" locked="0" layoutInCell="1" allowOverlap="1">
            <wp:simplePos x="0" y="0"/>
            <wp:positionH relativeFrom="column">
              <wp:posOffset>-962025</wp:posOffset>
            </wp:positionH>
            <wp:positionV relativeFrom="paragraph">
              <wp:posOffset>-885825</wp:posOffset>
            </wp:positionV>
            <wp:extent cx="7477760" cy="10557510"/>
            <wp:effectExtent l="0" t="0" r="8890" b="15240"/>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9"/>
                    <a:stretch>
                      <a:fillRect/>
                    </a:stretch>
                  </pic:blipFill>
                  <pic:spPr>
                    <a:xfrm>
                      <a:off x="0" y="0"/>
                      <a:ext cx="7477760" cy="10557510"/>
                    </a:xfrm>
                    <a:prstGeom prst="rect">
                      <a:avLst/>
                    </a:prstGeom>
                    <a:noFill/>
                    <a:ln>
                      <a:noFill/>
                    </a:ln>
                  </pic:spPr>
                </pic:pic>
              </a:graphicData>
            </a:graphic>
          </wp:anchor>
        </w:drawing>
      </w:r>
    </w:p>
    <w:p>
      <w:pPr>
        <w:pStyle w:val="29"/>
        <w:spacing w:beforeLines="0" w:afterLines="0" w:line="360" w:lineRule="auto"/>
        <w:jc w:val="center"/>
        <w:rPr>
          <w:rFonts w:ascii="创艺简标宋" w:hAnsi="宋体" w:eastAsia="创艺简标宋"/>
          <w:sz w:val="44"/>
          <w:szCs w:val="44"/>
        </w:rPr>
      </w:pPr>
    </w:p>
    <w:p>
      <w:pPr>
        <w:pStyle w:val="29"/>
        <w:spacing w:beforeLines="0" w:afterLines="0" w:line="360" w:lineRule="auto"/>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目    录</w:t>
      </w:r>
    </w:p>
    <w:p>
      <w:pPr>
        <w:pStyle w:val="37"/>
        <w:tabs>
          <w:tab w:val="left" w:pos="6120"/>
        </w:tabs>
        <w:spacing w:line="480" w:lineRule="auto"/>
        <w:rPr>
          <w:rFonts w:asciiTheme="minorEastAsia" w:hAnsiTheme="minorEastAsia" w:eastAsiaTheme="minorEastAsia" w:cstheme="minorEastAsia"/>
          <w:b/>
          <w:sz w:val="28"/>
          <w:szCs w:val="28"/>
        </w:rPr>
      </w:pPr>
    </w:p>
    <w:p>
      <w:pPr>
        <w:pStyle w:val="37"/>
        <w:tabs>
          <w:tab w:val="left" w:pos="6120"/>
        </w:tabs>
        <w:spacing w:line="480" w:lineRule="auto"/>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ab/>
      </w:r>
    </w:p>
    <w:p>
      <w:pPr>
        <w:pStyle w:val="37"/>
        <w:keepNext w:val="0"/>
        <w:keepLines w:val="0"/>
        <w:pageBreakBefore w:val="0"/>
        <w:widowControl w:val="0"/>
        <w:tabs>
          <w:tab w:val="right" w:leader="dot" w:pos="8730"/>
        </w:tabs>
        <w:kinsoku/>
        <w:wordWrap/>
        <w:overflowPunct/>
        <w:topLinePunct w:val="0"/>
        <w:autoSpaceDE/>
        <w:autoSpaceDN/>
        <w:bidi w:val="0"/>
        <w:adjustRightInd/>
        <w:snapToGrid/>
        <w:spacing w:line="480" w:lineRule="auto"/>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TOC \o "1-3" \h \z \u </w:instrText>
      </w:r>
      <w:r>
        <w:rPr>
          <w:rFonts w:hint="eastAsia" w:ascii="宋体" w:hAnsi="宋体" w:eastAsia="宋体" w:cs="宋体"/>
          <w:sz w:val="28"/>
          <w:szCs w:val="28"/>
        </w:rPr>
        <w:fldChar w:fldCharType="separate"/>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_Toc9944 </w:instrText>
      </w:r>
      <w:r>
        <w:rPr>
          <w:rFonts w:hint="eastAsia" w:ascii="宋体" w:hAnsi="宋体" w:eastAsia="宋体" w:cs="宋体"/>
          <w:sz w:val="28"/>
          <w:szCs w:val="28"/>
        </w:rPr>
        <w:fldChar w:fldCharType="separate"/>
      </w:r>
      <w:r>
        <w:rPr>
          <w:rFonts w:hint="eastAsia" w:ascii="宋体" w:hAnsi="宋体" w:eastAsia="宋体" w:cs="宋体"/>
          <w:sz w:val="28"/>
          <w:szCs w:val="28"/>
        </w:rPr>
        <w:t>第一章  投标邀请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_Toc9944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37"/>
        <w:keepNext w:val="0"/>
        <w:keepLines w:val="0"/>
        <w:pageBreakBefore w:val="0"/>
        <w:widowControl w:val="0"/>
        <w:tabs>
          <w:tab w:val="right" w:leader="dot" w:pos="8730"/>
        </w:tabs>
        <w:kinsoku/>
        <w:wordWrap/>
        <w:overflowPunct/>
        <w:topLinePunct w:val="0"/>
        <w:autoSpaceDE/>
        <w:autoSpaceDN/>
        <w:bidi w:val="0"/>
        <w:adjustRightInd/>
        <w:snapToGrid/>
        <w:spacing w:line="480" w:lineRule="auto"/>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_Toc32579 </w:instrText>
      </w:r>
      <w:r>
        <w:rPr>
          <w:rFonts w:hint="eastAsia" w:ascii="宋体" w:hAnsi="宋体" w:eastAsia="宋体" w:cs="宋体"/>
          <w:sz w:val="28"/>
          <w:szCs w:val="28"/>
        </w:rPr>
        <w:fldChar w:fldCharType="separate"/>
      </w:r>
      <w:r>
        <w:rPr>
          <w:rFonts w:hint="eastAsia" w:ascii="宋体" w:hAnsi="宋体" w:eastAsia="宋体" w:cs="宋体"/>
          <w:sz w:val="28"/>
          <w:szCs w:val="28"/>
        </w:rPr>
        <w:t>第二章  招标需求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_Toc32579 </w:instrText>
      </w:r>
      <w:r>
        <w:rPr>
          <w:rFonts w:hint="eastAsia" w:ascii="宋体" w:hAnsi="宋体" w:eastAsia="宋体" w:cs="宋体"/>
          <w:sz w:val="28"/>
          <w:szCs w:val="28"/>
        </w:rPr>
        <w:fldChar w:fldCharType="separate"/>
      </w:r>
      <w:r>
        <w:rPr>
          <w:rFonts w:hint="eastAsia" w:ascii="宋体" w:hAnsi="宋体" w:eastAsia="宋体" w:cs="宋体"/>
          <w:sz w:val="28"/>
          <w:szCs w:val="28"/>
        </w:rPr>
        <w:t>6</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37"/>
        <w:keepNext w:val="0"/>
        <w:keepLines w:val="0"/>
        <w:pageBreakBefore w:val="0"/>
        <w:widowControl w:val="0"/>
        <w:tabs>
          <w:tab w:val="right" w:leader="dot" w:pos="8730"/>
        </w:tabs>
        <w:kinsoku/>
        <w:wordWrap/>
        <w:overflowPunct/>
        <w:topLinePunct w:val="0"/>
        <w:autoSpaceDE/>
        <w:autoSpaceDN/>
        <w:bidi w:val="0"/>
        <w:adjustRightInd/>
        <w:snapToGrid/>
        <w:spacing w:line="480" w:lineRule="auto"/>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_Toc20001 </w:instrText>
      </w:r>
      <w:r>
        <w:rPr>
          <w:rFonts w:hint="eastAsia" w:ascii="宋体" w:hAnsi="宋体" w:eastAsia="宋体" w:cs="宋体"/>
          <w:sz w:val="28"/>
          <w:szCs w:val="28"/>
        </w:rPr>
        <w:fldChar w:fldCharType="separate"/>
      </w:r>
      <w:r>
        <w:rPr>
          <w:rFonts w:hint="eastAsia" w:ascii="宋体" w:hAnsi="宋体" w:eastAsia="宋体" w:cs="宋体"/>
          <w:sz w:val="28"/>
          <w:szCs w:val="28"/>
        </w:rPr>
        <w:t>第三章  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_Toc20001 </w:instrText>
      </w:r>
      <w:r>
        <w:rPr>
          <w:rFonts w:hint="eastAsia" w:ascii="宋体" w:hAnsi="宋体" w:eastAsia="宋体" w:cs="宋体"/>
          <w:sz w:val="28"/>
          <w:szCs w:val="28"/>
        </w:rPr>
        <w:fldChar w:fldCharType="separate"/>
      </w:r>
      <w:r>
        <w:rPr>
          <w:rFonts w:hint="eastAsia" w:ascii="宋体" w:hAnsi="宋体" w:eastAsia="宋体" w:cs="宋体"/>
          <w:sz w:val="28"/>
          <w:szCs w:val="28"/>
        </w:rPr>
        <w:t>22</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37"/>
        <w:keepNext w:val="0"/>
        <w:keepLines w:val="0"/>
        <w:pageBreakBefore w:val="0"/>
        <w:widowControl w:val="0"/>
        <w:tabs>
          <w:tab w:val="right" w:leader="dot" w:pos="8730"/>
        </w:tabs>
        <w:kinsoku/>
        <w:wordWrap/>
        <w:overflowPunct/>
        <w:topLinePunct w:val="0"/>
        <w:autoSpaceDE/>
        <w:autoSpaceDN/>
        <w:bidi w:val="0"/>
        <w:adjustRightInd/>
        <w:snapToGrid/>
        <w:spacing w:line="480" w:lineRule="auto"/>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_Toc8790 </w:instrText>
      </w:r>
      <w:r>
        <w:rPr>
          <w:rFonts w:hint="eastAsia" w:ascii="宋体" w:hAnsi="宋体" w:eastAsia="宋体" w:cs="宋体"/>
          <w:sz w:val="28"/>
          <w:szCs w:val="28"/>
        </w:rPr>
        <w:fldChar w:fldCharType="separate"/>
      </w:r>
      <w:r>
        <w:rPr>
          <w:rFonts w:hint="eastAsia" w:ascii="宋体" w:hAnsi="宋体" w:eastAsia="宋体" w:cs="宋体"/>
          <w:sz w:val="28"/>
          <w:szCs w:val="28"/>
        </w:rPr>
        <w:t>第四章  评标办法及评分标准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_Toc8790 </w:instrText>
      </w:r>
      <w:r>
        <w:rPr>
          <w:rFonts w:hint="eastAsia" w:ascii="宋体" w:hAnsi="宋体" w:eastAsia="宋体" w:cs="宋体"/>
          <w:sz w:val="28"/>
          <w:szCs w:val="28"/>
        </w:rPr>
        <w:fldChar w:fldCharType="separate"/>
      </w:r>
      <w:r>
        <w:rPr>
          <w:rFonts w:hint="eastAsia" w:ascii="宋体" w:hAnsi="宋体" w:eastAsia="宋体" w:cs="宋体"/>
          <w:sz w:val="28"/>
          <w:szCs w:val="28"/>
        </w:rPr>
        <w:t>35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37"/>
        <w:keepNext w:val="0"/>
        <w:keepLines w:val="0"/>
        <w:pageBreakBefore w:val="0"/>
        <w:widowControl w:val="0"/>
        <w:tabs>
          <w:tab w:val="right" w:leader="dot" w:pos="8730"/>
        </w:tabs>
        <w:kinsoku/>
        <w:wordWrap/>
        <w:overflowPunct/>
        <w:topLinePunct w:val="0"/>
        <w:autoSpaceDE/>
        <w:autoSpaceDN/>
        <w:bidi w:val="0"/>
        <w:adjustRightInd/>
        <w:snapToGrid/>
        <w:spacing w:line="480" w:lineRule="auto"/>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_Toc18364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第五章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合同主要条款</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_Toc18364 </w:instrText>
      </w:r>
      <w:r>
        <w:rPr>
          <w:rFonts w:hint="eastAsia" w:ascii="宋体" w:hAnsi="宋体" w:eastAsia="宋体" w:cs="宋体"/>
          <w:sz w:val="28"/>
          <w:szCs w:val="28"/>
        </w:rPr>
        <w:fldChar w:fldCharType="separate"/>
      </w:r>
      <w:r>
        <w:rPr>
          <w:rFonts w:hint="eastAsia" w:ascii="宋体" w:hAnsi="宋体" w:eastAsia="宋体" w:cs="宋体"/>
          <w:sz w:val="28"/>
          <w:szCs w:val="28"/>
        </w:rPr>
        <w:t>41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37"/>
        <w:keepNext w:val="0"/>
        <w:keepLines w:val="0"/>
        <w:pageBreakBefore w:val="0"/>
        <w:widowControl w:val="0"/>
        <w:tabs>
          <w:tab w:val="right" w:leader="dot" w:pos="8730"/>
        </w:tabs>
        <w:kinsoku/>
        <w:wordWrap/>
        <w:overflowPunct/>
        <w:topLinePunct w:val="0"/>
        <w:autoSpaceDE/>
        <w:autoSpaceDN/>
        <w:bidi w:val="0"/>
        <w:adjustRightInd/>
        <w:snapToGrid/>
        <w:spacing w:line="480" w:lineRule="auto"/>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_Toc1067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第六章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投标文件格式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_Toc1067 </w:instrText>
      </w:r>
      <w:r>
        <w:rPr>
          <w:rFonts w:hint="eastAsia" w:ascii="宋体" w:hAnsi="宋体" w:eastAsia="宋体" w:cs="宋体"/>
          <w:sz w:val="28"/>
          <w:szCs w:val="28"/>
        </w:rPr>
        <w:fldChar w:fldCharType="separate"/>
      </w:r>
      <w:r>
        <w:rPr>
          <w:rFonts w:hint="eastAsia" w:ascii="宋体" w:hAnsi="宋体" w:eastAsia="宋体" w:cs="宋体"/>
          <w:sz w:val="28"/>
          <w:szCs w:val="28"/>
        </w:rPr>
        <w:t>45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43"/>
        <w:keepNext w:val="0"/>
        <w:keepLines w:val="0"/>
        <w:pageBreakBefore w:val="0"/>
        <w:widowControl w:val="0"/>
        <w:tabs>
          <w:tab w:val="right" w:leader="dot" w:pos="8730"/>
        </w:tabs>
        <w:kinsoku/>
        <w:wordWrap/>
        <w:overflowPunct/>
        <w:topLinePunct w:val="0"/>
        <w:autoSpaceDE/>
        <w:autoSpaceDN/>
        <w:bidi w:val="0"/>
        <w:adjustRightInd/>
        <w:snapToGrid/>
        <w:spacing w:line="480" w:lineRule="auto"/>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_Toc20713 </w:instrText>
      </w:r>
      <w:r>
        <w:rPr>
          <w:rFonts w:hint="eastAsia" w:ascii="宋体" w:hAnsi="宋体" w:eastAsia="宋体" w:cs="宋体"/>
          <w:sz w:val="28"/>
          <w:szCs w:val="28"/>
        </w:rPr>
        <w:fldChar w:fldCharType="separate"/>
      </w:r>
      <w:r>
        <w:rPr>
          <w:rFonts w:hint="eastAsia" w:ascii="宋体" w:hAnsi="宋体" w:eastAsia="宋体" w:cs="宋体"/>
          <w:bCs/>
          <w:sz w:val="28"/>
          <w:szCs w:val="28"/>
        </w:rPr>
        <w:t>一、资格响应文件格式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_Toc20713 </w:instrText>
      </w:r>
      <w:r>
        <w:rPr>
          <w:rFonts w:hint="eastAsia" w:ascii="宋体" w:hAnsi="宋体" w:eastAsia="宋体" w:cs="宋体"/>
          <w:sz w:val="28"/>
          <w:szCs w:val="28"/>
        </w:rPr>
        <w:fldChar w:fldCharType="separate"/>
      </w:r>
      <w:r>
        <w:rPr>
          <w:rFonts w:hint="eastAsia" w:ascii="宋体" w:hAnsi="宋体" w:eastAsia="宋体" w:cs="宋体"/>
          <w:sz w:val="28"/>
          <w:szCs w:val="28"/>
        </w:rPr>
        <w:t>45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43"/>
        <w:keepNext w:val="0"/>
        <w:keepLines w:val="0"/>
        <w:pageBreakBefore w:val="0"/>
        <w:widowControl w:val="0"/>
        <w:tabs>
          <w:tab w:val="right" w:leader="dot" w:pos="8730"/>
        </w:tabs>
        <w:kinsoku/>
        <w:wordWrap/>
        <w:overflowPunct/>
        <w:topLinePunct w:val="0"/>
        <w:autoSpaceDE/>
        <w:autoSpaceDN/>
        <w:bidi w:val="0"/>
        <w:adjustRightInd/>
        <w:snapToGrid/>
        <w:spacing w:line="480" w:lineRule="auto"/>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_Toc3260 </w:instrText>
      </w:r>
      <w:r>
        <w:rPr>
          <w:rFonts w:hint="eastAsia" w:ascii="宋体" w:hAnsi="宋体" w:eastAsia="宋体" w:cs="宋体"/>
          <w:sz w:val="28"/>
          <w:szCs w:val="28"/>
        </w:rPr>
        <w:fldChar w:fldCharType="separate"/>
      </w:r>
      <w:r>
        <w:rPr>
          <w:rFonts w:hint="eastAsia" w:ascii="宋体" w:hAnsi="宋体" w:eastAsia="宋体" w:cs="宋体"/>
          <w:bCs/>
          <w:sz w:val="28"/>
          <w:szCs w:val="28"/>
        </w:rPr>
        <w:t>二、商务技术文件格式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_Toc3260 </w:instrText>
      </w:r>
      <w:r>
        <w:rPr>
          <w:rFonts w:hint="eastAsia" w:ascii="宋体" w:hAnsi="宋体" w:eastAsia="宋体" w:cs="宋体"/>
          <w:sz w:val="28"/>
          <w:szCs w:val="28"/>
        </w:rPr>
        <w:fldChar w:fldCharType="separate"/>
      </w:r>
      <w:r>
        <w:rPr>
          <w:rFonts w:hint="eastAsia" w:ascii="宋体" w:hAnsi="宋体" w:eastAsia="宋体" w:cs="宋体"/>
          <w:sz w:val="28"/>
          <w:szCs w:val="28"/>
        </w:rPr>
        <w:t>48</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43"/>
        <w:keepNext w:val="0"/>
        <w:keepLines w:val="0"/>
        <w:pageBreakBefore w:val="0"/>
        <w:widowControl w:val="0"/>
        <w:tabs>
          <w:tab w:val="right" w:leader="dot" w:pos="8730"/>
        </w:tabs>
        <w:kinsoku/>
        <w:wordWrap/>
        <w:overflowPunct/>
        <w:topLinePunct w:val="0"/>
        <w:autoSpaceDE/>
        <w:autoSpaceDN/>
        <w:bidi w:val="0"/>
        <w:adjustRightInd/>
        <w:snapToGrid/>
        <w:spacing w:line="480" w:lineRule="auto"/>
        <w:textAlignment w:val="auto"/>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_Toc14994 </w:instrText>
      </w:r>
      <w:r>
        <w:rPr>
          <w:rFonts w:hint="eastAsia" w:ascii="宋体" w:hAnsi="宋体" w:eastAsia="宋体" w:cs="宋体"/>
          <w:sz w:val="28"/>
          <w:szCs w:val="28"/>
        </w:rPr>
        <w:fldChar w:fldCharType="separate"/>
      </w:r>
      <w:r>
        <w:rPr>
          <w:rFonts w:hint="eastAsia" w:ascii="宋体" w:hAnsi="宋体" w:eastAsia="宋体" w:cs="宋体"/>
          <w:sz w:val="28"/>
          <w:szCs w:val="28"/>
        </w:rPr>
        <w:t>三、报价文件格式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_Toc14994 </w:instrText>
      </w:r>
      <w:r>
        <w:rPr>
          <w:rFonts w:hint="eastAsia" w:ascii="宋体" w:hAnsi="宋体" w:eastAsia="宋体" w:cs="宋体"/>
          <w:sz w:val="28"/>
          <w:szCs w:val="28"/>
        </w:rPr>
        <w:fldChar w:fldCharType="separate"/>
      </w:r>
      <w:r>
        <w:rPr>
          <w:rFonts w:hint="eastAsia" w:ascii="宋体" w:hAnsi="宋体" w:eastAsia="宋体" w:cs="宋体"/>
          <w:sz w:val="28"/>
          <w:szCs w:val="28"/>
        </w:rPr>
        <w:t>59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37"/>
        <w:keepNext w:val="0"/>
        <w:keepLines w:val="0"/>
        <w:pageBreakBefore w:val="0"/>
        <w:widowControl w:val="0"/>
        <w:kinsoku/>
        <w:wordWrap/>
        <w:overflowPunct/>
        <w:topLinePunct w:val="0"/>
        <w:autoSpaceDE/>
        <w:autoSpaceDN/>
        <w:bidi w:val="0"/>
        <w:adjustRightInd/>
        <w:snapToGrid/>
        <w:spacing w:line="480" w:lineRule="auto"/>
        <w:textAlignment w:val="auto"/>
        <w:rPr>
          <w:rFonts w:ascii="宋体" w:hAnsi="宋体"/>
          <w:b/>
          <w:sz w:val="28"/>
          <w:szCs w:val="28"/>
        </w:rPr>
      </w:pPr>
      <w:r>
        <w:rPr>
          <w:rFonts w:hint="eastAsia" w:ascii="宋体" w:hAnsi="宋体" w:eastAsia="宋体" w:cs="宋体"/>
          <w:sz w:val="28"/>
          <w:szCs w:val="28"/>
        </w:rPr>
        <w:fldChar w:fldCharType="end"/>
      </w:r>
    </w:p>
    <w:p>
      <w:pPr>
        <w:pStyle w:val="29"/>
        <w:snapToGrid w:val="0"/>
        <w:spacing w:beforeLines="0" w:afterLines="0" w:line="240" w:lineRule="auto"/>
        <w:jc w:val="center"/>
        <w:outlineLvl w:val="0"/>
        <w:rPr>
          <w:rFonts w:hAnsi="宋体"/>
        </w:rPr>
      </w:pPr>
    </w:p>
    <w:p/>
    <w:p/>
    <w:p/>
    <w:p/>
    <w:p/>
    <w:p/>
    <w:p/>
    <w:p>
      <w:pPr>
        <w:pStyle w:val="29"/>
        <w:snapToGrid w:val="0"/>
        <w:spacing w:beforeLines="0" w:afterLines="0" w:line="240" w:lineRule="auto"/>
        <w:jc w:val="center"/>
        <w:outlineLvl w:val="0"/>
        <w:rPr>
          <w:rFonts w:ascii="黑体" w:hAnsi="宋体" w:eastAsia="黑体"/>
          <w:b/>
          <w:sz w:val="30"/>
          <w:szCs w:val="30"/>
        </w:rPr>
      </w:pPr>
      <w:r>
        <w:rPr>
          <w:rFonts w:hint="eastAsia"/>
        </w:rPr>
        <w:br w:type="page"/>
      </w:r>
      <w:bookmarkStart w:id="0" w:name="_Toc475"/>
      <w:bookmarkStart w:id="1" w:name="_Toc466534747"/>
      <w:bookmarkStart w:id="2" w:name="_Toc9944"/>
      <w:r>
        <w:rPr>
          <w:rFonts w:hint="eastAsia"/>
          <w:b/>
          <w:sz w:val="30"/>
          <w:szCs w:val="30"/>
        </w:rPr>
        <w:t>第一章  投标邀请</w:t>
      </w:r>
      <w:bookmarkEnd w:id="0"/>
      <w:bookmarkEnd w:id="1"/>
      <w:bookmarkEnd w:id="2"/>
    </w:p>
    <w:p>
      <w:pPr>
        <w:spacing w:line="400" w:lineRule="exact"/>
        <w:ind w:firstLine="496" w:firstLineChars="200"/>
        <w:rPr>
          <w:rFonts w:ascii="宋体" w:hAnsi="宋体" w:cs="Arial"/>
          <w:sz w:val="24"/>
        </w:rPr>
      </w:pPr>
      <w:r>
        <w:rPr>
          <w:rFonts w:hint="eastAsia" w:ascii="Arial" w:hAnsi="Arial" w:cs="Arial"/>
          <w:spacing w:val="4"/>
          <w:sz w:val="24"/>
        </w:rPr>
        <w:t>本项目为非政府采购项目，根据招标投标有关法律法规及招标人单位内控制度等规定</w:t>
      </w:r>
      <w:r>
        <w:rPr>
          <w:rFonts w:ascii="宋体" w:hAnsi="宋体" w:cs="Arial"/>
          <w:sz w:val="24"/>
        </w:rPr>
        <w:t>，受</w:t>
      </w:r>
      <w:r>
        <w:rPr>
          <w:rFonts w:hint="eastAsia" w:ascii="宋体" w:hAnsi="宋体" w:cs="Arial"/>
          <w:b/>
          <w:sz w:val="24"/>
          <w:u w:val="single"/>
          <w:lang w:eastAsia="zh-CN"/>
        </w:rPr>
        <w:t>巾山教育集团</w:t>
      </w:r>
      <w:r>
        <w:rPr>
          <w:rFonts w:hint="eastAsia" w:ascii="宋体" w:hAnsi="宋体" w:cs="Arial"/>
          <w:sz w:val="24"/>
        </w:rPr>
        <w:t>委</w:t>
      </w:r>
      <w:r>
        <w:rPr>
          <w:rFonts w:ascii="宋体" w:hAnsi="宋体" w:cs="Arial"/>
          <w:sz w:val="24"/>
        </w:rPr>
        <w:t>托，</w:t>
      </w:r>
      <w:r>
        <w:rPr>
          <w:rFonts w:hint="eastAsia" w:ascii="宋体" w:hAnsi="宋体" w:cs="Arial"/>
          <w:sz w:val="24"/>
        </w:rPr>
        <w:t>参照政府采购有关流程，现</w:t>
      </w:r>
      <w:r>
        <w:rPr>
          <w:rFonts w:ascii="宋体" w:hAnsi="宋体" w:cs="Arial"/>
          <w:sz w:val="24"/>
        </w:rPr>
        <w:t>就</w:t>
      </w:r>
      <w:r>
        <w:rPr>
          <w:rFonts w:hint="eastAsia" w:ascii="宋体" w:hAnsi="宋体" w:cs="Arial"/>
          <w:b/>
          <w:sz w:val="24"/>
          <w:u w:val="single"/>
          <w:lang w:eastAsia="zh-CN"/>
        </w:rPr>
        <w:t>巾山教育集团广播系统改造项目</w:t>
      </w:r>
      <w:r>
        <w:rPr>
          <w:rFonts w:hint="eastAsia" w:ascii="宋体" w:hAnsi="宋体" w:cs="Arial"/>
          <w:sz w:val="24"/>
        </w:rPr>
        <w:t>采购</w:t>
      </w:r>
      <w:r>
        <w:rPr>
          <w:rFonts w:hint="eastAsia" w:ascii="宋体" w:hAnsi="宋体"/>
          <w:sz w:val="24"/>
        </w:rPr>
        <w:t>进行</w:t>
      </w:r>
      <w:r>
        <w:rPr>
          <w:rFonts w:ascii="宋体" w:hAnsi="宋体" w:cs="Arial"/>
          <w:sz w:val="24"/>
        </w:rPr>
        <w:t>公开招标，</w:t>
      </w:r>
      <w:r>
        <w:rPr>
          <w:rFonts w:ascii="宋体" w:hAnsi="宋体" w:cs="Arial"/>
          <w:kern w:val="0"/>
          <w:sz w:val="24"/>
        </w:rPr>
        <w:t>欢迎</w:t>
      </w:r>
      <w:r>
        <w:rPr>
          <w:rFonts w:hint="eastAsia" w:ascii="宋体" w:hAnsi="宋体" w:cs="Arial"/>
          <w:kern w:val="0"/>
          <w:sz w:val="24"/>
        </w:rPr>
        <w:t>具备本项目投标人的资格要求且能够及时</w:t>
      </w:r>
      <w:r>
        <w:rPr>
          <w:rFonts w:ascii="宋体" w:hAnsi="宋体" w:cs="Arial"/>
          <w:kern w:val="0"/>
          <w:sz w:val="24"/>
        </w:rPr>
        <w:t>提供</w:t>
      </w:r>
      <w:r>
        <w:rPr>
          <w:rFonts w:hint="eastAsia" w:ascii="宋体" w:hAnsi="宋体" w:cs="Arial"/>
          <w:kern w:val="0"/>
          <w:sz w:val="24"/>
        </w:rPr>
        <w:t>相关货物及服务的投标人前来</w:t>
      </w:r>
      <w:r>
        <w:rPr>
          <w:rFonts w:ascii="宋体" w:hAnsi="宋体" w:cs="Arial"/>
          <w:kern w:val="0"/>
          <w:sz w:val="24"/>
        </w:rPr>
        <w:t>投标。</w:t>
      </w:r>
    </w:p>
    <w:p>
      <w:pPr>
        <w:pStyle w:val="46"/>
        <w:spacing w:before="0" w:beforeAutospacing="0" w:after="0" w:afterAutospacing="0" w:line="400" w:lineRule="exact"/>
        <w:rPr>
          <w:rFonts w:cs="Arial"/>
        </w:rPr>
      </w:pPr>
      <w:r>
        <w:rPr>
          <w:rFonts w:cs="Arial"/>
          <w:b/>
          <w:bCs/>
        </w:rPr>
        <w:t>1</w:t>
      </w:r>
      <w:r>
        <w:rPr>
          <w:rFonts w:cs="Arial"/>
        </w:rPr>
        <w:t>.</w:t>
      </w:r>
      <w:r>
        <w:rPr>
          <w:rFonts w:cs="Arial"/>
          <w:b/>
          <w:bCs/>
        </w:rPr>
        <w:t>项目概况</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32"/>
          <w:lang w:eastAsia="zh-CN"/>
        </w:rPr>
      </w:pPr>
      <w:r>
        <w:rPr>
          <w:rFonts w:hint="eastAsia" w:asciiTheme="minorEastAsia" w:hAnsiTheme="minorEastAsia" w:eastAsiaTheme="minorEastAsia" w:cstheme="minorEastAsia"/>
          <w:sz w:val="24"/>
          <w:szCs w:val="32"/>
        </w:rPr>
        <w:t>项目名称：</w:t>
      </w:r>
      <w:bookmarkStart w:id="3" w:name="OLE_LINK1"/>
      <w:r>
        <w:rPr>
          <w:rFonts w:hint="eastAsia" w:asciiTheme="minorEastAsia" w:hAnsiTheme="minorEastAsia" w:eastAsiaTheme="minorEastAsia" w:cstheme="minorEastAsia"/>
          <w:sz w:val="24"/>
          <w:szCs w:val="32"/>
          <w:lang w:eastAsia="zh-CN"/>
        </w:rPr>
        <w:t>巾山教育集团广播系统改造项目</w:t>
      </w:r>
      <w:bookmarkEnd w:id="3"/>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32"/>
          <w:lang w:eastAsia="zh-CN"/>
        </w:rPr>
      </w:pPr>
      <w:r>
        <w:rPr>
          <w:rFonts w:hint="eastAsia" w:asciiTheme="minorEastAsia" w:hAnsiTheme="minorEastAsia" w:eastAsiaTheme="minorEastAsia" w:cstheme="minorEastAsia"/>
          <w:sz w:val="24"/>
          <w:szCs w:val="32"/>
        </w:rPr>
        <w:t>招</w:t>
      </w:r>
      <w:r>
        <w:rPr>
          <w:rFonts w:hint="eastAsia" w:asciiTheme="minorEastAsia" w:hAnsiTheme="minorEastAsia" w:eastAsiaTheme="minorEastAsia" w:cstheme="minorEastAsia"/>
          <w:sz w:val="24"/>
          <w:szCs w:val="32"/>
          <w:lang w:val="en-US" w:eastAsia="zh-CN"/>
        </w:rPr>
        <w:t xml:space="preserve"> </w:t>
      </w:r>
      <w:r>
        <w:rPr>
          <w:rFonts w:hint="eastAsia" w:asciiTheme="minorEastAsia" w:hAnsiTheme="minorEastAsia" w:eastAsiaTheme="minorEastAsia" w:cstheme="minorEastAsia"/>
          <w:sz w:val="24"/>
          <w:szCs w:val="32"/>
        </w:rPr>
        <w:t>标</w:t>
      </w:r>
      <w:r>
        <w:rPr>
          <w:rFonts w:hint="eastAsia" w:asciiTheme="minorEastAsia" w:hAnsiTheme="minorEastAsia" w:eastAsiaTheme="minorEastAsia" w:cstheme="minorEastAsia"/>
          <w:sz w:val="24"/>
          <w:szCs w:val="32"/>
          <w:lang w:val="en-US" w:eastAsia="zh-CN"/>
        </w:rPr>
        <w:t xml:space="preserve"> </w:t>
      </w:r>
      <w:r>
        <w:rPr>
          <w:rFonts w:hint="eastAsia" w:asciiTheme="minorEastAsia" w:hAnsiTheme="minorEastAsia" w:eastAsiaTheme="minorEastAsia" w:cstheme="minorEastAsia"/>
          <w:sz w:val="24"/>
          <w:szCs w:val="32"/>
        </w:rPr>
        <w:t>人：</w:t>
      </w:r>
      <w:r>
        <w:rPr>
          <w:rFonts w:hint="eastAsia" w:asciiTheme="minorEastAsia" w:hAnsiTheme="minorEastAsia" w:eastAsiaTheme="minorEastAsia" w:cstheme="minorEastAsia"/>
          <w:sz w:val="24"/>
          <w:szCs w:val="32"/>
          <w:lang w:eastAsia="zh-CN"/>
        </w:rPr>
        <w:t>巾山教育集团</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采购规模及内容概述：</w:t>
      </w:r>
      <w:r>
        <w:rPr>
          <w:rFonts w:hint="eastAsia" w:asciiTheme="minorEastAsia" w:hAnsiTheme="minorEastAsia" w:eastAsiaTheme="minorEastAsia" w:cstheme="minorEastAsia"/>
          <w:sz w:val="24"/>
          <w:szCs w:val="32"/>
          <w:lang w:eastAsia="zh-CN"/>
        </w:rPr>
        <w:t>巾山教育集团广播系统改造项目，</w:t>
      </w:r>
      <w:r>
        <w:rPr>
          <w:rFonts w:hint="eastAsia" w:asciiTheme="minorEastAsia" w:hAnsiTheme="minorEastAsia" w:eastAsiaTheme="minorEastAsia" w:cstheme="minorEastAsia"/>
          <w:sz w:val="24"/>
          <w:szCs w:val="32"/>
        </w:rPr>
        <w:t>包含广播机房设备</w:t>
      </w:r>
      <w:r>
        <w:rPr>
          <w:rFonts w:hint="eastAsia" w:asciiTheme="minorEastAsia" w:hAnsiTheme="minorEastAsia" w:eastAsiaTheme="minorEastAsia" w:cstheme="minorEastAsia"/>
          <w:sz w:val="24"/>
          <w:szCs w:val="32"/>
          <w:lang w:eastAsia="zh-CN"/>
        </w:rPr>
        <w:t>、广播前端设备、</w:t>
      </w:r>
      <w:r>
        <w:rPr>
          <w:rFonts w:hint="eastAsia" w:asciiTheme="minorEastAsia" w:hAnsiTheme="minorEastAsia" w:eastAsiaTheme="minorEastAsia" w:cstheme="minorEastAsia"/>
          <w:sz w:val="24"/>
          <w:szCs w:val="32"/>
        </w:rPr>
        <w:t>综合布线系统等（详见招标文件第二章采购需求）。</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32"/>
        </w:rPr>
      </w:pPr>
      <w:bookmarkStart w:id="4" w:name="OLE_LINK2"/>
      <w:r>
        <w:rPr>
          <w:rFonts w:hint="eastAsia" w:asciiTheme="minorEastAsia" w:hAnsiTheme="minorEastAsia" w:eastAsiaTheme="minorEastAsia" w:cstheme="minorEastAsia"/>
          <w:sz w:val="24"/>
          <w:szCs w:val="32"/>
        </w:rPr>
        <w:t>采购预算：</w:t>
      </w:r>
      <w:r>
        <w:rPr>
          <w:rFonts w:hint="eastAsia" w:asciiTheme="minorEastAsia" w:hAnsiTheme="minorEastAsia" w:eastAsiaTheme="minorEastAsia" w:cstheme="minorEastAsia"/>
          <w:sz w:val="24"/>
          <w:szCs w:val="32"/>
          <w:lang w:val="en-US" w:eastAsia="zh-CN"/>
        </w:rPr>
        <w:t>26.1545</w:t>
      </w:r>
      <w:r>
        <w:rPr>
          <w:rFonts w:hint="eastAsia" w:asciiTheme="minorEastAsia" w:hAnsiTheme="minorEastAsia" w:eastAsiaTheme="minorEastAsia" w:cstheme="minorEastAsia"/>
          <w:sz w:val="24"/>
          <w:szCs w:val="32"/>
        </w:rPr>
        <w:t>万元</w:t>
      </w:r>
    </w:p>
    <w:bookmarkEnd w:id="4"/>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采购组织类型：分散采购</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采购标段数：1</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采购方式：公开招标</w:t>
      </w:r>
    </w:p>
    <w:p>
      <w:pPr>
        <w:pStyle w:val="46"/>
        <w:spacing w:before="0" w:beforeAutospacing="0" w:after="0" w:afterAutospacing="0" w:line="400" w:lineRule="exact"/>
        <w:rPr>
          <w:rFonts w:cs="宋体"/>
          <w:b/>
        </w:rPr>
      </w:pPr>
      <w:r>
        <w:rPr>
          <w:rFonts w:hint="eastAsia"/>
        </w:rPr>
        <w:t>▲</w:t>
      </w:r>
      <w:r>
        <w:rPr>
          <w:rFonts w:hint="eastAsia" w:cs="Arial"/>
          <w:b/>
        </w:rPr>
        <w:t>供货期</w:t>
      </w:r>
      <w:r>
        <w:rPr>
          <w:rFonts w:cs="Arial"/>
          <w:b/>
        </w:rPr>
        <w:t>：</w:t>
      </w:r>
      <w:r>
        <w:rPr>
          <w:rFonts w:hint="eastAsia" w:cs="Arial"/>
          <w:b w:val="0"/>
          <w:bCs/>
          <w:lang w:val="en-US" w:eastAsia="zh-CN"/>
        </w:rPr>
        <w:t>合同签订后15天内完成供货及安装</w:t>
      </w:r>
      <w:r>
        <w:rPr>
          <w:rFonts w:hint="eastAsia" w:cs="Arial"/>
          <w:b/>
        </w:rPr>
        <w:t>。</w:t>
      </w:r>
    </w:p>
    <w:p>
      <w:pPr>
        <w:pStyle w:val="46"/>
        <w:spacing w:before="0" w:beforeAutospacing="0" w:after="0" w:afterAutospacing="0" w:line="400" w:lineRule="exact"/>
        <w:rPr>
          <w:rFonts w:cs="宋体"/>
          <w:b/>
        </w:rPr>
      </w:pPr>
      <w:r>
        <w:rPr>
          <w:rFonts w:hint="eastAsia" w:cs="宋体"/>
          <w:b/>
        </w:rPr>
        <w:t>采购文件公告期限：3个工作日</w:t>
      </w:r>
    </w:p>
    <w:p>
      <w:pPr>
        <w:pStyle w:val="46"/>
        <w:spacing w:before="0" w:beforeAutospacing="0" w:after="0" w:afterAutospacing="0" w:line="400" w:lineRule="exact"/>
        <w:rPr>
          <w:rFonts w:cs="Arial"/>
        </w:rPr>
      </w:pPr>
      <w:r>
        <w:rPr>
          <w:rFonts w:cs="Arial"/>
        </w:rPr>
        <w:t>该项目已具备条件，现对该项目进行公开招标。</w:t>
      </w:r>
    </w:p>
    <w:p>
      <w:pPr>
        <w:spacing w:line="400" w:lineRule="exact"/>
        <w:rPr>
          <w:rFonts w:ascii="宋体" w:hAnsi="宋体" w:cs="Arial"/>
          <w:b/>
          <w:bCs/>
          <w:kern w:val="0"/>
          <w:sz w:val="24"/>
        </w:rPr>
      </w:pPr>
      <w:r>
        <w:rPr>
          <w:rFonts w:ascii="宋体" w:hAnsi="宋体" w:cs="Arial"/>
          <w:b/>
          <w:bCs/>
          <w:kern w:val="0"/>
          <w:sz w:val="24"/>
        </w:rPr>
        <w:t>2.投标人资格要求</w:t>
      </w:r>
    </w:p>
    <w:p>
      <w:pPr>
        <w:spacing w:line="380" w:lineRule="exact"/>
        <w:rPr>
          <w:rFonts w:ascii="宋体" w:hAnsi="宋体" w:cs="Arial"/>
          <w:kern w:val="0"/>
          <w:sz w:val="24"/>
        </w:rPr>
      </w:pPr>
      <w:r>
        <w:rPr>
          <w:rFonts w:hint="eastAsia" w:ascii="宋体" w:hAnsi="宋体" w:cs="Arial"/>
          <w:kern w:val="0"/>
          <w:sz w:val="24"/>
        </w:rPr>
        <w:t>（1）符合《中华人民共和国政府采购法》第二十二条规定；</w:t>
      </w:r>
      <w:r>
        <w:rPr>
          <w:rFonts w:hint="eastAsia" w:ascii="宋体" w:hAnsi="宋体" w:cs="宋体"/>
          <w:sz w:val="24"/>
          <w:shd w:val="clear" w:color="auto" w:fill="FFFFFF"/>
        </w:rPr>
        <w:t>未被</w:t>
      </w:r>
      <w:r>
        <w:rPr>
          <w:rFonts w:ascii="Calibri" w:hAnsi="Calibri" w:cs="Calibri"/>
          <w:sz w:val="24"/>
          <w:shd w:val="clear" w:color="auto" w:fill="FFFFFF"/>
        </w:rPr>
        <w:t>“</w:t>
      </w:r>
      <w:r>
        <w:rPr>
          <w:rFonts w:hint="eastAsia" w:ascii="宋体" w:hAnsi="宋体" w:cs="宋体"/>
          <w:sz w:val="24"/>
          <w:shd w:val="clear" w:color="auto" w:fill="FFFFFF"/>
        </w:rPr>
        <w:t>信用中国</w:t>
      </w:r>
      <w:r>
        <w:rPr>
          <w:rFonts w:ascii="Calibri" w:hAnsi="Calibri" w:cs="Calibri"/>
          <w:sz w:val="24"/>
          <w:shd w:val="clear" w:color="auto" w:fill="FFFFFF"/>
        </w:rPr>
        <w:t>”</w:t>
      </w:r>
      <w:r>
        <w:rPr>
          <w:rFonts w:hint="eastAsia" w:ascii="宋体" w:hAnsi="宋体" w:cs="宋体"/>
          <w:sz w:val="24"/>
          <w:shd w:val="clear" w:color="auto" w:fill="FFFFFF"/>
        </w:rPr>
        <w:t>（www.creditchina.gov.cn)、中国政府采购网（www.ccgp.gov.cn）列入失信被执行人、税收违法黑名单、政府采购严重违法失信行为记录名单。</w:t>
      </w:r>
    </w:p>
    <w:p>
      <w:pPr>
        <w:spacing w:line="380" w:lineRule="exact"/>
        <w:rPr>
          <w:rFonts w:ascii="宋体" w:hAnsi="宋体" w:cs="Arial"/>
          <w:kern w:val="0"/>
          <w:sz w:val="24"/>
        </w:rPr>
      </w:pPr>
      <w:r>
        <w:rPr>
          <w:rFonts w:hint="eastAsia" w:ascii="宋体" w:hAnsi="宋体" w:cs="Arial"/>
          <w:kern w:val="0"/>
          <w:sz w:val="24"/>
        </w:rPr>
        <w:t>（2）具有与本采购项目相适应的商品经营或服务能力的投标人</w:t>
      </w:r>
      <w:r>
        <w:rPr>
          <w:rFonts w:ascii="宋体" w:hAnsi="宋体" w:cs="Arial"/>
          <w:kern w:val="0"/>
          <w:sz w:val="24"/>
        </w:rPr>
        <w:t>；</w:t>
      </w:r>
    </w:p>
    <w:p>
      <w:pPr>
        <w:spacing w:line="380" w:lineRule="exact"/>
        <w:rPr>
          <w:rFonts w:ascii="宋体" w:hAnsi="宋体" w:cs="Arial"/>
          <w:kern w:val="0"/>
          <w:sz w:val="24"/>
        </w:rPr>
      </w:pPr>
      <w:r>
        <w:rPr>
          <w:rFonts w:hint="eastAsia" w:ascii="宋体" w:hAnsi="宋体" w:cs="Arial"/>
          <w:kern w:val="0"/>
          <w:sz w:val="24"/>
        </w:rPr>
        <w:t>（</w:t>
      </w:r>
      <w:r>
        <w:rPr>
          <w:rFonts w:ascii="宋体" w:hAnsi="宋体" w:cs="Arial"/>
          <w:kern w:val="0"/>
          <w:sz w:val="24"/>
        </w:rPr>
        <w:t>3</w:t>
      </w:r>
      <w:r>
        <w:rPr>
          <w:rFonts w:hint="eastAsia" w:ascii="宋体" w:hAnsi="宋体" w:cs="Arial"/>
          <w:kern w:val="0"/>
          <w:sz w:val="24"/>
        </w:rPr>
        <w:t>）本项目不接受联合体投标。</w:t>
      </w:r>
    </w:p>
    <w:p>
      <w:pPr>
        <w:spacing w:line="400" w:lineRule="exact"/>
        <w:rPr>
          <w:rFonts w:ascii="宋体" w:hAnsi="宋体" w:cs="Arial"/>
          <w:b/>
          <w:bCs/>
          <w:kern w:val="0"/>
          <w:sz w:val="24"/>
        </w:rPr>
      </w:pPr>
      <w:r>
        <w:rPr>
          <w:rFonts w:ascii="宋体" w:hAnsi="宋体" w:cs="Arial"/>
          <w:b/>
          <w:bCs/>
          <w:kern w:val="0"/>
          <w:sz w:val="24"/>
        </w:rPr>
        <w:t>3.报名</w:t>
      </w:r>
    </w:p>
    <w:p>
      <w:pPr>
        <w:spacing w:line="400" w:lineRule="exact"/>
        <w:rPr>
          <w:rFonts w:ascii="宋体" w:hAnsi="宋体" w:cs="Arial"/>
          <w:b/>
          <w:bCs/>
          <w:kern w:val="0"/>
          <w:sz w:val="24"/>
          <w:u w:val="single"/>
          <w:shd w:val="pct10" w:color="auto" w:fill="FFFFFF"/>
        </w:rPr>
      </w:pPr>
      <w:r>
        <w:rPr>
          <w:rFonts w:hint="eastAsia" w:ascii="宋体" w:hAnsi="宋体" w:cs="Arial"/>
          <w:b/>
          <w:bCs/>
          <w:kern w:val="0"/>
          <w:sz w:val="24"/>
          <w:u w:val="single"/>
          <w:shd w:val="pct10" w:color="auto" w:fill="FFFFFF"/>
        </w:rPr>
        <w:t>本项目无需报名，</w:t>
      </w:r>
      <w:bookmarkStart w:id="5" w:name="_Hlk59307647"/>
      <w:r>
        <w:rPr>
          <w:rFonts w:hint="eastAsia" w:ascii="宋体" w:hAnsi="宋体" w:cs="Arial"/>
          <w:b/>
          <w:bCs/>
          <w:kern w:val="0"/>
          <w:sz w:val="24"/>
          <w:u w:val="single"/>
          <w:shd w:val="pct10" w:color="auto" w:fill="FFFFFF"/>
        </w:rPr>
        <w:t>投标人须到临海市限额以下公共资源交易区域平台</w:t>
      </w:r>
    </w:p>
    <w:p>
      <w:pPr>
        <w:spacing w:line="400" w:lineRule="exact"/>
        <w:rPr>
          <w:rFonts w:ascii="宋体" w:hAnsi="宋体" w:cs="Arial"/>
          <w:b/>
          <w:bCs/>
          <w:kern w:val="0"/>
          <w:sz w:val="24"/>
          <w:u w:val="single"/>
          <w:shd w:val="pct10" w:color="auto" w:fill="FFFFFF"/>
        </w:rPr>
      </w:pPr>
      <w:r>
        <w:rPr>
          <w:rFonts w:hint="eastAsia" w:ascii="宋体" w:hAnsi="宋体" w:cs="Arial"/>
          <w:b/>
          <w:bCs/>
          <w:kern w:val="0"/>
          <w:sz w:val="24"/>
          <w:u w:val="single"/>
          <w:shd w:val="pct10" w:color="auto" w:fill="FFFFFF"/>
        </w:rPr>
        <w:t>（https://www.lhcqjy.com.cn/home）注册</w:t>
      </w:r>
      <w:bookmarkEnd w:id="5"/>
      <w:r>
        <w:rPr>
          <w:rFonts w:hint="eastAsia" w:ascii="宋体" w:hAnsi="宋体" w:cs="Arial"/>
          <w:b/>
          <w:bCs/>
          <w:kern w:val="0"/>
          <w:sz w:val="24"/>
          <w:u w:val="single"/>
          <w:shd w:val="pct10" w:color="auto" w:fill="FFFFFF"/>
        </w:rPr>
        <w:t>、提交审核通过后可参加投标，注册咨询联系人：梁工，联系电话：</w:t>
      </w:r>
      <w:r>
        <w:rPr>
          <w:rFonts w:ascii="宋体" w:hAnsi="宋体" w:cs="Arial"/>
          <w:b/>
          <w:bCs/>
          <w:kern w:val="0"/>
          <w:sz w:val="24"/>
          <w:u w:val="single"/>
          <w:shd w:val="pct10" w:color="auto" w:fill="FFFFFF"/>
        </w:rPr>
        <w:t>0576-85407095</w:t>
      </w:r>
      <w:r>
        <w:rPr>
          <w:rFonts w:hint="eastAsia" w:ascii="宋体" w:hAnsi="宋体" w:cs="Arial"/>
          <w:b/>
          <w:bCs/>
          <w:kern w:val="0"/>
          <w:sz w:val="24"/>
          <w:u w:val="single"/>
          <w:shd w:val="pct10" w:color="auto" w:fill="FFFFFF"/>
        </w:rPr>
        <w:t>；</w:t>
      </w:r>
    </w:p>
    <w:p>
      <w:pPr>
        <w:spacing w:line="400" w:lineRule="exact"/>
        <w:rPr>
          <w:rFonts w:ascii="宋体" w:hAnsi="宋体" w:cs="Arial"/>
          <w:b/>
          <w:bCs/>
          <w:kern w:val="0"/>
          <w:sz w:val="24"/>
        </w:rPr>
      </w:pPr>
      <w:r>
        <w:rPr>
          <w:rFonts w:ascii="宋体" w:hAnsi="宋体" w:cs="Arial"/>
          <w:b/>
          <w:bCs/>
          <w:kern w:val="0"/>
          <w:sz w:val="24"/>
        </w:rPr>
        <w:t>4.招标文件的获取</w:t>
      </w:r>
    </w:p>
    <w:p>
      <w:pPr>
        <w:spacing w:line="400" w:lineRule="exact"/>
        <w:rPr>
          <w:rFonts w:ascii="宋体" w:hAnsi="宋体" w:cs="Arial"/>
          <w:kern w:val="0"/>
          <w:sz w:val="24"/>
        </w:rPr>
      </w:pPr>
      <w:r>
        <w:rPr>
          <w:rFonts w:ascii="宋体" w:hAnsi="宋体" w:cs="Arial"/>
          <w:kern w:val="0"/>
          <w:sz w:val="24"/>
        </w:rPr>
        <w:t>采购文件售价：免费</w:t>
      </w:r>
    </w:p>
    <w:p>
      <w:pPr>
        <w:spacing w:line="400" w:lineRule="exact"/>
        <w:rPr>
          <w:rFonts w:ascii="宋体" w:hAnsi="宋体" w:cs="Arial"/>
          <w:bCs/>
          <w:sz w:val="24"/>
        </w:rPr>
      </w:pPr>
      <w:r>
        <w:rPr>
          <w:rFonts w:hint="eastAsia" w:ascii="宋体" w:hAnsi="宋体" w:cs="Arial"/>
          <w:bCs/>
          <w:sz w:val="24"/>
        </w:rPr>
        <w:t>获取方式：凡有意参加投标者，在202</w:t>
      </w:r>
      <w:r>
        <w:rPr>
          <w:rFonts w:hint="eastAsia" w:ascii="宋体" w:hAnsi="宋体" w:cs="Arial"/>
          <w:bCs/>
          <w:sz w:val="24"/>
          <w:lang w:val="en-US" w:eastAsia="zh-CN"/>
        </w:rPr>
        <w:t>6</w:t>
      </w:r>
      <w:r>
        <w:rPr>
          <w:rFonts w:hint="eastAsia" w:ascii="宋体" w:hAnsi="宋体" w:cs="Arial"/>
          <w:bCs/>
          <w:sz w:val="24"/>
        </w:rPr>
        <w:t>年</w:t>
      </w:r>
      <w:r>
        <w:rPr>
          <w:rFonts w:hint="eastAsia" w:ascii="宋体" w:hAnsi="宋体" w:cs="Arial"/>
          <w:bCs/>
          <w:sz w:val="24"/>
          <w:lang w:val="en-US" w:eastAsia="zh-CN"/>
        </w:rPr>
        <w:t>06</w:t>
      </w:r>
      <w:r>
        <w:rPr>
          <w:rFonts w:hint="eastAsia" w:ascii="宋体" w:hAnsi="宋体" w:cs="Arial"/>
          <w:bCs/>
          <w:sz w:val="24"/>
        </w:rPr>
        <w:t>月</w:t>
      </w:r>
      <w:r>
        <w:rPr>
          <w:rFonts w:hint="eastAsia" w:ascii="宋体" w:hAnsi="宋体" w:cs="Arial"/>
          <w:bCs/>
          <w:sz w:val="24"/>
          <w:lang w:val="en-US" w:eastAsia="zh-CN"/>
        </w:rPr>
        <w:t>11</w:t>
      </w:r>
      <w:r>
        <w:rPr>
          <w:rFonts w:hint="eastAsia" w:ascii="宋体" w:hAnsi="宋体" w:cs="Arial"/>
          <w:bCs/>
          <w:sz w:val="24"/>
        </w:rPr>
        <w:t>日</w:t>
      </w:r>
      <w:r>
        <w:rPr>
          <w:rFonts w:ascii="宋体" w:hAnsi="宋体" w:cs="Arial"/>
          <w:bCs/>
          <w:sz w:val="24"/>
        </w:rPr>
        <w:t>8</w:t>
      </w:r>
      <w:r>
        <w:rPr>
          <w:rFonts w:hint="eastAsia" w:ascii="宋体" w:hAnsi="宋体" w:cs="Arial"/>
          <w:bCs/>
          <w:sz w:val="24"/>
        </w:rPr>
        <w:t>:</w:t>
      </w:r>
      <w:r>
        <w:rPr>
          <w:rFonts w:ascii="宋体" w:hAnsi="宋体" w:cs="Arial"/>
          <w:bCs/>
          <w:sz w:val="24"/>
        </w:rPr>
        <w:t>30</w:t>
      </w:r>
      <w:r>
        <w:rPr>
          <w:rFonts w:hint="eastAsia" w:ascii="宋体" w:hAnsi="宋体" w:cs="Arial"/>
          <w:bCs/>
          <w:sz w:val="24"/>
        </w:rPr>
        <w:t xml:space="preserve"> 前，到临海市限额以下公共资源交易区域平台可自行下载采购文件。</w:t>
      </w:r>
    </w:p>
    <w:p>
      <w:pPr>
        <w:pStyle w:val="46"/>
        <w:spacing w:before="0" w:beforeAutospacing="0" w:after="0" w:afterAutospacing="0" w:line="400" w:lineRule="exact"/>
        <w:rPr>
          <w:rFonts w:ascii="Arial" w:hAnsi="Arial" w:cs="Arial"/>
        </w:rPr>
      </w:pPr>
      <w:r>
        <w:rPr>
          <w:rFonts w:ascii="Arial" w:hAnsi="Arial" w:cs="Arial"/>
        </w:rPr>
        <w:t>招标文件答疑：</w:t>
      </w:r>
      <w:r>
        <w:rPr>
          <w:rFonts w:ascii="Arial" w:hAnsi="Arial" w:cs="Arial"/>
          <w:b/>
        </w:rPr>
        <w:t>投标人</w:t>
      </w:r>
      <w:r>
        <w:rPr>
          <w:rFonts w:hint="eastAsia" w:ascii="Arial" w:hAnsi="Arial" w:cs="Arial"/>
          <w:b/>
        </w:rPr>
        <w:t>对采购文件提出质疑的，</w:t>
      </w:r>
      <w:r>
        <w:rPr>
          <w:rFonts w:hint="eastAsia"/>
          <w:b/>
        </w:rPr>
        <w:t>应当在2026年0</w:t>
      </w:r>
      <w:r>
        <w:rPr>
          <w:rFonts w:hint="eastAsia"/>
          <w:b/>
          <w:lang w:val="en-US" w:eastAsia="zh-CN"/>
        </w:rPr>
        <w:t>6</w:t>
      </w:r>
      <w:r>
        <w:rPr>
          <w:rFonts w:hint="eastAsia"/>
          <w:b/>
        </w:rPr>
        <w:t>月</w:t>
      </w:r>
      <w:r>
        <w:rPr>
          <w:rFonts w:hint="eastAsia"/>
          <w:b/>
          <w:lang w:val="en-US" w:eastAsia="zh-CN"/>
        </w:rPr>
        <w:t>10</w:t>
      </w:r>
      <w:r>
        <w:rPr>
          <w:rFonts w:hint="eastAsia"/>
          <w:b/>
        </w:rPr>
        <w:t>日</w:t>
      </w:r>
      <w:r>
        <w:rPr>
          <w:rFonts w:hint="eastAsia" w:cs="Arial"/>
          <w:b/>
          <w:bCs/>
        </w:rPr>
        <w:t>1</w:t>
      </w:r>
      <w:r>
        <w:rPr>
          <w:rFonts w:hint="eastAsia" w:cs="Arial"/>
          <w:b/>
          <w:bCs/>
          <w:lang w:val="en-US" w:eastAsia="zh-CN"/>
        </w:rPr>
        <w:t>5</w:t>
      </w:r>
      <w:r>
        <w:rPr>
          <w:rFonts w:hint="eastAsia" w:cs="Arial"/>
          <w:b/>
          <w:bCs/>
        </w:rPr>
        <w:t>：</w:t>
      </w:r>
      <w:r>
        <w:rPr>
          <w:rFonts w:hint="eastAsia" w:cs="Arial"/>
          <w:b/>
          <w:bCs/>
          <w:lang w:val="en-US" w:eastAsia="zh-CN"/>
        </w:rPr>
        <w:t>0</w:t>
      </w:r>
      <w:r>
        <w:rPr>
          <w:rFonts w:hint="eastAsia" w:cs="Arial"/>
          <w:b/>
          <w:bCs/>
        </w:rPr>
        <w:t>0</w:t>
      </w:r>
      <w:r>
        <w:rPr>
          <w:rFonts w:hint="eastAsia"/>
          <w:b/>
        </w:rPr>
        <w:t>前以书面形式提出</w:t>
      </w:r>
      <w:r>
        <w:rPr>
          <w:rFonts w:hint="eastAsia" w:ascii="Arial" w:hAnsi="Arial" w:cs="Arial"/>
          <w:b/>
        </w:rPr>
        <w:t>，否则被质疑人可不予接受。</w:t>
      </w:r>
    </w:p>
    <w:p>
      <w:pPr>
        <w:pStyle w:val="46"/>
        <w:spacing w:before="0" w:beforeAutospacing="0" w:after="0" w:afterAutospacing="0" w:line="400" w:lineRule="exact"/>
        <w:rPr>
          <w:rFonts w:cs="Arial"/>
        </w:rPr>
      </w:pPr>
      <w:r>
        <w:rPr>
          <w:rFonts w:cs="Arial"/>
          <w:b/>
          <w:bCs/>
        </w:rPr>
        <w:t>5.投标保证金</w:t>
      </w:r>
    </w:p>
    <w:p>
      <w:pPr>
        <w:spacing w:line="400" w:lineRule="exact"/>
        <w:rPr>
          <w:rFonts w:ascii="宋体" w:hAnsi="宋体"/>
          <w:b/>
          <w:sz w:val="24"/>
        </w:rPr>
      </w:pPr>
      <w:r>
        <w:rPr>
          <w:rFonts w:hint="eastAsia" w:ascii="宋体" w:hAnsi="宋体"/>
          <w:b/>
          <w:sz w:val="24"/>
        </w:rPr>
        <w:t>本项目不收取投标保证金。</w:t>
      </w:r>
    </w:p>
    <w:p>
      <w:pPr>
        <w:spacing w:line="400" w:lineRule="exact"/>
        <w:rPr>
          <w:rFonts w:ascii="宋体" w:hAnsi="宋体" w:cs="Arial"/>
          <w:b/>
          <w:bCs/>
          <w:kern w:val="0"/>
          <w:sz w:val="24"/>
        </w:rPr>
      </w:pPr>
      <w:r>
        <w:rPr>
          <w:rFonts w:hint="eastAsia" w:ascii="宋体" w:hAnsi="宋体"/>
          <w:b/>
          <w:sz w:val="24"/>
        </w:rPr>
        <w:t>6</w:t>
      </w:r>
      <w:r>
        <w:rPr>
          <w:rFonts w:ascii="宋体" w:hAnsi="宋体" w:cs="Arial"/>
          <w:b/>
          <w:bCs/>
          <w:kern w:val="0"/>
          <w:sz w:val="24"/>
        </w:rPr>
        <w:t>.</w:t>
      </w:r>
      <w:r>
        <w:rPr>
          <w:rFonts w:hint="eastAsia" w:ascii="宋体" w:hAnsi="宋体" w:cs="Arial"/>
          <w:b/>
          <w:bCs/>
          <w:kern w:val="0"/>
          <w:sz w:val="24"/>
        </w:rPr>
        <w:t>投标说明</w:t>
      </w:r>
    </w:p>
    <w:p>
      <w:pPr>
        <w:spacing w:line="400" w:lineRule="exact"/>
        <w:rPr>
          <w:rFonts w:ascii="宋体" w:hAnsi="宋体" w:cs="Arial"/>
          <w:kern w:val="0"/>
          <w:sz w:val="24"/>
        </w:rPr>
      </w:pPr>
      <w:r>
        <w:rPr>
          <w:rFonts w:hint="eastAsia" w:ascii="宋体" w:hAnsi="宋体" w:cs="Arial"/>
          <w:kern w:val="0"/>
          <w:sz w:val="24"/>
        </w:rPr>
        <w:t>（1）本项目实行电子投标，投标人应按照本项目招标文件求编制、加密并递交投标文件。投标人在使用系统进行投标的过程中遇到涉及平台使用的任何问题，可致电平台技术支持联系方式：15267291759。</w:t>
      </w:r>
    </w:p>
    <w:p>
      <w:pPr>
        <w:spacing w:line="400" w:lineRule="exact"/>
        <w:rPr>
          <w:rFonts w:ascii="宋体" w:hAnsi="宋体" w:cs="Arial"/>
          <w:kern w:val="0"/>
          <w:sz w:val="24"/>
        </w:rPr>
      </w:pPr>
      <w:r>
        <w:rPr>
          <w:rFonts w:hint="eastAsia" w:ascii="宋体" w:hAnsi="宋体" w:cs="Arial"/>
          <w:kern w:val="0"/>
          <w:sz w:val="24"/>
        </w:rPr>
        <w:t>（</w:t>
      </w:r>
      <w:r>
        <w:rPr>
          <w:rFonts w:ascii="宋体" w:hAnsi="宋体" w:cs="Arial"/>
          <w:kern w:val="0"/>
          <w:sz w:val="24"/>
        </w:rPr>
        <w:t>2</w:t>
      </w:r>
      <w:r>
        <w:rPr>
          <w:rFonts w:hint="eastAsia" w:ascii="宋体" w:hAnsi="宋体" w:cs="Arial"/>
          <w:kern w:val="0"/>
          <w:sz w:val="24"/>
        </w:rPr>
        <w:t>）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pPr>
        <w:spacing w:line="400" w:lineRule="exact"/>
        <w:rPr>
          <w:rFonts w:ascii="宋体" w:hAnsi="宋体" w:cs="Arial"/>
          <w:kern w:val="0"/>
          <w:sz w:val="24"/>
        </w:rPr>
      </w:pPr>
      <w:r>
        <w:rPr>
          <w:rFonts w:hint="eastAsia" w:ascii="宋体" w:hAnsi="宋体" w:cs="Arial"/>
          <w:kern w:val="0"/>
          <w:sz w:val="24"/>
        </w:rPr>
        <w:t>（</w:t>
      </w:r>
      <w:r>
        <w:rPr>
          <w:rFonts w:ascii="宋体" w:hAnsi="宋体" w:cs="Arial"/>
          <w:kern w:val="0"/>
          <w:sz w:val="24"/>
        </w:rPr>
        <w:t>3</w:t>
      </w:r>
      <w:r>
        <w:rPr>
          <w:rFonts w:hint="eastAsia" w:ascii="宋体" w:hAnsi="宋体" w:cs="Arial"/>
          <w:kern w:val="0"/>
          <w:sz w:val="24"/>
        </w:rPr>
        <w:t>）投标人应在开标前完成CA数字证书办理。（办理流程详见临海市限额以下公共资源交易区域平台-办事指南的操作说明）。</w:t>
      </w:r>
    </w:p>
    <w:p>
      <w:pPr>
        <w:spacing w:line="400" w:lineRule="exact"/>
        <w:rPr>
          <w:rFonts w:ascii="宋体" w:hAnsi="宋体" w:cs="Arial"/>
          <w:b/>
          <w:bCs/>
          <w:kern w:val="0"/>
          <w:sz w:val="24"/>
          <w:shd w:val="pct10" w:color="auto" w:fill="FFFFFF"/>
        </w:rPr>
      </w:pPr>
      <w:r>
        <w:rPr>
          <w:rFonts w:hint="eastAsia" w:ascii="宋体" w:hAnsi="宋体" w:cs="Arial"/>
          <w:kern w:val="0"/>
          <w:sz w:val="24"/>
        </w:rPr>
        <w:t>（</w:t>
      </w:r>
      <w:r>
        <w:rPr>
          <w:rFonts w:ascii="宋体" w:hAnsi="宋体" w:cs="Arial"/>
          <w:kern w:val="0"/>
          <w:sz w:val="24"/>
        </w:rPr>
        <w:t>4</w:t>
      </w:r>
      <w:r>
        <w:rPr>
          <w:rFonts w:hint="eastAsia" w:ascii="宋体" w:hAnsi="宋体" w:cs="Arial"/>
          <w:kern w:val="0"/>
          <w:sz w:val="24"/>
        </w:rPr>
        <w:t>）投标人应当在投标截止时间前完成电子投标文件的传输递交，并可以补充、修改或者撤回电子投标文件。补充或者修改电子投标文件的，应当先行撤回原文件，补充、修改后重新传输递交。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Arial"/>
          <w:b/>
          <w:bCs/>
          <w:kern w:val="0"/>
          <w:sz w:val="24"/>
        </w:rPr>
        <w:t>投标截止时间后传输、递交的投标文件，将被拒收。</w:t>
      </w:r>
    </w:p>
    <w:p>
      <w:pPr>
        <w:spacing w:line="400" w:lineRule="exact"/>
        <w:rPr>
          <w:rFonts w:ascii="宋体" w:hAnsi="宋体" w:cs="Arial"/>
          <w:b/>
          <w:bCs/>
          <w:kern w:val="0"/>
          <w:sz w:val="24"/>
          <w:shd w:val="pct10" w:color="auto" w:fill="FFFFFF"/>
        </w:rPr>
      </w:pPr>
      <w:r>
        <w:rPr>
          <w:rFonts w:hint="eastAsia" w:ascii="宋体" w:hAnsi="宋体" w:cs="Arial"/>
          <w:b/>
          <w:bCs/>
          <w:kern w:val="0"/>
          <w:sz w:val="24"/>
          <w:shd w:val="pct10" w:color="auto" w:fill="FFFFFF"/>
        </w:rPr>
        <w:t>（5）本招标文件中关于电子招投标内容、流程如与</w:t>
      </w:r>
      <w:r>
        <w:rPr>
          <w:rFonts w:hint="eastAsia" w:ascii="宋体" w:hAnsi="宋体" w:cs="Arial"/>
          <w:kern w:val="0"/>
          <w:sz w:val="24"/>
        </w:rPr>
        <w:t>临海市限额以下公共资源交易区域平台</w:t>
      </w:r>
      <w:r>
        <w:rPr>
          <w:rFonts w:hint="eastAsia" w:ascii="宋体" w:hAnsi="宋体" w:cs="Arial"/>
          <w:b/>
          <w:bCs/>
          <w:kern w:val="0"/>
          <w:sz w:val="24"/>
          <w:shd w:val="pct10" w:color="auto" w:fill="FFFFFF"/>
        </w:rPr>
        <w:t>中最新的内容、操作不一致的，以平台中的要求为准。</w:t>
      </w:r>
    </w:p>
    <w:p>
      <w:pPr>
        <w:spacing w:line="400" w:lineRule="exact"/>
        <w:rPr>
          <w:b/>
          <w:sz w:val="24"/>
        </w:rPr>
      </w:pPr>
      <w:r>
        <w:rPr>
          <w:rFonts w:ascii="宋体" w:hAnsi="宋体"/>
          <w:b/>
          <w:sz w:val="24"/>
        </w:rPr>
        <w:t>7</w:t>
      </w:r>
      <w:r>
        <w:rPr>
          <w:rFonts w:ascii="宋体" w:hAnsi="宋体" w:cs="Arial"/>
          <w:b/>
          <w:kern w:val="0"/>
          <w:sz w:val="24"/>
        </w:rPr>
        <w:t>.</w:t>
      </w:r>
      <w:r>
        <w:rPr>
          <w:rFonts w:hint="eastAsia"/>
          <w:b/>
          <w:sz w:val="24"/>
        </w:rPr>
        <w:t>投标文件的组成、效力</w:t>
      </w:r>
    </w:p>
    <w:p>
      <w:pPr>
        <w:spacing w:line="400" w:lineRule="exact"/>
        <w:rPr>
          <w:sz w:val="24"/>
        </w:rPr>
      </w:pPr>
      <w:r>
        <w:rPr>
          <w:rFonts w:hint="eastAsia"/>
          <w:sz w:val="24"/>
        </w:rPr>
        <w:t>（1）本项目实行电子投标，投标人应准备电子投标文件，本项目线下无需提供任何备份投标文件。电子投标文件应按本招标文件要求编制。</w:t>
      </w:r>
    </w:p>
    <w:p>
      <w:pPr>
        <w:spacing w:line="400" w:lineRule="exact"/>
        <w:rPr>
          <w:sz w:val="24"/>
        </w:rPr>
      </w:pPr>
      <w:r>
        <w:rPr>
          <w:rFonts w:hint="eastAsia"/>
          <w:sz w:val="24"/>
        </w:rPr>
        <w:t>（</w:t>
      </w:r>
      <w:r>
        <w:rPr>
          <w:sz w:val="24"/>
        </w:rPr>
        <w:t>2</w:t>
      </w:r>
      <w:r>
        <w:rPr>
          <w:rFonts w:hint="eastAsia"/>
          <w:sz w:val="24"/>
        </w:rPr>
        <w:t>）未在</w:t>
      </w:r>
      <w:r>
        <w:rPr>
          <w:rFonts w:hint="eastAsia" w:ascii="宋体" w:hAnsi="宋体" w:cs="Arial"/>
          <w:kern w:val="0"/>
          <w:sz w:val="24"/>
        </w:rPr>
        <w:t>“临海市限额以下公共资源交易区域平台”</w:t>
      </w:r>
      <w:r>
        <w:rPr>
          <w:rFonts w:hint="eastAsia"/>
          <w:sz w:val="24"/>
        </w:rPr>
        <w:t>传输递交电子投标文件的，投标无效。</w:t>
      </w:r>
    </w:p>
    <w:p>
      <w:pPr>
        <w:spacing w:line="400" w:lineRule="exact"/>
        <w:rPr>
          <w:rFonts w:ascii="宋体" w:hAnsi="宋体"/>
          <w:sz w:val="24"/>
        </w:rPr>
      </w:pPr>
      <w:r>
        <w:rPr>
          <w:rFonts w:ascii="宋体" w:hAnsi="宋体"/>
          <w:b/>
          <w:sz w:val="24"/>
        </w:rPr>
        <w:t>8.投标截止时间及</w:t>
      </w:r>
      <w:r>
        <w:rPr>
          <w:rFonts w:hint="eastAsia" w:ascii="宋体" w:hAnsi="宋体"/>
          <w:b/>
          <w:sz w:val="24"/>
        </w:rPr>
        <w:t>电子</w:t>
      </w:r>
      <w:r>
        <w:rPr>
          <w:rFonts w:ascii="宋体" w:hAnsi="宋体"/>
          <w:b/>
          <w:sz w:val="24"/>
        </w:rPr>
        <w:t>投标文件的递交</w:t>
      </w:r>
    </w:p>
    <w:p>
      <w:pPr>
        <w:spacing w:line="400" w:lineRule="exact"/>
        <w:rPr>
          <w:rFonts w:ascii="宋体" w:hAnsi="宋体" w:cs="Arial"/>
          <w:kern w:val="0"/>
          <w:sz w:val="24"/>
        </w:rPr>
      </w:pPr>
      <w:r>
        <w:rPr>
          <w:rFonts w:hint="eastAsia" w:ascii="宋体" w:hAnsi="宋体" w:cs="Arial"/>
          <w:b/>
          <w:bCs/>
          <w:kern w:val="0"/>
          <w:sz w:val="24"/>
        </w:rPr>
        <w:t>电子投标文件</w:t>
      </w:r>
      <w:r>
        <w:rPr>
          <w:rFonts w:ascii="宋体" w:hAnsi="宋体"/>
          <w:b/>
          <w:sz w:val="24"/>
        </w:rPr>
        <w:t>投标截止时间</w:t>
      </w:r>
      <w:r>
        <w:rPr>
          <w:rFonts w:hint="eastAsia" w:ascii="宋体" w:hAnsi="宋体"/>
          <w:b/>
          <w:sz w:val="24"/>
        </w:rPr>
        <w:t>：2026年</w:t>
      </w:r>
      <w:r>
        <w:rPr>
          <w:rFonts w:hint="eastAsia" w:ascii="宋体" w:hAnsi="宋体"/>
          <w:b/>
          <w:sz w:val="24"/>
          <w:lang w:val="en-US" w:eastAsia="zh-CN"/>
        </w:rPr>
        <w:t>06</w:t>
      </w:r>
      <w:r>
        <w:rPr>
          <w:rFonts w:hint="eastAsia" w:ascii="宋体" w:hAnsi="宋体"/>
          <w:b/>
          <w:sz w:val="24"/>
        </w:rPr>
        <w:t>月</w:t>
      </w:r>
      <w:r>
        <w:rPr>
          <w:rFonts w:hint="eastAsia" w:ascii="宋体" w:hAnsi="宋体"/>
          <w:b/>
          <w:sz w:val="24"/>
          <w:lang w:val="en-US" w:eastAsia="zh-CN"/>
        </w:rPr>
        <w:t>11</w:t>
      </w:r>
      <w:r>
        <w:rPr>
          <w:rFonts w:hint="eastAsia" w:ascii="宋体" w:hAnsi="宋体"/>
          <w:b/>
          <w:sz w:val="24"/>
        </w:rPr>
        <w:t>日</w:t>
      </w:r>
      <w:r>
        <w:rPr>
          <w:rFonts w:hint="eastAsia" w:ascii="宋体" w:hAnsi="宋体"/>
          <w:b/>
          <w:sz w:val="24"/>
          <w:lang w:val="en-US" w:eastAsia="zh-CN"/>
        </w:rPr>
        <w:t>0</w:t>
      </w:r>
      <w:r>
        <w:rPr>
          <w:rFonts w:hint="eastAsia" w:ascii="宋体" w:hAnsi="宋体"/>
          <w:b/>
          <w:sz w:val="24"/>
        </w:rPr>
        <w:t>8时3</w:t>
      </w:r>
      <w:r>
        <w:rPr>
          <w:rFonts w:ascii="宋体" w:hAnsi="宋体"/>
          <w:b/>
          <w:sz w:val="24"/>
        </w:rPr>
        <w:t>0</w:t>
      </w:r>
      <w:r>
        <w:rPr>
          <w:rFonts w:hint="eastAsia" w:ascii="宋体" w:hAnsi="宋体"/>
          <w:b/>
          <w:sz w:val="24"/>
        </w:rPr>
        <w:t>分00秒，</w:t>
      </w:r>
      <w:r>
        <w:rPr>
          <w:rFonts w:hint="eastAsia" w:ascii="宋体" w:hAnsi="宋体" w:cs="Arial"/>
          <w:kern w:val="0"/>
          <w:sz w:val="24"/>
        </w:rPr>
        <w:t>投标人应于投标截止时间之前将电子投标文件上传到“临海市限额以下公共资源交易区域平台”。投标截止时间前未完成传输电子投标文件的</w:t>
      </w:r>
      <w:r>
        <w:rPr>
          <w:rFonts w:hint="eastAsia"/>
          <w:sz w:val="24"/>
        </w:rPr>
        <w:t>，投标无效。</w:t>
      </w:r>
    </w:p>
    <w:p>
      <w:pPr>
        <w:spacing w:line="400" w:lineRule="exact"/>
        <w:rPr>
          <w:rFonts w:ascii="宋体" w:hAnsi="宋体"/>
          <w:b/>
          <w:sz w:val="24"/>
        </w:rPr>
      </w:pPr>
      <w:r>
        <w:rPr>
          <w:rFonts w:hint="eastAsia" w:ascii="宋体" w:hAnsi="宋体"/>
          <w:b/>
          <w:sz w:val="24"/>
        </w:rPr>
        <w:t>9</w:t>
      </w:r>
      <w:r>
        <w:rPr>
          <w:rFonts w:ascii="宋体" w:hAnsi="宋体"/>
          <w:b/>
          <w:sz w:val="24"/>
        </w:rPr>
        <w:t>.</w:t>
      </w:r>
      <w:r>
        <w:rPr>
          <w:rFonts w:hint="eastAsia" w:ascii="宋体" w:hAnsi="宋体" w:cs="Arial"/>
          <w:kern w:val="0"/>
          <w:sz w:val="24"/>
        </w:rPr>
        <w:t>临海市限额以下公共资源交易区域平台</w:t>
      </w:r>
      <w:r>
        <w:rPr>
          <w:rFonts w:hint="eastAsia" w:ascii="宋体" w:hAnsi="宋体"/>
          <w:b/>
          <w:sz w:val="24"/>
        </w:rPr>
        <w:t xml:space="preserve">及开评标期间出现网络故障或停电时的应急处理措施： </w:t>
      </w:r>
      <w:r>
        <w:rPr>
          <w:rFonts w:ascii="宋体" w:hAnsi="宋体"/>
          <w:b/>
          <w:sz w:val="24"/>
        </w:rPr>
        <w:t xml:space="preserve">     </w:t>
      </w:r>
    </w:p>
    <w:p>
      <w:pPr>
        <w:spacing w:line="400" w:lineRule="exact"/>
        <w:rPr>
          <w:rFonts w:ascii="宋体" w:hAnsi="宋体"/>
          <w:bCs/>
          <w:sz w:val="24"/>
        </w:rPr>
      </w:pPr>
      <w:r>
        <w:rPr>
          <w:rFonts w:hint="eastAsia" w:ascii="宋体" w:hAnsi="宋体"/>
          <w:bCs/>
          <w:sz w:val="24"/>
        </w:rPr>
        <w:t>（1）开评标期间出现网络故障或停电如短时间内（半天内）可以排除并能恢复正常使用的，为不耽误项目进度，招标人（代理机构）可宣布待故障排除后再进行正常开标活动；</w:t>
      </w:r>
    </w:p>
    <w:p>
      <w:pPr>
        <w:spacing w:line="400" w:lineRule="exact"/>
        <w:rPr>
          <w:rFonts w:ascii="宋体" w:hAnsi="宋体"/>
          <w:bCs/>
          <w:sz w:val="24"/>
        </w:rPr>
      </w:pPr>
      <w:r>
        <w:rPr>
          <w:rFonts w:hint="eastAsia" w:ascii="宋体" w:hAnsi="宋体"/>
          <w:bCs/>
          <w:sz w:val="24"/>
        </w:rPr>
        <w:t>（2）开评标期间出现网络故障或停电在短时间内不能排除，且无法恢复正常使用的，招标人（代理机构）可宣布暂停招标活动，招标人（代理机构）应办理延期开标手续，并及时发布更正公告择日另行开标。</w:t>
      </w:r>
    </w:p>
    <w:p>
      <w:pPr>
        <w:spacing w:line="400" w:lineRule="exact"/>
        <w:rPr>
          <w:rFonts w:ascii="宋体" w:hAnsi="宋体"/>
          <w:sz w:val="24"/>
        </w:rPr>
      </w:pPr>
      <w:r>
        <w:rPr>
          <w:rFonts w:ascii="宋体" w:hAnsi="宋体"/>
          <w:b/>
          <w:sz w:val="24"/>
        </w:rPr>
        <w:t>10.开标</w:t>
      </w:r>
    </w:p>
    <w:p>
      <w:pPr>
        <w:spacing w:line="400" w:lineRule="exact"/>
        <w:rPr>
          <w:rFonts w:ascii="宋体" w:hAnsi="宋体"/>
          <w:sz w:val="24"/>
        </w:rPr>
      </w:pPr>
      <w:r>
        <w:rPr>
          <w:rFonts w:ascii="宋体" w:hAnsi="宋体"/>
          <w:sz w:val="24"/>
        </w:rPr>
        <w:t>开标时间：</w:t>
      </w:r>
      <w:r>
        <w:rPr>
          <w:rFonts w:hint="eastAsia" w:ascii="宋体" w:hAnsi="宋体"/>
          <w:b/>
          <w:sz w:val="24"/>
        </w:rPr>
        <w:t>2026年</w:t>
      </w:r>
      <w:r>
        <w:rPr>
          <w:rFonts w:hint="eastAsia" w:ascii="宋体" w:hAnsi="宋体"/>
          <w:b/>
          <w:sz w:val="24"/>
          <w:lang w:val="en-US" w:eastAsia="zh-CN"/>
        </w:rPr>
        <w:t>06</w:t>
      </w:r>
      <w:r>
        <w:rPr>
          <w:rFonts w:hint="eastAsia" w:ascii="宋体" w:hAnsi="宋体"/>
          <w:b/>
          <w:sz w:val="24"/>
        </w:rPr>
        <w:t>月</w:t>
      </w:r>
      <w:r>
        <w:rPr>
          <w:rFonts w:hint="eastAsia" w:ascii="宋体" w:hAnsi="宋体"/>
          <w:b/>
          <w:sz w:val="24"/>
          <w:lang w:val="en-US" w:eastAsia="zh-CN"/>
        </w:rPr>
        <w:t>11</w:t>
      </w:r>
      <w:r>
        <w:rPr>
          <w:rFonts w:hint="eastAsia" w:ascii="宋体" w:hAnsi="宋体"/>
          <w:b/>
          <w:sz w:val="24"/>
        </w:rPr>
        <w:t>日</w:t>
      </w:r>
      <w:r>
        <w:rPr>
          <w:rFonts w:hint="eastAsia" w:ascii="宋体" w:hAnsi="宋体"/>
          <w:b/>
          <w:sz w:val="24"/>
          <w:lang w:val="en-US" w:eastAsia="zh-CN"/>
        </w:rPr>
        <w:t>0</w:t>
      </w:r>
      <w:r>
        <w:rPr>
          <w:rFonts w:hint="eastAsia" w:ascii="宋体" w:hAnsi="宋体"/>
          <w:b/>
          <w:sz w:val="24"/>
        </w:rPr>
        <w:t>8时</w:t>
      </w:r>
      <w:r>
        <w:rPr>
          <w:rFonts w:ascii="宋体" w:hAnsi="宋体"/>
          <w:b/>
          <w:sz w:val="24"/>
        </w:rPr>
        <w:t>30</w:t>
      </w:r>
      <w:r>
        <w:rPr>
          <w:rFonts w:hint="eastAsia" w:ascii="宋体" w:hAnsi="宋体"/>
          <w:b/>
          <w:sz w:val="24"/>
        </w:rPr>
        <w:t xml:space="preserve">分 </w:t>
      </w:r>
      <w:r>
        <w:rPr>
          <w:rFonts w:ascii="宋体" w:hAnsi="宋体"/>
          <w:sz w:val="24"/>
        </w:rPr>
        <w:t>。</w:t>
      </w:r>
      <w:r>
        <w:rPr>
          <w:rFonts w:ascii="宋体" w:hAnsi="宋体"/>
          <w:sz w:val="24"/>
        </w:rPr>
        <w:br w:type="textWrapping"/>
      </w:r>
      <w:r>
        <w:rPr>
          <w:rFonts w:ascii="宋体" w:hAnsi="宋体"/>
          <w:sz w:val="24"/>
        </w:rPr>
        <w:t>开标地点：</w:t>
      </w:r>
      <w:r>
        <w:rPr>
          <w:rFonts w:hint="eastAsia" w:ascii="宋体" w:hAnsi="宋体"/>
          <w:sz w:val="24"/>
          <w:u w:val="single"/>
        </w:rPr>
        <w:t>临海市限额以下公共资源区域平台（</w:t>
      </w:r>
      <w:r>
        <w:rPr>
          <w:rFonts w:hint="eastAsia" w:ascii="宋体" w:hAnsi="宋体"/>
          <w:sz w:val="24"/>
          <w:u w:val="single"/>
          <w:lang w:val="en-US" w:eastAsia="zh-CN"/>
        </w:rPr>
        <w:t>西部</w:t>
      </w:r>
      <w:r>
        <w:rPr>
          <w:rFonts w:hint="eastAsia" w:ascii="宋体" w:hAnsi="宋体"/>
          <w:sz w:val="24"/>
          <w:u w:val="single"/>
        </w:rPr>
        <w:t>）</w:t>
      </w:r>
      <w:r>
        <w:rPr>
          <w:rFonts w:hint="eastAsia" w:ascii="宋体" w:hAnsi="宋体"/>
          <w:sz w:val="24"/>
          <w:u w:val="single"/>
          <w:lang w:eastAsia="zh-CN"/>
        </w:rPr>
        <w:t>、</w:t>
      </w:r>
      <w:r>
        <w:rPr>
          <w:rFonts w:hint="eastAsia" w:ascii="宋体" w:hAnsi="宋体"/>
          <w:sz w:val="24"/>
          <w:u w:val="single"/>
        </w:rPr>
        <w:t>临海市永丰镇人民政府对面开标室</w:t>
      </w:r>
      <w:r>
        <w:rPr>
          <w:rFonts w:hint="eastAsia" w:ascii="宋体" w:hAnsi="宋体"/>
          <w:sz w:val="24"/>
          <w:u w:val="single"/>
          <w:lang w:val="en-US" w:eastAsia="zh-CN"/>
        </w:rPr>
        <w:t>2</w:t>
      </w:r>
      <w:r>
        <w:rPr>
          <w:rFonts w:hint="eastAsia" w:ascii="宋体" w:hAnsi="宋体"/>
          <w:sz w:val="24"/>
          <w:u w:val="single"/>
        </w:rPr>
        <w:t>（不见面开标大厅）</w:t>
      </w:r>
    </w:p>
    <w:p>
      <w:pPr>
        <w:spacing w:line="400" w:lineRule="exact"/>
        <w:rPr>
          <w:rFonts w:ascii="宋体" w:hAnsi="宋体"/>
          <w:sz w:val="24"/>
        </w:rPr>
      </w:pPr>
      <w:r>
        <w:rPr>
          <w:rFonts w:ascii="宋体" w:hAnsi="宋体"/>
          <w:b/>
          <w:sz w:val="24"/>
        </w:rPr>
        <w:t>11.发布公告的媒介</w:t>
      </w:r>
      <w:r>
        <w:rPr>
          <w:rFonts w:ascii="宋体" w:hAnsi="宋体"/>
          <w:sz w:val="24"/>
        </w:rPr>
        <w:br w:type="textWrapping"/>
      </w:r>
      <w:r>
        <w:rPr>
          <w:rFonts w:ascii="宋体" w:hAnsi="宋体"/>
          <w:sz w:val="24"/>
        </w:rPr>
        <w:t>本次招标公告在</w:t>
      </w:r>
      <w:r>
        <w:rPr>
          <w:rFonts w:hint="eastAsia" w:ascii="宋体" w:hAnsi="宋体" w:cs="Arial"/>
          <w:kern w:val="0"/>
          <w:sz w:val="24"/>
        </w:rPr>
        <w:t>临海市限额以下公共资源交易区域平台</w:t>
      </w:r>
      <w:r>
        <w:rPr>
          <w:rFonts w:ascii="宋体" w:hAnsi="宋体"/>
          <w:sz w:val="24"/>
        </w:rPr>
        <w:t>上发布。</w:t>
      </w:r>
    </w:p>
    <w:p>
      <w:pPr>
        <w:spacing w:line="400" w:lineRule="exact"/>
        <w:rPr>
          <w:rFonts w:ascii="宋体" w:hAnsi="宋体"/>
          <w:b/>
          <w:sz w:val="24"/>
        </w:rPr>
      </w:pPr>
      <w:r>
        <w:rPr>
          <w:rFonts w:ascii="宋体" w:hAnsi="宋体"/>
          <w:b/>
          <w:sz w:val="24"/>
        </w:rPr>
        <w:t>12</w:t>
      </w:r>
      <w:r>
        <w:rPr>
          <w:rFonts w:hint="eastAsia" w:ascii="宋体" w:hAnsi="宋体"/>
          <w:b/>
          <w:sz w:val="24"/>
        </w:rPr>
        <w:t>.其他事项</w:t>
      </w:r>
    </w:p>
    <w:p>
      <w:pPr>
        <w:spacing w:line="400" w:lineRule="exact"/>
        <w:rPr>
          <w:rFonts w:ascii="宋体" w:hAnsi="宋体"/>
          <w:sz w:val="24"/>
        </w:rPr>
      </w:pPr>
      <w:r>
        <w:rPr>
          <w:rFonts w:hint="eastAsia" w:ascii="宋体" w:hAnsi="宋体"/>
          <w:sz w:val="24"/>
        </w:rPr>
        <w:t>（1）接标截止时间以平台服务器时间为准，请准时提交投标文件。</w:t>
      </w:r>
    </w:p>
    <w:p>
      <w:pPr>
        <w:spacing w:line="400" w:lineRule="exact"/>
        <w:rPr>
          <w:rFonts w:ascii="宋体" w:hAnsi="宋体"/>
          <w:sz w:val="24"/>
        </w:rPr>
      </w:pPr>
      <w:r>
        <w:rPr>
          <w:rFonts w:hint="eastAsia" w:ascii="宋体" w:hAnsi="宋体"/>
          <w:b/>
          <w:sz w:val="24"/>
        </w:rPr>
        <w:t>13.对本次采购提出询问、质疑、投诉，请按以下方式联系</w:t>
      </w:r>
    </w:p>
    <w:p>
      <w:pPr>
        <w:spacing w:line="400" w:lineRule="exact"/>
        <w:rPr>
          <w:rFonts w:ascii="宋体" w:hAnsi="宋体"/>
          <w:b/>
          <w:bCs/>
          <w:sz w:val="24"/>
        </w:rPr>
      </w:pPr>
      <w:r>
        <w:rPr>
          <w:rFonts w:hint="eastAsia" w:ascii="宋体" w:hAnsi="宋体"/>
          <w:b/>
          <w:bCs/>
          <w:sz w:val="24"/>
        </w:rPr>
        <w:t>（1）招标人信息</w:t>
      </w:r>
    </w:p>
    <w:p>
      <w:pPr>
        <w:spacing w:line="400" w:lineRule="exact"/>
        <w:rPr>
          <w:rFonts w:hint="eastAsia" w:ascii="宋体" w:hAnsi="宋体" w:eastAsia="宋体"/>
          <w:bCs/>
          <w:sz w:val="24"/>
          <w:lang w:eastAsia="zh-CN"/>
        </w:rPr>
      </w:pPr>
      <w:r>
        <w:rPr>
          <w:rFonts w:hint="eastAsia" w:ascii="宋体" w:hAnsi="宋体"/>
          <w:bCs/>
          <w:sz w:val="24"/>
        </w:rPr>
        <w:t>名称：</w:t>
      </w:r>
      <w:r>
        <w:rPr>
          <w:rFonts w:hint="eastAsia" w:asciiTheme="minorEastAsia" w:hAnsiTheme="minorEastAsia" w:eastAsiaTheme="minorEastAsia" w:cstheme="minorEastAsia"/>
          <w:sz w:val="24"/>
          <w:szCs w:val="32"/>
          <w:lang w:eastAsia="zh-CN"/>
        </w:rPr>
        <w:t>巾山教育集团</w:t>
      </w:r>
    </w:p>
    <w:p>
      <w:pPr>
        <w:spacing w:line="400" w:lineRule="exact"/>
        <w:rPr>
          <w:rFonts w:ascii="宋体" w:hAnsi="宋体"/>
          <w:bCs/>
          <w:sz w:val="24"/>
        </w:rPr>
      </w:pPr>
      <w:r>
        <w:rPr>
          <w:rFonts w:hint="eastAsia" w:ascii="宋体" w:hAnsi="宋体"/>
          <w:bCs/>
          <w:sz w:val="24"/>
        </w:rPr>
        <w:t>地址：临海市后塘路 290 号</w:t>
      </w:r>
    </w:p>
    <w:p>
      <w:pPr>
        <w:spacing w:line="400" w:lineRule="exact"/>
        <w:rPr>
          <w:rFonts w:hint="eastAsia" w:ascii="宋体" w:hAnsi="宋体" w:eastAsia="宋体"/>
          <w:bCs/>
          <w:sz w:val="24"/>
          <w:lang w:val="en-US" w:eastAsia="zh-CN"/>
        </w:rPr>
      </w:pPr>
      <w:r>
        <w:rPr>
          <w:rFonts w:hint="eastAsia" w:ascii="宋体" w:hAnsi="宋体"/>
          <w:bCs/>
          <w:sz w:val="24"/>
        </w:rPr>
        <w:t>项目联系人（询问）：</w:t>
      </w:r>
      <w:r>
        <w:rPr>
          <w:rFonts w:hint="eastAsia" w:ascii="宋体" w:hAnsi="宋体"/>
          <w:bCs/>
          <w:sz w:val="24"/>
          <w:lang w:val="en-US" w:eastAsia="zh-CN"/>
        </w:rPr>
        <w:t>郭先生</w:t>
      </w:r>
    </w:p>
    <w:p>
      <w:pPr>
        <w:spacing w:line="400" w:lineRule="exact"/>
        <w:rPr>
          <w:rFonts w:ascii="宋体" w:hAnsi="宋体"/>
          <w:bCs/>
          <w:sz w:val="24"/>
        </w:rPr>
      </w:pPr>
      <w:r>
        <w:rPr>
          <w:rFonts w:hint="eastAsia" w:ascii="宋体" w:hAnsi="宋体"/>
          <w:bCs/>
          <w:sz w:val="24"/>
        </w:rPr>
        <w:t>项目联系方式：0576-85229057</w:t>
      </w:r>
    </w:p>
    <w:p>
      <w:pPr>
        <w:spacing w:line="400" w:lineRule="exact"/>
        <w:rPr>
          <w:rFonts w:ascii="宋体" w:hAnsi="宋体"/>
          <w:bCs/>
          <w:sz w:val="24"/>
        </w:rPr>
      </w:pPr>
      <w:r>
        <w:rPr>
          <w:rFonts w:hint="eastAsia" w:ascii="宋体" w:hAnsi="宋体"/>
          <w:bCs/>
          <w:sz w:val="24"/>
        </w:rPr>
        <w:t>质疑联系人：</w:t>
      </w:r>
      <w:r>
        <w:rPr>
          <w:rFonts w:hint="eastAsia" w:ascii="宋体" w:hAnsi="宋体"/>
          <w:bCs/>
          <w:sz w:val="24"/>
          <w:lang w:val="en-US" w:eastAsia="zh-CN"/>
        </w:rPr>
        <w:t>许先生</w:t>
      </w:r>
      <w:r>
        <w:rPr>
          <w:rFonts w:hint="eastAsia" w:ascii="宋体" w:hAnsi="宋体"/>
          <w:bCs/>
          <w:sz w:val="24"/>
        </w:rPr>
        <w:t xml:space="preserve"> </w:t>
      </w:r>
    </w:p>
    <w:p>
      <w:pPr>
        <w:spacing w:line="400" w:lineRule="exact"/>
        <w:rPr>
          <w:rFonts w:ascii="宋体" w:hAnsi="宋体"/>
          <w:bCs/>
          <w:sz w:val="24"/>
        </w:rPr>
      </w:pPr>
      <w:r>
        <w:rPr>
          <w:rFonts w:hint="eastAsia" w:ascii="宋体" w:hAnsi="宋体"/>
          <w:bCs/>
          <w:sz w:val="24"/>
        </w:rPr>
        <w:t>质疑联系方式：</w:t>
      </w:r>
      <w:r>
        <w:rPr>
          <w:rFonts w:ascii="宋体" w:hAnsi="宋体"/>
          <w:bCs/>
          <w:sz w:val="24"/>
        </w:rPr>
        <w:t>0576-</w:t>
      </w:r>
      <w:r>
        <w:rPr>
          <w:rFonts w:hint="eastAsia" w:ascii="宋体" w:hAnsi="宋体"/>
          <w:bCs/>
          <w:sz w:val="24"/>
        </w:rPr>
        <w:t>85312799</w:t>
      </w:r>
    </w:p>
    <w:p>
      <w:pPr>
        <w:spacing w:line="400" w:lineRule="exact"/>
        <w:rPr>
          <w:rFonts w:ascii="宋体" w:hAnsi="宋体"/>
          <w:b/>
          <w:bCs/>
          <w:sz w:val="24"/>
        </w:rPr>
      </w:pPr>
      <w:r>
        <w:rPr>
          <w:rFonts w:hint="eastAsia" w:ascii="宋体" w:hAnsi="宋体"/>
          <w:b/>
          <w:bCs/>
          <w:sz w:val="24"/>
        </w:rPr>
        <w:t>（2）代理机构信息</w:t>
      </w:r>
    </w:p>
    <w:p>
      <w:pPr>
        <w:spacing w:line="400" w:lineRule="exact"/>
        <w:rPr>
          <w:rFonts w:ascii="宋体" w:hAnsi="宋体"/>
          <w:bCs/>
          <w:sz w:val="24"/>
        </w:rPr>
      </w:pPr>
      <w:r>
        <w:rPr>
          <w:rFonts w:hint="eastAsia" w:ascii="宋体" w:hAnsi="宋体"/>
          <w:bCs/>
          <w:sz w:val="24"/>
        </w:rPr>
        <w:t xml:space="preserve">名 称：台州明辰招标代理有限公司 </w:t>
      </w:r>
    </w:p>
    <w:p>
      <w:pPr>
        <w:spacing w:line="400" w:lineRule="exact"/>
        <w:rPr>
          <w:rFonts w:ascii="宋体" w:hAnsi="宋体"/>
          <w:bCs/>
          <w:sz w:val="24"/>
        </w:rPr>
      </w:pPr>
      <w:r>
        <w:rPr>
          <w:rFonts w:hint="eastAsia" w:ascii="宋体" w:hAnsi="宋体"/>
          <w:bCs/>
          <w:sz w:val="24"/>
        </w:rPr>
        <w:t>地址: 临海市靖江中路193号星鑫商务大厦1102</w:t>
      </w:r>
    </w:p>
    <w:p>
      <w:pPr>
        <w:spacing w:line="400" w:lineRule="exact"/>
        <w:rPr>
          <w:rFonts w:ascii="宋体" w:hAnsi="宋体"/>
          <w:bCs/>
          <w:sz w:val="24"/>
        </w:rPr>
      </w:pPr>
      <w:r>
        <w:rPr>
          <w:rFonts w:hint="eastAsia" w:ascii="宋体" w:hAnsi="宋体"/>
          <w:bCs/>
          <w:sz w:val="24"/>
        </w:rPr>
        <w:t>项目联系人（询问）：</w:t>
      </w:r>
      <w:r>
        <w:rPr>
          <w:rFonts w:hint="eastAsia" w:ascii="宋体" w:hAnsi="宋体"/>
          <w:bCs/>
          <w:sz w:val="24"/>
          <w:lang w:val="en-US" w:eastAsia="zh-CN"/>
        </w:rPr>
        <w:t>郑</w:t>
      </w:r>
      <w:r>
        <w:rPr>
          <w:rFonts w:hint="eastAsia" w:ascii="宋体" w:hAnsi="宋体"/>
          <w:bCs/>
          <w:sz w:val="24"/>
        </w:rPr>
        <w:t xml:space="preserve">先生 </w:t>
      </w:r>
    </w:p>
    <w:p>
      <w:pPr>
        <w:spacing w:line="400" w:lineRule="exact"/>
        <w:rPr>
          <w:rFonts w:ascii="宋体" w:hAnsi="宋体"/>
          <w:bCs/>
          <w:sz w:val="24"/>
        </w:rPr>
      </w:pPr>
      <w:r>
        <w:rPr>
          <w:rFonts w:hint="eastAsia" w:ascii="宋体" w:hAnsi="宋体"/>
          <w:bCs/>
          <w:sz w:val="24"/>
        </w:rPr>
        <w:t>项目联系方式：0576-8918896</w:t>
      </w:r>
      <w:r>
        <w:rPr>
          <w:rFonts w:ascii="宋体" w:hAnsi="宋体"/>
          <w:bCs/>
          <w:sz w:val="24"/>
        </w:rPr>
        <w:t>3</w:t>
      </w:r>
    </w:p>
    <w:p>
      <w:pPr>
        <w:spacing w:line="400" w:lineRule="exact"/>
        <w:rPr>
          <w:rFonts w:hint="eastAsia" w:ascii="宋体" w:hAnsi="宋体" w:eastAsia="宋体"/>
          <w:bCs/>
          <w:sz w:val="24"/>
          <w:lang w:eastAsia="zh-CN"/>
        </w:rPr>
      </w:pPr>
      <w:r>
        <w:rPr>
          <w:rFonts w:hint="eastAsia" w:ascii="宋体" w:hAnsi="宋体"/>
          <w:bCs/>
          <w:sz w:val="24"/>
        </w:rPr>
        <w:t>质疑联系人：</w:t>
      </w:r>
      <w:r>
        <w:rPr>
          <w:rFonts w:hint="eastAsia" w:ascii="宋体" w:hAnsi="宋体"/>
          <w:bCs/>
          <w:sz w:val="24"/>
          <w:lang w:val="en-US" w:eastAsia="zh-CN"/>
        </w:rPr>
        <w:t>叶先生</w:t>
      </w:r>
    </w:p>
    <w:p>
      <w:pPr>
        <w:spacing w:line="400" w:lineRule="exact"/>
        <w:rPr>
          <w:rFonts w:ascii="宋体" w:hAnsi="宋体"/>
          <w:bCs/>
          <w:sz w:val="24"/>
        </w:rPr>
      </w:pPr>
      <w:r>
        <w:rPr>
          <w:rFonts w:hint="eastAsia" w:ascii="宋体" w:hAnsi="宋体"/>
          <w:bCs/>
          <w:sz w:val="24"/>
        </w:rPr>
        <w:t>质疑联系方式：0576-89188960</w:t>
      </w:r>
    </w:p>
    <w:p>
      <w:pPr>
        <w:spacing w:line="400" w:lineRule="exact"/>
        <w:rPr>
          <w:rFonts w:ascii="宋体" w:hAnsi="宋体"/>
          <w:spacing w:val="-4"/>
          <w:sz w:val="24"/>
        </w:rPr>
      </w:pPr>
      <w:r>
        <w:rPr>
          <w:rFonts w:hint="eastAsia" w:ascii="宋体" w:hAnsi="宋体"/>
          <w:spacing w:val="-4"/>
          <w:sz w:val="24"/>
        </w:rPr>
        <w:t xml:space="preserve">电子邮箱:2794725066@qq.com </w:t>
      </w:r>
    </w:p>
    <w:p>
      <w:pPr>
        <w:spacing w:line="400" w:lineRule="exact"/>
        <w:rPr>
          <w:rFonts w:ascii="宋体" w:hAnsi="宋体"/>
          <w:b/>
          <w:spacing w:val="-4"/>
          <w:sz w:val="24"/>
        </w:rPr>
      </w:pPr>
      <w:r>
        <w:rPr>
          <w:rFonts w:hint="eastAsia" w:ascii="宋体" w:hAnsi="宋体"/>
          <w:b/>
          <w:spacing w:val="-4"/>
          <w:sz w:val="24"/>
        </w:rPr>
        <w:t>（3）本次非政府采购项目监管机构信息</w:t>
      </w:r>
    </w:p>
    <w:p>
      <w:pPr>
        <w:spacing w:line="400" w:lineRule="exact"/>
        <w:rPr>
          <w:rFonts w:hint="eastAsia" w:ascii="宋体" w:hAnsi="宋体" w:eastAsia="宋体"/>
          <w:spacing w:val="-4"/>
          <w:sz w:val="24"/>
          <w:lang w:eastAsia="zh-CN"/>
        </w:rPr>
      </w:pPr>
      <w:r>
        <w:rPr>
          <w:rFonts w:hint="eastAsia" w:ascii="宋体" w:hAnsi="宋体"/>
          <w:spacing w:val="-4"/>
          <w:sz w:val="24"/>
        </w:rPr>
        <w:t>名 称：</w:t>
      </w:r>
      <w:r>
        <w:rPr>
          <w:rFonts w:hint="eastAsia" w:asciiTheme="minorEastAsia" w:hAnsiTheme="minorEastAsia" w:eastAsiaTheme="minorEastAsia" w:cstheme="minorEastAsia"/>
          <w:sz w:val="24"/>
          <w:szCs w:val="32"/>
          <w:lang w:eastAsia="zh-CN"/>
        </w:rPr>
        <w:t>巾山教育集团</w:t>
      </w:r>
    </w:p>
    <w:p>
      <w:pPr>
        <w:spacing w:line="400" w:lineRule="exact"/>
        <w:rPr>
          <w:sz w:val="24"/>
        </w:rPr>
      </w:pPr>
      <w:r>
        <w:rPr>
          <w:rFonts w:hint="eastAsia" w:ascii="宋体" w:hAnsi="宋体"/>
          <w:spacing w:val="-4"/>
          <w:sz w:val="24"/>
        </w:rPr>
        <w:t>地 址：</w:t>
      </w:r>
      <w:r>
        <w:rPr>
          <w:rFonts w:hint="eastAsia" w:ascii="宋体" w:hAnsi="宋体"/>
          <w:bCs/>
          <w:sz w:val="24"/>
        </w:rPr>
        <w:t>临海市后塘路 290 号</w:t>
      </w:r>
    </w:p>
    <w:p>
      <w:pPr>
        <w:spacing w:line="400" w:lineRule="exact"/>
        <w:rPr>
          <w:sz w:val="24"/>
        </w:rPr>
      </w:pPr>
      <w:r>
        <w:rPr>
          <w:rFonts w:hint="eastAsia"/>
          <w:sz w:val="24"/>
        </w:rPr>
        <w:t>联系人：</w:t>
      </w:r>
      <w:r>
        <w:rPr>
          <w:rFonts w:hint="eastAsia"/>
          <w:sz w:val="24"/>
          <w:lang w:val="en-US" w:eastAsia="zh-CN"/>
        </w:rPr>
        <w:t>许先生</w:t>
      </w:r>
      <w:r>
        <w:rPr>
          <w:sz w:val="24"/>
        </w:rPr>
        <w:t xml:space="preserve"> </w:t>
      </w:r>
    </w:p>
    <w:p>
      <w:pPr>
        <w:spacing w:line="400" w:lineRule="exact"/>
        <w:rPr>
          <w:rFonts w:ascii="宋体" w:hAnsi="宋体"/>
          <w:bCs/>
          <w:sz w:val="24"/>
        </w:rPr>
      </w:pPr>
      <w:r>
        <w:rPr>
          <w:rFonts w:hint="eastAsia"/>
          <w:sz w:val="24"/>
        </w:rPr>
        <w:t>联系电话：</w:t>
      </w:r>
      <w:r>
        <w:rPr>
          <w:rFonts w:ascii="宋体" w:hAnsi="宋体"/>
          <w:bCs/>
          <w:sz w:val="24"/>
        </w:rPr>
        <w:t>0576-</w:t>
      </w:r>
      <w:r>
        <w:rPr>
          <w:rFonts w:hint="eastAsia" w:ascii="宋体" w:hAnsi="宋体"/>
          <w:bCs/>
          <w:sz w:val="24"/>
        </w:rPr>
        <w:t>85312799</w:t>
      </w:r>
    </w:p>
    <w:p>
      <w:pPr>
        <w:spacing w:line="400" w:lineRule="exact"/>
        <w:rPr>
          <w:rFonts w:ascii="宋体" w:hAnsi="宋体"/>
          <w:spacing w:val="-4"/>
          <w:sz w:val="24"/>
        </w:rPr>
      </w:pPr>
    </w:p>
    <w:p>
      <w:pPr>
        <w:pStyle w:val="29"/>
        <w:snapToGrid w:val="0"/>
        <w:spacing w:beforeLines="0" w:afterLines="0" w:line="240" w:lineRule="auto"/>
        <w:jc w:val="center"/>
        <w:outlineLvl w:val="0"/>
        <w:rPr>
          <w:rFonts w:hAnsi="宋体"/>
          <w:b/>
        </w:rPr>
        <w:sectPr>
          <w:pgSz w:w="11906" w:h="16838"/>
          <w:pgMar w:top="1021" w:right="1588" w:bottom="851" w:left="1588" w:header="567" w:footer="454" w:gutter="0"/>
          <w:cols w:space="720" w:num="1"/>
          <w:docGrid w:linePitch="286" w:charSpace="0"/>
        </w:sectPr>
      </w:pPr>
      <w:r>
        <w:rPr>
          <w:rFonts w:hAnsi="宋体"/>
          <w:b/>
        </w:rPr>
        <w:br w:type="page"/>
      </w:r>
      <w:bookmarkStart w:id="6" w:name="_Toc19628"/>
      <w:bookmarkStart w:id="7" w:name="_Toc466534748"/>
      <w:bookmarkStart w:id="8" w:name="_Toc467749357"/>
    </w:p>
    <w:p>
      <w:pPr>
        <w:pStyle w:val="29"/>
        <w:snapToGrid w:val="0"/>
        <w:spacing w:beforeLines="0" w:afterLines="0" w:line="240" w:lineRule="auto"/>
        <w:jc w:val="center"/>
        <w:outlineLvl w:val="0"/>
        <w:rPr>
          <w:b/>
          <w:sz w:val="30"/>
          <w:szCs w:val="30"/>
        </w:rPr>
      </w:pPr>
      <w:bookmarkStart w:id="9" w:name="_Toc32579"/>
      <w:r>
        <w:rPr>
          <w:rFonts w:hint="eastAsia"/>
          <w:b/>
          <w:sz w:val="30"/>
          <w:szCs w:val="30"/>
        </w:rPr>
        <w:t>第二章  招标需求</w:t>
      </w:r>
      <w:bookmarkEnd w:id="6"/>
      <w:bookmarkEnd w:id="9"/>
    </w:p>
    <w:bookmarkEnd w:id="7"/>
    <w:bookmarkEnd w:id="8"/>
    <w:p>
      <w:pPr>
        <w:rPr>
          <w:rFonts w:ascii="宋体" w:hAnsi="宋体"/>
          <w:b/>
          <w:sz w:val="28"/>
          <w:szCs w:val="28"/>
        </w:rPr>
      </w:pPr>
    </w:p>
    <w:p>
      <w:pPr>
        <w:snapToGrid w:val="0"/>
        <w:spacing w:line="500" w:lineRule="exact"/>
        <w:jc w:val="left"/>
        <w:rPr>
          <w:rFonts w:cs="宋体"/>
          <w:kern w:val="0"/>
          <w:sz w:val="24"/>
        </w:rPr>
      </w:pPr>
      <w:r>
        <w:rPr>
          <w:rFonts w:cs="宋体"/>
          <w:b/>
          <w:bCs/>
          <w:kern w:val="0"/>
          <w:sz w:val="24"/>
        </w:rPr>
        <w:t>一、</w:t>
      </w:r>
      <w:r>
        <w:rPr>
          <w:rFonts w:hint="eastAsia" w:cs="宋体"/>
          <w:b/>
          <w:bCs/>
          <w:kern w:val="0"/>
          <w:sz w:val="24"/>
        </w:rPr>
        <w:t>采购需求</w:t>
      </w:r>
    </w:p>
    <w:tbl>
      <w:tblPr>
        <w:tblStyle w:val="53"/>
        <w:tblW w:w="8805" w:type="dxa"/>
        <w:tblInd w:w="-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0"/>
        <w:gridCol w:w="5505"/>
        <w:gridCol w:w="1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10" w:type="dxa"/>
            <w:vAlign w:val="center"/>
          </w:tcPr>
          <w:p>
            <w:pPr>
              <w:snapToGrid w:val="0"/>
              <w:spacing w:line="500" w:lineRule="exact"/>
              <w:jc w:val="center"/>
              <w:rPr>
                <w:rFonts w:ascii="宋体" w:hAnsi="宋体" w:cs="宋体"/>
                <w:bCs/>
                <w:kern w:val="0"/>
                <w:sz w:val="24"/>
              </w:rPr>
            </w:pPr>
            <w:r>
              <w:rPr>
                <w:rFonts w:hint="eastAsia" w:ascii="宋体" w:hAnsi="宋体" w:cs="宋体"/>
                <w:bCs/>
                <w:kern w:val="0"/>
                <w:sz w:val="24"/>
              </w:rPr>
              <w:t>序号</w:t>
            </w:r>
          </w:p>
        </w:tc>
        <w:tc>
          <w:tcPr>
            <w:tcW w:w="5505" w:type="dxa"/>
            <w:vAlign w:val="center"/>
          </w:tcPr>
          <w:p>
            <w:pPr>
              <w:snapToGrid w:val="0"/>
              <w:spacing w:line="500" w:lineRule="exact"/>
              <w:jc w:val="center"/>
              <w:rPr>
                <w:rFonts w:hint="eastAsia" w:ascii="宋体" w:hAnsi="宋体" w:cs="Arial"/>
                <w:sz w:val="24"/>
              </w:rPr>
            </w:pPr>
          </w:p>
        </w:tc>
        <w:tc>
          <w:tcPr>
            <w:tcW w:w="1590" w:type="dxa"/>
            <w:vAlign w:val="center"/>
          </w:tcPr>
          <w:p>
            <w:pPr>
              <w:snapToGrid w:val="0"/>
              <w:spacing w:line="500" w:lineRule="exact"/>
              <w:jc w:val="center"/>
              <w:rPr>
                <w:rFonts w:ascii="宋体" w:hAnsi="宋体" w:cs="宋体"/>
                <w:bCs/>
                <w:kern w:val="0"/>
                <w:sz w:val="24"/>
              </w:rPr>
            </w:pPr>
            <w:r>
              <w:rPr>
                <w:rFonts w:hint="eastAsia" w:ascii="宋体" w:hAnsi="宋体" w:cs="宋体"/>
                <w:bCs/>
                <w:kern w:val="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10" w:type="dxa"/>
            <w:vAlign w:val="center"/>
          </w:tcPr>
          <w:p>
            <w:pPr>
              <w:snapToGrid w:val="0"/>
              <w:spacing w:line="500" w:lineRule="exact"/>
              <w:jc w:val="center"/>
              <w:rPr>
                <w:rFonts w:ascii="宋体" w:hAnsi="宋体" w:cs="宋体"/>
                <w:bCs/>
                <w:kern w:val="0"/>
                <w:sz w:val="24"/>
              </w:rPr>
            </w:pPr>
            <w:r>
              <w:rPr>
                <w:rFonts w:hint="eastAsia" w:ascii="宋体" w:hAnsi="宋体" w:cs="宋体"/>
                <w:bCs/>
                <w:kern w:val="0"/>
                <w:sz w:val="24"/>
              </w:rPr>
              <w:t>1</w:t>
            </w:r>
          </w:p>
        </w:tc>
        <w:tc>
          <w:tcPr>
            <w:tcW w:w="5505" w:type="dxa"/>
            <w:vAlign w:val="center"/>
          </w:tcPr>
          <w:p>
            <w:pPr>
              <w:snapToGrid w:val="0"/>
              <w:spacing w:line="500" w:lineRule="exact"/>
              <w:jc w:val="center"/>
              <w:rPr>
                <w:rFonts w:hint="eastAsia" w:ascii="宋体" w:hAnsi="宋体" w:cs="Arial"/>
                <w:sz w:val="24"/>
              </w:rPr>
            </w:pPr>
            <w:r>
              <w:rPr>
                <w:rFonts w:hint="eastAsia" w:asciiTheme="minorEastAsia" w:hAnsiTheme="minorEastAsia" w:eastAsiaTheme="minorEastAsia" w:cstheme="minorEastAsia"/>
                <w:sz w:val="24"/>
                <w:szCs w:val="32"/>
              </w:rPr>
              <w:t>广播机房设备</w:t>
            </w:r>
          </w:p>
        </w:tc>
        <w:tc>
          <w:tcPr>
            <w:tcW w:w="1590" w:type="dxa"/>
            <w:vMerge w:val="restart"/>
            <w:vAlign w:val="center"/>
          </w:tcPr>
          <w:p>
            <w:pPr>
              <w:snapToGrid w:val="0"/>
              <w:spacing w:line="500" w:lineRule="exact"/>
              <w:jc w:val="center"/>
              <w:rPr>
                <w:rFonts w:hint="default" w:ascii="宋体" w:hAnsi="宋体" w:eastAsia="宋体" w:cs="宋体"/>
                <w:bCs/>
                <w:kern w:val="0"/>
                <w:sz w:val="20"/>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10" w:type="dxa"/>
            <w:vAlign w:val="center"/>
          </w:tcPr>
          <w:p>
            <w:pPr>
              <w:snapToGrid w:val="0"/>
              <w:spacing w:line="500" w:lineRule="exact"/>
              <w:jc w:val="center"/>
              <w:rPr>
                <w:rFonts w:ascii="宋体" w:hAnsi="宋体" w:cs="宋体"/>
                <w:bCs/>
                <w:kern w:val="0"/>
                <w:sz w:val="24"/>
              </w:rPr>
            </w:pPr>
            <w:r>
              <w:rPr>
                <w:rFonts w:hint="eastAsia" w:ascii="宋体" w:hAnsi="宋体" w:cs="宋体"/>
                <w:bCs/>
                <w:kern w:val="0"/>
                <w:sz w:val="24"/>
              </w:rPr>
              <w:t>2</w:t>
            </w:r>
          </w:p>
        </w:tc>
        <w:tc>
          <w:tcPr>
            <w:tcW w:w="5505" w:type="dxa"/>
            <w:vAlign w:val="center"/>
          </w:tcPr>
          <w:p>
            <w:pPr>
              <w:snapToGrid w:val="0"/>
              <w:spacing w:line="500" w:lineRule="exact"/>
              <w:jc w:val="center"/>
              <w:rPr>
                <w:rFonts w:hint="default" w:ascii="宋体" w:hAnsi="宋体" w:cs="Arial"/>
                <w:sz w:val="24"/>
                <w:lang w:val="en-US" w:eastAsia="zh-CN"/>
              </w:rPr>
            </w:pPr>
            <w:r>
              <w:rPr>
                <w:rFonts w:hint="eastAsia" w:asciiTheme="minorEastAsia" w:hAnsiTheme="minorEastAsia" w:eastAsiaTheme="minorEastAsia" w:cstheme="minorEastAsia"/>
                <w:sz w:val="24"/>
                <w:szCs w:val="32"/>
                <w:lang w:eastAsia="zh-CN"/>
              </w:rPr>
              <w:t>广播前端设备</w:t>
            </w:r>
          </w:p>
        </w:tc>
        <w:tc>
          <w:tcPr>
            <w:tcW w:w="1590" w:type="dxa"/>
            <w:vMerge w:val="continue"/>
            <w:vAlign w:val="center"/>
          </w:tcPr>
          <w:p>
            <w:pPr>
              <w:snapToGrid w:val="0"/>
              <w:spacing w:line="500" w:lineRule="exact"/>
              <w:jc w:val="center"/>
              <w:rPr>
                <w:rFonts w:ascii="宋体" w:hAnsi="宋体" w:cs="宋体"/>
                <w:bCs/>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710" w:type="dxa"/>
            <w:vAlign w:val="center"/>
          </w:tcPr>
          <w:p>
            <w:pPr>
              <w:snapToGrid w:val="0"/>
              <w:spacing w:line="500" w:lineRule="exact"/>
              <w:jc w:val="center"/>
              <w:rPr>
                <w:rFonts w:ascii="宋体" w:hAnsi="宋体" w:cs="宋体"/>
                <w:bCs/>
                <w:kern w:val="0"/>
                <w:sz w:val="24"/>
              </w:rPr>
            </w:pPr>
            <w:r>
              <w:rPr>
                <w:rFonts w:hint="eastAsia" w:ascii="宋体" w:hAnsi="宋体" w:cs="宋体"/>
                <w:bCs/>
                <w:kern w:val="0"/>
                <w:sz w:val="24"/>
              </w:rPr>
              <w:t>3</w:t>
            </w:r>
          </w:p>
        </w:tc>
        <w:tc>
          <w:tcPr>
            <w:tcW w:w="5505" w:type="dxa"/>
            <w:vAlign w:val="center"/>
          </w:tcPr>
          <w:p>
            <w:pPr>
              <w:snapToGrid w:val="0"/>
              <w:spacing w:line="500" w:lineRule="exact"/>
              <w:jc w:val="center"/>
              <w:rPr>
                <w:rFonts w:hint="default" w:ascii="宋体" w:hAnsi="宋体" w:cs="Arial"/>
                <w:sz w:val="24"/>
                <w:lang w:val="en-US" w:eastAsia="zh-CN"/>
              </w:rPr>
            </w:pPr>
            <w:r>
              <w:rPr>
                <w:rFonts w:hint="eastAsia" w:asciiTheme="minorEastAsia" w:hAnsiTheme="minorEastAsia" w:eastAsiaTheme="minorEastAsia" w:cstheme="minorEastAsia"/>
                <w:sz w:val="24"/>
                <w:szCs w:val="32"/>
              </w:rPr>
              <w:t>综合布线系统</w:t>
            </w:r>
          </w:p>
        </w:tc>
        <w:tc>
          <w:tcPr>
            <w:tcW w:w="1590" w:type="dxa"/>
            <w:vMerge w:val="continue"/>
            <w:vAlign w:val="center"/>
          </w:tcPr>
          <w:p>
            <w:pPr>
              <w:snapToGrid w:val="0"/>
              <w:spacing w:line="500" w:lineRule="exact"/>
              <w:jc w:val="center"/>
              <w:rPr>
                <w:rFonts w:ascii="宋体" w:hAnsi="宋体" w:cs="宋体"/>
                <w:bCs/>
                <w:kern w:val="0"/>
                <w:sz w:val="20"/>
              </w:rPr>
            </w:pPr>
          </w:p>
        </w:tc>
      </w:tr>
    </w:tbl>
    <w:p>
      <w:pPr>
        <w:snapToGrid w:val="0"/>
        <w:spacing w:line="500" w:lineRule="exact"/>
        <w:jc w:val="left"/>
        <w:rPr>
          <w:rFonts w:cs="宋体"/>
          <w:b/>
          <w:bCs/>
          <w:kern w:val="0"/>
          <w:sz w:val="24"/>
        </w:rPr>
      </w:pPr>
      <w:r>
        <w:rPr>
          <w:rFonts w:cs="宋体"/>
          <w:b/>
          <w:bCs/>
          <w:kern w:val="0"/>
          <w:sz w:val="24"/>
        </w:rPr>
        <w:t>二、设备参数及配置</w:t>
      </w:r>
    </w:p>
    <w:tbl>
      <w:tblPr>
        <w:tblStyle w:val="52"/>
        <w:tblW w:w="10695" w:type="dxa"/>
        <w:tblInd w:w="-84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500"/>
        <w:gridCol w:w="1845"/>
        <w:gridCol w:w="6063"/>
        <w:gridCol w:w="582"/>
        <w:gridCol w:w="7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序号</w:t>
            </w:r>
          </w:p>
        </w:tc>
        <w:tc>
          <w:tcPr>
            <w:tcW w:w="18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名称</w:t>
            </w:r>
          </w:p>
        </w:tc>
        <w:tc>
          <w:tcPr>
            <w:tcW w:w="60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设备参数</w:t>
            </w:r>
          </w:p>
        </w:tc>
        <w:tc>
          <w:tcPr>
            <w:tcW w:w="5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单位</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广播机房设备</w:t>
            </w:r>
          </w:p>
        </w:tc>
        <w:tc>
          <w:tcPr>
            <w:tcW w:w="18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60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b/>
                <w:i w:val="0"/>
                <w:color w:val="000000"/>
                <w:sz w:val="24"/>
                <w:szCs w:val="24"/>
                <w:u w:val="none"/>
              </w:rPr>
            </w:pPr>
          </w:p>
        </w:tc>
        <w:tc>
          <w:tcPr>
            <w:tcW w:w="5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b/>
                <w:i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b/>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主控设备</w:t>
            </w:r>
          </w:p>
        </w:tc>
        <w:tc>
          <w:tcPr>
            <w:tcW w:w="18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60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b/>
                <w:i w:val="0"/>
                <w:color w:val="000000"/>
                <w:sz w:val="24"/>
                <w:szCs w:val="24"/>
                <w:u w:val="none"/>
              </w:rPr>
            </w:pPr>
          </w:p>
        </w:tc>
        <w:tc>
          <w:tcPr>
            <w:tcW w:w="5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b/>
                <w:i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b/>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国产化平台数字网络广播系统服务器（含软件）</w:t>
            </w:r>
          </w:p>
        </w:tc>
        <w:tc>
          <w:tcPr>
            <w:tcW w:w="60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1、承载网络广播服务器软件构成系统管理控制中心，采用国产麒麟OS平台架构，系统服务器软件采用图形化人机交互形式运行，各网络终端状态实时动态呈视；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2、≥17.3英寸高清触摸显示屏，ITO工艺功能片，＞6H硬度钢化处理，耐高温，防刮花，支持EETI、LG、ILITEK、FT、GT、Silead等主流Touch DeviceDriver；</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3、支持DHCP，兼容路由器、交换机、网桥网关、Modem、Internet、2G、3G、4G、5G、组播、单播等任意网络结构，支持兼容多队列QoS功能的优先级别网络交换机，配置服务质量管理QOS流量控制、按优先级控制等管理功能；</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4、内置≥8组USB接口，内置≥6组通用串行总线，内置支持触发器(TRIGGER)接口，方便实现多系统、多平台联动；内置≥2个千兆网络接口，支持TCP/UDP/ARP/HTTP等多种网络传输协议，支持跨交换机、路由器、互联网连接功能；</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5、可适配中国国产处理器芯片（如兆芯、龙芯等），产品所搭载国产化平台数字公共广播系统与国产处理器芯片厂商已通过产品兼容性测试（提供国产处理器芯片厂商出具的官方兼容性认证证书，并提供国产处理器芯片厂商官方网站兼容适配查询结果截图，均需加盖广播系统设备厂家公章）；</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6.支持服务器双机热备份功能，备服务器软件心跳诊断主服务器的状态，当出现无法工作时，触发standby机器激活机制，可保证系统正常运行直到主服务器完全恢复；（提供国家权威部门颁发的可证明“嵌入式切换备份系统”的文件并加盖厂家公章，需文件颁发部门官网查询截图）</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7、支持微信扫码控制功能，通过微信小程序可管理网络广播系统，轻松实现选曲播放、文字转语音、实时口等播功能，移动端（手机/平板）可秒变网络话筒，通过移动端话筒发布实时口播消息；（需提供操作视频演示功能以及相关功能截图）</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★8、广播软件内嵌网络电台功能，包含央视新闻、CCTV-1、CCTV-2还有各省地方广播电台共≥499个电台可选，支持自定义添加电台，支持选择电台进行试听功能；（提供软件界面截图加生产厂家公章）</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★9、支持微信小程序通过手机/平板输入文本转为语音对广播分区进行播放，合成时男/女声可选择，合成音量、音调、语速可调；（需提供微信小程序文本转语音界面截图，加盖原厂公章佐证）</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★10.服务器支持远程修改带蓝牙功能终端或分区的蓝牙连接密钥，支持修改终端设备/分区的蓝牙名称等功能；（需提供功能界面截图，加盖原厂公章）</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★11、支持AI精灵操作助手功能，通过与AI精灵智能对话支持实现对系统设备的便捷控制，通过即时应答的形式生成部分场景定时方案，支持对话窗口一键应用定时方案；（提供软件界面截图加盖生产厂家公章）</w:t>
            </w:r>
          </w:p>
        </w:tc>
        <w:tc>
          <w:tcPr>
            <w:tcW w:w="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1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网络广播寻呼站</w:t>
            </w:r>
          </w:p>
        </w:tc>
        <w:tc>
          <w:tcPr>
            <w:tcW w:w="60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1.用于网络广播系统，实现远程控制、寻呼或绑定紧急求助终端呼叫请求作用；</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2.网络广播寻呼站可一键式快打开分区，实现寻呼、音乐采播功能；</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3.专业寻呼主机外形，桌面式铝合金高档拉丝工业面板设计，采用7英寸高清IPS真彩触摸彩屏，分辨率高，全虚拟按键加实体按键，图形人性化界面直观显示；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4.采用高保真动圈话筒设计，内嵌AGC自动增益控制软件，灵活的鹅颈式咪杆设计，可360°全方位调节，咪杆灯环指示发言状态；</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5.可远程管理所有辖区网络终端，可监控在线、工作状态和异常状态，远程设置网络终端相关参数等功能，支持选择分区/分组/全选等快捷操作；</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6.采用分布式云架构模式，当服务器机房出现断网等突发情况时，支持脱机广播功能，在脱机情况下可无需服务器的支持继续发起寻呼讲话，支持无需服务器的支持采集本地音乐并实时播放；</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7.内置1路网络硬件音频解码模块，支持TCP/IP、UDP、IGMP协议，实现网络化传输16位CD音质的音频信号；</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8.触摸屏操作界面自带分区终端总数显示功能，可显示总分区数量、实时在线分区数量、已选择分区数量等信息状态显示；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9.支持获取服务器歌曲列表并选区播放功能，用户可通过寻呼话筒触摸屏选择服务器节目对特定区域播放，触摸屏可显示服务器的节目列表，歌曲名字的内容，支持多种播放模式可自定义切换，包括顺序播放、单曲播放、单曲循环、列表循环、随机播放等模式；</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10.支持账户密码登录和管理功能，可在寻呼话筒上登录不同管理账号，方便不同用户使用寻呼话筒；</w:t>
            </w:r>
          </w:p>
        </w:tc>
        <w:tc>
          <w:tcPr>
            <w:tcW w:w="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1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网络监听音箱</w:t>
            </w:r>
          </w:p>
        </w:tc>
        <w:tc>
          <w:tcPr>
            <w:tcW w:w="60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1.网络IP音箱外观采用一体化设计，是基于网络传输协议的全数字化的广播设备，由广播服务器智能控制，可播放来自广播服务器的背景音乐、寻呼喊话、消防广播等</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2.强大的网络音频解码播放功能，支持协议TCP/IP,UDP,IGMP，FTP，ICMP,ARP,实现网络化传输16位立体声CD音质的音频信号；</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3.设备采用嵌入式计算机技术和嵌入式数字音频实时处理系统，语音传输指数高，采用高速工业级芯片，启动时间小于1s；</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4.内置双通道≥2*15W数字功率放大器，可驱动8Ω副音箱；</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5.支持最大48kHz采样率量化精度16bit数字音频码流解码；</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6.接收网络广播系统平台指令和音频信号，支持平台远程控制音量；</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7.支持网络广播系统平台对终端进行权限设置与管理；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8.支持状态回传，可将终端播放、工作状态回传至平台；</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9.支持网络广播系统平台对终端进行权限设置与管理；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10.支持网络广播系统平台对终端远程升级功能；</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11.支持网络广播系统平台对终端分区、分组广播功能；</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12.支持网络输出音频监听；</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13.高可靠性设计寿命长，平均无故障时间(MTBF)&gt;10万小时；</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14.支持脱机接受紧急寻呼广播；</w:t>
            </w:r>
          </w:p>
        </w:tc>
        <w:tc>
          <w:tcPr>
            <w:tcW w:w="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1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电源时序器</w:t>
            </w:r>
          </w:p>
        </w:tc>
        <w:tc>
          <w:tcPr>
            <w:tcW w:w="60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1.通道数量：16路万用插座继电器受控与2路万用插座直通，插座使用阻燃ABS材料。</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2.单路功率/总功率/输出电流：2000W/6000W/30A 277VAC；</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3.机器屏幕带电压显示；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★4.面板带≥2个USB接口,可用于供电；（提供设备接口图加盖原厂公章予以佐证）</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5.支持叠机级联；</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6.干接点触发；</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7.支持面板独立控制各通道；</w:t>
            </w:r>
          </w:p>
        </w:tc>
        <w:tc>
          <w:tcPr>
            <w:tcW w:w="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15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1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网络音频采集器</w:t>
            </w:r>
          </w:p>
        </w:tc>
        <w:tc>
          <w:tcPr>
            <w:tcW w:w="60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1.机架式网络音频采集器可将模拟音源转换为网络数字音频信号，供网络广播服务器平台调用，安装方便，操作简单，只需将设备放置在项目中任意有网络的地方，即可与服务器实现联动；</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2.支持 TCP、UDP、IGMP、ICMP 等网络协议；</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3.支持 Web 配置，操作简单；</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★4.自带彩屏显示，显示包含网络状态、日期时间、工作状态、各采集通道状态；（需提供带产品照片，加盖制造商公章佐证）</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★5.设备前面板具有三路LED信号指示灯，一路USB接口、一路6.35话筒输入接口，一路话筒音量调节旋钮、飞梭功能按键、四个播放状态按键；（需提供带产品接口照片，加盖制造商公章佐证）</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★6.设备后面板具有≥4组立体声音频输入接口、≥2路6.35话筒输入接口；（需提供带产品接口照片，加盖制造商公章佐证）</w:t>
            </w:r>
          </w:p>
        </w:tc>
        <w:tc>
          <w:tcPr>
            <w:tcW w:w="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1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DVD/CD/USB播放器</w:t>
            </w:r>
          </w:p>
        </w:tc>
        <w:tc>
          <w:tcPr>
            <w:tcW w:w="60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1.光盘读取需兼容VCD，SVCD，DVD，GAME，MP3，MP4，HDCD，CDDA，WMA，CD-G，DVD-R，DVD+R，VD-RW，DVD+RW，HDVD，CD，FLV等格式；</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2.支持USB存储产品读取播放；</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3.需自带状态显示屏，设备状态一目了然；</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4.需具备高性能音频解码能力，兼容绝大多数格式；</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5.高性能解码芯片，各种操作方便快捷；</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6.面板带有≥一路DVD碟仓，一路USB接口，一路SD卡接口，进/出仓、播放、停止、上一曲、下一曲等功能按键；</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7.背面带两路COM总线接口，ADDRESS受控地址拨码接口；</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8.具有总线远程控制接口，方便主机控制播放；</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9.支持多机级联，最多可扩展≥8台设备；</w:t>
            </w:r>
          </w:p>
        </w:tc>
        <w:tc>
          <w:tcPr>
            <w:tcW w:w="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w:t>
            </w:r>
          </w:p>
        </w:tc>
        <w:tc>
          <w:tcPr>
            <w:tcW w:w="1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桌面话筒</w:t>
            </w:r>
          </w:p>
        </w:tc>
        <w:tc>
          <w:tcPr>
            <w:tcW w:w="60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1.需具前奏音提示功能及灯环指示，配以高保真线路，进口驻极体音头，使其音质优美动听；</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2.需具有开关键，一键打开或关闭话筒，抗手机、电磁、高频干扰；</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3.指向性：心型指向</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4.换能方式：电容式</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5.频率响应不次于：40Hz-16KHz</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6.信噪比：≥66dB,1Khz@1Pa</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7.支持最大承受音压：≥135dB SPL 1KHz@1%T.H.D</w:t>
            </w:r>
          </w:p>
        </w:tc>
        <w:tc>
          <w:tcPr>
            <w:tcW w:w="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w:t>
            </w:r>
          </w:p>
        </w:tc>
        <w:tc>
          <w:tcPr>
            <w:tcW w:w="1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广播系统功率放大器</w:t>
            </w:r>
          </w:p>
        </w:tc>
        <w:tc>
          <w:tcPr>
            <w:tcW w:w="60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1.≤2U超薄铝合金面板广播纯后级功放，标准机箱设计；</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2.需内置噪声门阀值管理机制，有效消弱信号杂音，降低输出静噪；</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★3.需内置智能电源管理模块，无信号自动进入待机状态，节能环保；(提供由国家权威部门出具的“电源安全保护管理”相关证明以佐证）</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4.需具备一路MASTER总输出音量控制旋钮，可统一控制话筒、线路音量输出；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5.支持≥5路信号输入，由3路AUX线路输入，2路MIC话筒输入组成；</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6.支持线路输出，可环接到下一级信号类型设备；</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7.支持70V、100V、4-16Ω输出，满足不同场合使用；</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8.需集成多状态显示灯，包括信号指示，保护指示，CLIP失真指示，电源指示；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9.产品集成完善的温度保护功能，当机器温度升高时，温度伺服电路会启动加速风扇，起到设备降温作用；</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10.具备综合交叉音色补偿电路，对线间变压器所造成的高频损失进行修正，使线电压上的信号频谱曲线平直；</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11.具备高倍频程低音切除电路，采用带音色补偿的低切技术，在不损失音质的情况下去除有安全隐患的超低频成份，保证升压系统安全工作；</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12.额定功率：≥2000W</w:t>
            </w:r>
          </w:p>
        </w:tc>
        <w:tc>
          <w:tcPr>
            <w:tcW w:w="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w:t>
            </w:r>
          </w:p>
        </w:tc>
        <w:tc>
          <w:tcPr>
            <w:tcW w:w="1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主备功放切换器</w:t>
            </w:r>
          </w:p>
        </w:tc>
        <w:tc>
          <w:tcPr>
            <w:tcW w:w="60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1、支持自动发现功放故障，并能在主功放和备用功放之间实现自动切换；</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2、支持≥8台主功放，1台备功放；</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3、每组功放可独立音源信号输入；</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4、≥8路功放输入，8路喇叭输出，1路备用功放输入；</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5、每通道有双色指示灯，指示工作状态；</w:t>
            </w:r>
          </w:p>
        </w:tc>
        <w:tc>
          <w:tcPr>
            <w:tcW w:w="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1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广播前置放大器</w:t>
            </w:r>
          </w:p>
        </w:tc>
        <w:tc>
          <w:tcPr>
            <w:tcW w:w="60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1.有≥10个输入通道：包括5路话筒(MIC)输入，3路标准信号线路(AUX)输入，2路紧急线路(EMC)输入；</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2.≥2路线路输出，可接入下一台功放或其它音频设备输入接口；</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3.支持第5个话筒(MIC5)具有最高优先、强行切入优先功能；</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4.MIC 1、2、3、4采用XLR、TRS二合一接口，可接入卡侬公头，也可接入6.35直插头，方便不同话筒接口的接入；</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5.各路话筒(MIC)输入通道和线路(AUX)输入通道均可独立调节音量；</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6.话筒接口带+48V幻象电源及1个幻象电源总开关，为电容话筒提供电源；</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7.设有高音(TREBLE)和低音(BASS)独立调节；</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8.具≥5个音频信号指示灯、1个过载指示灯、1个保护指示灯，实时显示音频信号输出情况；</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9.频率响应不次于：20Hz-20KHz</w:t>
            </w:r>
          </w:p>
        </w:tc>
        <w:tc>
          <w:tcPr>
            <w:tcW w:w="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广播前端设备</w:t>
            </w:r>
          </w:p>
        </w:tc>
        <w:tc>
          <w:tcPr>
            <w:tcW w:w="18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60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b/>
                <w:i w:val="0"/>
                <w:color w:val="000000"/>
                <w:sz w:val="24"/>
                <w:szCs w:val="24"/>
                <w:u w:val="none"/>
              </w:rPr>
            </w:pPr>
          </w:p>
        </w:tc>
        <w:tc>
          <w:tcPr>
            <w:tcW w:w="5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b/>
                <w:i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b/>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334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校长室</w:t>
            </w:r>
          </w:p>
        </w:tc>
        <w:tc>
          <w:tcPr>
            <w:tcW w:w="60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b/>
                <w:i w:val="0"/>
                <w:color w:val="000000"/>
                <w:sz w:val="24"/>
                <w:szCs w:val="24"/>
                <w:u w:val="none"/>
              </w:rPr>
            </w:pPr>
          </w:p>
        </w:tc>
        <w:tc>
          <w:tcPr>
            <w:tcW w:w="5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b/>
                <w:i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b/>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网络广播寻呼站</w:t>
            </w:r>
          </w:p>
        </w:tc>
        <w:tc>
          <w:tcPr>
            <w:tcW w:w="60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1.用于网络广播系统，实现远程控制、寻呼或绑定紧急求助终端呼叫请求作用；</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2.网络广播寻呼站可一键式快打开分区，实现寻呼、音乐采播功能；</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3.专业寻呼主机外形，桌面式铝合金高档拉丝工业面板设计，采用7英寸高清IPS真彩触摸彩屏，分辨率高，全虚拟按键加实体按键，图形人性化界面直观显示；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4.采用高保真动圈话筒设计，内嵌AGC自动增益控制软件，灵活的鹅颈式咪杆设计，可360°全方位调节，咪杆灯环指示发言状态；</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5.可远程管理所有辖区网络终端，可监控在线、工作状态和异常状态，远程设置网络终端相关参数等功能，支持选择分区/分组/全选等快捷操作；</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6.采用分布式云架构模式，当服务器机房出现断网等突发情况时，支持脱机广播功能，在脱机情况下可无需服务器的支持继续发起寻呼讲话，支持无需服务器的支持采集本地音乐并实时播放；（需提供带CNAS、CMA认证的含相关检测项的第三方检测报告，加盖制造商公章佐证）</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7.内置1路网络硬件音频解码模块，支持TCP/IP、UDP、IGMP协议，实现网络化传输16位CD音质的音频信号；</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8.触摸屏操作界面自带分区终端总数显示功能，可显示总分区数量、实时在线分区数量、已选择分区数量等信息状态显示；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9.支持获取服务器歌曲列表并选区播放功能，用户可通过寻呼话筒触摸屏选择服务器节目对特定区域播放，触摸屏可显示服务器的节目列表，歌曲名字的内容，支持多种播放模式可自定义切换，包括顺序播放、单曲播放、单曲循环、列表循环、随机播放等模式；</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10.支持账户密码登录和管理功能，可在寻呼话筒上登录不同管理账号，方便不同用户使用寻呼话筒；</w:t>
            </w:r>
          </w:p>
        </w:tc>
        <w:tc>
          <w:tcPr>
            <w:tcW w:w="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334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教室内</w:t>
            </w:r>
          </w:p>
        </w:tc>
        <w:tc>
          <w:tcPr>
            <w:tcW w:w="60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b/>
                <w:i w:val="0"/>
                <w:color w:val="000000"/>
                <w:sz w:val="24"/>
                <w:szCs w:val="24"/>
                <w:u w:val="none"/>
              </w:rPr>
            </w:pPr>
          </w:p>
        </w:tc>
        <w:tc>
          <w:tcPr>
            <w:tcW w:w="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网络广播音箱（数模双用）</w:t>
            </w:r>
          </w:p>
        </w:tc>
        <w:tc>
          <w:tcPr>
            <w:tcW w:w="60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1.专业一体化壁挂设计，集合网络音频解码器，数字功放及音箱，外观精美大方；</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2.强大的网络音频解码播放功能，支持协议TCP/IP,UDP,IGMP，FTP，ICMP,ARP,实现网络化传输16位立体声CD音质的音频信号；</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3.设备采用嵌入式计算机技术和嵌入式数字音频实时处理系统，语音传输指数高，采用高速工业级芯片；</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4.支持最大48kHz采样率量化精度16bit数字音频码流解码；</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5.内置双通道数字功率放大器，每通道≥30瓦，可驱动8Ω副音箱；</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6.支持100V断网、断电备份，切换时间小于0.1秒；</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7.具有一路辅助音频输入、一路辅助音频输出、一路话筒输入、一路定压100V输入、一个RESET复位物理按键满足各类使用需求；</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8.支持优先播放功能、混音功能以及100V自动优先切换；</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9.内置强大的专业DSP音效处理功能，服务器可对终端进行DSP音效设置，包括流行、人声、舞曲、柔和等专业预设模式快速调用，还可以根据项目需要进行自定义音效设置，可进行10段参量均衡处理；（提供具有本功能检测的第三方权威带CMA\CNAS章产品检测报告复印件并加盖原厂公章予以佐证）</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10.采用分布式云架构模式，当服务器机房出现断网等突发情况时，支持脱机广播功能，在脱机情况下可无需服务器的支持继续发起接收寻呼话筒讲话；</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★11.支持DHCP和静态IP网络双模式切换；支持AUTO IP，DHCP模式下如果没有获取到IP地址，可自动切换到临时IP；（提供具有本功能检测的第三方权威带CMA\CNAS章产品检测报告复印件并加盖原厂公章予以佐证）</w:t>
            </w:r>
          </w:p>
        </w:tc>
        <w:tc>
          <w:tcPr>
            <w:tcW w:w="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334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操场、篮球场</w:t>
            </w:r>
          </w:p>
        </w:tc>
        <w:tc>
          <w:tcPr>
            <w:tcW w:w="60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b/>
                <w:i w:val="0"/>
                <w:color w:val="000000"/>
                <w:sz w:val="24"/>
                <w:szCs w:val="24"/>
                <w:u w:val="none"/>
              </w:rPr>
            </w:pPr>
          </w:p>
        </w:tc>
        <w:tc>
          <w:tcPr>
            <w:tcW w:w="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音柱扬声器</w:t>
            </w:r>
          </w:p>
        </w:tc>
        <w:tc>
          <w:tcPr>
            <w:tcW w:w="60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1.全天候设计，需整体严格采用依据GB/T15115合金材料标准的材料组成；</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2.额定功率：≥80W；</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3.输入：70V/100V；</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4.灵敏度：≥92dB±2dB；</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5.频率响应：≥75Hz-16kHz；</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6.喇叭单元：≥5"*4+3"*1；</w:t>
            </w:r>
          </w:p>
        </w:tc>
        <w:tc>
          <w:tcPr>
            <w:tcW w:w="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支</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1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网络广播功放</w:t>
            </w:r>
          </w:p>
        </w:tc>
        <w:tc>
          <w:tcPr>
            <w:tcW w:w="60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1.网络广播功放是基于TCP/IP传输协议的全数字化的模数转换信号处理器，功率输出有60W~1000W成系列可选，由主控系统智能控制，可播放来自主控系统的背景节目、紧急寻呼、告警信号等；</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2.标准机箱设计，集合网络音频解码器、功率放大器与一体；</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3.强大的网络音频解码播放功能，支持协议TCP/IP,UDP,IGMP，FTP，ICMP,ARP,实现网络化传输16位立体声CD音质的音频信号；</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4.支持最大48kHz采样率量化精度16bit数字音频码流解码；</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5.接收网络广播系统平台指令和音频信号，支持平台远程控制音量，支持状态回传，可将终端播放、工作状态回传至平台；</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6.支持广播系统服务器远程对解码终端(网络广播功放)进行设备名称、设备升级、IP设置、网络模式、监控绑定、重启设备、重置设备等各功能参数管理设置；</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7.支持网络广播系统平台对终端分区、分组广播功能；</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8.面板集成8个状态指示灯，工作状态一目了然，其中包括1个电源指示灯显示、5个信号状态显示、1个信号限幅保护显示、1个功放保护显示；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支持一路TCP网络音源解码、三路AUX线路输入（AUX1与TCP混音）、三路MIC话筒输入、AUX线路输出，方便扩展本地其它音源广播，与本地其他设备进行联动扩展；</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9.面板集成9个物理增益调节旋钮，其中包括总音量控制、低音增益控制、高音增益控制、TCP/AUX1通道增益控制、AUX2、AUX3线路输入增益控制、三路MIC话筒输入增益控制；（需提供带产品接口照片，加盖制造商公章佐证）</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10.功放电路采用短路、过温保护设计，安全可靠；</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★11.自带两组通信接口包含2个I/O、2个TXD、2个RXD、2个GND、2个5V接口；（需提供带产品接口照片，加盖制造商公章佐证）</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12.额定输出功率：650W</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★13、支持网络终端主/备自动切换功能，主网络功放运行状态\备网络功放运行状态实时监测显示；（需提供界面截图，加盖制造商公章佐证）</w:t>
            </w:r>
          </w:p>
        </w:tc>
        <w:tc>
          <w:tcPr>
            <w:tcW w:w="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334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kern w:val="0"/>
                <w:sz w:val="24"/>
                <w:szCs w:val="24"/>
                <w:u w:val="none"/>
                <w:lang w:val="en-US" w:eastAsia="zh-CN" w:bidi="ar"/>
              </w:rPr>
            </w:pPr>
            <w:r>
              <w:rPr>
                <w:rFonts w:hint="eastAsia" w:ascii="宋体" w:hAnsi="宋体" w:eastAsia="宋体" w:cs="宋体"/>
                <w:b/>
                <w:i w:val="0"/>
                <w:color w:val="000000"/>
                <w:kern w:val="0"/>
                <w:sz w:val="24"/>
                <w:szCs w:val="24"/>
                <w:u w:val="none"/>
                <w:lang w:val="en-US" w:eastAsia="zh-CN" w:bidi="ar"/>
              </w:rPr>
              <w:t>教学楼、行政楼前面、</w:t>
            </w:r>
          </w:p>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行政楼东面</w:t>
            </w:r>
          </w:p>
        </w:tc>
        <w:tc>
          <w:tcPr>
            <w:tcW w:w="60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b/>
                <w:i w:val="0"/>
                <w:color w:val="000000"/>
                <w:sz w:val="24"/>
                <w:szCs w:val="24"/>
                <w:u w:val="none"/>
              </w:rPr>
            </w:pPr>
          </w:p>
        </w:tc>
        <w:tc>
          <w:tcPr>
            <w:tcW w:w="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音柱扬声器（教学楼2、行政东面）</w:t>
            </w:r>
          </w:p>
        </w:tc>
        <w:tc>
          <w:tcPr>
            <w:tcW w:w="60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1.全天候设计，需整体严格采用依据GB/T15115合金材料标准的材料组成；</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2.最外层应采用满足JC/T 2217-2014标准的环氧树脂防水涂料，专业工程级防水涂料防脱色，具有弹塑性、抗裂性、抗渗性及耐候性，能起到保护音箱防水防渗作用；</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3.额定功率 :≥ 60W</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4.电压 :100V/70V</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5.灵敏度(1m ,1w):≥ 91dB</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6.频率响应不次于：90-20KHz</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7.最大声压级：≥110dB；</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8.喇叭单元：≥5"*4 3"*1；</w:t>
            </w:r>
          </w:p>
        </w:tc>
        <w:tc>
          <w:tcPr>
            <w:tcW w:w="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支</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1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音柱扬声器（教学楼1）</w:t>
            </w:r>
          </w:p>
        </w:tc>
        <w:tc>
          <w:tcPr>
            <w:tcW w:w="60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1.全天候设计，需整体严格采用依据GB/T15115合金材料标准的材料组成；</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2.额定功率：≥80W；</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3.输入：70V/100V；</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4.灵敏度：≥92dB±2dB；</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5.频率响应：≥75Hz-16kHz；</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6.喇叭单元：≥5"*4+3"*1；</w:t>
            </w:r>
          </w:p>
        </w:tc>
        <w:tc>
          <w:tcPr>
            <w:tcW w:w="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支</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1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网络广播功放</w:t>
            </w:r>
          </w:p>
        </w:tc>
        <w:tc>
          <w:tcPr>
            <w:tcW w:w="60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1.网络广播功放是基于TCP/IP传输协议的全数字化的模数转换信号处理器，功率输出有60W~1000W成系列可选，由主控系统智能控制，可播放来自主控系统的背景节目、紧急寻呼、告警信号等；</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2.标准机箱设计，集合网络音频解码器、功率放大器与一体；</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3.强大的网络音频解码播放功能，支持协议TCP/IP,UDP,IGMP，FTP，ICMP,ARP,实现网络化传输16位立体声CD音质的音频信号；</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4.支持最大48kHz采样率量化精度16bit数字音频码流解码；</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5.接收网络广播系统平台指令和音频信号，支持平台远程控制音量，支持状态回传，可将终端播放、工作状态回传至平台；</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6.支持广播系统服务器远程对解码终端(网络广播功放)进行设备名称、设备升级、IP设置、网络模式、监控绑定、重启设备、重置设备等各功能参数管理设置；</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7.支持网络广播系统平台对终端分区、分组广播功能；</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8.面板集成8个状态指示灯，工作状态一目了然，其中包括1个电源指示灯显示、5个信号状态显示、1个信号限幅保护显示、1个功放保护显示；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支持一路TCP网络音源解码、三路AUX线路输入（AUX1与TCP混音）、三路MIC话筒输入、AUX线路输出，方便扩展本地其它音源广播，与本地其他设备进行联动扩展；</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9.面板集成9个物理增益调节旋钮，其中包括总音量控制、低音增益控制、高音增益控制、TCP/AUX1通道增益控制、AUX2、AUX3线路输入增益控制、三路MIC话筒输入增益控制；</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10.功放电路采用短路、过温保护设计，安全可靠；</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11.自带两组通信接口包含2个I/O、2个TXD、2个RXD、2个GND、2个5V接口；</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12.额定输出功率：650W</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13、支持网络终端主/备自动切换功能，主网络功放运行状态\备网络功放运行状态实时监测显示；</w:t>
            </w:r>
          </w:p>
        </w:tc>
        <w:tc>
          <w:tcPr>
            <w:tcW w:w="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1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无线麦克风</w:t>
            </w:r>
          </w:p>
        </w:tc>
        <w:tc>
          <w:tcPr>
            <w:tcW w:w="60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1.UHF频段传输信号，频率范围：500MHz-900MHz；</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2.两通道接收信号,每通道有≥200个信道可选，每个信道以250KHz步进；每通道用49.75MHz；</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3.各通道配备独有的ID号，增强抗干扰功能，支持≥40台叠机使用（即40台接收机和80个发射器）；</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4.内置高效抑制噪声线路，防啸叫功能显著；</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5.接收机背面设置2条橡胶接收天线，增强接收的信号，外观大方得体；</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6.背面设有≥2个平衡输出和1个混合非平衡输出，适合连接各种外置设备；</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7.不再局限于一发射只能配对单一通道，实现同一发射可在两个通道400个信道中互通互用，尽显人性化的高技术设计；</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8.超静音轻触开关，轻按2S开启进入工作状态；</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9.手持设有射频功率选择档，可根据实际环境对应选择高（Hi）或（Lo)档；选择（Lo）时，可节省电池耗电量，延长使用时间，从而减少对其它频率发射接收的干扰；</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10.配置金属2只铝材手持咪管筒。</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★11.具有≥1路TCP/IP网络控制口、≥1路Dante PRI主口、≥1路Dante SEC二次口、≥1串口RS485、≥1数字音频AES3接口（需提供产品照片加盖原厂公章及提供带CMA\CNAS标识且含本功能检测的第三方检测报告复印件予以佐证）</w:t>
            </w:r>
          </w:p>
        </w:tc>
        <w:tc>
          <w:tcPr>
            <w:tcW w:w="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1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增强天线放大器</w:t>
            </w:r>
          </w:p>
        </w:tc>
        <w:tc>
          <w:tcPr>
            <w:tcW w:w="60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1.主机使用≥1.77寸TFT高清显示屏，双通道独立显示，增益调节更直观；</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2.主机设置“-24+1dB” 26段增益可调，适应任何环境需求，更人性化；</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3.一健锁屏，校准数据防止误操；</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4.≥10路天线输入端口可接最多5台双天线的U段无线麦克风接收机；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5.设有12V 1A单独供电端口，最多为4台设备供电；</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6.两个BNC级联端口可增加一台天线分配系统共用一对天线；</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7.为有源无线指向型，可双极化对数周期阵列；</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8.远程12V直流供电，由天线分配系统通过同轴电缆为放大器供电；</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9.白色板放大器后面设置安装天线预留端口及附带配件，人性化设计满足不同场合要求；</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10.鱼骨形状的叶子防风防水设计，能够抵御恶劣天气影响，适合室外使用；</w:t>
            </w:r>
          </w:p>
        </w:tc>
        <w:tc>
          <w:tcPr>
            <w:tcW w:w="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1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天线安装支架</w:t>
            </w:r>
          </w:p>
        </w:tc>
        <w:tc>
          <w:tcPr>
            <w:tcW w:w="60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专用安装支架</w:t>
            </w:r>
          </w:p>
        </w:tc>
        <w:tc>
          <w:tcPr>
            <w:tcW w:w="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套</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w:t>
            </w:r>
          </w:p>
        </w:tc>
        <w:tc>
          <w:tcPr>
            <w:tcW w:w="1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天线扇叶</w:t>
            </w:r>
          </w:p>
        </w:tc>
        <w:tc>
          <w:tcPr>
            <w:tcW w:w="60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鱼骨形状的叶子防风防水设计</w:t>
            </w:r>
          </w:p>
        </w:tc>
        <w:tc>
          <w:tcPr>
            <w:tcW w:w="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w:t>
            </w:r>
          </w:p>
        </w:tc>
        <w:tc>
          <w:tcPr>
            <w:tcW w:w="1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天线强波器</w:t>
            </w:r>
          </w:p>
        </w:tc>
        <w:tc>
          <w:tcPr>
            <w:tcW w:w="60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用于延长天线使用距离</w:t>
            </w:r>
          </w:p>
        </w:tc>
        <w:tc>
          <w:tcPr>
            <w:tcW w:w="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w:t>
            </w:r>
          </w:p>
        </w:tc>
        <w:tc>
          <w:tcPr>
            <w:tcW w:w="1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天线分配器</w:t>
            </w:r>
          </w:p>
        </w:tc>
        <w:tc>
          <w:tcPr>
            <w:tcW w:w="60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用于延长天线使用距离</w:t>
            </w:r>
          </w:p>
        </w:tc>
        <w:tc>
          <w:tcPr>
            <w:tcW w:w="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个</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1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馈线</w:t>
            </w:r>
          </w:p>
        </w:tc>
        <w:tc>
          <w:tcPr>
            <w:tcW w:w="60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hint="eastAsia" w:ascii="宋体" w:hAnsi="宋体" w:eastAsia="宋体" w:cs="宋体"/>
                <w:i w:val="0"/>
                <w:color w:val="000000"/>
                <w:sz w:val="24"/>
                <w:szCs w:val="24"/>
                <w:u w:val="none"/>
              </w:rPr>
            </w:pPr>
          </w:p>
        </w:tc>
        <w:tc>
          <w:tcPr>
            <w:tcW w:w="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批</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综合布线与网络</w:t>
            </w:r>
          </w:p>
        </w:tc>
        <w:tc>
          <w:tcPr>
            <w:tcW w:w="184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000000"/>
                <w:sz w:val="24"/>
                <w:szCs w:val="24"/>
                <w:u w:val="none"/>
              </w:rPr>
            </w:pPr>
          </w:p>
        </w:tc>
        <w:tc>
          <w:tcPr>
            <w:tcW w:w="606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b/>
                <w:i w:val="0"/>
                <w:color w:val="000000"/>
                <w:sz w:val="24"/>
                <w:szCs w:val="24"/>
                <w:u w:val="none"/>
              </w:rPr>
            </w:pPr>
          </w:p>
        </w:tc>
        <w:tc>
          <w:tcPr>
            <w:tcW w:w="5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b/>
                <w:i w:val="0"/>
                <w:color w:val="000000"/>
                <w:sz w:val="24"/>
                <w:szCs w:val="24"/>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b/>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六类非屏蔽线缆</w:t>
            </w:r>
          </w:p>
        </w:tc>
        <w:tc>
          <w:tcPr>
            <w:tcW w:w="60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护套材质：PVC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护套颜色（可选）：默认灰色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成品外径：6.3±0.3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导体：99.99%无氧铜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导体直径：0.57±0.005，十字骨架结构</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特性阻抗：100±15Ω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导体间介电强度，DC，1min：1Kv/1min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工作电容最大值：≤5.6nF/100m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单根导体最大电阻：≤9.5Ω/100m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线对直流电阻不平衡性：≤2.5%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最小互电容：51pf/m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最大平衡电容：160pf/km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最大电流平衡：2%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敷设弯曲半径：建议敷设弯曲半径&gt;8倍线缆外径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敷设拉力：建议敷设时短期拉力&lt;110N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使用拉力：建议使用时长期拉力&lt;20N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施工温度： 0～40℃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使用温度： -10～60</w:t>
            </w:r>
          </w:p>
        </w:tc>
        <w:tc>
          <w:tcPr>
            <w:tcW w:w="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3550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4"/>
                <w:szCs w:val="24"/>
                <w:u w:val="none"/>
                <w:lang w:val="en-US" w:eastAsia="zh-CN"/>
              </w:rPr>
            </w:pPr>
            <w:r>
              <w:rPr>
                <w:rFonts w:hint="eastAsia" w:ascii="宋体" w:hAnsi="宋体" w:cs="宋体"/>
                <w:i w:val="0"/>
                <w:color w:val="000000"/>
                <w:sz w:val="24"/>
                <w:szCs w:val="24"/>
                <w:u w:val="none"/>
                <w:lang w:val="en-US" w:eastAsia="zh-CN"/>
              </w:rPr>
              <w:t>2</w:t>
            </w:r>
          </w:p>
        </w:tc>
        <w:tc>
          <w:tcPr>
            <w:tcW w:w="1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1U水平理线器</w:t>
            </w:r>
          </w:p>
        </w:tc>
        <w:tc>
          <w:tcPr>
            <w:tcW w:w="60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理线器整体材质：钢架+黑色喷塑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安装高度：1U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安装方式：机柜螺丝安装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使用温度： -20～70℃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湿度：85%（温度85℃±3℃） </w:t>
            </w:r>
          </w:p>
        </w:tc>
        <w:tc>
          <w:tcPr>
            <w:tcW w:w="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3</w:t>
            </w:r>
          </w:p>
        </w:tc>
        <w:tc>
          <w:tcPr>
            <w:tcW w:w="1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8芯光纤</w:t>
            </w:r>
          </w:p>
        </w:tc>
        <w:tc>
          <w:tcPr>
            <w:tcW w:w="60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 xml:space="preserve">外护套材料：聚乙烯（PE） </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 xml:space="preserve">光缆重量：75-88kg/km </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 xml:space="preserve">光缆加强件：两根高强度磷化钢丝 </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 xml:space="preserve">钢丝直径：0.9mm </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 xml:space="preserve">铠装层：双面镀铬涂塑钢带（PSP）纵包 </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 xml:space="preserve">钢带尺寸：厚0.25mm*宽17mm </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 xml:space="preserve">松套管材质： PBT </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 xml:space="preserve">纤芯颜色：蓝、橙、绿、棕、灰、白、红、黑、黄、紫、粉红、青绿 </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 xml:space="preserve">芯数：2-12芯 </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光纤类型：OS2单模光纤</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 xml:space="preserve">敷设方式：管道、非自承式架空适用，进局、电缆沟可用 </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 xml:space="preserve">敷设最小弯曲半径：动态弯曲半径≥20倍光缆外径 </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 xml:space="preserve">                  静态弯曲半径≥10倍光缆外径 </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 xml:space="preserve">敷设拉力：建议敷设时短期拉力≤1500N </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 xml:space="preserve">使用拉力：建议使用时长期拉力≤600N </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 xml:space="preserve">敷设压扁力：建议敷设时短期压扁力≤1000N </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 xml:space="preserve">使用压扁力：建议使用时长期压扁力≤300N </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 xml:space="preserve">施工温度：0～40℃ </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 xml:space="preserve">使用温度：-40～70℃ </w:t>
            </w:r>
          </w:p>
        </w:tc>
        <w:tc>
          <w:tcPr>
            <w:tcW w:w="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4</w:t>
            </w:r>
          </w:p>
        </w:tc>
        <w:tc>
          <w:tcPr>
            <w:tcW w:w="1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光纤熔接</w:t>
            </w:r>
          </w:p>
        </w:tc>
        <w:tc>
          <w:tcPr>
            <w:tcW w:w="60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hint="eastAsia" w:ascii="宋体" w:hAnsi="宋体" w:eastAsia="宋体" w:cs="宋体"/>
                <w:i w:val="0"/>
                <w:color w:val="000000"/>
                <w:sz w:val="24"/>
                <w:szCs w:val="24"/>
                <w:u w:val="none"/>
              </w:rPr>
            </w:pPr>
          </w:p>
        </w:tc>
        <w:tc>
          <w:tcPr>
            <w:tcW w:w="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5</w:t>
            </w:r>
          </w:p>
        </w:tc>
        <w:tc>
          <w:tcPr>
            <w:tcW w:w="1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24口接入交换机</w:t>
            </w:r>
          </w:p>
        </w:tc>
        <w:tc>
          <w:tcPr>
            <w:tcW w:w="60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1.交换容量≥598Gbps，转发性能≥126Mpps。</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2.固化10/100/1000M自适应以太网端口≥24个，固化1G SFP光接口≥4个。</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3.要求所投设备MAC地址≥16K。</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4.要求所投设备支持1对1、基于流、基于VLAN的镜像；支持RSPAN。</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5.支持CPU保护功能，能限制非法报文对CPU的攻击，保护交换机在各种环境下稳定工作。</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6.支持专门基础网络保护机制，能够限制用户向网络中发送数据包的速率，对有攻击行为的用户进行隔离，保证设备和整网的安全稳定运行，提供官网截图和链接证明。</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7.支持工作温度：0-50℃，须提供官网带链接截图证明；</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8.支持快速以太网链路检测协议，可快速检测链路的通断和光纤链路的单向性，并支持端口下的环路检测功能，防止端口下因私接Hub等设备形成的环路而导致网络故障的现象，提供官网截图和链接证明</w:t>
            </w:r>
          </w:p>
        </w:tc>
        <w:tc>
          <w:tcPr>
            <w:tcW w:w="5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6</w:t>
            </w:r>
          </w:p>
        </w:tc>
        <w:tc>
          <w:tcPr>
            <w:tcW w:w="1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千兆单模光模块</w:t>
            </w:r>
          </w:p>
        </w:tc>
        <w:tc>
          <w:tcPr>
            <w:tcW w:w="60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1000BASE-LX mini GBIC转换模块（1310nm），10km</w:t>
            </w:r>
          </w:p>
        </w:tc>
        <w:tc>
          <w:tcPr>
            <w:tcW w:w="5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对</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4"/>
                <w:szCs w:val="24"/>
                <w:u w:val="none"/>
                <w:lang w:val="en-US" w:eastAsia="zh-CN"/>
              </w:rPr>
            </w:pPr>
            <w:r>
              <w:rPr>
                <w:rFonts w:hint="eastAsia" w:ascii="宋体" w:hAnsi="宋体" w:cs="宋体"/>
                <w:i w:val="0"/>
                <w:color w:val="000000"/>
                <w:sz w:val="24"/>
                <w:szCs w:val="24"/>
                <w:u w:val="none"/>
                <w:lang w:val="en-US" w:eastAsia="zh-CN"/>
              </w:rPr>
              <w:t>7</w:t>
            </w:r>
          </w:p>
        </w:tc>
        <w:tc>
          <w:tcPr>
            <w:tcW w:w="1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1U水平理线器</w:t>
            </w:r>
          </w:p>
        </w:tc>
        <w:tc>
          <w:tcPr>
            <w:tcW w:w="60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 xml:space="preserve">理线器整体材质：钢架+黑色喷塑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安装高度：1U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安装方式：机柜螺丝安装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使用温度： -20～70℃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湿度：85%（温度85℃±3℃） </w:t>
            </w:r>
          </w:p>
        </w:tc>
        <w:tc>
          <w:tcPr>
            <w:tcW w:w="5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8</w:t>
            </w:r>
          </w:p>
        </w:tc>
        <w:tc>
          <w:tcPr>
            <w:tcW w:w="1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电源线</w:t>
            </w:r>
          </w:p>
        </w:tc>
        <w:tc>
          <w:tcPr>
            <w:tcW w:w="60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RVV3*1.5</w:t>
            </w:r>
          </w:p>
        </w:tc>
        <w:tc>
          <w:tcPr>
            <w:tcW w:w="5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9</w:t>
            </w:r>
          </w:p>
        </w:tc>
        <w:tc>
          <w:tcPr>
            <w:tcW w:w="1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广播线</w:t>
            </w:r>
          </w:p>
        </w:tc>
        <w:tc>
          <w:tcPr>
            <w:tcW w:w="60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RVV2*1.5</w:t>
            </w:r>
          </w:p>
        </w:tc>
        <w:tc>
          <w:tcPr>
            <w:tcW w:w="5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4"/>
                <w:szCs w:val="24"/>
                <w:u w:val="none"/>
                <w:lang w:val="en-US"/>
              </w:rPr>
            </w:pPr>
            <w:r>
              <w:rPr>
                <w:rFonts w:hint="eastAsia" w:ascii="宋体" w:hAnsi="宋体" w:cs="宋体"/>
                <w:i w:val="0"/>
                <w:color w:val="000000"/>
                <w:kern w:val="0"/>
                <w:sz w:val="24"/>
                <w:szCs w:val="24"/>
                <w:u w:val="none"/>
                <w:lang w:val="en-US" w:eastAsia="zh-CN" w:bidi="ar"/>
              </w:rPr>
              <w:t>10</w:t>
            </w:r>
          </w:p>
        </w:tc>
        <w:tc>
          <w:tcPr>
            <w:tcW w:w="1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广播线</w:t>
            </w:r>
          </w:p>
        </w:tc>
        <w:tc>
          <w:tcPr>
            <w:tcW w:w="60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RVV2*2.5</w:t>
            </w:r>
          </w:p>
        </w:tc>
        <w:tc>
          <w:tcPr>
            <w:tcW w:w="5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4"/>
                <w:szCs w:val="24"/>
                <w:u w:val="none"/>
                <w:lang w:val="en-US"/>
              </w:rPr>
            </w:pPr>
            <w:r>
              <w:rPr>
                <w:rFonts w:hint="eastAsia" w:ascii="宋体" w:hAnsi="宋体" w:cs="宋体"/>
                <w:i w:val="0"/>
                <w:color w:val="000000"/>
                <w:kern w:val="0"/>
                <w:sz w:val="24"/>
                <w:szCs w:val="24"/>
                <w:u w:val="none"/>
                <w:lang w:val="en-US" w:eastAsia="zh-CN" w:bidi="ar"/>
              </w:rPr>
              <w:t>11</w:t>
            </w:r>
          </w:p>
        </w:tc>
        <w:tc>
          <w:tcPr>
            <w:tcW w:w="1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9U壁挂墙柜</w:t>
            </w:r>
          </w:p>
        </w:tc>
        <w:tc>
          <w:tcPr>
            <w:tcW w:w="60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 xml:space="preserve">墙柜材质：SPCC优质冷轧钢板 </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 xml:space="preserve">表面处理工艺：脱脂、酸洗、磷化、静电喷塑（黑/白色） </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 xml:space="preserve">门板类型：玻璃门 </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 xml:space="preserve">墙柜材料厚度：立柱厚度1.0mm、方孔条厚度1.2mm、托板1.2mm、冷轧板厚度1.0mm </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型号 名称 规格 每层承载 静止落支脚总承载</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AP-J-01-6Q 19〞玻璃门墙柜(6U) 玻璃门，W540*D420*H360，无风机，无插座，10套螺丝 20 Kg 50 Kg</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AP-J-01-9Q 19〞玻璃门墙柜(9U) 玻璃门，W540*D420*H460,无风机，无插座，10套螺丝 20 Kg 50 Kg</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AP-J-01-12Q 19〞玻璃门墙柜(12U) 玻璃门，W540*D420*H560,无风机，无插座，10套螺丝 20 Kg 60 Kg</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 xml:space="preserve">安装温度：-10～+50℃ </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 xml:space="preserve">储存温度：-20～+70℃ </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 xml:space="preserve">安装湿度：20%～90%RH  </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 xml:space="preserve">储存湿度：10%～95%RH </w:t>
            </w:r>
          </w:p>
        </w:tc>
        <w:tc>
          <w:tcPr>
            <w:tcW w:w="5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12</w:t>
            </w:r>
          </w:p>
        </w:tc>
        <w:tc>
          <w:tcPr>
            <w:tcW w:w="1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42U机柜</w:t>
            </w:r>
          </w:p>
        </w:tc>
        <w:tc>
          <w:tcPr>
            <w:tcW w:w="60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 xml:space="preserve">机柜材质：SPCC优质冷轧钢板 </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 xml:space="preserve">表面处理工艺：脱脂、酸洗、磷化、静电喷塑（黑色） </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 xml:space="preserve">门板类型：金属网孔门 </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 xml:space="preserve">机柜材料厚度：立柱厚度1.1mm、方孔条厚度1.8mm、托板1.2mm、冷轧板厚度1.0mm </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型号 名称 规格 每层承载 静止落支脚总承载</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AP-J-01-18 19〞网孔门标准机柜(18U) 网孔门，W600*D600*H1000,1块托板,2风机，1个6位排插，30套螺丝 60 Kg 500 Kg</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AP-J-01-24 19〞网孔门标准机柜(24U) 网孔门，W600*D600*H1200,1块托板，2风机，1个6位排插，30套螺丝 60 Kg 500 Kg</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AP-J-01-32 19〞网孔门标准机柜(32U) 网孔门，W600*D600*H1600,2块托板，2风机，1个6位排插，30套螺丝 60 Kg 550 Kg</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AP-J-01-37 19〞网孔门标准机柜(37U) 网孔门，W600*D600*H1800,2块托板，2风机，1个6位排插，30套螺丝 60 Kg 550 Kg</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AP-J-01-42 19〞网孔门标准机柜(42U) 网孔门，W600*D600*H2000,2块托板，2风机，1个6位排插，30套螺丝 60 Kg 650 Kg</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AP-J-01-47 19〞网孔门标准机柜(47U) 网孔门，W600*D600*H2200,2块托板， 2风机，1个6位排插，30套螺丝 60 Kg 650 Kg</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 xml:space="preserve">安装温度：-10～+50℃ </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 xml:space="preserve">储存温度：-20～+70℃ </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 xml:space="preserve">安装湿度：20%～90%RH  </w:t>
            </w:r>
          </w:p>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t xml:space="preserve">储存湿度：10%～95%RH  </w:t>
            </w:r>
          </w:p>
        </w:tc>
        <w:tc>
          <w:tcPr>
            <w:tcW w:w="5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台</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13</w:t>
            </w:r>
          </w:p>
        </w:tc>
        <w:tc>
          <w:tcPr>
            <w:tcW w:w="1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PVC管材</w:t>
            </w:r>
          </w:p>
        </w:tc>
        <w:tc>
          <w:tcPr>
            <w:tcW w:w="60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PVCØ20mm</w:t>
            </w:r>
          </w:p>
        </w:tc>
        <w:tc>
          <w:tcPr>
            <w:tcW w:w="5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米</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500" w:hRule="atLeast"/>
        </w:trPr>
        <w:tc>
          <w:tcPr>
            <w:tcW w:w="150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14</w:t>
            </w:r>
          </w:p>
        </w:tc>
        <w:tc>
          <w:tcPr>
            <w:tcW w:w="184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安装附件</w:t>
            </w:r>
          </w:p>
        </w:tc>
        <w:tc>
          <w:tcPr>
            <w:tcW w:w="606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hint="eastAsia" w:ascii="宋体" w:hAnsi="宋体" w:eastAsia="宋体" w:cs="宋体"/>
                <w:i w:val="0"/>
                <w:color w:val="000000"/>
                <w:sz w:val="24"/>
                <w:szCs w:val="24"/>
                <w:u w:val="none"/>
              </w:rPr>
            </w:pPr>
          </w:p>
        </w:tc>
        <w:tc>
          <w:tcPr>
            <w:tcW w:w="582"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r>
    </w:tbl>
    <w:p>
      <w:pPr>
        <w:spacing w:line="460" w:lineRule="exact"/>
        <w:rPr>
          <w:rFonts w:ascii="宋体" w:hAnsi="宋体"/>
          <w:b/>
          <w:sz w:val="24"/>
          <w:szCs w:val="28"/>
        </w:rPr>
      </w:pPr>
      <w:r>
        <w:rPr>
          <w:rFonts w:hint="eastAsia" w:ascii="宋体" w:hAnsi="宋体"/>
          <w:b/>
          <w:sz w:val="24"/>
          <w:szCs w:val="28"/>
        </w:rPr>
        <w:t>注：</w:t>
      </w:r>
    </w:p>
    <w:p>
      <w:pPr>
        <w:spacing w:line="460" w:lineRule="exact"/>
        <w:rPr>
          <w:rFonts w:ascii="宋体" w:hAnsi="宋体"/>
          <w:bCs/>
          <w:sz w:val="24"/>
          <w:szCs w:val="28"/>
        </w:rPr>
      </w:pPr>
      <w:bookmarkStart w:id="10" w:name="_Hlk78367560"/>
      <w:r>
        <w:rPr>
          <w:rFonts w:hint="eastAsia" w:ascii="宋体" w:hAnsi="宋体"/>
          <w:bCs/>
          <w:sz w:val="24"/>
          <w:szCs w:val="28"/>
        </w:rPr>
        <w:t>1、上述技术需求如出现某类品牌型号特有的技术指标或性能，则供投标人参考,不作为实质性响应条款。</w:t>
      </w:r>
    </w:p>
    <w:p>
      <w:pPr>
        <w:spacing w:line="460" w:lineRule="exact"/>
        <w:rPr>
          <w:rFonts w:ascii="宋体" w:hAnsi="宋体"/>
          <w:bCs/>
          <w:sz w:val="24"/>
          <w:szCs w:val="28"/>
        </w:rPr>
      </w:pPr>
      <w:r>
        <w:rPr>
          <w:rFonts w:ascii="宋体" w:hAnsi="宋体"/>
          <w:bCs/>
          <w:sz w:val="24"/>
          <w:szCs w:val="28"/>
        </w:rPr>
        <w:t>2、</w:t>
      </w:r>
      <w:r>
        <w:rPr>
          <w:rFonts w:hint="eastAsia" w:ascii="宋体" w:hAnsi="宋体"/>
          <w:bCs/>
          <w:sz w:val="24"/>
          <w:szCs w:val="28"/>
        </w:rPr>
        <w:t>▲投标总报价按照招标文件提供的工程量清单数量报价，不得减少。</w:t>
      </w:r>
    </w:p>
    <w:p>
      <w:pPr>
        <w:spacing w:line="460" w:lineRule="exact"/>
        <w:rPr>
          <w:rFonts w:ascii="宋体" w:hAnsi="宋体"/>
          <w:bCs/>
          <w:sz w:val="24"/>
          <w:szCs w:val="28"/>
        </w:rPr>
      </w:pPr>
      <w:r>
        <w:rPr>
          <w:rFonts w:hint="eastAsia" w:ascii="宋体" w:hAnsi="宋体"/>
          <w:bCs/>
          <w:sz w:val="24"/>
          <w:szCs w:val="28"/>
        </w:rPr>
        <w:t>（此项符合性在报价文件中进行评审）</w:t>
      </w:r>
    </w:p>
    <w:bookmarkEnd w:id="10"/>
    <w:p>
      <w:pPr>
        <w:spacing w:line="460" w:lineRule="exact"/>
        <w:rPr>
          <w:rFonts w:hint="eastAsia" w:ascii="宋体" w:hAnsi="宋体"/>
          <w:bCs/>
          <w:sz w:val="24"/>
          <w:szCs w:val="28"/>
        </w:rPr>
      </w:pPr>
      <w:r>
        <w:rPr>
          <w:rFonts w:hint="eastAsia" w:ascii="宋体" w:hAnsi="宋体"/>
          <w:bCs/>
          <w:sz w:val="24"/>
          <w:szCs w:val="28"/>
          <w:lang w:val="en-US" w:eastAsia="zh-CN"/>
        </w:rPr>
        <w:t>3</w:t>
      </w:r>
      <w:r>
        <w:rPr>
          <w:rFonts w:hint="eastAsia" w:ascii="宋体" w:hAnsi="宋体"/>
          <w:bCs/>
          <w:sz w:val="24"/>
          <w:szCs w:val="28"/>
        </w:rPr>
        <w:t>、开孔、补洞、开槽修补、吊篮安装、拆除、设备基础等，以及其他未列入清单，但必须保障本项目所有设备正常运行所产生的调试等一切费用及为配合其他专业工程所产生的额外费用以及总包服务费等，投标人自行综合考虑报价。</w:t>
      </w:r>
    </w:p>
    <w:p>
      <w:pPr>
        <w:spacing w:line="460" w:lineRule="exact"/>
        <w:rPr>
          <w:rFonts w:hint="eastAsia" w:ascii="宋体" w:hAnsi="宋体"/>
          <w:b/>
          <w:sz w:val="24"/>
        </w:rPr>
      </w:pPr>
      <w:r>
        <w:rPr>
          <w:rFonts w:hint="eastAsia" w:ascii="宋体" w:hAnsi="宋体"/>
          <w:bCs/>
          <w:sz w:val="24"/>
          <w:szCs w:val="28"/>
          <w:lang w:val="en-US" w:eastAsia="zh-CN"/>
        </w:rPr>
        <w:t>4、</w:t>
      </w:r>
      <w:r>
        <w:rPr>
          <w:rFonts w:hint="eastAsia" w:ascii="宋体" w:hAnsi="宋体"/>
          <w:bCs/>
          <w:sz w:val="24"/>
          <w:szCs w:val="28"/>
        </w:rPr>
        <w:t>带▲是实质性条款，投标人不得负偏离或内容缺失，否则为无效标。</w:t>
      </w:r>
    </w:p>
    <w:p>
      <w:pPr>
        <w:spacing w:line="440" w:lineRule="exact"/>
        <w:rPr>
          <w:rFonts w:hint="eastAsia" w:ascii="宋体" w:hAnsi="宋体" w:eastAsia="宋体" w:cs="宋体"/>
          <w:kern w:val="0"/>
          <w:szCs w:val="21"/>
          <w:lang w:eastAsia="zh-CN" w:bidi="ar"/>
        </w:rPr>
      </w:pPr>
      <w:r>
        <w:rPr>
          <w:rFonts w:hint="eastAsia" w:ascii="宋体" w:hAnsi="宋体"/>
          <w:b/>
          <w:sz w:val="24"/>
        </w:rPr>
        <w:t>三、产品参数相关的★条款</w:t>
      </w:r>
      <w:r>
        <w:rPr>
          <w:rFonts w:hint="eastAsia" w:ascii="宋体" w:hAnsi="宋体"/>
          <w:b/>
          <w:sz w:val="24"/>
          <w:lang w:eastAsia="zh-CN"/>
        </w:rPr>
        <w:t>（</w:t>
      </w:r>
      <w:r>
        <w:rPr>
          <w:rFonts w:hint="eastAsia" w:ascii="宋体" w:hAnsi="宋体" w:cs="宋体"/>
          <w:bCs/>
          <w:sz w:val="24"/>
          <w:highlight w:val="none"/>
          <w:lang w:val="zh-CN"/>
        </w:rPr>
        <w:t>共有</w:t>
      </w:r>
      <w:r>
        <w:rPr>
          <w:rFonts w:hint="eastAsia" w:ascii="宋体" w:hAnsi="宋体" w:cs="宋体"/>
          <w:bCs/>
          <w:sz w:val="24"/>
          <w:highlight w:val="none"/>
          <w:lang w:val="en-US" w:eastAsia="zh-CN"/>
        </w:rPr>
        <w:t>19</w:t>
      </w:r>
      <w:r>
        <w:rPr>
          <w:rFonts w:hint="eastAsia" w:ascii="宋体" w:hAnsi="宋体" w:cs="宋体"/>
          <w:bCs/>
          <w:sz w:val="24"/>
          <w:highlight w:val="none"/>
          <w:lang w:val="zh-CN"/>
        </w:rPr>
        <w:t>项标★的重要指标</w:t>
      </w:r>
      <w:r>
        <w:rPr>
          <w:rFonts w:hint="eastAsia" w:ascii="宋体" w:hAnsi="宋体"/>
          <w:b/>
          <w:sz w:val="24"/>
          <w:lang w:eastAsia="zh-CN"/>
        </w:rPr>
        <w:t>）</w:t>
      </w:r>
    </w:p>
    <w:tbl>
      <w:tblPr>
        <w:tblStyle w:val="52"/>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5"/>
        <w:gridCol w:w="1725"/>
        <w:gridCol w:w="5946"/>
      </w:tblGrid>
      <w:tr>
        <w:tblPrEx>
          <w:tblLayout w:type="fixed"/>
          <w:tblCellMar>
            <w:top w:w="0" w:type="dxa"/>
            <w:left w:w="108" w:type="dxa"/>
            <w:bottom w:w="0" w:type="dxa"/>
            <w:right w:w="108" w:type="dxa"/>
          </w:tblCellMar>
        </w:tblPrEx>
        <w:tc>
          <w:tcPr>
            <w:tcW w:w="1275" w:type="dxa"/>
            <w:vAlign w:val="center"/>
          </w:tcPr>
          <w:p>
            <w:pPr>
              <w:pStyle w:val="20"/>
              <w:spacing w:after="0" w:line="360" w:lineRule="auto"/>
              <w:jc w:val="center"/>
              <w:rPr>
                <w:rFonts w:ascii="宋体" w:hAnsi="宋体" w:cs="宋体"/>
                <w:b/>
                <w:bCs/>
                <w:sz w:val="22"/>
                <w:lang w:bidi="ar"/>
              </w:rPr>
            </w:pPr>
            <w:r>
              <w:rPr>
                <w:rFonts w:hint="eastAsia" w:ascii="宋体" w:hAnsi="宋体" w:cs="宋体"/>
                <w:b/>
                <w:bCs/>
                <w:sz w:val="22"/>
                <w:lang w:bidi="ar"/>
              </w:rPr>
              <w:t>序号</w:t>
            </w:r>
          </w:p>
        </w:tc>
        <w:tc>
          <w:tcPr>
            <w:tcW w:w="1725" w:type="dxa"/>
            <w:vAlign w:val="center"/>
          </w:tcPr>
          <w:p>
            <w:pPr>
              <w:pStyle w:val="20"/>
              <w:spacing w:after="0" w:line="360" w:lineRule="auto"/>
              <w:ind w:firstLine="420"/>
              <w:rPr>
                <w:rFonts w:ascii="宋体" w:hAnsi="宋体" w:cs="宋体"/>
                <w:b/>
                <w:bCs/>
                <w:sz w:val="22"/>
                <w:lang w:bidi="ar"/>
              </w:rPr>
            </w:pPr>
            <w:r>
              <w:rPr>
                <w:rFonts w:hint="eastAsia" w:ascii="宋体" w:hAnsi="宋体" w:cs="宋体"/>
                <w:b/>
                <w:bCs/>
                <w:sz w:val="22"/>
                <w:lang w:bidi="ar"/>
              </w:rPr>
              <w:t>名称</w:t>
            </w:r>
          </w:p>
        </w:tc>
        <w:tc>
          <w:tcPr>
            <w:tcW w:w="5946" w:type="dxa"/>
          </w:tcPr>
          <w:p>
            <w:pPr>
              <w:pStyle w:val="20"/>
              <w:spacing w:after="0" w:line="360" w:lineRule="auto"/>
              <w:jc w:val="center"/>
              <w:rPr>
                <w:rFonts w:ascii="宋体" w:hAnsi="宋体" w:cs="宋体"/>
                <w:b/>
                <w:bCs/>
                <w:sz w:val="22"/>
                <w:lang w:bidi="ar"/>
              </w:rPr>
            </w:pPr>
            <w:r>
              <w:rPr>
                <w:rFonts w:hint="eastAsia" w:ascii="宋体" w:hAnsi="宋体" w:cs="宋体"/>
                <w:b/>
                <w:bCs/>
                <w:sz w:val="22"/>
                <w:lang w:bidi="ar"/>
              </w:rPr>
              <w:t>★条款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75" w:type="dxa"/>
            <w:vMerge w:val="restart"/>
            <w:vAlign w:val="center"/>
          </w:tcPr>
          <w:p>
            <w:pPr>
              <w:pStyle w:val="20"/>
              <w:spacing w:after="0" w:line="360" w:lineRule="auto"/>
              <w:jc w:val="center"/>
              <w:rPr>
                <w:rFonts w:ascii="宋体" w:hAnsi="宋体" w:cs="宋体"/>
                <w:sz w:val="22"/>
                <w:lang w:bidi="ar"/>
              </w:rPr>
            </w:pPr>
            <w:r>
              <w:rPr>
                <w:rFonts w:hint="eastAsia" w:ascii="宋体" w:hAnsi="宋体" w:cs="宋体"/>
                <w:sz w:val="22"/>
                <w:lang w:bidi="ar"/>
              </w:rPr>
              <w:t>1</w:t>
            </w:r>
          </w:p>
        </w:tc>
        <w:tc>
          <w:tcPr>
            <w:tcW w:w="1725" w:type="dxa"/>
            <w:vMerge w:val="restart"/>
            <w:vAlign w:val="center"/>
          </w:tcPr>
          <w:p>
            <w:pPr>
              <w:pStyle w:val="20"/>
              <w:spacing w:after="0" w:line="360" w:lineRule="auto"/>
              <w:rPr>
                <w:rFonts w:ascii="宋体" w:hAnsi="宋体" w:cs="宋体"/>
                <w:sz w:val="22"/>
                <w:lang w:bidi="ar"/>
              </w:rPr>
            </w:pPr>
            <w:r>
              <w:rPr>
                <w:rFonts w:hint="eastAsia" w:ascii="宋体" w:hAnsi="宋体" w:eastAsia="宋体" w:cs="宋体"/>
                <w:i w:val="0"/>
                <w:color w:val="000000"/>
                <w:kern w:val="0"/>
                <w:sz w:val="24"/>
                <w:szCs w:val="24"/>
                <w:u w:val="none"/>
                <w:lang w:val="en-US" w:eastAsia="zh-CN" w:bidi="ar"/>
              </w:rPr>
              <w:t>国产化平台数字网络广播系统服务器（含软件）</w:t>
            </w:r>
          </w:p>
        </w:tc>
        <w:tc>
          <w:tcPr>
            <w:tcW w:w="5946" w:type="dxa"/>
          </w:tcPr>
          <w:p>
            <w:pPr>
              <w:pStyle w:val="20"/>
              <w:spacing w:after="0" w:line="360" w:lineRule="auto"/>
              <w:jc w:val="left"/>
              <w:rPr>
                <w:rFonts w:ascii="宋体" w:hAnsi="宋体" w:cs="宋体"/>
                <w:sz w:val="22"/>
                <w:lang w:bidi="ar"/>
              </w:rPr>
            </w:pPr>
            <w:r>
              <w:rPr>
                <w:rFonts w:hint="eastAsia" w:ascii="宋体" w:hAnsi="宋体" w:eastAsia="宋体" w:cs="宋体"/>
                <w:i w:val="0"/>
                <w:color w:val="000000"/>
                <w:kern w:val="0"/>
                <w:sz w:val="24"/>
                <w:szCs w:val="24"/>
                <w:u w:val="none"/>
                <w:lang w:val="en-US" w:eastAsia="zh-CN" w:bidi="ar"/>
              </w:rPr>
              <w:t>★5、可适配中国国产处理器芯片（如兆芯、龙芯等），产品所搭载国产化平台数字公共广播系统与国产处理器芯片厂商已通过产品兼容性测试（提供国产处理器芯片厂商出具的官方兼容性认证证书，并提供国产处理器芯片厂商官方网站兼容适配查询结果截图，均需加盖广播系统设备厂家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75" w:type="dxa"/>
            <w:vMerge w:val="continue"/>
            <w:vAlign w:val="center"/>
          </w:tcPr>
          <w:p>
            <w:pPr>
              <w:pStyle w:val="20"/>
              <w:spacing w:after="0" w:line="360" w:lineRule="auto"/>
              <w:jc w:val="center"/>
              <w:rPr>
                <w:rFonts w:ascii="宋体" w:hAnsi="宋体" w:cs="宋体"/>
                <w:sz w:val="22"/>
                <w:lang w:bidi="ar"/>
              </w:rPr>
            </w:pPr>
          </w:p>
        </w:tc>
        <w:tc>
          <w:tcPr>
            <w:tcW w:w="1725" w:type="dxa"/>
            <w:vMerge w:val="continue"/>
            <w:vAlign w:val="center"/>
          </w:tcPr>
          <w:p>
            <w:pPr>
              <w:pStyle w:val="20"/>
              <w:spacing w:after="0" w:line="360" w:lineRule="auto"/>
              <w:rPr>
                <w:rFonts w:ascii="宋体" w:hAnsi="宋体" w:cs="宋体"/>
                <w:color w:val="000000"/>
                <w:sz w:val="22"/>
              </w:rPr>
            </w:pPr>
          </w:p>
        </w:tc>
        <w:tc>
          <w:tcPr>
            <w:tcW w:w="5946" w:type="dxa"/>
          </w:tcPr>
          <w:p>
            <w:pPr>
              <w:pStyle w:val="20"/>
              <w:spacing w:after="0" w:line="360" w:lineRule="auto"/>
              <w:jc w:val="left"/>
              <w:rPr>
                <w:rFonts w:ascii="宋体" w:hAnsi="宋体" w:cs="宋体"/>
                <w:color w:val="000000"/>
                <w:sz w:val="22"/>
              </w:rPr>
            </w:pPr>
            <w:r>
              <w:rPr>
                <w:rFonts w:hint="eastAsia" w:ascii="宋体" w:hAnsi="宋体" w:eastAsia="宋体" w:cs="宋体"/>
                <w:i w:val="0"/>
                <w:color w:val="000000"/>
                <w:kern w:val="0"/>
                <w:sz w:val="24"/>
                <w:szCs w:val="24"/>
                <w:u w:val="none"/>
                <w:lang w:val="en-US" w:eastAsia="zh-CN" w:bidi="ar"/>
              </w:rPr>
              <w:t>★6.支持服务器双机热备份功能，备服务器软件心跳诊断主服务器的状态，当出现无法工作时，触发standby机器激活机制，可保证系统正常运行直到主服务器完全恢复；（提供国家权威部门颁发的可证明“嵌入式切换备份系统”的文件并加盖厂家公章，需文件颁发部门官网查询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75" w:type="dxa"/>
            <w:vMerge w:val="continue"/>
            <w:vAlign w:val="center"/>
          </w:tcPr>
          <w:p>
            <w:pPr>
              <w:pStyle w:val="20"/>
              <w:spacing w:after="0" w:line="360" w:lineRule="auto"/>
              <w:jc w:val="center"/>
              <w:rPr>
                <w:rFonts w:ascii="宋体" w:hAnsi="宋体" w:cs="宋体"/>
                <w:sz w:val="22"/>
                <w:lang w:bidi="ar"/>
              </w:rPr>
            </w:pPr>
          </w:p>
        </w:tc>
        <w:tc>
          <w:tcPr>
            <w:tcW w:w="1725" w:type="dxa"/>
            <w:vMerge w:val="continue"/>
            <w:vAlign w:val="center"/>
          </w:tcPr>
          <w:p>
            <w:pPr>
              <w:pStyle w:val="20"/>
              <w:spacing w:after="0" w:line="360" w:lineRule="auto"/>
              <w:rPr>
                <w:rFonts w:ascii="宋体" w:hAnsi="宋体" w:cs="宋体"/>
                <w:color w:val="000000"/>
                <w:sz w:val="22"/>
              </w:rPr>
            </w:pPr>
          </w:p>
        </w:tc>
        <w:tc>
          <w:tcPr>
            <w:tcW w:w="5946" w:type="dxa"/>
          </w:tcPr>
          <w:p>
            <w:pPr>
              <w:pStyle w:val="20"/>
              <w:spacing w:after="0" w:line="360" w:lineRule="auto"/>
              <w:jc w:val="left"/>
              <w:rPr>
                <w:rFonts w:ascii="宋体" w:hAnsi="宋体" w:cs="宋体"/>
                <w:color w:val="000000"/>
                <w:sz w:val="22"/>
              </w:rPr>
            </w:pPr>
            <w:r>
              <w:rPr>
                <w:rFonts w:hint="eastAsia" w:ascii="宋体" w:hAnsi="宋体" w:eastAsia="宋体" w:cs="宋体"/>
                <w:i w:val="0"/>
                <w:color w:val="000000"/>
                <w:kern w:val="0"/>
                <w:sz w:val="24"/>
                <w:szCs w:val="24"/>
                <w:u w:val="none"/>
                <w:lang w:val="en-US" w:eastAsia="zh-CN" w:bidi="ar"/>
              </w:rPr>
              <w:t>★7、支持微信扫码控制功能，通过微信小程序可管理网络广播系统，轻松实现选曲播放、文字转语音、实时口等播功能，移动端（手机/平板）可秒变网络话筒，通过移动端话筒发布实时口播消息；（需提供操作视频演示功能以及相关功能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75" w:type="dxa"/>
            <w:vMerge w:val="continue"/>
            <w:vAlign w:val="center"/>
          </w:tcPr>
          <w:p>
            <w:pPr>
              <w:pStyle w:val="20"/>
              <w:spacing w:after="0" w:line="360" w:lineRule="auto"/>
              <w:jc w:val="center"/>
              <w:rPr>
                <w:rFonts w:ascii="宋体" w:hAnsi="宋体" w:cs="宋体"/>
                <w:sz w:val="22"/>
                <w:lang w:bidi="ar"/>
              </w:rPr>
            </w:pPr>
          </w:p>
        </w:tc>
        <w:tc>
          <w:tcPr>
            <w:tcW w:w="1725" w:type="dxa"/>
            <w:vMerge w:val="continue"/>
            <w:vAlign w:val="center"/>
          </w:tcPr>
          <w:p>
            <w:pPr>
              <w:pStyle w:val="20"/>
              <w:spacing w:after="0" w:line="360" w:lineRule="auto"/>
              <w:rPr>
                <w:rFonts w:ascii="宋体" w:hAnsi="宋体" w:cs="宋体"/>
                <w:color w:val="000000"/>
                <w:sz w:val="22"/>
              </w:rPr>
            </w:pPr>
          </w:p>
        </w:tc>
        <w:tc>
          <w:tcPr>
            <w:tcW w:w="5946" w:type="dxa"/>
          </w:tcPr>
          <w:p>
            <w:pPr>
              <w:pStyle w:val="20"/>
              <w:spacing w:after="0" w:line="360" w:lineRule="auto"/>
              <w:jc w:val="left"/>
              <w:rPr>
                <w:rFonts w:ascii="宋体" w:hAnsi="宋体" w:cs="宋体"/>
                <w:color w:val="000000"/>
                <w:sz w:val="22"/>
              </w:rPr>
            </w:pPr>
            <w:r>
              <w:rPr>
                <w:rFonts w:hint="eastAsia" w:ascii="宋体" w:hAnsi="宋体" w:eastAsia="宋体" w:cs="宋体"/>
                <w:i w:val="0"/>
                <w:color w:val="000000"/>
                <w:kern w:val="0"/>
                <w:sz w:val="24"/>
                <w:szCs w:val="24"/>
                <w:u w:val="none"/>
                <w:lang w:val="en-US" w:eastAsia="zh-CN" w:bidi="ar"/>
              </w:rPr>
              <w:t>★8、广播软件内嵌网络电台功能，包含央视新闻、CCTV-1、CCTV-2还有各省地方广播电台共≥499个电台可选，支持自定义添加电台，支持选择电台进行试听功能；（提供软件界面截图加生产厂家公章）</w:t>
            </w:r>
          </w:p>
        </w:tc>
      </w:tr>
      <w:tr>
        <w:tblPrEx>
          <w:tblLayout w:type="fixed"/>
          <w:tblCellMar>
            <w:top w:w="0" w:type="dxa"/>
            <w:left w:w="108" w:type="dxa"/>
            <w:bottom w:w="0" w:type="dxa"/>
            <w:right w:w="108" w:type="dxa"/>
          </w:tblCellMar>
        </w:tblPrEx>
        <w:tc>
          <w:tcPr>
            <w:tcW w:w="1275" w:type="dxa"/>
            <w:vMerge w:val="continue"/>
            <w:vAlign w:val="center"/>
          </w:tcPr>
          <w:p>
            <w:pPr>
              <w:pStyle w:val="20"/>
              <w:spacing w:after="0" w:line="360" w:lineRule="auto"/>
              <w:jc w:val="center"/>
              <w:rPr>
                <w:rFonts w:ascii="宋体" w:hAnsi="宋体" w:cs="宋体"/>
                <w:sz w:val="22"/>
                <w:lang w:bidi="ar"/>
              </w:rPr>
            </w:pPr>
          </w:p>
        </w:tc>
        <w:tc>
          <w:tcPr>
            <w:tcW w:w="1725" w:type="dxa"/>
            <w:vMerge w:val="continue"/>
            <w:vAlign w:val="center"/>
          </w:tcPr>
          <w:p>
            <w:pPr>
              <w:pStyle w:val="20"/>
              <w:spacing w:after="0" w:line="360" w:lineRule="auto"/>
              <w:rPr>
                <w:rFonts w:ascii="宋体" w:hAnsi="宋体" w:cs="宋体"/>
                <w:color w:val="000000"/>
                <w:sz w:val="22"/>
              </w:rPr>
            </w:pPr>
          </w:p>
        </w:tc>
        <w:tc>
          <w:tcPr>
            <w:tcW w:w="5946" w:type="dxa"/>
          </w:tcPr>
          <w:p>
            <w:pPr>
              <w:pStyle w:val="20"/>
              <w:spacing w:after="0" w:line="360" w:lineRule="auto"/>
              <w:jc w:val="left"/>
              <w:rPr>
                <w:rFonts w:ascii="宋体" w:hAnsi="宋体" w:cs="宋体"/>
                <w:color w:val="000000"/>
                <w:sz w:val="22"/>
              </w:rPr>
            </w:pPr>
            <w:r>
              <w:rPr>
                <w:rFonts w:hint="eastAsia" w:ascii="宋体" w:hAnsi="宋体" w:eastAsia="宋体" w:cs="宋体"/>
                <w:i w:val="0"/>
                <w:color w:val="000000"/>
                <w:kern w:val="0"/>
                <w:sz w:val="24"/>
                <w:szCs w:val="24"/>
                <w:u w:val="none"/>
                <w:lang w:val="en-US" w:eastAsia="zh-CN" w:bidi="ar"/>
              </w:rPr>
              <w:t>★9、支持微信小程序通过手机/平板输入文本转为语音对广播分区进行播放，合成时男/女声可选择，合成音量、音调、语速可调；（需提供微信小程序文本转语音界面截图，加盖原厂公章佐证）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75" w:type="dxa"/>
            <w:vMerge w:val="continue"/>
            <w:vAlign w:val="center"/>
          </w:tcPr>
          <w:p>
            <w:pPr>
              <w:pStyle w:val="20"/>
              <w:spacing w:after="0" w:line="360" w:lineRule="auto"/>
              <w:jc w:val="center"/>
              <w:rPr>
                <w:rFonts w:ascii="宋体" w:hAnsi="宋体" w:cs="宋体"/>
                <w:sz w:val="22"/>
                <w:lang w:bidi="ar"/>
              </w:rPr>
            </w:pPr>
          </w:p>
        </w:tc>
        <w:tc>
          <w:tcPr>
            <w:tcW w:w="1725" w:type="dxa"/>
            <w:vMerge w:val="continue"/>
            <w:vAlign w:val="center"/>
          </w:tcPr>
          <w:p>
            <w:pPr>
              <w:pStyle w:val="20"/>
              <w:spacing w:after="0" w:line="360" w:lineRule="auto"/>
              <w:rPr>
                <w:rFonts w:ascii="宋体" w:hAnsi="宋体" w:cs="宋体"/>
                <w:color w:val="000000"/>
                <w:sz w:val="22"/>
              </w:rPr>
            </w:pPr>
          </w:p>
        </w:tc>
        <w:tc>
          <w:tcPr>
            <w:tcW w:w="5946" w:type="dxa"/>
          </w:tcPr>
          <w:p>
            <w:pPr>
              <w:pStyle w:val="20"/>
              <w:spacing w:after="0" w:line="360" w:lineRule="auto"/>
              <w:jc w:val="left"/>
              <w:rPr>
                <w:rFonts w:ascii="宋体" w:hAnsi="宋体" w:cs="宋体"/>
                <w:color w:val="000000"/>
                <w:sz w:val="22"/>
              </w:rPr>
            </w:pPr>
            <w:r>
              <w:rPr>
                <w:rFonts w:hint="eastAsia" w:ascii="宋体" w:hAnsi="宋体" w:eastAsia="宋体" w:cs="宋体"/>
                <w:i w:val="0"/>
                <w:color w:val="000000"/>
                <w:kern w:val="0"/>
                <w:sz w:val="24"/>
                <w:szCs w:val="24"/>
                <w:u w:val="none"/>
                <w:lang w:val="en-US" w:eastAsia="zh-CN" w:bidi="ar"/>
              </w:rPr>
              <w:t>★10.服务器支持远程修改带蓝牙功能终端或分区的蓝牙连接密钥，支持修改终端设备/分区的蓝牙名称等功能；（需提供功能界面截图，加盖原厂公章）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75" w:type="dxa"/>
            <w:vMerge w:val="continue"/>
            <w:vAlign w:val="center"/>
          </w:tcPr>
          <w:p>
            <w:pPr>
              <w:pStyle w:val="20"/>
              <w:spacing w:after="0" w:line="360" w:lineRule="auto"/>
              <w:jc w:val="center"/>
              <w:rPr>
                <w:rFonts w:ascii="宋体" w:hAnsi="宋体" w:cs="宋体"/>
                <w:sz w:val="22"/>
                <w:lang w:bidi="ar"/>
              </w:rPr>
            </w:pPr>
          </w:p>
        </w:tc>
        <w:tc>
          <w:tcPr>
            <w:tcW w:w="1725" w:type="dxa"/>
            <w:vMerge w:val="continue"/>
            <w:vAlign w:val="center"/>
          </w:tcPr>
          <w:p>
            <w:pPr>
              <w:pStyle w:val="20"/>
              <w:spacing w:after="0" w:line="360" w:lineRule="auto"/>
              <w:rPr>
                <w:rFonts w:ascii="宋体" w:hAnsi="宋体" w:cs="宋体"/>
                <w:color w:val="000000"/>
                <w:sz w:val="22"/>
              </w:rPr>
            </w:pPr>
          </w:p>
        </w:tc>
        <w:tc>
          <w:tcPr>
            <w:tcW w:w="5946" w:type="dxa"/>
          </w:tcPr>
          <w:p>
            <w:pPr>
              <w:pStyle w:val="20"/>
              <w:spacing w:after="0" w:line="360" w:lineRule="auto"/>
              <w:jc w:val="left"/>
              <w:rPr>
                <w:rFonts w:ascii="宋体" w:hAnsi="宋体" w:cs="宋体"/>
                <w:color w:val="000000"/>
                <w:sz w:val="22"/>
              </w:rPr>
            </w:pPr>
            <w:r>
              <w:rPr>
                <w:rFonts w:hint="eastAsia" w:ascii="宋体" w:hAnsi="宋体" w:eastAsia="宋体" w:cs="宋体"/>
                <w:i w:val="0"/>
                <w:color w:val="000000"/>
                <w:kern w:val="0"/>
                <w:sz w:val="24"/>
                <w:szCs w:val="24"/>
                <w:u w:val="none"/>
                <w:lang w:val="en-US" w:eastAsia="zh-CN" w:bidi="ar"/>
              </w:rPr>
              <w:t>★11、支持AI精灵操作助手功能，通过与AI精灵智能对话支持实现对系统设备的便捷控制，通过即时应答的形式生成部分场景定时方案，支持对话窗口一键应用定时方案；（提供软件界面截图加盖生产厂家公章）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75" w:type="dxa"/>
            <w:vAlign w:val="center"/>
          </w:tcPr>
          <w:p>
            <w:pPr>
              <w:pStyle w:val="20"/>
              <w:spacing w:after="0" w:line="360" w:lineRule="auto"/>
              <w:jc w:val="center"/>
              <w:rPr>
                <w:rFonts w:hint="eastAsia" w:ascii="宋体" w:hAnsi="宋体" w:eastAsia="宋体" w:cs="宋体"/>
                <w:sz w:val="22"/>
                <w:lang w:eastAsia="zh-CN" w:bidi="ar"/>
              </w:rPr>
            </w:pPr>
            <w:r>
              <w:rPr>
                <w:rFonts w:hint="eastAsia" w:ascii="宋体" w:hAnsi="宋体" w:cs="宋体"/>
                <w:sz w:val="22"/>
                <w:lang w:val="en-US" w:eastAsia="zh-CN" w:bidi="ar"/>
              </w:rPr>
              <w:t>2</w:t>
            </w:r>
          </w:p>
        </w:tc>
        <w:tc>
          <w:tcPr>
            <w:tcW w:w="1725" w:type="dxa"/>
            <w:vAlign w:val="center"/>
          </w:tcPr>
          <w:p>
            <w:pPr>
              <w:pStyle w:val="20"/>
              <w:spacing w:after="0" w:line="360" w:lineRule="auto"/>
              <w:rPr>
                <w:rFonts w:ascii="宋体" w:hAnsi="宋体" w:cs="宋体"/>
                <w:sz w:val="22"/>
              </w:rPr>
            </w:pPr>
            <w:r>
              <w:rPr>
                <w:rFonts w:hint="eastAsia" w:ascii="宋体" w:hAnsi="宋体" w:eastAsia="宋体" w:cs="宋体"/>
                <w:i w:val="0"/>
                <w:color w:val="000000"/>
                <w:kern w:val="0"/>
                <w:sz w:val="24"/>
                <w:szCs w:val="24"/>
                <w:u w:val="none"/>
                <w:lang w:val="en-US" w:eastAsia="zh-CN" w:bidi="ar"/>
              </w:rPr>
              <w:t>电源时序器</w:t>
            </w:r>
          </w:p>
        </w:tc>
        <w:tc>
          <w:tcPr>
            <w:tcW w:w="5946" w:type="dxa"/>
          </w:tcPr>
          <w:p>
            <w:pPr>
              <w:pStyle w:val="20"/>
              <w:spacing w:after="0" w:line="360" w:lineRule="auto"/>
              <w:jc w:val="left"/>
              <w:rPr>
                <w:rFonts w:ascii="宋体" w:hAnsi="宋体" w:cs="宋体"/>
                <w:color w:val="000000"/>
                <w:sz w:val="22"/>
              </w:rPr>
            </w:pPr>
            <w:r>
              <w:rPr>
                <w:rFonts w:hint="eastAsia" w:ascii="宋体" w:hAnsi="宋体" w:eastAsia="宋体" w:cs="宋体"/>
                <w:i w:val="0"/>
                <w:color w:val="000000"/>
                <w:kern w:val="0"/>
                <w:sz w:val="24"/>
                <w:szCs w:val="24"/>
                <w:u w:val="none"/>
                <w:lang w:val="en-US" w:eastAsia="zh-CN" w:bidi="ar"/>
              </w:rPr>
              <w:t>★4.面板带≥2个USB接口,可用于供电；（提供设备接口图加盖原厂公章予以佐证）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75" w:type="dxa"/>
            <w:vMerge w:val="restart"/>
            <w:vAlign w:val="center"/>
          </w:tcPr>
          <w:p>
            <w:pPr>
              <w:pStyle w:val="20"/>
              <w:spacing w:after="0" w:line="360" w:lineRule="auto"/>
              <w:jc w:val="center"/>
              <w:rPr>
                <w:rFonts w:hint="eastAsia" w:ascii="宋体" w:hAnsi="宋体" w:eastAsia="宋体" w:cs="宋体"/>
                <w:sz w:val="22"/>
                <w:lang w:eastAsia="zh-CN" w:bidi="ar"/>
              </w:rPr>
            </w:pPr>
            <w:r>
              <w:rPr>
                <w:rFonts w:hint="eastAsia" w:ascii="宋体" w:hAnsi="宋体" w:cs="宋体"/>
                <w:sz w:val="22"/>
                <w:lang w:val="en-US" w:eastAsia="zh-CN" w:bidi="ar"/>
              </w:rPr>
              <w:t>3</w:t>
            </w:r>
          </w:p>
        </w:tc>
        <w:tc>
          <w:tcPr>
            <w:tcW w:w="1725" w:type="dxa"/>
            <w:vMerge w:val="restart"/>
            <w:vAlign w:val="center"/>
          </w:tcPr>
          <w:p>
            <w:pPr>
              <w:pStyle w:val="20"/>
              <w:spacing w:after="0" w:line="360" w:lineRule="auto"/>
              <w:rPr>
                <w:rFonts w:ascii="宋体" w:hAnsi="宋体" w:cs="宋体"/>
                <w:sz w:val="22"/>
              </w:rPr>
            </w:pPr>
            <w:r>
              <w:rPr>
                <w:rFonts w:hint="eastAsia" w:ascii="宋体" w:hAnsi="宋体" w:eastAsia="宋体" w:cs="宋体"/>
                <w:i w:val="0"/>
                <w:color w:val="000000"/>
                <w:kern w:val="0"/>
                <w:sz w:val="24"/>
                <w:szCs w:val="24"/>
                <w:u w:val="none"/>
                <w:lang w:val="en-US" w:eastAsia="zh-CN" w:bidi="ar"/>
              </w:rPr>
              <w:t>网络音频采集器</w:t>
            </w:r>
          </w:p>
        </w:tc>
        <w:tc>
          <w:tcPr>
            <w:tcW w:w="5946" w:type="dxa"/>
          </w:tcPr>
          <w:p>
            <w:pPr>
              <w:pStyle w:val="20"/>
              <w:spacing w:after="0" w:line="360" w:lineRule="auto"/>
              <w:jc w:val="left"/>
              <w:rPr>
                <w:rFonts w:ascii="宋体" w:hAnsi="宋体" w:cs="宋体"/>
                <w:color w:val="000000"/>
                <w:sz w:val="22"/>
              </w:rPr>
            </w:pPr>
            <w:r>
              <w:rPr>
                <w:rFonts w:hint="eastAsia" w:ascii="宋体" w:hAnsi="宋体" w:eastAsia="宋体" w:cs="宋体"/>
                <w:i w:val="0"/>
                <w:color w:val="000000"/>
                <w:kern w:val="0"/>
                <w:sz w:val="24"/>
                <w:szCs w:val="24"/>
                <w:u w:val="none"/>
                <w:lang w:val="en-US" w:eastAsia="zh-CN" w:bidi="ar"/>
              </w:rPr>
              <w:t>★4.自带彩屏显示，显示包含网络状态、日期时间、工作状态、各采集通道状态；（需提供带产品照片，加盖制造商公章佐证）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75" w:type="dxa"/>
            <w:vMerge w:val="continue"/>
            <w:vAlign w:val="center"/>
          </w:tcPr>
          <w:p>
            <w:pPr>
              <w:pStyle w:val="20"/>
              <w:spacing w:after="0" w:line="360" w:lineRule="auto"/>
              <w:jc w:val="center"/>
              <w:rPr>
                <w:rFonts w:ascii="宋体" w:hAnsi="宋体" w:cs="宋体"/>
                <w:sz w:val="22"/>
                <w:lang w:bidi="ar"/>
              </w:rPr>
            </w:pPr>
          </w:p>
        </w:tc>
        <w:tc>
          <w:tcPr>
            <w:tcW w:w="1725" w:type="dxa"/>
            <w:vMerge w:val="continue"/>
            <w:vAlign w:val="center"/>
          </w:tcPr>
          <w:p>
            <w:pPr>
              <w:pStyle w:val="20"/>
              <w:spacing w:after="0" w:line="360" w:lineRule="auto"/>
              <w:rPr>
                <w:rFonts w:ascii="宋体" w:hAnsi="宋体" w:cs="宋体"/>
                <w:sz w:val="22"/>
              </w:rPr>
            </w:pPr>
          </w:p>
        </w:tc>
        <w:tc>
          <w:tcPr>
            <w:tcW w:w="5946" w:type="dxa"/>
          </w:tcPr>
          <w:p>
            <w:pPr>
              <w:pStyle w:val="20"/>
              <w:spacing w:after="0" w:line="360" w:lineRule="auto"/>
              <w:jc w:val="left"/>
              <w:rPr>
                <w:rFonts w:ascii="宋体" w:hAnsi="宋体" w:cs="宋体"/>
                <w:sz w:val="22"/>
              </w:rPr>
            </w:pPr>
            <w:r>
              <w:rPr>
                <w:rFonts w:hint="eastAsia" w:ascii="宋体" w:hAnsi="宋体" w:eastAsia="宋体" w:cs="宋体"/>
                <w:i w:val="0"/>
                <w:color w:val="000000"/>
                <w:kern w:val="0"/>
                <w:sz w:val="24"/>
                <w:szCs w:val="24"/>
                <w:u w:val="none"/>
                <w:lang w:val="en-US" w:eastAsia="zh-CN" w:bidi="ar"/>
              </w:rPr>
              <w:t>★5.设备前面板具有三路LED信号指示灯，一路USB接口、一路6.35话筒输入接口，一路话筒音量调节旋钮、飞梭功能按键、四个播放状态按键；（需提供带产品接口照片，加盖制造商公章佐证）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75" w:type="dxa"/>
            <w:vMerge w:val="continue"/>
            <w:vAlign w:val="center"/>
          </w:tcPr>
          <w:p>
            <w:pPr>
              <w:pStyle w:val="20"/>
              <w:spacing w:after="0" w:line="360" w:lineRule="auto"/>
              <w:jc w:val="center"/>
              <w:rPr>
                <w:rFonts w:ascii="宋体" w:hAnsi="宋体" w:cs="宋体"/>
                <w:sz w:val="22"/>
                <w:lang w:bidi="ar"/>
              </w:rPr>
            </w:pPr>
          </w:p>
        </w:tc>
        <w:tc>
          <w:tcPr>
            <w:tcW w:w="1725" w:type="dxa"/>
            <w:vMerge w:val="continue"/>
            <w:vAlign w:val="center"/>
          </w:tcPr>
          <w:p>
            <w:pPr>
              <w:pStyle w:val="20"/>
              <w:spacing w:after="0" w:line="360" w:lineRule="auto"/>
              <w:rPr>
                <w:rFonts w:ascii="宋体" w:hAnsi="宋体" w:cs="宋体"/>
                <w:sz w:val="22"/>
              </w:rPr>
            </w:pPr>
          </w:p>
        </w:tc>
        <w:tc>
          <w:tcPr>
            <w:tcW w:w="5946" w:type="dxa"/>
          </w:tcPr>
          <w:p>
            <w:pPr>
              <w:pStyle w:val="20"/>
              <w:spacing w:after="0" w:line="360" w:lineRule="auto"/>
              <w:jc w:val="left"/>
              <w:rPr>
                <w:rFonts w:ascii="宋体" w:hAnsi="宋体" w:cs="宋体"/>
                <w:sz w:val="22"/>
              </w:rPr>
            </w:pPr>
            <w:r>
              <w:rPr>
                <w:rFonts w:hint="eastAsia" w:ascii="宋体" w:hAnsi="宋体" w:eastAsia="宋体" w:cs="宋体"/>
                <w:i w:val="0"/>
                <w:color w:val="000000"/>
                <w:kern w:val="0"/>
                <w:sz w:val="24"/>
                <w:szCs w:val="24"/>
                <w:u w:val="none"/>
                <w:lang w:val="en-US" w:eastAsia="zh-CN" w:bidi="ar"/>
              </w:rPr>
              <w:t>★6.设备后面板具有≥4组立体声音频输入接口、≥2路6.35话筒输入接口；（需提供带产品接口照片，加盖制造商公章佐证）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75" w:type="dxa"/>
            <w:vAlign w:val="center"/>
          </w:tcPr>
          <w:p>
            <w:pPr>
              <w:pStyle w:val="20"/>
              <w:spacing w:after="0" w:line="360" w:lineRule="auto"/>
              <w:jc w:val="center"/>
              <w:rPr>
                <w:rFonts w:hint="eastAsia" w:ascii="宋体" w:hAnsi="宋体" w:eastAsia="宋体" w:cs="宋体"/>
                <w:sz w:val="22"/>
                <w:lang w:eastAsia="zh-CN" w:bidi="ar"/>
              </w:rPr>
            </w:pPr>
            <w:r>
              <w:rPr>
                <w:rFonts w:hint="eastAsia" w:ascii="宋体" w:hAnsi="宋体" w:cs="宋体"/>
                <w:sz w:val="22"/>
                <w:lang w:val="en-US" w:eastAsia="zh-CN" w:bidi="ar"/>
              </w:rPr>
              <w:t>4</w:t>
            </w:r>
          </w:p>
        </w:tc>
        <w:tc>
          <w:tcPr>
            <w:tcW w:w="1725" w:type="dxa"/>
            <w:vAlign w:val="center"/>
          </w:tcPr>
          <w:p>
            <w:pPr>
              <w:pStyle w:val="20"/>
              <w:spacing w:after="0" w:line="360" w:lineRule="auto"/>
              <w:rPr>
                <w:rFonts w:ascii="宋体" w:hAnsi="宋体" w:cs="宋体"/>
                <w:sz w:val="22"/>
              </w:rPr>
            </w:pPr>
            <w:r>
              <w:rPr>
                <w:rFonts w:hint="eastAsia" w:ascii="宋体" w:hAnsi="宋体" w:eastAsia="宋体" w:cs="宋体"/>
                <w:i w:val="0"/>
                <w:color w:val="000000"/>
                <w:kern w:val="0"/>
                <w:sz w:val="24"/>
                <w:szCs w:val="24"/>
                <w:u w:val="none"/>
                <w:lang w:val="en-US" w:eastAsia="zh-CN" w:bidi="ar"/>
              </w:rPr>
              <w:t>广播系统功率放大器</w:t>
            </w:r>
          </w:p>
        </w:tc>
        <w:tc>
          <w:tcPr>
            <w:tcW w:w="5946" w:type="dxa"/>
          </w:tcPr>
          <w:p>
            <w:pPr>
              <w:pStyle w:val="20"/>
              <w:spacing w:after="0" w:line="360" w:lineRule="auto"/>
              <w:jc w:val="left"/>
              <w:rPr>
                <w:rFonts w:ascii="宋体" w:hAnsi="宋体" w:cs="宋体"/>
                <w:sz w:val="22"/>
              </w:rPr>
            </w:pPr>
            <w:r>
              <w:rPr>
                <w:rFonts w:hint="eastAsia" w:ascii="宋体" w:hAnsi="宋体" w:eastAsia="宋体" w:cs="宋体"/>
                <w:i w:val="0"/>
                <w:color w:val="000000"/>
                <w:kern w:val="0"/>
                <w:sz w:val="24"/>
                <w:szCs w:val="24"/>
                <w:u w:val="none"/>
                <w:lang w:val="en-US" w:eastAsia="zh-CN" w:bidi="ar"/>
              </w:rPr>
              <w:t>★3.需内置智能电源管理模块，无信号自动进入待机状态，节能环保；(提供由国家权威部门出具的“电源安全保护管理”相关证明以佐证）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75" w:type="dxa"/>
            <w:vAlign w:val="center"/>
          </w:tcPr>
          <w:p>
            <w:pPr>
              <w:pStyle w:val="20"/>
              <w:spacing w:after="0" w:line="360" w:lineRule="auto"/>
              <w:jc w:val="center"/>
              <w:rPr>
                <w:rFonts w:hint="eastAsia" w:ascii="宋体" w:hAnsi="宋体" w:eastAsia="宋体" w:cs="宋体"/>
                <w:sz w:val="22"/>
                <w:lang w:eastAsia="zh-CN" w:bidi="ar"/>
              </w:rPr>
            </w:pPr>
            <w:r>
              <w:rPr>
                <w:rFonts w:hint="eastAsia" w:ascii="宋体" w:hAnsi="宋体" w:cs="宋体"/>
                <w:sz w:val="22"/>
                <w:lang w:val="en-US" w:eastAsia="zh-CN" w:bidi="ar"/>
              </w:rPr>
              <w:t>5</w:t>
            </w:r>
          </w:p>
        </w:tc>
        <w:tc>
          <w:tcPr>
            <w:tcW w:w="1725" w:type="dxa"/>
            <w:vAlign w:val="center"/>
          </w:tcPr>
          <w:p>
            <w:pPr>
              <w:pStyle w:val="20"/>
              <w:spacing w:after="0" w:line="360" w:lineRule="auto"/>
              <w:rPr>
                <w:rFonts w:ascii="宋体" w:hAnsi="宋体" w:cs="宋体"/>
                <w:sz w:val="22"/>
              </w:rPr>
            </w:pPr>
            <w:r>
              <w:rPr>
                <w:rFonts w:hint="eastAsia" w:ascii="宋体" w:hAnsi="宋体" w:eastAsia="宋体" w:cs="宋体"/>
                <w:i w:val="0"/>
                <w:color w:val="000000"/>
                <w:kern w:val="0"/>
                <w:sz w:val="24"/>
                <w:szCs w:val="24"/>
                <w:u w:val="none"/>
                <w:lang w:val="en-US" w:eastAsia="zh-CN" w:bidi="ar"/>
              </w:rPr>
              <w:t>网络广播寻呼站</w:t>
            </w:r>
          </w:p>
        </w:tc>
        <w:tc>
          <w:tcPr>
            <w:tcW w:w="5946" w:type="dxa"/>
          </w:tcPr>
          <w:p>
            <w:pPr>
              <w:pStyle w:val="20"/>
              <w:spacing w:after="0" w:line="360" w:lineRule="auto"/>
              <w:jc w:val="left"/>
              <w:rPr>
                <w:rFonts w:ascii="宋体" w:hAnsi="宋体" w:cs="宋体"/>
                <w:sz w:val="22"/>
              </w:rPr>
            </w:pPr>
            <w:r>
              <w:rPr>
                <w:rFonts w:hint="eastAsia" w:ascii="宋体" w:hAnsi="宋体" w:eastAsia="宋体" w:cs="宋体"/>
                <w:i w:val="0"/>
                <w:color w:val="000000"/>
                <w:kern w:val="0"/>
                <w:sz w:val="24"/>
                <w:szCs w:val="24"/>
                <w:u w:val="none"/>
                <w:lang w:val="en-US" w:eastAsia="zh-CN" w:bidi="ar"/>
              </w:rPr>
              <w:t>★6.采用分布式云架构模式，当服务器机房出现断网等突发情况时，支持脱机广播功能，在脱机情况下可无需服务器的支持继续发起寻呼讲话，支持无需服务器的支持采集本地音乐并实时播放；（需提供带CNAS、CMA认证的含相关检测项的第三方检测报告，加盖制造商公章佐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75" w:type="dxa"/>
            <w:vMerge w:val="restart"/>
            <w:vAlign w:val="center"/>
          </w:tcPr>
          <w:p>
            <w:pPr>
              <w:pStyle w:val="20"/>
              <w:spacing w:after="0" w:line="360" w:lineRule="auto"/>
              <w:jc w:val="center"/>
              <w:rPr>
                <w:rFonts w:hint="default" w:ascii="宋体" w:hAnsi="宋体" w:cs="宋体"/>
                <w:sz w:val="22"/>
                <w:lang w:val="en-US" w:bidi="ar"/>
              </w:rPr>
            </w:pPr>
            <w:r>
              <w:rPr>
                <w:rFonts w:hint="eastAsia" w:ascii="宋体" w:hAnsi="宋体" w:cs="宋体"/>
                <w:sz w:val="22"/>
                <w:lang w:val="en-US" w:eastAsia="zh-CN" w:bidi="ar"/>
              </w:rPr>
              <w:t>6</w:t>
            </w:r>
          </w:p>
        </w:tc>
        <w:tc>
          <w:tcPr>
            <w:tcW w:w="1725" w:type="dxa"/>
            <w:vMerge w:val="restart"/>
            <w:vAlign w:val="center"/>
          </w:tcPr>
          <w:p>
            <w:pPr>
              <w:pStyle w:val="20"/>
              <w:spacing w:after="0" w:line="360" w:lineRule="auto"/>
              <w:rPr>
                <w:rFonts w:ascii="宋体" w:hAnsi="宋体" w:cs="宋体"/>
                <w:sz w:val="22"/>
              </w:rPr>
            </w:pPr>
            <w:r>
              <w:rPr>
                <w:rFonts w:hint="eastAsia" w:ascii="宋体" w:hAnsi="宋体" w:eastAsia="宋体" w:cs="宋体"/>
                <w:i w:val="0"/>
                <w:color w:val="000000"/>
                <w:kern w:val="0"/>
                <w:sz w:val="24"/>
                <w:szCs w:val="24"/>
                <w:u w:val="none"/>
                <w:lang w:val="en-US" w:eastAsia="zh-CN" w:bidi="ar"/>
              </w:rPr>
              <w:t>网络广播音箱（数模双用）</w:t>
            </w:r>
          </w:p>
        </w:tc>
        <w:tc>
          <w:tcPr>
            <w:tcW w:w="5946" w:type="dxa"/>
          </w:tcPr>
          <w:p>
            <w:pPr>
              <w:pStyle w:val="20"/>
              <w:spacing w:after="0" w:line="360" w:lineRule="auto"/>
              <w:jc w:val="left"/>
              <w:rPr>
                <w:rFonts w:ascii="宋体" w:hAnsi="宋体" w:cs="宋体"/>
                <w:sz w:val="22"/>
              </w:rPr>
            </w:pPr>
            <w:r>
              <w:rPr>
                <w:rFonts w:hint="eastAsia" w:ascii="宋体" w:hAnsi="宋体" w:eastAsia="宋体" w:cs="宋体"/>
                <w:i w:val="0"/>
                <w:color w:val="000000"/>
                <w:kern w:val="0"/>
                <w:sz w:val="24"/>
                <w:szCs w:val="24"/>
                <w:u w:val="none"/>
                <w:lang w:val="en-US" w:eastAsia="zh-CN" w:bidi="ar"/>
              </w:rPr>
              <w:t>★9.内置强大的专业DSP音效处理功能，服务器可对终端进行DSP音效设置，包括流行、人声、舞曲、柔和等专业预设模式快速调用，还可以根据项目需要进行自定义音效设置，可进行10段参量均衡处理；（提供具有本功能检测的第三方权威带CMA\CNAS章产品检测报告复印件并加盖原厂公章予以佐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75" w:type="dxa"/>
            <w:vMerge w:val="continue"/>
            <w:vAlign w:val="center"/>
          </w:tcPr>
          <w:p>
            <w:pPr>
              <w:pStyle w:val="20"/>
              <w:spacing w:after="0" w:line="360" w:lineRule="auto"/>
              <w:jc w:val="center"/>
              <w:rPr>
                <w:rFonts w:ascii="宋体" w:hAnsi="宋体" w:cs="宋体"/>
                <w:sz w:val="22"/>
                <w:lang w:bidi="ar"/>
              </w:rPr>
            </w:pPr>
          </w:p>
        </w:tc>
        <w:tc>
          <w:tcPr>
            <w:tcW w:w="1725" w:type="dxa"/>
            <w:vMerge w:val="continue"/>
            <w:vAlign w:val="center"/>
          </w:tcPr>
          <w:p>
            <w:pPr>
              <w:pStyle w:val="20"/>
              <w:spacing w:after="0" w:line="360" w:lineRule="auto"/>
              <w:rPr>
                <w:rFonts w:ascii="宋体" w:hAnsi="宋体" w:cs="宋体"/>
                <w:sz w:val="22"/>
              </w:rPr>
            </w:pPr>
          </w:p>
        </w:tc>
        <w:tc>
          <w:tcPr>
            <w:tcW w:w="5946" w:type="dxa"/>
          </w:tcPr>
          <w:p>
            <w:pPr>
              <w:pStyle w:val="20"/>
              <w:spacing w:after="0" w:line="360" w:lineRule="auto"/>
              <w:jc w:val="left"/>
              <w:rPr>
                <w:rFonts w:ascii="宋体" w:hAnsi="宋体" w:cs="宋体"/>
                <w:sz w:val="22"/>
              </w:rPr>
            </w:pPr>
            <w:r>
              <w:rPr>
                <w:rFonts w:hint="eastAsia" w:ascii="宋体" w:hAnsi="宋体" w:eastAsia="宋体" w:cs="宋体"/>
                <w:i w:val="0"/>
                <w:color w:val="000000"/>
                <w:kern w:val="0"/>
                <w:sz w:val="24"/>
                <w:szCs w:val="24"/>
                <w:u w:val="none"/>
                <w:lang w:val="en-US" w:eastAsia="zh-CN" w:bidi="ar"/>
              </w:rPr>
              <w:t>★11.支持DHCP和静态IP网络双模式切换；支持AUTO IP，DHCP模式下如果没有获取到IP地址，可自动切换到临时IP；（提供具有本功能检测的第三方权威带CMA\CNAS章产品检测报告复印件并加盖原厂公章予以佐证）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75" w:type="dxa"/>
            <w:vMerge w:val="restart"/>
            <w:vAlign w:val="center"/>
          </w:tcPr>
          <w:p>
            <w:pPr>
              <w:pStyle w:val="20"/>
              <w:spacing w:after="0" w:line="360" w:lineRule="auto"/>
              <w:jc w:val="center"/>
              <w:rPr>
                <w:rFonts w:hint="eastAsia" w:ascii="宋体" w:hAnsi="宋体" w:eastAsia="宋体" w:cs="宋体"/>
                <w:sz w:val="22"/>
                <w:lang w:eastAsia="zh-CN" w:bidi="ar"/>
              </w:rPr>
            </w:pPr>
            <w:r>
              <w:rPr>
                <w:rFonts w:hint="eastAsia" w:ascii="宋体" w:hAnsi="宋体" w:cs="宋体"/>
                <w:sz w:val="22"/>
                <w:lang w:val="en-US" w:eastAsia="zh-CN" w:bidi="ar"/>
              </w:rPr>
              <w:t>7</w:t>
            </w:r>
          </w:p>
        </w:tc>
        <w:tc>
          <w:tcPr>
            <w:tcW w:w="1725" w:type="dxa"/>
            <w:vMerge w:val="restart"/>
            <w:vAlign w:val="center"/>
          </w:tcPr>
          <w:p>
            <w:pPr>
              <w:pStyle w:val="20"/>
              <w:spacing w:after="0" w:line="360" w:lineRule="auto"/>
              <w:rPr>
                <w:rFonts w:ascii="宋体" w:hAnsi="宋体" w:cs="宋体"/>
                <w:sz w:val="22"/>
              </w:rPr>
            </w:pPr>
            <w:r>
              <w:rPr>
                <w:rFonts w:hint="eastAsia" w:ascii="宋体" w:hAnsi="宋体" w:eastAsia="宋体" w:cs="宋体"/>
                <w:i w:val="0"/>
                <w:color w:val="000000"/>
                <w:kern w:val="0"/>
                <w:sz w:val="24"/>
                <w:szCs w:val="24"/>
                <w:u w:val="none"/>
                <w:lang w:val="en-US" w:eastAsia="zh-CN" w:bidi="ar"/>
              </w:rPr>
              <w:t>网络广播功放</w:t>
            </w:r>
          </w:p>
        </w:tc>
        <w:tc>
          <w:tcPr>
            <w:tcW w:w="5946" w:type="dxa"/>
          </w:tcPr>
          <w:p>
            <w:pPr>
              <w:pStyle w:val="20"/>
              <w:spacing w:after="0" w:line="360" w:lineRule="auto"/>
              <w:jc w:val="left"/>
              <w:rPr>
                <w:rFonts w:ascii="宋体" w:hAnsi="宋体" w:cs="宋体"/>
                <w:sz w:val="22"/>
              </w:rPr>
            </w:pPr>
            <w:r>
              <w:rPr>
                <w:rFonts w:hint="eastAsia" w:ascii="宋体" w:hAnsi="宋体" w:eastAsia="宋体" w:cs="宋体"/>
                <w:i w:val="0"/>
                <w:color w:val="000000"/>
                <w:kern w:val="0"/>
                <w:sz w:val="24"/>
                <w:szCs w:val="24"/>
                <w:u w:val="none"/>
                <w:lang w:val="en-US" w:eastAsia="zh-CN" w:bidi="ar"/>
              </w:rPr>
              <w:t>★9.面板集成9个物理增益调节旋钮，其中包括总音量控制、低音增益控制、高音增益控制、TCP/AUX1通道增益控制、AUX2、AUX3线路输入增益控制、三路MIC话筒输入增益控制；（需提供带产品接口照片，加盖制造商公章佐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75" w:type="dxa"/>
            <w:vMerge w:val="continue"/>
            <w:vAlign w:val="center"/>
          </w:tcPr>
          <w:p>
            <w:pPr>
              <w:pStyle w:val="20"/>
              <w:spacing w:after="0" w:line="360" w:lineRule="auto"/>
              <w:jc w:val="center"/>
              <w:rPr>
                <w:rFonts w:hint="default" w:ascii="宋体" w:hAnsi="宋体" w:eastAsia="宋体" w:cs="宋体"/>
                <w:sz w:val="22"/>
                <w:lang w:val="en-US" w:eastAsia="zh-CN" w:bidi="ar"/>
              </w:rPr>
            </w:pPr>
          </w:p>
        </w:tc>
        <w:tc>
          <w:tcPr>
            <w:tcW w:w="1725" w:type="dxa"/>
            <w:vMerge w:val="continue"/>
            <w:vAlign w:val="center"/>
          </w:tcPr>
          <w:p>
            <w:pPr>
              <w:pStyle w:val="20"/>
              <w:spacing w:after="0" w:line="360" w:lineRule="auto"/>
              <w:rPr>
                <w:rFonts w:ascii="宋体" w:hAnsi="宋体" w:cs="宋体"/>
                <w:sz w:val="22"/>
              </w:rPr>
            </w:pPr>
          </w:p>
        </w:tc>
        <w:tc>
          <w:tcPr>
            <w:tcW w:w="5946" w:type="dxa"/>
          </w:tcPr>
          <w:p>
            <w:pPr>
              <w:pStyle w:val="20"/>
              <w:spacing w:after="0" w:line="360" w:lineRule="auto"/>
              <w:jc w:val="left"/>
              <w:rPr>
                <w:rFonts w:ascii="宋体" w:hAnsi="宋体" w:cs="宋体"/>
                <w:sz w:val="22"/>
              </w:rPr>
            </w:pPr>
            <w:r>
              <w:rPr>
                <w:rFonts w:hint="eastAsia" w:ascii="宋体" w:hAnsi="宋体" w:eastAsia="宋体" w:cs="宋体"/>
                <w:i w:val="0"/>
                <w:color w:val="000000"/>
                <w:kern w:val="0"/>
                <w:sz w:val="24"/>
                <w:szCs w:val="24"/>
                <w:u w:val="none"/>
                <w:lang w:val="en-US" w:eastAsia="zh-CN" w:bidi="ar"/>
              </w:rPr>
              <w:t>★11.自带两组通信接口包含2个I/O、2个TXD、2个RXD、2个GND、2个5V接口；（需提供带产品接口照片，加盖制造商公章佐证）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75" w:type="dxa"/>
            <w:vMerge w:val="continue"/>
            <w:vAlign w:val="center"/>
          </w:tcPr>
          <w:p>
            <w:pPr>
              <w:pStyle w:val="20"/>
              <w:spacing w:after="0" w:line="360" w:lineRule="auto"/>
              <w:jc w:val="center"/>
              <w:rPr>
                <w:rFonts w:hint="default" w:ascii="宋体" w:hAnsi="宋体" w:eastAsia="宋体" w:cs="宋体"/>
                <w:sz w:val="22"/>
                <w:lang w:val="en-US" w:eastAsia="zh-CN" w:bidi="ar"/>
              </w:rPr>
            </w:pPr>
          </w:p>
        </w:tc>
        <w:tc>
          <w:tcPr>
            <w:tcW w:w="1725" w:type="dxa"/>
            <w:vMerge w:val="continue"/>
            <w:vAlign w:val="center"/>
          </w:tcPr>
          <w:p>
            <w:pPr>
              <w:pStyle w:val="20"/>
              <w:spacing w:after="0" w:line="360" w:lineRule="auto"/>
              <w:rPr>
                <w:rFonts w:ascii="宋体" w:hAnsi="宋体" w:cs="宋体"/>
                <w:sz w:val="22"/>
              </w:rPr>
            </w:pPr>
          </w:p>
        </w:tc>
        <w:tc>
          <w:tcPr>
            <w:tcW w:w="5946" w:type="dxa"/>
          </w:tcPr>
          <w:p>
            <w:pPr>
              <w:pStyle w:val="20"/>
              <w:spacing w:after="0" w:line="360" w:lineRule="auto"/>
              <w:jc w:val="left"/>
              <w:rPr>
                <w:rFonts w:ascii="宋体" w:hAnsi="宋体" w:cs="宋体"/>
                <w:sz w:val="22"/>
              </w:rPr>
            </w:pPr>
            <w:r>
              <w:rPr>
                <w:rFonts w:hint="eastAsia" w:ascii="宋体" w:hAnsi="宋体" w:eastAsia="宋体" w:cs="宋体"/>
                <w:i w:val="0"/>
                <w:color w:val="000000"/>
                <w:kern w:val="0"/>
                <w:sz w:val="24"/>
                <w:szCs w:val="24"/>
                <w:u w:val="none"/>
                <w:lang w:val="en-US" w:eastAsia="zh-CN" w:bidi="ar"/>
              </w:rPr>
              <w:t>★13、支持网络终端主/备自动切换功能，主网络功放运行状态\备网络功放运行状态实时监测显示；（需提供界面截图，加盖制造商公章佐证）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275" w:type="dxa"/>
            <w:vAlign w:val="center"/>
          </w:tcPr>
          <w:p>
            <w:pPr>
              <w:pStyle w:val="20"/>
              <w:spacing w:after="0" w:line="360" w:lineRule="auto"/>
              <w:jc w:val="center"/>
              <w:rPr>
                <w:rFonts w:hint="default" w:ascii="宋体" w:hAnsi="宋体" w:cs="宋体"/>
                <w:sz w:val="22"/>
                <w:lang w:val="en-US" w:eastAsia="zh-CN" w:bidi="ar"/>
              </w:rPr>
            </w:pPr>
            <w:r>
              <w:rPr>
                <w:rFonts w:hint="eastAsia" w:ascii="宋体" w:hAnsi="宋体" w:cs="宋体"/>
                <w:sz w:val="22"/>
                <w:lang w:val="en-US" w:eastAsia="zh-CN" w:bidi="ar"/>
              </w:rPr>
              <w:t>8</w:t>
            </w:r>
          </w:p>
        </w:tc>
        <w:tc>
          <w:tcPr>
            <w:tcW w:w="1725" w:type="dxa"/>
            <w:vAlign w:val="center"/>
          </w:tcPr>
          <w:p>
            <w:pPr>
              <w:pStyle w:val="20"/>
              <w:spacing w:after="0" w:line="360" w:lineRule="auto"/>
              <w:rPr>
                <w:rFonts w:ascii="宋体" w:hAnsi="宋体" w:cs="宋体"/>
                <w:sz w:val="22"/>
              </w:rPr>
            </w:pPr>
            <w:r>
              <w:rPr>
                <w:rFonts w:hint="eastAsia" w:ascii="宋体" w:hAnsi="宋体" w:eastAsia="宋体" w:cs="宋体"/>
                <w:i w:val="0"/>
                <w:color w:val="000000"/>
                <w:kern w:val="0"/>
                <w:sz w:val="24"/>
                <w:szCs w:val="24"/>
                <w:u w:val="none"/>
                <w:lang w:val="en-US" w:eastAsia="zh-CN" w:bidi="ar"/>
              </w:rPr>
              <w:t>无线麦克风</w:t>
            </w:r>
          </w:p>
        </w:tc>
        <w:tc>
          <w:tcPr>
            <w:tcW w:w="5946" w:type="dxa"/>
          </w:tcPr>
          <w:p>
            <w:pPr>
              <w:pStyle w:val="20"/>
              <w:spacing w:after="0" w:line="360" w:lineRule="auto"/>
              <w:jc w:val="left"/>
              <w:rPr>
                <w:rFonts w:ascii="宋体" w:hAnsi="宋体" w:cs="宋体"/>
                <w:sz w:val="22"/>
              </w:rPr>
            </w:pPr>
            <w:r>
              <w:rPr>
                <w:rFonts w:hint="eastAsia" w:ascii="宋体" w:hAnsi="宋体" w:eastAsia="宋体" w:cs="宋体"/>
                <w:i w:val="0"/>
                <w:color w:val="000000"/>
                <w:kern w:val="0"/>
                <w:sz w:val="24"/>
                <w:szCs w:val="24"/>
                <w:u w:val="none"/>
                <w:lang w:val="en-US" w:eastAsia="zh-CN" w:bidi="ar"/>
              </w:rPr>
              <w:t>★11.具有≥1路TCP/IP网络控制口、≥1路Dante PRI主口、≥1路Dante SEC二次口、≥1串口RS485、≥1数字音频AES3接口（需提供产品照片加盖原厂公章及提供带CMA\CNAS标识且含本功能检测的第三方检测报告复印件予以佐证）</w:t>
            </w:r>
          </w:p>
        </w:tc>
      </w:tr>
    </w:tbl>
    <w:p>
      <w:pPr>
        <w:spacing w:line="440" w:lineRule="exact"/>
        <w:rPr>
          <w:rFonts w:ascii="宋体" w:hAnsi="宋体"/>
          <w:b/>
          <w:sz w:val="24"/>
        </w:rPr>
      </w:pPr>
      <w:r>
        <w:rPr>
          <w:rFonts w:hint="eastAsia" w:ascii="宋体" w:hAnsi="宋体"/>
          <w:b/>
          <w:sz w:val="24"/>
        </w:rPr>
        <w:t>四、工作范围</w:t>
      </w:r>
    </w:p>
    <w:p>
      <w:pPr>
        <w:spacing w:line="440" w:lineRule="exact"/>
        <w:ind w:firstLine="480" w:firstLineChars="200"/>
        <w:rPr>
          <w:rFonts w:ascii="宋体" w:hAnsi="宋体"/>
          <w:sz w:val="24"/>
        </w:rPr>
      </w:pPr>
      <w:r>
        <w:rPr>
          <w:rFonts w:hint="eastAsia" w:ascii="宋体" w:hAnsi="宋体"/>
          <w:sz w:val="24"/>
        </w:rPr>
        <w:t>根据招标文件，投标人须按国家有关标准及规范完成下列工作：</w:t>
      </w:r>
    </w:p>
    <w:p>
      <w:pPr>
        <w:spacing w:line="440" w:lineRule="exact"/>
        <w:ind w:firstLine="480" w:firstLineChars="200"/>
        <w:rPr>
          <w:rFonts w:ascii="宋体" w:hAnsi="宋体"/>
          <w:sz w:val="24"/>
        </w:rPr>
      </w:pPr>
      <w:r>
        <w:rPr>
          <w:rFonts w:hint="eastAsia" w:ascii="宋体" w:hAnsi="宋体"/>
          <w:sz w:val="24"/>
        </w:rPr>
        <w:t>（1）本项目属交钥匙项目；</w:t>
      </w:r>
    </w:p>
    <w:p>
      <w:pPr>
        <w:spacing w:line="440" w:lineRule="exact"/>
        <w:ind w:firstLine="480" w:firstLineChars="200"/>
        <w:rPr>
          <w:rFonts w:ascii="宋体" w:hAnsi="宋体"/>
          <w:color w:val="000000"/>
          <w:sz w:val="24"/>
        </w:rPr>
      </w:pPr>
      <w:r>
        <w:rPr>
          <w:rFonts w:hint="eastAsia" w:ascii="宋体" w:hAnsi="宋体"/>
          <w:color w:val="000000"/>
          <w:sz w:val="24"/>
        </w:rPr>
        <w:t>（2）材料及相关附件的提供、运输、安装、检验、通过验收；</w:t>
      </w:r>
    </w:p>
    <w:p>
      <w:pPr>
        <w:spacing w:line="440" w:lineRule="exact"/>
        <w:ind w:firstLine="480" w:firstLineChars="200"/>
        <w:rPr>
          <w:rFonts w:ascii="宋体" w:hAnsi="宋体"/>
          <w:color w:val="000000"/>
          <w:sz w:val="24"/>
        </w:rPr>
      </w:pPr>
      <w:r>
        <w:rPr>
          <w:rFonts w:hint="eastAsia" w:ascii="宋体" w:hAnsi="宋体"/>
          <w:color w:val="000000"/>
          <w:sz w:val="24"/>
        </w:rPr>
        <w:t>（3）中标单位在供货前须出具原厂商合格证及售后服务措施及承诺。</w:t>
      </w:r>
    </w:p>
    <w:p>
      <w:pPr>
        <w:spacing w:line="440" w:lineRule="exact"/>
        <w:rPr>
          <w:rFonts w:ascii="宋体" w:hAnsi="宋体"/>
          <w:b/>
          <w:color w:val="000000"/>
          <w:sz w:val="24"/>
        </w:rPr>
      </w:pPr>
      <w:r>
        <w:rPr>
          <w:rFonts w:hint="eastAsia" w:ascii="宋体" w:hAnsi="宋体"/>
          <w:b/>
          <w:color w:val="000000"/>
          <w:sz w:val="24"/>
        </w:rPr>
        <w:t>五、中标人的工作内容</w:t>
      </w:r>
    </w:p>
    <w:p>
      <w:pPr>
        <w:spacing w:line="440" w:lineRule="exact"/>
        <w:ind w:firstLine="480" w:firstLineChars="200"/>
        <w:rPr>
          <w:rFonts w:ascii="宋体" w:hAnsi="宋体"/>
          <w:sz w:val="24"/>
        </w:rPr>
      </w:pPr>
      <w:r>
        <w:rPr>
          <w:rFonts w:hint="eastAsia" w:ascii="宋体" w:hAnsi="宋体"/>
          <w:sz w:val="24"/>
        </w:rPr>
        <w:t>中标人的工作内容需包含但不局限于以下内容：</w:t>
      </w:r>
    </w:p>
    <w:p>
      <w:pPr>
        <w:spacing w:line="440" w:lineRule="exact"/>
        <w:ind w:firstLine="480" w:firstLineChars="200"/>
        <w:rPr>
          <w:rFonts w:ascii="宋体" w:hAnsi="宋体"/>
          <w:sz w:val="24"/>
        </w:rPr>
      </w:pPr>
      <w:r>
        <w:rPr>
          <w:rFonts w:hint="eastAsia" w:ascii="宋体" w:hAnsi="宋体"/>
          <w:sz w:val="24"/>
        </w:rPr>
        <w:t>1.</w:t>
      </w:r>
      <w:r>
        <w:rPr>
          <w:rFonts w:hint="eastAsia" w:ascii="宋体" w:hAnsi="宋体"/>
          <w:sz w:val="24"/>
        </w:rPr>
        <w:tab/>
      </w:r>
      <w:r>
        <w:rPr>
          <w:rFonts w:hint="eastAsia" w:ascii="宋体" w:hAnsi="宋体"/>
          <w:sz w:val="24"/>
        </w:rPr>
        <w:t>设备的制造与供货及提供相关资料；</w:t>
      </w:r>
    </w:p>
    <w:p>
      <w:pPr>
        <w:spacing w:line="440" w:lineRule="exact"/>
        <w:ind w:firstLine="480" w:firstLineChars="200"/>
        <w:rPr>
          <w:rFonts w:ascii="宋体" w:hAnsi="宋体"/>
          <w:sz w:val="24"/>
        </w:rPr>
      </w:pPr>
      <w:r>
        <w:rPr>
          <w:rFonts w:hint="eastAsia" w:ascii="宋体" w:hAnsi="宋体"/>
          <w:sz w:val="24"/>
        </w:rPr>
        <w:t>2.</w:t>
      </w:r>
      <w:r>
        <w:rPr>
          <w:rFonts w:hint="eastAsia" w:ascii="宋体" w:hAnsi="宋体"/>
          <w:sz w:val="24"/>
        </w:rPr>
        <w:tab/>
      </w:r>
      <w:r>
        <w:rPr>
          <w:rFonts w:hint="eastAsia" w:ascii="宋体" w:hAnsi="宋体"/>
          <w:sz w:val="24"/>
        </w:rPr>
        <w:t>设备及部件的检查、检验及测试（该费用计入总价）；</w:t>
      </w:r>
    </w:p>
    <w:p>
      <w:pPr>
        <w:spacing w:line="440" w:lineRule="exact"/>
        <w:ind w:firstLine="480" w:firstLineChars="200"/>
        <w:rPr>
          <w:rFonts w:ascii="宋体" w:hAnsi="宋体"/>
          <w:sz w:val="24"/>
        </w:rPr>
      </w:pPr>
      <w:r>
        <w:rPr>
          <w:rFonts w:hint="eastAsia" w:ascii="宋体" w:hAnsi="宋体"/>
          <w:sz w:val="24"/>
        </w:rPr>
        <w:t>3.</w:t>
      </w:r>
      <w:r>
        <w:rPr>
          <w:rFonts w:hint="eastAsia" w:ascii="宋体" w:hAnsi="宋体"/>
          <w:sz w:val="24"/>
        </w:rPr>
        <w:tab/>
      </w:r>
      <w:r>
        <w:rPr>
          <w:rFonts w:hint="eastAsia" w:ascii="宋体" w:hAnsi="宋体"/>
          <w:sz w:val="24"/>
        </w:rPr>
        <w:t>设备的安装及部件的就位和固定；</w:t>
      </w:r>
    </w:p>
    <w:p>
      <w:pPr>
        <w:spacing w:line="440" w:lineRule="exact"/>
        <w:ind w:firstLine="480" w:firstLineChars="200"/>
        <w:rPr>
          <w:rFonts w:ascii="宋体" w:hAnsi="宋体"/>
          <w:sz w:val="24"/>
        </w:rPr>
      </w:pPr>
      <w:r>
        <w:rPr>
          <w:rFonts w:hint="eastAsia" w:ascii="宋体" w:hAnsi="宋体"/>
          <w:sz w:val="24"/>
        </w:rPr>
        <w:t>4.</w:t>
      </w:r>
      <w:r>
        <w:rPr>
          <w:rFonts w:hint="eastAsia" w:ascii="宋体" w:hAnsi="宋体"/>
          <w:sz w:val="24"/>
        </w:rPr>
        <w:tab/>
      </w:r>
      <w:r>
        <w:rPr>
          <w:rFonts w:hint="eastAsia" w:ascii="宋体" w:hAnsi="宋体"/>
          <w:sz w:val="24"/>
        </w:rPr>
        <w:t>设备及部件的连接和检查；</w:t>
      </w:r>
    </w:p>
    <w:p>
      <w:pPr>
        <w:spacing w:line="440" w:lineRule="exact"/>
        <w:ind w:firstLine="480" w:firstLineChars="200"/>
        <w:rPr>
          <w:rFonts w:ascii="宋体" w:hAnsi="宋体"/>
          <w:sz w:val="24"/>
        </w:rPr>
      </w:pPr>
      <w:r>
        <w:rPr>
          <w:rFonts w:hint="eastAsia" w:ascii="宋体" w:hAnsi="宋体"/>
          <w:sz w:val="24"/>
        </w:rPr>
        <w:t>5.</w:t>
      </w:r>
      <w:r>
        <w:rPr>
          <w:rFonts w:hint="eastAsia" w:ascii="宋体" w:hAnsi="宋体"/>
          <w:sz w:val="24"/>
        </w:rPr>
        <w:tab/>
      </w:r>
      <w:r>
        <w:rPr>
          <w:rFonts w:hint="eastAsia" w:ascii="宋体" w:hAnsi="宋体"/>
          <w:sz w:val="24"/>
        </w:rPr>
        <w:t>验收（包括负责通过相关部门的整体验收，资料整理交接）；</w:t>
      </w:r>
    </w:p>
    <w:p>
      <w:pPr>
        <w:spacing w:line="440" w:lineRule="exact"/>
        <w:ind w:firstLine="480" w:firstLineChars="200"/>
        <w:rPr>
          <w:rFonts w:ascii="宋体" w:hAnsi="宋体"/>
          <w:sz w:val="24"/>
        </w:rPr>
      </w:pPr>
      <w:r>
        <w:rPr>
          <w:rFonts w:hint="eastAsia" w:ascii="宋体" w:hAnsi="宋体"/>
          <w:sz w:val="24"/>
        </w:rPr>
        <w:t>6.</w:t>
      </w:r>
      <w:r>
        <w:rPr>
          <w:rFonts w:hint="eastAsia" w:ascii="宋体" w:hAnsi="宋体"/>
          <w:sz w:val="24"/>
        </w:rPr>
        <w:tab/>
      </w:r>
      <w:r>
        <w:rPr>
          <w:rFonts w:hint="eastAsia" w:ascii="宋体" w:hAnsi="宋体"/>
          <w:sz w:val="24"/>
        </w:rPr>
        <w:t>负责培训资料的编写和技术培训；</w:t>
      </w:r>
    </w:p>
    <w:p>
      <w:pPr>
        <w:spacing w:line="440" w:lineRule="exact"/>
        <w:ind w:firstLine="480" w:firstLineChars="200"/>
        <w:rPr>
          <w:rFonts w:ascii="宋体" w:hAnsi="宋体"/>
          <w:sz w:val="24"/>
        </w:rPr>
      </w:pPr>
      <w:r>
        <w:rPr>
          <w:rFonts w:hint="eastAsia" w:ascii="宋体" w:hAnsi="宋体"/>
          <w:sz w:val="24"/>
        </w:rPr>
        <w:t>7.</w:t>
      </w:r>
      <w:r>
        <w:rPr>
          <w:rFonts w:hint="eastAsia" w:ascii="宋体" w:hAnsi="宋体"/>
          <w:sz w:val="24"/>
        </w:rPr>
        <w:tab/>
      </w:r>
      <w:r>
        <w:rPr>
          <w:rFonts w:hint="eastAsia" w:ascii="宋体" w:hAnsi="宋体"/>
          <w:sz w:val="24"/>
        </w:rPr>
        <w:t>售后服务。</w:t>
      </w:r>
    </w:p>
    <w:p>
      <w:pPr>
        <w:spacing w:line="440" w:lineRule="exact"/>
        <w:rPr>
          <w:rFonts w:ascii="宋体" w:hAnsi="宋体"/>
          <w:b/>
          <w:color w:val="000000"/>
          <w:sz w:val="24"/>
        </w:rPr>
      </w:pPr>
      <w:r>
        <w:rPr>
          <w:rFonts w:hint="eastAsia" w:ascii="宋体" w:hAnsi="宋体"/>
          <w:b/>
          <w:color w:val="000000"/>
          <w:sz w:val="24"/>
        </w:rPr>
        <w:t>六、质量保证</w:t>
      </w:r>
    </w:p>
    <w:p>
      <w:pPr>
        <w:spacing w:line="440" w:lineRule="exact"/>
        <w:ind w:firstLine="480" w:firstLineChars="200"/>
        <w:rPr>
          <w:rFonts w:ascii="宋体" w:hAnsi="宋体"/>
          <w:sz w:val="24"/>
        </w:rPr>
      </w:pPr>
      <w:r>
        <w:rPr>
          <w:rFonts w:hint="eastAsia" w:ascii="宋体" w:hAnsi="宋体"/>
          <w:sz w:val="24"/>
        </w:rPr>
        <w:t>1、质量要求</w:t>
      </w:r>
    </w:p>
    <w:p>
      <w:pPr>
        <w:spacing w:line="440" w:lineRule="exact"/>
        <w:ind w:firstLine="480" w:firstLineChars="200"/>
        <w:rPr>
          <w:rFonts w:ascii="宋体" w:hAnsi="宋体"/>
          <w:sz w:val="24"/>
        </w:rPr>
      </w:pPr>
      <w:r>
        <w:rPr>
          <w:rFonts w:hint="eastAsia" w:ascii="宋体" w:hAnsi="宋体"/>
          <w:sz w:val="24"/>
        </w:rPr>
        <w:t>（1）合格及以上，符合国家规定的质量要求。</w:t>
      </w:r>
    </w:p>
    <w:p>
      <w:pPr>
        <w:spacing w:line="440" w:lineRule="exact"/>
        <w:ind w:firstLine="480" w:firstLineChars="200"/>
        <w:rPr>
          <w:rFonts w:ascii="宋体" w:hAnsi="宋体"/>
          <w:sz w:val="24"/>
        </w:rPr>
      </w:pPr>
      <w:r>
        <w:rPr>
          <w:rFonts w:hint="eastAsia" w:ascii="宋体" w:hAnsi="宋体"/>
          <w:sz w:val="24"/>
        </w:rPr>
        <w:t>（2）货物验收过程中，由于质量不合格或运输等原因所造成的一切费用均由投标人负责。</w:t>
      </w:r>
    </w:p>
    <w:p>
      <w:pPr>
        <w:spacing w:line="440" w:lineRule="exact"/>
        <w:ind w:firstLine="480" w:firstLineChars="200"/>
        <w:rPr>
          <w:rFonts w:ascii="宋体" w:hAnsi="宋体"/>
          <w:sz w:val="24"/>
        </w:rPr>
      </w:pPr>
      <w:r>
        <w:rPr>
          <w:rFonts w:hint="eastAsia" w:ascii="宋体" w:hAnsi="宋体"/>
          <w:sz w:val="24"/>
        </w:rPr>
        <w:t>（3）中标供应商须对因投标货物使用期内本身的固有缺陷和瑕疵承担责任。</w:t>
      </w:r>
    </w:p>
    <w:p>
      <w:pPr>
        <w:spacing w:line="440" w:lineRule="exact"/>
        <w:ind w:firstLine="480" w:firstLineChars="200"/>
        <w:rPr>
          <w:rFonts w:ascii="宋体" w:hAnsi="宋体"/>
          <w:sz w:val="24"/>
        </w:rPr>
      </w:pPr>
      <w:r>
        <w:rPr>
          <w:rFonts w:hint="eastAsia" w:ascii="宋体" w:hAnsi="宋体"/>
          <w:sz w:val="24"/>
        </w:rPr>
        <w:t>▲2、质保期：自验收合格之日起计算，质保时间为</w:t>
      </w:r>
      <w:r>
        <w:rPr>
          <w:rFonts w:hint="eastAsia" w:ascii="宋体" w:hAnsi="宋体"/>
          <w:sz w:val="24"/>
          <w:lang w:val="en-US" w:eastAsia="zh-CN"/>
        </w:rPr>
        <w:t>3</w:t>
      </w:r>
      <w:r>
        <w:rPr>
          <w:rFonts w:hint="eastAsia" w:ascii="宋体" w:hAnsi="宋体"/>
          <w:sz w:val="24"/>
        </w:rPr>
        <w:t>年。（投标人可提供更优惠的质保期）。</w:t>
      </w:r>
    </w:p>
    <w:p>
      <w:pPr>
        <w:spacing w:line="440" w:lineRule="exact"/>
        <w:ind w:firstLine="480" w:firstLineChars="200"/>
        <w:rPr>
          <w:rFonts w:ascii="宋体" w:hAnsi="宋体"/>
          <w:sz w:val="24"/>
        </w:rPr>
      </w:pPr>
      <w:r>
        <w:rPr>
          <w:rFonts w:hint="eastAsia" w:ascii="宋体" w:hAnsi="宋体"/>
          <w:sz w:val="24"/>
        </w:rPr>
        <w:t>六、验收</w:t>
      </w:r>
    </w:p>
    <w:p>
      <w:pPr>
        <w:spacing w:line="440" w:lineRule="exact"/>
        <w:ind w:firstLine="480" w:firstLineChars="200"/>
        <w:rPr>
          <w:rFonts w:ascii="宋体" w:hAnsi="宋体"/>
          <w:sz w:val="24"/>
        </w:rPr>
      </w:pPr>
      <w:bookmarkStart w:id="11" w:name="_Hlk161730380"/>
      <w:r>
        <w:rPr>
          <w:rFonts w:hint="eastAsia" w:ascii="宋体" w:hAnsi="宋体"/>
          <w:sz w:val="24"/>
        </w:rPr>
        <w:t xml:space="preserve">1、 </w:t>
      </w:r>
      <w:r>
        <w:rPr>
          <w:rFonts w:ascii="宋体" w:hAnsi="宋体"/>
          <w:sz w:val="24"/>
        </w:rPr>
        <w:t>供应商应在合同签订之日起</w:t>
      </w:r>
      <w:r>
        <w:rPr>
          <w:rFonts w:hint="eastAsia" w:ascii="宋体" w:hAnsi="宋体"/>
          <w:sz w:val="24"/>
        </w:rPr>
        <w:t>15</w:t>
      </w:r>
      <w:r>
        <w:rPr>
          <w:rFonts w:ascii="宋体" w:hAnsi="宋体"/>
          <w:sz w:val="24"/>
        </w:rPr>
        <w:t>个工作日内完成设备的调试</w:t>
      </w:r>
      <w:r>
        <w:rPr>
          <w:rFonts w:hint="eastAsia" w:ascii="宋体" w:hAnsi="宋体"/>
          <w:sz w:val="24"/>
        </w:rPr>
        <w:t>、</w:t>
      </w:r>
      <w:r>
        <w:rPr>
          <w:rFonts w:ascii="宋体" w:hAnsi="宋体"/>
          <w:sz w:val="24"/>
        </w:rPr>
        <w:t>校准</w:t>
      </w:r>
      <w:r>
        <w:rPr>
          <w:rFonts w:hint="eastAsia" w:ascii="宋体" w:hAnsi="宋体"/>
          <w:sz w:val="24"/>
        </w:rPr>
        <w:t>以及交付</w:t>
      </w:r>
      <w:r>
        <w:rPr>
          <w:rFonts w:ascii="宋体" w:hAnsi="宋体"/>
          <w:sz w:val="24"/>
        </w:rPr>
        <w:t>工作。</w:t>
      </w:r>
    </w:p>
    <w:p>
      <w:pPr>
        <w:spacing w:line="440" w:lineRule="exact"/>
        <w:ind w:firstLine="480" w:firstLineChars="200"/>
        <w:rPr>
          <w:rFonts w:ascii="宋体" w:hAnsi="宋体"/>
          <w:sz w:val="24"/>
        </w:rPr>
      </w:pPr>
      <w:r>
        <w:rPr>
          <w:rFonts w:ascii="宋体" w:hAnsi="宋体"/>
          <w:sz w:val="24"/>
        </w:rPr>
        <w:t>2</w:t>
      </w:r>
      <w:r>
        <w:rPr>
          <w:rFonts w:hint="eastAsia" w:ascii="宋体" w:hAnsi="宋体"/>
          <w:sz w:val="24"/>
        </w:rPr>
        <w:t>、采购人组织对供应商履约的验收。大型或者复杂的政府采购项目，应当邀请国家认可的质量检测机构参加验收工作。验收方成员应当在验收报告上签字，并承担相应的法律责任。如果发现与合同中要求不符，供应商须承担由此发生的一切损失和费用，并接受相应的处理。</w:t>
      </w:r>
    </w:p>
    <w:p>
      <w:pPr>
        <w:spacing w:line="440" w:lineRule="exact"/>
        <w:ind w:firstLine="480" w:firstLineChars="200"/>
        <w:rPr>
          <w:rFonts w:ascii="宋体" w:hAnsi="宋体"/>
          <w:sz w:val="24"/>
        </w:rPr>
      </w:pPr>
      <w:r>
        <w:rPr>
          <w:rFonts w:ascii="宋体" w:hAnsi="宋体"/>
          <w:sz w:val="24"/>
        </w:rPr>
        <w:t>3</w:t>
      </w:r>
      <w:r>
        <w:rPr>
          <w:rFonts w:hint="eastAsia" w:ascii="宋体" w:hAnsi="宋体"/>
          <w:sz w:val="24"/>
        </w:rPr>
        <w:t>、采购人可以邀请参加本项目的其他投标人或者第三方机构参与验收。参与验收的投标人或者第三方机构的意见作为验收报告的参考资料一并存档。</w:t>
      </w:r>
    </w:p>
    <w:p>
      <w:pPr>
        <w:spacing w:line="440" w:lineRule="exact"/>
        <w:ind w:firstLine="480" w:firstLineChars="200"/>
        <w:rPr>
          <w:rFonts w:ascii="宋体" w:hAnsi="宋体"/>
          <w:sz w:val="24"/>
        </w:rPr>
      </w:pPr>
      <w:r>
        <w:rPr>
          <w:rFonts w:ascii="宋体" w:hAnsi="宋体"/>
          <w:sz w:val="24"/>
        </w:rPr>
        <w:t>4</w:t>
      </w:r>
      <w:r>
        <w:rPr>
          <w:rFonts w:hint="eastAsia" w:ascii="宋体" w:hAnsi="宋体"/>
          <w:sz w:val="24"/>
        </w:rPr>
        <w:t>、严格按照采购合同开展履约验收。采购人成立验收小组，按照采购合同的约定对供应商履约情况进行验收。验收时，按照采购合同的约定对每一项技术、服务、安全标准的履约情况进行确认。验收结束后，应当出具验收报告，列明各项标准的验收情况及项目总体评价，由验收双方共同签署。验收结果与采购合同约定的资金支付及履约保证金返还条件挂钩。履约验收的各项资料应当存档备查。</w:t>
      </w:r>
    </w:p>
    <w:p>
      <w:pPr>
        <w:spacing w:line="440" w:lineRule="exact"/>
        <w:ind w:firstLine="480" w:firstLineChars="200"/>
        <w:rPr>
          <w:rFonts w:ascii="宋体" w:hAnsi="宋体"/>
          <w:sz w:val="24"/>
        </w:rPr>
      </w:pPr>
      <w:r>
        <w:rPr>
          <w:rFonts w:ascii="宋体" w:hAnsi="宋体"/>
          <w:sz w:val="24"/>
        </w:rPr>
        <w:t>5</w:t>
      </w:r>
      <w:r>
        <w:rPr>
          <w:rFonts w:hint="eastAsia" w:ascii="宋体" w:hAnsi="宋体"/>
          <w:sz w:val="24"/>
        </w:rPr>
        <w:t>、验收时参照的技术、服务等标准按以下顺序执行：合同中未明确的，按照中标人的投标文件为准；投标文件中未明确的，按照招标文件为准。</w:t>
      </w:r>
    </w:p>
    <w:p>
      <w:pPr>
        <w:spacing w:line="440" w:lineRule="exact"/>
        <w:ind w:firstLine="480" w:firstLineChars="200"/>
        <w:rPr>
          <w:rFonts w:ascii="宋体" w:hAnsi="宋体"/>
          <w:sz w:val="24"/>
        </w:rPr>
      </w:pPr>
      <w:r>
        <w:rPr>
          <w:rFonts w:ascii="宋体" w:hAnsi="宋体"/>
          <w:sz w:val="24"/>
        </w:rPr>
        <w:t>6</w:t>
      </w:r>
      <w:r>
        <w:rPr>
          <w:rFonts w:hint="eastAsia" w:ascii="宋体" w:hAnsi="宋体"/>
          <w:sz w:val="24"/>
        </w:rPr>
        <w:t>、验收合格的项目，采购人将根据采购合同的约定及时向供应商支付采购资金、退还履约保证金。验收不合格的项目，采购人将依法及时处理。采购合同的履行、违约责任和解决争议的方式等适用《中华人民共和国民法典》。</w:t>
      </w:r>
      <w:bookmarkEnd w:id="11"/>
    </w:p>
    <w:p>
      <w:pPr>
        <w:spacing w:line="440" w:lineRule="exact"/>
        <w:rPr>
          <w:rFonts w:ascii="宋体" w:hAnsi="宋体"/>
          <w:b/>
          <w:color w:val="000000"/>
          <w:sz w:val="24"/>
        </w:rPr>
      </w:pPr>
      <w:r>
        <w:rPr>
          <w:rFonts w:hint="eastAsia" w:ascii="宋体" w:hAnsi="宋体"/>
          <w:b/>
          <w:color w:val="000000"/>
          <w:sz w:val="24"/>
        </w:rPr>
        <w:t>七、售后服务要求</w:t>
      </w:r>
    </w:p>
    <w:p>
      <w:pPr>
        <w:snapToGrid w:val="0"/>
        <w:spacing w:line="500" w:lineRule="exact"/>
        <w:ind w:firstLine="480" w:firstLineChars="200"/>
        <w:jc w:val="left"/>
        <w:rPr>
          <w:rFonts w:cs="宋体"/>
          <w:kern w:val="0"/>
          <w:sz w:val="24"/>
        </w:rPr>
      </w:pPr>
      <w:r>
        <w:rPr>
          <w:rFonts w:hint="eastAsia" w:ascii="宋体" w:hAnsi="宋体"/>
          <w:color w:val="000000"/>
          <w:sz w:val="24"/>
        </w:rPr>
        <w:t>1、</w:t>
      </w:r>
      <w:r>
        <w:rPr>
          <w:rFonts w:hint="eastAsia" w:cs="宋体"/>
          <w:kern w:val="0"/>
          <w:sz w:val="24"/>
        </w:rPr>
        <w:t>质保</w:t>
      </w:r>
      <w:r>
        <w:rPr>
          <w:rFonts w:cs="宋体"/>
          <w:kern w:val="0"/>
          <w:sz w:val="24"/>
        </w:rPr>
        <w:t>服务期内，</w:t>
      </w:r>
      <w:r>
        <w:rPr>
          <w:rFonts w:hint="eastAsia" w:cs="宋体"/>
          <w:kern w:val="0"/>
          <w:sz w:val="24"/>
        </w:rPr>
        <w:t>中标人</w:t>
      </w:r>
      <w:r>
        <w:rPr>
          <w:rFonts w:cs="宋体"/>
          <w:kern w:val="0"/>
          <w:sz w:val="24"/>
        </w:rPr>
        <w:t>应提供每天24小时的远程技术支持服务（正常工作日时间应在半小时内响应远程技术支持服务），工作日每天工作时间（上午8:00－下午6:00）电话响应服务；运行故障应在24小时内解决，其他故障或问题应在2个工作日内解决。</w:t>
      </w:r>
    </w:p>
    <w:p>
      <w:pPr>
        <w:spacing w:line="440" w:lineRule="exact"/>
        <w:ind w:firstLine="480" w:firstLineChars="200"/>
        <w:rPr>
          <w:rFonts w:ascii="宋体" w:hAnsi="宋体"/>
          <w:color w:val="000000"/>
          <w:sz w:val="24"/>
        </w:rPr>
      </w:pPr>
      <w:r>
        <w:rPr>
          <w:rFonts w:hint="eastAsia" w:ascii="宋体" w:hAnsi="宋体"/>
          <w:color w:val="000000"/>
          <w:sz w:val="24"/>
        </w:rPr>
        <w:t>2、中标人服务维修人员均经过良好的系统技术培训，并有丰富的现场维修经验。</w:t>
      </w:r>
    </w:p>
    <w:p>
      <w:pPr>
        <w:spacing w:line="440" w:lineRule="exact"/>
        <w:ind w:firstLine="480" w:firstLineChars="200"/>
        <w:rPr>
          <w:rFonts w:ascii="宋体" w:hAnsi="宋体"/>
          <w:color w:val="000000"/>
          <w:sz w:val="24"/>
        </w:rPr>
      </w:pPr>
      <w:r>
        <w:rPr>
          <w:rFonts w:hint="eastAsia" w:ascii="宋体" w:hAnsi="宋体"/>
          <w:color w:val="000000"/>
          <w:sz w:val="24"/>
        </w:rPr>
        <w:t>3、若中标人未能满足上述售后服务要求中的任何一条，采购单位有权委托第三方单位提供售后服务，由此产生的一切费用由中标人承担。</w:t>
      </w:r>
    </w:p>
    <w:p>
      <w:pPr>
        <w:adjustRightInd w:val="0"/>
        <w:spacing w:line="360" w:lineRule="auto"/>
        <w:ind w:firstLine="420" w:firstLineChars="200"/>
        <w:jc w:val="center"/>
        <w:textAlignment w:val="baseline"/>
        <w:outlineLvl w:val="0"/>
        <w:rPr>
          <w:b/>
          <w:sz w:val="30"/>
          <w:szCs w:val="30"/>
        </w:rPr>
      </w:pPr>
      <w:r>
        <w:rPr>
          <w:rFonts w:hAnsi="宋体"/>
        </w:rPr>
        <w:br w:type="page"/>
      </w:r>
      <w:bookmarkStart w:id="12" w:name="_Toc20001"/>
      <w:bookmarkStart w:id="13" w:name="_Toc466534749"/>
      <w:bookmarkStart w:id="14" w:name="_Toc93"/>
      <w:r>
        <w:rPr>
          <w:rFonts w:hint="eastAsia"/>
          <w:b/>
          <w:sz w:val="30"/>
          <w:szCs w:val="30"/>
        </w:rPr>
        <w:t>第三章  投标人须知</w:t>
      </w:r>
      <w:bookmarkEnd w:id="12"/>
      <w:bookmarkEnd w:id="13"/>
      <w:bookmarkEnd w:id="14"/>
    </w:p>
    <w:p>
      <w:pPr>
        <w:snapToGrid w:val="0"/>
        <w:spacing w:before="120" w:beforeLines="50" w:after="120" w:afterLines="50" w:line="280" w:lineRule="exact"/>
        <w:ind w:left="476"/>
        <w:jc w:val="center"/>
        <w:rPr>
          <w:rFonts w:ascii="宋体" w:hAnsi="宋体"/>
          <w:b/>
          <w:szCs w:val="21"/>
        </w:rPr>
      </w:pPr>
      <w:r>
        <w:rPr>
          <w:rFonts w:hint="eastAsia" w:ascii="宋体" w:hAnsi="宋体"/>
          <w:b/>
          <w:szCs w:val="21"/>
        </w:rPr>
        <w:t>前附表</w:t>
      </w:r>
    </w:p>
    <w:tbl>
      <w:tblPr>
        <w:tblStyle w:val="52"/>
        <w:tblW w:w="9946" w:type="dxa"/>
        <w:tblInd w:w="-55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46"/>
        <w:gridCol w:w="920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09" w:hRule="atLeast"/>
        </w:trPr>
        <w:tc>
          <w:tcPr>
            <w:tcW w:w="74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b/>
                <w:sz w:val="24"/>
              </w:rPr>
            </w:pPr>
            <w:r>
              <w:rPr>
                <w:rFonts w:hint="eastAsia" w:ascii="宋体" w:hAnsi="宋体"/>
                <w:b/>
                <w:sz w:val="24"/>
              </w:rPr>
              <w:t>序号</w:t>
            </w:r>
          </w:p>
        </w:tc>
        <w:tc>
          <w:tcPr>
            <w:tcW w:w="920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b/>
                <w:sz w:val="24"/>
              </w:rPr>
            </w:pPr>
            <w:r>
              <w:rPr>
                <w:rFonts w:hint="eastAsia" w:ascii="宋体" w:hAnsi="宋体"/>
                <w:b/>
                <w:sz w:val="24"/>
              </w:rPr>
              <w:t>内容、要求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54" w:hRule="atLeast"/>
        </w:trPr>
        <w:tc>
          <w:tcPr>
            <w:tcW w:w="74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sz w:val="24"/>
              </w:rPr>
            </w:pPr>
            <w:r>
              <w:rPr>
                <w:rFonts w:hint="eastAsia" w:ascii="宋体" w:hAnsi="宋体"/>
                <w:sz w:val="24"/>
              </w:rPr>
              <w:t>1</w:t>
            </w:r>
          </w:p>
        </w:tc>
        <w:tc>
          <w:tcPr>
            <w:tcW w:w="9200" w:type="dxa"/>
            <w:tcBorders>
              <w:top w:val="single" w:color="auto" w:sz="4" w:space="0"/>
              <w:left w:val="single" w:color="auto" w:sz="4" w:space="0"/>
              <w:bottom w:val="single" w:color="auto" w:sz="4" w:space="0"/>
              <w:right w:val="single" w:color="auto" w:sz="4" w:space="0"/>
            </w:tcBorders>
            <w:vAlign w:val="center"/>
          </w:tcPr>
          <w:p>
            <w:pPr>
              <w:pStyle w:val="46"/>
              <w:spacing w:before="0" w:beforeAutospacing="0" w:after="0" w:afterAutospacing="0" w:line="400" w:lineRule="exact"/>
              <w:rPr>
                <w:rFonts w:hint="eastAsia" w:eastAsia="宋体"/>
                <w:kern w:val="2"/>
                <w:lang w:eastAsia="zh-CN"/>
              </w:rPr>
            </w:pPr>
            <w:r>
              <w:rPr>
                <w:rFonts w:hint="eastAsia"/>
                <w:kern w:val="2"/>
              </w:rPr>
              <w:t>项目名称：</w:t>
            </w:r>
            <w:r>
              <w:rPr>
                <w:rFonts w:hint="eastAsia"/>
                <w:lang w:eastAsia="zh-CN"/>
              </w:rPr>
              <w:t>巾山教育集团广播系统改造项目</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12" w:hRule="atLeast"/>
        </w:trPr>
        <w:tc>
          <w:tcPr>
            <w:tcW w:w="74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sz w:val="24"/>
              </w:rPr>
            </w:pPr>
            <w:r>
              <w:rPr>
                <w:rFonts w:hint="eastAsia" w:ascii="宋体" w:hAnsi="宋体"/>
                <w:sz w:val="24"/>
              </w:rPr>
              <w:t>2</w:t>
            </w:r>
          </w:p>
        </w:tc>
        <w:tc>
          <w:tcPr>
            <w:tcW w:w="920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ascii="宋体" w:hAnsi="宋体"/>
                <w:sz w:val="24"/>
              </w:rPr>
            </w:pPr>
            <w:r>
              <w:rPr>
                <w:rFonts w:hint="eastAsia" w:ascii="宋体" w:hAnsi="宋体"/>
                <w:sz w:val="24"/>
              </w:rPr>
              <w:t>采购内容及数量：详见“第二章 招标需求”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381" w:hRule="atLeast"/>
        </w:trPr>
        <w:tc>
          <w:tcPr>
            <w:tcW w:w="74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sz w:val="24"/>
              </w:rPr>
            </w:pPr>
            <w:r>
              <w:rPr>
                <w:rFonts w:hint="eastAsia" w:ascii="宋体" w:hAnsi="宋体"/>
                <w:sz w:val="24"/>
              </w:rPr>
              <w:t>3</w:t>
            </w:r>
          </w:p>
        </w:tc>
        <w:tc>
          <w:tcPr>
            <w:tcW w:w="920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ascii="宋体" w:hAnsi="宋体"/>
                <w:b/>
                <w:bCs/>
                <w:sz w:val="24"/>
              </w:rPr>
            </w:pPr>
            <w:r>
              <w:rPr>
                <w:rFonts w:hint="eastAsia" w:ascii="宋体" w:hAnsi="宋体"/>
                <w:sz w:val="24"/>
              </w:rPr>
              <w:t>投标报价及费用：1、本项目投标应以人民币报价；2、不论投标结果如何，投标人均应自行承担所有与投标有关的全部费用；</w:t>
            </w:r>
            <w:r>
              <w:rPr>
                <w:rFonts w:hint="eastAsia" w:ascii="宋体" w:hAnsi="宋体"/>
                <w:b/>
                <w:bCs/>
                <w:sz w:val="24"/>
              </w:rPr>
              <w:t>本项目招标代理服务费按</w:t>
            </w:r>
            <w:r>
              <w:rPr>
                <w:rFonts w:hint="eastAsia" w:ascii="宋体" w:hAnsi="宋体"/>
                <w:b/>
                <w:bCs/>
                <w:sz w:val="24"/>
                <w:lang w:val="en-US" w:eastAsia="zh-CN"/>
              </w:rPr>
              <w:t>6000</w:t>
            </w:r>
            <w:r>
              <w:rPr>
                <w:rFonts w:hint="eastAsia" w:ascii="宋体" w:hAnsi="宋体"/>
                <w:b/>
                <w:bCs/>
                <w:sz w:val="24"/>
              </w:rPr>
              <w:t>元收取，由中标人支付给代理机构，在代理机构发出中标通知书前一次性付清招标代理服务费用。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12" w:hRule="atLeast"/>
        </w:trPr>
        <w:tc>
          <w:tcPr>
            <w:tcW w:w="74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sz w:val="24"/>
              </w:rPr>
            </w:pPr>
            <w:r>
              <w:rPr>
                <w:rFonts w:hint="eastAsia" w:ascii="宋体" w:hAnsi="宋体"/>
                <w:sz w:val="24"/>
              </w:rPr>
              <w:t>4</w:t>
            </w:r>
          </w:p>
        </w:tc>
        <w:tc>
          <w:tcPr>
            <w:tcW w:w="920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ascii="宋体" w:hAnsi="宋体"/>
                <w:sz w:val="24"/>
              </w:rPr>
            </w:pPr>
            <w:r>
              <w:rPr>
                <w:rFonts w:hint="eastAsia" w:ascii="宋体" w:hAnsi="宋体"/>
                <w:b/>
                <w:bCs/>
                <w:sz w:val="24"/>
              </w:rPr>
              <w:t>现场踏勘</w:t>
            </w:r>
            <w:r>
              <w:rPr>
                <w:rFonts w:hint="eastAsia" w:ascii="宋体" w:hAnsi="宋体"/>
                <w:sz w:val="24"/>
              </w:rPr>
              <w:t>：投标人可对</w:t>
            </w:r>
            <w:r>
              <w:rPr>
                <w:rFonts w:ascii="宋体" w:hAnsi="宋体"/>
                <w:sz w:val="24"/>
              </w:rPr>
              <w:t>项目</w:t>
            </w:r>
            <w:r>
              <w:rPr>
                <w:rFonts w:hint="eastAsia" w:ascii="宋体" w:hAnsi="宋体"/>
                <w:sz w:val="24"/>
              </w:rPr>
              <w:t>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12" w:hRule="atLeast"/>
        </w:trPr>
        <w:tc>
          <w:tcPr>
            <w:tcW w:w="74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sz w:val="24"/>
              </w:rPr>
            </w:pPr>
            <w:r>
              <w:rPr>
                <w:rFonts w:hint="eastAsia" w:ascii="宋体" w:hAnsi="宋体"/>
                <w:sz w:val="24"/>
              </w:rPr>
              <w:t>5</w:t>
            </w:r>
          </w:p>
        </w:tc>
        <w:tc>
          <w:tcPr>
            <w:tcW w:w="920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ascii="宋体" w:hAnsi="宋体"/>
                <w:b/>
                <w:sz w:val="24"/>
              </w:rPr>
            </w:pPr>
            <w:r>
              <w:rPr>
                <w:rFonts w:hint="eastAsia" w:ascii="宋体" w:hAnsi="宋体"/>
                <w:b/>
                <w:sz w:val="24"/>
              </w:rPr>
              <w:t>质疑与澄清</w:t>
            </w:r>
            <w:r>
              <w:rPr>
                <w:rFonts w:hint="eastAsia" w:ascii="宋体" w:hAnsi="宋体"/>
                <w:sz w:val="24"/>
              </w:rPr>
              <w:t>：</w:t>
            </w:r>
            <w:r>
              <w:rPr>
                <w:rFonts w:hint="eastAsia" w:ascii="宋体" w:hAnsi="宋体"/>
                <w:b/>
                <w:sz w:val="24"/>
              </w:rPr>
              <w:t>潜在投标人已依法获取其可质疑的采购文件的，可以（参照采购质疑函范本）向招标人就该文件提出质疑。对采购文件提出质疑的，应当在2026年06月10日15：00前以书面形式提出，否则被质疑人可不予接受。</w:t>
            </w:r>
            <w:r>
              <w:rPr>
                <w:rFonts w:hint="eastAsia" w:ascii="宋体" w:hAnsi="宋体"/>
                <w:b/>
                <w:sz w:val="24"/>
                <w:shd w:val="pct10" w:color="auto" w:fill="FFFFFF"/>
              </w:rPr>
              <w:t>投标人在法定质疑期内应一次性提出针对同一采购程序环节的质疑。</w:t>
            </w:r>
            <w:r>
              <w:rPr>
                <w:rFonts w:hint="eastAsia" w:ascii="宋体" w:hAnsi="宋体"/>
                <w:sz w:val="24"/>
                <w:shd w:val="pct10" w:color="auto" w:fill="FFFFFF"/>
              </w:rPr>
              <w:t>招</w:t>
            </w:r>
            <w:r>
              <w:rPr>
                <w:rFonts w:hint="eastAsia" w:ascii="宋体" w:hAnsi="宋体"/>
                <w:sz w:val="24"/>
              </w:rPr>
              <w:t>标人对已发出的招标文件进行必要的澄清、答复、修改和补充将以更正公告的形式，通过采购公告发布的网站予以发布。</w:t>
            </w:r>
            <w:r>
              <w:rPr>
                <w:rFonts w:hint="eastAsia" w:ascii="宋体" w:hAnsi="宋体"/>
                <w:b/>
                <w:sz w:val="24"/>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12" w:hRule="atLeast"/>
        </w:trPr>
        <w:tc>
          <w:tcPr>
            <w:tcW w:w="74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sz w:val="24"/>
              </w:rPr>
            </w:pPr>
            <w:r>
              <w:rPr>
                <w:rFonts w:hint="eastAsia" w:ascii="宋体" w:hAnsi="宋体"/>
                <w:sz w:val="24"/>
              </w:rPr>
              <w:t>6</w:t>
            </w:r>
          </w:p>
        </w:tc>
        <w:tc>
          <w:tcPr>
            <w:tcW w:w="920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ascii="宋体" w:hAnsi="宋体"/>
                <w:sz w:val="24"/>
              </w:rPr>
            </w:pPr>
            <w:r>
              <w:rPr>
                <w:rFonts w:hint="eastAsia" w:ascii="宋体" w:hAnsi="宋体"/>
                <w:sz w:val="24"/>
              </w:rPr>
              <w:t>投标截止时间、开标时间及地点：详见“第一章  投标邀请”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14" w:hRule="atLeast"/>
        </w:trPr>
        <w:tc>
          <w:tcPr>
            <w:tcW w:w="74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sz w:val="24"/>
              </w:rPr>
            </w:pPr>
            <w:r>
              <w:rPr>
                <w:rFonts w:hint="eastAsia" w:ascii="宋体" w:hAnsi="宋体"/>
                <w:sz w:val="24"/>
              </w:rPr>
              <w:t>7</w:t>
            </w:r>
          </w:p>
        </w:tc>
        <w:tc>
          <w:tcPr>
            <w:tcW w:w="9200"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400" w:lineRule="exact"/>
              <w:textAlignment w:val="bottom"/>
              <w:rPr>
                <w:rFonts w:ascii="宋体" w:hAnsi="宋体"/>
                <w:sz w:val="24"/>
              </w:rPr>
            </w:pPr>
            <w:r>
              <w:rPr>
                <w:rFonts w:hint="eastAsia" w:ascii="宋体" w:hAnsi="宋体"/>
                <w:sz w:val="24"/>
              </w:rPr>
              <w:t>评标办法</w:t>
            </w:r>
            <w:r>
              <w:rPr>
                <w:rFonts w:hint="eastAsia" w:ascii="宋体" w:hAnsi="宋体"/>
                <w:b/>
                <w:sz w:val="24"/>
              </w:rPr>
              <w:t>：</w:t>
            </w:r>
            <w:r>
              <w:rPr>
                <w:rFonts w:hint="eastAsia" w:ascii="宋体" w:hAnsi="宋体"/>
                <w:sz w:val="24"/>
              </w:rPr>
              <w:t>综合评分法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76" w:hRule="atLeast"/>
        </w:trPr>
        <w:tc>
          <w:tcPr>
            <w:tcW w:w="74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sz w:val="24"/>
              </w:rPr>
            </w:pPr>
            <w:r>
              <w:rPr>
                <w:rFonts w:hint="eastAsia" w:ascii="宋体" w:hAnsi="宋体"/>
                <w:sz w:val="24"/>
              </w:rPr>
              <w:t>8</w:t>
            </w:r>
          </w:p>
        </w:tc>
        <w:tc>
          <w:tcPr>
            <w:tcW w:w="9200"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400" w:lineRule="exact"/>
              <w:textAlignment w:val="bottom"/>
              <w:rPr>
                <w:rFonts w:ascii="宋体" w:hAnsi="宋体"/>
                <w:sz w:val="24"/>
              </w:rPr>
            </w:pPr>
            <w:r>
              <w:rPr>
                <w:rFonts w:hint="eastAsia" w:ascii="宋体" w:hAnsi="宋体"/>
                <w:b/>
                <w:sz w:val="24"/>
                <w:shd w:val="pct10" w:color="auto" w:fill="FFFFFF"/>
              </w:rPr>
              <w:t>▲</w:t>
            </w:r>
            <w:r>
              <w:rPr>
                <w:rFonts w:hint="eastAsia" w:ascii="宋体" w:hAnsi="宋体"/>
                <w:sz w:val="24"/>
              </w:rPr>
              <w:t>投标有效期：自投标截止日起</w:t>
            </w:r>
            <w:r>
              <w:rPr>
                <w:rFonts w:hint="eastAsia" w:ascii="宋体" w:hAnsi="宋体"/>
                <w:sz w:val="24"/>
                <w:u w:val="single"/>
              </w:rPr>
              <w:t xml:space="preserve"> 90 </w:t>
            </w:r>
            <w:r>
              <w:rPr>
                <w:rFonts w:hint="eastAsia" w:ascii="宋体" w:hAnsi="宋体"/>
                <w:sz w:val="24"/>
              </w:rPr>
              <w:t>天投标文件应保持有效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41" w:hRule="atLeast"/>
        </w:trPr>
        <w:tc>
          <w:tcPr>
            <w:tcW w:w="74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sz w:val="24"/>
              </w:rPr>
            </w:pPr>
            <w:r>
              <w:rPr>
                <w:rFonts w:hint="eastAsia" w:ascii="宋体" w:hAnsi="宋体"/>
                <w:sz w:val="24"/>
              </w:rPr>
              <w:t>9</w:t>
            </w:r>
          </w:p>
        </w:tc>
        <w:tc>
          <w:tcPr>
            <w:tcW w:w="9200"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400" w:lineRule="exact"/>
              <w:textAlignment w:val="bottom"/>
              <w:rPr>
                <w:rFonts w:ascii="宋体" w:hAnsi="宋体"/>
                <w:b/>
                <w:sz w:val="24"/>
                <w:u w:val="single"/>
              </w:rPr>
            </w:pPr>
            <w:r>
              <w:rPr>
                <w:rFonts w:hint="eastAsia" w:ascii="宋体" w:hAnsi="宋体"/>
                <w:b/>
                <w:sz w:val="24"/>
                <w:u w:val="single"/>
                <w:shd w:val="pct10" w:color="auto" w:fill="FFFFFF"/>
              </w:rPr>
              <w:t>实质性条款：带▲是实质性条款，投标人不得负偏离或内容缺失，否则为无效标。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79" w:hRule="atLeast"/>
        </w:trPr>
        <w:tc>
          <w:tcPr>
            <w:tcW w:w="74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sz w:val="24"/>
              </w:rPr>
            </w:pPr>
            <w:r>
              <w:rPr>
                <w:rFonts w:hint="eastAsia" w:ascii="宋体" w:hAnsi="宋体"/>
                <w:sz w:val="24"/>
              </w:rPr>
              <w:t>10</w:t>
            </w:r>
          </w:p>
        </w:tc>
        <w:tc>
          <w:tcPr>
            <w:tcW w:w="9200"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400" w:lineRule="exact"/>
              <w:textAlignment w:val="bottom"/>
              <w:rPr>
                <w:rFonts w:ascii="宋体" w:hAnsi="宋体"/>
                <w:sz w:val="24"/>
              </w:rPr>
            </w:pPr>
            <w:r>
              <w:rPr>
                <w:rFonts w:hint="eastAsia" w:ascii="宋体" w:hAnsi="宋体"/>
                <w:sz w:val="24"/>
              </w:rPr>
              <w:t>中标公告：招标人依法确定中标人后2个工作日内,中标公告发布于</w:t>
            </w:r>
            <w:r>
              <w:rPr>
                <w:rFonts w:hint="eastAsia" w:ascii="宋体" w:hAnsi="宋体" w:cs="Arial"/>
                <w:sz w:val="24"/>
              </w:rPr>
              <w:t>采购公告发布的网站（</w:t>
            </w:r>
            <w:r>
              <w:rPr>
                <w:rFonts w:hint="eastAsia" w:ascii="宋体" w:hAnsi="宋体" w:cs="Arial"/>
                <w:kern w:val="0"/>
                <w:sz w:val="24"/>
              </w:rPr>
              <w:t>临海市限额以下公共资源交易区域平台</w:t>
            </w:r>
            <w:r>
              <w:rPr>
                <w:rFonts w:hint="eastAsia" w:ascii="宋体" w:hAnsi="宋体" w:cs="Arial"/>
                <w:sz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74" w:hRule="atLeast"/>
        </w:trPr>
        <w:tc>
          <w:tcPr>
            <w:tcW w:w="74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sz w:val="24"/>
              </w:rPr>
            </w:pPr>
            <w:r>
              <w:rPr>
                <w:rFonts w:hint="eastAsia" w:ascii="宋体" w:hAnsi="宋体"/>
                <w:sz w:val="24"/>
              </w:rPr>
              <w:t>11</w:t>
            </w:r>
          </w:p>
        </w:tc>
        <w:tc>
          <w:tcPr>
            <w:tcW w:w="9200"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400" w:lineRule="exact"/>
              <w:textAlignment w:val="bottom"/>
              <w:rPr>
                <w:rFonts w:ascii="宋体" w:hAnsi="宋体"/>
                <w:sz w:val="24"/>
              </w:rPr>
            </w:pPr>
            <w:r>
              <w:rPr>
                <w:rFonts w:hint="eastAsia" w:ascii="宋体" w:hAnsi="宋体"/>
                <w:sz w:val="24"/>
              </w:rPr>
              <w:t>签订合同时间：中标通知书发出后30日内。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24" w:hRule="atLeast"/>
        </w:trPr>
        <w:tc>
          <w:tcPr>
            <w:tcW w:w="74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sz w:val="24"/>
              </w:rPr>
            </w:pPr>
            <w:r>
              <w:rPr>
                <w:rFonts w:hint="eastAsia" w:ascii="宋体" w:hAnsi="宋体"/>
                <w:sz w:val="24"/>
              </w:rPr>
              <w:t>12</w:t>
            </w:r>
          </w:p>
        </w:tc>
        <w:tc>
          <w:tcPr>
            <w:tcW w:w="9200" w:type="dxa"/>
            <w:tcBorders>
              <w:top w:val="single" w:color="auto" w:sz="4" w:space="0"/>
              <w:left w:val="single" w:color="auto" w:sz="4" w:space="0"/>
              <w:bottom w:val="single" w:color="auto" w:sz="4" w:space="0"/>
              <w:right w:val="single" w:color="auto" w:sz="4" w:space="0"/>
            </w:tcBorders>
            <w:vAlign w:val="center"/>
          </w:tcPr>
          <w:p>
            <w:pPr>
              <w:pStyle w:val="20"/>
              <w:spacing w:after="80" w:line="400" w:lineRule="exact"/>
              <w:jc w:val="left"/>
              <w:rPr>
                <w:rFonts w:ascii="宋体" w:hAnsi="宋体"/>
                <w:sz w:val="24"/>
              </w:rPr>
            </w:pPr>
            <w:r>
              <w:rPr>
                <w:rFonts w:hint="eastAsia" w:ascii="宋体" w:hAnsi="宋体"/>
                <w:szCs w:val="21"/>
              </w:rPr>
              <w:t>▲</w:t>
            </w:r>
            <w:r>
              <w:rPr>
                <w:rFonts w:hint="eastAsia" w:ascii="宋体" w:hAnsi="宋体"/>
                <w:sz w:val="24"/>
              </w:rPr>
              <w:t>付款方式：</w:t>
            </w:r>
            <w:r>
              <w:rPr>
                <w:rFonts w:hint="eastAsia" w:ascii="宋体" w:hAnsi="宋体" w:cs="宋体"/>
                <w:color w:val="000000"/>
                <w:sz w:val="24"/>
              </w:rPr>
              <w:t>合同生效以及具备实施条件后7个工作日内支付合同金额的40%作为预付款，供货完成且通过验收后15个工作日内支付合同金额的60%，供应商在结算合同价款时需提供正式的税务发票</w:t>
            </w:r>
            <w:r>
              <w:rPr>
                <w:rFonts w:hint="eastAsia" w:ascii="宋体" w:hAnsi="宋体"/>
                <w:sz w:val="24"/>
              </w:rPr>
              <w:t>。</w:t>
            </w:r>
            <w:r>
              <w:rPr>
                <w:rFonts w:hint="eastAsia" w:ascii="宋体" w:hAnsi="宋体" w:cs="宋体"/>
                <w:color w:val="000000"/>
                <w:sz w:val="24"/>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94" w:hRule="atLeast"/>
        </w:trPr>
        <w:tc>
          <w:tcPr>
            <w:tcW w:w="74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sz w:val="24"/>
              </w:rPr>
            </w:pPr>
            <w:r>
              <w:rPr>
                <w:rFonts w:hint="eastAsia" w:ascii="宋体" w:hAnsi="宋体"/>
                <w:sz w:val="24"/>
              </w:rPr>
              <w:t>13</w:t>
            </w:r>
          </w:p>
        </w:tc>
        <w:tc>
          <w:tcPr>
            <w:tcW w:w="9200" w:type="dxa"/>
            <w:tcBorders>
              <w:top w:val="single" w:color="auto" w:sz="4" w:space="0"/>
              <w:left w:val="single" w:color="auto" w:sz="4" w:space="0"/>
              <w:bottom w:val="single" w:color="auto" w:sz="4" w:space="0"/>
              <w:right w:val="single" w:color="auto" w:sz="4" w:space="0"/>
            </w:tcBorders>
            <w:vAlign w:val="center"/>
          </w:tcPr>
          <w:p>
            <w:pPr>
              <w:rPr>
                <w:rFonts w:ascii="宋体" w:hAnsi="宋体"/>
                <w:sz w:val="24"/>
              </w:rPr>
            </w:pPr>
            <w:r>
              <w:rPr>
                <w:rFonts w:hint="eastAsia" w:ascii="宋体" w:hAnsi="宋体"/>
                <w:sz w:val="24"/>
              </w:rPr>
              <w:t>履约保证金的收取及退还:</w:t>
            </w:r>
            <w:r>
              <w:rPr>
                <w:rFonts w:ascii="宋体" w:hAnsi="宋体"/>
                <w:sz w:val="24"/>
              </w:rPr>
              <w:t xml:space="preserve"> </w:t>
            </w:r>
            <w:r>
              <w:rPr>
                <w:rFonts w:hint="eastAsia" w:ascii="宋体" w:hAnsi="宋体"/>
                <w:sz w:val="24"/>
              </w:rPr>
              <w:t>本项目不设履约保证金。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079" w:hRule="atLeast"/>
        </w:trPr>
        <w:tc>
          <w:tcPr>
            <w:tcW w:w="74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sz w:val="24"/>
              </w:rPr>
            </w:pPr>
            <w:r>
              <w:rPr>
                <w:rFonts w:hint="eastAsia" w:ascii="宋体" w:hAnsi="宋体"/>
                <w:sz w:val="24"/>
              </w:rPr>
              <w:t>14</w:t>
            </w:r>
          </w:p>
        </w:tc>
        <w:tc>
          <w:tcPr>
            <w:tcW w:w="9200" w:type="dxa"/>
            <w:tcBorders>
              <w:top w:val="single" w:color="auto" w:sz="4" w:space="0"/>
              <w:left w:val="single" w:color="auto" w:sz="4" w:space="0"/>
              <w:bottom w:val="single" w:color="auto" w:sz="4" w:space="0"/>
              <w:right w:val="single" w:color="auto" w:sz="4" w:space="0"/>
            </w:tcBorders>
            <w:vAlign w:val="center"/>
          </w:tcPr>
          <w:p>
            <w:pPr>
              <w:pStyle w:val="20"/>
              <w:spacing w:after="80" w:line="400" w:lineRule="exact"/>
              <w:jc w:val="left"/>
              <w:rPr>
                <w:rFonts w:ascii="宋体" w:hAnsi="宋体"/>
                <w:sz w:val="24"/>
              </w:rPr>
            </w:pPr>
            <w:r>
              <w:rPr>
                <w:rFonts w:hint="eastAsia" w:ascii="宋体" w:hAnsi="宋体"/>
                <w:sz w:val="24"/>
              </w:rPr>
              <w:t>电子投标文件的上传：</w:t>
            </w:r>
          </w:p>
          <w:p>
            <w:pPr>
              <w:pStyle w:val="20"/>
              <w:spacing w:after="80" w:line="400" w:lineRule="exact"/>
              <w:jc w:val="left"/>
              <w:rPr>
                <w:rFonts w:ascii="宋体" w:hAnsi="宋体"/>
                <w:sz w:val="24"/>
              </w:rPr>
            </w:pPr>
            <w:r>
              <w:rPr>
                <w:rFonts w:hint="eastAsia" w:ascii="宋体" w:hAnsi="宋体"/>
                <w:sz w:val="24"/>
              </w:rPr>
              <w:t>（1）电子投标文件可在投标截止时间前上传，未在投标截止时间前上传的投标文件视为无效标。</w:t>
            </w:r>
          </w:p>
          <w:p>
            <w:pPr>
              <w:pStyle w:val="20"/>
              <w:spacing w:after="80" w:line="400" w:lineRule="exact"/>
              <w:jc w:val="left"/>
              <w:rPr>
                <w:rFonts w:ascii="宋体" w:hAnsi="宋体"/>
                <w:sz w:val="24"/>
              </w:rPr>
            </w:pPr>
            <w:r>
              <w:rPr>
                <w:rFonts w:hint="eastAsia" w:ascii="宋体" w:hAnsi="宋体"/>
                <w:sz w:val="24"/>
              </w:rPr>
              <w:t>（2）上传加密的电子投标文件，后缀名为（.投标文件）（本项目无需提供纸质投标文件，只要求上传电子投标文件正本一份）</w:t>
            </w:r>
          </w:p>
          <w:p>
            <w:pPr>
              <w:pStyle w:val="20"/>
              <w:spacing w:after="80" w:line="400" w:lineRule="exact"/>
              <w:jc w:val="left"/>
              <w:rPr>
                <w:rFonts w:ascii="宋体" w:hAnsi="宋体"/>
                <w:sz w:val="24"/>
              </w:rPr>
            </w:pPr>
            <w:r>
              <w:rPr>
                <w:rFonts w:hint="eastAsia" w:ascii="宋体" w:hAnsi="宋体"/>
                <w:sz w:val="24"/>
              </w:rPr>
              <w:t>CA咨询电话：400-0571-337，投标工具咨询电话：15267291759</w:t>
            </w:r>
          </w:p>
          <w:p>
            <w:pPr>
              <w:spacing w:line="400" w:lineRule="exact"/>
              <w:rPr>
                <w:rFonts w:ascii="宋体" w:hAnsi="宋体" w:cs="宋体"/>
                <w:sz w:val="22"/>
                <w:szCs w:val="22"/>
              </w:rPr>
            </w:pPr>
            <w:r>
              <w:rPr>
                <w:rFonts w:hint="eastAsia" w:ascii="宋体" w:hAnsi="宋体"/>
                <w:sz w:val="24"/>
              </w:rPr>
              <w:t>说明：</w:t>
            </w:r>
            <w:r>
              <w:rPr>
                <w:rFonts w:hint="eastAsia" w:ascii="宋体" w:hAnsi="宋体"/>
                <w:kern w:val="0"/>
                <w:sz w:val="24"/>
              </w:rPr>
              <w:t>开标时间到达后，在开启解密时间60分钟内（具体时间以不见面开标大厅</w:t>
            </w:r>
            <w:bookmarkStart w:id="15" w:name="_Hlk59625364"/>
            <w:r>
              <w:rPr>
                <w:rFonts w:hint="eastAsia" w:ascii="宋体" w:hAnsi="宋体"/>
                <w:kern w:val="0"/>
                <w:sz w:val="24"/>
              </w:rPr>
              <w:t>中显示的</w:t>
            </w:r>
            <w:bookmarkEnd w:id="15"/>
            <w:r>
              <w:rPr>
                <w:rFonts w:hint="eastAsia" w:ascii="宋体" w:hAnsi="宋体"/>
                <w:kern w:val="0"/>
                <w:sz w:val="24"/>
              </w:rPr>
              <w:t>解密截止时间为准），投标人须登录临海市限额以下公共资源交易区域平台-不见面开标大厅，找到所参与的项目进行解密投标文件，</w:t>
            </w:r>
            <w:bookmarkStart w:id="16" w:name="_Hlk59625972"/>
            <w:r>
              <w:rPr>
                <w:rFonts w:hint="eastAsia" w:ascii="宋体" w:hAnsi="宋体"/>
                <w:kern w:val="0"/>
                <w:sz w:val="24"/>
              </w:rPr>
              <w:t xml:space="preserve">投标人未按时解密或解密失败的，其投标文件为无效标。 </w:t>
            </w:r>
            <w:bookmarkEnd w:id="16"/>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639" w:hRule="atLeast"/>
        </w:trPr>
        <w:tc>
          <w:tcPr>
            <w:tcW w:w="74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sz w:val="24"/>
              </w:rPr>
            </w:pPr>
            <w:r>
              <w:rPr>
                <w:rFonts w:hint="eastAsia" w:ascii="宋体" w:hAnsi="宋体"/>
                <w:sz w:val="24"/>
              </w:rPr>
              <w:t>15</w:t>
            </w:r>
          </w:p>
        </w:tc>
        <w:tc>
          <w:tcPr>
            <w:tcW w:w="9200" w:type="dxa"/>
            <w:tcBorders>
              <w:top w:val="single" w:color="auto" w:sz="4" w:space="0"/>
              <w:left w:val="single" w:color="auto" w:sz="4" w:space="0"/>
              <w:bottom w:val="single" w:color="auto" w:sz="4" w:space="0"/>
              <w:right w:val="single" w:color="auto" w:sz="4" w:space="0"/>
            </w:tcBorders>
            <w:vAlign w:val="center"/>
          </w:tcPr>
          <w:p>
            <w:pPr>
              <w:pStyle w:val="20"/>
              <w:spacing w:after="80" w:line="400" w:lineRule="exact"/>
              <w:jc w:val="left"/>
              <w:rPr>
                <w:rFonts w:ascii="宋体" w:hAnsi="宋体"/>
                <w:sz w:val="24"/>
              </w:rPr>
            </w:pPr>
            <w:r>
              <w:rPr>
                <w:rFonts w:hint="eastAsia" w:ascii="宋体" w:hAnsi="宋体"/>
                <w:sz w:val="24"/>
              </w:rPr>
              <w:t>投标人平台使用费：</w:t>
            </w:r>
          </w:p>
          <w:p>
            <w:pPr>
              <w:pStyle w:val="20"/>
              <w:spacing w:after="80" w:line="400" w:lineRule="exact"/>
              <w:jc w:val="left"/>
              <w:rPr>
                <w:rFonts w:ascii="宋体" w:hAnsi="宋体"/>
                <w:sz w:val="24"/>
              </w:rPr>
            </w:pPr>
            <w:r>
              <w:rPr>
                <w:rFonts w:hint="eastAsia" w:ascii="宋体" w:hAnsi="宋体"/>
                <w:sz w:val="24"/>
              </w:rPr>
              <w:t>项目金额50万元以下收费100元，50万元以上收费150元。</w:t>
            </w:r>
          </w:p>
          <w:p>
            <w:pPr>
              <w:pStyle w:val="20"/>
              <w:spacing w:after="80" w:line="400" w:lineRule="exact"/>
              <w:jc w:val="left"/>
              <w:rPr>
                <w:rFonts w:ascii="宋体" w:hAnsi="宋体"/>
                <w:sz w:val="24"/>
              </w:rPr>
            </w:pPr>
            <w:r>
              <w:rPr>
                <w:rFonts w:hint="eastAsia" w:ascii="宋体" w:hAnsi="宋体"/>
                <w:sz w:val="24"/>
              </w:rPr>
              <w:t>开户名：临海市产权交易所有限公司</w:t>
            </w:r>
          </w:p>
          <w:p>
            <w:pPr>
              <w:pStyle w:val="20"/>
              <w:spacing w:after="80" w:line="400" w:lineRule="exact"/>
              <w:jc w:val="left"/>
              <w:rPr>
                <w:rFonts w:ascii="宋体" w:hAnsi="宋体"/>
                <w:sz w:val="24"/>
              </w:rPr>
            </w:pPr>
            <w:r>
              <w:rPr>
                <w:rFonts w:hint="eastAsia" w:ascii="宋体" w:hAnsi="宋体"/>
                <w:sz w:val="24"/>
              </w:rPr>
              <w:t>开户行：浙江临海农村商业银行股份有限公司科技支行；</w:t>
            </w:r>
          </w:p>
          <w:p>
            <w:pPr>
              <w:pStyle w:val="20"/>
              <w:spacing w:after="80" w:line="400" w:lineRule="exact"/>
              <w:jc w:val="left"/>
              <w:rPr>
                <w:rFonts w:ascii="宋体" w:hAnsi="宋体"/>
                <w:sz w:val="24"/>
              </w:rPr>
            </w:pPr>
            <w:r>
              <w:rPr>
                <w:rFonts w:hint="eastAsia" w:ascii="宋体" w:hAnsi="宋体"/>
                <w:sz w:val="24"/>
              </w:rPr>
              <w:t>平台使用费账号：201000105503123000003</w:t>
            </w:r>
          </w:p>
          <w:p>
            <w:pPr>
              <w:pStyle w:val="20"/>
              <w:spacing w:after="80" w:line="400" w:lineRule="exact"/>
              <w:jc w:val="left"/>
              <w:rPr>
                <w:rFonts w:ascii="宋体" w:hAnsi="宋体"/>
                <w:sz w:val="24"/>
              </w:rPr>
            </w:pPr>
            <w:r>
              <w:rPr>
                <w:rFonts w:hint="eastAsia" w:ascii="宋体" w:hAnsi="宋体"/>
                <w:sz w:val="24"/>
              </w:rPr>
              <w:t>临海市产权交易所有限公司财务咨询电话：</w:t>
            </w:r>
            <w:r>
              <w:rPr>
                <w:rFonts w:ascii="宋体" w:hAnsi="宋体"/>
                <w:sz w:val="24"/>
              </w:rPr>
              <w:t>0576—85407100</w:t>
            </w:r>
            <w:r>
              <w:rPr>
                <w:rFonts w:hint="eastAsia" w:ascii="宋体" w:hAnsi="宋体"/>
                <w:sz w:val="24"/>
              </w:rPr>
              <w:t>。</w:t>
            </w:r>
          </w:p>
          <w:p>
            <w:pPr>
              <w:pStyle w:val="20"/>
              <w:spacing w:after="80" w:line="400" w:lineRule="exact"/>
              <w:jc w:val="left"/>
              <w:rPr>
                <w:rFonts w:ascii="宋体" w:hAnsi="宋体"/>
                <w:sz w:val="24"/>
              </w:rPr>
            </w:pPr>
            <w:r>
              <w:rPr>
                <w:rFonts w:hint="eastAsia" w:ascii="宋体" w:hAnsi="宋体"/>
                <w:sz w:val="24"/>
              </w:rPr>
              <w:t>注意：请提前缴纳相关费用，以防影响正常投标。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99" w:hRule="atLeast"/>
        </w:trPr>
        <w:tc>
          <w:tcPr>
            <w:tcW w:w="74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sz w:val="24"/>
              </w:rPr>
            </w:pPr>
            <w:r>
              <w:rPr>
                <w:rFonts w:hint="eastAsia" w:ascii="宋体" w:hAnsi="宋体"/>
                <w:sz w:val="24"/>
              </w:rPr>
              <w:t>1</w:t>
            </w:r>
            <w:r>
              <w:rPr>
                <w:rFonts w:ascii="宋体" w:hAnsi="宋体"/>
                <w:sz w:val="24"/>
              </w:rPr>
              <w:t>6</w:t>
            </w:r>
          </w:p>
        </w:tc>
        <w:tc>
          <w:tcPr>
            <w:tcW w:w="9200" w:type="dxa"/>
            <w:tcBorders>
              <w:top w:val="single" w:color="auto" w:sz="4" w:space="0"/>
              <w:left w:val="single" w:color="auto" w:sz="4" w:space="0"/>
              <w:bottom w:val="single" w:color="auto" w:sz="4" w:space="0"/>
              <w:right w:val="single" w:color="auto" w:sz="4" w:space="0"/>
            </w:tcBorders>
            <w:vAlign w:val="center"/>
          </w:tcPr>
          <w:p>
            <w:pPr>
              <w:pStyle w:val="20"/>
              <w:spacing w:after="80" w:line="400" w:lineRule="exact"/>
              <w:jc w:val="left"/>
              <w:rPr>
                <w:rFonts w:ascii="宋体" w:hAnsi="宋体"/>
                <w:sz w:val="24"/>
              </w:rPr>
            </w:pPr>
            <w:r>
              <w:rPr>
                <w:rFonts w:hint="eastAsia" w:ascii="宋体" w:hAnsi="宋体"/>
                <w:sz w:val="24"/>
              </w:rPr>
              <w:t>电子发票申请方式：</w:t>
            </w:r>
          </w:p>
          <w:p>
            <w:pPr>
              <w:pStyle w:val="20"/>
              <w:spacing w:after="80" w:line="400" w:lineRule="exact"/>
              <w:jc w:val="left"/>
              <w:rPr>
                <w:rFonts w:ascii="宋体" w:hAnsi="宋体"/>
                <w:sz w:val="24"/>
              </w:rPr>
            </w:pPr>
            <w:r>
              <w:rPr>
                <w:rFonts w:hint="eastAsia" w:ascii="宋体" w:hAnsi="宋体"/>
                <w:sz w:val="24"/>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639" w:hRule="atLeast"/>
        </w:trPr>
        <w:tc>
          <w:tcPr>
            <w:tcW w:w="74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sz w:val="24"/>
              </w:rPr>
            </w:pPr>
            <w:r>
              <w:rPr>
                <w:rFonts w:hint="eastAsia" w:ascii="宋体" w:hAnsi="宋体"/>
                <w:sz w:val="24"/>
              </w:rPr>
              <w:t>17</w:t>
            </w:r>
          </w:p>
        </w:tc>
        <w:tc>
          <w:tcPr>
            <w:tcW w:w="9200" w:type="dxa"/>
            <w:tcBorders>
              <w:top w:val="single" w:color="auto" w:sz="4" w:space="0"/>
              <w:left w:val="single" w:color="auto" w:sz="4" w:space="0"/>
              <w:bottom w:val="single" w:color="auto" w:sz="4" w:space="0"/>
              <w:right w:val="single" w:color="auto" w:sz="4" w:space="0"/>
            </w:tcBorders>
            <w:vAlign w:val="center"/>
          </w:tcPr>
          <w:p>
            <w:pPr>
              <w:pStyle w:val="20"/>
              <w:spacing w:after="80" w:line="400" w:lineRule="exact"/>
              <w:jc w:val="left"/>
              <w:rPr>
                <w:rFonts w:ascii="宋体" w:hAnsi="宋体"/>
                <w:sz w:val="24"/>
              </w:rPr>
            </w:pPr>
            <w:r>
              <w:rPr>
                <w:rFonts w:hint="eastAsia" w:ascii="宋体" w:hAnsi="宋体"/>
                <w:sz w:val="24"/>
              </w:rPr>
              <w:t>特别事项：</w:t>
            </w:r>
          </w:p>
          <w:p>
            <w:pPr>
              <w:pStyle w:val="20"/>
              <w:spacing w:after="80" w:line="400" w:lineRule="exact"/>
              <w:jc w:val="left"/>
              <w:rPr>
                <w:rFonts w:ascii="宋体" w:hAnsi="宋体"/>
                <w:sz w:val="24"/>
              </w:rPr>
            </w:pPr>
            <w:r>
              <w:rPr>
                <w:rFonts w:hint="eastAsia" w:ascii="宋体" w:hAnsi="宋体"/>
                <w:sz w:val="24"/>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pPr>
              <w:pStyle w:val="20"/>
              <w:spacing w:after="80" w:line="400" w:lineRule="exact"/>
              <w:jc w:val="left"/>
              <w:rPr>
                <w:rFonts w:ascii="宋体" w:hAnsi="宋体"/>
                <w:sz w:val="24"/>
              </w:rPr>
            </w:pPr>
            <w:r>
              <w:rPr>
                <w:rFonts w:hint="eastAsia" w:ascii="宋体" w:hAnsi="宋体"/>
                <w:sz w:val="24"/>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pPr>
              <w:pStyle w:val="20"/>
              <w:spacing w:after="80" w:line="400" w:lineRule="exact"/>
              <w:jc w:val="left"/>
              <w:rPr>
                <w:rFonts w:ascii="宋体" w:hAnsi="宋体"/>
                <w:sz w:val="24"/>
              </w:rPr>
            </w:pPr>
            <w:r>
              <w:rPr>
                <w:rFonts w:hint="eastAsia" w:ascii="宋体" w:hAnsi="宋体"/>
                <w:sz w:val="24"/>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软件技术支持电话：15267291759（同微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24" w:hRule="atLeast"/>
        </w:trPr>
        <w:tc>
          <w:tcPr>
            <w:tcW w:w="74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sz w:val="24"/>
              </w:rPr>
            </w:pPr>
            <w:r>
              <w:rPr>
                <w:rFonts w:hint="eastAsia" w:ascii="宋体" w:hAnsi="宋体"/>
                <w:sz w:val="24"/>
              </w:rPr>
              <w:t>18</w:t>
            </w:r>
          </w:p>
        </w:tc>
        <w:tc>
          <w:tcPr>
            <w:tcW w:w="9200"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400" w:lineRule="exact"/>
              <w:textAlignment w:val="bottom"/>
              <w:rPr>
                <w:rFonts w:hint="eastAsia" w:ascii="宋体" w:hAnsi="宋体"/>
                <w:b/>
                <w:bCs/>
                <w:sz w:val="24"/>
              </w:rPr>
            </w:pPr>
            <w:r>
              <w:rPr>
                <w:rFonts w:hint="eastAsia" w:ascii="宋体" w:hAnsi="宋体"/>
                <w:b/>
                <w:bCs/>
                <w:sz w:val="24"/>
              </w:rPr>
              <w:t xml:space="preserve">温馨提示：因业务调整，“平台使用费、中标服务费”预存功能即将停用。请相关各单位结合业务需求，及时办理款项缴纳，具体要求如下： </w:t>
            </w:r>
          </w:p>
          <w:p>
            <w:pPr>
              <w:numPr>
                <w:ilvl w:val="0"/>
                <w:numId w:val="4"/>
              </w:numPr>
              <w:autoSpaceDE w:val="0"/>
              <w:autoSpaceDN w:val="0"/>
              <w:snapToGrid w:val="0"/>
              <w:spacing w:line="400" w:lineRule="exact"/>
              <w:textAlignment w:val="bottom"/>
              <w:rPr>
                <w:rFonts w:hint="eastAsia" w:ascii="宋体" w:hAnsi="宋体"/>
                <w:b/>
                <w:bCs/>
                <w:sz w:val="24"/>
              </w:rPr>
            </w:pPr>
            <w:r>
              <w:rPr>
                <w:rFonts w:hint="eastAsia" w:ascii="宋体" w:hAnsi="宋体"/>
                <w:b/>
                <w:bCs/>
                <w:sz w:val="24"/>
              </w:rPr>
              <w:t>预存余额已清零的，请按单个项目、标段金额逐笔打款；</w:t>
            </w:r>
          </w:p>
          <w:p>
            <w:pPr>
              <w:numPr>
                <w:ilvl w:val="0"/>
                <w:numId w:val="0"/>
              </w:numPr>
              <w:autoSpaceDE w:val="0"/>
              <w:autoSpaceDN w:val="0"/>
              <w:snapToGrid w:val="0"/>
              <w:spacing w:line="400" w:lineRule="exact"/>
              <w:textAlignment w:val="bottom"/>
              <w:rPr>
                <w:rFonts w:ascii="宋体" w:hAnsi="宋体"/>
                <w:sz w:val="24"/>
              </w:rPr>
            </w:pPr>
            <w:r>
              <w:rPr>
                <w:rFonts w:hint="eastAsia" w:ascii="宋体" w:hAnsi="宋体"/>
                <w:b/>
                <w:bCs/>
                <w:sz w:val="24"/>
              </w:rPr>
              <w:t>2.预存余额不足的，请先按对应项目、标段金额补足款项，再完成绑定操作。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24" w:hRule="atLeast"/>
        </w:trPr>
        <w:tc>
          <w:tcPr>
            <w:tcW w:w="74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default" w:ascii="宋体" w:hAnsi="宋体" w:eastAsia="宋体"/>
                <w:sz w:val="24"/>
                <w:lang w:val="en-US" w:eastAsia="zh-CN"/>
              </w:rPr>
            </w:pPr>
            <w:r>
              <w:rPr>
                <w:rFonts w:hint="eastAsia" w:ascii="宋体" w:hAnsi="宋体"/>
                <w:sz w:val="24"/>
                <w:lang w:val="en-US" w:eastAsia="zh-CN"/>
              </w:rPr>
              <w:t>19</w:t>
            </w:r>
          </w:p>
        </w:tc>
        <w:tc>
          <w:tcPr>
            <w:tcW w:w="9200"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spacing w:line="400" w:lineRule="exact"/>
              <w:textAlignment w:val="bottom"/>
              <w:rPr>
                <w:rFonts w:hint="eastAsia" w:ascii="宋体" w:hAnsi="宋体"/>
                <w:sz w:val="24"/>
              </w:rPr>
            </w:pPr>
            <w:r>
              <w:rPr>
                <w:rFonts w:hint="eastAsia" w:ascii="宋体" w:hAnsi="宋体"/>
                <w:sz w:val="24"/>
              </w:rPr>
              <w:t>解释：本招标文件的解释权属于招标人。</w:t>
            </w:r>
          </w:p>
        </w:tc>
      </w:tr>
    </w:tbl>
    <w:p>
      <w:pPr>
        <w:pStyle w:val="29"/>
        <w:snapToGrid w:val="0"/>
        <w:spacing w:beforeLines="0" w:afterLines="0" w:line="420" w:lineRule="exact"/>
        <w:ind w:firstLine="482" w:firstLineChars="200"/>
        <w:rPr>
          <w:rFonts w:hAnsi="宋体"/>
          <w:b/>
        </w:rPr>
      </w:pPr>
      <w:r>
        <w:rPr>
          <w:rFonts w:hAnsi="宋体"/>
          <w:b/>
        </w:rPr>
        <w:br w:type="page"/>
      </w:r>
    </w:p>
    <w:p>
      <w:pPr>
        <w:pStyle w:val="29"/>
        <w:snapToGrid w:val="0"/>
        <w:spacing w:beforeLines="0" w:afterLines="0" w:line="420" w:lineRule="exact"/>
        <w:ind w:firstLine="482" w:firstLineChars="200"/>
        <w:rPr>
          <w:rFonts w:hAnsi="宋体"/>
          <w:b/>
        </w:rPr>
      </w:pPr>
      <w:r>
        <w:rPr>
          <w:rFonts w:hint="eastAsia" w:hAnsi="宋体"/>
          <w:b/>
        </w:rPr>
        <w:t>一 、总  则</w:t>
      </w:r>
    </w:p>
    <w:p>
      <w:pPr>
        <w:snapToGrid w:val="0"/>
        <w:spacing w:line="420" w:lineRule="exact"/>
        <w:ind w:firstLine="472" w:firstLineChars="196"/>
        <w:jc w:val="left"/>
        <w:rPr>
          <w:rFonts w:ascii="宋体" w:hAnsi="宋体"/>
          <w:b/>
          <w:sz w:val="24"/>
        </w:rPr>
      </w:pPr>
      <w:r>
        <w:rPr>
          <w:rFonts w:hint="eastAsia" w:ascii="宋体" w:hAnsi="宋体"/>
          <w:b/>
          <w:sz w:val="24"/>
        </w:rPr>
        <w:t>（一）适用范围</w:t>
      </w:r>
    </w:p>
    <w:p>
      <w:pPr>
        <w:snapToGrid w:val="0"/>
        <w:spacing w:line="420" w:lineRule="exact"/>
        <w:ind w:firstLine="480" w:firstLineChars="200"/>
        <w:jc w:val="left"/>
        <w:rPr>
          <w:rFonts w:ascii="宋体" w:hAnsi="宋体"/>
          <w:sz w:val="24"/>
        </w:rPr>
      </w:pPr>
      <w:r>
        <w:rPr>
          <w:rFonts w:hint="eastAsia" w:ascii="宋体" w:hAnsi="宋体"/>
          <w:sz w:val="24"/>
        </w:rPr>
        <w:t>本招标文件适用于本项目的招标、投标、评标、定标、验收、合同履约、付款等行为。</w:t>
      </w:r>
    </w:p>
    <w:p>
      <w:pPr>
        <w:snapToGrid w:val="0"/>
        <w:spacing w:before="120" w:beforeLines="50" w:line="420" w:lineRule="exact"/>
        <w:ind w:firstLine="354" w:firstLineChars="147"/>
        <w:jc w:val="left"/>
        <w:rPr>
          <w:rFonts w:ascii="宋体" w:hAnsi="宋体"/>
          <w:b/>
          <w:sz w:val="24"/>
        </w:rPr>
      </w:pPr>
      <w:r>
        <w:rPr>
          <w:rFonts w:hint="eastAsia" w:ascii="宋体" w:hAnsi="宋体"/>
          <w:b/>
          <w:sz w:val="24"/>
        </w:rPr>
        <w:t>（二）定义</w:t>
      </w:r>
    </w:p>
    <w:p>
      <w:pPr>
        <w:snapToGrid w:val="0"/>
        <w:spacing w:line="420" w:lineRule="exact"/>
        <w:ind w:firstLine="480" w:firstLineChars="200"/>
        <w:jc w:val="left"/>
        <w:rPr>
          <w:rFonts w:ascii="宋体" w:hAnsi="宋体"/>
          <w:sz w:val="24"/>
        </w:rPr>
      </w:pPr>
      <w:r>
        <w:rPr>
          <w:rFonts w:hint="eastAsia" w:ascii="宋体" w:hAnsi="宋体"/>
          <w:sz w:val="24"/>
        </w:rPr>
        <w:t>1.“招标人”系指组织本次招标的</w:t>
      </w:r>
      <w:r>
        <w:rPr>
          <w:rFonts w:hint="eastAsia" w:ascii="宋体" w:hAnsi="宋体"/>
          <w:sz w:val="24"/>
          <w:u w:val="single"/>
        </w:rPr>
        <w:t>代理机构</w:t>
      </w:r>
      <w:r>
        <w:rPr>
          <w:rFonts w:hint="eastAsia" w:ascii="宋体" w:hAnsi="宋体"/>
          <w:sz w:val="24"/>
        </w:rPr>
        <w:t>和招标人。</w:t>
      </w:r>
    </w:p>
    <w:p>
      <w:pPr>
        <w:snapToGrid w:val="0"/>
        <w:spacing w:line="420" w:lineRule="exact"/>
        <w:ind w:firstLine="480" w:firstLineChars="200"/>
        <w:jc w:val="left"/>
        <w:rPr>
          <w:rFonts w:ascii="宋体" w:hAnsi="宋体"/>
          <w:sz w:val="24"/>
        </w:rPr>
      </w:pPr>
      <w:r>
        <w:rPr>
          <w:rFonts w:hint="eastAsia" w:ascii="宋体" w:hAnsi="宋体"/>
          <w:sz w:val="24"/>
        </w:rPr>
        <w:t>2.“投标人”系指向招标人提交投标文件的单位。</w:t>
      </w:r>
    </w:p>
    <w:p>
      <w:pPr>
        <w:snapToGrid w:val="0"/>
        <w:spacing w:line="420" w:lineRule="exact"/>
        <w:ind w:firstLine="480" w:firstLineChars="200"/>
        <w:jc w:val="left"/>
        <w:rPr>
          <w:rFonts w:ascii="宋体" w:hAnsi="宋体"/>
          <w:sz w:val="24"/>
        </w:rPr>
      </w:pPr>
      <w:r>
        <w:rPr>
          <w:rFonts w:hint="eastAsia" w:ascii="宋体" w:hAnsi="宋体"/>
          <w:sz w:val="24"/>
        </w:rPr>
        <w:t>3.“产品”系指供方按招标文件规定，须向招标人提供的一切设备、保险、税金、备品备件、工具、手册及其它有关技术资料和材料。</w:t>
      </w:r>
    </w:p>
    <w:p>
      <w:pPr>
        <w:snapToGrid w:val="0"/>
        <w:spacing w:line="420" w:lineRule="exact"/>
        <w:ind w:firstLine="480" w:firstLineChars="200"/>
        <w:jc w:val="left"/>
        <w:rPr>
          <w:rFonts w:ascii="宋体" w:hAnsi="宋体"/>
          <w:sz w:val="24"/>
        </w:rPr>
      </w:pPr>
      <w:r>
        <w:rPr>
          <w:rFonts w:hint="eastAsia" w:ascii="宋体" w:hAnsi="宋体"/>
          <w:sz w:val="24"/>
        </w:rPr>
        <w:t>4.“服务”系指招标文件规定投标人须承担的安装、调试、技术协助、校准、培训、技术指导以及其他类似的义务。</w:t>
      </w:r>
    </w:p>
    <w:p>
      <w:pPr>
        <w:snapToGrid w:val="0"/>
        <w:spacing w:line="420" w:lineRule="exact"/>
        <w:ind w:firstLine="480" w:firstLineChars="200"/>
        <w:jc w:val="left"/>
        <w:rPr>
          <w:rFonts w:ascii="宋体" w:hAnsi="宋体"/>
          <w:sz w:val="24"/>
        </w:rPr>
      </w:pPr>
      <w:r>
        <w:rPr>
          <w:rFonts w:hint="eastAsia" w:ascii="宋体" w:hAnsi="宋体"/>
          <w:sz w:val="24"/>
        </w:rPr>
        <w:t>5.“项目”系指投标人按招标文件规定向招标人提供的产品和服务。</w:t>
      </w:r>
    </w:p>
    <w:p>
      <w:pPr>
        <w:snapToGrid w:val="0"/>
        <w:spacing w:line="420" w:lineRule="exact"/>
        <w:ind w:firstLine="480" w:firstLineChars="200"/>
        <w:jc w:val="left"/>
        <w:rPr>
          <w:rFonts w:ascii="宋体" w:hAnsi="宋体"/>
          <w:sz w:val="24"/>
        </w:rPr>
      </w:pPr>
      <w:r>
        <w:rPr>
          <w:rFonts w:hint="eastAsia" w:ascii="宋体" w:hAnsi="宋体"/>
          <w:sz w:val="24"/>
        </w:rPr>
        <w:t>6.“书面形式”包括信函、传真、电报等。</w:t>
      </w:r>
    </w:p>
    <w:p>
      <w:pPr>
        <w:snapToGrid w:val="0"/>
        <w:spacing w:line="420" w:lineRule="exact"/>
        <w:ind w:firstLine="480" w:firstLineChars="200"/>
        <w:jc w:val="left"/>
        <w:rPr>
          <w:rFonts w:ascii="宋体" w:hAnsi="宋体"/>
          <w:sz w:val="24"/>
        </w:rPr>
      </w:pPr>
      <w:r>
        <w:rPr>
          <w:rFonts w:hint="eastAsia" w:ascii="宋体" w:hAnsi="宋体"/>
          <w:sz w:val="24"/>
        </w:rPr>
        <w:t>7.“▲”系指实质性要求条款。</w:t>
      </w:r>
    </w:p>
    <w:p>
      <w:pPr>
        <w:snapToGrid w:val="0"/>
        <w:spacing w:before="120" w:beforeLines="50" w:line="420" w:lineRule="exact"/>
        <w:ind w:firstLine="472" w:firstLineChars="196"/>
        <w:jc w:val="left"/>
        <w:rPr>
          <w:rFonts w:ascii="宋体" w:hAnsi="宋体"/>
          <w:b/>
          <w:sz w:val="24"/>
        </w:rPr>
      </w:pPr>
      <w:r>
        <w:rPr>
          <w:rFonts w:hint="eastAsia" w:ascii="宋体" w:hAnsi="宋体"/>
          <w:b/>
          <w:sz w:val="24"/>
        </w:rPr>
        <w:t>（三）招标方式</w:t>
      </w:r>
    </w:p>
    <w:p>
      <w:pPr>
        <w:snapToGrid w:val="0"/>
        <w:spacing w:line="420" w:lineRule="exact"/>
        <w:ind w:firstLine="480" w:firstLineChars="200"/>
        <w:jc w:val="left"/>
        <w:rPr>
          <w:rFonts w:ascii="宋体" w:hAnsi="宋体"/>
          <w:sz w:val="24"/>
        </w:rPr>
      </w:pPr>
      <w:r>
        <w:rPr>
          <w:rFonts w:hint="eastAsia" w:ascii="宋体" w:hAnsi="宋体"/>
          <w:sz w:val="24"/>
        </w:rPr>
        <w:t>本次招标采用公开招标方式进行。</w:t>
      </w:r>
    </w:p>
    <w:p>
      <w:pPr>
        <w:snapToGrid w:val="0"/>
        <w:spacing w:before="120" w:beforeLines="50" w:line="420" w:lineRule="exact"/>
        <w:ind w:firstLine="472" w:firstLineChars="196"/>
        <w:jc w:val="left"/>
        <w:rPr>
          <w:rFonts w:ascii="宋体" w:hAnsi="宋体"/>
          <w:b/>
          <w:sz w:val="24"/>
        </w:rPr>
      </w:pPr>
      <w:r>
        <w:rPr>
          <w:rFonts w:hint="eastAsia" w:ascii="宋体" w:hAnsi="宋体"/>
          <w:b/>
          <w:sz w:val="24"/>
        </w:rPr>
        <w:t>（四）投标委托</w:t>
      </w:r>
    </w:p>
    <w:p>
      <w:pPr>
        <w:pStyle w:val="22"/>
        <w:snapToGrid w:val="0"/>
        <w:spacing w:line="420" w:lineRule="exact"/>
        <w:ind w:firstLine="464" w:firstLineChars="200"/>
        <w:jc w:val="left"/>
        <w:rPr>
          <w:rFonts w:hAnsi="宋体"/>
          <w:sz w:val="24"/>
          <w:szCs w:val="24"/>
        </w:rPr>
      </w:pPr>
      <w:r>
        <w:rPr>
          <w:rFonts w:hint="eastAsia" w:hAnsi="宋体"/>
          <w:sz w:val="24"/>
          <w:szCs w:val="24"/>
        </w:rPr>
        <w:t>投标人代表须提供有效身份证件。如投标人代表不是法定代表人，须有法定代表人出具的授权委托书，格式见第六章。</w:t>
      </w:r>
    </w:p>
    <w:p>
      <w:pPr>
        <w:snapToGrid w:val="0"/>
        <w:spacing w:before="120" w:beforeLines="50" w:line="420" w:lineRule="exact"/>
        <w:ind w:firstLine="472" w:firstLineChars="196"/>
        <w:jc w:val="left"/>
        <w:rPr>
          <w:rFonts w:ascii="宋体" w:hAnsi="宋体"/>
          <w:b/>
          <w:sz w:val="24"/>
        </w:rPr>
      </w:pPr>
      <w:r>
        <w:rPr>
          <w:rFonts w:hint="eastAsia" w:ascii="宋体" w:hAnsi="宋体"/>
          <w:b/>
          <w:sz w:val="24"/>
        </w:rPr>
        <w:t>（五）投标费用及结算</w:t>
      </w:r>
    </w:p>
    <w:p>
      <w:pPr>
        <w:snapToGrid w:val="0"/>
        <w:spacing w:line="420" w:lineRule="exact"/>
        <w:ind w:firstLine="480" w:firstLineChars="200"/>
        <w:jc w:val="left"/>
        <w:rPr>
          <w:rFonts w:ascii="宋体" w:hAnsi="宋体" w:cs="宋体"/>
          <w:sz w:val="24"/>
        </w:rPr>
      </w:pPr>
      <w:r>
        <w:rPr>
          <w:rFonts w:hint="eastAsia" w:ascii="宋体" w:hAnsi="宋体" w:cs="宋体"/>
          <w:sz w:val="24"/>
        </w:rPr>
        <w:t>1）不论投标结果如何，投标人均应自行承担所有与投标有关的全部费用。</w:t>
      </w:r>
    </w:p>
    <w:p>
      <w:pPr>
        <w:spacing w:line="420" w:lineRule="exact"/>
        <w:ind w:firstLine="480" w:firstLineChars="200"/>
        <w:rPr>
          <w:rFonts w:ascii="宋体" w:hAnsi="宋体" w:cs="宋体"/>
          <w:b/>
          <w:sz w:val="24"/>
          <w:u w:val="single"/>
        </w:rPr>
      </w:pPr>
      <w:r>
        <w:rPr>
          <w:rFonts w:hint="eastAsia" w:ascii="宋体" w:hAnsi="宋体" w:cs="宋体"/>
          <w:sz w:val="24"/>
        </w:rPr>
        <w:t>2）除业主要求或设计变更要求外不签署任何增加费用的联系单，</w:t>
      </w:r>
      <w:r>
        <w:rPr>
          <w:rFonts w:hint="eastAsia" w:ascii="宋体" w:hAnsi="宋体" w:cs="宋体"/>
          <w:bCs/>
          <w:sz w:val="24"/>
        </w:rPr>
        <w:t>工程量清单外而要完成本项目所必需的设备、物料、服务等各</w:t>
      </w:r>
      <w:r>
        <w:rPr>
          <w:rFonts w:hint="eastAsia" w:ascii="宋体" w:hAnsi="宋体" w:cs="宋体"/>
          <w:sz w:val="24"/>
        </w:rPr>
        <w:t>投标人请自行考虑并计入投标总报价，中标后不予调整。</w:t>
      </w:r>
      <w:r>
        <w:rPr>
          <w:rFonts w:hint="eastAsia" w:ascii="宋体" w:hAnsi="宋体" w:cs="宋体"/>
          <w:b/>
          <w:sz w:val="24"/>
        </w:rPr>
        <w:t>投标时工程量按照招标文件中提供的工程量进行投标报价。</w:t>
      </w:r>
    </w:p>
    <w:p>
      <w:pPr>
        <w:snapToGrid w:val="0"/>
        <w:spacing w:before="120" w:beforeLines="50" w:line="420" w:lineRule="exact"/>
        <w:ind w:firstLine="472" w:firstLineChars="196"/>
        <w:rPr>
          <w:rFonts w:ascii="宋体" w:hAnsi="宋体" w:cs="宋体"/>
          <w:b/>
          <w:kern w:val="0"/>
          <w:sz w:val="24"/>
        </w:rPr>
      </w:pPr>
      <w:r>
        <w:rPr>
          <w:rFonts w:hint="eastAsia" w:ascii="宋体" w:hAnsi="宋体"/>
          <w:b/>
          <w:sz w:val="24"/>
        </w:rPr>
        <w:t>（六）</w:t>
      </w:r>
      <w:r>
        <w:rPr>
          <w:rFonts w:hint="eastAsia" w:ascii="宋体" w:hAnsi="宋体" w:cs="宋体"/>
          <w:b/>
          <w:kern w:val="0"/>
          <w:sz w:val="24"/>
        </w:rPr>
        <w:t>转包与分包</w:t>
      </w:r>
    </w:p>
    <w:p>
      <w:pPr>
        <w:snapToGrid w:val="0"/>
        <w:spacing w:line="420" w:lineRule="exact"/>
        <w:ind w:firstLine="720" w:firstLineChars="300"/>
        <w:rPr>
          <w:rFonts w:ascii="宋体" w:hAnsi="宋体" w:cs="宋体"/>
          <w:kern w:val="0"/>
          <w:sz w:val="24"/>
        </w:rPr>
      </w:pPr>
      <w:r>
        <w:rPr>
          <w:rFonts w:hint="eastAsia" w:ascii="宋体" w:hAnsi="宋体" w:cs="宋体"/>
          <w:kern w:val="0"/>
          <w:sz w:val="24"/>
        </w:rPr>
        <w:t>本项目不允许转包与违法分包。</w:t>
      </w:r>
    </w:p>
    <w:p>
      <w:pPr>
        <w:snapToGrid w:val="0"/>
        <w:spacing w:before="120" w:beforeLines="50" w:line="420" w:lineRule="exact"/>
        <w:ind w:firstLine="472" w:firstLineChars="196"/>
        <w:jc w:val="left"/>
        <w:rPr>
          <w:rFonts w:ascii="宋体" w:hAnsi="宋体"/>
          <w:b/>
          <w:sz w:val="24"/>
        </w:rPr>
      </w:pPr>
      <w:r>
        <w:rPr>
          <w:rFonts w:hint="eastAsia" w:ascii="宋体" w:hAnsi="宋体"/>
          <w:b/>
          <w:sz w:val="24"/>
        </w:rPr>
        <w:t>（七）特别说明</w:t>
      </w:r>
    </w:p>
    <w:p>
      <w:pPr>
        <w:widowControl/>
        <w:spacing w:line="420" w:lineRule="exact"/>
        <w:ind w:firstLine="482" w:firstLineChars="200"/>
        <w:jc w:val="left"/>
        <w:rPr>
          <w:rFonts w:ascii="宋体" w:hAnsi="宋体" w:cs="宋体"/>
          <w:kern w:val="0"/>
          <w:sz w:val="24"/>
        </w:rPr>
      </w:pPr>
      <w:r>
        <w:rPr>
          <w:rFonts w:hint="eastAsia" w:ascii="宋体" w:hAnsi="宋体"/>
          <w:b/>
          <w:sz w:val="24"/>
        </w:rPr>
        <w:t>1.单位负责人为同一人或者存在直接控股、管理关系的不同投标人，不得参加同一合同项下的采购活动。如有上述行为的，相关投标均无效。</w:t>
      </w:r>
      <w:r>
        <w:rPr>
          <w:rFonts w:hint="eastAsia" w:ascii="宋体" w:hAnsi="宋体" w:cs="宋体"/>
          <w:kern w:val="0"/>
          <w:sz w:val="24"/>
        </w:rPr>
        <w:t xml:space="preserve">  </w:t>
      </w:r>
    </w:p>
    <w:p>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pPr>
        <w:pStyle w:val="29"/>
        <w:snapToGrid w:val="0"/>
        <w:spacing w:beforeLines="0" w:afterLines="0" w:line="420" w:lineRule="exact"/>
        <w:ind w:left="2" w:leftChars="1" w:firstLine="360" w:firstLineChars="150"/>
        <w:rPr>
          <w:rFonts w:hAnsi="宋体"/>
        </w:rPr>
      </w:pPr>
      <w:r>
        <w:rPr>
          <w:rFonts w:hint="eastAsia" w:hAnsi="宋体"/>
        </w:rPr>
        <w:t>2.投标人投标所使用的资格、信誉、荣誉、业绩必须为本法人所拥有。投标人投标所使用的采购项目实施人员须为本法人员工。</w:t>
      </w:r>
    </w:p>
    <w:p>
      <w:pPr>
        <w:pStyle w:val="29"/>
        <w:snapToGrid w:val="0"/>
        <w:spacing w:beforeLines="0" w:afterLines="0" w:line="420" w:lineRule="exact"/>
        <w:ind w:left="2" w:leftChars="1" w:firstLine="480" w:firstLineChars="200"/>
        <w:rPr>
          <w:rFonts w:hAnsi="宋体"/>
        </w:rPr>
      </w:pPr>
      <w:r>
        <w:rPr>
          <w:rFonts w:hint="eastAsia" w:hAnsi="宋体"/>
        </w:rPr>
        <w:t>3.投标人应仔细阅读招标文件的所有内容，按照招标文件的要求提交投标文件，并对所提供的全部资料的真实性承担法律责任。</w:t>
      </w:r>
    </w:p>
    <w:p>
      <w:pPr>
        <w:pStyle w:val="29"/>
        <w:snapToGrid w:val="0"/>
        <w:spacing w:beforeLines="0" w:afterLines="0" w:line="420" w:lineRule="exact"/>
        <w:ind w:left="2" w:leftChars="1" w:firstLine="480" w:firstLineChars="200"/>
        <w:rPr>
          <w:rFonts w:hAnsi="宋体"/>
          <w:b/>
        </w:rPr>
      </w:pPr>
      <w:r>
        <w:rPr>
          <w:rFonts w:hint="eastAsia" w:hAnsi="宋体"/>
        </w:rPr>
        <w:t>4.投标人在投标活动中提供任何虚假材料,其投标无效，并报</w:t>
      </w:r>
      <w:r>
        <w:rPr>
          <w:rFonts w:hint="eastAsia" w:hAnsi="宋体"/>
          <w:b/>
        </w:rPr>
        <w:t>有权受理非政府采购项目的</w:t>
      </w:r>
      <w:r>
        <w:rPr>
          <w:rFonts w:hint="eastAsia" w:hAnsi="宋体"/>
        </w:rPr>
        <w:t>监管部门查处（</w:t>
      </w:r>
      <w:r>
        <w:rPr>
          <w:rFonts w:hint="eastAsia" w:hAnsi="宋体"/>
          <w:b/>
        </w:rPr>
        <w:t>特别说明：临海市财政局非有权受理非政府采购项目的监管部门</w:t>
      </w:r>
      <w:r>
        <w:rPr>
          <w:rFonts w:hint="eastAsia" w:hAnsi="宋体"/>
        </w:rPr>
        <w:t>）。中标后发现的,中标人须依照《中华人民共和国消费者权益保护法》第49条之规定双倍赔偿招标人，且民事赔偿并不免除违法投标人的行政与刑事责任。</w:t>
      </w:r>
    </w:p>
    <w:p>
      <w:pPr>
        <w:pStyle w:val="29"/>
        <w:snapToGrid w:val="0"/>
        <w:spacing w:before="120" w:after="120" w:line="420" w:lineRule="exact"/>
        <w:ind w:firstLine="472" w:firstLineChars="196"/>
        <w:rPr>
          <w:rFonts w:hAnsi="宋体"/>
          <w:b/>
          <w:bCs/>
        </w:rPr>
      </w:pPr>
      <w:r>
        <w:rPr>
          <w:rFonts w:hint="eastAsia" w:hAnsi="宋体"/>
          <w:b/>
          <w:bCs/>
        </w:rPr>
        <w:t>（八）质疑</w:t>
      </w:r>
    </w:p>
    <w:p>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1.投标人认为招标文件、采购过程和中标结果使自己的权益受到损害的，以在线形式一次性向招标人或代理机构提出质疑：</w:t>
      </w:r>
    </w:p>
    <w:p>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（1）投标人认为招标文件的内容损害其权益的，应</w:t>
      </w:r>
      <w:r>
        <w:rPr>
          <w:rFonts w:hint="eastAsia" w:ascii="宋体" w:hAnsi="宋体" w:cs="宋体"/>
          <w:b/>
          <w:kern w:val="0"/>
          <w:sz w:val="24"/>
        </w:rPr>
        <w:t>当</w:t>
      </w:r>
      <w:r>
        <w:rPr>
          <w:rFonts w:hint="eastAsia" w:ascii="宋体" w:hAnsi="宋体"/>
          <w:b/>
          <w:sz w:val="24"/>
        </w:rPr>
        <w:t>在</w:t>
      </w:r>
      <w:r>
        <w:rPr>
          <w:rFonts w:hint="eastAsia" w:ascii="宋体" w:hAnsi="宋体" w:cs="Arial"/>
          <w:b/>
          <w:bCs/>
          <w:sz w:val="24"/>
        </w:rPr>
        <w:t>2026年05月</w:t>
      </w:r>
      <w:r>
        <w:rPr>
          <w:rFonts w:hint="eastAsia" w:ascii="宋体" w:hAnsi="宋体" w:cs="Arial"/>
          <w:b/>
          <w:bCs/>
          <w:sz w:val="24"/>
        </w:rPr>
        <w:tab/>
      </w:r>
      <w:r>
        <w:rPr>
          <w:rFonts w:hint="eastAsia" w:ascii="宋体" w:hAnsi="宋体" w:cs="Arial"/>
          <w:b/>
          <w:bCs/>
          <w:sz w:val="24"/>
        </w:rPr>
        <w:t>日</w:t>
      </w:r>
      <w:r>
        <w:rPr>
          <w:rFonts w:hint="eastAsia" w:ascii="宋体" w:hAnsi="宋体"/>
          <w:b/>
          <w:sz w:val="24"/>
        </w:rPr>
        <w:t>1</w:t>
      </w:r>
      <w:r>
        <w:rPr>
          <w:rFonts w:ascii="宋体" w:hAnsi="宋体"/>
          <w:b/>
          <w:sz w:val="24"/>
        </w:rPr>
        <w:t>1</w:t>
      </w:r>
      <w:r>
        <w:rPr>
          <w:rFonts w:hint="eastAsia" w:ascii="宋体" w:hAnsi="宋体"/>
          <w:b/>
          <w:sz w:val="24"/>
        </w:rPr>
        <w:t>：</w:t>
      </w:r>
      <w:r>
        <w:rPr>
          <w:rFonts w:ascii="宋体" w:hAnsi="宋体"/>
          <w:b/>
          <w:sz w:val="24"/>
        </w:rPr>
        <w:t>30</w:t>
      </w:r>
      <w:r>
        <w:rPr>
          <w:rFonts w:hint="eastAsia" w:ascii="宋体" w:hAnsi="宋体"/>
          <w:b/>
          <w:sz w:val="24"/>
        </w:rPr>
        <w:t>前</w:t>
      </w:r>
      <w:r>
        <w:rPr>
          <w:rFonts w:hint="eastAsia" w:ascii="宋体" w:hAnsi="宋体"/>
          <w:sz w:val="24"/>
        </w:rPr>
        <w:t>以书面形式</w:t>
      </w:r>
      <w:r>
        <w:rPr>
          <w:rFonts w:hint="eastAsia" w:ascii="宋体" w:hAnsi="宋体" w:cs="宋体"/>
          <w:kern w:val="0"/>
          <w:sz w:val="24"/>
        </w:rPr>
        <w:t>提出质疑；</w:t>
      </w:r>
    </w:p>
    <w:p>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（2）投标人对采购过程提出质疑的，应当在各采购程序环节结束之日起</w:t>
      </w:r>
      <w:r>
        <w:rPr>
          <w:rFonts w:hint="eastAsia" w:ascii="宋体" w:hAnsi="宋体" w:cs="宋体"/>
          <w:b/>
          <w:kern w:val="0"/>
          <w:sz w:val="24"/>
          <w:u w:val="single"/>
        </w:rPr>
        <w:t xml:space="preserve"> </w:t>
      </w:r>
      <w:r>
        <w:rPr>
          <w:rFonts w:ascii="宋体" w:hAnsi="宋体" w:cs="宋体"/>
          <w:b/>
          <w:kern w:val="0"/>
          <w:sz w:val="24"/>
          <w:u w:val="single"/>
        </w:rPr>
        <w:t>3</w:t>
      </w:r>
      <w:r>
        <w:rPr>
          <w:rFonts w:hint="eastAsia" w:ascii="宋体" w:hAnsi="宋体" w:cs="宋体"/>
          <w:b/>
          <w:kern w:val="0"/>
          <w:sz w:val="24"/>
          <w:u w:val="single"/>
        </w:rPr>
        <w:t xml:space="preserve">  </w:t>
      </w:r>
      <w:r>
        <w:rPr>
          <w:rFonts w:hint="eastAsia" w:ascii="宋体" w:hAnsi="宋体" w:cs="宋体"/>
          <w:kern w:val="0"/>
          <w:sz w:val="24"/>
        </w:rPr>
        <w:t>个工作日内提出质疑；</w:t>
      </w:r>
    </w:p>
    <w:p>
      <w:pPr>
        <w:widowControl/>
        <w:spacing w:line="420" w:lineRule="exact"/>
        <w:ind w:firstLine="240" w:firstLineChars="100"/>
        <w:jc w:val="left"/>
        <w:rPr>
          <w:rFonts w:ascii="宋体" w:hAnsi="宋体" w:cs="宋体"/>
          <w:kern w:val="0"/>
          <w:sz w:val="24"/>
        </w:rPr>
      </w:pPr>
      <w:r>
        <w:rPr>
          <w:rFonts w:hint="eastAsia" w:ascii="宋体" w:hAnsi="宋体" w:cs="宋体"/>
          <w:kern w:val="0"/>
          <w:sz w:val="24"/>
        </w:rPr>
        <w:t>（3）投标人对成交结果提出质疑的，</w:t>
      </w:r>
      <w:r>
        <w:rPr>
          <w:rFonts w:hint="eastAsia" w:ascii="宋体" w:hAnsi="宋体" w:cs="宋体"/>
          <w:b/>
          <w:kern w:val="0"/>
          <w:sz w:val="24"/>
        </w:rPr>
        <w:t>应当在成交结果公告之日起</w:t>
      </w:r>
      <w:r>
        <w:rPr>
          <w:rFonts w:hint="eastAsia" w:ascii="宋体" w:hAnsi="宋体" w:cs="宋体"/>
          <w:b/>
          <w:kern w:val="0"/>
          <w:sz w:val="24"/>
          <w:u w:val="single"/>
        </w:rPr>
        <w:t xml:space="preserve"> </w:t>
      </w:r>
      <w:r>
        <w:rPr>
          <w:rFonts w:ascii="宋体" w:hAnsi="宋体" w:cs="宋体"/>
          <w:b/>
          <w:kern w:val="0"/>
          <w:sz w:val="24"/>
          <w:u w:val="single"/>
        </w:rPr>
        <w:t>3</w:t>
      </w:r>
      <w:r>
        <w:rPr>
          <w:rFonts w:hint="eastAsia" w:ascii="宋体" w:hAnsi="宋体" w:cs="宋体"/>
          <w:b/>
          <w:kern w:val="0"/>
          <w:sz w:val="24"/>
          <w:u w:val="single"/>
        </w:rPr>
        <w:t xml:space="preserve">  </w:t>
      </w:r>
      <w:r>
        <w:rPr>
          <w:rFonts w:hint="eastAsia" w:ascii="宋体" w:hAnsi="宋体" w:cs="宋体"/>
          <w:kern w:val="0"/>
          <w:sz w:val="24"/>
        </w:rPr>
        <w:t>个工作日内提出质疑；</w:t>
      </w:r>
    </w:p>
    <w:p>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2.招标人或代理机构在收到投标人的在线质疑后</w:t>
      </w:r>
      <w:r>
        <w:rPr>
          <w:rFonts w:hint="eastAsia" w:ascii="宋体" w:hAnsi="宋体" w:cs="宋体"/>
          <w:b/>
          <w:kern w:val="0"/>
          <w:sz w:val="24"/>
          <w:u w:val="single"/>
        </w:rPr>
        <w:t xml:space="preserve"> </w:t>
      </w:r>
      <w:r>
        <w:rPr>
          <w:rFonts w:ascii="宋体" w:hAnsi="宋体" w:cs="宋体"/>
          <w:b/>
          <w:kern w:val="0"/>
          <w:sz w:val="24"/>
          <w:u w:val="single"/>
        </w:rPr>
        <w:t>7</w:t>
      </w:r>
      <w:r>
        <w:rPr>
          <w:rFonts w:hint="eastAsia" w:ascii="宋体" w:hAnsi="宋体" w:cs="宋体"/>
          <w:b/>
          <w:kern w:val="0"/>
          <w:sz w:val="24"/>
          <w:u w:val="single"/>
        </w:rPr>
        <w:t xml:space="preserve"> </w:t>
      </w:r>
      <w:r>
        <w:rPr>
          <w:rFonts w:hint="eastAsia" w:ascii="宋体" w:hAnsi="宋体" w:cs="宋体"/>
          <w:kern w:val="0"/>
          <w:sz w:val="24"/>
        </w:rPr>
        <w:t>个工作日内作出答复，并以在线形式回复质疑投标人和其他有关投标人，但答复内容不涉及商业秘密。</w:t>
      </w:r>
    </w:p>
    <w:p>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（九）投诉</w:t>
      </w:r>
    </w:p>
    <w:p>
      <w:pPr>
        <w:pStyle w:val="29"/>
        <w:snapToGrid w:val="0"/>
        <w:spacing w:beforeLines="0" w:afterLines="0" w:line="420" w:lineRule="exact"/>
        <w:ind w:firstLine="472" w:firstLineChars="196"/>
        <w:rPr>
          <w:rFonts w:hAnsi="宋体" w:cs="宋体"/>
          <w:b/>
        </w:rPr>
      </w:pPr>
      <w:r>
        <w:rPr>
          <w:rFonts w:hint="eastAsia" w:hAnsi="宋体" w:cs="宋体"/>
          <w:b/>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pPr>
        <w:pStyle w:val="29"/>
        <w:snapToGrid w:val="0"/>
        <w:spacing w:beforeLines="0" w:afterLines="0" w:line="420" w:lineRule="exact"/>
        <w:ind w:firstLine="472" w:firstLineChars="196"/>
        <w:rPr>
          <w:rFonts w:hAnsi="宋体"/>
          <w:b/>
        </w:rPr>
      </w:pPr>
      <w:r>
        <w:rPr>
          <w:rFonts w:hint="eastAsia" w:hAnsi="宋体"/>
          <w:b/>
        </w:rPr>
        <w:t>二、招标文件</w:t>
      </w:r>
    </w:p>
    <w:p>
      <w:pPr>
        <w:snapToGrid w:val="0"/>
        <w:spacing w:line="420" w:lineRule="exact"/>
        <w:ind w:firstLine="472" w:firstLineChars="196"/>
        <w:jc w:val="left"/>
        <w:rPr>
          <w:rFonts w:ascii="宋体" w:hAnsi="宋体"/>
          <w:b/>
          <w:sz w:val="24"/>
        </w:rPr>
      </w:pPr>
      <w:r>
        <w:rPr>
          <w:rFonts w:hint="eastAsia" w:ascii="宋体" w:hAnsi="宋体"/>
          <w:b/>
          <w:sz w:val="24"/>
        </w:rPr>
        <w:t>（一）招标文件的构成</w:t>
      </w:r>
    </w:p>
    <w:p>
      <w:pPr>
        <w:snapToGrid w:val="0"/>
        <w:spacing w:line="420" w:lineRule="exact"/>
        <w:ind w:firstLine="480" w:firstLineChars="200"/>
        <w:jc w:val="left"/>
        <w:rPr>
          <w:rFonts w:ascii="宋体" w:hAnsi="宋体"/>
          <w:sz w:val="24"/>
        </w:rPr>
      </w:pPr>
      <w:r>
        <w:rPr>
          <w:rFonts w:hint="eastAsia" w:ascii="宋体" w:hAnsi="宋体"/>
          <w:sz w:val="24"/>
        </w:rPr>
        <w:t>1.投标邀请</w:t>
      </w:r>
    </w:p>
    <w:p>
      <w:pPr>
        <w:snapToGrid w:val="0"/>
        <w:spacing w:line="420" w:lineRule="exact"/>
        <w:ind w:firstLine="480" w:firstLineChars="200"/>
        <w:jc w:val="left"/>
        <w:rPr>
          <w:rFonts w:ascii="宋体" w:hAnsi="宋体"/>
          <w:sz w:val="24"/>
        </w:rPr>
      </w:pPr>
      <w:r>
        <w:rPr>
          <w:rFonts w:hint="eastAsia" w:ascii="宋体" w:hAnsi="宋体"/>
          <w:sz w:val="24"/>
        </w:rPr>
        <w:t>2.招标需求</w:t>
      </w:r>
    </w:p>
    <w:p>
      <w:pPr>
        <w:snapToGrid w:val="0"/>
        <w:spacing w:line="420" w:lineRule="exact"/>
        <w:ind w:firstLine="480" w:firstLineChars="200"/>
        <w:jc w:val="left"/>
        <w:rPr>
          <w:rFonts w:ascii="宋体" w:hAnsi="宋体"/>
          <w:sz w:val="24"/>
        </w:rPr>
      </w:pPr>
      <w:r>
        <w:rPr>
          <w:rFonts w:hint="eastAsia" w:ascii="宋体" w:hAnsi="宋体"/>
          <w:sz w:val="24"/>
        </w:rPr>
        <w:t>3.投标人须知</w:t>
      </w:r>
    </w:p>
    <w:p>
      <w:pPr>
        <w:snapToGrid w:val="0"/>
        <w:spacing w:line="420" w:lineRule="exact"/>
        <w:ind w:firstLine="480" w:firstLineChars="200"/>
        <w:jc w:val="left"/>
        <w:rPr>
          <w:rFonts w:ascii="宋体" w:hAnsi="宋体"/>
          <w:sz w:val="24"/>
        </w:rPr>
      </w:pPr>
      <w:r>
        <w:rPr>
          <w:rFonts w:hint="eastAsia" w:ascii="宋体" w:hAnsi="宋体"/>
          <w:sz w:val="24"/>
        </w:rPr>
        <w:t>4.评标办法及标准</w:t>
      </w:r>
    </w:p>
    <w:p>
      <w:pPr>
        <w:snapToGrid w:val="0"/>
        <w:spacing w:line="420" w:lineRule="exact"/>
        <w:ind w:firstLine="480" w:firstLineChars="200"/>
        <w:jc w:val="left"/>
        <w:rPr>
          <w:rFonts w:ascii="宋体" w:hAnsi="宋体"/>
          <w:sz w:val="24"/>
        </w:rPr>
      </w:pPr>
      <w:r>
        <w:rPr>
          <w:rFonts w:hint="eastAsia" w:ascii="宋体" w:hAnsi="宋体"/>
          <w:sz w:val="24"/>
        </w:rPr>
        <w:t>5.合同主要条款</w:t>
      </w:r>
    </w:p>
    <w:p>
      <w:pPr>
        <w:snapToGrid w:val="0"/>
        <w:spacing w:line="420" w:lineRule="exact"/>
        <w:ind w:firstLine="480" w:firstLineChars="200"/>
        <w:jc w:val="left"/>
        <w:rPr>
          <w:rFonts w:ascii="宋体" w:hAnsi="宋体"/>
          <w:sz w:val="24"/>
        </w:rPr>
      </w:pPr>
      <w:r>
        <w:rPr>
          <w:rFonts w:hint="eastAsia" w:ascii="宋体" w:hAnsi="宋体"/>
          <w:sz w:val="24"/>
        </w:rPr>
        <w:t>6.投标文件格式</w:t>
      </w:r>
    </w:p>
    <w:p>
      <w:pPr>
        <w:snapToGrid w:val="0"/>
        <w:spacing w:line="420" w:lineRule="exact"/>
        <w:ind w:firstLine="480" w:firstLineChars="200"/>
        <w:jc w:val="left"/>
        <w:rPr>
          <w:rFonts w:ascii="宋体" w:hAnsi="宋体"/>
          <w:sz w:val="24"/>
        </w:rPr>
      </w:pPr>
      <w:r>
        <w:rPr>
          <w:rFonts w:hint="eastAsia" w:ascii="宋体" w:hAnsi="宋体"/>
          <w:sz w:val="24"/>
        </w:rPr>
        <w:t>7.本项目招标文件的澄清、答复、修改、补充的内容（如有）</w:t>
      </w:r>
    </w:p>
    <w:p>
      <w:pPr>
        <w:snapToGrid w:val="0"/>
        <w:spacing w:before="120" w:beforeLines="50" w:line="420" w:lineRule="exact"/>
        <w:ind w:firstLine="472" w:firstLineChars="196"/>
        <w:jc w:val="left"/>
        <w:rPr>
          <w:rFonts w:ascii="宋体" w:hAnsi="宋体"/>
          <w:b/>
          <w:sz w:val="24"/>
        </w:rPr>
      </w:pPr>
      <w:r>
        <w:rPr>
          <w:rFonts w:hint="eastAsia" w:ascii="宋体" w:hAnsi="宋体"/>
          <w:b/>
          <w:sz w:val="24"/>
        </w:rPr>
        <w:t>（二）投标人的风险</w:t>
      </w:r>
    </w:p>
    <w:p>
      <w:pPr>
        <w:pStyle w:val="41"/>
        <w:spacing w:line="420" w:lineRule="exact"/>
        <w:rPr>
          <w:rFonts w:ascii="宋体" w:eastAsia="宋体"/>
          <w:color w:val="auto"/>
        </w:rPr>
      </w:pPr>
      <w:r>
        <w:rPr>
          <w:rFonts w:hint="eastAsia" w:ascii="宋体" w:eastAsia="宋体"/>
          <w:color w:val="auto"/>
        </w:rPr>
        <w:t>投标人没有按照招标文件要求提供全部资料，或者投标人没有对招标文件在各方面作出实质性响应是投标人的风险，并可能导致其投标被拒绝。</w:t>
      </w:r>
    </w:p>
    <w:p>
      <w:pPr>
        <w:pStyle w:val="13"/>
        <w:widowControl w:val="0"/>
        <w:tabs>
          <w:tab w:val="left" w:pos="420"/>
        </w:tabs>
        <w:snapToGrid w:val="0"/>
        <w:spacing w:before="120" w:beforeLines="50" w:afterLines="0" w:line="420" w:lineRule="exact"/>
        <w:ind w:left="0" w:firstLine="472" w:firstLineChars="196"/>
        <w:rPr>
          <w:rFonts w:ascii="宋体" w:hAnsi="宋体"/>
          <w:b/>
          <w:szCs w:val="24"/>
        </w:rPr>
      </w:pPr>
      <w:r>
        <w:rPr>
          <w:rFonts w:hint="eastAsia" w:ascii="宋体" w:hAnsi="宋体"/>
          <w:b/>
          <w:szCs w:val="24"/>
        </w:rPr>
        <w:t xml:space="preserve">（三）招标文件的澄清与修改 </w:t>
      </w:r>
    </w:p>
    <w:p>
      <w:pPr>
        <w:pStyle w:val="29"/>
        <w:snapToGrid w:val="0"/>
        <w:spacing w:beforeLines="0" w:afterLines="0" w:line="420" w:lineRule="exact"/>
        <w:ind w:firstLine="480" w:firstLineChars="200"/>
        <w:rPr>
          <w:rFonts w:hAnsi="宋体"/>
        </w:rPr>
      </w:pPr>
      <w:r>
        <w:rPr>
          <w:rFonts w:hint="eastAsia" w:hAnsi="宋体"/>
        </w:rPr>
        <w:t>1.</w:t>
      </w:r>
      <w:r>
        <w:rPr>
          <w:rFonts w:hint="eastAsia" w:hAnsi="宋体"/>
          <w:bCs/>
        </w:rPr>
        <w:t>投标人应认真阅读本招标文件，发现其中有误或有不合理要求的，投标人必须在前附表规定的时间前以书面形式要求招标人澄清</w:t>
      </w:r>
      <w:r>
        <w:rPr>
          <w:rFonts w:hint="eastAsia" w:hAnsi="宋体"/>
        </w:rPr>
        <w:t>。招标人对已发出的招标文件进行必要澄清、答复、修改或补充的，应当在招标文件要求提交投标文件截止时间前，以采购公告发布的网站予以发布。</w:t>
      </w:r>
    </w:p>
    <w:p>
      <w:pPr>
        <w:pStyle w:val="29"/>
        <w:snapToGrid w:val="0"/>
        <w:spacing w:beforeLines="0" w:afterLines="0" w:line="420" w:lineRule="exact"/>
        <w:ind w:firstLine="480" w:firstLineChars="200"/>
        <w:rPr>
          <w:rFonts w:hAnsi="宋体"/>
        </w:rPr>
      </w:pPr>
      <w:r>
        <w:rPr>
          <w:rFonts w:hint="eastAsia" w:hAnsi="宋体"/>
        </w:rPr>
        <w:t>2.招标文件澄清、答复、修改、补充的内容为招标文件的组成部分。当招标文件与招标文件的答复、澄清、修改、补充通知就同一内容的表述不一致时，以最后发出的公告为准。</w:t>
      </w:r>
    </w:p>
    <w:p>
      <w:pPr>
        <w:pStyle w:val="29"/>
        <w:snapToGrid w:val="0"/>
        <w:spacing w:beforeLines="0" w:afterLines="0" w:line="420" w:lineRule="exact"/>
        <w:ind w:firstLine="480" w:firstLineChars="200"/>
        <w:rPr>
          <w:rFonts w:hAnsi="宋体"/>
        </w:rPr>
      </w:pPr>
      <w:r>
        <w:rPr>
          <w:rFonts w:hint="eastAsia" w:hAnsi="宋体"/>
        </w:rPr>
        <w:t>3.招标文件的澄清、答复、修改或补充都应该通过招标人以法定形式发布，招标人没有通过招标人，不得擅自澄清、答复、修改或补充招标文件。</w:t>
      </w:r>
    </w:p>
    <w:p>
      <w:pPr>
        <w:pStyle w:val="29"/>
        <w:snapToGrid w:val="0"/>
        <w:spacing w:beforeLines="0" w:afterLines="0" w:line="420" w:lineRule="exact"/>
        <w:ind w:firstLine="472" w:firstLineChars="196"/>
        <w:rPr>
          <w:rFonts w:hAnsi="宋体"/>
          <w:b/>
        </w:rPr>
      </w:pPr>
      <w:r>
        <w:rPr>
          <w:rFonts w:hint="eastAsia" w:hAnsi="宋体"/>
          <w:b/>
        </w:rPr>
        <w:t>三、投标文件的编制</w:t>
      </w:r>
    </w:p>
    <w:p>
      <w:pPr>
        <w:snapToGrid w:val="0"/>
        <w:spacing w:line="420" w:lineRule="exact"/>
        <w:ind w:firstLine="470" w:firstLineChars="196"/>
        <w:jc w:val="left"/>
        <w:rPr>
          <w:rFonts w:ascii="宋体" w:hAnsi="宋体"/>
          <w:bCs/>
          <w:sz w:val="24"/>
        </w:rPr>
      </w:pPr>
      <w:r>
        <w:rPr>
          <w:rFonts w:hint="eastAsia" w:ascii="宋体" w:hAnsi="宋体"/>
          <w:bCs/>
          <w:sz w:val="24"/>
        </w:rPr>
        <w:t>本项目实行电子投标，投标人应准备电子投标文件，本项目线下无需提供任何备份投标文件。电子投标文件，按及本招标文件要求编制。</w:t>
      </w:r>
    </w:p>
    <w:p>
      <w:pPr>
        <w:snapToGrid w:val="0"/>
        <w:spacing w:line="420" w:lineRule="exact"/>
        <w:ind w:firstLine="472" w:firstLineChars="196"/>
        <w:jc w:val="left"/>
        <w:rPr>
          <w:rFonts w:ascii="宋体" w:hAnsi="宋体"/>
          <w:b/>
          <w:sz w:val="24"/>
        </w:rPr>
      </w:pPr>
      <w:r>
        <w:rPr>
          <w:rFonts w:hint="eastAsia" w:ascii="宋体" w:hAnsi="宋体"/>
          <w:b/>
          <w:sz w:val="24"/>
        </w:rPr>
        <w:t>（一）投标文件的组成</w:t>
      </w:r>
    </w:p>
    <w:p>
      <w:pPr>
        <w:snapToGrid w:val="0"/>
        <w:spacing w:line="420" w:lineRule="exact"/>
        <w:ind w:firstLine="482" w:firstLineChars="200"/>
        <w:jc w:val="left"/>
        <w:rPr>
          <w:rFonts w:ascii="宋体" w:hAnsi="宋体"/>
          <w:sz w:val="24"/>
        </w:rPr>
      </w:pPr>
      <w:r>
        <w:rPr>
          <w:rFonts w:hint="eastAsia" w:ascii="宋体" w:hAnsi="宋体"/>
          <w:b/>
          <w:sz w:val="24"/>
        </w:rPr>
        <w:t>投标文件由资格响应文件、商务技术文件、报价文件三部份组成。</w:t>
      </w:r>
      <w:r>
        <w:rPr>
          <w:rFonts w:hint="eastAsia" w:ascii="宋体" w:hAnsi="宋体"/>
          <w:sz w:val="24"/>
        </w:rPr>
        <w:t>相关格式见附件，其余格式自拟。</w:t>
      </w:r>
    </w:p>
    <w:p>
      <w:pPr>
        <w:snapToGrid w:val="0"/>
        <w:spacing w:line="420" w:lineRule="exact"/>
        <w:ind w:firstLine="482" w:firstLineChars="200"/>
        <w:jc w:val="left"/>
        <w:rPr>
          <w:rFonts w:ascii="宋体" w:hAnsi="宋体"/>
          <w:b/>
          <w:sz w:val="24"/>
        </w:rPr>
      </w:pPr>
      <w:bookmarkStart w:id="17" w:name="_Hlk72672250"/>
      <w:r>
        <w:rPr>
          <w:rFonts w:ascii="宋体" w:hAnsi="宋体"/>
          <w:b/>
          <w:sz w:val="24"/>
        </w:rPr>
        <w:t>1</w:t>
      </w:r>
      <w:r>
        <w:rPr>
          <w:rFonts w:hint="eastAsia" w:ascii="宋体" w:hAnsi="宋体"/>
          <w:b/>
          <w:sz w:val="24"/>
        </w:rPr>
        <w:t>.资格响应文件</w:t>
      </w:r>
    </w:p>
    <w:bookmarkEnd w:id="17"/>
    <w:p>
      <w:pPr>
        <w:snapToGrid w:val="0"/>
        <w:spacing w:line="420" w:lineRule="exact"/>
        <w:ind w:firstLine="480" w:firstLineChars="200"/>
        <w:jc w:val="left"/>
        <w:rPr>
          <w:rFonts w:ascii="宋体" w:hAnsi="宋体"/>
          <w:bCs/>
          <w:sz w:val="24"/>
        </w:rPr>
      </w:pPr>
      <w:r>
        <w:rPr>
          <w:rFonts w:hint="eastAsia" w:ascii="宋体" w:hAnsi="宋体"/>
          <w:bCs/>
          <w:sz w:val="24"/>
        </w:rPr>
        <w:t>（1）营业执照</w:t>
      </w:r>
      <w:r>
        <w:rPr>
          <w:rFonts w:hint="eastAsia" w:ascii="宋体" w:hAnsi="宋体"/>
          <w:b/>
          <w:sz w:val="24"/>
        </w:rPr>
        <w:t>（推荐使用电子营业执照）</w:t>
      </w:r>
      <w:r>
        <w:rPr>
          <w:rFonts w:hint="eastAsia" w:ascii="宋体" w:hAnsi="宋体"/>
          <w:bCs/>
          <w:sz w:val="24"/>
        </w:rPr>
        <w:t>或事业法人登记证或其他工商等登记证明材料原件扫描件或复印件；</w:t>
      </w:r>
    </w:p>
    <w:p>
      <w:pPr>
        <w:snapToGrid w:val="0"/>
        <w:spacing w:line="420" w:lineRule="exact"/>
        <w:ind w:firstLine="480" w:firstLineChars="200"/>
        <w:jc w:val="left"/>
        <w:rPr>
          <w:rFonts w:ascii="宋体" w:hAnsi="宋体"/>
          <w:bCs/>
          <w:sz w:val="24"/>
        </w:rPr>
      </w:pPr>
      <w:r>
        <w:rPr>
          <w:rFonts w:hint="eastAsia" w:ascii="宋体" w:hAnsi="宋体"/>
          <w:bCs/>
          <w:sz w:val="24"/>
        </w:rPr>
        <w:t>（</w:t>
      </w:r>
      <w:r>
        <w:rPr>
          <w:rFonts w:ascii="宋体" w:hAnsi="宋体"/>
          <w:bCs/>
          <w:sz w:val="24"/>
        </w:rPr>
        <w:t>2</w:t>
      </w:r>
      <w:r>
        <w:rPr>
          <w:rFonts w:hint="eastAsia" w:ascii="宋体" w:hAnsi="宋体"/>
          <w:bCs/>
          <w:sz w:val="24"/>
        </w:rPr>
        <w:t>）</w:t>
      </w:r>
      <w:r>
        <w:rPr>
          <w:rFonts w:hint="eastAsia" w:ascii="宋体" w:hAnsi="宋体"/>
          <w:sz w:val="24"/>
        </w:rPr>
        <w:t>资质文件复印件（如有）；</w:t>
      </w:r>
    </w:p>
    <w:p>
      <w:pPr>
        <w:snapToGrid w:val="0"/>
        <w:spacing w:line="420" w:lineRule="exact"/>
        <w:ind w:firstLine="480" w:firstLineChars="200"/>
        <w:jc w:val="left"/>
        <w:rPr>
          <w:rFonts w:ascii="宋体" w:hAnsi="宋体"/>
          <w:bCs/>
          <w:sz w:val="24"/>
        </w:rPr>
      </w:pPr>
      <w:bookmarkStart w:id="18" w:name="_Hlk68075338"/>
      <w:r>
        <w:rPr>
          <w:rFonts w:hint="eastAsia" w:ascii="宋体" w:hAnsi="宋体"/>
          <w:bCs/>
          <w:sz w:val="24"/>
        </w:rPr>
        <w:t>（</w:t>
      </w:r>
      <w:r>
        <w:rPr>
          <w:rFonts w:ascii="宋体" w:hAnsi="宋体"/>
          <w:bCs/>
          <w:sz w:val="24"/>
        </w:rPr>
        <w:t>3</w:t>
      </w:r>
      <w:r>
        <w:rPr>
          <w:rFonts w:hint="eastAsia" w:ascii="宋体" w:hAnsi="宋体"/>
          <w:bCs/>
          <w:sz w:val="24"/>
        </w:rPr>
        <w:t>）</w:t>
      </w:r>
      <w:bookmarkEnd w:id="18"/>
      <w:r>
        <w:rPr>
          <w:rFonts w:hint="eastAsia" w:ascii="宋体" w:hAnsi="宋体"/>
          <w:bCs/>
          <w:sz w:val="24"/>
        </w:rPr>
        <w:t>没有重大违法记录的承诺函</w:t>
      </w:r>
      <w:bookmarkStart w:id="19" w:name="_Hlk69365455"/>
      <w:r>
        <w:rPr>
          <w:rFonts w:hint="eastAsia" w:ascii="宋体" w:hAnsi="宋体"/>
          <w:b/>
          <w:sz w:val="24"/>
          <w:u w:val="single"/>
          <w:shd w:val="pct10" w:color="auto" w:fill="FFFFFF"/>
        </w:rPr>
        <w:t>（请投标人在资格响应文件中勿遗漏该表格）</w:t>
      </w:r>
      <w:r>
        <w:rPr>
          <w:rFonts w:hint="eastAsia" w:ascii="宋体" w:hAnsi="宋体"/>
          <w:bCs/>
          <w:sz w:val="24"/>
        </w:rPr>
        <w:t>；</w:t>
      </w:r>
    </w:p>
    <w:bookmarkEnd w:id="19"/>
    <w:p>
      <w:pPr>
        <w:snapToGrid w:val="0"/>
        <w:spacing w:line="420" w:lineRule="exact"/>
        <w:ind w:firstLine="482" w:firstLineChars="200"/>
        <w:jc w:val="left"/>
        <w:rPr>
          <w:rFonts w:ascii="宋体" w:hAnsi="宋体"/>
          <w:sz w:val="24"/>
        </w:rPr>
      </w:pPr>
      <w:bookmarkStart w:id="20" w:name="_Hlk72672204"/>
      <w:r>
        <w:rPr>
          <w:rFonts w:ascii="宋体" w:hAnsi="宋体"/>
          <w:b/>
          <w:sz w:val="24"/>
        </w:rPr>
        <w:t>2</w:t>
      </w:r>
      <w:r>
        <w:rPr>
          <w:rFonts w:hint="eastAsia" w:ascii="宋体" w:hAnsi="宋体"/>
          <w:b/>
          <w:sz w:val="24"/>
        </w:rPr>
        <w:t>.</w:t>
      </w:r>
      <w:bookmarkEnd w:id="20"/>
      <w:bookmarkStart w:id="21" w:name="_Hlk534200662"/>
      <w:r>
        <w:rPr>
          <w:rFonts w:hint="eastAsia" w:ascii="宋体" w:hAnsi="宋体"/>
          <w:b/>
          <w:sz w:val="24"/>
        </w:rPr>
        <w:t>商务</w:t>
      </w:r>
      <w:r>
        <w:rPr>
          <w:rFonts w:hint="eastAsia" w:ascii="宋体" w:hAnsi="宋体"/>
          <w:b/>
          <w:bCs/>
          <w:sz w:val="24"/>
        </w:rPr>
        <w:t>技术</w:t>
      </w:r>
      <w:r>
        <w:rPr>
          <w:rFonts w:hint="eastAsia" w:ascii="宋体" w:hAnsi="宋体"/>
          <w:b/>
          <w:sz w:val="24"/>
        </w:rPr>
        <w:t>文件</w:t>
      </w:r>
      <w:bookmarkEnd w:id="21"/>
    </w:p>
    <w:p>
      <w:pPr>
        <w:snapToGrid w:val="0"/>
        <w:spacing w:line="420" w:lineRule="exact"/>
        <w:ind w:firstLine="470" w:firstLineChars="196"/>
        <w:jc w:val="left"/>
        <w:rPr>
          <w:rFonts w:ascii="宋体" w:hAnsi="宋体"/>
          <w:sz w:val="24"/>
        </w:rPr>
      </w:pPr>
      <w:r>
        <w:rPr>
          <w:rFonts w:hint="eastAsia" w:ascii="宋体" w:hAnsi="宋体"/>
          <w:sz w:val="24"/>
        </w:rPr>
        <w:t>（1）投标函；</w:t>
      </w:r>
    </w:p>
    <w:p>
      <w:pPr>
        <w:snapToGrid w:val="0"/>
        <w:spacing w:line="420" w:lineRule="exact"/>
        <w:ind w:firstLine="470" w:firstLineChars="196"/>
        <w:jc w:val="left"/>
        <w:rPr>
          <w:rFonts w:ascii="宋体" w:hAnsi="宋体"/>
          <w:sz w:val="24"/>
        </w:rPr>
      </w:pPr>
      <w:r>
        <w:rPr>
          <w:rFonts w:hint="eastAsia" w:ascii="宋体" w:hAnsi="宋体"/>
          <w:sz w:val="24"/>
        </w:rPr>
        <w:t>（2）</w:t>
      </w:r>
      <w:bookmarkStart w:id="22" w:name="_Hlk534200539"/>
      <w:r>
        <w:rPr>
          <w:rFonts w:hint="eastAsia" w:ascii="宋体" w:hAnsi="宋体"/>
          <w:sz w:val="24"/>
        </w:rPr>
        <w:t>法定代表人授权委托书</w:t>
      </w:r>
      <w:bookmarkEnd w:id="22"/>
      <w:r>
        <w:rPr>
          <w:rFonts w:hint="eastAsia" w:ascii="宋体" w:hAnsi="宋体"/>
          <w:sz w:val="24"/>
        </w:rPr>
        <w:t>（或法定代表人身份证明）；</w:t>
      </w:r>
    </w:p>
    <w:p>
      <w:pPr>
        <w:snapToGrid w:val="0"/>
        <w:spacing w:line="420" w:lineRule="exact"/>
        <w:ind w:firstLine="480" w:firstLineChars="200"/>
        <w:jc w:val="left"/>
        <w:rPr>
          <w:rFonts w:ascii="宋体" w:hAnsi="宋体"/>
          <w:sz w:val="24"/>
        </w:rPr>
      </w:pPr>
      <w:r>
        <w:rPr>
          <w:rFonts w:hint="eastAsia" w:ascii="宋体" w:hAnsi="宋体"/>
          <w:sz w:val="24"/>
        </w:rPr>
        <w:t>（</w:t>
      </w:r>
      <w:r>
        <w:rPr>
          <w:rFonts w:ascii="宋体" w:hAnsi="宋体"/>
          <w:sz w:val="24"/>
        </w:rPr>
        <w:t>3</w:t>
      </w:r>
      <w:r>
        <w:rPr>
          <w:rFonts w:hint="eastAsia" w:ascii="宋体" w:hAnsi="宋体"/>
          <w:sz w:val="24"/>
        </w:rPr>
        <w:t>）投标人按照评分标准要求提供的相应资料；</w:t>
      </w:r>
    </w:p>
    <w:p>
      <w:pPr>
        <w:snapToGrid w:val="0"/>
        <w:spacing w:line="420" w:lineRule="exact"/>
        <w:ind w:firstLine="480" w:firstLineChars="200"/>
        <w:jc w:val="left"/>
        <w:rPr>
          <w:rFonts w:ascii="宋体" w:hAnsi="宋体"/>
          <w:sz w:val="24"/>
        </w:rPr>
      </w:pPr>
      <w:r>
        <w:rPr>
          <w:rFonts w:hint="eastAsia" w:ascii="宋体" w:hAnsi="宋体"/>
          <w:sz w:val="24"/>
        </w:rPr>
        <w:t>（</w:t>
      </w:r>
      <w:r>
        <w:rPr>
          <w:rFonts w:ascii="宋体" w:hAnsi="宋体"/>
          <w:sz w:val="24"/>
        </w:rPr>
        <w:t>4</w:t>
      </w:r>
      <w:r>
        <w:rPr>
          <w:rFonts w:hint="eastAsia" w:ascii="宋体" w:hAnsi="宋体"/>
          <w:sz w:val="24"/>
        </w:rPr>
        <w:t>）设备说明表；</w:t>
      </w:r>
    </w:p>
    <w:p>
      <w:pPr>
        <w:snapToGrid w:val="0"/>
        <w:spacing w:line="420" w:lineRule="exact"/>
        <w:ind w:firstLine="480" w:firstLineChars="200"/>
        <w:jc w:val="left"/>
        <w:rPr>
          <w:rFonts w:ascii="宋体" w:hAnsi="宋体"/>
          <w:sz w:val="24"/>
        </w:rPr>
      </w:pPr>
      <w:r>
        <w:rPr>
          <w:rFonts w:hint="eastAsia" w:ascii="宋体" w:hAnsi="宋体"/>
          <w:sz w:val="24"/>
        </w:rPr>
        <w:t>（</w:t>
      </w:r>
      <w:r>
        <w:rPr>
          <w:rFonts w:ascii="宋体" w:hAnsi="宋体"/>
          <w:sz w:val="24"/>
        </w:rPr>
        <w:t>5</w:t>
      </w:r>
      <w:r>
        <w:rPr>
          <w:rFonts w:hint="eastAsia" w:ascii="宋体" w:hAnsi="宋体"/>
          <w:sz w:val="24"/>
        </w:rPr>
        <w:t>）项目负责人简历表；</w:t>
      </w:r>
    </w:p>
    <w:p>
      <w:pPr>
        <w:snapToGrid w:val="0"/>
        <w:spacing w:line="420" w:lineRule="exact"/>
        <w:ind w:firstLine="480" w:firstLineChars="200"/>
        <w:jc w:val="left"/>
        <w:rPr>
          <w:rFonts w:ascii="宋体" w:hAnsi="宋体"/>
          <w:sz w:val="24"/>
        </w:rPr>
      </w:pPr>
      <w:r>
        <w:rPr>
          <w:rFonts w:hint="eastAsia" w:ascii="宋体" w:hAnsi="宋体"/>
          <w:sz w:val="24"/>
        </w:rPr>
        <w:t>（</w:t>
      </w:r>
      <w:r>
        <w:rPr>
          <w:rFonts w:ascii="宋体" w:hAnsi="宋体"/>
          <w:sz w:val="24"/>
        </w:rPr>
        <w:t>6</w:t>
      </w:r>
      <w:r>
        <w:rPr>
          <w:rFonts w:hint="eastAsia" w:ascii="宋体" w:hAnsi="宋体"/>
          <w:sz w:val="24"/>
        </w:rPr>
        <w:t xml:space="preserve">）项目实施人员一览表； </w:t>
      </w:r>
    </w:p>
    <w:p>
      <w:pPr>
        <w:snapToGrid w:val="0"/>
        <w:spacing w:line="420" w:lineRule="exact"/>
        <w:ind w:firstLine="470" w:firstLineChars="196"/>
        <w:jc w:val="left"/>
        <w:rPr>
          <w:rFonts w:ascii="宋体" w:hAnsi="宋体"/>
          <w:sz w:val="24"/>
        </w:rPr>
      </w:pPr>
      <w:r>
        <w:rPr>
          <w:rFonts w:hint="eastAsia" w:ascii="宋体" w:hAnsi="宋体"/>
          <w:sz w:val="24"/>
        </w:rPr>
        <w:t>（</w:t>
      </w:r>
      <w:r>
        <w:rPr>
          <w:rFonts w:ascii="宋体" w:hAnsi="宋体"/>
          <w:sz w:val="24"/>
        </w:rPr>
        <w:t>7</w:t>
      </w:r>
      <w:r>
        <w:rPr>
          <w:rFonts w:hint="eastAsia" w:ascii="宋体" w:hAnsi="宋体"/>
          <w:sz w:val="24"/>
        </w:rPr>
        <w:t>）投标人类似成功案例一览表；</w:t>
      </w:r>
    </w:p>
    <w:p>
      <w:pPr>
        <w:snapToGrid w:val="0"/>
        <w:spacing w:line="420" w:lineRule="exact"/>
        <w:ind w:firstLine="470" w:firstLineChars="196"/>
        <w:jc w:val="left"/>
        <w:rPr>
          <w:rFonts w:ascii="宋体" w:hAnsi="宋体"/>
          <w:sz w:val="24"/>
        </w:rPr>
      </w:pPr>
      <w:r>
        <w:rPr>
          <w:rFonts w:hint="eastAsia" w:ascii="宋体" w:hAnsi="宋体"/>
          <w:sz w:val="24"/>
        </w:rPr>
        <w:t>（</w:t>
      </w:r>
      <w:r>
        <w:rPr>
          <w:rFonts w:ascii="宋体" w:hAnsi="宋体"/>
          <w:sz w:val="24"/>
        </w:rPr>
        <w:t>8</w:t>
      </w:r>
      <w:r>
        <w:rPr>
          <w:rFonts w:hint="eastAsia" w:ascii="宋体" w:hAnsi="宋体"/>
          <w:sz w:val="24"/>
        </w:rPr>
        <w:t>）售后服务网点情况表；</w:t>
      </w:r>
    </w:p>
    <w:p>
      <w:pPr>
        <w:snapToGrid w:val="0"/>
        <w:spacing w:line="420" w:lineRule="exact"/>
        <w:ind w:firstLine="470" w:firstLineChars="196"/>
        <w:jc w:val="left"/>
        <w:rPr>
          <w:rFonts w:ascii="宋体" w:hAnsi="宋体"/>
          <w:sz w:val="24"/>
        </w:rPr>
      </w:pPr>
      <w:r>
        <w:rPr>
          <w:rFonts w:hint="eastAsia" w:ascii="宋体" w:hAnsi="宋体"/>
          <w:sz w:val="24"/>
        </w:rPr>
        <w:t>（</w:t>
      </w:r>
      <w:r>
        <w:rPr>
          <w:rFonts w:ascii="宋体" w:hAnsi="宋体"/>
          <w:sz w:val="24"/>
        </w:rPr>
        <w:t>9</w:t>
      </w:r>
      <w:r>
        <w:rPr>
          <w:rFonts w:hint="eastAsia" w:ascii="宋体" w:hAnsi="宋体"/>
          <w:sz w:val="24"/>
        </w:rPr>
        <w:t>）商务技术响应表；</w:t>
      </w:r>
    </w:p>
    <w:p>
      <w:pPr>
        <w:snapToGrid w:val="0"/>
        <w:spacing w:line="420" w:lineRule="exact"/>
        <w:ind w:firstLine="470" w:firstLineChars="196"/>
        <w:jc w:val="left"/>
        <w:rPr>
          <w:rFonts w:ascii="宋体" w:hAnsi="宋体"/>
          <w:sz w:val="24"/>
        </w:rPr>
      </w:pPr>
      <w:r>
        <w:rPr>
          <w:rFonts w:hint="eastAsia" w:ascii="宋体" w:hAnsi="宋体"/>
          <w:sz w:val="24"/>
        </w:rPr>
        <w:t>（</w:t>
      </w:r>
      <w:r>
        <w:rPr>
          <w:rFonts w:ascii="宋体" w:hAnsi="宋体"/>
          <w:sz w:val="24"/>
        </w:rPr>
        <w:t>10</w:t>
      </w:r>
      <w:r>
        <w:rPr>
          <w:rFonts w:hint="eastAsia" w:ascii="宋体" w:hAnsi="宋体"/>
          <w:sz w:val="24"/>
        </w:rPr>
        <w:t>）投标人认为需要提供的其他资料。</w:t>
      </w:r>
    </w:p>
    <w:p>
      <w:pPr>
        <w:snapToGrid w:val="0"/>
        <w:spacing w:line="420" w:lineRule="exact"/>
        <w:ind w:firstLine="472" w:firstLineChars="196"/>
        <w:jc w:val="left"/>
        <w:rPr>
          <w:rFonts w:ascii="宋体" w:hAnsi="宋体"/>
          <w:b/>
          <w:sz w:val="24"/>
        </w:rPr>
      </w:pPr>
      <w:r>
        <w:rPr>
          <w:rFonts w:ascii="宋体" w:hAnsi="宋体"/>
          <w:b/>
          <w:sz w:val="24"/>
        </w:rPr>
        <w:t>3</w:t>
      </w:r>
      <w:r>
        <w:rPr>
          <w:rFonts w:hint="eastAsia" w:ascii="宋体" w:hAnsi="宋体"/>
          <w:b/>
          <w:sz w:val="24"/>
        </w:rPr>
        <w:t>.报价文件</w:t>
      </w:r>
    </w:p>
    <w:p>
      <w:pPr>
        <w:snapToGrid w:val="0"/>
        <w:spacing w:line="420" w:lineRule="exact"/>
        <w:ind w:firstLine="480" w:firstLineChars="200"/>
        <w:jc w:val="left"/>
        <w:rPr>
          <w:rFonts w:ascii="宋体" w:hAnsi="宋体"/>
          <w:sz w:val="24"/>
        </w:rPr>
      </w:pPr>
      <w:r>
        <w:rPr>
          <w:rFonts w:hint="eastAsia" w:ascii="宋体" w:hAnsi="宋体"/>
          <w:sz w:val="24"/>
        </w:rPr>
        <w:t>（1）开标一览表；</w:t>
      </w:r>
    </w:p>
    <w:p>
      <w:pPr>
        <w:pStyle w:val="31"/>
        <w:snapToGrid w:val="0"/>
        <w:spacing w:line="420" w:lineRule="exact"/>
        <w:ind w:left="0" w:leftChars="0" w:firstLine="480" w:firstLineChars="200"/>
        <w:rPr>
          <w:rFonts w:ascii="宋体" w:hAnsi="宋体" w:eastAsia="宋体"/>
          <w:sz w:val="24"/>
          <w:szCs w:val="24"/>
        </w:rPr>
      </w:pPr>
      <w:r>
        <w:rPr>
          <w:rFonts w:hint="eastAsia" w:ascii="宋体" w:hAnsi="宋体" w:eastAsia="宋体"/>
          <w:sz w:val="24"/>
          <w:szCs w:val="24"/>
        </w:rPr>
        <w:t>（2）报价明细表；</w:t>
      </w:r>
    </w:p>
    <w:p>
      <w:pPr>
        <w:snapToGrid w:val="0"/>
        <w:spacing w:before="100" w:beforeAutospacing="1" w:after="100" w:afterAutospacing="1" w:line="420" w:lineRule="exact"/>
        <w:ind w:firstLine="482" w:firstLineChars="200"/>
        <w:jc w:val="left"/>
        <w:rPr>
          <w:rFonts w:ascii="宋体" w:hAnsi="宋体"/>
          <w:b/>
          <w:spacing w:val="-4"/>
          <w:sz w:val="24"/>
        </w:rPr>
      </w:pPr>
      <w:r>
        <w:rPr>
          <w:rFonts w:hint="eastAsia" w:ascii="宋体" w:hAnsi="宋体"/>
          <w:b/>
          <w:sz w:val="24"/>
        </w:rPr>
        <w:t>（二）</w:t>
      </w:r>
      <w:r>
        <w:rPr>
          <w:rFonts w:hint="eastAsia" w:ascii="宋体" w:hAnsi="宋体"/>
          <w:b/>
          <w:spacing w:val="-4"/>
          <w:sz w:val="24"/>
        </w:rPr>
        <w:t>采购项目评分索引表(该表格仅为方便评标之用，不涉及无效标条款，表格放置在商务技术文件目录的前页，以方便评委进行评审</w:t>
      </w:r>
      <w:r>
        <w:rPr>
          <w:rFonts w:ascii="宋体" w:hAnsi="宋体"/>
          <w:b/>
          <w:spacing w:val="-4"/>
          <w:sz w:val="24"/>
        </w:rPr>
        <w:t>，</w:t>
      </w:r>
      <w:r>
        <w:rPr>
          <w:rFonts w:hint="eastAsia" w:ascii="宋体" w:hAnsi="宋体"/>
          <w:b/>
          <w:spacing w:val="-4"/>
          <w:sz w:val="24"/>
        </w:rPr>
        <w:t>格式见第四章)</w:t>
      </w:r>
    </w:p>
    <w:p>
      <w:pPr>
        <w:snapToGrid w:val="0"/>
        <w:spacing w:line="420" w:lineRule="exact"/>
        <w:ind w:firstLine="482" w:firstLineChars="200"/>
        <w:jc w:val="left"/>
        <w:rPr>
          <w:rFonts w:ascii="宋体" w:hAnsi="宋体"/>
          <w:b/>
          <w:sz w:val="24"/>
        </w:rPr>
      </w:pPr>
      <w:r>
        <w:rPr>
          <w:rFonts w:hint="eastAsia" w:ascii="宋体" w:hAnsi="宋体"/>
          <w:b/>
          <w:sz w:val="24"/>
        </w:rPr>
        <w:t>（三）投标文件的语言及计量</w:t>
      </w:r>
    </w:p>
    <w:p>
      <w:pPr>
        <w:snapToGrid w:val="0"/>
        <w:spacing w:line="420" w:lineRule="exact"/>
        <w:ind w:firstLine="480" w:firstLineChars="200"/>
        <w:jc w:val="left"/>
        <w:rPr>
          <w:rFonts w:ascii="宋体" w:hAnsi="宋体"/>
          <w:sz w:val="24"/>
        </w:rPr>
      </w:pPr>
      <w:r>
        <w:rPr>
          <w:rFonts w:hint="eastAsia" w:ascii="宋体" w:hAnsi="宋体"/>
          <w:sz w:val="24"/>
        </w:rPr>
        <w:t>1.投标文件以及投标人与招标人就有关投标事宜的所有来往函电，均应以中文汉语书写。除签名、盖章、专用名称等特殊情形外，以中文汉语以外的文字表述的投标文件视同未提供。</w:t>
      </w:r>
    </w:p>
    <w:p>
      <w:pPr>
        <w:snapToGrid w:val="0"/>
        <w:spacing w:line="420" w:lineRule="exact"/>
        <w:ind w:firstLine="480" w:firstLineChars="200"/>
        <w:jc w:val="left"/>
        <w:rPr>
          <w:rFonts w:ascii="宋体" w:hAnsi="宋体"/>
          <w:sz w:val="24"/>
        </w:rPr>
      </w:pPr>
      <w:r>
        <w:rPr>
          <w:rFonts w:hint="eastAsia" w:ascii="宋体" w:hAnsi="宋体"/>
          <w:sz w:val="24"/>
        </w:rPr>
        <w:t>2.投标计量单位，招标文件已有明确规定的，使用招标文件规定的计量单位；招标文件没有规定的，应采用中华人民共和国法定计量单位（货币单位：人民币元），否则视同未响应。</w:t>
      </w:r>
    </w:p>
    <w:p>
      <w:pPr>
        <w:snapToGrid w:val="0"/>
        <w:spacing w:before="120" w:beforeLines="50" w:line="420" w:lineRule="exact"/>
        <w:ind w:firstLine="472" w:firstLineChars="196"/>
        <w:jc w:val="left"/>
        <w:rPr>
          <w:rFonts w:ascii="宋体" w:hAnsi="宋体"/>
          <w:b/>
          <w:sz w:val="24"/>
        </w:rPr>
      </w:pPr>
      <w:r>
        <w:rPr>
          <w:rFonts w:hint="eastAsia" w:ascii="宋体" w:hAnsi="宋体"/>
          <w:b/>
          <w:sz w:val="24"/>
        </w:rPr>
        <w:t>（四）投标报价</w:t>
      </w:r>
    </w:p>
    <w:p>
      <w:pPr>
        <w:pStyle w:val="29"/>
        <w:snapToGrid w:val="0"/>
        <w:spacing w:beforeLines="0" w:afterLines="0" w:line="420" w:lineRule="exact"/>
        <w:ind w:firstLine="480" w:firstLineChars="200"/>
        <w:jc w:val="left"/>
        <w:rPr>
          <w:rFonts w:hAnsi="宋体"/>
        </w:rPr>
      </w:pPr>
      <w:r>
        <w:rPr>
          <w:rFonts w:hint="eastAsia" w:hAnsi="宋体"/>
        </w:rPr>
        <w:t>1.投标报价应按招标文件中相关附表格式填写。</w:t>
      </w:r>
    </w:p>
    <w:p>
      <w:pPr>
        <w:pStyle w:val="29"/>
        <w:snapToGrid w:val="0"/>
        <w:spacing w:beforeLines="0" w:afterLines="0" w:line="420" w:lineRule="exact"/>
        <w:ind w:firstLine="480" w:firstLineChars="200"/>
        <w:jc w:val="left"/>
        <w:rPr>
          <w:rFonts w:hAnsi="宋体"/>
        </w:rPr>
      </w:pPr>
      <w:r>
        <w:rPr>
          <w:rFonts w:hint="eastAsia" w:hAnsi="宋体"/>
        </w:rPr>
        <w:t>2.投标报价是履行合同的最终价格，应包括货款、标准附件、备品备件、专用工具、包装、运输、装卸、保险、税金、货到就位以及安装、调试、保修等一切税金和费用。</w:t>
      </w:r>
    </w:p>
    <w:p>
      <w:pPr>
        <w:tabs>
          <w:tab w:val="left" w:pos="525"/>
        </w:tabs>
        <w:snapToGrid w:val="0"/>
        <w:spacing w:line="420" w:lineRule="exact"/>
        <w:ind w:firstLine="480" w:firstLineChars="200"/>
        <w:jc w:val="left"/>
        <w:rPr>
          <w:rFonts w:hint="eastAsia" w:ascii="宋体" w:hAnsi="宋体"/>
          <w:sz w:val="24"/>
        </w:rPr>
      </w:pPr>
      <w:r>
        <w:rPr>
          <w:rFonts w:hint="eastAsia" w:ascii="宋体" w:hAnsi="宋体"/>
          <w:sz w:val="24"/>
        </w:rPr>
        <w:t>3.投标文件只允许有一个报价，有选择的或有条件的报价将不予接受。</w:t>
      </w:r>
    </w:p>
    <w:p>
      <w:pPr>
        <w:tabs>
          <w:tab w:val="left" w:pos="525"/>
        </w:tabs>
        <w:snapToGrid w:val="0"/>
        <w:spacing w:line="420" w:lineRule="exact"/>
        <w:ind w:firstLine="482" w:firstLineChars="200"/>
        <w:jc w:val="left"/>
        <w:rPr>
          <w:rFonts w:ascii="宋体" w:hAnsi="宋体"/>
          <w:b/>
          <w:bCs/>
          <w:sz w:val="24"/>
        </w:rPr>
      </w:pPr>
      <w:r>
        <w:rPr>
          <w:rFonts w:hint="eastAsia" w:ascii="宋体" w:hAnsi="宋体"/>
          <w:b/>
          <w:bCs/>
          <w:sz w:val="24"/>
        </w:rPr>
        <w:t>（此项符合性在报价文件中进行评审）</w:t>
      </w:r>
    </w:p>
    <w:p>
      <w:pPr>
        <w:pStyle w:val="13"/>
        <w:widowControl w:val="0"/>
        <w:tabs>
          <w:tab w:val="left" w:pos="420"/>
        </w:tabs>
        <w:snapToGrid w:val="0"/>
        <w:spacing w:before="120" w:beforeLines="50" w:afterLines="0" w:line="420" w:lineRule="exact"/>
        <w:ind w:left="0" w:firstLine="472" w:firstLineChars="196"/>
        <w:rPr>
          <w:rFonts w:ascii="宋体" w:hAnsi="宋体"/>
          <w:b/>
          <w:szCs w:val="24"/>
        </w:rPr>
      </w:pPr>
      <w:r>
        <w:rPr>
          <w:rFonts w:hint="eastAsia" w:ascii="宋体" w:hAnsi="宋体"/>
          <w:b/>
          <w:szCs w:val="24"/>
        </w:rPr>
        <w:t>（五）投标有效期</w:t>
      </w:r>
    </w:p>
    <w:p>
      <w:pPr>
        <w:pStyle w:val="13"/>
        <w:widowControl w:val="0"/>
        <w:tabs>
          <w:tab w:val="left" w:pos="420"/>
        </w:tabs>
        <w:snapToGrid w:val="0"/>
        <w:spacing w:afterLines="0" w:line="420" w:lineRule="exact"/>
        <w:ind w:left="-25" w:leftChars="-12" w:firstLine="360" w:firstLineChars="150"/>
        <w:rPr>
          <w:rFonts w:ascii="宋体" w:hAnsi="宋体"/>
          <w:szCs w:val="24"/>
        </w:rPr>
      </w:pPr>
      <w:r>
        <w:rPr>
          <w:rFonts w:hint="eastAsia" w:ascii="宋体" w:hAnsi="宋体"/>
          <w:szCs w:val="24"/>
        </w:rPr>
        <w:t>▲1.自投标截止日起</w:t>
      </w:r>
      <w:r>
        <w:rPr>
          <w:rFonts w:hint="eastAsia" w:ascii="宋体" w:hAnsi="宋体"/>
          <w:szCs w:val="24"/>
          <w:u w:val="single"/>
        </w:rPr>
        <w:t xml:space="preserve">  90  </w:t>
      </w:r>
      <w:r>
        <w:rPr>
          <w:rFonts w:hint="eastAsia" w:ascii="宋体" w:hAnsi="宋体"/>
          <w:szCs w:val="24"/>
        </w:rPr>
        <w:t>天投标文件应保持有效。</w:t>
      </w:r>
    </w:p>
    <w:p>
      <w:pPr>
        <w:pStyle w:val="13"/>
        <w:widowControl w:val="0"/>
        <w:tabs>
          <w:tab w:val="left" w:pos="420"/>
        </w:tabs>
        <w:snapToGrid w:val="0"/>
        <w:spacing w:afterLines="0" w:line="420" w:lineRule="exact"/>
        <w:ind w:left="0" w:firstLine="480" w:firstLineChars="200"/>
        <w:rPr>
          <w:rFonts w:ascii="宋体" w:hAnsi="宋体"/>
          <w:szCs w:val="24"/>
        </w:rPr>
      </w:pPr>
      <w:r>
        <w:rPr>
          <w:rFonts w:hint="eastAsia" w:ascii="宋体" w:hAnsi="宋体"/>
          <w:szCs w:val="24"/>
        </w:rPr>
        <w:t>2.在特殊情况下，招标人可与投标人协商延长投标文件的有效期，这种要求和答复均以书面形式进行。</w:t>
      </w:r>
    </w:p>
    <w:p>
      <w:pPr>
        <w:snapToGrid w:val="0"/>
        <w:spacing w:line="420" w:lineRule="exact"/>
        <w:ind w:firstLine="480" w:firstLineChars="200"/>
        <w:jc w:val="left"/>
        <w:rPr>
          <w:rFonts w:ascii="宋体" w:hAnsi="宋体"/>
          <w:sz w:val="24"/>
        </w:rPr>
      </w:pPr>
      <w:r>
        <w:rPr>
          <w:rFonts w:hint="eastAsia" w:ascii="宋体" w:hAnsi="宋体"/>
          <w:sz w:val="24"/>
        </w:rPr>
        <w:t xml:space="preserve">3.投标人可拒绝接受延期要求，同意延长有效期的投标人不能修改投标文件内容。 </w:t>
      </w:r>
    </w:p>
    <w:p>
      <w:pPr>
        <w:snapToGrid w:val="0"/>
        <w:spacing w:line="420" w:lineRule="exact"/>
        <w:ind w:firstLine="480" w:firstLineChars="200"/>
        <w:jc w:val="left"/>
        <w:rPr>
          <w:rFonts w:ascii="宋体" w:hAnsi="宋体"/>
          <w:b/>
          <w:sz w:val="24"/>
        </w:rPr>
      </w:pPr>
      <w:r>
        <w:rPr>
          <w:rFonts w:hint="eastAsia" w:ascii="宋体" w:hAnsi="宋体"/>
          <w:sz w:val="24"/>
        </w:rPr>
        <w:t>4.中标人的投标文件自开标之日起至合同履行完毕止均应保持有效。</w:t>
      </w:r>
    </w:p>
    <w:p>
      <w:pPr>
        <w:snapToGrid w:val="0"/>
        <w:spacing w:line="420" w:lineRule="exact"/>
        <w:ind w:firstLine="472" w:firstLineChars="196"/>
        <w:jc w:val="left"/>
        <w:rPr>
          <w:rFonts w:ascii="宋体" w:hAnsi="宋体"/>
          <w:b/>
          <w:bCs/>
          <w:sz w:val="24"/>
        </w:rPr>
      </w:pPr>
      <w:r>
        <w:rPr>
          <w:rFonts w:hint="eastAsia" w:ascii="宋体" w:hAnsi="宋体"/>
          <w:b/>
          <w:bCs/>
          <w:sz w:val="24"/>
        </w:rPr>
        <w:t>5.投标人有下列情形之一的，按有关规定进行处罚：</w:t>
      </w:r>
    </w:p>
    <w:p>
      <w:pPr>
        <w:snapToGrid w:val="0"/>
        <w:spacing w:line="420" w:lineRule="exact"/>
        <w:ind w:firstLine="470" w:firstLineChars="196"/>
        <w:jc w:val="left"/>
        <w:rPr>
          <w:rFonts w:ascii="宋体" w:hAnsi="宋体"/>
          <w:sz w:val="24"/>
        </w:rPr>
      </w:pPr>
      <w:r>
        <w:rPr>
          <w:rFonts w:hint="eastAsia" w:ascii="宋体" w:hAnsi="宋体"/>
          <w:sz w:val="24"/>
        </w:rPr>
        <w:t>（1）投标人在投标有效期内撤回投标文件的；</w:t>
      </w:r>
    </w:p>
    <w:p>
      <w:pPr>
        <w:snapToGrid w:val="0"/>
        <w:spacing w:line="420" w:lineRule="exact"/>
        <w:ind w:firstLine="470" w:firstLineChars="196"/>
        <w:jc w:val="left"/>
        <w:rPr>
          <w:rFonts w:ascii="宋体" w:hAnsi="宋体"/>
          <w:sz w:val="24"/>
        </w:rPr>
      </w:pPr>
      <w:r>
        <w:rPr>
          <w:rFonts w:hint="eastAsia" w:ascii="宋体" w:hAnsi="宋体"/>
          <w:sz w:val="24"/>
        </w:rPr>
        <w:t>（2）未按规定提交履约保证金的；</w:t>
      </w:r>
    </w:p>
    <w:p>
      <w:pPr>
        <w:snapToGrid w:val="0"/>
        <w:spacing w:line="420" w:lineRule="exact"/>
        <w:ind w:firstLine="470" w:firstLineChars="196"/>
        <w:jc w:val="left"/>
        <w:rPr>
          <w:rFonts w:ascii="宋体" w:hAnsi="宋体"/>
          <w:sz w:val="24"/>
        </w:rPr>
      </w:pPr>
      <w:r>
        <w:rPr>
          <w:rFonts w:hint="eastAsia" w:ascii="宋体" w:hAnsi="宋体"/>
          <w:sz w:val="24"/>
        </w:rPr>
        <w:t>（3）投标人在投标过程中弄虚作假，提供虚假材料的；</w:t>
      </w:r>
    </w:p>
    <w:p>
      <w:pPr>
        <w:snapToGrid w:val="0"/>
        <w:spacing w:line="420" w:lineRule="exact"/>
        <w:ind w:firstLine="470" w:firstLineChars="196"/>
        <w:rPr>
          <w:rFonts w:ascii="宋体" w:hAnsi="宋体"/>
          <w:sz w:val="24"/>
        </w:rPr>
      </w:pPr>
      <w:r>
        <w:rPr>
          <w:rFonts w:hint="eastAsia" w:ascii="宋体" w:hAnsi="宋体"/>
          <w:sz w:val="24"/>
        </w:rPr>
        <w:t>（4）中标人无正当理由不与招标人签订合同的；</w:t>
      </w:r>
    </w:p>
    <w:p>
      <w:pPr>
        <w:snapToGrid w:val="0"/>
        <w:spacing w:line="420" w:lineRule="exact"/>
        <w:ind w:firstLine="470" w:firstLineChars="196"/>
        <w:rPr>
          <w:rFonts w:ascii="宋体" w:hAnsi="宋体"/>
          <w:sz w:val="24"/>
        </w:rPr>
      </w:pPr>
      <w:r>
        <w:rPr>
          <w:rFonts w:hint="eastAsia" w:ascii="宋体" w:hAnsi="宋体"/>
          <w:sz w:val="24"/>
        </w:rPr>
        <w:t>（5）</w:t>
      </w:r>
      <w:r>
        <w:rPr>
          <w:rFonts w:hint="eastAsia" w:ascii="宋体" w:hAnsi="宋体"/>
          <w:bCs/>
          <w:sz w:val="24"/>
        </w:rPr>
        <w:t>将中标项目转让给他人或者在投标文件中未说明且未经招标人同意，将中标项目分包给他人的；</w:t>
      </w:r>
    </w:p>
    <w:p>
      <w:pPr>
        <w:snapToGrid w:val="0"/>
        <w:spacing w:line="420" w:lineRule="exact"/>
        <w:ind w:firstLine="480" w:firstLineChars="200"/>
        <w:rPr>
          <w:rFonts w:ascii="宋体" w:hAnsi="宋体"/>
          <w:sz w:val="24"/>
        </w:rPr>
      </w:pPr>
      <w:r>
        <w:rPr>
          <w:rFonts w:hint="eastAsia" w:ascii="宋体" w:hAnsi="宋体"/>
          <w:sz w:val="24"/>
        </w:rPr>
        <w:t>（6）拒绝履行合同义务的；</w:t>
      </w:r>
    </w:p>
    <w:p>
      <w:pPr>
        <w:snapToGrid w:val="0"/>
        <w:spacing w:line="420" w:lineRule="exact"/>
        <w:ind w:firstLine="480" w:firstLineChars="200"/>
        <w:rPr>
          <w:rFonts w:ascii="宋体" w:hAnsi="宋体"/>
          <w:sz w:val="24"/>
        </w:rPr>
      </w:pPr>
      <w:r>
        <w:rPr>
          <w:rFonts w:hint="eastAsia" w:ascii="宋体" w:hAnsi="宋体"/>
          <w:sz w:val="24"/>
        </w:rPr>
        <w:t>（7）其他严重扰乱招投标程序的。</w:t>
      </w:r>
    </w:p>
    <w:p>
      <w:pPr>
        <w:snapToGrid w:val="0"/>
        <w:spacing w:before="120" w:beforeLines="50" w:line="420" w:lineRule="exact"/>
        <w:ind w:firstLine="472" w:firstLineChars="196"/>
        <w:jc w:val="left"/>
        <w:rPr>
          <w:rFonts w:ascii="宋体" w:hAnsi="宋体"/>
          <w:b/>
          <w:sz w:val="24"/>
        </w:rPr>
      </w:pPr>
      <w:r>
        <w:rPr>
          <w:rFonts w:hint="eastAsia" w:ascii="宋体" w:hAnsi="宋体"/>
          <w:b/>
          <w:sz w:val="24"/>
        </w:rPr>
        <w:t>（六）投标文件的签署</w:t>
      </w:r>
    </w:p>
    <w:p>
      <w:pPr>
        <w:snapToGrid w:val="0"/>
        <w:spacing w:line="420" w:lineRule="exact"/>
        <w:ind w:firstLine="480" w:firstLineChars="200"/>
        <w:jc w:val="left"/>
        <w:rPr>
          <w:rFonts w:ascii="宋体" w:hAnsi="宋体"/>
          <w:sz w:val="24"/>
        </w:rPr>
      </w:pPr>
      <w:r>
        <w:rPr>
          <w:rFonts w:hint="eastAsia" w:ascii="宋体" w:hAnsi="宋体"/>
          <w:sz w:val="24"/>
        </w:rPr>
        <w:t>1.投标人应按本招标文件规定的格式和顺序编制投标文件并标注页码，投标文件内容不完整、编排混乱而导致投标文件被误读、漏读或者查找不到相关内容的，投标人责任自负。</w:t>
      </w:r>
    </w:p>
    <w:p>
      <w:pPr>
        <w:snapToGrid w:val="0"/>
        <w:spacing w:line="420" w:lineRule="exact"/>
        <w:ind w:firstLine="470" w:firstLineChars="196"/>
        <w:jc w:val="left"/>
        <w:rPr>
          <w:rFonts w:ascii="宋体" w:hAnsi="宋体"/>
          <w:sz w:val="24"/>
        </w:rPr>
      </w:pPr>
      <w:r>
        <w:rPr>
          <w:rFonts w:ascii="宋体" w:hAnsi="宋体"/>
          <w:sz w:val="24"/>
        </w:rPr>
        <w:t>2</w:t>
      </w:r>
      <w:r>
        <w:rPr>
          <w:rFonts w:hint="eastAsia" w:ascii="宋体" w:hAnsi="宋体"/>
          <w:sz w:val="24"/>
        </w:rPr>
        <w:t>.</w:t>
      </w:r>
      <w:r>
        <w:rPr>
          <w:rFonts w:hint="eastAsia" w:ascii="宋体" w:hAnsi="宋体" w:cs="仿宋_GB2312"/>
          <w:b/>
          <w:sz w:val="24"/>
        </w:rPr>
        <w:t>电子投标文件中公章采用CA签章</w:t>
      </w:r>
      <w:r>
        <w:rPr>
          <w:rFonts w:hint="eastAsia" w:ascii="宋体" w:hAnsi="宋体" w:cs="仿宋_GB2312"/>
          <w:bCs/>
          <w:sz w:val="24"/>
        </w:rPr>
        <w:t>，</w:t>
      </w:r>
      <w:r>
        <w:rPr>
          <w:rFonts w:hint="eastAsia" w:ascii="宋体" w:hAnsi="宋体" w:cs="仿宋_GB2312"/>
          <w:b/>
          <w:sz w:val="24"/>
        </w:rPr>
        <w:t>并根据本招标文件规定的格式和顺序编制电子投标文件，</w:t>
      </w:r>
      <w:r>
        <w:rPr>
          <w:rFonts w:hint="eastAsia" w:ascii="宋体" w:hAnsi="宋体" w:cs="仿宋_GB2312"/>
          <w:bCs/>
          <w:sz w:val="24"/>
        </w:rPr>
        <w:t>电子投标文件如内容不完整、编排混乱导致投标文件被误读、漏读，或者在按采购文件规定的部位查找不到相关内容的，由投标人自行承担。</w:t>
      </w:r>
    </w:p>
    <w:p>
      <w:pPr>
        <w:snapToGrid w:val="0"/>
        <w:spacing w:line="420" w:lineRule="exact"/>
        <w:ind w:firstLine="480" w:firstLineChars="200"/>
        <w:jc w:val="left"/>
        <w:rPr>
          <w:rFonts w:ascii="宋体" w:hAnsi="宋体"/>
          <w:sz w:val="24"/>
        </w:rPr>
      </w:pPr>
      <w:r>
        <w:rPr>
          <w:rFonts w:ascii="宋体" w:hAnsi="宋体"/>
          <w:sz w:val="24"/>
        </w:rPr>
        <w:t>3</w:t>
      </w:r>
      <w:r>
        <w:rPr>
          <w:rFonts w:hint="eastAsia" w:ascii="宋体" w:hAnsi="宋体"/>
          <w:sz w:val="24"/>
        </w:rPr>
        <w:t>.投标文件不得涂改，若有修改错漏处，须加盖单位公章或者法定代表人或授权委托人签字或盖章。投标文件因字迹潦草或表达不清所引起的后果由投标人负责。</w:t>
      </w:r>
    </w:p>
    <w:p>
      <w:pPr>
        <w:snapToGrid w:val="0"/>
        <w:spacing w:before="120" w:beforeLines="50" w:line="420" w:lineRule="exact"/>
        <w:ind w:firstLine="472" w:firstLineChars="196"/>
        <w:rPr>
          <w:rFonts w:ascii="宋体" w:hAnsi="宋体"/>
          <w:b/>
          <w:sz w:val="24"/>
        </w:rPr>
      </w:pPr>
      <w:r>
        <w:rPr>
          <w:rFonts w:hint="eastAsia" w:ascii="宋体" w:hAnsi="宋体"/>
          <w:b/>
          <w:sz w:val="24"/>
        </w:rPr>
        <w:t>（七）投标无效的情形</w:t>
      </w:r>
    </w:p>
    <w:p>
      <w:pPr>
        <w:snapToGrid w:val="0"/>
        <w:spacing w:line="420" w:lineRule="exact"/>
        <w:ind w:firstLine="480" w:firstLineChars="200"/>
        <w:rPr>
          <w:rFonts w:ascii="宋体" w:hAnsi="宋体"/>
          <w:bCs/>
          <w:sz w:val="24"/>
        </w:rPr>
      </w:pPr>
      <w:r>
        <w:rPr>
          <w:rFonts w:hint="eastAsia" w:ascii="宋体" w:hAnsi="宋体"/>
          <w:bCs/>
          <w:sz w:val="24"/>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pPr>
        <w:snapToGrid w:val="0"/>
        <w:spacing w:line="420" w:lineRule="exact"/>
        <w:ind w:firstLine="457" w:firstLineChars="196"/>
        <w:rPr>
          <w:rFonts w:ascii="宋体" w:hAnsi="宋体"/>
          <w:b/>
          <w:bCs/>
          <w:spacing w:val="-4"/>
          <w:sz w:val="24"/>
        </w:rPr>
      </w:pPr>
      <w:bookmarkStart w:id="23" w:name="_Hlk59462445"/>
      <w:r>
        <w:rPr>
          <w:rFonts w:hint="eastAsia" w:ascii="宋体" w:hAnsi="宋体"/>
          <w:b/>
          <w:bCs/>
          <w:spacing w:val="-4"/>
          <w:sz w:val="24"/>
        </w:rPr>
        <w:t>1.</w:t>
      </w:r>
      <w:bookmarkStart w:id="24" w:name="_Hlk534294335"/>
      <w:r>
        <w:rPr>
          <w:rFonts w:hint="eastAsia" w:ascii="宋体" w:hAnsi="宋体"/>
          <w:b/>
          <w:bCs/>
          <w:spacing w:val="-4"/>
          <w:sz w:val="24"/>
        </w:rPr>
        <w:t>在符合性审查和商务技术评审时，如发现下列情形之一的，投标文件将被视为无效：</w:t>
      </w:r>
    </w:p>
    <w:bookmarkEnd w:id="24"/>
    <w:p>
      <w:pPr>
        <w:snapToGrid w:val="0"/>
        <w:spacing w:line="420" w:lineRule="exact"/>
        <w:ind w:firstLine="470" w:firstLineChars="196"/>
        <w:rPr>
          <w:rFonts w:ascii="宋体" w:hAnsi="宋体"/>
          <w:sz w:val="24"/>
        </w:rPr>
      </w:pPr>
      <w:r>
        <w:rPr>
          <w:rFonts w:hint="eastAsia" w:ascii="宋体" w:hAnsi="宋体"/>
          <w:sz w:val="24"/>
        </w:rPr>
        <w:t>（1）资格响应文件未提供齐全的或者资格响应文件存在过期的或者不符合招标文件标明的资格要求的；</w:t>
      </w:r>
    </w:p>
    <w:p>
      <w:pPr>
        <w:snapToGrid w:val="0"/>
        <w:spacing w:line="420" w:lineRule="exact"/>
        <w:ind w:firstLine="470" w:firstLineChars="196"/>
        <w:rPr>
          <w:rFonts w:ascii="宋体" w:hAnsi="宋体"/>
          <w:bCs/>
          <w:kern w:val="0"/>
          <w:sz w:val="24"/>
        </w:rPr>
      </w:pPr>
      <w:r>
        <w:rPr>
          <w:rFonts w:hint="eastAsia" w:ascii="宋体" w:hAnsi="宋体"/>
          <w:sz w:val="24"/>
        </w:rPr>
        <w:t>（2）</w:t>
      </w:r>
      <w:r>
        <w:rPr>
          <w:rFonts w:hint="eastAsia" w:ascii="宋体" w:hAnsi="宋体"/>
          <w:bCs/>
          <w:sz w:val="24"/>
        </w:rPr>
        <w:t>电子投标文件</w:t>
      </w:r>
      <w:r>
        <w:rPr>
          <w:rFonts w:hint="eastAsia" w:ascii="宋体" w:hAnsi="宋体"/>
          <w:b/>
          <w:bCs/>
          <w:kern w:val="0"/>
          <w:sz w:val="24"/>
          <w:u w:val="single"/>
          <w:shd w:val="pct10" w:color="auto" w:fill="FFFFFF"/>
        </w:rPr>
        <w:t>在指定页面无法定代表人盖章或签字、未在指定页面盖公章、在指定页面无被授权人签字（打字无效）</w:t>
      </w:r>
      <w:r>
        <w:rPr>
          <w:rFonts w:hint="eastAsia" w:ascii="宋体" w:hAnsi="宋体"/>
          <w:b/>
          <w:bCs/>
          <w:kern w:val="0"/>
          <w:sz w:val="24"/>
          <w:u w:val="single"/>
        </w:rPr>
        <w:t>、</w:t>
      </w:r>
      <w:r>
        <w:rPr>
          <w:rFonts w:hint="eastAsia" w:ascii="宋体" w:hAnsi="宋体"/>
          <w:b/>
          <w:bCs/>
          <w:kern w:val="0"/>
          <w:sz w:val="24"/>
        </w:rPr>
        <w:t>未提供法定代表人授权委托书（或法定代表人身份证明）、未提供投标函、未提供《没有重大违法记录的承诺函》或者投标函、《没有重大违法记录的承诺函》格式不符合招标文件要求或填写项目不齐全的；</w:t>
      </w:r>
    </w:p>
    <w:p>
      <w:pPr>
        <w:pStyle w:val="22"/>
        <w:snapToGrid w:val="0"/>
        <w:spacing w:line="420" w:lineRule="exact"/>
        <w:ind w:firstLine="454" w:firstLineChars="196"/>
        <w:rPr>
          <w:rFonts w:hAnsi="宋体"/>
          <w:b/>
          <w:bCs/>
          <w:sz w:val="24"/>
          <w:szCs w:val="24"/>
        </w:rPr>
      </w:pPr>
      <w:r>
        <w:rPr>
          <w:rFonts w:hint="eastAsia" w:hAnsi="宋体"/>
          <w:sz w:val="24"/>
          <w:szCs w:val="24"/>
        </w:rPr>
        <w:t>（</w:t>
      </w:r>
      <w:r>
        <w:rPr>
          <w:rFonts w:hAnsi="宋体"/>
          <w:sz w:val="24"/>
          <w:szCs w:val="24"/>
        </w:rPr>
        <w:t>3</w:t>
      </w:r>
      <w:r>
        <w:rPr>
          <w:rFonts w:hint="eastAsia" w:hAnsi="宋体"/>
          <w:sz w:val="24"/>
          <w:szCs w:val="24"/>
        </w:rPr>
        <w:t>）多项主要服务响应或者主要设备功能响应不满足招标文件要求或</w:t>
      </w:r>
      <w:r>
        <w:rPr>
          <w:rFonts w:hint="eastAsia" w:hAnsi="宋体"/>
          <w:sz w:val="24"/>
        </w:rPr>
        <w:t>缺项的，</w:t>
      </w:r>
      <w:r>
        <w:rPr>
          <w:rFonts w:hint="eastAsia" w:hAnsi="宋体"/>
          <w:b/>
          <w:bCs/>
          <w:sz w:val="24"/>
          <w:szCs w:val="24"/>
        </w:rPr>
        <w:t>主要设备尺寸严重不满足招标文件要求的。</w:t>
      </w:r>
    </w:p>
    <w:p>
      <w:pPr>
        <w:pStyle w:val="22"/>
        <w:snapToGrid w:val="0"/>
        <w:spacing w:line="420" w:lineRule="exact"/>
        <w:ind w:firstLine="454" w:firstLineChars="196"/>
        <w:rPr>
          <w:rFonts w:hAnsi="宋体"/>
          <w:sz w:val="24"/>
          <w:szCs w:val="24"/>
        </w:rPr>
      </w:pPr>
      <w:r>
        <w:rPr>
          <w:rFonts w:hint="eastAsia" w:hAnsi="宋体"/>
          <w:sz w:val="24"/>
          <w:szCs w:val="24"/>
        </w:rPr>
        <w:t>（</w:t>
      </w:r>
      <w:r>
        <w:rPr>
          <w:rFonts w:hAnsi="宋体"/>
          <w:sz w:val="24"/>
          <w:szCs w:val="24"/>
        </w:rPr>
        <w:t>4</w:t>
      </w:r>
      <w:r>
        <w:rPr>
          <w:rFonts w:hint="eastAsia" w:hAnsi="宋体"/>
          <w:sz w:val="24"/>
          <w:szCs w:val="24"/>
        </w:rPr>
        <w:t>）</w:t>
      </w:r>
      <w:r>
        <w:rPr>
          <w:rFonts w:hint="eastAsia" w:hAnsi="宋体"/>
          <w:snapToGrid w:val="0"/>
          <w:sz w:val="24"/>
          <w:szCs w:val="24"/>
        </w:rPr>
        <w:t>与</w:t>
      </w:r>
      <w:r>
        <w:rPr>
          <w:rFonts w:hint="eastAsia" w:hAnsi="宋体"/>
          <w:sz w:val="24"/>
          <w:szCs w:val="24"/>
        </w:rPr>
        <w:t>招标文件中标“▲”的技术指标、主要功能参数、服务响应发生实质性负偏离</w:t>
      </w:r>
      <w:r>
        <w:rPr>
          <w:rFonts w:hint="eastAsia" w:hAnsi="宋体"/>
          <w:snapToGrid w:val="0"/>
          <w:sz w:val="24"/>
          <w:szCs w:val="24"/>
        </w:rPr>
        <w:t>或内容缺失</w:t>
      </w:r>
      <w:r>
        <w:rPr>
          <w:rFonts w:hint="eastAsia" w:hAnsi="宋体"/>
          <w:sz w:val="24"/>
          <w:szCs w:val="24"/>
        </w:rPr>
        <w:t>的；</w:t>
      </w:r>
    </w:p>
    <w:p>
      <w:pPr>
        <w:pStyle w:val="22"/>
        <w:snapToGrid w:val="0"/>
        <w:spacing w:line="420" w:lineRule="exact"/>
        <w:ind w:firstLine="454" w:firstLineChars="196"/>
        <w:rPr>
          <w:rFonts w:hAnsi="宋体"/>
          <w:sz w:val="24"/>
          <w:szCs w:val="24"/>
        </w:rPr>
      </w:pPr>
      <w:r>
        <w:rPr>
          <w:rFonts w:hint="eastAsia" w:hAnsi="宋体"/>
          <w:sz w:val="24"/>
          <w:szCs w:val="24"/>
        </w:rPr>
        <w:t>（</w:t>
      </w:r>
      <w:r>
        <w:rPr>
          <w:rFonts w:hAnsi="宋体"/>
          <w:sz w:val="24"/>
          <w:szCs w:val="24"/>
        </w:rPr>
        <w:t>5</w:t>
      </w:r>
      <w:r>
        <w:rPr>
          <w:rFonts w:hint="eastAsia" w:hAnsi="宋体"/>
          <w:sz w:val="24"/>
          <w:szCs w:val="24"/>
        </w:rPr>
        <w:t>）未如实提供投标货物的技术参数，或者投标文件标明的响应或偏离存在虚假的；</w:t>
      </w:r>
    </w:p>
    <w:p>
      <w:pPr>
        <w:pStyle w:val="22"/>
        <w:snapToGrid w:val="0"/>
        <w:spacing w:line="420" w:lineRule="exact"/>
        <w:ind w:firstLine="454" w:firstLineChars="196"/>
        <w:rPr>
          <w:rFonts w:hAnsi="宋体"/>
          <w:snapToGrid w:val="0"/>
          <w:sz w:val="24"/>
          <w:szCs w:val="24"/>
        </w:rPr>
      </w:pPr>
      <w:r>
        <w:rPr>
          <w:rFonts w:hint="eastAsia" w:hAnsi="宋体"/>
          <w:sz w:val="24"/>
          <w:szCs w:val="24"/>
        </w:rPr>
        <w:t>（</w:t>
      </w:r>
      <w:r>
        <w:rPr>
          <w:rFonts w:hAnsi="宋体"/>
          <w:sz w:val="24"/>
          <w:szCs w:val="24"/>
        </w:rPr>
        <w:t>6</w:t>
      </w:r>
      <w:r>
        <w:rPr>
          <w:rFonts w:hint="eastAsia" w:hAnsi="宋体"/>
          <w:sz w:val="24"/>
          <w:szCs w:val="24"/>
        </w:rPr>
        <w:t>）投标有效期、工期（供货期、交货时间、服务期）、保修期（质保期）、付款方式等商务条款不能满足招标文件要求或缺失的</w:t>
      </w:r>
      <w:r>
        <w:rPr>
          <w:rFonts w:hint="eastAsia" w:hAnsi="宋体"/>
          <w:snapToGrid w:val="0"/>
          <w:sz w:val="24"/>
          <w:szCs w:val="24"/>
        </w:rPr>
        <w:t>；</w:t>
      </w:r>
    </w:p>
    <w:bookmarkEnd w:id="23"/>
    <w:p>
      <w:pPr>
        <w:pStyle w:val="22"/>
        <w:snapToGrid w:val="0"/>
        <w:spacing w:line="420" w:lineRule="exact"/>
        <w:ind w:firstLine="454" w:firstLineChars="196"/>
        <w:rPr>
          <w:rFonts w:hAnsi="宋体"/>
          <w:snapToGrid w:val="0"/>
          <w:sz w:val="24"/>
          <w:szCs w:val="24"/>
        </w:rPr>
      </w:pPr>
      <w:r>
        <w:rPr>
          <w:rFonts w:hint="eastAsia" w:hAnsi="宋体"/>
          <w:sz w:val="24"/>
          <w:szCs w:val="24"/>
        </w:rPr>
        <w:t>（</w:t>
      </w:r>
      <w:r>
        <w:rPr>
          <w:rFonts w:hAnsi="宋体"/>
          <w:sz w:val="24"/>
          <w:szCs w:val="24"/>
        </w:rPr>
        <w:t>7</w:t>
      </w:r>
      <w:r>
        <w:rPr>
          <w:rFonts w:hint="eastAsia" w:hAnsi="宋体"/>
          <w:sz w:val="24"/>
          <w:szCs w:val="24"/>
        </w:rPr>
        <w:t>）</w:t>
      </w:r>
      <w:r>
        <w:rPr>
          <w:rFonts w:hint="eastAsia" w:hAnsi="宋体"/>
          <w:snapToGrid w:val="0"/>
          <w:sz w:val="24"/>
          <w:szCs w:val="24"/>
        </w:rPr>
        <w:t>在商务及技术响应表中缺失部分招标文件中打▲的商务和技术要求的应标内容，同时在评标委员会对其进行询标时，投标人未能在规定时间内提供出其投标文件中有该项响应内容的；</w:t>
      </w:r>
    </w:p>
    <w:p>
      <w:pPr>
        <w:pStyle w:val="22"/>
        <w:snapToGrid w:val="0"/>
        <w:spacing w:line="420" w:lineRule="exact"/>
        <w:ind w:firstLine="454" w:firstLineChars="196"/>
        <w:rPr>
          <w:rFonts w:hAnsi="宋体"/>
          <w:sz w:val="24"/>
          <w:szCs w:val="24"/>
        </w:rPr>
      </w:pPr>
      <w:r>
        <w:rPr>
          <w:rFonts w:hint="eastAsia" w:hAnsi="宋体"/>
          <w:sz w:val="24"/>
          <w:szCs w:val="24"/>
        </w:rPr>
        <w:t>（</w:t>
      </w:r>
      <w:r>
        <w:rPr>
          <w:rFonts w:hAnsi="宋体"/>
          <w:sz w:val="24"/>
          <w:szCs w:val="24"/>
        </w:rPr>
        <w:t>8</w:t>
      </w:r>
      <w:r>
        <w:rPr>
          <w:rFonts w:hint="eastAsia" w:hAnsi="宋体"/>
          <w:sz w:val="24"/>
          <w:szCs w:val="24"/>
        </w:rPr>
        <w:t>）投标文件有招标方不能接受的附加条件的；</w:t>
      </w:r>
    </w:p>
    <w:p>
      <w:pPr>
        <w:pStyle w:val="22"/>
        <w:snapToGrid w:val="0"/>
        <w:spacing w:line="420" w:lineRule="exact"/>
        <w:ind w:firstLine="464" w:firstLineChars="200"/>
        <w:rPr>
          <w:rFonts w:hAnsi="宋体"/>
          <w:sz w:val="24"/>
          <w:szCs w:val="24"/>
        </w:rPr>
      </w:pPr>
      <w:r>
        <w:rPr>
          <w:rFonts w:hint="eastAsia" w:hAnsi="宋体"/>
          <w:sz w:val="24"/>
          <w:szCs w:val="24"/>
        </w:rPr>
        <w:t>（</w:t>
      </w:r>
      <w:r>
        <w:rPr>
          <w:rFonts w:hAnsi="宋体"/>
          <w:sz w:val="24"/>
          <w:szCs w:val="24"/>
        </w:rPr>
        <w:t>9</w:t>
      </w:r>
      <w:r>
        <w:rPr>
          <w:rFonts w:hint="eastAsia" w:hAnsi="宋体"/>
          <w:sz w:val="24"/>
          <w:szCs w:val="24"/>
        </w:rPr>
        <w:t>）商务技术文件中出现投标总报价的；</w:t>
      </w:r>
    </w:p>
    <w:p>
      <w:pPr>
        <w:pStyle w:val="22"/>
        <w:snapToGrid w:val="0"/>
        <w:spacing w:line="420" w:lineRule="exact"/>
        <w:ind w:firstLine="464" w:firstLineChars="200"/>
      </w:pPr>
      <w:r>
        <w:rPr>
          <w:rFonts w:hint="eastAsia" w:hAnsi="宋体"/>
          <w:sz w:val="24"/>
          <w:szCs w:val="24"/>
        </w:rPr>
        <w:t>（10）不同投标人的投标文件，存在IP地址重复或硬件设备信息异常的。</w:t>
      </w:r>
    </w:p>
    <w:p>
      <w:pPr>
        <w:pStyle w:val="22"/>
        <w:snapToGrid w:val="0"/>
        <w:spacing w:line="420" w:lineRule="exact"/>
        <w:ind w:firstLine="457" w:firstLineChars="196"/>
        <w:rPr>
          <w:rFonts w:hAnsi="宋体"/>
          <w:b/>
          <w:bCs/>
          <w:sz w:val="24"/>
          <w:szCs w:val="24"/>
        </w:rPr>
      </w:pPr>
      <w:r>
        <w:rPr>
          <w:rFonts w:hint="eastAsia" w:hAnsi="宋体"/>
          <w:b/>
          <w:bCs/>
          <w:sz w:val="24"/>
          <w:szCs w:val="24"/>
        </w:rPr>
        <w:t>2.在报价评审时，如发现下列情形之一的，投标文件将被视为无效：</w:t>
      </w:r>
    </w:p>
    <w:p>
      <w:pPr>
        <w:pStyle w:val="22"/>
        <w:snapToGrid w:val="0"/>
        <w:spacing w:line="420" w:lineRule="exact"/>
        <w:ind w:firstLine="454" w:firstLineChars="196"/>
        <w:rPr>
          <w:rFonts w:hAnsi="宋体"/>
          <w:sz w:val="24"/>
          <w:szCs w:val="24"/>
        </w:rPr>
      </w:pPr>
      <w:r>
        <w:rPr>
          <w:rFonts w:hint="eastAsia" w:hAnsi="宋体"/>
          <w:sz w:val="24"/>
          <w:szCs w:val="24"/>
        </w:rPr>
        <w:t>（1）未采用人民币报价或者未按照招标文件标明的币种报价的；</w:t>
      </w:r>
    </w:p>
    <w:p>
      <w:pPr>
        <w:pStyle w:val="22"/>
        <w:snapToGrid w:val="0"/>
        <w:spacing w:line="420" w:lineRule="exact"/>
        <w:ind w:firstLine="454" w:firstLineChars="196"/>
        <w:rPr>
          <w:rFonts w:hAnsi="宋体"/>
          <w:sz w:val="24"/>
          <w:szCs w:val="24"/>
        </w:rPr>
      </w:pPr>
      <w:r>
        <w:rPr>
          <w:rFonts w:hint="eastAsia" w:hAnsi="宋体"/>
          <w:sz w:val="24"/>
          <w:szCs w:val="24"/>
        </w:rPr>
        <w:t>（2）投标报价具有选择性，或者开标价格与投标文件承诺的优惠（折扣）价格不一致的；</w:t>
      </w:r>
    </w:p>
    <w:p>
      <w:pPr>
        <w:pStyle w:val="22"/>
        <w:snapToGrid w:val="0"/>
        <w:spacing w:line="420" w:lineRule="exact"/>
        <w:ind w:firstLine="457" w:firstLineChars="196"/>
        <w:rPr>
          <w:rFonts w:hAnsi="宋体"/>
          <w:b/>
          <w:bCs/>
          <w:sz w:val="24"/>
          <w:szCs w:val="24"/>
        </w:rPr>
      </w:pPr>
      <w:r>
        <w:rPr>
          <w:rFonts w:hint="eastAsia" w:hAnsi="宋体"/>
          <w:b/>
          <w:bCs/>
          <w:sz w:val="24"/>
          <w:szCs w:val="24"/>
        </w:rPr>
        <w:t>（3）报价超过招标文件中规定的预算金额或者最高限价的；</w:t>
      </w:r>
    </w:p>
    <w:p>
      <w:pPr>
        <w:pStyle w:val="22"/>
        <w:snapToGrid w:val="0"/>
        <w:spacing w:line="420" w:lineRule="exact"/>
        <w:ind w:firstLine="457" w:firstLineChars="196"/>
        <w:rPr>
          <w:rFonts w:hAnsi="宋体"/>
          <w:b/>
          <w:bCs/>
          <w:sz w:val="24"/>
          <w:szCs w:val="24"/>
        </w:rPr>
      </w:pPr>
      <w:r>
        <w:rPr>
          <w:rFonts w:hint="eastAsia" w:hAnsi="宋体"/>
          <w:b/>
          <w:bCs/>
          <w:sz w:val="24"/>
          <w:szCs w:val="24"/>
        </w:rPr>
        <w:t>（</w:t>
      </w:r>
      <w:r>
        <w:rPr>
          <w:rFonts w:hAnsi="宋体"/>
          <w:b/>
          <w:bCs/>
          <w:sz w:val="24"/>
          <w:szCs w:val="24"/>
        </w:rPr>
        <w:t>4</w:t>
      </w:r>
      <w:r>
        <w:rPr>
          <w:rFonts w:hint="eastAsia" w:hAnsi="宋体"/>
          <w:b/>
          <w:bCs/>
          <w:sz w:val="24"/>
          <w:szCs w:val="24"/>
        </w:rPr>
        <w:t>）未填写投标报价的。</w:t>
      </w:r>
    </w:p>
    <w:p>
      <w:pPr>
        <w:pStyle w:val="22"/>
        <w:snapToGrid w:val="0"/>
        <w:spacing w:line="420" w:lineRule="exact"/>
        <w:ind w:firstLine="457" w:firstLineChars="196"/>
        <w:rPr>
          <w:rFonts w:hAnsi="宋体"/>
          <w:b/>
          <w:sz w:val="24"/>
          <w:szCs w:val="24"/>
        </w:rPr>
      </w:pPr>
      <w:r>
        <w:rPr>
          <w:rFonts w:hint="eastAsia" w:hAnsi="宋体"/>
          <w:b/>
          <w:sz w:val="24"/>
          <w:szCs w:val="24"/>
        </w:rPr>
        <w:t>3.被拒绝的投标文件为无效。</w:t>
      </w:r>
    </w:p>
    <w:p>
      <w:pPr>
        <w:spacing w:line="420" w:lineRule="exact"/>
        <w:ind w:firstLine="354" w:firstLineChars="147"/>
        <w:rPr>
          <w:rFonts w:ascii="宋体" w:hAnsi="宋体"/>
          <w:b/>
          <w:sz w:val="24"/>
          <w:u w:val="single"/>
        </w:rPr>
      </w:pPr>
      <w:r>
        <w:rPr>
          <w:rFonts w:hint="eastAsia" w:ascii="宋体" w:hAnsi="宋体"/>
          <w:b/>
          <w:sz w:val="24"/>
        </w:rPr>
        <w:t>（八）在招标采购中，出现下列情形之一的，应予废标</w:t>
      </w:r>
    </w:p>
    <w:p>
      <w:pPr>
        <w:autoSpaceDE w:val="0"/>
        <w:autoSpaceDN w:val="0"/>
        <w:spacing w:line="420" w:lineRule="exact"/>
        <w:ind w:firstLine="480" w:firstLineChars="200"/>
        <w:textAlignment w:val="bottom"/>
        <w:rPr>
          <w:rFonts w:ascii="宋体" w:hAnsi="宋体"/>
          <w:sz w:val="24"/>
        </w:rPr>
      </w:pPr>
      <w:r>
        <w:rPr>
          <w:rFonts w:hint="eastAsia" w:ascii="宋体" w:hAnsi="宋体"/>
          <w:sz w:val="24"/>
        </w:rPr>
        <w:t>1、</w:t>
      </w:r>
      <w:r>
        <w:rPr>
          <w:rFonts w:ascii="宋体" w:hAnsi="宋体"/>
          <w:sz w:val="24"/>
        </w:rPr>
        <w:t>出现影响采购公正的违法、违规</w:t>
      </w:r>
      <w:r>
        <w:rPr>
          <w:rFonts w:hint="eastAsia" w:ascii="宋体" w:hAnsi="宋体"/>
          <w:sz w:val="24"/>
        </w:rPr>
        <w:t>行为</w:t>
      </w:r>
      <w:r>
        <w:rPr>
          <w:rFonts w:ascii="宋体" w:hAnsi="宋体"/>
          <w:sz w:val="24"/>
        </w:rPr>
        <w:t>的；</w:t>
      </w:r>
    </w:p>
    <w:p>
      <w:pPr>
        <w:autoSpaceDE w:val="0"/>
        <w:autoSpaceDN w:val="0"/>
        <w:spacing w:line="420" w:lineRule="exact"/>
        <w:ind w:firstLine="480" w:firstLineChars="200"/>
        <w:textAlignment w:val="bottom"/>
        <w:rPr>
          <w:rFonts w:ascii="宋体" w:hAnsi="宋体"/>
          <w:sz w:val="24"/>
        </w:rPr>
      </w:pPr>
      <w:r>
        <w:rPr>
          <w:rFonts w:hint="eastAsia" w:ascii="宋体" w:hAnsi="宋体"/>
          <w:sz w:val="24"/>
        </w:rPr>
        <w:t>2、</w:t>
      </w:r>
      <w:r>
        <w:rPr>
          <w:rFonts w:ascii="宋体" w:hAnsi="宋体"/>
          <w:sz w:val="24"/>
        </w:rPr>
        <w:t>因重大变故，采购任务取消的；</w:t>
      </w:r>
    </w:p>
    <w:p>
      <w:pPr>
        <w:autoSpaceDE w:val="0"/>
        <w:autoSpaceDN w:val="0"/>
        <w:spacing w:line="420" w:lineRule="exact"/>
        <w:ind w:firstLine="480" w:firstLineChars="200"/>
        <w:textAlignment w:val="bottom"/>
        <w:rPr>
          <w:rFonts w:ascii="宋体" w:hAnsi="宋体"/>
          <w:sz w:val="24"/>
        </w:rPr>
      </w:pPr>
      <w:r>
        <w:rPr>
          <w:rFonts w:hint="eastAsia" w:ascii="宋体" w:hAnsi="宋体"/>
          <w:sz w:val="24"/>
        </w:rPr>
        <w:t>3、投标人的报价均超过了采购预算价，招标人不能支付的。</w:t>
      </w:r>
    </w:p>
    <w:p>
      <w:pPr>
        <w:autoSpaceDE w:val="0"/>
        <w:autoSpaceDN w:val="0"/>
        <w:spacing w:line="420" w:lineRule="exact"/>
        <w:ind w:firstLine="480" w:firstLineChars="200"/>
        <w:textAlignment w:val="bottom"/>
        <w:rPr>
          <w:rFonts w:ascii="宋体" w:hAnsi="宋体"/>
          <w:sz w:val="24"/>
        </w:rPr>
      </w:pPr>
      <w:r>
        <w:rPr>
          <w:rFonts w:ascii="宋体" w:hAnsi="宋体"/>
          <w:sz w:val="24"/>
        </w:rPr>
        <w:t>4</w:t>
      </w:r>
      <w:r>
        <w:rPr>
          <w:rFonts w:hint="eastAsia" w:ascii="宋体" w:hAnsi="宋体"/>
          <w:sz w:val="24"/>
        </w:rPr>
        <w:t>、其他法律法规规定应予以废标的情形。</w:t>
      </w:r>
    </w:p>
    <w:p>
      <w:pPr>
        <w:pStyle w:val="22"/>
        <w:snapToGrid w:val="0"/>
        <w:spacing w:line="420" w:lineRule="exact"/>
        <w:ind w:firstLine="256" w:firstLineChars="110"/>
        <w:rPr>
          <w:rFonts w:hAnsi="宋体"/>
          <w:b/>
          <w:snapToGrid w:val="0"/>
          <w:sz w:val="24"/>
          <w:szCs w:val="24"/>
        </w:rPr>
      </w:pPr>
      <w:r>
        <w:rPr>
          <w:rFonts w:hint="eastAsia" w:hAnsi="宋体"/>
          <w:b/>
          <w:sz w:val="24"/>
          <w:szCs w:val="24"/>
        </w:rPr>
        <w:t>四、开标</w:t>
      </w:r>
    </w:p>
    <w:p>
      <w:pPr>
        <w:pStyle w:val="29"/>
        <w:snapToGrid w:val="0"/>
        <w:spacing w:beforeLines="0" w:afterLines="0" w:line="420" w:lineRule="exact"/>
        <w:ind w:firstLine="241" w:firstLineChars="100"/>
        <w:rPr>
          <w:rFonts w:hAnsi="宋体"/>
          <w:b/>
        </w:rPr>
      </w:pPr>
      <w:r>
        <w:rPr>
          <w:rFonts w:hint="eastAsia" w:hAnsi="宋体"/>
          <w:b/>
        </w:rPr>
        <w:t>（一）开标准备</w:t>
      </w:r>
    </w:p>
    <w:p>
      <w:pPr>
        <w:pStyle w:val="29"/>
        <w:snapToGrid w:val="0"/>
        <w:spacing w:beforeLines="0" w:afterLines="0" w:line="420" w:lineRule="exact"/>
        <w:ind w:firstLine="470" w:firstLineChars="196"/>
        <w:rPr>
          <w:rFonts w:hAnsi="宋体"/>
          <w:bCs/>
        </w:rPr>
      </w:pPr>
      <w:r>
        <w:rPr>
          <w:rFonts w:hint="eastAsia" w:hAnsi="宋体"/>
          <w:bCs/>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pPr>
        <w:pStyle w:val="29"/>
        <w:snapToGrid w:val="0"/>
        <w:spacing w:beforeLines="0" w:afterLines="0" w:line="420" w:lineRule="exact"/>
        <w:ind w:firstLine="470" w:firstLineChars="196"/>
        <w:rPr>
          <w:rFonts w:hAnsi="宋体"/>
          <w:bCs/>
        </w:rPr>
      </w:pPr>
      <w:r>
        <w:rPr>
          <w:rFonts w:hint="eastAsia" w:hAnsi="宋体"/>
          <w:bCs/>
        </w:rPr>
        <w:t>采购过程中出现以下情形，导致电子交易平台无法正常运行，或者无法保证电子交易的公平、公正和安全时，代理机构可中止电子交易活动：</w:t>
      </w:r>
    </w:p>
    <w:p>
      <w:pPr>
        <w:pStyle w:val="29"/>
        <w:snapToGrid w:val="0"/>
        <w:spacing w:beforeLines="0" w:afterLines="0" w:line="420" w:lineRule="exact"/>
        <w:ind w:firstLine="470" w:firstLineChars="196"/>
        <w:rPr>
          <w:rFonts w:hAnsi="宋体"/>
          <w:bCs/>
        </w:rPr>
      </w:pPr>
      <w:r>
        <w:rPr>
          <w:rFonts w:hint="eastAsia" w:hAnsi="宋体"/>
          <w:bCs/>
        </w:rPr>
        <w:t xml:space="preserve">（1）电子交易平台发生故障、停电而无法登录访问的； </w:t>
      </w:r>
    </w:p>
    <w:p>
      <w:pPr>
        <w:pStyle w:val="29"/>
        <w:snapToGrid w:val="0"/>
        <w:spacing w:beforeLines="0" w:afterLines="0" w:line="420" w:lineRule="exact"/>
        <w:ind w:firstLine="470" w:firstLineChars="196"/>
        <w:rPr>
          <w:rFonts w:hAnsi="宋体"/>
          <w:bCs/>
        </w:rPr>
      </w:pPr>
      <w:r>
        <w:rPr>
          <w:rFonts w:hint="eastAsia" w:hAnsi="宋体"/>
          <w:bCs/>
        </w:rPr>
        <w:t>（2）电子交易平台应用或数据库出现错误，不能进行正常操作的；</w:t>
      </w:r>
    </w:p>
    <w:p>
      <w:pPr>
        <w:pStyle w:val="29"/>
        <w:snapToGrid w:val="0"/>
        <w:spacing w:beforeLines="0" w:afterLines="0" w:line="420" w:lineRule="exact"/>
        <w:ind w:firstLine="470" w:firstLineChars="196"/>
        <w:rPr>
          <w:rFonts w:hAnsi="宋体"/>
          <w:bCs/>
        </w:rPr>
      </w:pPr>
      <w:r>
        <w:rPr>
          <w:rFonts w:hint="eastAsia" w:hAnsi="宋体"/>
          <w:bCs/>
        </w:rPr>
        <w:t>（3）电子交易平台发现严重安全漏洞，有潜在泄密危险的；</w:t>
      </w:r>
    </w:p>
    <w:p>
      <w:pPr>
        <w:pStyle w:val="29"/>
        <w:snapToGrid w:val="0"/>
        <w:spacing w:beforeLines="0" w:afterLines="0" w:line="420" w:lineRule="exact"/>
        <w:ind w:firstLine="470" w:firstLineChars="196"/>
        <w:rPr>
          <w:rFonts w:hAnsi="宋体"/>
          <w:bCs/>
        </w:rPr>
      </w:pPr>
      <w:r>
        <w:rPr>
          <w:rFonts w:hint="eastAsia" w:hAnsi="宋体"/>
          <w:bCs/>
        </w:rPr>
        <w:t xml:space="preserve">（4）病毒发作导致不能进行正常操作的； </w:t>
      </w:r>
    </w:p>
    <w:p>
      <w:pPr>
        <w:pStyle w:val="29"/>
        <w:snapToGrid w:val="0"/>
        <w:spacing w:beforeLines="0" w:afterLines="0" w:line="420" w:lineRule="exact"/>
        <w:ind w:firstLine="470" w:firstLineChars="196"/>
        <w:rPr>
          <w:rFonts w:hAnsi="宋体"/>
          <w:bCs/>
        </w:rPr>
      </w:pPr>
      <w:r>
        <w:rPr>
          <w:rFonts w:hint="eastAsia" w:hAnsi="宋体"/>
          <w:bCs/>
        </w:rPr>
        <w:t>（5）其他无法保证电子交易的公平、公正和安全的情况。</w:t>
      </w:r>
    </w:p>
    <w:p>
      <w:pPr>
        <w:pStyle w:val="29"/>
        <w:snapToGrid w:val="0"/>
        <w:spacing w:beforeLines="0" w:afterLines="0" w:line="420" w:lineRule="exact"/>
        <w:ind w:firstLine="470" w:firstLineChars="196"/>
        <w:rPr>
          <w:rFonts w:hAnsi="宋体"/>
          <w:bCs/>
        </w:rPr>
      </w:pPr>
      <w:r>
        <w:rPr>
          <w:rFonts w:hint="eastAsia" w:hAnsi="宋体"/>
          <w:bCs/>
        </w:rPr>
        <w:t>出现前款规定情形，不影响采购公平、公正性的，代理机构可以待上述情形消除后继续组织电子交易活动，影响或可能影响采购公平、公正性的，应当重新采购。</w:t>
      </w:r>
    </w:p>
    <w:p>
      <w:pPr>
        <w:pStyle w:val="29"/>
        <w:snapToGrid w:val="0"/>
        <w:spacing w:beforeLines="0" w:afterLines="0" w:line="420" w:lineRule="exact"/>
        <w:ind w:firstLine="472" w:firstLineChars="196"/>
        <w:rPr>
          <w:rFonts w:hAnsi="宋体"/>
          <w:bCs/>
        </w:rPr>
      </w:pPr>
      <w:r>
        <w:rPr>
          <w:rFonts w:hint="eastAsia" w:hAnsi="宋体"/>
          <w:b/>
        </w:rPr>
        <w:t xml:space="preserve">（二）开标程序    </w:t>
      </w:r>
    </w:p>
    <w:p>
      <w:pPr>
        <w:pStyle w:val="29"/>
        <w:snapToGrid w:val="0"/>
        <w:spacing w:beforeLines="0" w:afterLines="0" w:line="420" w:lineRule="exact"/>
        <w:ind w:firstLine="480" w:firstLineChars="200"/>
        <w:rPr>
          <w:rFonts w:hAnsi="宋体"/>
        </w:rPr>
      </w:pPr>
      <w:r>
        <w:rPr>
          <w:rFonts w:hint="eastAsia" w:hAnsi="宋体"/>
        </w:rPr>
        <w:t>1.开标会由招标人主持，</w:t>
      </w:r>
      <w:bookmarkStart w:id="25" w:name="_Hlk59694585"/>
      <w:r>
        <w:rPr>
          <w:rFonts w:hint="eastAsia" w:hAnsi="宋体"/>
          <w:b/>
          <w:bCs/>
          <w:u w:val="single"/>
          <w:shd w:val="pct10" w:color="auto" w:fill="FFFFFF"/>
        </w:rPr>
        <w:t>并通过临海市限额以下公共资源交易区域平台--每日直播平台进行现场直播，各投标人请准时在线参加。</w:t>
      </w:r>
      <w:bookmarkStart w:id="26" w:name="_Hlk59690176"/>
      <w:r>
        <w:rPr>
          <w:rFonts w:hint="eastAsia" w:hAnsi="宋体"/>
          <w:b/>
          <w:bCs/>
          <w:u w:val="single"/>
          <w:shd w:val="pct10" w:color="auto" w:fill="FFFFFF"/>
        </w:rPr>
        <w:t>各投标人如对开、评标过程有异议的，应该登陆临海市限额以下公共资源交易区域平台</w:t>
      </w:r>
      <w:r>
        <w:rPr>
          <w:rFonts w:hAnsi="宋体"/>
          <w:b/>
          <w:bCs/>
          <w:u w:val="single"/>
          <w:shd w:val="pct10" w:color="auto" w:fill="FFFFFF"/>
        </w:rPr>
        <w:t>—</w:t>
      </w:r>
      <w:r>
        <w:rPr>
          <w:rFonts w:hint="eastAsia" w:hAnsi="宋体"/>
          <w:b/>
          <w:bCs/>
          <w:u w:val="single"/>
          <w:shd w:val="pct10" w:color="auto" w:fill="FFFFFF"/>
        </w:rPr>
        <w:t>-每日直播平台---点击该项目</w:t>
      </w:r>
      <w:r>
        <w:rPr>
          <w:rFonts w:hAnsi="宋体"/>
          <w:b/>
          <w:bCs/>
          <w:u w:val="single"/>
          <w:shd w:val="pct10" w:color="auto" w:fill="FFFFFF"/>
        </w:rPr>
        <w:t>—</w:t>
      </w:r>
      <w:r>
        <w:rPr>
          <w:rFonts w:hint="eastAsia" w:hAnsi="宋体"/>
          <w:b/>
          <w:bCs/>
          <w:u w:val="single"/>
          <w:shd w:val="pct10" w:color="auto" w:fill="FFFFFF"/>
        </w:rPr>
        <w:t>登陆，进入答疑进行提问，招标人（代理机构）应当及时作出答复，并制作记录</w:t>
      </w:r>
      <w:bookmarkEnd w:id="25"/>
      <w:r>
        <w:rPr>
          <w:rFonts w:hint="eastAsia" w:hAnsi="宋体"/>
          <w:b/>
          <w:bCs/>
          <w:u w:val="single"/>
          <w:shd w:val="pct10" w:color="auto" w:fill="FFFFFF"/>
        </w:rPr>
        <w:t>；</w:t>
      </w:r>
    </w:p>
    <w:bookmarkEnd w:id="26"/>
    <w:p>
      <w:pPr>
        <w:pStyle w:val="29"/>
        <w:snapToGrid w:val="0"/>
        <w:spacing w:beforeLines="0" w:afterLines="0" w:line="420" w:lineRule="exact"/>
        <w:ind w:firstLine="480" w:firstLineChars="200"/>
        <w:rPr>
          <w:rFonts w:hAnsi="宋体"/>
        </w:rPr>
      </w:pPr>
      <w:r>
        <w:rPr>
          <w:rFonts w:hint="eastAsia" w:hAnsi="宋体"/>
        </w:rPr>
        <w:t>2. 招标人点击临海市限额以下公共资源交易区域平台-不见面开标大厅--【开始解密】按钮，</w:t>
      </w:r>
      <w:bookmarkStart w:id="27" w:name="_Hlk59625783"/>
      <w:r>
        <w:rPr>
          <w:rFonts w:hint="eastAsia" w:hAnsi="宋体"/>
        </w:rPr>
        <w:t>由投标人按招标文件规定的时间及</w:t>
      </w:r>
      <w:bookmarkStart w:id="28" w:name="_Hlk59626264"/>
      <w:r>
        <w:rPr>
          <w:rFonts w:hint="eastAsia" w:hAnsi="宋体"/>
        </w:rPr>
        <w:t>平台</w:t>
      </w:r>
      <w:bookmarkEnd w:id="28"/>
      <w:r>
        <w:rPr>
          <w:rFonts w:hint="eastAsia" w:hAnsi="宋体"/>
        </w:rPr>
        <w:t>显示的时间内自行进行投标文件解密。</w:t>
      </w:r>
      <w:bookmarkEnd w:id="27"/>
      <w:r>
        <w:rPr>
          <w:rFonts w:hint="eastAsia" w:hAnsi="宋体"/>
        </w:rPr>
        <w:t>投标文件的制作和解密应使用同一个数字证书，否则将可能解密失败。解密过程中如因CA数字证书等问题而无法解密的，请马上致电服务热线400-0571-337寻求解决。</w:t>
      </w:r>
      <w:bookmarkStart w:id="29" w:name="_Hlk59805375"/>
      <w:r>
        <w:rPr>
          <w:rFonts w:hint="eastAsia" w:hAnsi="宋体"/>
        </w:rPr>
        <w:t>投标人未按时解密或解密失败的，其投标文件为无效标。</w:t>
      </w:r>
      <w:bookmarkEnd w:id="29"/>
    </w:p>
    <w:p>
      <w:pPr>
        <w:pStyle w:val="29"/>
        <w:snapToGrid w:val="0"/>
        <w:spacing w:beforeLines="0" w:afterLines="0" w:line="420" w:lineRule="exact"/>
        <w:rPr>
          <w:rFonts w:hAnsi="宋体"/>
          <w:b/>
          <w:bCs/>
          <w:u w:val="single"/>
          <w:shd w:val="pct10" w:color="auto" w:fill="FFFFFF"/>
        </w:rPr>
      </w:pPr>
      <w:r>
        <w:rPr>
          <w:rFonts w:hint="eastAsia" w:hAnsi="宋体"/>
          <w:b/>
          <w:bCs/>
          <w:u w:val="single"/>
          <w:shd w:val="pct10" w:color="auto" w:fill="FFFFFF"/>
        </w:rPr>
        <w:t>该项目投标人数量及各投标人投标文件是否完成解密以平台显示内容为准。</w:t>
      </w:r>
    </w:p>
    <w:p>
      <w:pPr>
        <w:pStyle w:val="29"/>
        <w:snapToGrid w:val="0"/>
        <w:spacing w:beforeLines="0" w:afterLines="0" w:line="420" w:lineRule="exact"/>
        <w:ind w:firstLine="480" w:firstLineChars="200"/>
        <w:rPr>
          <w:rFonts w:hAnsi="宋体"/>
          <w:b/>
          <w:bCs/>
          <w:u w:val="single"/>
          <w:shd w:val="pct10" w:color="auto" w:fill="FFFFFF"/>
        </w:rPr>
      </w:pPr>
      <w:r>
        <w:rPr>
          <w:rFonts w:hAnsi="宋体"/>
        </w:rPr>
        <w:t>3</w:t>
      </w:r>
      <w:r>
        <w:rPr>
          <w:rFonts w:hint="eastAsia" w:hAnsi="宋体"/>
        </w:rPr>
        <w:t>.解密结束后，主持人介绍参加开标会的人员名单，告知应当回避的情形,提请有关人员回避；</w:t>
      </w:r>
    </w:p>
    <w:p>
      <w:pPr>
        <w:pStyle w:val="29"/>
        <w:snapToGrid w:val="0"/>
        <w:spacing w:beforeLines="0" w:afterLines="0" w:line="420" w:lineRule="exact"/>
        <w:ind w:firstLine="480" w:firstLineChars="200"/>
        <w:rPr>
          <w:rFonts w:hAnsi="宋体"/>
        </w:rPr>
      </w:pPr>
      <w:r>
        <w:rPr>
          <w:rFonts w:hAnsi="宋体"/>
        </w:rPr>
        <w:t>4</w:t>
      </w:r>
      <w:r>
        <w:rPr>
          <w:rFonts w:hint="eastAsia" w:hAnsi="宋体"/>
        </w:rPr>
        <w:t>.投标文件结束解密后，投标人应当通过邮件形式，将经授权代表签署的《采购活动现场确认声明书》</w:t>
      </w:r>
      <w:r>
        <w:rPr>
          <w:rFonts w:hint="eastAsia" w:hAnsi="宋体"/>
          <w:b/>
          <w:bCs/>
          <w:u w:val="single"/>
        </w:rPr>
        <w:t>（格式见招标文件最后一页</w:t>
      </w:r>
      <w:r>
        <w:rPr>
          <w:rFonts w:hint="eastAsia" w:hAnsi="宋体"/>
          <w:b/>
          <w:bCs/>
          <w:u w:val="single"/>
          <w:lang w:val="en-US" w:eastAsia="zh-CN"/>
        </w:rPr>
        <w:t xml:space="preserve"> </w:t>
      </w:r>
      <w:r>
        <w:rPr>
          <w:rFonts w:hint="eastAsia" w:hAnsi="宋体"/>
          <w:b/>
          <w:bCs/>
          <w:u w:val="single"/>
        </w:rPr>
        <w:t>采购活动现场确认声明书）</w:t>
      </w:r>
      <w:r>
        <w:rPr>
          <w:rFonts w:hint="eastAsia" w:hAnsi="宋体"/>
        </w:rPr>
        <w:t>扫描件发至代理机构电子邮箱（</w:t>
      </w:r>
      <w:r>
        <w:rPr>
          <w:rFonts w:hAnsi="宋体"/>
        </w:rPr>
        <w:t>2794725066@qq.com</w:t>
      </w:r>
      <w:r>
        <w:rPr>
          <w:rFonts w:hint="eastAsia" w:hAnsi="宋体"/>
        </w:rPr>
        <w:t>）,联系人：</w:t>
      </w:r>
      <w:r>
        <w:rPr>
          <w:rFonts w:hint="eastAsia" w:hAnsi="宋体"/>
          <w:lang w:val="en-US" w:eastAsia="zh-CN"/>
        </w:rPr>
        <w:t>郑</w:t>
      </w:r>
      <w:r>
        <w:rPr>
          <w:rFonts w:hint="eastAsia" w:hAnsi="宋体"/>
        </w:rPr>
        <w:t>先生，电话：0</w:t>
      </w:r>
      <w:r>
        <w:rPr>
          <w:rFonts w:hAnsi="宋体"/>
        </w:rPr>
        <w:t>576-89188963</w:t>
      </w:r>
      <w:r>
        <w:rPr>
          <w:rFonts w:hint="eastAsia" w:hAnsi="宋体"/>
        </w:rPr>
        <w:t>；</w:t>
      </w:r>
    </w:p>
    <w:p>
      <w:pPr>
        <w:pStyle w:val="29"/>
        <w:snapToGrid w:val="0"/>
        <w:spacing w:beforeLines="0" w:afterLines="0" w:line="420" w:lineRule="exact"/>
        <w:ind w:firstLine="480" w:firstLineChars="200"/>
        <w:rPr>
          <w:rFonts w:hAnsi="宋体"/>
        </w:rPr>
      </w:pPr>
      <w:r>
        <w:rPr>
          <w:rFonts w:hAnsi="宋体"/>
        </w:rPr>
        <w:t>5</w:t>
      </w:r>
      <w:r>
        <w:rPr>
          <w:rFonts w:hint="eastAsia" w:hAnsi="宋体"/>
        </w:rPr>
        <w:t>.代理机构点击【</w:t>
      </w:r>
      <w:bookmarkStart w:id="30" w:name="_Hlk59371589"/>
      <w:r>
        <w:rPr>
          <w:rFonts w:hint="eastAsia" w:hAnsi="宋体"/>
        </w:rPr>
        <w:t>开启标书信息</w:t>
      </w:r>
      <w:bookmarkEnd w:id="30"/>
      <w:r>
        <w:rPr>
          <w:rFonts w:hint="eastAsia" w:hAnsi="宋体"/>
        </w:rPr>
        <w:t>】，开启标书成功后进入评标流程；</w:t>
      </w:r>
    </w:p>
    <w:p>
      <w:pPr>
        <w:pStyle w:val="29"/>
        <w:snapToGrid w:val="0"/>
        <w:spacing w:beforeLines="0" w:afterLines="0" w:line="420" w:lineRule="exact"/>
        <w:ind w:firstLine="480" w:firstLineChars="200"/>
        <w:rPr>
          <w:rFonts w:hAnsi="宋体"/>
        </w:rPr>
      </w:pPr>
      <w:r>
        <w:rPr>
          <w:rFonts w:hAnsi="宋体"/>
        </w:rPr>
        <w:t>6</w:t>
      </w:r>
      <w:r>
        <w:rPr>
          <w:rFonts w:hint="eastAsia" w:hAnsi="宋体"/>
        </w:rPr>
        <w:t>.</w:t>
      </w:r>
      <w:bookmarkStart w:id="31" w:name="_Hlk59392570"/>
      <w:r>
        <w:rPr>
          <w:rFonts w:hint="eastAsia" w:hAnsi="宋体"/>
        </w:rPr>
        <w:t>资格及商务技术文件</w:t>
      </w:r>
      <w:bookmarkEnd w:id="31"/>
      <w:r>
        <w:rPr>
          <w:rFonts w:hint="eastAsia" w:hAnsi="宋体"/>
        </w:rPr>
        <w:t>评审；</w:t>
      </w:r>
    </w:p>
    <w:p>
      <w:pPr>
        <w:pStyle w:val="29"/>
        <w:snapToGrid w:val="0"/>
        <w:spacing w:beforeLines="0" w:afterLines="0" w:line="420" w:lineRule="exact"/>
        <w:ind w:firstLine="480" w:firstLineChars="200"/>
        <w:rPr>
          <w:rFonts w:hAnsi="宋体"/>
          <w:b/>
          <w:bCs/>
        </w:rPr>
      </w:pPr>
      <w:r>
        <w:rPr>
          <w:rFonts w:hAnsi="宋体"/>
        </w:rPr>
        <w:t>7</w:t>
      </w:r>
      <w:r>
        <w:rPr>
          <w:rFonts w:hint="eastAsia" w:hAnsi="宋体"/>
        </w:rPr>
        <w:t>.由主持人公布资格及商务技术文件无效的投标人名单、投标无效的原因及其他有效投标的评分汇总分</w:t>
      </w:r>
      <w:r>
        <w:rPr>
          <w:rFonts w:hint="eastAsia" w:hAnsi="宋体"/>
          <w:b/>
          <w:bCs/>
        </w:rPr>
        <w:t>；</w:t>
      </w:r>
    </w:p>
    <w:p>
      <w:pPr>
        <w:pStyle w:val="29"/>
        <w:snapToGrid w:val="0"/>
        <w:spacing w:beforeLines="0" w:afterLines="0" w:line="420" w:lineRule="exact"/>
        <w:ind w:firstLine="480" w:firstLineChars="200"/>
        <w:rPr>
          <w:rFonts w:hAnsi="宋体"/>
        </w:rPr>
      </w:pPr>
      <w:r>
        <w:rPr>
          <w:rFonts w:hAnsi="宋体"/>
        </w:rPr>
        <w:t>8</w:t>
      </w:r>
      <w:r>
        <w:rPr>
          <w:rFonts w:hint="eastAsia" w:hAnsi="宋体"/>
        </w:rPr>
        <w:t>.开启报价响应文件：代理机构成功开启报价响应文件后，方可查看各投标人报价情况。</w:t>
      </w:r>
      <w:r>
        <w:rPr>
          <w:rFonts w:hint="eastAsia" w:hAnsi="宋体"/>
          <w:b/>
          <w:bCs/>
          <w:u w:val="single"/>
        </w:rPr>
        <w:t>代理机构在线公布开标一览表有关内容，投标人应在5分钟内在线签字确认（不予确认或超时确认的应说明原因，否则视为无异议）；</w:t>
      </w:r>
    </w:p>
    <w:p>
      <w:pPr>
        <w:pStyle w:val="29"/>
        <w:snapToGrid w:val="0"/>
        <w:spacing w:beforeLines="0" w:afterLines="0" w:line="420" w:lineRule="exact"/>
        <w:ind w:left="719" w:leftChars="228" w:hanging="240" w:hangingChars="100"/>
        <w:rPr>
          <w:rFonts w:hAnsi="宋体"/>
        </w:rPr>
      </w:pPr>
      <w:r>
        <w:rPr>
          <w:rFonts w:hAnsi="宋体"/>
        </w:rPr>
        <w:t>9</w:t>
      </w:r>
      <w:r>
        <w:rPr>
          <w:rFonts w:hint="eastAsia" w:hAnsi="宋体"/>
        </w:rPr>
        <w:t>.报价文件评审；</w:t>
      </w:r>
    </w:p>
    <w:p>
      <w:pPr>
        <w:pStyle w:val="29"/>
        <w:snapToGrid w:val="0"/>
        <w:spacing w:beforeLines="0" w:afterLines="0" w:line="420" w:lineRule="exact"/>
        <w:ind w:firstLine="480" w:firstLineChars="200"/>
        <w:rPr>
          <w:rFonts w:hAnsi="宋体"/>
        </w:rPr>
      </w:pPr>
      <w:r>
        <w:rPr>
          <w:rFonts w:hAnsi="宋体"/>
        </w:rPr>
        <w:t>10</w:t>
      </w:r>
      <w:r>
        <w:rPr>
          <w:rFonts w:hint="eastAsia" w:hAnsi="宋体"/>
        </w:rPr>
        <w:t>．由主持人公布报价文件无效的投标人名单、投标无效的原因，宣布综合</w:t>
      </w:r>
      <w:bookmarkStart w:id="32" w:name="_Hlk59371720"/>
      <w:r>
        <w:rPr>
          <w:rFonts w:hint="eastAsia" w:hAnsi="宋体"/>
        </w:rPr>
        <w:t>得分结果</w:t>
      </w:r>
      <w:bookmarkEnd w:id="32"/>
      <w:r>
        <w:rPr>
          <w:rFonts w:hint="eastAsia" w:hAnsi="宋体"/>
        </w:rPr>
        <w:t>及中标候选人名单。</w:t>
      </w:r>
      <w:r>
        <w:rPr>
          <w:rFonts w:hint="eastAsia" w:hAnsi="宋体"/>
          <w:b/>
          <w:bCs/>
          <w:u w:val="single"/>
        </w:rPr>
        <w:t>投标人可通过</w:t>
      </w:r>
      <w:bookmarkStart w:id="33" w:name="_Hlk59626287"/>
      <w:r>
        <w:rPr>
          <w:rFonts w:hint="eastAsia" w:hAnsi="宋体"/>
          <w:b/>
          <w:bCs/>
          <w:u w:val="single"/>
        </w:rPr>
        <w:t>临海市限额以下公共资源交易区域平台</w:t>
      </w:r>
      <w:bookmarkEnd w:id="33"/>
      <w:r>
        <w:rPr>
          <w:rFonts w:hint="eastAsia" w:hAnsi="宋体"/>
          <w:b/>
          <w:bCs/>
          <w:u w:val="single"/>
        </w:rPr>
        <w:t>-每日直播平台查看评审结果，请各投标人注意收看；</w:t>
      </w:r>
    </w:p>
    <w:p>
      <w:pPr>
        <w:pStyle w:val="29"/>
        <w:snapToGrid w:val="0"/>
        <w:spacing w:beforeLines="0" w:afterLines="0" w:line="420" w:lineRule="exact"/>
        <w:ind w:left="719" w:leftChars="228" w:hanging="240" w:hangingChars="100"/>
        <w:rPr>
          <w:rFonts w:hAnsi="宋体"/>
        </w:rPr>
      </w:pPr>
      <w:r>
        <w:rPr>
          <w:rFonts w:hint="eastAsia" w:hAnsi="宋体"/>
        </w:rPr>
        <w:t>1</w:t>
      </w:r>
      <w:r>
        <w:rPr>
          <w:rFonts w:hAnsi="宋体"/>
        </w:rPr>
        <w:t>1</w:t>
      </w:r>
      <w:r>
        <w:rPr>
          <w:rFonts w:hint="eastAsia" w:hAnsi="宋体"/>
        </w:rPr>
        <w:t>．开标会议结束。</w:t>
      </w:r>
    </w:p>
    <w:p>
      <w:pPr>
        <w:pStyle w:val="29"/>
        <w:snapToGrid w:val="0"/>
        <w:spacing w:beforeLines="0" w:afterLines="0" w:line="420" w:lineRule="exact"/>
        <w:ind w:left="720" w:leftChars="228" w:hanging="241" w:hangingChars="100"/>
        <w:rPr>
          <w:rFonts w:hAnsi="宋体"/>
        </w:rPr>
      </w:pPr>
      <w:r>
        <w:rPr>
          <w:rFonts w:hint="eastAsia" w:hAnsi="宋体"/>
          <w:b/>
        </w:rPr>
        <w:t>五、评标</w:t>
      </w:r>
    </w:p>
    <w:p>
      <w:pPr>
        <w:pStyle w:val="29"/>
        <w:snapToGrid w:val="0"/>
        <w:spacing w:beforeLines="0" w:afterLines="0" w:line="420" w:lineRule="exact"/>
        <w:ind w:left="720" w:leftChars="228" w:hanging="241" w:hangingChars="100"/>
        <w:rPr>
          <w:rFonts w:hAnsi="宋体"/>
        </w:rPr>
      </w:pPr>
      <w:r>
        <w:rPr>
          <w:rFonts w:hint="eastAsia" w:hAnsi="宋体"/>
          <w:b/>
        </w:rPr>
        <w:t>（一）组建评标委员会</w:t>
      </w:r>
    </w:p>
    <w:p>
      <w:pPr>
        <w:pStyle w:val="29"/>
        <w:snapToGrid w:val="0"/>
        <w:spacing w:beforeLines="0" w:afterLines="0" w:line="420" w:lineRule="exact"/>
        <w:ind w:firstLine="472" w:firstLineChars="196"/>
        <w:rPr>
          <w:rFonts w:hAnsi="宋体"/>
          <w:b/>
        </w:rPr>
      </w:pPr>
      <w:r>
        <w:rPr>
          <w:rFonts w:hint="eastAsia" w:hAnsi="宋体"/>
          <w:b/>
        </w:rPr>
        <w:t>（1）本项目评标委员会由招标人依法组建。</w:t>
      </w:r>
    </w:p>
    <w:p>
      <w:pPr>
        <w:pStyle w:val="29"/>
        <w:snapToGrid w:val="0"/>
        <w:spacing w:beforeLines="0" w:afterLines="0" w:line="420" w:lineRule="exact"/>
        <w:ind w:firstLine="472" w:firstLineChars="196"/>
        <w:rPr>
          <w:rFonts w:hAnsi="宋体"/>
          <w:b/>
        </w:rPr>
      </w:pPr>
      <w:r>
        <w:rPr>
          <w:rFonts w:hint="eastAsia" w:hAnsi="宋体"/>
          <w:b/>
        </w:rPr>
        <w:t>（2）评标委员会成员与参与投标的投标人有下列情形之一的，应当回避：</w:t>
      </w:r>
    </w:p>
    <w:p>
      <w:pPr>
        <w:pStyle w:val="29"/>
        <w:snapToGrid w:val="0"/>
        <w:spacing w:beforeLines="0" w:afterLines="0" w:line="420" w:lineRule="exact"/>
        <w:ind w:firstLine="470" w:firstLineChars="196"/>
        <w:rPr>
          <w:rFonts w:hAnsi="宋体"/>
          <w:bCs/>
        </w:rPr>
      </w:pPr>
      <w:r>
        <w:rPr>
          <w:rFonts w:hint="eastAsia" w:hAnsi="宋体"/>
          <w:bCs/>
        </w:rPr>
        <w:t>①参加采购活动前3年内与投标人存在劳动关系；</w:t>
      </w:r>
    </w:p>
    <w:p>
      <w:pPr>
        <w:pStyle w:val="29"/>
        <w:snapToGrid w:val="0"/>
        <w:spacing w:beforeLines="0" w:afterLines="0" w:line="420" w:lineRule="exact"/>
        <w:ind w:firstLine="470" w:firstLineChars="196"/>
        <w:rPr>
          <w:rFonts w:hAnsi="宋体"/>
          <w:bCs/>
        </w:rPr>
      </w:pPr>
      <w:r>
        <w:rPr>
          <w:rFonts w:hint="eastAsia" w:hAnsi="宋体"/>
          <w:bCs/>
        </w:rPr>
        <w:t>②参加采购活动前3年内担任投标人的董事、监事；</w:t>
      </w:r>
    </w:p>
    <w:p>
      <w:pPr>
        <w:pStyle w:val="29"/>
        <w:snapToGrid w:val="0"/>
        <w:spacing w:beforeLines="0" w:afterLines="0" w:line="420" w:lineRule="exact"/>
        <w:ind w:firstLine="470" w:firstLineChars="196"/>
        <w:rPr>
          <w:rFonts w:hAnsi="宋体"/>
          <w:bCs/>
        </w:rPr>
      </w:pPr>
      <w:r>
        <w:rPr>
          <w:rFonts w:hint="eastAsia" w:hAnsi="宋体"/>
          <w:bCs/>
        </w:rPr>
        <w:t>③参加采购活动前3年内是投标人的控股股东或者实际控制人；</w:t>
      </w:r>
    </w:p>
    <w:p>
      <w:pPr>
        <w:pStyle w:val="29"/>
        <w:snapToGrid w:val="0"/>
        <w:spacing w:beforeLines="0" w:afterLines="0" w:line="420" w:lineRule="exact"/>
        <w:ind w:firstLine="470" w:firstLineChars="196"/>
        <w:rPr>
          <w:rFonts w:hAnsi="宋体"/>
          <w:bCs/>
        </w:rPr>
      </w:pPr>
      <w:r>
        <w:rPr>
          <w:rFonts w:hint="eastAsia" w:hAnsi="宋体"/>
          <w:bCs/>
        </w:rPr>
        <w:t>④与投标人的法定代表人或者负责人有夫妻、直系血亲、三代以内旁系血亲或者近姻亲关系；</w:t>
      </w:r>
    </w:p>
    <w:p>
      <w:pPr>
        <w:pStyle w:val="29"/>
        <w:snapToGrid w:val="0"/>
        <w:spacing w:beforeLines="0" w:afterLines="0" w:line="420" w:lineRule="exact"/>
        <w:ind w:firstLine="470" w:firstLineChars="196"/>
        <w:rPr>
          <w:rFonts w:hAnsi="宋体"/>
          <w:bCs/>
        </w:rPr>
      </w:pPr>
      <w:r>
        <w:rPr>
          <w:rFonts w:hint="eastAsia" w:hAnsi="宋体"/>
          <w:bCs/>
        </w:rPr>
        <w:t>⑤与投标人有其他可能影响采购活动公平、公正进行的关系。</w:t>
      </w:r>
    </w:p>
    <w:p>
      <w:pPr>
        <w:pStyle w:val="29"/>
        <w:snapToGrid w:val="0"/>
        <w:spacing w:beforeLines="0" w:afterLines="0" w:line="420" w:lineRule="exact"/>
        <w:ind w:firstLine="472" w:firstLineChars="196"/>
        <w:rPr>
          <w:rFonts w:hAnsi="宋体"/>
          <w:b/>
        </w:rPr>
      </w:pPr>
      <w:r>
        <w:rPr>
          <w:rFonts w:hint="eastAsia" w:hAnsi="宋体"/>
          <w:b/>
        </w:rPr>
        <w:t>（3）评标委员会负责具体评标事务，并独立履行下列职责：</w:t>
      </w:r>
    </w:p>
    <w:p>
      <w:pPr>
        <w:pStyle w:val="29"/>
        <w:snapToGrid w:val="0"/>
        <w:spacing w:beforeLines="0" w:afterLines="0" w:line="420" w:lineRule="exact"/>
        <w:ind w:firstLine="470" w:firstLineChars="196"/>
        <w:rPr>
          <w:rFonts w:hAnsi="宋体"/>
          <w:bCs/>
        </w:rPr>
      </w:pPr>
      <w:r>
        <w:rPr>
          <w:rFonts w:hint="eastAsia" w:hAnsi="宋体"/>
          <w:bCs/>
        </w:rPr>
        <w:t>1.审查、评价投标文件是否符合招标文件的商务、技术等实质性要求；</w:t>
      </w:r>
    </w:p>
    <w:p>
      <w:pPr>
        <w:pStyle w:val="29"/>
        <w:snapToGrid w:val="0"/>
        <w:spacing w:beforeLines="0" w:afterLines="0" w:line="420" w:lineRule="exact"/>
        <w:ind w:firstLine="470" w:firstLineChars="196"/>
        <w:rPr>
          <w:rFonts w:hAnsi="宋体"/>
          <w:bCs/>
        </w:rPr>
      </w:pPr>
      <w:r>
        <w:rPr>
          <w:rFonts w:hint="eastAsia" w:hAnsi="宋体"/>
          <w:bCs/>
        </w:rPr>
        <w:t>2.要求投标人对投标文件有关事项作出澄清或者说明；</w:t>
      </w:r>
    </w:p>
    <w:p>
      <w:pPr>
        <w:pStyle w:val="29"/>
        <w:snapToGrid w:val="0"/>
        <w:spacing w:beforeLines="0" w:afterLines="0" w:line="420" w:lineRule="exact"/>
        <w:ind w:firstLine="470" w:firstLineChars="196"/>
        <w:rPr>
          <w:rFonts w:hAnsi="宋体"/>
          <w:bCs/>
        </w:rPr>
      </w:pPr>
      <w:r>
        <w:rPr>
          <w:rFonts w:hint="eastAsia" w:hAnsi="宋体"/>
          <w:bCs/>
        </w:rPr>
        <w:t>3.对投标文件进行比较和评价；</w:t>
      </w:r>
    </w:p>
    <w:p>
      <w:pPr>
        <w:pStyle w:val="29"/>
        <w:snapToGrid w:val="0"/>
        <w:spacing w:beforeLines="0" w:afterLines="0" w:line="420" w:lineRule="exact"/>
        <w:ind w:firstLine="470" w:firstLineChars="196"/>
        <w:rPr>
          <w:rFonts w:hAnsi="宋体"/>
          <w:bCs/>
        </w:rPr>
      </w:pPr>
      <w:r>
        <w:rPr>
          <w:rFonts w:hint="eastAsia" w:hAnsi="宋体"/>
          <w:bCs/>
        </w:rPr>
        <w:t>4.确定中标候选人名单，以及根据招标人委托直接确定中标人；</w:t>
      </w:r>
    </w:p>
    <w:p>
      <w:pPr>
        <w:pStyle w:val="29"/>
        <w:snapToGrid w:val="0"/>
        <w:spacing w:beforeLines="0" w:afterLines="0" w:line="420" w:lineRule="exact"/>
        <w:ind w:firstLine="470" w:firstLineChars="196"/>
        <w:rPr>
          <w:rFonts w:hAnsi="宋体"/>
          <w:bCs/>
        </w:rPr>
      </w:pPr>
      <w:r>
        <w:rPr>
          <w:rFonts w:hint="eastAsia" w:hAnsi="宋体"/>
          <w:bCs/>
        </w:rPr>
        <w:t>5.向招标人、代理机构或者有关部门报告评标中发现的违法行为；</w:t>
      </w:r>
    </w:p>
    <w:p>
      <w:pPr>
        <w:pStyle w:val="29"/>
        <w:snapToGrid w:val="0"/>
        <w:spacing w:beforeLines="0" w:afterLines="0" w:line="420" w:lineRule="exact"/>
        <w:ind w:firstLine="470" w:firstLineChars="196"/>
        <w:rPr>
          <w:rFonts w:hAnsi="宋体"/>
          <w:bCs/>
        </w:rPr>
      </w:pPr>
      <w:r>
        <w:rPr>
          <w:rFonts w:hint="eastAsia" w:hAnsi="宋体"/>
          <w:bCs/>
        </w:rPr>
        <w:t>6.法律法规规定的其他职责。</w:t>
      </w:r>
    </w:p>
    <w:p>
      <w:pPr>
        <w:pStyle w:val="29"/>
        <w:snapToGrid w:val="0"/>
        <w:spacing w:beforeLines="0" w:afterLines="0" w:line="420" w:lineRule="exact"/>
        <w:ind w:firstLine="482" w:firstLineChars="200"/>
        <w:rPr>
          <w:rFonts w:hAnsi="宋体"/>
        </w:rPr>
      </w:pPr>
      <w:r>
        <w:rPr>
          <w:rFonts w:hint="eastAsia" w:hAnsi="宋体"/>
          <w:b/>
        </w:rPr>
        <w:t>（二）评标的方式</w:t>
      </w:r>
    </w:p>
    <w:p>
      <w:pPr>
        <w:pStyle w:val="29"/>
        <w:snapToGrid w:val="0"/>
        <w:spacing w:beforeLines="0" w:afterLines="0" w:line="420" w:lineRule="exact"/>
        <w:ind w:firstLine="480" w:firstLineChars="200"/>
        <w:rPr>
          <w:rFonts w:hAnsi="宋体"/>
        </w:rPr>
      </w:pPr>
      <w:r>
        <w:rPr>
          <w:rFonts w:hint="eastAsia" w:hAnsi="宋体"/>
        </w:rPr>
        <w:t>本项目采用不公开方式评标，评标的依据为招标文件和投标文件，本项目采用电子评审方法。</w:t>
      </w:r>
    </w:p>
    <w:p>
      <w:pPr>
        <w:pStyle w:val="29"/>
        <w:snapToGrid w:val="0"/>
        <w:spacing w:beforeLines="0" w:afterLines="0" w:line="420" w:lineRule="exact"/>
        <w:ind w:firstLine="482" w:firstLineChars="200"/>
        <w:rPr>
          <w:rFonts w:hAnsi="宋体"/>
          <w:b/>
        </w:rPr>
      </w:pPr>
      <w:r>
        <w:rPr>
          <w:rFonts w:hint="eastAsia" w:hAnsi="宋体"/>
          <w:b/>
        </w:rPr>
        <w:t>（三）</w:t>
      </w:r>
      <w:r>
        <w:rPr>
          <w:rFonts w:hint="eastAsia" w:hAnsi="宋体"/>
          <w:b/>
          <w:bCs/>
        </w:rPr>
        <w:t>评标程序</w:t>
      </w:r>
    </w:p>
    <w:p>
      <w:pPr>
        <w:snapToGrid w:val="0"/>
        <w:spacing w:line="420" w:lineRule="exact"/>
        <w:ind w:firstLine="472" w:firstLineChars="196"/>
        <w:rPr>
          <w:rFonts w:ascii="宋体" w:hAnsi="宋体"/>
          <w:b/>
          <w:bCs/>
          <w:sz w:val="24"/>
        </w:rPr>
      </w:pPr>
      <w:r>
        <w:rPr>
          <w:rFonts w:hint="eastAsia" w:ascii="宋体" w:hAnsi="宋体"/>
          <w:b/>
          <w:bCs/>
          <w:sz w:val="24"/>
        </w:rPr>
        <w:t>1.资格审查</w:t>
      </w:r>
    </w:p>
    <w:p>
      <w:pPr>
        <w:snapToGrid w:val="0"/>
        <w:spacing w:line="420" w:lineRule="exact"/>
        <w:ind w:firstLine="470" w:firstLineChars="196"/>
        <w:rPr>
          <w:rFonts w:ascii="宋体" w:hAnsi="宋体"/>
          <w:b/>
          <w:bCs/>
          <w:sz w:val="24"/>
        </w:rPr>
      </w:pPr>
      <w:r>
        <w:rPr>
          <w:rFonts w:hint="eastAsia" w:ascii="宋体" w:hAnsi="宋体"/>
          <w:sz w:val="24"/>
        </w:rPr>
        <w:t>采购项目开标结束后，招标人或者代理机构应当依法对投标人的资格进行审查，对审查发现无效的进行必要的询标，结束后公布无效投标的投标人名单、投标无效的原因。</w:t>
      </w:r>
    </w:p>
    <w:p>
      <w:pPr>
        <w:snapToGrid w:val="0"/>
        <w:spacing w:line="420" w:lineRule="exact"/>
        <w:ind w:firstLine="472" w:firstLineChars="196"/>
        <w:rPr>
          <w:rFonts w:ascii="宋体" w:hAnsi="宋体"/>
          <w:b/>
          <w:bCs/>
          <w:sz w:val="24"/>
        </w:rPr>
      </w:pPr>
      <w:r>
        <w:rPr>
          <w:rFonts w:hint="eastAsia" w:ascii="宋体" w:hAnsi="宋体"/>
          <w:b/>
          <w:bCs/>
          <w:sz w:val="24"/>
        </w:rPr>
        <w:t>2.符合性审查</w:t>
      </w:r>
    </w:p>
    <w:p>
      <w:pPr>
        <w:snapToGrid w:val="0"/>
        <w:spacing w:line="420" w:lineRule="exact"/>
        <w:ind w:firstLine="470" w:firstLineChars="196"/>
        <w:rPr>
          <w:rFonts w:ascii="宋体" w:hAnsi="宋体"/>
          <w:sz w:val="24"/>
        </w:rPr>
      </w:pPr>
      <w:r>
        <w:rPr>
          <w:rFonts w:hint="eastAsia" w:ascii="宋体" w:hAnsi="宋体"/>
          <w:sz w:val="24"/>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pPr>
        <w:snapToGrid w:val="0"/>
        <w:spacing w:line="420" w:lineRule="exact"/>
        <w:ind w:firstLine="241" w:firstLineChars="100"/>
        <w:rPr>
          <w:rFonts w:ascii="宋体" w:hAnsi="宋体"/>
          <w:b/>
          <w:sz w:val="24"/>
        </w:rPr>
      </w:pPr>
      <w:r>
        <w:rPr>
          <w:rFonts w:hint="eastAsia" w:ascii="宋体" w:hAnsi="宋体"/>
          <w:b/>
          <w:sz w:val="24"/>
        </w:rPr>
        <w:t>（四）澄清问题的形式</w:t>
      </w:r>
    </w:p>
    <w:p>
      <w:pPr>
        <w:pStyle w:val="29"/>
        <w:snapToGrid w:val="0"/>
        <w:spacing w:beforeLines="0" w:afterLines="0" w:line="420" w:lineRule="exact"/>
        <w:ind w:firstLine="480" w:firstLineChars="200"/>
        <w:rPr>
          <w:rFonts w:hAnsi="宋体"/>
        </w:rPr>
      </w:pPr>
      <w:r>
        <w:rPr>
          <w:rFonts w:hint="eastAsia" w:hAnsi="宋体"/>
        </w:rPr>
        <w:t>对投标文件中含义不明确、同类问题表述不一致或者有明显文字和计算错误的内容，评标委员会可要求投标人作出必要的</w:t>
      </w:r>
      <w:bookmarkStart w:id="34" w:name="_Hlk59372079"/>
      <w:r>
        <w:rPr>
          <w:rFonts w:hint="eastAsia" w:hAnsi="宋体"/>
        </w:rPr>
        <w:t>澄清、说明</w:t>
      </w:r>
      <w:bookmarkEnd w:id="34"/>
      <w:r>
        <w:rPr>
          <w:rFonts w:hint="eastAsia" w:hAnsi="宋体"/>
        </w:rPr>
        <w:t>或者补正。评标委员会的澄清内容及投标人的澄清、说明或者补正均通过</w:t>
      </w:r>
      <w:bookmarkStart w:id="35" w:name="_Hlk59371846"/>
      <w:r>
        <w:rPr>
          <w:rFonts w:hint="eastAsia" w:hAnsi="宋体"/>
        </w:rPr>
        <w:t>电子交易平台交换数据电文。</w:t>
      </w:r>
      <w:bookmarkEnd w:id="35"/>
      <w:bookmarkStart w:id="36" w:name="_Hlk59700505"/>
      <w:r>
        <w:rPr>
          <w:rFonts w:hint="eastAsia" w:hAnsi="宋体"/>
        </w:rPr>
        <w:t>同时代理机构也将通过临海市限额以下公共资源交易区域平台--每日直播平台</w:t>
      </w:r>
      <w:bookmarkStart w:id="37" w:name="_Hlk59371920"/>
      <w:r>
        <w:rPr>
          <w:rFonts w:hint="eastAsia" w:hAnsi="宋体"/>
        </w:rPr>
        <w:t>进行问题澄清。</w:t>
      </w:r>
      <w:bookmarkEnd w:id="36"/>
    </w:p>
    <w:bookmarkEnd w:id="37"/>
    <w:p>
      <w:pPr>
        <w:snapToGrid w:val="0"/>
        <w:spacing w:line="420" w:lineRule="exact"/>
        <w:ind w:firstLine="480" w:firstLineChars="200"/>
        <w:rPr>
          <w:rFonts w:ascii="宋体" w:hAnsi="宋体"/>
          <w:sz w:val="24"/>
        </w:rPr>
      </w:pPr>
      <w:r>
        <w:rPr>
          <w:rFonts w:hint="eastAsia" w:ascii="宋体" w:hAnsi="宋体"/>
          <w:sz w:val="24"/>
        </w:rPr>
        <w:t>评标委员会发出澄清内容后，投标人应当在代理机构及平台上</w:t>
      </w:r>
      <w:r>
        <w:rPr>
          <w:rFonts w:hint="eastAsia" w:ascii="宋体" w:hAnsi="宋体"/>
          <w:b/>
          <w:bCs/>
          <w:sz w:val="24"/>
          <w:u w:val="single"/>
        </w:rPr>
        <w:t>规定的时间内（30分钟，具体时间以临海市限额以下公共资源交易区域平台系统上显示的时间为准）</w:t>
      </w:r>
      <w:r>
        <w:rPr>
          <w:rFonts w:hint="eastAsia" w:ascii="宋体" w:hAnsi="宋体"/>
          <w:b/>
          <w:bCs/>
          <w:sz w:val="24"/>
        </w:rPr>
        <w:t>，</w:t>
      </w:r>
      <w:r>
        <w:rPr>
          <w:rFonts w:hint="eastAsia" w:ascii="宋体" w:hAnsi="宋体"/>
          <w:sz w:val="24"/>
        </w:rPr>
        <w:t>提交澄清说明或补正，否则视为投标人放弃答复，并自行承担因此而产生的不利后果。澄清、说明或者补正不得超出投标文件的范围或者改变投标文件的实质性内容。</w:t>
      </w:r>
    </w:p>
    <w:p>
      <w:pPr>
        <w:snapToGrid w:val="0"/>
        <w:spacing w:line="420" w:lineRule="exact"/>
        <w:ind w:firstLine="241" w:firstLineChars="100"/>
        <w:rPr>
          <w:rFonts w:ascii="宋体" w:hAnsi="宋体"/>
          <w:b/>
          <w:sz w:val="24"/>
        </w:rPr>
      </w:pPr>
      <w:r>
        <w:rPr>
          <w:rFonts w:hint="eastAsia" w:ascii="宋体" w:hAnsi="宋体"/>
          <w:b/>
          <w:sz w:val="24"/>
        </w:rPr>
        <w:t>（五）错误修正</w:t>
      </w:r>
    </w:p>
    <w:p>
      <w:pPr>
        <w:snapToGrid w:val="0"/>
        <w:spacing w:line="420" w:lineRule="exact"/>
        <w:ind w:firstLine="480" w:firstLineChars="200"/>
        <w:rPr>
          <w:rFonts w:ascii="宋体" w:hAnsi="宋体"/>
          <w:sz w:val="24"/>
        </w:rPr>
      </w:pPr>
      <w:r>
        <w:rPr>
          <w:rFonts w:hint="eastAsia" w:ascii="宋体" w:hAnsi="宋体"/>
          <w:sz w:val="24"/>
        </w:rPr>
        <w:t>投标文件报价出现前后不一致的，按照下列规定修正：</w:t>
      </w:r>
    </w:p>
    <w:p>
      <w:pPr>
        <w:numPr>
          <w:ilvl w:val="0"/>
          <w:numId w:val="5"/>
        </w:numPr>
        <w:snapToGrid w:val="0"/>
        <w:spacing w:line="420" w:lineRule="exact"/>
        <w:ind w:firstLine="480" w:firstLineChars="200"/>
        <w:rPr>
          <w:rFonts w:ascii="宋体" w:hAnsi="宋体"/>
          <w:sz w:val="24"/>
        </w:rPr>
      </w:pPr>
      <w:r>
        <w:rPr>
          <w:rFonts w:hint="eastAsia" w:ascii="宋体" w:hAnsi="宋体"/>
          <w:sz w:val="24"/>
        </w:rPr>
        <w:t>投标文件中开标一览表（报价表）内容与投标文件中相应内容不一致的，以开标一览表（报价表）为准</w:t>
      </w:r>
    </w:p>
    <w:p>
      <w:pPr>
        <w:numPr>
          <w:ilvl w:val="0"/>
          <w:numId w:val="5"/>
        </w:numPr>
        <w:snapToGrid w:val="0"/>
        <w:spacing w:line="420" w:lineRule="exact"/>
        <w:ind w:firstLine="480" w:firstLineChars="200"/>
        <w:rPr>
          <w:rFonts w:ascii="宋体" w:hAnsi="宋体"/>
          <w:sz w:val="24"/>
        </w:rPr>
      </w:pPr>
      <w:r>
        <w:rPr>
          <w:rFonts w:hint="eastAsia" w:ascii="宋体" w:hAnsi="宋体"/>
          <w:sz w:val="24"/>
        </w:rPr>
        <w:t>大写金额和小写金额不一致的，以大写金额为准；</w:t>
      </w:r>
    </w:p>
    <w:p>
      <w:pPr>
        <w:snapToGrid w:val="0"/>
        <w:spacing w:line="420" w:lineRule="exact"/>
        <w:ind w:firstLine="480" w:firstLineChars="200"/>
        <w:rPr>
          <w:rFonts w:ascii="宋体" w:hAnsi="宋体"/>
          <w:sz w:val="24"/>
        </w:rPr>
      </w:pPr>
      <w:r>
        <w:rPr>
          <w:rFonts w:hint="eastAsia" w:ascii="宋体" w:hAnsi="宋体"/>
          <w:sz w:val="24"/>
        </w:rPr>
        <w:t>（三）单价金额小数点或者百分比有明显错位的，以开标一览表的总价为准，并修改单价；</w:t>
      </w:r>
    </w:p>
    <w:p>
      <w:pPr>
        <w:snapToGrid w:val="0"/>
        <w:spacing w:line="420" w:lineRule="exact"/>
        <w:ind w:firstLine="480" w:firstLineChars="200"/>
        <w:rPr>
          <w:rFonts w:ascii="宋体" w:hAnsi="宋体"/>
          <w:sz w:val="24"/>
        </w:rPr>
      </w:pPr>
      <w:r>
        <w:rPr>
          <w:rFonts w:hint="eastAsia" w:ascii="宋体" w:hAnsi="宋体"/>
          <w:sz w:val="24"/>
        </w:rPr>
        <w:t>（四）总价金额与按单价汇总金额不一致的，以单价金额计算结果为准。</w:t>
      </w:r>
    </w:p>
    <w:p>
      <w:pPr>
        <w:snapToGrid w:val="0"/>
        <w:spacing w:line="420" w:lineRule="exact"/>
        <w:ind w:firstLine="480" w:firstLineChars="200"/>
        <w:rPr>
          <w:rFonts w:ascii="宋体" w:hAnsi="宋体"/>
          <w:sz w:val="24"/>
        </w:rPr>
      </w:pPr>
      <w:r>
        <w:rPr>
          <w:rFonts w:hint="eastAsia" w:ascii="宋体" w:hAnsi="宋体"/>
          <w:sz w:val="24"/>
        </w:rPr>
        <w:t>（五）对不同文字文本投标文件的解释发生异议的，以中文文本为准。</w:t>
      </w:r>
    </w:p>
    <w:p>
      <w:pPr>
        <w:snapToGrid w:val="0"/>
        <w:spacing w:line="420" w:lineRule="exact"/>
        <w:ind w:firstLine="480" w:firstLineChars="200"/>
        <w:rPr>
          <w:rFonts w:ascii="宋体" w:hAnsi="宋体"/>
          <w:sz w:val="24"/>
        </w:rPr>
      </w:pPr>
      <w:r>
        <w:rPr>
          <w:rFonts w:hint="eastAsia" w:ascii="宋体" w:hAnsi="宋体"/>
          <w:sz w:val="24"/>
        </w:rPr>
        <w:t>同时出现两种以上不一致的，按照前款规定的顺序修正，修正后的报价经投标人同意并签字确认后，调整后的投标报价对投标人具有约束作用。如果投标人不接受修正后的报价，则其投标将作为无效投标处理。</w:t>
      </w:r>
    </w:p>
    <w:p>
      <w:pPr>
        <w:pStyle w:val="29"/>
        <w:tabs>
          <w:tab w:val="left" w:pos="630"/>
        </w:tabs>
        <w:snapToGrid w:val="0"/>
        <w:spacing w:beforeLines="0" w:afterLines="0" w:line="420" w:lineRule="exact"/>
        <w:ind w:firstLine="241" w:firstLineChars="100"/>
        <w:rPr>
          <w:rFonts w:hAnsi="宋体"/>
          <w:b/>
        </w:rPr>
      </w:pPr>
      <w:r>
        <w:rPr>
          <w:rFonts w:hint="eastAsia" w:hAnsi="宋体"/>
          <w:b/>
        </w:rPr>
        <w:t>（六）评标原则和评标办法</w:t>
      </w:r>
    </w:p>
    <w:p>
      <w:pPr>
        <w:pStyle w:val="29"/>
        <w:snapToGrid w:val="0"/>
        <w:spacing w:beforeLines="0" w:afterLines="0" w:line="420" w:lineRule="exact"/>
        <w:ind w:firstLine="480" w:firstLineChars="200"/>
        <w:rPr>
          <w:rFonts w:hAnsi="宋体"/>
        </w:rPr>
      </w:pPr>
      <w:r>
        <w:rPr>
          <w:rFonts w:hint="eastAsia" w:hAnsi="宋体"/>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pPr>
        <w:pStyle w:val="29"/>
        <w:snapToGrid w:val="0"/>
        <w:spacing w:beforeLines="0" w:afterLines="0" w:line="420" w:lineRule="exact"/>
        <w:ind w:firstLine="480" w:firstLineChars="200"/>
        <w:rPr>
          <w:rFonts w:hAnsi="宋体"/>
        </w:rPr>
      </w:pPr>
      <w:r>
        <w:rPr>
          <w:rFonts w:hint="eastAsia" w:hAnsi="宋体"/>
        </w:rPr>
        <w:t>2.评标办法。本项目评标办法是</w:t>
      </w:r>
      <w:r>
        <w:rPr>
          <w:rFonts w:hint="eastAsia" w:hAnsi="宋体"/>
          <w:b/>
          <w:u w:val="single"/>
        </w:rPr>
        <w:t>综合评分法</w:t>
      </w:r>
      <w:r>
        <w:rPr>
          <w:rFonts w:hint="eastAsia" w:hAnsi="宋体"/>
        </w:rPr>
        <w:t>，具体评标内容及评分标准等详见《第四章：评标办法及评分标准》。</w:t>
      </w:r>
    </w:p>
    <w:p>
      <w:pPr>
        <w:spacing w:line="420" w:lineRule="exact"/>
        <w:ind w:firstLine="482" w:firstLineChars="200"/>
        <w:rPr>
          <w:rFonts w:ascii="宋体" w:hAnsi="宋体"/>
          <w:b/>
          <w:sz w:val="24"/>
        </w:rPr>
      </w:pPr>
      <w:r>
        <w:rPr>
          <w:rFonts w:hint="eastAsia" w:ascii="宋体" w:hAnsi="宋体"/>
          <w:b/>
          <w:sz w:val="24"/>
        </w:rPr>
        <w:t>六、定标</w:t>
      </w:r>
    </w:p>
    <w:p>
      <w:pPr>
        <w:spacing w:line="420" w:lineRule="exact"/>
        <w:ind w:firstLine="482" w:firstLineChars="200"/>
        <w:rPr>
          <w:rFonts w:ascii="宋体" w:hAnsi="宋体"/>
          <w:b/>
          <w:sz w:val="24"/>
        </w:rPr>
      </w:pPr>
      <w:r>
        <w:rPr>
          <w:rFonts w:hint="eastAsia" w:ascii="宋体" w:hAnsi="宋体"/>
          <w:b/>
          <w:sz w:val="24"/>
        </w:rPr>
        <w:t>（一）确定中标人</w:t>
      </w:r>
    </w:p>
    <w:p>
      <w:pPr>
        <w:spacing w:line="420" w:lineRule="exact"/>
        <w:ind w:firstLine="480" w:firstLineChars="200"/>
        <w:rPr>
          <w:rFonts w:ascii="宋体" w:hAnsi="宋体"/>
          <w:b/>
          <w:bCs/>
          <w:sz w:val="24"/>
        </w:rPr>
      </w:pPr>
      <w:r>
        <w:rPr>
          <w:rFonts w:hint="eastAsia" w:ascii="宋体" w:hAnsi="宋体"/>
          <w:bCs/>
          <w:sz w:val="24"/>
        </w:rPr>
        <w:t>1.招标人在评标结束后2</w:t>
      </w:r>
      <w:r>
        <w:rPr>
          <w:rFonts w:hint="eastAsia" w:ascii="宋体" w:hAnsi="宋体"/>
          <w:sz w:val="24"/>
        </w:rPr>
        <w:t>个工作日内将评标报告交招标人确认</w:t>
      </w:r>
      <w:r>
        <w:rPr>
          <w:rFonts w:hint="eastAsia" w:ascii="宋体" w:hAnsi="宋体"/>
          <w:b/>
          <w:bCs/>
          <w:sz w:val="24"/>
        </w:rPr>
        <w:t>，</w:t>
      </w:r>
      <w:r>
        <w:rPr>
          <w:rFonts w:hint="eastAsia" w:ascii="宋体" w:hAnsi="宋体"/>
          <w:sz w:val="24"/>
        </w:rPr>
        <w:t>招标人应在收到评标报告后5个工作日内对评标结果进行确认。如有投标人对评标结果提出质疑的，招标人可在质疑处理完毕后确定中标人。</w:t>
      </w:r>
    </w:p>
    <w:p>
      <w:pPr>
        <w:snapToGrid w:val="0"/>
        <w:spacing w:line="420" w:lineRule="exact"/>
        <w:ind w:firstLine="480" w:firstLineChars="200"/>
        <w:rPr>
          <w:rFonts w:ascii="宋体" w:hAnsi="宋体"/>
          <w:b/>
          <w:bCs/>
          <w:sz w:val="24"/>
          <w:u w:val="single"/>
          <w:shd w:val="pct10" w:color="auto" w:fill="FFFFFF"/>
        </w:rPr>
      </w:pPr>
      <w:r>
        <w:rPr>
          <w:rFonts w:ascii="宋体" w:hAnsi="宋体"/>
          <w:sz w:val="24"/>
        </w:rPr>
        <w:t>2</w:t>
      </w:r>
      <w:r>
        <w:rPr>
          <w:rFonts w:hint="eastAsia" w:ascii="宋体" w:hAnsi="宋体"/>
          <w:sz w:val="24"/>
        </w:rPr>
        <w:t>.招标人依法确定中标人后2个工作日内，招标人以书面形式发出《中标通知书》,并同时在采购公告发布的网站上发布成交结果公告。</w:t>
      </w:r>
      <w:r>
        <w:rPr>
          <w:rFonts w:hint="eastAsia" w:ascii="宋体" w:hAnsi="宋体"/>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pPr>
        <w:snapToGrid w:val="0"/>
        <w:spacing w:line="420" w:lineRule="exact"/>
        <w:ind w:firstLine="480" w:firstLineChars="200"/>
        <w:rPr>
          <w:rFonts w:ascii="宋体" w:hAnsi="宋体"/>
          <w:sz w:val="24"/>
        </w:rPr>
      </w:pPr>
      <w:r>
        <w:rPr>
          <w:rFonts w:ascii="宋体" w:hAnsi="宋体"/>
          <w:sz w:val="24"/>
        </w:rPr>
        <w:t>3</w:t>
      </w:r>
      <w:r>
        <w:rPr>
          <w:rFonts w:hint="eastAsia" w:ascii="宋体" w:hAnsi="宋体"/>
          <w:sz w:val="24"/>
        </w:rPr>
        <w:t>.定标中，应坚持第一中标候选人为首选中标人，但出现其它原因的，招标人可以确定排名第二的候选人为中标人，</w:t>
      </w:r>
      <w:r>
        <w:rPr>
          <w:rFonts w:hint="eastAsia" w:ascii="宋体" w:hAnsi="宋体"/>
          <w:b/>
          <w:sz w:val="24"/>
        </w:rPr>
        <w:t>或重新组织招标。</w:t>
      </w:r>
      <w:bookmarkStart w:id="38" w:name="_Hlk59369379"/>
      <w:r>
        <w:rPr>
          <w:rFonts w:hint="eastAsia" w:ascii="宋体" w:hAnsi="宋体"/>
          <w:sz w:val="24"/>
        </w:rPr>
        <w:t xml:space="preserve"> </w:t>
      </w:r>
    </w:p>
    <w:p>
      <w:pPr>
        <w:snapToGrid w:val="0"/>
        <w:spacing w:line="420" w:lineRule="exact"/>
        <w:ind w:firstLine="482" w:firstLineChars="200"/>
        <w:rPr>
          <w:rFonts w:ascii="宋体" w:hAnsi="宋体"/>
          <w:b/>
          <w:sz w:val="24"/>
        </w:rPr>
      </w:pPr>
      <w:r>
        <w:rPr>
          <w:rFonts w:hint="eastAsia" w:ascii="宋体" w:hAnsi="宋体"/>
          <w:b/>
          <w:sz w:val="24"/>
        </w:rPr>
        <w:t>4.</w:t>
      </w:r>
      <w:r>
        <w:rPr>
          <w:rFonts w:hint="eastAsia"/>
        </w:rPr>
        <w:t xml:space="preserve"> </w:t>
      </w:r>
      <w:r>
        <w:rPr>
          <w:rFonts w:hint="eastAsia" w:ascii="宋体" w:hAnsi="宋体"/>
          <w:b/>
          <w:sz w:val="24"/>
        </w:rPr>
        <w:t>本项目为非政府采购项目，如中标通知书发出后，中标人放弃中标项目的，参照《政府采购法》第四十六条之规定，应当依法承担法律责任。</w:t>
      </w:r>
    </w:p>
    <w:p>
      <w:pPr>
        <w:snapToGrid w:val="0"/>
        <w:spacing w:line="420" w:lineRule="exact"/>
        <w:rPr>
          <w:rFonts w:ascii="宋体" w:hAnsi="宋体"/>
          <w:b/>
          <w:sz w:val="24"/>
        </w:rPr>
      </w:pPr>
      <w:r>
        <w:rPr>
          <w:rFonts w:hint="eastAsia" w:ascii="宋体" w:hAnsi="宋体"/>
          <w:b/>
          <w:sz w:val="24"/>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pPr>
        <w:snapToGrid w:val="0"/>
        <w:spacing w:line="420" w:lineRule="exact"/>
        <w:ind w:firstLine="480" w:firstLineChars="200"/>
        <w:rPr>
          <w:rFonts w:ascii="宋体" w:hAnsi="宋体"/>
          <w:sz w:val="24"/>
        </w:rPr>
      </w:pPr>
      <w:r>
        <w:rPr>
          <w:rFonts w:ascii="宋体" w:hAnsi="宋体"/>
          <w:sz w:val="24"/>
        </w:rPr>
        <w:t>5</w:t>
      </w:r>
      <w:r>
        <w:rPr>
          <w:rFonts w:hint="eastAsia" w:ascii="宋体" w:hAnsi="宋体"/>
          <w:sz w:val="24"/>
        </w:rPr>
        <w:t>.</w:t>
      </w:r>
      <w:r>
        <w:rPr>
          <w:rFonts w:hint="eastAsia" w:ascii="宋体" w:hAnsi="宋体"/>
          <w:b/>
          <w:bCs/>
          <w:sz w:val="24"/>
          <w:u w:val="single"/>
          <w:shd w:val="pct10" w:color="auto" w:fill="FFFFFF"/>
        </w:rPr>
        <w:t>为营造更优质的营商环境，</w:t>
      </w:r>
      <w:bookmarkStart w:id="39" w:name="_Hlk59708763"/>
      <w:r>
        <w:rPr>
          <w:rFonts w:hint="eastAsia" w:ascii="宋体" w:hAnsi="宋体"/>
          <w:b/>
          <w:bCs/>
          <w:sz w:val="24"/>
          <w:u w:val="single"/>
          <w:shd w:val="pct10" w:color="auto" w:fill="FFFFFF"/>
        </w:rPr>
        <w:t>中标人可选择代理机构以邮寄方式向其寄达《中标通知书》（邮寄地址、收件人等信息请在“投标函”中详细写明，邮费可到付）。</w:t>
      </w:r>
      <w:bookmarkEnd w:id="39"/>
      <w:bookmarkStart w:id="40" w:name="_Hlk59708451"/>
      <w:r>
        <w:rPr>
          <w:rFonts w:hint="eastAsia" w:ascii="宋体" w:hAnsi="宋体"/>
          <w:b/>
          <w:bCs/>
          <w:sz w:val="24"/>
          <w:u w:val="single"/>
          <w:shd w:val="pct10" w:color="auto" w:fill="FFFFFF"/>
        </w:rPr>
        <w:t>同时中标人应在中标后</w:t>
      </w:r>
      <w:bookmarkStart w:id="41" w:name="_Hlk59521069"/>
      <w:r>
        <w:rPr>
          <w:rFonts w:hint="eastAsia" w:ascii="宋体" w:hAnsi="宋体"/>
          <w:b/>
          <w:bCs/>
          <w:sz w:val="24"/>
          <w:u w:val="single"/>
          <w:shd w:val="pct10" w:color="auto" w:fill="FFFFFF"/>
        </w:rPr>
        <w:t>以邮寄</w:t>
      </w:r>
      <w:bookmarkEnd w:id="41"/>
      <w:r>
        <w:rPr>
          <w:rFonts w:hint="eastAsia" w:ascii="宋体" w:hAnsi="宋体"/>
          <w:b/>
          <w:bCs/>
          <w:sz w:val="24"/>
          <w:u w:val="single"/>
          <w:shd w:val="pct10" w:color="auto" w:fill="FFFFFF"/>
        </w:rPr>
        <w:t>或其他方式向代理机构提供</w:t>
      </w:r>
      <w:r>
        <w:rPr>
          <w:rFonts w:ascii="宋体" w:hAnsi="宋体"/>
          <w:b/>
          <w:bCs/>
          <w:sz w:val="24"/>
          <w:u w:val="single"/>
          <w:shd w:val="pct10" w:color="auto" w:fill="FFFFFF"/>
        </w:rPr>
        <w:t>3</w:t>
      </w:r>
      <w:r>
        <w:rPr>
          <w:rFonts w:hint="eastAsia" w:ascii="宋体" w:hAnsi="宋体"/>
          <w:b/>
          <w:bCs/>
          <w:sz w:val="24"/>
          <w:u w:val="single"/>
          <w:shd w:val="pct10" w:color="auto" w:fill="FFFFFF"/>
        </w:rPr>
        <w:t>套与电子版投标文件相同的胶装版本投标文件。</w:t>
      </w:r>
      <w:bookmarkEnd w:id="38"/>
      <w:bookmarkEnd w:id="40"/>
    </w:p>
    <w:p>
      <w:pPr>
        <w:spacing w:line="420" w:lineRule="exact"/>
        <w:ind w:firstLine="482" w:firstLineChars="200"/>
        <w:rPr>
          <w:rFonts w:ascii="宋体" w:hAnsi="宋体"/>
          <w:b/>
          <w:sz w:val="24"/>
        </w:rPr>
      </w:pPr>
      <w:r>
        <w:rPr>
          <w:rFonts w:hint="eastAsia" w:ascii="宋体" w:hAnsi="宋体"/>
          <w:b/>
          <w:sz w:val="24"/>
        </w:rPr>
        <w:t>七、合同授予</w:t>
      </w:r>
    </w:p>
    <w:p>
      <w:pPr>
        <w:snapToGrid w:val="0"/>
        <w:spacing w:line="420" w:lineRule="exact"/>
        <w:ind w:firstLine="472" w:firstLineChars="196"/>
        <w:rPr>
          <w:rFonts w:ascii="宋体" w:hAnsi="宋体"/>
          <w:b/>
          <w:bCs/>
          <w:sz w:val="24"/>
        </w:rPr>
      </w:pPr>
      <w:r>
        <w:rPr>
          <w:rFonts w:hint="eastAsia" w:ascii="宋体" w:hAnsi="宋体"/>
          <w:b/>
          <w:bCs/>
          <w:sz w:val="24"/>
        </w:rPr>
        <w:t>（一）签订合同</w:t>
      </w:r>
    </w:p>
    <w:p>
      <w:pPr>
        <w:snapToGrid w:val="0"/>
        <w:spacing w:line="420" w:lineRule="exact"/>
        <w:ind w:firstLine="480" w:firstLineChars="200"/>
        <w:rPr>
          <w:rFonts w:ascii="宋体" w:hAnsi="宋体"/>
          <w:sz w:val="24"/>
        </w:rPr>
      </w:pPr>
      <w:r>
        <w:rPr>
          <w:rFonts w:hint="eastAsia" w:ascii="宋体" w:hAnsi="宋体"/>
          <w:sz w:val="24"/>
        </w:rPr>
        <w:t>1.招标人与中标</w:t>
      </w:r>
      <w:r>
        <w:rPr>
          <w:rFonts w:hint="eastAsia" w:ascii="宋体" w:hAnsi="宋体"/>
          <w:b/>
          <w:sz w:val="24"/>
        </w:rPr>
        <w:t>人应当在《中标通知书》发出之日起30日内签订采购合同，</w:t>
      </w:r>
      <w:r>
        <w:rPr>
          <w:rFonts w:hint="eastAsia" w:ascii="宋体" w:hAnsi="宋体"/>
          <w:sz w:val="24"/>
        </w:rPr>
        <w:t>并且在同一时间送至代理机构（合同一式不少于六份，招标人与中标人各执二份，</w:t>
      </w:r>
      <w:bookmarkStart w:id="42" w:name="_Hlk59626706"/>
      <w:r>
        <w:rPr>
          <w:rFonts w:hint="eastAsia" w:ascii="宋体" w:hAnsi="宋体"/>
          <w:sz w:val="24"/>
        </w:rPr>
        <w:t>代理机构</w:t>
      </w:r>
      <w:bookmarkEnd w:id="42"/>
      <w:r>
        <w:rPr>
          <w:rFonts w:hint="eastAsia" w:ascii="宋体" w:hAnsi="宋体"/>
          <w:sz w:val="24"/>
        </w:rPr>
        <w:t>留存二份），招标人对合同内容进行审查，如发现与采购结果和投标承诺内容不一致的，予以纠正。</w:t>
      </w:r>
      <w:r>
        <w:rPr>
          <w:rFonts w:hint="eastAsia" w:ascii="宋体" w:hAnsi="宋体"/>
          <w:b/>
          <w:bCs/>
          <w:sz w:val="24"/>
          <w:u w:val="single"/>
          <w:shd w:val="pct10" w:color="auto" w:fill="FFFFFF"/>
        </w:rPr>
        <w:t>为营造更优质的营商环境，</w:t>
      </w:r>
      <w:bookmarkStart w:id="43" w:name="_Hlk59627623"/>
      <w:r>
        <w:rPr>
          <w:rFonts w:hint="eastAsia" w:ascii="宋体" w:hAnsi="宋体"/>
          <w:b/>
          <w:bCs/>
          <w:sz w:val="24"/>
          <w:u w:val="single"/>
          <w:shd w:val="pct10" w:color="auto" w:fill="FFFFFF"/>
        </w:rPr>
        <w:t>中标人可选择代理机构以邮寄方式向其寄达</w:t>
      </w:r>
      <w:bookmarkStart w:id="44" w:name="_Hlk59708805"/>
      <w:r>
        <w:rPr>
          <w:rFonts w:hint="eastAsia" w:ascii="宋体" w:hAnsi="宋体"/>
          <w:b/>
          <w:bCs/>
          <w:sz w:val="24"/>
          <w:u w:val="single"/>
          <w:shd w:val="pct10" w:color="auto" w:fill="FFFFFF"/>
        </w:rPr>
        <w:t>《采购合同》</w:t>
      </w:r>
      <w:bookmarkEnd w:id="44"/>
      <w:r>
        <w:rPr>
          <w:rFonts w:hint="eastAsia" w:ascii="宋体" w:hAnsi="宋体"/>
          <w:b/>
          <w:bCs/>
          <w:sz w:val="24"/>
          <w:u w:val="single"/>
          <w:shd w:val="pct10" w:color="auto" w:fill="FFFFFF"/>
        </w:rPr>
        <w:t>。</w:t>
      </w:r>
    </w:p>
    <w:bookmarkEnd w:id="43"/>
    <w:p>
      <w:pPr>
        <w:spacing w:line="420" w:lineRule="exact"/>
        <w:ind w:firstLine="480" w:firstLineChars="200"/>
        <w:rPr>
          <w:rFonts w:ascii="宋体" w:hAnsi="宋体"/>
          <w:bCs/>
          <w:sz w:val="24"/>
        </w:rPr>
      </w:pPr>
      <w:r>
        <w:rPr>
          <w:rFonts w:hint="eastAsia" w:ascii="宋体" w:hAnsi="宋体"/>
          <w:sz w:val="24"/>
        </w:rPr>
        <w:t>2.中标或者成交人拒绝与招标人签订合同的，招标人可以按照评审报告推荐的中标或者成交候选人名单排序，确定下一候选人为中标或者成交人，也可</w:t>
      </w:r>
      <w:r>
        <w:rPr>
          <w:rFonts w:hint="eastAsia" w:ascii="宋体" w:hAnsi="宋体"/>
          <w:bCs/>
          <w:sz w:val="24"/>
        </w:rPr>
        <w:t>以重新开展采购活动。拒绝签订采购合同的成交人不得参加对该项目重新开展的采购活动。</w:t>
      </w:r>
    </w:p>
    <w:p>
      <w:pPr>
        <w:spacing w:line="420" w:lineRule="exact"/>
        <w:ind w:firstLine="482" w:firstLineChars="200"/>
        <w:rPr>
          <w:rFonts w:ascii="宋体" w:hAnsi="宋体"/>
          <w:b/>
          <w:sz w:val="24"/>
        </w:rPr>
      </w:pPr>
      <w:r>
        <w:rPr>
          <w:rFonts w:hint="eastAsia" w:ascii="宋体" w:hAnsi="宋体"/>
          <w:b/>
          <w:sz w:val="24"/>
        </w:rPr>
        <w:t>（二）履约保证金</w:t>
      </w:r>
    </w:p>
    <w:p>
      <w:pPr>
        <w:spacing w:line="420" w:lineRule="exact"/>
        <w:ind w:firstLine="480" w:firstLineChars="200"/>
        <w:rPr>
          <w:rFonts w:ascii="宋体" w:hAnsi="宋体"/>
          <w:b/>
          <w:sz w:val="24"/>
        </w:rPr>
      </w:pPr>
      <w:r>
        <w:rPr>
          <w:rFonts w:hint="eastAsia"/>
          <w:sz w:val="24"/>
        </w:rPr>
        <w:t xml:space="preserve">签订合同后，如中标人不按双方合同约定履约，则其履约保证金将予以扣罚，履约保证金不足以赔偿损失的，按实际损失赔偿。 </w:t>
      </w:r>
      <w:bookmarkStart w:id="45" w:name="_Toc466534750"/>
    </w:p>
    <w:p>
      <w:pPr>
        <w:spacing w:before="120" w:beforeLines="50" w:after="120" w:afterLines="50" w:line="420" w:lineRule="exact"/>
        <w:jc w:val="center"/>
        <w:outlineLvl w:val="0"/>
        <w:rPr>
          <w:rFonts w:ascii="宋体" w:hAnsi="宋体"/>
          <w:b/>
          <w:sz w:val="30"/>
          <w:szCs w:val="30"/>
        </w:rPr>
      </w:pPr>
      <w:r>
        <w:rPr>
          <w:rFonts w:ascii="宋体" w:hAnsi="宋体"/>
          <w:b/>
          <w:sz w:val="24"/>
        </w:rPr>
        <w:br w:type="page"/>
      </w:r>
      <w:bookmarkStart w:id="46" w:name="_Toc8790"/>
      <w:bookmarkStart w:id="47" w:name="_Toc23246"/>
      <w:r>
        <w:rPr>
          <w:rFonts w:hint="eastAsia" w:ascii="宋体" w:hAnsi="宋体"/>
          <w:b/>
          <w:sz w:val="30"/>
          <w:szCs w:val="30"/>
        </w:rPr>
        <w:t xml:space="preserve">第四章 </w:t>
      </w:r>
      <w:r>
        <w:rPr>
          <w:rFonts w:ascii="宋体" w:hAnsi="宋体"/>
          <w:b/>
          <w:sz w:val="30"/>
          <w:szCs w:val="30"/>
        </w:rPr>
        <w:t xml:space="preserve"> </w:t>
      </w:r>
      <w:r>
        <w:rPr>
          <w:rFonts w:hint="eastAsia" w:ascii="宋体" w:hAnsi="宋体"/>
          <w:b/>
          <w:sz w:val="30"/>
          <w:szCs w:val="30"/>
        </w:rPr>
        <w:t>评标办法及评分标准</w:t>
      </w:r>
      <w:bookmarkEnd w:id="45"/>
      <w:bookmarkEnd w:id="46"/>
      <w:bookmarkEnd w:id="47"/>
    </w:p>
    <w:p>
      <w:pPr>
        <w:spacing w:before="120" w:beforeLines="50" w:after="120" w:afterLines="50" w:line="400" w:lineRule="exact"/>
        <w:ind w:firstLine="420"/>
        <w:rPr>
          <w:rFonts w:ascii="宋体" w:hAnsi="宋体"/>
          <w:sz w:val="24"/>
        </w:rPr>
      </w:pPr>
      <w:r>
        <w:rPr>
          <w:rFonts w:hint="eastAsia" w:ascii="宋体" w:hAnsi="宋体"/>
          <w:sz w:val="24"/>
        </w:rPr>
        <w:t>为公正、公平、科学地选择中标人，本项目参照执行《中华人民共和国政府采购法》等有关法律法规的规定，并结合本项目的实际，制定本办法。</w:t>
      </w:r>
    </w:p>
    <w:p>
      <w:pPr>
        <w:spacing w:before="120" w:beforeLines="50" w:after="120" w:afterLines="50" w:line="400" w:lineRule="exact"/>
        <w:ind w:firstLine="420"/>
        <w:rPr>
          <w:rFonts w:ascii="宋体" w:hAnsi="宋体"/>
          <w:bCs/>
          <w:sz w:val="24"/>
        </w:rPr>
      </w:pPr>
      <w:r>
        <w:rPr>
          <w:rFonts w:hint="eastAsia" w:ascii="宋体" w:hAnsi="宋体"/>
          <w:sz w:val="24"/>
        </w:rPr>
        <w:t>本办法适用于本项目的</w:t>
      </w:r>
      <w:r>
        <w:rPr>
          <w:rFonts w:hint="eastAsia" w:ascii="宋体" w:hAnsi="宋体"/>
          <w:bCs/>
          <w:sz w:val="24"/>
        </w:rPr>
        <w:t>评标。</w:t>
      </w:r>
    </w:p>
    <w:p>
      <w:pPr>
        <w:spacing w:before="120" w:beforeLines="50" w:after="120" w:afterLines="50" w:line="400" w:lineRule="exact"/>
        <w:ind w:firstLine="472" w:firstLineChars="196"/>
        <w:rPr>
          <w:rFonts w:ascii="宋体" w:hAnsi="宋体"/>
          <w:b/>
          <w:sz w:val="24"/>
        </w:rPr>
      </w:pPr>
      <w:r>
        <w:rPr>
          <w:rFonts w:hint="eastAsia" w:ascii="宋体" w:hAnsi="宋体"/>
          <w:b/>
          <w:sz w:val="24"/>
        </w:rPr>
        <w:t>一、总则</w:t>
      </w:r>
    </w:p>
    <w:p>
      <w:pPr>
        <w:spacing w:before="120" w:beforeLines="50" w:after="120" w:afterLines="50" w:line="400" w:lineRule="exact"/>
        <w:ind w:firstLine="480" w:firstLineChars="200"/>
        <w:rPr>
          <w:rFonts w:ascii="宋体" w:hAnsi="宋体"/>
          <w:bCs/>
          <w:sz w:val="24"/>
        </w:rPr>
      </w:pPr>
      <w:r>
        <w:rPr>
          <w:rFonts w:hint="eastAsia" w:ascii="宋体" w:hAnsi="宋体"/>
          <w:sz w:val="24"/>
        </w:rPr>
        <w:t>本次评标采用综合评分法，总分为100分，其中</w:t>
      </w:r>
      <w:r>
        <w:rPr>
          <w:rFonts w:hint="eastAsia" w:ascii="宋体" w:hAnsi="宋体"/>
          <w:b/>
          <w:bCs/>
          <w:sz w:val="24"/>
        </w:rPr>
        <w:t>价格分</w:t>
      </w:r>
      <w:r>
        <w:rPr>
          <w:rFonts w:ascii="宋体" w:hAnsi="宋体"/>
          <w:b/>
          <w:bCs/>
          <w:sz w:val="24"/>
        </w:rPr>
        <w:t>30</w:t>
      </w:r>
      <w:r>
        <w:rPr>
          <w:rFonts w:hint="eastAsia" w:ascii="宋体" w:hAnsi="宋体"/>
          <w:b/>
          <w:bCs/>
          <w:sz w:val="24"/>
        </w:rPr>
        <w:t>分、商务技术分</w:t>
      </w:r>
      <w:r>
        <w:rPr>
          <w:rFonts w:ascii="宋体" w:hAnsi="宋体"/>
          <w:b/>
          <w:bCs/>
          <w:sz w:val="24"/>
        </w:rPr>
        <w:t>70</w:t>
      </w:r>
      <w:r>
        <w:rPr>
          <w:rFonts w:hint="eastAsia" w:ascii="宋体" w:hAnsi="宋体"/>
          <w:b/>
          <w:bCs/>
          <w:sz w:val="24"/>
        </w:rPr>
        <w:t>分</w:t>
      </w:r>
      <w:r>
        <w:rPr>
          <w:rFonts w:hint="eastAsia" w:ascii="宋体" w:hAnsi="宋体"/>
          <w:sz w:val="24"/>
        </w:rPr>
        <w:t>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w:t>
      </w:r>
      <w:r>
        <w:rPr>
          <w:rFonts w:hint="eastAsia" w:ascii="宋体" w:hAnsi="宋体"/>
          <w:bCs/>
          <w:sz w:val="24"/>
        </w:rPr>
        <w:t>评分过程中采用四舍五入法，并保留小数2位。</w:t>
      </w:r>
    </w:p>
    <w:p>
      <w:pPr>
        <w:spacing w:before="120" w:beforeLines="50" w:after="120" w:afterLines="50" w:line="400" w:lineRule="exact"/>
        <w:ind w:firstLine="480" w:firstLineChars="200"/>
        <w:rPr>
          <w:rFonts w:ascii="宋体" w:hAnsi="宋体"/>
          <w:sz w:val="24"/>
        </w:rPr>
      </w:pPr>
      <w:r>
        <w:rPr>
          <w:rFonts w:hint="eastAsia" w:ascii="宋体" w:hAnsi="宋体"/>
          <w:sz w:val="24"/>
        </w:rPr>
        <w:t>投标人评标</w:t>
      </w:r>
      <w:r>
        <w:rPr>
          <w:rFonts w:hint="eastAsia" w:ascii="宋体" w:hAnsi="宋体"/>
          <w:bCs/>
          <w:sz w:val="24"/>
        </w:rPr>
        <w:t>综合得分=价格分+商务技术分</w:t>
      </w:r>
    </w:p>
    <w:p>
      <w:pPr>
        <w:spacing w:before="120" w:beforeLines="50" w:after="120" w:afterLines="50" w:line="360" w:lineRule="exact"/>
        <w:ind w:firstLine="482" w:firstLineChars="200"/>
        <w:rPr>
          <w:rFonts w:ascii="宋体" w:hAnsi="宋体"/>
          <w:b/>
          <w:sz w:val="24"/>
        </w:rPr>
      </w:pPr>
      <w:r>
        <w:rPr>
          <w:rFonts w:hint="eastAsia" w:ascii="宋体" w:hAnsi="宋体"/>
          <w:b/>
          <w:sz w:val="24"/>
        </w:rPr>
        <w:t>二、评标内容及标准</w:t>
      </w:r>
    </w:p>
    <w:p>
      <w:pPr>
        <w:pStyle w:val="22"/>
        <w:spacing w:before="120" w:beforeLines="50" w:after="120" w:afterLines="50" w:line="360" w:lineRule="exact"/>
        <w:ind w:firstLine="466" w:firstLineChars="200"/>
        <w:rPr>
          <w:rFonts w:hAnsi="宋体"/>
          <w:b/>
          <w:bCs/>
          <w:sz w:val="24"/>
          <w:szCs w:val="24"/>
        </w:rPr>
      </w:pPr>
      <w:r>
        <w:rPr>
          <w:rFonts w:hint="eastAsia" w:hAnsi="宋体"/>
          <w:b/>
          <w:sz w:val="24"/>
          <w:szCs w:val="24"/>
        </w:rPr>
        <w:t>（一）</w:t>
      </w:r>
      <w:r>
        <w:rPr>
          <w:rFonts w:hint="eastAsia" w:hAnsi="宋体"/>
          <w:b/>
          <w:bCs/>
          <w:sz w:val="24"/>
          <w:szCs w:val="24"/>
        </w:rPr>
        <w:t>价格分（</w:t>
      </w:r>
      <w:r>
        <w:rPr>
          <w:rFonts w:hAnsi="宋体"/>
          <w:b/>
          <w:bCs/>
          <w:sz w:val="24"/>
          <w:szCs w:val="24"/>
        </w:rPr>
        <w:t>30</w:t>
      </w:r>
      <w:r>
        <w:rPr>
          <w:rFonts w:hint="eastAsia" w:hAnsi="宋体"/>
          <w:b/>
          <w:bCs/>
          <w:sz w:val="24"/>
          <w:szCs w:val="24"/>
        </w:rPr>
        <w:t>分）</w:t>
      </w:r>
    </w:p>
    <w:p>
      <w:pPr>
        <w:pStyle w:val="22"/>
        <w:spacing w:before="120" w:beforeLines="50" w:after="120" w:afterLines="50" w:line="360" w:lineRule="exact"/>
        <w:ind w:firstLine="464" w:firstLineChars="200"/>
        <w:rPr>
          <w:rFonts w:hAnsi="宋体"/>
          <w:bCs/>
          <w:sz w:val="24"/>
          <w:szCs w:val="24"/>
        </w:rPr>
      </w:pPr>
      <w:r>
        <w:rPr>
          <w:rFonts w:hint="eastAsia" w:hAnsi="宋体"/>
          <w:bCs/>
          <w:sz w:val="24"/>
          <w:szCs w:val="24"/>
        </w:rPr>
        <w:t>1.价格分采用低价优先法计算，即满足招标文件要求且投标价格最低的投标报价为评标基准价，其他投标人的价格分按照下列公式计算：</w:t>
      </w:r>
    </w:p>
    <w:p>
      <w:pPr>
        <w:spacing w:before="120" w:beforeLines="50" w:after="120" w:afterLines="50" w:line="360" w:lineRule="exact"/>
        <w:ind w:firstLine="480" w:firstLineChars="200"/>
        <w:rPr>
          <w:rFonts w:ascii="宋体" w:hAnsi="宋体" w:cs="宋体"/>
          <w:bCs/>
          <w:sz w:val="24"/>
        </w:rPr>
      </w:pPr>
      <w:r>
        <w:rPr>
          <w:rFonts w:hint="eastAsia" w:ascii="宋体" w:hAnsi="宋体"/>
          <w:sz w:val="24"/>
        </w:rPr>
        <w:t>价格分=（评标基准价/投标报价）×</w:t>
      </w:r>
      <w:r>
        <w:rPr>
          <w:rFonts w:ascii="宋体" w:hAnsi="宋体"/>
          <w:sz w:val="24"/>
        </w:rPr>
        <w:t>30</w:t>
      </w:r>
      <w:r>
        <w:rPr>
          <w:rFonts w:hint="eastAsia" w:ascii="宋体" w:hAnsi="宋体"/>
          <w:sz w:val="24"/>
        </w:rPr>
        <w:t>%×100</w:t>
      </w:r>
    </w:p>
    <w:p>
      <w:pPr>
        <w:spacing w:before="120" w:beforeLines="50" w:after="120" w:afterLines="50" w:line="360" w:lineRule="exact"/>
        <w:ind w:left="420" w:leftChars="200"/>
        <w:rPr>
          <w:rFonts w:ascii="宋体" w:hAnsi="宋体"/>
          <w:b/>
          <w:sz w:val="24"/>
        </w:rPr>
      </w:pPr>
      <w:r>
        <w:rPr>
          <w:rFonts w:hint="eastAsia" w:ascii="宋体" w:hAnsi="宋体"/>
          <w:b/>
          <w:bCs/>
          <w:sz w:val="24"/>
        </w:rPr>
        <w:t>（二）商务</w:t>
      </w:r>
      <w:r>
        <w:rPr>
          <w:rFonts w:hint="eastAsia" w:ascii="宋体" w:hAnsi="宋体"/>
          <w:b/>
          <w:sz w:val="24"/>
        </w:rPr>
        <w:t>技术分（</w:t>
      </w:r>
      <w:r>
        <w:rPr>
          <w:rFonts w:ascii="宋体" w:hAnsi="宋体"/>
          <w:b/>
          <w:sz w:val="24"/>
        </w:rPr>
        <w:t>70</w:t>
      </w:r>
      <w:r>
        <w:rPr>
          <w:rFonts w:hint="eastAsia" w:ascii="宋体" w:hAnsi="宋体"/>
          <w:b/>
          <w:sz w:val="24"/>
        </w:rPr>
        <w:t>分）</w:t>
      </w:r>
    </w:p>
    <w:tbl>
      <w:tblPr>
        <w:tblStyle w:val="52"/>
        <w:tblW w:w="9383"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804"/>
        <w:gridCol w:w="1214"/>
        <w:gridCol w:w="817"/>
        <w:gridCol w:w="6548"/>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694" w:hRule="atLeast"/>
          <w:jc w:val="center"/>
        </w:trPr>
        <w:tc>
          <w:tcPr>
            <w:tcW w:w="804" w:type="dxa"/>
            <w:shd w:val="clear" w:color="auto" w:fill="FFFFFF"/>
            <w:noWrap w:val="0"/>
            <w:vAlign w:val="center"/>
          </w:tcPr>
          <w:p>
            <w:pPr>
              <w:widowControl/>
              <w:spacing w:line="360" w:lineRule="auto"/>
              <w:jc w:val="center"/>
              <w:textAlignment w:val="center"/>
              <w:rPr>
                <w:rFonts w:hint="eastAsia" w:ascii="宋体" w:hAnsi="宋体" w:cs="宋体"/>
                <w:b/>
                <w:bCs/>
                <w:sz w:val="24"/>
                <w:highlight w:val="none"/>
              </w:rPr>
            </w:pPr>
            <w:r>
              <w:rPr>
                <w:rFonts w:hint="eastAsia" w:ascii="宋体" w:hAnsi="宋体" w:cs="宋体"/>
                <w:b/>
                <w:bCs/>
                <w:kern w:val="0"/>
                <w:sz w:val="24"/>
                <w:highlight w:val="none"/>
                <w:lang w:bidi="ar"/>
              </w:rPr>
              <w:t>序号</w:t>
            </w:r>
          </w:p>
        </w:tc>
        <w:tc>
          <w:tcPr>
            <w:tcW w:w="1214" w:type="dxa"/>
            <w:shd w:val="clear" w:color="auto" w:fill="FFFFFF"/>
            <w:noWrap w:val="0"/>
            <w:vAlign w:val="center"/>
          </w:tcPr>
          <w:p>
            <w:pPr>
              <w:widowControl/>
              <w:spacing w:line="360" w:lineRule="auto"/>
              <w:jc w:val="center"/>
              <w:textAlignment w:val="center"/>
              <w:rPr>
                <w:rFonts w:hint="eastAsia" w:ascii="宋体" w:hAnsi="宋体" w:cs="宋体"/>
                <w:b/>
                <w:bCs/>
                <w:sz w:val="24"/>
                <w:highlight w:val="none"/>
              </w:rPr>
            </w:pPr>
            <w:r>
              <w:rPr>
                <w:rFonts w:hint="eastAsia" w:ascii="宋体" w:hAnsi="宋体" w:cs="宋体"/>
                <w:b/>
                <w:bCs/>
                <w:kern w:val="0"/>
                <w:sz w:val="24"/>
                <w:highlight w:val="none"/>
                <w:lang w:bidi="ar"/>
              </w:rPr>
              <w:t>评分内容</w:t>
            </w:r>
          </w:p>
        </w:tc>
        <w:tc>
          <w:tcPr>
            <w:tcW w:w="817" w:type="dxa"/>
            <w:shd w:val="clear" w:color="auto" w:fill="FFFFFF"/>
            <w:noWrap w:val="0"/>
            <w:vAlign w:val="center"/>
          </w:tcPr>
          <w:p>
            <w:pPr>
              <w:widowControl/>
              <w:spacing w:line="360" w:lineRule="auto"/>
              <w:jc w:val="center"/>
              <w:textAlignment w:val="center"/>
              <w:rPr>
                <w:rFonts w:hint="eastAsia" w:ascii="宋体" w:hAnsi="宋体" w:cs="宋体"/>
                <w:b/>
                <w:bCs/>
                <w:sz w:val="24"/>
                <w:highlight w:val="none"/>
              </w:rPr>
            </w:pPr>
            <w:r>
              <w:rPr>
                <w:rFonts w:hint="eastAsia" w:ascii="宋体" w:hAnsi="宋体" w:cs="宋体"/>
                <w:b/>
                <w:bCs/>
                <w:kern w:val="0"/>
                <w:sz w:val="24"/>
                <w:highlight w:val="none"/>
                <w:lang w:bidi="ar"/>
              </w:rPr>
              <w:t>分值</w:t>
            </w:r>
          </w:p>
        </w:tc>
        <w:tc>
          <w:tcPr>
            <w:tcW w:w="6548" w:type="dxa"/>
            <w:shd w:val="clear" w:color="auto" w:fill="FFFFFF"/>
            <w:noWrap w:val="0"/>
            <w:vAlign w:val="center"/>
          </w:tcPr>
          <w:p>
            <w:pPr>
              <w:widowControl/>
              <w:spacing w:line="360" w:lineRule="auto"/>
              <w:jc w:val="center"/>
              <w:textAlignment w:val="center"/>
              <w:rPr>
                <w:rFonts w:hint="eastAsia" w:ascii="宋体" w:hAnsi="宋体" w:cs="宋体"/>
                <w:b/>
                <w:bCs/>
                <w:sz w:val="24"/>
                <w:highlight w:val="none"/>
              </w:rPr>
            </w:pPr>
            <w:r>
              <w:rPr>
                <w:rFonts w:hint="eastAsia" w:ascii="宋体" w:hAnsi="宋体" w:cs="宋体"/>
                <w:b/>
                <w:bCs/>
                <w:kern w:val="0"/>
                <w:sz w:val="24"/>
                <w:highlight w:val="none"/>
                <w:lang w:bidi="ar"/>
              </w:rPr>
              <w:t>评分细则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4424" w:hRule="atLeast"/>
          <w:jc w:val="center"/>
        </w:trPr>
        <w:tc>
          <w:tcPr>
            <w:tcW w:w="804" w:type="dxa"/>
            <w:shd w:val="clear" w:color="auto" w:fill="FFFFFF"/>
            <w:noWrap w:val="0"/>
            <w:vAlign w:val="center"/>
          </w:tcPr>
          <w:p>
            <w:pPr>
              <w:widowControl/>
              <w:spacing w:line="360" w:lineRule="auto"/>
              <w:jc w:val="center"/>
              <w:textAlignment w:val="center"/>
              <w:rPr>
                <w:rFonts w:hint="eastAsia" w:ascii="宋体" w:hAnsi="宋体" w:cs="宋体"/>
                <w:sz w:val="24"/>
                <w:highlight w:val="none"/>
              </w:rPr>
            </w:pPr>
            <w:r>
              <w:rPr>
                <w:rFonts w:hint="eastAsia" w:ascii="宋体" w:hAnsi="宋体" w:cs="宋体"/>
                <w:kern w:val="0"/>
                <w:sz w:val="24"/>
                <w:highlight w:val="none"/>
                <w:lang w:bidi="ar"/>
              </w:rPr>
              <w:t>1</w:t>
            </w:r>
          </w:p>
        </w:tc>
        <w:tc>
          <w:tcPr>
            <w:tcW w:w="1214" w:type="dxa"/>
            <w:shd w:val="clear" w:color="auto" w:fill="FFFFFF"/>
            <w:noWrap w:val="0"/>
            <w:vAlign w:val="center"/>
          </w:tcPr>
          <w:p>
            <w:pPr>
              <w:widowControl/>
              <w:spacing w:line="360" w:lineRule="auto"/>
              <w:jc w:val="center"/>
              <w:textAlignment w:val="center"/>
              <w:rPr>
                <w:rFonts w:hint="eastAsia" w:ascii="宋体" w:hAnsi="宋体" w:cs="宋体"/>
                <w:sz w:val="24"/>
                <w:highlight w:val="none"/>
              </w:rPr>
            </w:pPr>
            <w:r>
              <w:rPr>
                <w:rFonts w:hint="eastAsia" w:ascii="宋体" w:hAnsi="宋体" w:cs="宋体"/>
                <w:kern w:val="0"/>
                <w:sz w:val="24"/>
                <w:highlight w:val="none"/>
                <w:lang w:bidi="ar"/>
              </w:rPr>
              <w:t>投标人综合实力</w:t>
            </w:r>
          </w:p>
        </w:tc>
        <w:tc>
          <w:tcPr>
            <w:tcW w:w="817" w:type="dxa"/>
            <w:shd w:val="clear" w:color="auto" w:fill="FFFFFF"/>
            <w:noWrap w:val="0"/>
            <w:vAlign w:val="center"/>
          </w:tcPr>
          <w:p>
            <w:pPr>
              <w:widowControl/>
              <w:spacing w:line="360" w:lineRule="auto"/>
              <w:jc w:val="center"/>
              <w:textAlignment w:val="center"/>
              <w:rPr>
                <w:rFonts w:hint="eastAsia" w:ascii="宋体" w:hAnsi="宋体" w:cs="宋体"/>
                <w:sz w:val="24"/>
                <w:highlight w:val="none"/>
              </w:rPr>
            </w:pPr>
            <w:r>
              <w:rPr>
                <w:rFonts w:hint="eastAsia" w:ascii="宋体" w:hAnsi="宋体" w:cs="宋体"/>
                <w:kern w:val="0"/>
                <w:sz w:val="24"/>
                <w:highlight w:val="none"/>
                <w:lang w:bidi="ar"/>
              </w:rPr>
              <w:t>3</w:t>
            </w:r>
            <w:r>
              <w:rPr>
                <w:rFonts w:hint="eastAsia" w:ascii="宋体" w:hAnsi="宋体" w:cs="宋体"/>
                <w:bCs/>
                <w:kern w:val="0"/>
                <w:sz w:val="24"/>
                <w:highlight w:val="none"/>
              </w:rPr>
              <w:t>分</w:t>
            </w:r>
          </w:p>
        </w:tc>
        <w:tc>
          <w:tcPr>
            <w:tcW w:w="6548" w:type="dxa"/>
            <w:shd w:val="clear" w:color="auto" w:fill="FFFFFF"/>
            <w:noWrap w:val="0"/>
            <w:vAlign w:val="top"/>
          </w:tcPr>
          <w:p>
            <w:pPr>
              <w:widowControl/>
              <w:spacing w:line="360" w:lineRule="auto"/>
              <w:textAlignment w:val="center"/>
              <w:rPr>
                <w:rFonts w:hint="eastAsia" w:ascii="宋体" w:hAnsi="宋体" w:cs="宋体"/>
                <w:bCs/>
                <w:kern w:val="0"/>
                <w:sz w:val="24"/>
                <w:highlight w:val="none"/>
              </w:rPr>
            </w:pPr>
            <w:r>
              <w:rPr>
                <w:rFonts w:hint="eastAsia" w:ascii="宋体" w:hAnsi="宋体" w:cs="宋体"/>
                <w:bCs/>
                <w:kern w:val="0"/>
                <w:sz w:val="24"/>
                <w:highlight w:val="none"/>
              </w:rPr>
              <w:t>投标人具备信息安全管理体系认证证书、信息技术服务管理体系认证证书、业务连续性管理体系认证证书得3分，提供1个得1分，不提供不得分。</w:t>
            </w:r>
          </w:p>
          <w:p>
            <w:pPr>
              <w:spacing w:line="360" w:lineRule="auto"/>
              <w:jc w:val="left"/>
              <w:rPr>
                <w:rFonts w:hint="eastAsia" w:ascii="宋体" w:hAnsi="宋体" w:cs="宋体"/>
                <w:bCs/>
                <w:kern w:val="0"/>
                <w:sz w:val="24"/>
                <w:highlight w:val="none"/>
              </w:rPr>
            </w:pPr>
            <w:r>
              <w:rPr>
                <w:rFonts w:hint="eastAsia" w:ascii="宋体" w:hAnsi="宋体" w:cs="宋体"/>
                <w:bCs/>
                <w:kern w:val="0"/>
                <w:sz w:val="24"/>
                <w:highlight w:val="none"/>
              </w:rPr>
              <w:t>备注：</w:t>
            </w:r>
          </w:p>
          <w:p>
            <w:pPr>
              <w:spacing w:line="360" w:lineRule="auto"/>
              <w:jc w:val="left"/>
              <w:rPr>
                <w:rFonts w:hint="eastAsia" w:ascii="宋体" w:hAnsi="宋体" w:cs="宋体"/>
                <w:bCs/>
                <w:kern w:val="0"/>
                <w:sz w:val="24"/>
                <w:highlight w:val="none"/>
              </w:rPr>
            </w:pPr>
            <w:r>
              <w:rPr>
                <w:rFonts w:hint="eastAsia" w:ascii="宋体" w:hAnsi="宋体" w:cs="宋体"/>
                <w:bCs/>
                <w:kern w:val="0"/>
                <w:sz w:val="24"/>
                <w:highlight w:val="none"/>
              </w:rPr>
              <w:t>1、上述所有证书必须真实、合规，在有效期内。</w:t>
            </w:r>
          </w:p>
          <w:p>
            <w:pPr>
              <w:spacing w:line="360" w:lineRule="auto"/>
              <w:jc w:val="left"/>
              <w:rPr>
                <w:rFonts w:hint="eastAsia" w:ascii="宋体" w:hAnsi="宋体" w:cs="宋体"/>
                <w:bCs/>
                <w:kern w:val="0"/>
                <w:sz w:val="24"/>
                <w:highlight w:val="none"/>
              </w:rPr>
            </w:pPr>
            <w:r>
              <w:rPr>
                <w:rFonts w:hint="eastAsia" w:ascii="宋体" w:hAnsi="宋体" w:cs="宋体"/>
                <w:bCs/>
                <w:kern w:val="0"/>
                <w:sz w:val="24"/>
                <w:highlight w:val="none"/>
              </w:rPr>
              <w:t>2、投标文件中须提供清晰可辨的证书彩色扫描件并加盖投标人公章，否者不得分。</w:t>
            </w:r>
          </w:p>
          <w:p>
            <w:pPr>
              <w:spacing w:line="360" w:lineRule="auto"/>
              <w:textAlignment w:val="center"/>
              <w:rPr>
                <w:rFonts w:hint="eastAsia" w:ascii="宋体" w:hAnsi="宋体" w:cs="宋体"/>
                <w:sz w:val="24"/>
                <w:highlight w:val="none"/>
              </w:rPr>
            </w:pPr>
            <w:r>
              <w:rPr>
                <w:rFonts w:hint="eastAsia" w:ascii="宋体" w:hAnsi="宋体" w:cs="宋体"/>
                <w:bCs/>
                <w:kern w:val="0"/>
                <w:sz w:val="24"/>
                <w:highlight w:val="none"/>
              </w:rPr>
              <w:t>3、如投标人提供的证书扫描件因模糊不清而造成评标委员会在评审时做出对投标人不利的评审由投标人自行承担。</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349" w:hRule="atLeast"/>
          <w:jc w:val="center"/>
        </w:trPr>
        <w:tc>
          <w:tcPr>
            <w:tcW w:w="804" w:type="dxa"/>
            <w:shd w:val="clear" w:color="auto" w:fill="FFFFFF"/>
            <w:noWrap w:val="0"/>
            <w:vAlign w:val="center"/>
          </w:tcPr>
          <w:p>
            <w:pPr>
              <w:spacing w:line="360" w:lineRule="auto"/>
              <w:jc w:val="center"/>
              <w:rPr>
                <w:rFonts w:hint="eastAsia" w:ascii="宋体" w:hAnsi="宋体" w:cs="宋体"/>
                <w:sz w:val="24"/>
                <w:highlight w:val="none"/>
              </w:rPr>
            </w:pPr>
            <w:r>
              <w:rPr>
                <w:rFonts w:hint="eastAsia" w:ascii="宋体" w:hAnsi="宋体" w:cs="宋体"/>
                <w:sz w:val="24"/>
                <w:highlight w:val="none"/>
              </w:rPr>
              <w:t>2</w:t>
            </w:r>
          </w:p>
        </w:tc>
        <w:tc>
          <w:tcPr>
            <w:tcW w:w="1214" w:type="dxa"/>
            <w:shd w:val="clear" w:color="auto" w:fill="FFFFFF"/>
            <w:noWrap w:val="0"/>
            <w:vAlign w:val="center"/>
          </w:tcPr>
          <w:p>
            <w:pPr>
              <w:spacing w:line="360" w:lineRule="auto"/>
              <w:jc w:val="center"/>
              <w:rPr>
                <w:rFonts w:hint="eastAsia" w:ascii="宋体" w:hAnsi="宋体" w:cs="宋体"/>
                <w:sz w:val="24"/>
                <w:highlight w:val="none"/>
              </w:rPr>
            </w:pPr>
            <w:r>
              <w:rPr>
                <w:rFonts w:hint="eastAsia" w:ascii="宋体" w:hAnsi="宋体" w:cs="宋体"/>
                <w:sz w:val="24"/>
                <w:highlight w:val="none"/>
              </w:rPr>
              <w:t>项目</w:t>
            </w:r>
          </w:p>
          <w:p>
            <w:pPr>
              <w:spacing w:line="360" w:lineRule="auto"/>
              <w:jc w:val="center"/>
              <w:rPr>
                <w:rFonts w:hint="eastAsia" w:ascii="宋体" w:hAnsi="宋体" w:cs="宋体"/>
                <w:sz w:val="24"/>
                <w:highlight w:val="none"/>
              </w:rPr>
            </w:pPr>
            <w:r>
              <w:rPr>
                <w:rFonts w:hint="eastAsia" w:ascii="宋体" w:hAnsi="宋体" w:cs="宋体"/>
                <w:sz w:val="24"/>
                <w:highlight w:val="none"/>
              </w:rPr>
              <w:t>负责人</w:t>
            </w:r>
          </w:p>
        </w:tc>
        <w:tc>
          <w:tcPr>
            <w:tcW w:w="817" w:type="dxa"/>
            <w:shd w:val="clear" w:color="auto" w:fill="FFFFFF"/>
            <w:noWrap w:val="0"/>
            <w:vAlign w:val="center"/>
          </w:tcPr>
          <w:p>
            <w:pPr>
              <w:spacing w:line="360" w:lineRule="auto"/>
              <w:jc w:val="center"/>
              <w:rPr>
                <w:rFonts w:hint="eastAsia" w:ascii="宋体" w:hAnsi="宋体" w:cs="宋体"/>
                <w:sz w:val="24"/>
                <w:highlight w:val="none"/>
              </w:rPr>
            </w:pPr>
            <w:r>
              <w:rPr>
                <w:rFonts w:hint="eastAsia" w:ascii="宋体" w:hAnsi="宋体" w:cs="宋体"/>
                <w:sz w:val="24"/>
                <w:highlight w:val="none"/>
                <w:lang w:val="en-US" w:eastAsia="zh-CN"/>
              </w:rPr>
              <w:t>3</w:t>
            </w:r>
            <w:r>
              <w:rPr>
                <w:rFonts w:hint="eastAsia" w:ascii="宋体" w:hAnsi="宋体" w:cs="宋体"/>
                <w:bCs/>
                <w:kern w:val="0"/>
                <w:sz w:val="24"/>
                <w:highlight w:val="none"/>
              </w:rPr>
              <w:t>分</w:t>
            </w:r>
          </w:p>
        </w:tc>
        <w:tc>
          <w:tcPr>
            <w:tcW w:w="6548" w:type="dxa"/>
            <w:shd w:val="clear" w:color="auto" w:fill="FFFFFF"/>
            <w:noWrap w:val="0"/>
            <w:vAlign w:val="top"/>
          </w:tcPr>
          <w:p>
            <w:pPr>
              <w:widowControl/>
              <w:spacing w:line="360" w:lineRule="auto"/>
              <w:jc w:val="left"/>
              <w:textAlignment w:val="center"/>
              <w:rPr>
                <w:rFonts w:hint="eastAsia" w:ascii="宋体" w:hAnsi="宋体" w:cs="宋体"/>
                <w:kern w:val="0"/>
                <w:sz w:val="24"/>
                <w:highlight w:val="none"/>
                <w:lang w:bidi="ar"/>
              </w:rPr>
            </w:pPr>
            <w:r>
              <w:rPr>
                <w:rFonts w:hint="eastAsia" w:ascii="宋体" w:hAnsi="宋体" w:cs="宋体"/>
                <w:kern w:val="0"/>
                <w:sz w:val="24"/>
                <w:highlight w:val="none"/>
                <w:lang w:bidi="ar"/>
              </w:rPr>
              <w:t>根据拟派项目负责人具备智能化系统集成项目经理、</w:t>
            </w:r>
            <w:r>
              <w:rPr>
                <w:rFonts w:hint="eastAsia" w:ascii="宋体" w:hAnsi="宋体" w:cs="宋体"/>
                <w:kern w:val="0"/>
                <w:sz w:val="24"/>
                <w:highlight w:val="none"/>
                <w:lang w:val="zh-TW" w:bidi="ar"/>
              </w:rPr>
              <w:t>信息系统项目</w:t>
            </w:r>
            <w:r>
              <w:rPr>
                <w:rFonts w:hint="eastAsia" w:ascii="宋体" w:hAnsi="宋体" w:cs="宋体"/>
                <w:kern w:val="0"/>
                <w:sz w:val="24"/>
                <w:highlight w:val="none"/>
                <w:lang w:bidi="ar"/>
              </w:rPr>
              <w:t>经理</w:t>
            </w:r>
            <w:r>
              <w:rPr>
                <w:rFonts w:hint="eastAsia" w:ascii="宋体" w:hAnsi="宋体" w:cs="宋体"/>
                <w:kern w:val="0"/>
                <w:sz w:val="24"/>
                <w:highlight w:val="none"/>
                <w:lang w:val="zh-TW" w:bidi="ar"/>
              </w:rPr>
              <w:t>证书、</w:t>
            </w:r>
            <w:r>
              <w:rPr>
                <w:rFonts w:hint="eastAsia" w:ascii="宋体" w:hAnsi="宋体" w:cs="宋体"/>
                <w:kern w:val="0"/>
                <w:sz w:val="24"/>
                <w:highlight w:val="none"/>
                <w:lang w:bidi="ar"/>
              </w:rPr>
              <w:t>信息安全工程师；每具备一种得1分，最高得3分。</w:t>
            </w:r>
          </w:p>
          <w:p>
            <w:pPr>
              <w:widowControl/>
              <w:spacing w:line="360" w:lineRule="auto"/>
              <w:jc w:val="left"/>
              <w:textAlignment w:val="center"/>
              <w:rPr>
                <w:rFonts w:hint="eastAsia" w:ascii="宋体" w:hAnsi="宋体" w:cs="宋体"/>
                <w:kern w:val="0"/>
                <w:sz w:val="24"/>
                <w:highlight w:val="none"/>
                <w:lang w:bidi="ar"/>
              </w:rPr>
            </w:pPr>
            <w:r>
              <w:rPr>
                <w:rFonts w:hint="eastAsia" w:ascii="宋体" w:hAnsi="宋体" w:cs="宋体"/>
                <w:kern w:val="0"/>
                <w:sz w:val="24"/>
                <w:highlight w:val="none"/>
                <w:lang w:bidi="ar"/>
              </w:rPr>
              <w:t>1、投标文件中须提供清晰可辨的证书扫描件，所有证书必须真实、合规，在有效期内。</w:t>
            </w:r>
          </w:p>
          <w:p>
            <w:pPr>
              <w:widowControl/>
              <w:spacing w:line="360" w:lineRule="auto"/>
              <w:jc w:val="left"/>
              <w:textAlignment w:val="center"/>
              <w:rPr>
                <w:rFonts w:hint="eastAsia" w:ascii="宋体" w:hAnsi="宋体" w:cs="宋体"/>
                <w:kern w:val="0"/>
                <w:sz w:val="24"/>
                <w:highlight w:val="none"/>
                <w:lang w:bidi="ar"/>
              </w:rPr>
            </w:pPr>
            <w:r>
              <w:rPr>
                <w:rFonts w:hint="eastAsia" w:ascii="宋体" w:hAnsi="宋体" w:cs="宋体"/>
                <w:kern w:val="0"/>
                <w:sz w:val="24"/>
                <w:highlight w:val="none"/>
                <w:lang w:bidi="ar"/>
              </w:rPr>
              <w:t>2、如投标人提供的证书扫描件因模糊不清或一些影响评分的重要内容缺失或不够明确而造成评标委员会在评审时做出对投标人不利的评审由投标人自行承担。</w:t>
            </w:r>
          </w:p>
          <w:p>
            <w:pPr>
              <w:widowControl/>
              <w:spacing w:line="360" w:lineRule="auto"/>
              <w:jc w:val="left"/>
              <w:textAlignment w:val="center"/>
              <w:rPr>
                <w:rFonts w:hint="eastAsia" w:ascii="宋体" w:hAnsi="宋体" w:cs="宋体"/>
                <w:bCs/>
                <w:kern w:val="0"/>
                <w:sz w:val="24"/>
                <w:highlight w:val="none"/>
              </w:rPr>
            </w:pPr>
            <w:r>
              <w:rPr>
                <w:rFonts w:hint="eastAsia" w:ascii="宋体" w:hAnsi="宋体" w:cs="宋体"/>
                <w:kern w:val="0"/>
                <w:sz w:val="24"/>
                <w:highlight w:val="none"/>
                <w:lang w:bidi="ar"/>
              </w:rPr>
              <w:t>3</w:t>
            </w:r>
            <w:r>
              <w:rPr>
                <w:rFonts w:hint="eastAsia" w:ascii="宋体" w:hAnsi="宋体" w:cs="宋体"/>
                <w:kern w:val="0"/>
                <w:sz w:val="24"/>
                <w:highlight w:val="none"/>
                <w:lang w:eastAsia="zh-CN" w:bidi="ar"/>
              </w:rPr>
              <w:t>、</w:t>
            </w:r>
            <w:r>
              <w:rPr>
                <w:rFonts w:hint="eastAsia" w:ascii="宋体" w:hAnsi="宋体" w:cs="宋体"/>
                <w:kern w:val="0"/>
                <w:sz w:val="24"/>
                <w:highlight w:val="none"/>
                <w:lang w:bidi="ar"/>
              </w:rPr>
              <w:t>提供由投标人为上述人员缴纳的投标截止时间前3个月内任意1个月的社保缴纳证明材料（如为社会保险机构盖章的网上打印件亦可），无社保的退休人员须提供与投标人签订的劳动合同，未按上述规定提供资料的不得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349" w:hRule="atLeast"/>
          <w:jc w:val="center"/>
        </w:trPr>
        <w:tc>
          <w:tcPr>
            <w:tcW w:w="804" w:type="dxa"/>
            <w:shd w:val="clear" w:color="auto" w:fill="FFFFFF"/>
            <w:noWrap w:val="0"/>
            <w:vAlign w:val="center"/>
          </w:tcPr>
          <w:p>
            <w:pPr>
              <w:spacing w:line="360" w:lineRule="auto"/>
              <w:jc w:val="center"/>
              <w:rPr>
                <w:rFonts w:hint="eastAsia" w:ascii="宋体" w:hAnsi="宋体" w:cs="宋体"/>
                <w:sz w:val="24"/>
                <w:highlight w:val="none"/>
              </w:rPr>
            </w:pPr>
            <w:r>
              <w:rPr>
                <w:rFonts w:hint="eastAsia" w:ascii="宋体" w:hAnsi="宋体" w:cs="宋体"/>
                <w:sz w:val="24"/>
                <w:highlight w:val="none"/>
              </w:rPr>
              <w:t>3</w:t>
            </w:r>
          </w:p>
        </w:tc>
        <w:tc>
          <w:tcPr>
            <w:tcW w:w="1214" w:type="dxa"/>
            <w:shd w:val="clear" w:color="auto" w:fill="FFFFFF"/>
            <w:noWrap w:val="0"/>
            <w:vAlign w:val="center"/>
          </w:tcPr>
          <w:p>
            <w:pPr>
              <w:spacing w:line="360" w:lineRule="auto"/>
              <w:jc w:val="center"/>
              <w:rPr>
                <w:rFonts w:hint="eastAsia" w:ascii="宋体" w:hAnsi="宋体" w:cs="宋体"/>
                <w:sz w:val="24"/>
                <w:highlight w:val="none"/>
              </w:rPr>
            </w:pPr>
            <w:r>
              <w:rPr>
                <w:rFonts w:hint="eastAsia" w:ascii="宋体" w:hAnsi="宋体" w:cs="宋体"/>
                <w:kern w:val="0"/>
                <w:sz w:val="24"/>
                <w:highlight w:val="none"/>
                <w:lang w:bidi="ar"/>
              </w:rPr>
              <w:t>项目实施团队</w:t>
            </w:r>
          </w:p>
        </w:tc>
        <w:tc>
          <w:tcPr>
            <w:tcW w:w="817" w:type="dxa"/>
            <w:shd w:val="clear" w:color="auto" w:fill="FFFFFF"/>
            <w:noWrap w:val="0"/>
            <w:vAlign w:val="center"/>
          </w:tcPr>
          <w:p>
            <w:pPr>
              <w:spacing w:line="360" w:lineRule="auto"/>
              <w:jc w:val="center"/>
              <w:rPr>
                <w:rFonts w:hint="eastAsia" w:ascii="宋体" w:hAnsi="宋体" w:cs="宋体"/>
                <w:sz w:val="24"/>
                <w:highlight w:val="none"/>
              </w:rPr>
            </w:pPr>
            <w:r>
              <w:rPr>
                <w:rFonts w:hint="eastAsia" w:ascii="宋体" w:hAnsi="宋体" w:cs="宋体"/>
                <w:sz w:val="24"/>
                <w:highlight w:val="none"/>
                <w:lang w:val="en-US" w:eastAsia="zh-CN"/>
              </w:rPr>
              <w:t>8</w:t>
            </w:r>
            <w:r>
              <w:rPr>
                <w:rFonts w:hint="eastAsia" w:ascii="宋体" w:hAnsi="宋体" w:cs="宋体"/>
                <w:bCs/>
                <w:kern w:val="0"/>
                <w:sz w:val="24"/>
                <w:highlight w:val="none"/>
              </w:rPr>
              <w:t>分</w:t>
            </w:r>
          </w:p>
        </w:tc>
        <w:tc>
          <w:tcPr>
            <w:tcW w:w="6548" w:type="dxa"/>
            <w:shd w:val="clear" w:color="auto" w:fill="FFFFFF"/>
            <w:noWrap w:val="0"/>
            <w:vAlign w:val="top"/>
          </w:tcPr>
          <w:p>
            <w:pPr>
              <w:widowControl/>
              <w:spacing w:line="360" w:lineRule="auto"/>
              <w:jc w:val="left"/>
              <w:textAlignment w:val="center"/>
              <w:rPr>
                <w:rFonts w:hint="eastAsia" w:ascii="宋体" w:hAnsi="宋体" w:cs="宋体"/>
                <w:kern w:val="0"/>
                <w:sz w:val="24"/>
                <w:highlight w:val="none"/>
                <w:lang w:bidi="ar"/>
              </w:rPr>
            </w:pPr>
            <w:r>
              <w:rPr>
                <w:rFonts w:hint="eastAsia" w:ascii="宋体" w:hAnsi="宋体" w:cs="宋体"/>
                <w:kern w:val="0"/>
                <w:sz w:val="24"/>
                <w:highlight w:val="none"/>
                <w:lang w:bidi="ar"/>
              </w:rPr>
              <w:t>（1）根据拟派项目组成员具备现场管理工程师、综合布线工程师、网络工程师、广播视听设备工程师、公共广播调音师；每具备一种得1分，最高得</w:t>
            </w:r>
            <w:r>
              <w:rPr>
                <w:rFonts w:hint="eastAsia" w:ascii="宋体" w:hAnsi="宋体" w:cs="宋体"/>
                <w:kern w:val="0"/>
                <w:sz w:val="24"/>
                <w:highlight w:val="none"/>
                <w:lang w:val="en-US" w:eastAsia="zh-CN" w:bidi="ar"/>
              </w:rPr>
              <w:t>5</w:t>
            </w:r>
            <w:r>
              <w:rPr>
                <w:rFonts w:hint="eastAsia" w:ascii="宋体" w:hAnsi="宋体" w:cs="宋体"/>
                <w:kern w:val="0"/>
                <w:sz w:val="24"/>
                <w:highlight w:val="none"/>
                <w:lang w:bidi="ar"/>
              </w:rPr>
              <w:t>分，否则不得分。</w:t>
            </w:r>
          </w:p>
          <w:p>
            <w:pPr>
              <w:pStyle w:val="21"/>
              <w:spacing w:beforeLines="0" w:after="0" w:afterLines="0"/>
              <w:ind w:firstLine="0" w:firstLineChars="0"/>
              <w:rPr>
                <w:rFonts w:hint="eastAsia" w:ascii="宋体" w:hAnsi="宋体" w:cs="宋体"/>
                <w:highlight w:val="none"/>
              </w:rPr>
            </w:pPr>
            <w:r>
              <w:rPr>
                <w:rFonts w:hint="eastAsia" w:ascii="宋体" w:hAnsi="宋体" w:cs="宋体"/>
                <w:highlight w:val="none"/>
              </w:rPr>
              <w:t>（2）团队成员须为实际施工人员，岗位设置合理，人员充分满足合同履约需求。根据团队人员结构配置、施工能力以及人员数量是否足够满足施工需求等情况进行综合评议。0-3分</w:t>
            </w:r>
          </w:p>
          <w:p>
            <w:pPr>
              <w:widowControl/>
              <w:spacing w:line="360" w:lineRule="auto"/>
              <w:jc w:val="left"/>
              <w:textAlignment w:val="center"/>
              <w:rPr>
                <w:rFonts w:hint="eastAsia" w:ascii="宋体" w:hAnsi="宋体" w:cs="宋体"/>
                <w:kern w:val="0"/>
                <w:sz w:val="24"/>
                <w:highlight w:val="none"/>
                <w:lang w:bidi="ar"/>
              </w:rPr>
            </w:pPr>
            <w:r>
              <w:rPr>
                <w:rFonts w:hint="eastAsia" w:ascii="宋体" w:hAnsi="宋体" w:cs="宋体"/>
                <w:kern w:val="0"/>
                <w:sz w:val="24"/>
                <w:highlight w:val="none"/>
                <w:lang w:bidi="ar"/>
              </w:rPr>
              <w:t>备注：</w:t>
            </w:r>
          </w:p>
          <w:p>
            <w:pPr>
              <w:widowControl/>
              <w:spacing w:line="360" w:lineRule="auto"/>
              <w:jc w:val="left"/>
              <w:textAlignment w:val="center"/>
              <w:rPr>
                <w:rFonts w:hint="eastAsia" w:ascii="宋体" w:hAnsi="宋体" w:cs="宋体"/>
                <w:kern w:val="0"/>
                <w:sz w:val="24"/>
                <w:highlight w:val="none"/>
                <w:lang w:bidi="ar"/>
              </w:rPr>
            </w:pPr>
            <w:r>
              <w:rPr>
                <w:rFonts w:hint="eastAsia" w:ascii="宋体" w:hAnsi="宋体" w:cs="宋体"/>
                <w:kern w:val="0"/>
                <w:sz w:val="24"/>
                <w:highlight w:val="none"/>
                <w:lang w:bidi="ar"/>
              </w:rPr>
              <w:t>1、投标文件中须提供清晰可辨的证书扫描件，所有证书必须真实、合规，在有效期内。</w:t>
            </w:r>
          </w:p>
          <w:p>
            <w:pPr>
              <w:widowControl/>
              <w:spacing w:line="360" w:lineRule="auto"/>
              <w:jc w:val="left"/>
              <w:textAlignment w:val="center"/>
              <w:rPr>
                <w:rFonts w:hint="eastAsia" w:ascii="宋体" w:hAnsi="宋体" w:cs="宋体"/>
                <w:kern w:val="0"/>
                <w:sz w:val="24"/>
                <w:highlight w:val="none"/>
                <w:lang w:bidi="ar"/>
              </w:rPr>
            </w:pPr>
            <w:r>
              <w:rPr>
                <w:rFonts w:hint="eastAsia" w:ascii="宋体" w:hAnsi="宋体" w:cs="宋体"/>
                <w:kern w:val="0"/>
                <w:sz w:val="24"/>
                <w:highlight w:val="none"/>
                <w:lang w:bidi="ar"/>
              </w:rPr>
              <w:t>2、如投标人提供的证书扫描件因模糊不清或一些影响评分的重要内容缺失或不够明确而造成评标委员会在评审时做出对投标人不利的评审由投标人自行承担。</w:t>
            </w:r>
          </w:p>
          <w:p>
            <w:pPr>
              <w:widowControl/>
              <w:spacing w:line="360" w:lineRule="auto"/>
              <w:jc w:val="left"/>
              <w:textAlignment w:val="center"/>
              <w:rPr>
                <w:rFonts w:hint="eastAsia" w:ascii="宋体" w:hAnsi="宋体" w:cs="宋体"/>
                <w:kern w:val="0"/>
                <w:sz w:val="24"/>
                <w:highlight w:val="none"/>
                <w:lang w:bidi="ar"/>
              </w:rPr>
            </w:pPr>
            <w:r>
              <w:rPr>
                <w:rFonts w:hint="eastAsia" w:ascii="宋体" w:hAnsi="宋体" w:cs="宋体"/>
                <w:kern w:val="0"/>
                <w:sz w:val="24"/>
                <w:highlight w:val="none"/>
                <w:lang w:bidi="ar"/>
              </w:rPr>
              <w:t>3、提供由投标人为上述人员缴纳的投标截止时间前3个月内任意1个月的社保缴纳证明材料（如为社会保险机构盖章的网上打印件亦可），无社保的退休人员须提供与投标人签订的劳动合同，未按上述规定提供资料的不得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349" w:hRule="atLeast"/>
          <w:jc w:val="center"/>
        </w:trPr>
        <w:tc>
          <w:tcPr>
            <w:tcW w:w="804" w:type="dxa"/>
            <w:shd w:val="clear" w:color="auto" w:fill="FFFFFF"/>
            <w:noWrap w:val="0"/>
            <w:vAlign w:val="center"/>
          </w:tcPr>
          <w:p>
            <w:pPr>
              <w:spacing w:line="360" w:lineRule="auto"/>
              <w:jc w:val="center"/>
              <w:rPr>
                <w:rFonts w:hint="eastAsia" w:ascii="宋体" w:hAnsi="宋体" w:cs="宋体"/>
                <w:sz w:val="24"/>
                <w:highlight w:val="none"/>
              </w:rPr>
            </w:pPr>
            <w:r>
              <w:rPr>
                <w:rFonts w:hint="eastAsia" w:ascii="宋体" w:hAnsi="宋体" w:cs="宋体"/>
                <w:sz w:val="24"/>
                <w:highlight w:val="none"/>
              </w:rPr>
              <w:t>4</w:t>
            </w:r>
          </w:p>
        </w:tc>
        <w:tc>
          <w:tcPr>
            <w:tcW w:w="1214" w:type="dxa"/>
            <w:shd w:val="clear" w:color="auto" w:fill="FFFFFF"/>
            <w:noWrap w:val="0"/>
            <w:vAlign w:val="center"/>
          </w:tcPr>
          <w:p>
            <w:pPr>
              <w:spacing w:line="360" w:lineRule="auto"/>
              <w:jc w:val="center"/>
              <w:rPr>
                <w:rFonts w:hint="eastAsia" w:ascii="宋体" w:hAnsi="宋体" w:cs="宋体"/>
                <w:sz w:val="24"/>
                <w:highlight w:val="none"/>
              </w:rPr>
            </w:pPr>
            <w:r>
              <w:rPr>
                <w:rFonts w:hint="eastAsia" w:ascii="宋体" w:hAnsi="宋体" w:cs="宋体"/>
                <w:kern w:val="0"/>
                <w:sz w:val="24"/>
                <w:highlight w:val="none"/>
              </w:rPr>
              <w:t>工程实施方案</w:t>
            </w:r>
          </w:p>
        </w:tc>
        <w:tc>
          <w:tcPr>
            <w:tcW w:w="817" w:type="dxa"/>
            <w:shd w:val="clear" w:color="auto" w:fill="FFFFFF"/>
            <w:noWrap w:val="0"/>
            <w:vAlign w:val="center"/>
          </w:tcPr>
          <w:p>
            <w:pPr>
              <w:spacing w:line="360" w:lineRule="auto"/>
              <w:jc w:val="center"/>
              <w:rPr>
                <w:rFonts w:hint="eastAsia" w:ascii="宋体" w:hAnsi="宋体" w:cs="宋体"/>
                <w:sz w:val="24"/>
                <w:highlight w:val="none"/>
              </w:rPr>
            </w:pPr>
            <w:r>
              <w:rPr>
                <w:rFonts w:hint="eastAsia" w:ascii="宋体" w:hAnsi="宋体" w:cs="宋体"/>
                <w:sz w:val="24"/>
                <w:highlight w:val="none"/>
                <w:lang w:val="en-US" w:eastAsia="zh-CN"/>
              </w:rPr>
              <w:t>6</w:t>
            </w:r>
            <w:r>
              <w:rPr>
                <w:rFonts w:hint="eastAsia" w:ascii="宋体" w:hAnsi="宋体" w:cs="宋体"/>
                <w:bCs/>
                <w:kern w:val="0"/>
                <w:sz w:val="24"/>
                <w:highlight w:val="none"/>
              </w:rPr>
              <w:t>分</w:t>
            </w:r>
          </w:p>
        </w:tc>
        <w:tc>
          <w:tcPr>
            <w:tcW w:w="6548" w:type="dxa"/>
            <w:shd w:val="clear" w:color="auto" w:fill="FFFFFF"/>
            <w:noWrap w:val="0"/>
            <w:vAlign w:val="top"/>
          </w:tcPr>
          <w:p>
            <w:pPr>
              <w:spacing w:line="360" w:lineRule="auto"/>
              <w:textAlignment w:val="center"/>
              <w:rPr>
                <w:rFonts w:hint="eastAsia" w:ascii="宋体" w:hAnsi="宋体" w:cs="宋体"/>
                <w:kern w:val="0"/>
                <w:sz w:val="24"/>
                <w:highlight w:val="none"/>
                <w:lang w:eastAsia="zh-CN" w:bidi="ar"/>
              </w:rPr>
            </w:pPr>
            <w:r>
              <w:rPr>
                <w:rFonts w:hint="eastAsia" w:ascii="宋体" w:hAnsi="宋体" w:cs="宋体"/>
                <w:kern w:val="0"/>
                <w:sz w:val="24"/>
                <w:highlight w:val="none"/>
                <w:lang w:eastAsia="zh-CN" w:bidi="ar"/>
              </w:rPr>
              <w:t>评委对投标人的施工组织计划、实施人员安排、安装调试方案等进行打分。</w:t>
            </w:r>
          </w:p>
          <w:p>
            <w:pPr>
              <w:spacing w:line="360" w:lineRule="auto"/>
              <w:textAlignment w:val="center"/>
              <w:rPr>
                <w:rFonts w:hint="eastAsia" w:ascii="宋体" w:hAnsi="宋体" w:cs="宋体"/>
                <w:kern w:val="0"/>
                <w:sz w:val="24"/>
                <w:highlight w:val="none"/>
                <w:lang w:eastAsia="zh-CN" w:bidi="ar"/>
              </w:rPr>
            </w:pPr>
            <w:r>
              <w:rPr>
                <w:rFonts w:hint="eastAsia" w:ascii="宋体" w:hAnsi="宋体" w:cs="宋体"/>
                <w:kern w:val="0"/>
                <w:sz w:val="24"/>
                <w:highlight w:val="none"/>
                <w:lang w:eastAsia="zh-CN" w:bidi="ar"/>
              </w:rPr>
              <w:t>（1）施工组织计划方案（0-2分）</w:t>
            </w:r>
          </w:p>
          <w:p>
            <w:pPr>
              <w:spacing w:line="360" w:lineRule="auto"/>
              <w:textAlignment w:val="center"/>
              <w:rPr>
                <w:rFonts w:hint="eastAsia" w:ascii="宋体" w:hAnsi="宋体" w:cs="宋体"/>
                <w:kern w:val="0"/>
                <w:sz w:val="24"/>
                <w:highlight w:val="none"/>
                <w:lang w:eastAsia="zh-CN" w:bidi="ar"/>
              </w:rPr>
            </w:pPr>
            <w:r>
              <w:rPr>
                <w:rFonts w:hint="eastAsia" w:ascii="宋体" w:hAnsi="宋体" w:cs="宋体"/>
                <w:kern w:val="0"/>
                <w:sz w:val="24"/>
                <w:highlight w:val="none"/>
                <w:lang w:eastAsia="zh-CN" w:bidi="ar"/>
              </w:rPr>
              <w:t>（2）实施人员安排方案（0-2分）</w:t>
            </w:r>
          </w:p>
          <w:p>
            <w:pPr>
              <w:spacing w:line="360" w:lineRule="auto"/>
              <w:textAlignment w:val="center"/>
              <w:rPr>
                <w:rFonts w:hint="eastAsia"/>
                <w:lang w:eastAsia="zh-CN"/>
              </w:rPr>
            </w:pPr>
            <w:r>
              <w:rPr>
                <w:rFonts w:hint="eastAsia" w:ascii="宋体" w:hAnsi="宋体" w:cs="宋体"/>
                <w:kern w:val="0"/>
                <w:sz w:val="24"/>
                <w:highlight w:val="none"/>
                <w:lang w:eastAsia="zh-CN" w:bidi="ar"/>
              </w:rPr>
              <w:t>（3）安装调试方案（0-2分）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349" w:hRule="atLeast"/>
          <w:jc w:val="center"/>
        </w:trPr>
        <w:tc>
          <w:tcPr>
            <w:tcW w:w="804" w:type="dxa"/>
            <w:shd w:val="clear" w:color="auto" w:fill="FFFFFF"/>
            <w:noWrap w:val="0"/>
            <w:vAlign w:val="center"/>
          </w:tcPr>
          <w:p>
            <w:pPr>
              <w:spacing w:line="360" w:lineRule="auto"/>
              <w:jc w:val="center"/>
              <w:rPr>
                <w:rFonts w:hint="eastAsia" w:ascii="宋体" w:hAnsi="宋体" w:cs="宋体"/>
                <w:sz w:val="24"/>
                <w:highlight w:val="none"/>
              </w:rPr>
            </w:pPr>
            <w:r>
              <w:rPr>
                <w:rFonts w:hint="eastAsia" w:ascii="宋体" w:hAnsi="宋体" w:cs="宋体"/>
                <w:sz w:val="24"/>
                <w:highlight w:val="none"/>
              </w:rPr>
              <w:t>5</w:t>
            </w:r>
          </w:p>
        </w:tc>
        <w:tc>
          <w:tcPr>
            <w:tcW w:w="1214" w:type="dxa"/>
            <w:shd w:val="clear" w:color="auto" w:fill="FFFFFF"/>
            <w:noWrap w:val="0"/>
            <w:vAlign w:val="center"/>
          </w:tcPr>
          <w:p>
            <w:pPr>
              <w:spacing w:line="360" w:lineRule="auto"/>
              <w:jc w:val="center"/>
              <w:rPr>
                <w:rFonts w:hint="eastAsia" w:ascii="宋体" w:hAnsi="宋体" w:cs="宋体"/>
                <w:kern w:val="0"/>
                <w:sz w:val="24"/>
                <w:highlight w:val="none"/>
              </w:rPr>
            </w:pPr>
            <w:r>
              <w:rPr>
                <w:rFonts w:hint="eastAsia" w:ascii="宋体" w:hAnsi="宋体" w:cs="宋体"/>
                <w:bCs/>
                <w:kern w:val="0"/>
                <w:sz w:val="24"/>
                <w:highlight w:val="none"/>
              </w:rPr>
              <w:t>产品技术响应情况</w:t>
            </w:r>
          </w:p>
        </w:tc>
        <w:tc>
          <w:tcPr>
            <w:tcW w:w="817" w:type="dxa"/>
            <w:shd w:val="clear" w:color="auto" w:fill="FFFFFF"/>
            <w:noWrap w:val="0"/>
            <w:vAlign w:val="center"/>
          </w:tcPr>
          <w:p>
            <w:pPr>
              <w:spacing w:line="360" w:lineRule="auto"/>
              <w:jc w:val="center"/>
              <w:rPr>
                <w:rFonts w:hint="eastAsia" w:ascii="宋体" w:hAnsi="宋体" w:cs="宋体"/>
                <w:sz w:val="24"/>
                <w:highlight w:val="none"/>
              </w:rPr>
            </w:pPr>
            <w:r>
              <w:rPr>
                <w:rFonts w:hint="eastAsia" w:ascii="宋体" w:hAnsi="宋体" w:cs="宋体"/>
                <w:sz w:val="24"/>
                <w:highlight w:val="none"/>
                <w:lang w:val="en-US" w:eastAsia="zh-CN"/>
              </w:rPr>
              <w:t>19</w:t>
            </w:r>
            <w:r>
              <w:rPr>
                <w:rFonts w:hint="eastAsia" w:ascii="宋体" w:hAnsi="宋体" w:cs="宋体"/>
                <w:bCs/>
                <w:kern w:val="0"/>
                <w:sz w:val="24"/>
                <w:highlight w:val="none"/>
              </w:rPr>
              <w:t>分</w:t>
            </w:r>
          </w:p>
        </w:tc>
        <w:tc>
          <w:tcPr>
            <w:tcW w:w="6548" w:type="dxa"/>
            <w:shd w:val="clear" w:color="auto" w:fill="FFFFFF"/>
            <w:noWrap w:val="0"/>
            <w:vAlign w:val="top"/>
          </w:tcPr>
          <w:p>
            <w:pPr>
              <w:spacing w:line="360" w:lineRule="auto"/>
              <w:textAlignment w:val="center"/>
              <w:rPr>
                <w:rFonts w:hint="eastAsia" w:ascii="宋体" w:hAnsi="宋体" w:cs="宋体"/>
                <w:bCs/>
                <w:kern w:val="0"/>
                <w:sz w:val="24"/>
                <w:highlight w:val="none"/>
              </w:rPr>
            </w:pPr>
            <w:r>
              <w:rPr>
                <w:rFonts w:hint="eastAsia" w:ascii="宋体" w:hAnsi="宋体" w:cs="宋体"/>
                <w:bCs/>
                <w:sz w:val="24"/>
                <w:highlight w:val="none"/>
                <w:lang w:val="zh-CN"/>
              </w:rPr>
              <w:t>招标需求中共有</w:t>
            </w:r>
            <w:r>
              <w:rPr>
                <w:rFonts w:hint="eastAsia" w:ascii="宋体" w:hAnsi="宋体" w:cs="宋体"/>
                <w:bCs/>
                <w:sz w:val="24"/>
                <w:highlight w:val="none"/>
                <w:lang w:val="en-US" w:eastAsia="zh-CN"/>
              </w:rPr>
              <w:t>19</w:t>
            </w:r>
            <w:r>
              <w:rPr>
                <w:rFonts w:hint="eastAsia" w:ascii="宋体" w:hAnsi="宋体" w:cs="宋体"/>
                <w:bCs/>
                <w:sz w:val="24"/>
                <w:highlight w:val="none"/>
                <w:lang w:val="zh-CN"/>
              </w:rPr>
              <w:t>项标★的重要指标，</w:t>
            </w:r>
            <w:r>
              <w:rPr>
                <w:rFonts w:hint="eastAsia" w:ascii="宋体" w:hAnsi="宋体" w:cs="宋体"/>
                <w:bCs/>
                <w:sz w:val="24"/>
                <w:highlight w:val="none"/>
              </w:rPr>
              <w:t>每项指标符合得1分，共</w:t>
            </w:r>
            <w:r>
              <w:rPr>
                <w:rFonts w:hint="eastAsia" w:ascii="宋体" w:hAnsi="宋体" w:cs="宋体"/>
                <w:bCs/>
                <w:sz w:val="24"/>
                <w:highlight w:val="none"/>
                <w:lang w:val="en-US" w:eastAsia="zh-CN"/>
              </w:rPr>
              <w:t>19</w:t>
            </w:r>
            <w:r>
              <w:rPr>
                <w:rFonts w:hint="eastAsia" w:ascii="宋体" w:hAnsi="宋体" w:cs="宋体"/>
                <w:bCs/>
                <w:sz w:val="24"/>
                <w:highlight w:val="none"/>
              </w:rPr>
              <w:t>分。</w:t>
            </w:r>
            <w:r>
              <w:rPr>
                <w:rFonts w:hint="eastAsia" w:ascii="宋体" w:hAnsi="宋体" w:cs="宋体"/>
                <w:bCs/>
                <w:sz w:val="24"/>
                <w:highlight w:val="none"/>
                <w:lang w:val="zh-CN"/>
              </w:rPr>
              <w:t>（有要求提供功能截图或检测报告的，投标人按要求提供，不提供或未按要求提供的视为负偏离）</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799" w:hRule="atLeast"/>
          <w:jc w:val="center"/>
        </w:trPr>
        <w:tc>
          <w:tcPr>
            <w:tcW w:w="804" w:type="dxa"/>
            <w:shd w:val="clear" w:color="auto" w:fill="FFFFFF"/>
            <w:noWrap w:val="0"/>
            <w:vAlign w:val="center"/>
          </w:tcPr>
          <w:p>
            <w:pPr>
              <w:widowControl/>
              <w:spacing w:line="360" w:lineRule="auto"/>
              <w:jc w:val="center"/>
              <w:textAlignment w:val="center"/>
              <w:rPr>
                <w:rFonts w:hint="eastAsia" w:ascii="宋体" w:hAnsi="宋体" w:cs="宋体"/>
                <w:kern w:val="0"/>
                <w:sz w:val="24"/>
                <w:highlight w:val="none"/>
                <w:lang w:bidi="ar"/>
              </w:rPr>
            </w:pPr>
            <w:r>
              <w:rPr>
                <w:rFonts w:hint="eastAsia" w:ascii="宋体" w:hAnsi="宋体" w:cs="宋体"/>
                <w:kern w:val="0"/>
                <w:sz w:val="24"/>
                <w:highlight w:val="none"/>
                <w:lang w:bidi="ar"/>
              </w:rPr>
              <w:t>6</w:t>
            </w:r>
          </w:p>
        </w:tc>
        <w:tc>
          <w:tcPr>
            <w:tcW w:w="1214" w:type="dxa"/>
            <w:shd w:val="clear" w:color="auto" w:fill="FFFFFF"/>
            <w:noWrap w:val="0"/>
            <w:vAlign w:val="center"/>
          </w:tcPr>
          <w:p>
            <w:pPr>
              <w:widowControl/>
              <w:spacing w:line="360" w:lineRule="auto"/>
              <w:jc w:val="center"/>
              <w:textAlignment w:val="center"/>
              <w:rPr>
                <w:rFonts w:hint="eastAsia" w:ascii="宋体" w:hAnsi="宋体" w:cs="宋体"/>
                <w:kern w:val="0"/>
                <w:sz w:val="24"/>
                <w:highlight w:val="none"/>
                <w:lang w:bidi="ar"/>
              </w:rPr>
            </w:pPr>
            <w:r>
              <w:rPr>
                <w:rFonts w:hint="eastAsia" w:asciiTheme="minorEastAsia" w:hAnsiTheme="minorEastAsia" w:eastAsiaTheme="minorEastAsia" w:cstheme="minorEastAsia"/>
                <w:sz w:val="24"/>
                <w:szCs w:val="32"/>
              </w:rPr>
              <w:t>广播机房设备</w:t>
            </w:r>
          </w:p>
        </w:tc>
        <w:tc>
          <w:tcPr>
            <w:tcW w:w="817" w:type="dxa"/>
            <w:shd w:val="clear" w:color="auto" w:fill="FFFFFF"/>
            <w:noWrap w:val="0"/>
            <w:vAlign w:val="center"/>
          </w:tcPr>
          <w:p>
            <w:pPr>
              <w:widowControl/>
              <w:spacing w:line="360" w:lineRule="auto"/>
              <w:jc w:val="center"/>
              <w:textAlignment w:val="center"/>
              <w:rPr>
                <w:rFonts w:hint="eastAsia" w:ascii="宋体" w:hAnsi="宋体" w:cs="宋体"/>
                <w:kern w:val="0"/>
                <w:sz w:val="24"/>
                <w:highlight w:val="none"/>
                <w:lang w:bidi="ar"/>
              </w:rPr>
            </w:pPr>
            <w:r>
              <w:rPr>
                <w:rFonts w:hint="eastAsia" w:ascii="宋体" w:hAnsi="宋体" w:cs="宋体"/>
                <w:kern w:val="0"/>
                <w:sz w:val="24"/>
                <w:highlight w:val="none"/>
                <w:lang w:val="en-US" w:eastAsia="zh-CN" w:bidi="ar"/>
              </w:rPr>
              <w:t>6</w:t>
            </w:r>
            <w:r>
              <w:rPr>
                <w:rFonts w:hint="eastAsia" w:ascii="宋体" w:hAnsi="宋体" w:cs="宋体"/>
                <w:bCs/>
                <w:kern w:val="0"/>
                <w:sz w:val="24"/>
                <w:highlight w:val="none"/>
              </w:rPr>
              <w:t>分</w:t>
            </w:r>
          </w:p>
        </w:tc>
        <w:tc>
          <w:tcPr>
            <w:tcW w:w="6548" w:type="dxa"/>
            <w:shd w:val="clear" w:color="auto" w:fill="FFFFFF"/>
            <w:noWrap w:val="0"/>
            <w:vAlign w:val="center"/>
          </w:tcPr>
          <w:p>
            <w:pPr>
              <w:widowControl/>
              <w:spacing w:line="360" w:lineRule="auto"/>
              <w:textAlignment w:val="center"/>
              <w:rPr>
                <w:rFonts w:hint="eastAsia" w:ascii="宋体" w:hAnsi="宋体" w:cs="宋体"/>
                <w:bCs/>
                <w:kern w:val="0"/>
                <w:sz w:val="24"/>
                <w:highlight w:val="none"/>
                <w:lang w:bidi="ar"/>
              </w:rPr>
            </w:pPr>
            <w:r>
              <w:rPr>
                <w:rFonts w:hint="eastAsia" w:ascii="宋体" w:hAnsi="宋体" w:cs="宋体"/>
                <w:color w:val="000000"/>
                <w:kern w:val="0"/>
                <w:sz w:val="24"/>
                <w:lang w:bidi="ar"/>
              </w:rPr>
              <w:t>除★参数外，其他参数情况由评标委员会根据投标人提供的设备品牌、设备型号、主要配置、技术参数等进行综合评议0-</w:t>
            </w:r>
            <w:r>
              <w:rPr>
                <w:rFonts w:hint="eastAsia" w:ascii="宋体" w:hAnsi="宋体" w:cs="宋体"/>
                <w:color w:val="000000"/>
                <w:kern w:val="0"/>
                <w:sz w:val="24"/>
                <w:lang w:val="en-US" w:eastAsia="zh-CN" w:bidi="ar"/>
              </w:rPr>
              <w:t>6</w:t>
            </w:r>
            <w:r>
              <w:rPr>
                <w:rFonts w:hint="eastAsia" w:ascii="宋体" w:hAnsi="宋体" w:cs="宋体"/>
                <w:color w:val="000000"/>
                <w:kern w:val="0"/>
                <w:sz w:val="24"/>
                <w:lang w:bidi="ar"/>
              </w:rPr>
              <w:t>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799" w:hRule="atLeast"/>
          <w:jc w:val="center"/>
        </w:trPr>
        <w:tc>
          <w:tcPr>
            <w:tcW w:w="804" w:type="dxa"/>
            <w:shd w:val="clear" w:color="auto" w:fill="FFFFFF"/>
            <w:noWrap w:val="0"/>
            <w:vAlign w:val="center"/>
          </w:tcPr>
          <w:p>
            <w:pPr>
              <w:widowControl/>
              <w:spacing w:line="360" w:lineRule="auto"/>
              <w:jc w:val="center"/>
              <w:textAlignment w:val="center"/>
              <w:rPr>
                <w:rFonts w:hint="eastAsia" w:ascii="宋体" w:hAnsi="宋体" w:eastAsia="宋体" w:cs="宋体"/>
                <w:kern w:val="0"/>
                <w:sz w:val="24"/>
                <w:highlight w:val="none"/>
                <w:lang w:val="en-US" w:eastAsia="zh-CN" w:bidi="ar"/>
              </w:rPr>
            </w:pPr>
            <w:r>
              <w:rPr>
                <w:rFonts w:hint="eastAsia" w:ascii="宋体" w:hAnsi="宋体" w:cs="宋体"/>
                <w:kern w:val="0"/>
                <w:sz w:val="24"/>
                <w:highlight w:val="none"/>
                <w:lang w:val="en-US" w:eastAsia="zh-CN" w:bidi="ar"/>
              </w:rPr>
              <w:t>7</w:t>
            </w:r>
          </w:p>
        </w:tc>
        <w:tc>
          <w:tcPr>
            <w:tcW w:w="1214" w:type="dxa"/>
            <w:shd w:val="clear" w:color="auto" w:fill="FFFFFF"/>
            <w:noWrap w:val="0"/>
            <w:vAlign w:val="center"/>
          </w:tcPr>
          <w:p>
            <w:pPr>
              <w:widowControl/>
              <w:spacing w:line="360" w:lineRule="auto"/>
              <w:jc w:val="center"/>
              <w:textAlignment w:val="center"/>
              <w:rPr>
                <w:rFonts w:hint="eastAsia" w:ascii="宋体" w:hAnsi="宋体" w:cs="宋体"/>
                <w:kern w:val="0"/>
                <w:sz w:val="24"/>
                <w:highlight w:val="none"/>
                <w:lang w:bidi="ar"/>
              </w:rPr>
            </w:pPr>
            <w:r>
              <w:rPr>
                <w:rFonts w:hint="eastAsia" w:asciiTheme="minorEastAsia" w:hAnsiTheme="minorEastAsia" w:eastAsiaTheme="minorEastAsia" w:cstheme="minorEastAsia"/>
                <w:sz w:val="24"/>
                <w:szCs w:val="32"/>
                <w:lang w:eastAsia="zh-CN"/>
              </w:rPr>
              <w:t>广播前端设备</w:t>
            </w:r>
          </w:p>
        </w:tc>
        <w:tc>
          <w:tcPr>
            <w:tcW w:w="817" w:type="dxa"/>
            <w:shd w:val="clear" w:color="auto" w:fill="FFFFFF"/>
            <w:noWrap w:val="0"/>
            <w:vAlign w:val="center"/>
          </w:tcPr>
          <w:p>
            <w:pPr>
              <w:widowControl/>
              <w:spacing w:line="360" w:lineRule="auto"/>
              <w:jc w:val="center"/>
              <w:textAlignment w:val="center"/>
              <w:rPr>
                <w:rFonts w:hint="eastAsia" w:ascii="宋体" w:hAnsi="宋体" w:eastAsia="宋体" w:cs="宋体"/>
                <w:kern w:val="0"/>
                <w:sz w:val="24"/>
                <w:highlight w:val="none"/>
                <w:lang w:val="en-US" w:eastAsia="zh-CN" w:bidi="ar"/>
              </w:rPr>
            </w:pPr>
            <w:r>
              <w:rPr>
                <w:rFonts w:hint="eastAsia" w:ascii="宋体" w:hAnsi="宋体" w:cs="宋体"/>
                <w:kern w:val="0"/>
                <w:sz w:val="24"/>
                <w:highlight w:val="none"/>
                <w:lang w:val="en-US" w:eastAsia="zh-CN" w:bidi="ar"/>
              </w:rPr>
              <w:t>6</w:t>
            </w:r>
            <w:r>
              <w:rPr>
                <w:rFonts w:hint="eastAsia" w:ascii="宋体" w:hAnsi="宋体" w:cs="宋体"/>
                <w:bCs/>
                <w:kern w:val="0"/>
                <w:sz w:val="24"/>
                <w:highlight w:val="none"/>
              </w:rPr>
              <w:t>分</w:t>
            </w:r>
          </w:p>
        </w:tc>
        <w:tc>
          <w:tcPr>
            <w:tcW w:w="6548" w:type="dxa"/>
            <w:shd w:val="clear" w:color="auto" w:fill="FFFFFF"/>
            <w:noWrap w:val="0"/>
            <w:vAlign w:val="center"/>
          </w:tcPr>
          <w:p>
            <w:pPr>
              <w:widowControl/>
              <w:spacing w:line="360" w:lineRule="auto"/>
              <w:textAlignment w:val="center"/>
              <w:rPr>
                <w:rFonts w:hint="eastAsia" w:ascii="宋体" w:hAnsi="宋体" w:cs="宋体"/>
                <w:bCs/>
                <w:sz w:val="24"/>
                <w:highlight w:val="none"/>
              </w:rPr>
            </w:pPr>
            <w:r>
              <w:rPr>
                <w:rFonts w:hint="eastAsia" w:ascii="宋体" w:hAnsi="宋体" w:cs="宋体"/>
                <w:color w:val="000000"/>
                <w:kern w:val="0"/>
                <w:sz w:val="24"/>
                <w:lang w:bidi="ar"/>
              </w:rPr>
              <w:t>除★参数外，其他参数情况由评标委员会根据投标人提供的设备品牌、设备型号、主要配置、技术参数等进行综合评议0-</w:t>
            </w:r>
            <w:r>
              <w:rPr>
                <w:rFonts w:hint="eastAsia" w:ascii="宋体" w:hAnsi="宋体" w:cs="宋体"/>
                <w:color w:val="000000"/>
                <w:kern w:val="0"/>
                <w:sz w:val="24"/>
                <w:lang w:val="en-US" w:eastAsia="zh-CN" w:bidi="ar"/>
              </w:rPr>
              <w:t>6</w:t>
            </w:r>
            <w:r>
              <w:rPr>
                <w:rFonts w:hint="eastAsia" w:ascii="宋体" w:hAnsi="宋体" w:cs="宋体"/>
                <w:color w:val="000000"/>
                <w:kern w:val="0"/>
                <w:sz w:val="24"/>
                <w:lang w:bidi="ar"/>
              </w:rPr>
              <w:t>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798" w:hRule="atLeast"/>
          <w:jc w:val="center"/>
        </w:trPr>
        <w:tc>
          <w:tcPr>
            <w:tcW w:w="804" w:type="dxa"/>
            <w:shd w:val="clear" w:color="auto" w:fill="FFFFFF"/>
            <w:noWrap w:val="0"/>
            <w:vAlign w:val="center"/>
          </w:tcPr>
          <w:p>
            <w:pPr>
              <w:widowControl/>
              <w:spacing w:line="360" w:lineRule="auto"/>
              <w:jc w:val="center"/>
              <w:textAlignment w:val="center"/>
              <w:rPr>
                <w:rFonts w:hint="eastAsia" w:ascii="宋体" w:hAnsi="宋体" w:eastAsia="宋体" w:cs="宋体"/>
                <w:kern w:val="0"/>
                <w:sz w:val="24"/>
                <w:highlight w:val="none"/>
                <w:lang w:eastAsia="zh-CN" w:bidi="ar"/>
              </w:rPr>
            </w:pPr>
            <w:r>
              <w:rPr>
                <w:rFonts w:hint="eastAsia" w:ascii="宋体" w:hAnsi="宋体" w:cs="宋体"/>
                <w:kern w:val="0"/>
                <w:sz w:val="24"/>
                <w:highlight w:val="none"/>
                <w:lang w:val="en-US" w:eastAsia="zh-CN" w:bidi="ar"/>
              </w:rPr>
              <w:t>8</w:t>
            </w:r>
          </w:p>
        </w:tc>
        <w:tc>
          <w:tcPr>
            <w:tcW w:w="1214" w:type="dxa"/>
            <w:shd w:val="clear" w:color="auto" w:fill="FFFFFF"/>
            <w:noWrap w:val="0"/>
            <w:vAlign w:val="center"/>
          </w:tcPr>
          <w:p>
            <w:pPr>
              <w:widowControl/>
              <w:spacing w:line="360" w:lineRule="auto"/>
              <w:jc w:val="center"/>
              <w:textAlignment w:val="center"/>
              <w:rPr>
                <w:rFonts w:hint="eastAsia" w:ascii="宋体" w:hAnsi="宋体" w:cs="宋体"/>
                <w:kern w:val="0"/>
                <w:sz w:val="24"/>
                <w:highlight w:val="none"/>
                <w:lang w:bidi="ar"/>
              </w:rPr>
            </w:pPr>
            <w:r>
              <w:rPr>
                <w:rFonts w:hint="eastAsia" w:asciiTheme="minorEastAsia" w:hAnsiTheme="minorEastAsia" w:eastAsiaTheme="minorEastAsia" w:cstheme="minorEastAsia"/>
                <w:sz w:val="24"/>
                <w:szCs w:val="32"/>
              </w:rPr>
              <w:t>综合布线系统</w:t>
            </w:r>
          </w:p>
        </w:tc>
        <w:tc>
          <w:tcPr>
            <w:tcW w:w="817" w:type="dxa"/>
            <w:shd w:val="clear" w:color="auto" w:fill="FFFFFF"/>
            <w:noWrap w:val="0"/>
            <w:vAlign w:val="center"/>
          </w:tcPr>
          <w:p>
            <w:pPr>
              <w:widowControl/>
              <w:spacing w:line="360" w:lineRule="auto"/>
              <w:jc w:val="center"/>
              <w:textAlignment w:val="center"/>
              <w:rPr>
                <w:rFonts w:hint="default" w:ascii="宋体" w:hAnsi="宋体" w:eastAsia="宋体" w:cs="宋体"/>
                <w:kern w:val="0"/>
                <w:sz w:val="24"/>
                <w:highlight w:val="none"/>
                <w:lang w:val="en-US" w:eastAsia="zh-CN" w:bidi="ar"/>
              </w:rPr>
            </w:pPr>
            <w:r>
              <w:rPr>
                <w:rFonts w:hint="eastAsia" w:ascii="宋体" w:hAnsi="宋体" w:cs="宋体"/>
                <w:kern w:val="0"/>
                <w:sz w:val="24"/>
                <w:highlight w:val="none"/>
                <w:lang w:val="en-US" w:eastAsia="zh-CN" w:bidi="ar"/>
              </w:rPr>
              <w:t>6分</w:t>
            </w:r>
          </w:p>
        </w:tc>
        <w:tc>
          <w:tcPr>
            <w:tcW w:w="6548" w:type="dxa"/>
            <w:shd w:val="clear" w:color="auto" w:fill="FFFFFF"/>
            <w:noWrap w:val="0"/>
            <w:vAlign w:val="center"/>
          </w:tcPr>
          <w:p>
            <w:pPr>
              <w:widowControl/>
              <w:spacing w:line="360" w:lineRule="auto"/>
              <w:jc w:val="left"/>
              <w:textAlignment w:val="center"/>
              <w:rPr>
                <w:rFonts w:hint="eastAsia" w:ascii="宋体" w:hAnsi="宋体" w:cs="宋体"/>
                <w:bCs/>
                <w:sz w:val="24"/>
                <w:highlight w:val="none"/>
              </w:rPr>
            </w:pPr>
            <w:r>
              <w:rPr>
                <w:rFonts w:hint="eastAsia" w:ascii="宋体" w:hAnsi="宋体" w:cs="宋体"/>
                <w:color w:val="000000"/>
                <w:kern w:val="0"/>
                <w:sz w:val="24"/>
                <w:lang w:bidi="ar"/>
              </w:rPr>
              <w:t>除★参数外，其他参数情况由评标委员会根据投标人提供的设备品牌、设备型号、主要配置、技术参数等进行综合评议0-</w:t>
            </w:r>
            <w:r>
              <w:rPr>
                <w:rFonts w:hint="eastAsia" w:ascii="宋体" w:hAnsi="宋体" w:cs="宋体"/>
                <w:color w:val="000000"/>
                <w:kern w:val="0"/>
                <w:sz w:val="24"/>
                <w:lang w:val="en-US" w:eastAsia="zh-CN" w:bidi="ar"/>
              </w:rPr>
              <w:t>6</w:t>
            </w:r>
            <w:r>
              <w:rPr>
                <w:rFonts w:hint="eastAsia" w:ascii="宋体" w:hAnsi="宋体" w:cs="宋体"/>
                <w:color w:val="000000"/>
                <w:kern w:val="0"/>
                <w:sz w:val="24"/>
                <w:lang w:bidi="ar"/>
              </w:rPr>
              <w:t>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798" w:hRule="atLeast"/>
          <w:jc w:val="center"/>
        </w:trPr>
        <w:tc>
          <w:tcPr>
            <w:tcW w:w="804" w:type="dxa"/>
            <w:shd w:val="clear" w:color="auto" w:fill="FFFFFF"/>
            <w:noWrap w:val="0"/>
            <w:vAlign w:val="center"/>
          </w:tcPr>
          <w:p>
            <w:pPr>
              <w:widowControl/>
              <w:spacing w:line="360" w:lineRule="auto"/>
              <w:jc w:val="center"/>
              <w:textAlignment w:val="center"/>
              <w:rPr>
                <w:rFonts w:hint="default" w:ascii="宋体" w:hAnsi="宋体" w:cs="宋体"/>
                <w:kern w:val="0"/>
                <w:sz w:val="24"/>
                <w:highlight w:val="none"/>
                <w:lang w:val="en-US" w:eastAsia="zh-CN" w:bidi="ar"/>
              </w:rPr>
            </w:pPr>
            <w:r>
              <w:rPr>
                <w:rFonts w:hint="eastAsia" w:ascii="宋体" w:hAnsi="宋体" w:cs="宋体"/>
                <w:kern w:val="0"/>
                <w:sz w:val="24"/>
                <w:highlight w:val="none"/>
                <w:lang w:val="en-US" w:eastAsia="zh-CN" w:bidi="ar"/>
              </w:rPr>
              <w:t>9</w:t>
            </w:r>
          </w:p>
        </w:tc>
        <w:tc>
          <w:tcPr>
            <w:tcW w:w="1214" w:type="dxa"/>
            <w:shd w:val="clear" w:color="auto" w:fill="FFFFFF"/>
            <w:noWrap w:val="0"/>
            <w:vAlign w:val="center"/>
          </w:tcPr>
          <w:p>
            <w:pPr>
              <w:widowControl/>
              <w:spacing w:line="360" w:lineRule="auto"/>
              <w:textAlignment w:val="center"/>
              <w:rPr>
                <w:rFonts w:hint="eastAsia" w:ascii="宋体" w:hAnsi="宋体" w:cs="宋体"/>
                <w:bCs/>
                <w:sz w:val="24"/>
                <w:highlight w:val="none"/>
              </w:rPr>
            </w:pPr>
            <w:r>
              <w:rPr>
                <w:rFonts w:hint="eastAsia" w:ascii="宋体" w:hAnsi="宋体" w:cs="宋体"/>
                <w:bCs/>
                <w:sz w:val="24"/>
                <w:highlight w:val="none"/>
              </w:rPr>
              <w:t>需求的理解、重难点分析及解决措施</w:t>
            </w:r>
          </w:p>
        </w:tc>
        <w:tc>
          <w:tcPr>
            <w:tcW w:w="817" w:type="dxa"/>
            <w:shd w:val="clear" w:color="auto" w:fill="FFFFFF"/>
            <w:noWrap w:val="0"/>
            <w:vAlign w:val="center"/>
          </w:tcPr>
          <w:p>
            <w:pPr>
              <w:widowControl/>
              <w:spacing w:line="360" w:lineRule="auto"/>
              <w:jc w:val="center"/>
              <w:textAlignment w:val="center"/>
              <w:rPr>
                <w:rFonts w:hint="default" w:ascii="宋体" w:hAnsi="宋体" w:cs="宋体"/>
                <w:bCs/>
                <w:sz w:val="24"/>
                <w:highlight w:val="none"/>
                <w:lang w:val="en-US" w:eastAsia="zh-CN"/>
              </w:rPr>
            </w:pPr>
            <w:r>
              <w:rPr>
                <w:rFonts w:hint="eastAsia" w:ascii="宋体" w:hAnsi="宋体" w:cs="宋体"/>
                <w:bCs/>
                <w:sz w:val="24"/>
                <w:highlight w:val="none"/>
                <w:lang w:val="en-US" w:eastAsia="zh-CN"/>
              </w:rPr>
              <w:t>3分</w:t>
            </w:r>
          </w:p>
        </w:tc>
        <w:tc>
          <w:tcPr>
            <w:tcW w:w="6548" w:type="dxa"/>
            <w:shd w:val="clear" w:color="auto" w:fill="FFFFFF"/>
            <w:noWrap w:val="0"/>
            <w:vAlign w:val="center"/>
          </w:tcPr>
          <w:p>
            <w:pPr>
              <w:widowControl/>
              <w:spacing w:line="360" w:lineRule="auto"/>
              <w:textAlignment w:val="center"/>
              <w:rPr>
                <w:rFonts w:hint="eastAsia" w:ascii="宋体" w:hAnsi="宋体" w:cs="宋体"/>
                <w:bCs/>
                <w:sz w:val="24"/>
                <w:highlight w:val="none"/>
              </w:rPr>
            </w:pPr>
            <w:r>
              <w:rPr>
                <w:rFonts w:hint="eastAsia" w:ascii="宋体" w:hAnsi="宋体" w:cs="宋体"/>
                <w:bCs/>
                <w:sz w:val="24"/>
                <w:highlight w:val="none"/>
              </w:rPr>
              <w:t>根据投标人提供的针对本项目的需求理解，重难点分析及解决措施进行打分。</w:t>
            </w:r>
          </w:p>
          <w:p>
            <w:pPr>
              <w:widowControl/>
              <w:spacing w:line="360" w:lineRule="auto"/>
              <w:textAlignment w:val="center"/>
              <w:rPr>
                <w:rFonts w:hint="eastAsia" w:ascii="宋体" w:hAnsi="宋体" w:cs="宋体"/>
                <w:bCs/>
                <w:sz w:val="24"/>
                <w:highlight w:val="none"/>
              </w:rPr>
            </w:pPr>
            <w:r>
              <w:rPr>
                <w:rFonts w:hint="eastAsia" w:ascii="宋体" w:hAnsi="宋体" w:cs="宋体"/>
                <w:bCs/>
                <w:sz w:val="24"/>
                <w:highlight w:val="none"/>
                <w:lang w:val="en-US" w:eastAsia="zh-CN"/>
              </w:rPr>
              <w:t>1.</w:t>
            </w:r>
            <w:r>
              <w:rPr>
                <w:rFonts w:hint="eastAsia" w:ascii="宋体" w:hAnsi="宋体" w:cs="宋体"/>
                <w:bCs/>
                <w:sz w:val="24"/>
                <w:highlight w:val="none"/>
              </w:rPr>
              <w:t>针对需求的理解透彻，重难点分析到位且符合项目实际特点，解决措施具有较高可行性的得3分；</w:t>
            </w:r>
          </w:p>
          <w:p>
            <w:pPr>
              <w:widowControl/>
              <w:spacing w:line="360" w:lineRule="auto"/>
              <w:textAlignment w:val="center"/>
              <w:rPr>
                <w:rFonts w:hint="eastAsia" w:ascii="宋体" w:hAnsi="宋体" w:cs="宋体"/>
                <w:bCs/>
                <w:sz w:val="24"/>
                <w:highlight w:val="none"/>
              </w:rPr>
            </w:pPr>
            <w:r>
              <w:rPr>
                <w:rFonts w:hint="eastAsia" w:ascii="宋体" w:hAnsi="宋体" w:cs="宋体"/>
                <w:bCs/>
                <w:sz w:val="24"/>
                <w:highlight w:val="none"/>
                <w:lang w:val="en-US" w:eastAsia="zh-CN"/>
              </w:rPr>
              <w:t>2.</w:t>
            </w:r>
            <w:r>
              <w:rPr>
                <w:rFonts w:hint="eastAsia" w:ascii="宋体" w:hAnsi="宋体" w:cs="宋体"/>
                <w:bCs/>
                <w:sz w:val="24"/>
                <w:highlight w:val="none"/>
              </w:rPr>
              <w:t>针对需求的理解不够透彻，重难点分析针对性不强，可行性一般的得2分；</w:t>
            </w:r>
          </w:p>
          <w:p>
            <w:pPr>
              <w:widowControl/>
              <w:spacing w:line="360" w:lineRule="auto"/>
              <w:textAlignment w:val="center"/>
              <w:rPr>
                <w:rFonts w:hint="eastAsia" w:ascii="宋体" w:hAnsi="宋体" w:cs="宋体"/>
                <w:bCs/>
                <w:sz w:val="24"/>
                <w:highlight w:val="none"/>
              </w:rPr>
            </w:pPr>
            <w:r>
              <w:rPr>
                <w:rFonts w:hint="eastAsia" w:ascii="宋体" w:hAnsi="宋体" w:cs="宋体"/>
                <w:bCs/>
                <w:sz w:val="24"/>
                <w:highlight w:val="none"/>
                <w:lang w:val="en-US" w:eastAsia="zh-CN"/>
              </w:rPr>
              <w:t>3.</w:t>
            </w:r>
            <w:r>
              <w:rPr>
                <w:rFonts w:hint="eastAsia" w:ascii="宋体" w:hAnsi="宋体" w:cs="宋体"/>
                <w:bCs/>
                <w:sz w:val="24"/>
                <w:highlight w:val="none"/>
              </w:rPr>
              <w:t>重难点分析偏离项目实际，可行性差的得1分。</w:t>
            </w:r>
          </w:p>
          <w:p>
            <w:pPr>
              <w:widowControl/>
              <w:spacing w:line="360" w:lineRule="auto"/>
              <w:textAlignment w:val="center"/>
              <w:rPr>
                <w:rFonts w:hint="eastAsia" w:ascii="宋体" w:hAnsi="宋体" w:cs="宋体"/>
                <w:bCs/>
                <w:sz w:val="24"/>
                <w:highlight w:val="none"/>
              </w:rPr>
            </w:pPr>
            <w:r>
              <w:rPr>
                <w:rFonts w:hint="eastAsia" w:ascii="宋体" w:hAnsi="宋体" w:cs="宋体"/>
                <w:b/>
                <w:bCs w:val="0"/>
                <w:sz w:val="24"/>
                <w:highlight w:val="none"/>
              </w:rPr>
              <w:t>未提供不得分。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798" w:hRule="atLeast"/>
          <w:jc w:val="center"/>
        </w:trPr>
        <w:tc>
          <w:tcPr>
            <w:tcW w:w="804" w:type="dxa"/>
            <w:shd w:val="clear" w:color="auto" w:fill="FFFFFF"/>
            <w:noWrap w:val="0"/>
            <w:vAlign w:val="center"/>
          </w:tcPr>
          <w:p>
            <w:pPr>
              <w:widowControl/>
              <w:spacing w:line="360" w:lineRule="auto"/>
              <w:jc w:val="center"/>
              <w:textAlignment w:val="center"/>
              <w:rPr>
                <w:rFonts w:hint="default" w:ascii="宋体" w:hAnsi="宋体" w:cs="宋体"/>
                <w:kern w:val="0"/>
                <w:sz w:val="24"/>
                <w:highlight w:val="none"/>
                <w:lang w:val="en-US" w:eastAsia="zh-CN" w:bidi="ar"/>
              </w:rPr>
            </w:pPr>
            <w:r>
              <w:rPr>
                <w:rFonts w:hint="eastAsia" w:ascii="宋体" w:hAnsi="宋体" w:cs="宋体"/>
                <w:kern w:val="0"/>
                <w:sz w:val="24"/>
                <w:highlight w:val="none"/>
                <w:lang w:val="en-US" w:eastAsia="zh-CN" w:bidi="ar"/>
              </w:rPr>
              <w:t>10</w:t>
            </w:r>
          </w:p>
        </w:tc>
        <w:tc>
          <w:tcPr>
            <w:tcW w:w="1214" w:type="dxa"/>
            <w:shd w:val="clear" w:color="auto" w:fill="FFFFFF"/>
            <w:noWrap w:val="0"/>
            <w:vAlign w:val="center"/>
          </w:tcPr>
          <w:p>
            <w:pPr>
              <w:widowControl/>
              <w:spacing w:line="360" w:lineRule="auto"/>
              <w:jc w:val="center"/>
              <w:textAlignment w:val="center"/>
              <w:rPr>
                <w:rFonts w:hint="default" w:asciiTheme="minorEastAsia" w:hAnsiTheme="minorEastAsia" w:eastAsiaTheme="minorEastAsia" w:cstheme="minorEastAsia"/>
                <w:sz w:val="24"/>
                <w:szCs w:val="32"/>
                <w:lang w:val="en-US" w:eastAsia="zh-CN"/>
              </w:rPr>
            </w:pPr>
            <w:r>
              <w:rPr>
                <w:rFonts w:hint="eastAsia" w:asciiTheme="minorEastAsia" w:hAnsiTheme="minorEastAsia" w:eastAsiaTheme="minorEastAsia" w:cstheme="minorEastAsia"/>
                <w:sz w:val="24"/>
                <w:szCs w:val="32"/>
                <w:lang w:val="en-US" w:eastAsia="zh-CN"/>
              </w:rPr>
              <w:t>应急预案</w:t>
            </w:r>
          </w:p>
        </w:tc>
        <w:tc>
          <w:tcPr>
            <w:tcW w:w="817" w:type="dxa"/>
            <w:shd w:val="clear" w:color="auto" w:fill="FFFFFF"/>
            <w:noWrap w:val="0"/>
            <w:vAlign w:val="center"/>
          </w:tcPr>
          <w:p>
            <w:pPr>
              <w:widowControl/>
              <w:spacing w:line="360" w:lineRule="auto"/>
              <w:jc w:val="center"/>
              <w:textAlignment w:val="center"/>
              <w:rPr>
                <w:rFonts w:hint="default" w:ascii="宋体" w:hAnsi="宋体" w:cs="宋体"/>
                <w:kern w:val="0"/>
                <w:sz w:val="24"/>
                <w:highlight w:val="none"/>
                <w:lang w:val="en-US" w:eastAsia="zh-CN" w:bidi="ar"/>
              </w:rPr>
            </w:pPr>
            <w:r>
              <w:rPr>
                <w:rFonts w:hint="eastAsia" w:ascii="宋体" w:hAnsi="宋体" w:cs="宋体"/>
                <w:kern w:val="0"/>
                <w:sz w:val="24"/>
                <w:highlight w:val="none"/>
                <w:lang w:val="en-US" w:eastAsia="zh-CN" w:bidi="ar"/>
              </w:rPr>
              <w:t>3分</w:t>
            </w:r>
          </w:p>
        </w:tc>
        <w:tc>
          <w:tcPr>
            <w:tcW w:w="6548" w:type="dxa"/>
            <w:shd w:val="clear" w:color="auto" w:fill="FFFFFF"/>
            <w:noWrap w:val="0"/>
            <w:vAlign w:val="center"/>
          </w:tcPr>
          <w:p>
            <w:pPr>
              <w:widowControl/>
              <w:spacing w:line="360" w:lineRule="auto"/>
              <w:jc w:val="left"/>
              <w:textAlignment w:val="center"/>
              <w:rPr>
                <w:rFonts w:hint="eastAsia" w:ascii="宋体" w:hAnsi="宋体" w:cs="宋体"/>
                <w:b/>
                <w:sz w:val="24"/>
                <w:highlight w:val="none"/>
              </w:rPr>
            </w:pPr>
            <w:r>
              <w:rPr>
                <w:rFonts w:hint="eastAsia" w:ascii="宋体" w:hAnsi="宋体" w:eastAsia="宋体" w:cs="宋体"/>
                <w:color w:val="auto"/>
                <w:sz w:val="24"/>
                <w:szCs w:val="24"/>
                <w:highlight w:val="none"/>
              </w:rPr>
              <w:t>根据应对突发状况的应急举措、响应时间、人员、设备储备、后续处理方法等内容进行打分（0-</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1760" w:hRule="atLeast"/>
          <w:jc w:val="center"/>
        </w:trPr>
        <w:tc>
          <w:tcPr>
            <w:tcW w:w="804" w:type="dxa"/>
            <w:shd w:val="clear" w:color="auto" w:fill="FFFFFF"/>
            <w:noWrap w:val="0"/>
            <w:vAlign w:val="center"/>
          </w:tcPr>
          <w:p>
            <w:pPr>
              <w:widowControl/>
              <w:spacing w:line="360" w:lineRule="auto"/>
              <w:jc w:val="center"/>
              <w:textAlignment w:val="center"/>
              <w:rPr>
                <w:rFonts w:hint="default" w:ascii="宋体" w:hAnsi="宋体" w:eastAsia="宋体" w:cs="宋体"/>
                <w:sz w:val="24"/>
                <w:highlight w:val="none"/>
                <w:lang w:val="en-US" w:eastAsia="zh-CN"/>
              </w:rPr>
            </w:pPr>
            <w:r>
              <w:rPr>
                <w:rFonts w:hint="eastAsia" w:ascii="宋体" w:hAnsi="宋体" w:cs="宋体"/>
                <w:kern w:val="0"/>
                <w:sz w:val="24"/>
                <w:highlight w:val="none"/>
                <w:lang w:val="en-US" w:eastAsia="zh-CN" w:bidi="ar"/>
              </w:rPr>
              <w:t>11</w:t>
            </w:r>
          </w:p>
        </w:tc>
        <w:tc>
          <w:tcPr>
            <w:tcW w:w="1214" w:type="dxa"/>
            <w:shd w:val="clear" w:color="auto" w:fill="FFFFFF"/>
            <w:noWrap w:val="0"/>
            <w:vAlign w:val="center"/>
          </w:tcPr>
          <w:p>
            <w:pPr>
              <w:widowControl/>
              <w:spacing w:line="360" w:lineRule="auto"/>
              <w:jc w:val="center"/>
              <w:textAlignment w:val="center"/>
              <w:rPr>
                <w:rFonts w:hint="eastAsia" w:ascii="宋体" w:hAnsi="宋体" w:cs="宋体"/>
                <w:kern w:val="0"/>
                <w:sz w:val="24"/>
                <w:highlight w:val="none"/>
                <w:lang w:bidi="ar"/>
              </w:rPr>
            </w:pPr>
            <w:r>
              <w:rPr>
                <w:rFonts w:hint="eastAsia" w:ascii="宋体" w:hAnsi="宋体" w:cs="宋体"/>
                <w:kern w:val="0"/>
                <w:sz w:val="24"/>
                <w:highlight w:val="none"/>
                <w:lang w:bidi="ar"/>
              </w:rPr>
              <w:t>投标人</w:t>
            </w:r>
          </w:p>
          <w:p>
            <w:pPr>
              <w:widowControl/>
              <w:spacing w:line="360" w:lineRule="auto"/>
              <w:jc w:val="center"/>
              <w:textAlignment w:val="center"/>
              <w:rPr>
                <w:rFonts w:hint="eastAsia" w:ascii="宋体" w:hAnsi="宋体" w:cs="宋体"/>
                <w:sz w:val="24"/>
                <w:highlight w:val="none"/>
              </w:rPr>
            </w:pPr>
            <w:r>
              <w:rPr>
                <w:rFonts w:hint="eastAsia" w:ascii="宋体" w:hAnsi="宋体" w:cs="宋体"/>
                <w:kern w:val="0"/>
                <w:sz w:val="24"/>
                <w:highlight w:val="none"/>
                <w:lang w:bidi="ar"/>
              </w:rPr>
              <w:t>业绩</w:t>
            </w:r>
          </w:p>
        </w:tc>
        <w:tc>
          <w:tcPr>
            <w:tcW w:w="817" w:type="dxa"/>
            <w:shd w:val="clear" w:color="auto" w:fill="FFFFFF"/>
            <w:noWrap w:val="0"/>
            <w:vAlign w:val="center"/>
          </w:tcPr>
          <w:p>
            <w:pPr>
              <w:widowControl/>
              <w:spacing w:line="360" w:lineRule="auto"/>
              <w:jc w:val="center"/>
              <w:textAlignment w:val="center"/>
              <w:rPr>
                <w:rFonts w:hint="eastAsia" w:ascii="宋体" w:hAnsi="宋体" w:cs="宋体"/>
                <w:sz w:val="24"/>
                <w:highlight w:val="none"/>
              </w:rPr>
            </w:pPr>
            <w:r>
              <w:rPr>
                <w:rFonts w:hint="eastAsia" w:ascii="宋体" w:hAnsi="宋体" w:cs="宋体"/>
                <w:kern w:val="0"/>
                <w:sz w:val="24"/>
                <w:highlight w:val="none"/>
                <w:lang w:bidi="ar"/>
              </w:rPr>
              <w:t>3</w:t>
            </w:r>
            <w:r>
              <w:rPr>
                <w:rFonts w:hint="eastAsia" w:ascii="宋体" w:hAnsi="宋体" w:cs="宋体"/>
                <w:bCs/>
                <w:kern w:val="0"/>
                <w:sz w:val="24"/>
                <w:highlight w:val="none"/>
              </w:rPr>
              <w:t>分</w:t>
            </w:r>
          </w:p>
        </w:tc>
        <w:tc>
          <w:tcPr>
            <w:tcW w:w="6548" w:type="dxa"/>
            <w:shd w:val="clear" w:color="auto" w:fill="FFFFFF"/>
            <w:noWrap w:val="0"/>
            <w:vAlign w:val="center"/>
          </w:tcPr>
          <w:p>
            <w:pPr>
              <w:widowControl/>
              <w:spacing w:line="360" w:lineRule="auto"/>
              <w:jc w:val="left"/>
              <w:textAlignment w:val="center"/>
              <w:rPr>
                <w:rFonts w:hint="eastAsia" w:ascii="宋体" w:hAnsi="宋体" w:cs="宋体"/>
                <w:sz w:val="24"/>
                <w:highlight w:val="none"/>
              </w:rPr>
            </w:pPr>
            <w:r>
              <w:rPr>
                <w:rFonts w:hint="eastAsia" w:ascii="宋体" w:hAnsi="宋体" w:cs="宋体"/>
                <w:kern w:val="0"/>
                <w:sz w:val="24"/>
                <w:highlight w:val="none"/>
                <w:lang w:bidi="ar"/>
              </w:rPr>
              <w:t>提供2021年1月1日以来(以合同签订时间为准)类似项目合同业绩，每个得1分，最高得3分。</w:t>
            </w:r>
          </w:p>
          <w:p>
            <w:pPr>
              <w:widowControl/>
              <w:spacing w:line="360" w:lineRule="auto"/>
              <w:jc w:val="left"/>
              <w:textAlignment w:val="center"/>
              <w:rPr>
                <w:rFonts w:hint="eastAsia" w:ascii="宋体" w:hAnsi="宋体" w:cs="宋体"/>
                <w:b/>
                <w:bCs/>
                <w:sz w:val="24"/>
                <w:highlight w:val="none"/>
                <w:u w:val="single"/>
              </w:rPr>
            </w:pPr>
            <w:r>
              <w:rPr>
                <w:rFonts w:hint="eastAsia" w:ascii="宋体" w:hAnsi="宋体" w:cs="宋体"/>
                <w:b/>
                <w:bCs/>
                <w:kern w:val="0"/>
                <w:sz w:val="24"/>
                <w:highlight w:val="none"/>
                <w:u w:val="single"/>
                <w:lang w:bidi="ar"/>
              </w:rPr>
              <w:t>备注：</w:t>
            </w:r>
          </w:p>
          <w:p>
            <w:pPr>
              <w:widowControl/>
              <w:spacing w:line="360" w:lineRule="auto"/>
              <w:jc w:val="left"/>
              <w:textAlignment w:val="center"/>
              <w:rPr>
                <w:rFonts w:hint="eastAsia" w:ascii="宋体" w:hAnsi="宋体" w:cs="宋体"/>
                <w:b/>
                <w:bCs/>
                <w:sz w:val="24"/>
                <w:highlight w:val="none"/>
                <w:u w:val="single"/>
              </w:rPr>
            </w:pPr>
            <w:r>
              <w:rPr>
                <w:rFonts w:hint="eastAsia" w:ascii="宋体" w:hAnsi="宋体" w:cs="宋体"/>
                <w:b/>
                <w:bCs/>
                <w:kern w:val="0"/>
                <w:sz w:val="24"/>
                <w:highlight w:val="none"/>
                <w:u w:val="single"/>
                <w:lang w:bidi="ar"/>
              </w:rPr>
              <w:t>1、合同业绩须为本次投标人的业绩，投标人的独立法人子公司、参股公司的业绩均不予认可。</w:t>
            </w:r>
          </w:p>
          <w:p>
            <w:pPr>
              <w:widowControl/>
              <w:spacing w:line="360" w:lineRule="auto"/>
              <w:jc w:val="left"/>
              <w:textAlignment w:val="center"/>
              <w:rPr>
                <w:rFonts w:hint="eastAsia" w:ascii="宋体" w:hAnsi="宋体" w:cs="宋体"/>
                <w:b/>
                <w:bCs/>
                <w:sz w:val="24"/>
                <w:highlight w:val="none"/>
                <w:u w:val="single"/>
              </w:rPr>
            </w:pPr>
            <w:r>
              <w:rPr>
                <w:rFonts w:hint="eastAsia" w:ascii="宋体" w:hAnsi="宋体" w:cs="宋体"/>
                <w:b/>
                <w:bCs/>
                <w:kern w:val="0"/>
                <w:sz w:val="24"/>
                <w:highlight w:val="none"/>
                <w:u w:val="single"/>
                <w:lang w:bidi="ar"/>
              </w:rPr>
              <w:t>2、投标文件中须提供清晰可辨的合同扫描件并加盖投标人公章及每个合同业绩1张发票扫描件并加盖投标人公章。</w:t>
            </w:r>
          </w:p>
          <w:p>
            <w:pPr>
              <w:widowControl/>
              <w:spacing w:line="360" w:lineRule="auto"/>
              <w:jc w:val="left"/>
              <w:textAlignment w:val="center"/>
              <w:rPr>
                <w:rFonts w:hint="eastAsia" w:ascii="宋体" w:hAnsi="宋体" w:cs="宋体"/>
                <w:b/>
                <w:bCs/>
                <w:sz w:val="24"/>
                <w:highlight w:val="none"/>
                <w:u w:val="single"/>
              </w:rPr>
            </w:pPr>
            <w:r>
              <w:rPr>
                <w:rFonts w:hint="eastAsia" w:ascii="宋体" w:hAnsi="宋体" w:cs="宋体"/>
                <w:b/>
                <w:bCs/>
                <w:kern w:val="0"/>
                <w:sz w:val="24"/>
                <w:highlight w:val="none"/>
                <w:u w:val="single"/>
                <w:lang w:bidi="ar"/>
              </w:rPr>
              <w:t>3、如投标人提供的合同扫描件或发票扫描件因模糊不清而造成评标委员会在评审时做出对投标人不利的评审由投标人自行承担。</w:t>
            </w:r>
          </w:p>
          <w:p>
            <w:pPr>
              <w:spacing w:line="360" w:lineRule="auto"/>
              <w:jc w:val="left"/>
              <w:textAlignment w:val="center"/>
              <w:rPr>
                <w:rFonts w:hint="eastAsia" w:ascii="宋体" w:hAnsi="宋体" w:cs="宋体"/>
                <w:sz w:val="24"/>
                <w:highlight w:val="none"/>
              </w:rPr>
            </w:pPr>
            <w:r>
              <w:rPr>
                <w:rFonts w:hint="eastAsia" w:ascii="宋体" w:hAnsi="宋体" w:cs="宋体"/>
                <w:b/>
                <w:bCs/>
                <w:kern w:val="0"/>
                <w:sz w:val="24"/>
                <w:highlight w:val="none"/>
                <w:u w:val="single"/>
                <w:lang w:bidi="ar"/>
              </w:rPr>
              <w:t>4、评标过程中如须核实发票网上信息的，投标人需提供配合。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Ex>
        <w:trPr>
          <w:trHeight w:val="1148" w:hRule="atLeast"/>
          <w:jc w:val="center"/>
        </w:trPr>
        <w:tc>
          <w:tcPr>
            <w:tcW w:w="804" w:type="dxa"/>
            <w:shd w:val="clear" w:color="auto" w:fill="FFFFFF"/>
            <w:noWrap w:val="0"/>
            <w:vAlign w:val="center"/>
          </w:tcPr>
          <w:p>
            <w:pPr>
              <w:widowControl/>
              <w:spacing w:line="360" w:lineRule="auto"/>
              <w:jc w:val="center"/>
              <w:textAlignment w:val="center"/>
              <w:rPr>
                <w:rFonts w:hint="default" w:ascii="宋体" w:hAnsi="宋体" w:eastAsia="宋体" w:cs="宋体"/>
                <w:kern w:val="0"/>
                <w:sz w:val="24"/>
                <w:highlight w:val="none"/>
                <w:lang w:val="en-US" w:eastAsia="zh-CN" w:bidi="ar"/>
              </w:rPr>
            </w:pPr>
            <w:r>
              <w:rPr>
                <w:rFonts w:hint="eastAsia" w:ascii="宋体" w:hAnsi="宋体" w:cs="宋体"/>
                <w:kern w:val="0"/>
                <w:sz w:val="24"/>
                <w:highlight w:val="none"/>
                <w:lang w:val="en-US" w:eastAsia="zh-CN" w:bidi="ar"/>
              </w:rPr>
              <w:t>12</w:t>
            </w:r>
          </w:p>
        </w:tc>
        <w:tc>
          <w:tcPr>
            <w:tcW w:w="1214" w:type="dxa"/>
            <w:shd w:val="clear" w:color="auto" w:fill="FFFFFF"/>
            <w:noWrap w:val="0"/>
            <w:vAlign w:val="center"/>
          </w:tcPr>
          <w:p>
            <w:pPr>
              <w:widowControl/>
              <w:spacing w:line="360" w:lineRule="auto"/>
              <w:jc w:val="center"/>
              <w:textAlignment w:val="center"/>
              <w:rPr>
                <w:rFonts w:hint="eastAsia" w:ascii="宋体" w:hAnsi="宋体" w:cs="宋体"/>
                <w:kern w:val="0"/>
                <w:sz w:val="24"/>
                <w:highlight w:val="none"/>
                <w:lang w:bidi="ar"/>
              </w:rPr>
            </w:pPr>
            <w:r>
              <w:rPr>
                <w:rFonts w:hint="eastAsia" w:ascii="宋体" w:hAnsi="宋体" w:cs="宋体"/>
                <w:kern w:val="0"/>
                <w:sz w:val="24"/>
                <w:highlight w:val="none"/>
                <w:lang w:bidi="ar"/>
              </w:rPr>
              <w:t>售后服务</w:t>
            </w:r>
          </w:p>
        </w:tc>
        <w:tc>
          <w:tcPr>
            <w:tcW w:w="817" w:type="dxa"/>
            <w:shd w:val="clear" w:color="auto" w:fill="FFFFFF"/>
            <w:noWrap w:val="0"/>
            <w:vAlign w:val="center"/>
          </w:tcPr>
          <w:p>
            <w:pPr>
              <w:widowControl/>
              <w:spacing w:line="360" w:lineRule="auto"/>
              <w:jc w:val="center"/>
              <w:textAlignment w:val="center"/>
              <w:rPr>
                <w:rFonts w:hint="eastAsia" w:ascii="宋体" w:hAnsi="宋体" w:cs="宋体"/>
                <w:kern w:val="0"/>
                <w:sz w:val="24"/>
                <w:highlight w:val="none"/>
                <w:lang w:bidi="ar"/>
              </w:rPr>
            </w:pPr>
            <w:r>
              <w:rPr>
                <w:rFonts w:hint="eastAsia" w:ascii="宋体" w:hAnsi="宋体" w:cs="宋体"/>
                <w:kern w:val="0"/>
                <w:sz w:val="24"/>
                <w:highlight w:val="none"/>
                <w:lang w:bidi="ar"/>
              </w:rPr>
              <w:t>4</w:t>
            </w:r>
            <w:r>
              <w:rPr>
                <w:rFonts w:hint="eastAsia" w:ascii="宋体" w:hAnsi="宋体" w:cs="宋体"/>
                <w:bCs/>
                <w:kern w:val="0"/>
                <w:sz w:val="24"/>
                <w:highlight w:val="none"/>
              </w:rPr>
              <w:t>分</w:t>
            </w:r>
          </w:p>
        </w:tc>
        <w:tc>
          <w:tcPr>
            <w:tcW w:w="6548" w:type="dxa"/>
            <w:shd w:val="clear" w:color="auto" w:fill="FFFFFF"/>
            <w:noWrap w:val="0"/>
            <w:vAlign w:val="center"/>
          </w:tcPr>
          <w:p>
            <w:pPr>
              <w:spacing w:line="360" w:lineRule="auto"/>
              <w:ind w:right="-3"/>
              <w:jc w:val="left"/>
              <w:rPr>
                <w:rFonts w:hint="eastAsia" w:ascii="宋体" w:hAnsi="宋体" w:cs="宋体"/>
                <w:bCs/>
                <w:sz w:val="24"/>
                <w:highlight w:val="none"/>
              </w:rPr>
            </w:pPr>
            <w:r>
              <w:rPr>
                <w:rFonts w:hint="eastAsia" w:ascii="宋体" w:hAnsi="宋体" w:cs="宋体"/>
                <w:bCs/>
                <w:sz w:val="24"/>
                <w:highlight w:val="none"/>
              </w:rPr>
              <w:t>提供售后服务承诺书，承诺内容包含以下几条，每条1分，共4分。</w:t>
            </w:r>
          </w:p>
          <w:p>
            <w:pPr>
              <w:widowControl/>
              <w:spacing w:line="360" w:lineRule="auto"/>
              <w:jc w:val="left"/>
              <w:rPr>
                <w:rFonts w:hint="eastAsia" w:ascii="宋体" w:hAnsi="宋体" w:cs="宋体"/>
                <w:sz w:val="24"/>
                <w:highlight w:val="none"/>
              </w:rPr>
            </w:pPr>
            <w:r>
              <w:rPr>
                <w:rFonts w:hint="eastAsia" w:ascii="宋体" w:hAnsi="宋体" w:cs="宋体"/>
                <w:bCs/>
                <w:sz w:val="24"/>
                <w:highlight w:val="none"/>
              </w:rPr>
              <w:t>1、</w:t>
            </w:r>
            <w:r>
              <w:rPr>
                <w:rFonts w:hint="eastAsia" w:ascii="宋体" w:hAnsi="宋体" w:cs="宋体"/>
                <w:kern w:val="0"/>
                <w:sz w:val="24"/>
                <w:highlight w:val="none"/>
                <w:lang w:bidi="ar"/>
              </w:rPr>
              <w:t>提供 7＊24 小时部件保修和现场人工免费服务，在接到采购人的报修电话后应在 10 分钟内响应，临海及附近地区 1 小时内，外地 3 小时内派人赴现场处理设备质量问题。24 小时内不能修复的，则无偿提供备机或备用零件供采购单位使用。</w:t>
            </w:r>
          </w:p>
          <w:p>
            <w:pPr>
              <w:spacing w:line="360" w:lineRule="auto"/>
              <w:ind w:right="-3"/>
              <w:jc w:val="left"/>
              <w:rPr>
                <w:rFonts w:hint="eastAsia" w:ascii="宋体" w:hAnsi="宋体" w:cs="宋体"/>
                <w:bCs/>
                <w:sz w:val="24"/>
                <w:highlight w:val="none"/>
              </w:rPr>
            </w:pPr>
            <w:r>
              <w:rPr>
                <w:rFonts w:hint="eastAsia" w:ascii="宋体" w:hAnsi="宋体" w:cs="宋体"/>
                <w:bCs/>
                <w:sz w:val="24"/>
                <w:highlight w:val="none"/>
              </w:rPr>
              <w:t>2、售后巡检服务：投标人在质保期内每半年提供一次全面的巡检服务，如发现问题及时免费予以解决，并形成书面报告交由采购人存档。</w:t>
            </w:r>
          </w:p>
          <w:p>
            <w:pPr>
              <w:spacing w:line="360" w:lineRule="auto"/>
              <w:ind w:right="-3"/>
              <w:jc w:val="left"/>
              <w:rPr>
                <w:rFonts w:hint="eastAsia" w:ascii="宋体" w:hAnsi="宋体" w:cs="宋体"/>
                <w:bCs/>
                <w:sz w:val="24"/>
                <w:highlight w:val="none"/>
              </w:rPr>
            </w:pPr>
            <w:r>
              <w:rPr>
                <w:rFonts w:hint="eastAsia" w:ascii="宋体" w:hAnsi="宋体" w:cs="宋体"/>
                <w:bCs/>
                <w:sz w:val="24"/>
                <w:highlight w:val="none"/>
              </w:rPr>
              <w:t>3、设立专门的售后服务网点并配备专门的售后服务团队。</w:t>
            </w:r>
          </w:p>
          <w:p>
            <w:pPr>
              <w:spacing w:line="360" w:lineRule="auto"/>
              <w:ind w:right="-3"/>
              <w:jc w:val="left"/>
              <w:rPr>
                <w:rFonts w:hint="eastAsia" w:ascii="宋体" w:hAnsi="宋体" w:cs="宋体"/>
                <w:kern w:val="0"/>
                <w:sz w:val="24"/>
                <w:highlight w:val="none"/>
              </w:rPr>
            </w:pPr>
            <w:r>
              <w:rPr>
                <w:rFonts w:hint="eastAsia" w:ascii="宋体" w:hAnsi="宋体" w:cs="宋体"/>
                <w:bCs/>
                <w:sz w:val="24"/>
                <w:highlight w:val="none"/>
              </w:rPr>
              <w:t>4、提供专门的培训服务，使采购人相关人员能够熟练使用各种设备，质保期内随时提供技术指导服务或上门指导服务。</w:t>
            </w:r>
          </w:p>
        </w:tc>
      </w:tr>
    </w:tbl>
    <w:p>
      <w:pPr>
        <w:spacing w:line="400" w:lineRule="exact"/>
        <w:rPr>
          <w:rFonts w:hAnsi="宋体"/>
          <w:b/>
          <w:bCs/>
          <w:sz w:val="24"/>
        </w:rPr>
      </w:pPr>
    </w:p>
    <w:p>
      <w:pPr>
        <w:spacing w:line="400" w:lineRule="exact"/>
        <w:rPr>
          <w:rFonts w:hAnsi="宋体"/>
          <w:b/>
          <w:bCs/>
          <w:sz w:val="24"/>
        </w:rPr>
      </w:pPr>
      <w:r>
        <w:rPr>
          <w:rFonts w:hint="eastAsia" w:hAnsi="宋体"/>
          <w:b/>
          <w:bCs/>
          <w:sz w:val="24"/>
        </w:rPr>
        <w:t>提示：</w:t>
      </w:r>
    </w:p>
    <w:p>
      <w:pPr>
        <w:spacing w:line="400" w:lineRule="exact"/>
        <w:rPr>
          <w:rFonts w:hAnsi="宋体"/>
          <w:b/>
          <w:bCs/>
          <w:sz w:val="24"/>
          <w:u w:val="single"/>
        </w:rPr>
      </w:pPr>
      <w:r>
        <w:rPr>
          <w:rFonts w:hAnsi="宋体"/>
          <w:b/>
          <w:bCs/>
          <w:sz w:val="24"/>
          <w:u w:val="single"/>
        </w:rPr>
        <w:t>1</w:t>
      </w:r>
      <w:r>
        <w:rPr>
          <w:rFonts w:hint="eastAsia" w:hAnsi="宋体"/>
          <w:b/>
          <w:bCs/>
          <w:sz w:val="24"/>
          <w:u w:val="single"/>
        </w:rPr>
        <w:t>、请各投标人根据本招标文件及评分标准的顺序编制电子投标文件并进行关联定位，以便评标委员会在评审时，点击评分项即可直接定位到该评分项内容。如对招标文件的某项要求，投标人的电子投标文件未能关联定位提供相应的内容与其对应，则评标委员会在评审时如做出对投标人不利的评审由投标人自行承担。</w:t>
      </w:r>
    </w:p>
    <w:p>
      <w:pPr>
        <w:spacing w:line="400" w:lineRule="exact"/>
        <w:rPr>
          <w:rFonts w:hAnsi="宋体"/>
          <w:b/>
          <w:bCs/>
          <w:sz w:val="24"/>
          <w:u w:val="single"/>
          <w:shd w:val="pct10" w:color="auto" w:fill="FFFFFF"/>
        </w:rPr>
      </w:pPr>
      <w:r>
        <w:rPr>
          <w:rFonts w:hAnsi="宋体"/>
          <w:b/>
          <w:bCs/>
          <w:sz w:val="24"/>
          <w:u w:val="single"/>
          <w:shd w:val="pct10" w:color="auto" w:fill="FFFFFF"/>
        </w:rPr>
        <w:t>2</w:t>
      </w:r>
      <w:r>
        <w:rPr>
          <w:rFonts w:hint="eastAsia" w:hAnsi="宋体"/>
          <w:b/>
          <w:bCs/>
          <w:sz w:val="24"/>
          <w:u w:val="single"/>
          <w:shd w:val="pct10" w:color="auto" w:fill="FFFFFF"/>
        </w:rPr>
        <w:t>、投标人提交的所有投标文件、资料（包括所有证书、合同、报告等）都是准确、真实、合规的，如提供虚假资料，投标人需承担一切后果。</w:t>
      </w:r>
    </w:p>
    <w:p>
      <w:pPr>
        <w:spacing w:line="400" w:lineRule="exact"/>
        <w:rPr>
          <w:rFonts w:hAnsi="宋体"/>
          <w:sz w:val="24"/>
          <w:shd w:val="pct10" w:color="auto" w:fill="FFFFFF"/>
          <w:lang w:val="zh-CN"/>
        </w:rPr>
      </w:pPr>
      <w:r>
        <w:rPr>
          <w:rFonts w:hint="eastAsia" w:ascii="宋体" w:hAnsi="宋体"/>
          <w:b/>
          <w:bCs/>
          <w:sz w:val="24"/>
          <w:u w:val="single"/>
          <w:shd w:val="pct10" w:color="auto" w:fill="FFFFFF"/>
        </w:rPr>
        <w:t>3、各投标人请将本采购项目评分索引表放在商务技术文件目录的前页，投标人自评分值（客观分部分）请投标人将应得分值准确自评（请勿不填写也请勿错误填写），以方便评委进行更加优质、高效的评审。</w:t>
      </w:r>
    </w:p>
    <w:p>
      <w:pPr>
        <w:spacing w:before="120" w:beforeLines="50" w:after="120" w:afterLines="50" w:line="400" w:lineRule="exact"/>
        <w:ind w:right="480" w:firstLine="361" w:firstLineChars="150"/>
        <w:rPr>
          <w:rFonts w:ascii="宋体" w:hAnsi="宋体"/>
          <w:b/>
          <w:bCs/>
          <w:sz w:val="24"/>
        </w:rPr>
      </w:pPr>
      <w:r>
        <w:rPr>
          <w:rFonts w:hint="eastAsia" w:ascii="宋体" w:hAnsi="宋体"/>
          <w:b/>
          <w:bCs/>
          <w:sz w:val="24"/>
        </w:rPr>
        <w:t>（三）商务技术分的计算方式</w:t>
      </w:r>
    </w:p>
    <w:p>
      <w:pPr>
        <w:spacing w:line="360" w:lineRule="exact"/>
        <w:ind w:firstLine="480" w:firstLineChars="200"/>
        <w:rPr>
          <w:rFonts w:ascii="宋体" w:hAnsi="宋体"/>
          <w:sz w:val="24"/>
        </w:rPr>
      </w:pPr>
      <w:r>
        <w:rPr>
          <w:rFonts w:hint="eastAsia" w:ascii="宋体" w:hAnsi="宋体"/>
          <w:sz w:val="24"/>
        </w:rPr>
        <w:t>商务技术分按照评标委员会成员的独立评分结果汇总后，取全部评标委员会成员评分值的算术平均分，计算公式为：</w:t>
      </w:r>
    </w:p>
    <w:p>
      <w:pPr>
        <w:spacing w:line="360" w:lineRule="exact"/>
        <w:ind w:firstLine="495"/>
        <w:rPr>
          <w:rFonts w:ascii="宋体" w:hAnsi="宋体"/>
          <w:sz w:val="24"/>
        </w:rPr>
      </w:pPr>
      <w:r>
        <w:rPr>
          <w:rFonts w:hint="eastAsia" w:ascii="宋体" w:hAnsi="宋体"/>
          <w:sz w:val="24"/>
        </w:rPr>
        <w:t>商务技术分=（评标委员会所有成员评分合计数）/（评标委员会组成人员数）</w:t>
      </w:r>
    </w:p>
    <w:p>
      <w:pPr>
        <w:spacing w:before="120" w:beforeLines="50" w:after="120" w:afterLines="50" w:line="400" w:lineRule="exact"/>
        <w:ind w:right="480" w:firstLine="361" w:firstLineChars="150"/>
        <w:rPr>
          <w:rFonts w:ascii="宋体" w:hAnsi="宋体"/>
          <w:b/>
          <w:bCs/>
          <w:sz w:val="24"/>
        </w:rPr>
      </w:pPr>
      <w:r>
        <w:rPr>
          <w:rFonts w:hint="eastAsia" w:ascii="宋体" w:hAnsi="宋体"/>
          <w:b/>
          <w:bCs/>
          <w:sz w:val="24"/>
        </w:rPr>
        <w:t>三、投标人义务</w:t>
      </w:r>
    </w:p>
    <w:p>
      <w:pPr>
        <w:pStyle w:val="22"/>
        <w:spacing w:before="120" w:beforeLines="50" w:after="120" w:afterLines="50" w:line="240" w:lineRule="auto"/>
        <w:ind w:firstLine="464" w:firstLineChars="200"/>
        <w:rPr>
          <w:b/>
          <w:sz w:val="24"/>
          <w:lang w:val="zh-CN"/>
        </w:rPr>
      </w:pPr>
      <w:r>
        <w:rPr>
          <w:rFonts w:hint="eastAsia" w:hAnsi="宋体"/>
          <w:bCs/>
          <w:sz w:val="24"/>
          <w:szCs w:val="24"/>
        </w:rPr>
        <w:t>评标期间，投标人应随时随地答复评标委员会的询标，解答包括有关的商务、技术问题等。</w:t>
      </w:r>
    </w:p>
    <w:p>
      <w:pPr>
        <w:jc w:val="center"/>
        <w:rPr>
          <w:rFonts w:ascii="宋体" w:hAnsi="宋体"/>
          <w:b/>
          <w:sz w:val="24"/>
        </w:rPr>
      </w:pPr>
      <w:r>
        <w:rPr>
          <w:rFonts w:ascii="宋体" w:hAnsi="宋体"/>
          <w:b/>
          <w:sz w:val="24"/>
        </w:rPr>
        <w:br w:type="page"/>
      </w:r>
      <w:r>
        <w:rPr>
          <w:rFonts w:hint="eastAsia" w:ascii="宋体" w:hAnsi="宋体"/>
          <w:b/>
          <w:sz w:val="30"/>
          <w:szCs w:val="30"/>
        </w:rPr>
        <w:t>采购项目评分索引表</w:t>
      </w:r>
    </w:p>
    <w:p>
      <w:pPr>
        <w:snapToGrid w:val="0"/>
        <w:spacing w:before="100" w:beforeAutospacing="1" w:after="100" w:afterAutospacing="1" w:line="400" w:lineRule="exact"/>
        <w:rPr>
          <w:rFonts w:ascii="宋体" w:hAnsi="宋体"/>
          <w:b/>
          <w:spacing w:val="-4"/>
          <w:sz w:val="24"/>
          <w:shd w:val="pct10" w:color="auto" w:fill="FFFFFF"/>
        </w:rPr>
      </w:pPr>
      <w:r>
        <w:rPr>
          <w:rFonts w:hint="eastAsia" w:ascii="宋体" w:hAnsi="宋体"/>
          <w:b/>
          <w:spacing w:val="-4"/>
          <w:sz w:val="24"/>
        </w:rPr>
        <w:t>（</w:t>
      </w:r>
      <w:r>
        <w:rPr>
          <w:rFonts w:hint="eastAsia" w:ascii="宋体" w:hAnsi="宋体"/>
          <w:b/>
          <w:spacing w:val="-4"/>
          <w:sz w:val="24"/>
          <w:shd w:val="pct10" w:color="auto" w:fill="FFFFFF"/>
        </w:rPr>
        <w:t>重要提示：本采购项目评分索引表</w:t>
      </w:r>
      <w:r>
        <w:rPr>
          <w:rFonts w:ascii="宋体" w:hAnsi="宋体"/>
          <w:b/>
          <w:spacing w:val="-4"/>
          <w:sz w:val="24"/>
          <w:shd w:val="pct10" w:color="auto" w:fill="FFFFFF"/>
        </w:rPr>
        <w:t>放在商务技术文件目录的前</w:t>
      </w:r>
      <w:r>
        <w:rPr>
          <w:rFonts w:hint="eastAsia" w:ascii="宋体" w:hAnsi="宋体"/>
          <w:b/>
          <w:spacing w:val="-4"/>
          <w:sz w:val="24"/>
          <w:shd w:val="pct10" w:color="auto" w:fill="FFFFFF"/>
        </w:rPr>
        <w:t>页</w:t>
      </w:r>
      <w:r>
        <w:rPr>
          <w:rFonts w:ascii="宋体" w:hAnsi="宋体"/>
          <w:b/>
          <w:spacing w:val="-4"/>
          <w:sz w:val="24"/>
          <w:shd w:val="pct10" w:color="auto" w:fill="FFFFFF"/>
        </w:rPr>
        <w:t>，</w:t>
      </w:r>
      <w:r>
        <w:rPr>
          <w:rFonts w:hint="eastAsia" w:ascii="宋体" w:hAnsi="宋体"/>
          <w:b/>
          <w:spacing w:val="-4"/>
          <w:sz w:val="24"/>
          <w:u w:val="single"/>
          <w:shd w:val="pct10" w:color="auto" w:fill="FFFFFF"/>
        </w:rPr>
        <w:t>“投标人应标情况栏目”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hint="eastAsia" w:ascii="宋体" w:hAnsi="宋体"/>
          <w:b/>
          <w:spacing w:val="-4"/>
          <w:sz w:val="24"/>
          <w:shd w:val="pct10" w:color="auto" w:fill="FFFFFF"/>
        </w:rPr>
        <w:t>)</w:t>
      </w:r>
    </w:p>
    <w:p>
      <w:pPr>
        <w:rPr>
          <w:rFonts w:ascii="宋体" w:hAnsi="宋体"/>
          <w:b/>
          <w:sz w:val="24"/>
        </w:rPr>
      </w:pPr>
      <w:r>
        <w:rPr>
          <w:rFonts w:hint="eastAsia" w:ascii="宋体" w:hAnsi="宋体"/>
          <w:b/>
          <w:sz w:val="24"/>
        </w:rPr>
        <w:t xml:space="preserve">项目名称： </w:t>
      </w:r>
      <w:r>
        <w:rPr>
          <w:rFonts w:ascii="宋体" w:hAnsi="宋体"/>
          <w:b/>
          <w:sz w:val="24"/>
        </w:rPr>
        <w:t xml:space="preserve">                                </w:t>
      </w:r>
      <w:r>
        <w:rPr>
          <w:rFonts w:hint="eastAsia" w:ascii="宋体" w:hAnsi="宋体"/>
          <w:b/>
          <w:sz w:val="24"/>
        </w:rPr>
        <w:t>投标人名称：</w:t>
      </w:r>
    </w:p>
    <w:tbl>
      <w:tblPr>
        <w:tblStyle w:val="52"/>
        <w:tblpPr w:leftFromText="180" w:rightFromText="180" w:vertAnchor="text" w:horzAnchor="page" w:tblpXSpec="center" w:tblpY="302"/>
        <w:tblOverlap w:val="never"/>
        <w:tblW w:w="978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
        <w:gridCol w:w="2329"/>
        <w:gridCol w:w="992"/>
        <w:gridCol w:w="1134"/>
        <w:gridCol w:w="3544"/>
        <w:gridCol w:w="1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8" w:hRule="atLeast"/>
          <w:jc w:val="center"/>
        </w:trPr>
        <w:tc>
          <w:tcPr>
            <w:tcW w:w="2836" w:type="dxa"/>
            <w:gridSpan w:val="2"/>
            <w:noWrap w:val="0"/>
            <w:vAlign w:val="center"/>
          </w:tcPr>
          <w:p>
            <w:pPr>
              <w:widowControl/>
              <w:jc w:val="center"/>
              <w:rPr>
                <w:rFonts w:ascii="宋体" w:hAnsi="宋体"/>
                <w:b/>
                <w:bCs/>
                <w:color w:val="auto"/>
                <w:szCs w:val="21"/>
                <w:highlight w:val="none"/>
              </w:rPr>
            </w:pPr>
            <w:r>
              <w:rPr>
                <w:rFonts w:hint="eastAsia" w:ascii="宋体" w:hAnsi="宋体"/>
                <w:b/>
                <w:bCs/>
                <w:color w:val="auto"/>
                <w:szCs w:val="21"/>
                <w:highlight w:val="none"/>
              </w:rPr>
              <w:t>评标内容</w:t>
            </w:r>
          </w:p>
        </w:tc>
        <w:tc>
          <w:tcPr>
            <w:tcW w:w="992" w:type="dxa"/>
            <w:noWrap w:val="0"/>
            <w:vAlign w:val="center"/>
          </w:tcPr>
          <w:p>
            <w:pPr>
              <w:widowControl/>
              <w:jc w:val="center"/>
              <w:rPr>
                <w:rFonts w:ascii="宋体"/>
                <w:b/>
                <w:bCs/>
                <w:color w:val="auto"/>
                <w:szCs w:val="21"/>
                <w:highlight w:val="none"/>
              </w:rPr>
            </w:pPr>
            <w:r>
              <w:rPr>
                <w:rFonts w:hint="eastAsia" w:ascii="宋体"/>
                <w:b/>
                <w:bCs/>
                <w:color w:val="auto"/>
                <w:szCs w:val="21"/>
                <w:highlight w:val="none"/>
              </w:rPr>
              <w:t>分值</w:t>
            </w:r>
          </w:p>
        </w:tc>
        <w:tc>
          <w:tcPr>
            <w:tcW w:w="1134" w:type="dxa"/>
            <w:tcBorders>
              <w:top w:val="single" w:color="auto" w:sz="4" w:space="0"/>
              <w:left w:val="nil"/>
              <w:bottom w:val="single" w:color="auto" w:sz="4" w:space="0"/>
              <w:right w:val="single" w:color="auto" w:sz="4" w:space="0"/>
            </w:tcBorders>
            <w:noWrap w:val="0"/>
            <w:vAlign w:val="center"/>
          </w:tcPr>
          <w:p>
            <w:pPr>
              <w:widowControl/>
              <w:jc w:val="center"/>
              <w:rPr>
                <w:rFonts w:ascii="宋体" w:hAnsi="宋体"/>
                <w:b/>
                <w:bCs/>
                <w:color w:val="auto"/>
                <w:szCs w:val="21"/>
                <w:highlight w:val="none"/>
              </w:rPr>
            </w:pPr>
            <w:r>
              <w:rPr>
                <w:rFonts w:hint="eastAsia" w:ascii="宋体" w:hAnsi="宋体"/>
                <w:b/>
                <w:bCs/>
                <w:color w:val="auto"/>
                <w:szCs w:val="21"/>
                <w:highlight w:val="none"/>
              </w:rPr>
              <w:t>投标文件</w:t>
            </w:r>
          </w:p>
          <w:p>
            <w:pPr>
              <w:widowControl/>
              <w:jc w:val="center"/>
              <w:rPr>
                <w:rFonts w:ascii="宋体"/>
                <w:color w:val="auto"/>
                <w:szCs w:val="21"/>
                <w:highlight w:val="none"/>
              </w:rPr>
            </w:pPr>
            <w:r>
              <w:rPr>
                <w:rFonts w:hint="eastAsia" w:ascii="宋体" w:hAnsi="宋体"/>
                <w:b/>
                <w:bCs/>
                <w:color w:val="auto"/>
                <w:szCs w:val="21"/>
                <w:highlight w:val="none"/>
              </w:rPr>
              <w:t>响应页码</w:t>
            </w:r>
          </w:p>
        </w:tc>
        <w:tc>
          <w:tcPr>
            <w:tcW w:w="3544" w:type="dxa"/>
            <w:tcBorders>
              <w:top w:val="single" w:color="auto" w:sz="4" w:space="0"/>
              <w:left w:val="nil"/>
              <w:bottom w:val="single" w:color="auto" w:sz="4" w:space="0"/>
              <w:right w:val="single" w:color="auto" w:sz="4" w:space="0"/>
            </w:tcBorders>
            <w:noWrap w:val="0"/>
            <w:vAlign w:val="center"/>
          </w:tcPr>
          <w:p>
            <w:pPr>
              <w:widowControl/>
              <w:jc w:val="center"/>
              <w:rPr>
                <w:rFonts w:ascii="宋体" w:hAnsi="宋体" w:cs="宋体"/>
                <w:b/>
                <w:bCs/>
                <w:color w:val="auto"/>
                <w:kern w:val="0"/>
                <w:sz w:val="24"/>
                <w:highlight w:val="none"/>
              </w:rPr>
            </w:pPr>
            <w:r>
              <w:rPr>
                <w:rFonts w:hint="eastAsia" w:ascii="宋体" w:hAnsi="宋体" w:cs="宋体"/>
                <w:b/>
                <w:bCs/>
                <w:color w:val="auto"/>
                <w:kern w:val="0"/>
                <w:sz w:val="24"/>
                <w:highlight w:val="none"/>
              </w:rPr>
              <w:t>投标人</w:t>
            </w:r>
          </w:p>
          <w:p>
            <w:pPr>
              <w:widowControl/>
              <w:jc w:val="center"/>
              <w:rPr>
                <w:rFonts w:hint="eastAsia" w:ascii="宋体" w:hAnsi="宋体"/>
                <w:color w:val="auto"/>
                <w:szCs w:val="21"/>
                <w:highlight w:val="none"/>
              </w:rPr>
            </w:pPr>
            <w:r>
              <w:rPr>
                <w:rFonts w:hint="eastAsia" w:ascii="宋体" w:hAnsi="宋体" w:cs="宋体"/>
                <w:b/>
                <w:bCs/>
                <w:color w:val="auto"/>
                <w:kern w:val="0"/>
                <w:sz w:val="24"/>
                <w:highlight w:val="none"/>
              </w:rPr>
              <w:t>应标情况</w:t>
            </w:r>
          </w:p>
        </w:tc>
        <w:tc>
          <w:tcPr>
            <w:tcW w:w="1276"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color w:val="auto"/>
                <w:szCs w:val="21"/>
                <w:highlight w:val="none"/>
              </w:rPr>
            </w:pPr>
            <w:r>
              <w:rPr>
                <w:rFonts w:hint="eastAsia" w:ascii="宋体" w:hAnsi="宋体" w:cs="宋体"/>
                <w:b/>
                <w:bCs/>
                <w:color w:val="auto"/>
                <w:kern w:val="0"/>
                <w:sz w:val="24"/>
                <w:highlight w:val="none"/>
              </w:rPr>
              <w:t>投标人自评分值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8" w:hRule="atLeast"/>
          <w:jc w:val="center"/>
        </w:trPr>
        <w:tc>
          <w:tcPr>
            <w:tcW w:w="507" w:type="dxa"/>
            <w:noWrap w:val="0"/>
            <w:vAlign w:val="center"/>
          </w:tcPr>
          <w:p>
            <w:pPr>
              <w:jc w:val="center"/>
              <w:rPr>
                <w:rFonts w:hint="eastAsia" w:ascii="宋体" w:hAnsi="宋体"/>
                <w:bCs/>
                <w:color w:val="auto"/>
                <w:sz w:val="24"/>
                <w:highlight w:val="none"/>
              </w:rPr>
            </w:pPr>
            <w:r>
              <w:rPr>
                <w:rFonts w:hint="eastAsia" w:ascii="宋体" w:hAnsi="宋体"/>
                <w:bCs/>
                <w:color w:val="auto"/>
                <w:sz w:val="24"/>
                <w:highlight w:val="none"/>
              </w:rPr>
              <w:t>1</w:t>
            </w:r>
          </w:p>
        </w:tc>
        <w:tc>
          <w:tcPr>
            <w:tcW w:w="2329" w:type="dxa"/>
            <w:noWrap w:val="0"/>
            <w:vAlign w:val="center"/>
          </w:tcPr>
          <w:p>
            <w:pPr>
              <w:widowControl/>
              <w:spacing w:line="360" w:lineRule="auto"/>
              <w:jc w:val="center"/>
              <w:textAlignment w:val="center"/>
              <w:rPr>
                <w:rFonts w:hint="eastAsia" w:ascii="宋体" w:hAnsi="宋体" w:cs="宋体"/>
                <w:color w:val="auto"/>
                <w:kern w:val="0"/>
                <w:sz w:val="24"/>
                <w:highlight w:val="none"/>
              </w:rPr>
            </w:pPr>
            <w:r>
              <w:rPr>
                <w:rFonts w:hint="eastAsia" w:ascii="宋体" w:hAnsi="宋体" w:cs="宋体"/>
                <w:kern w:val="0"/>
                <w:sz w:val="24"/>
                <w:highlight w:val="none"/>
                <w:lang w:bidi="ar"/>
              </w:rPr>
              <w:t>投标人综合实力</w:t>
            </w:r>
          </w:p>
        </w:tc>
        <w:tc>
          <w:tcPr>
            <w:tcW w:w="992" w:type="dxa"/>
            <w:noWrap w:val="0"/>
            <w:vAlign w:val="center"/>
          </w:tcPr>
          <w:p>
            <w:pPr>
              <w:widowControl/>
              <w:spacing w:line="360" w:lineRule="auto"/>
              <w:jc w:val="center"/>
              <w:textAlignment w:val="center"/>
              <w:rPr>
                <w:rFonts w:hint="eastAsia" w:ascii="宋体" w:hAnsi="宋体" w:eastAsia="宋体"/>
                <w:color w:val="auto"/>
                <w:sz w:val="24"/>
                <w:highlight w:val="none"/>
                <w:lang w:val="en-US" w:eastAsia="zh-CN"/>
              </w:rPr>
            </w:pPr>
            <w:r>
              <w:rPr>
                <w:rFonts w:hint="eastAsia" w:ascii="宋体" w:hAnsi="宋体" w:cs="宋体"/>
                <w:kern w:val="0"/>
                <w:sz w:val="24"/>
                <w:highlight w:val="none"/>
                <w:lang w:bidi="ar"/>
              </w:rPr>
              <w:t>3</w:t>
            </w:r>
            <w:r>
              <w:rPr>
                <w:rFonts w:hint="eastAsia" w:ascii="宋体" w:hAnsi="宋体" w:cs="宋体"/>
                <w:bCs/>
                <w:kern w:val="0"/>
                <w:sz w:val="24"/>
                <w:highlight w:val="none"/>
              </w:rPr>
              <w:t>分</w:t>
            </w:r>
          </w:p>
        </w:tc>
        <w:tc>
          <w:tcPr>
            <w:tcW w:w="1134" w:type="dxa"/>
            <w:noWrap w:val="0"/>
            <w:vAlign w:val="center"/>
          </w:tcPr>
          <w:p>
            <w:pPr>
              <w:jc w:val="left"/>
              <w:rPr>
                <w:rFonts w:ascii="宋体"/>
                <w:bCs/>
                <w:color w:val="auto"/>
                <w:szCs w:val="21"/>
                <w:highlight w:val="none"/>
              </w:rPr>
            </w:pPr>
          </w:p>
        </w:tc>
        <w:tc>
          <w:tcPr>
            <w:tcW w:w="3544" w:type="dxa"/>
            <w:tcBorders>
              <w:top w:val="nil"/>
              <w:left w:val="nil"/>
              <w:bottom w:val="single" w:color="auto" w:sz="4" w:space="0"/>
              <w:right w:val="single" w:color="auto" w:sz="4" w:space="0"/>
            </w:tcBorders>
            <w:noWrap w:val="0"/>
            <w:vAlign w:val="center"/>
          </w:tcPr>
          <w:p>
            <w:pPr>
              <w:jc w:val="left"/>
              <w:rPr>
                <w:rFonts w:ascii="宋体"/>
                <w:bCs/>
                <w:color w:val="auto"/>
                <w:szCs w:val="21"/>
                <w:highlight w:val="none"/>
              </w:rPr>
            </w:pPr>
            <w:r>
              <w:rPr>
                <w:rFonts w:hint="eastAsia" w:ascii="宋体" w:hAnsi="宋体" w:cs="宋体"/>
                <w:b/>
                <w:bCs/>
                <w:color w:val="auto"/>
                <w:kern w:val="0"/>
                <w:sz w:val="24"/>
                <w:highlight w:val="none"/>
                <w:shd w:val="pct10" w:color="auto" w:fill="FFFFFF"/>
              </w:rPr>
              <w:t>投标人务必将应标情况逐项详细填写齐全，以方便评委进行更加优质、高效的评审</w:t>
            </w:r>
          </w:p>
        </w:tc>
        <w:tc>
          <w:tcPr>
            <w:tcW w:w="1276" w:type="dxa"/>
            <w:tcBorders>
              <w:top w:val="nil"/>
              <w:left w:val="nil"/>
              <w:bottom w:val="single" w:color="auto" w:sz="4" w:space="0"/>
              <w:right w:val="single" w:color="auto" w:sz="4" w:space="0"/>
            </w:tcBorders>
            <w:noWrap w:val="0"/>
            <w:vAlign w:val="center"/>
          </w:tcPr>
          <w:p>
            <w:pPr>
              <w:jc w:val="left"/>
              <w:rPr>
                <w:rFonts w:ascii="宋体"/>
                <w:bCs/>
                <w:color w:val="auto"/>
                <w:szCs w:val="21"/>
                <w:highlight w:val="none"/>
              </w:rPr>
            </w:pPr>
            <w:r>
              <w:rPr>
                <w:rFonts w:hint="eastAsia" w:ascii="宋体" w:hAnsi="宋体" w:cs="宋体"/>
                <w:b/>
                <w:bCs/>
                <w:color w:val="auto"/>
                <w:kern w:val="0"/>
                <w:sz w:val="24"/>
                <w:highlight w:val="none"/>
                <w:shd w:val="pct10" w:color="auto" w:fill="FFFFFF"/>
              </w:rPr>
              <w:t>投标人将应得分值填写准确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4" w:hRule="atLeast"/>
          <w:jc w:val="center"/>
        </w:trPr>
        <w:tc>
          <w:tcPr>
            <w:tcW w:w="507" w:type="dxa"/>
            <w:noWrap w:val="0"/>
            <w:vAlign w:val="center"/>
          </w:tcPr>
          <w:p>
            <w:pPr>
              <w:jc w:val="center"/>
              <w:rPr>
                <w:rFonts w:hint="eastAsia" w:ascii="宋体" w:hAnsi="宋体"/>
                <w:bCs/>
                <w:color w:val="auto"/>
                <w:sz w:val="24"/>
                <w:highlight w:val="none"/>
              </w:rPr>
            </w:pPr>
            <w:r>
              <w:rPr>
                <w:rFonts w:hint="eastAsia" w:ascii="宋体" w:hAnsi="宋体"/>
                <w:bCs/>
                <w:color w:val="auto"/>
                <w:sz w:val="24"/>
                <w:highlight w:val="none"/>
              </w:rPr>
              <w:t>2</w:t>
            </w:r>
          </w:p>
        </w:tc>
        <w:tc>
          <w:tcPr>
            <w:tcW w:w="2329" w:type="dxa"/>
            <w:noWrap w:val="0"/>
            <w:vAlign w:val="center"/>
          </w:tcPr>
          <w:p>
            <w:pPr>
              <w:spacing w:line="360" w:lineRule="auto"/>
              <w:jc w:val="center"/>
              <w:rPr>
                <w:color w:val="auto"/>
                <w:sz w:val="24"/>
                <w:highlight w:val="none"/>
              </w:rPr>
            </w:pPr>
            <w:r>
              <w:rPr>
                <w:rFonts w:hint="eastAsia" w:ascii="宋体" w:hAnsi="宋体" w:cs="宋体"/>
                <w:sz w:val="24"/>
                <w:highlight w:val="none"/>
              </w:rPr>
              <w:t>项目负责人</w:t>
            </w:r>
          </w:p>
        </w:tc>
        <w:tc>
          <w:tcPr>
            <w:tcW w:w="992" w:type="dxa"/>
            <w:noWrap w:val="0"/>
            <w:vAlign w:val="center"/>
          </w:tcPr>
          <w:p>
            <w:pPr>
              <w:spacing w:line="360" w:lineRule="auto"/>
              <w:jc w:val="center"/>
              <w:rPr>
                <w:rFonts w:hint="eastAsia" w:ascii="宋体" w:hAnsi="宋体" w:eastAsia="宋体"/>
                <w:color w:val="auto"/>
                <w:sz w:val="24"/>
                <w:highlight w:val="none"/>
                <w:lang w:val="en-US" w:eastAsia="zh-CN"/>
              </w:rPr>
            </w:pPr>
            <w:r>
              <w:rPr>
                <w:rFonts w:hint="eastAsia" w:ascii="宋体" w:hAnsi="宋体" w:cs="宋体"/>
                <w:sz w:val="24"/>
                <w:highlight w:val="none"/>
                <w:lang w:val="en-US" w:eastAsia="zh-CN"/>
              </w:rPr>
              <w:t>3</w:t>
            </w:r>
            <w:r>
              <w:rPr>
                <w:rFonts w:hint="eastAsia" w:ascii="宋体" w:hAnsi="宋体" w:cs="宋体"/>
                <w:bCs/>
                <w:kern w:val="0"/>
                <w:sz w:val="24"/>
                <w:highlight w:val="none"/>
              </w:rPr>
              <w:t>分</w:t>
            </w:r>
          </w:p>
        </w:tc>
        <w:tc>
          <w:tcPr>
            <w:tcW w:w="1134" w:type="dxa"/>
            <w:noWrap w:val="0"/>
            <w:vAlign w:val="center"/>
          </w:tcPr>
          <w:p>
            <w:pPr>
              <w:jc w:val="left"/>
              <w:rPr>
                <w:rFonts w:ascii="宋体"/>
                <w:bCs/>
                <w:color w:val="auto"/>
                <w:szCs w:val="21"/>
                <w:highlight w:val="none"/>
              </w:rPr>
            </w:pPr>
          </w:p>
        </w:tc>
        <w:tc>
          <w:tcPr>
            <w:tcW w:w="3544" w:type="dxa"/>
            <w:tcBorders>
              <w:top w:val="nil"/>
              <w:left w:val="nil"/>
              <w:bottom w:val="single" w:color="auto" w:sz="4" w:space="0"/>
              <w:right w:val="single" w:color="auto" w:sz="4" w:space="0"/>
            </w:tcBorders>
            <w:noWrap w:val="0"/>
            <w:vAlign w:val="center"/>
          </w:tcPr>
          <w:p>
            <w:pPr>
              <w:jc w:val="left"/>
              <w:rPr>
                <w:rFonts w:ascii="宋体"/>
                <w:bCs/>
                <w:color w:val="auto"/>
                <w:szCs w:val="21"/>
                <w:highlight w:val="none"/>
              </w:rPr>
            </w:pPr>
            <w:r>
              <w:rPr>
                <w:rFonts w:hint="eastAsia" w:ascii="宋体" w:hAnsi="宋体" w:cs="宋体"/>
                <w:b/>
                <w:bCs/>
                <w:color w:val="auto"/>
                <w:kern w:val="0"/>
                <w:sz w:val="24"/>
                <w:highlight w:val="none"/>
                <w:shd w:val="pct10" w:color="auto" w:fill="FFFFFF"/>
              </w:rPr>
              <w:t>投标人务必将应标情况逐项详细填写齐全，以方便评委进行更加优质、高效的评审</w:t>
            </w:r>
          </w:p>
        </w:tc>
        <w:tc>
          <w:tcPr>
            <w:tcW w:w="1276" w:type="dxa"/>
            <w:tcBorders>
              <w:top w:val="nil"/>
              <w:left w:val="nil"/>
              <w:bottom w:val="single" w:color="auto" w:sz="4" w:space="0"/>
              <w:right w:val="single" w:color="auto" w:sz="4" w:space="0"/>
            </w:tcBorders>
            <w:noWrap w:val="0"/>
            <w:vAlign w:val="center"/>
          </w:tcPr>
          <w:p>
            <w:pPr>
              <w:jc w:val="left"/>
              <w:rPr>
                <w:rFonts w:ascii="宋体"/>
                <w:bCs/>
                <w:color w:val="auto"/>
                <w:szCs w:val="21"/>
                <w:highlight w:val="none"/>
              </w:rPr>
            </w:pPr>
            <w:r>
              <w:rPr>
                <w:rFonts w:hint="eastAsia" w:ascii="宋体" w:hAnsi="宋体" w:cs="宋体"/>
                <w:b/>
                <w:bCs/>
                <w:color w:val="auto"/>
                <w:kern w:val="0"/>
                <w:sz w:val="24"/>
                <w:highlight w:val="none"/>
                <w:shd w:val="pct10" w:color="auto" w:fill="FFFFFF"/>
              </w:rPr>
              <w:t>投标人将应得分值填写准确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1" w:hRule="atLeast"/>
          <w:jc w:val="center"/>
        </w:trPr>
        <w:tc>
          <w:tcPr>
            <w:tcW w:w="507" w:type="dxa"/>
            <w:noWrap w:val="0"/>
            <w:vAlign w:val="center"/>
          </w:tcPr>
          <w:p>
            <w:pPr>
              <w:jc w:val="center"/>
              <w:rPr>
                <w:rFonts w:hint="eastAsia" w:ascii="宋体" w:hAnsi="宋体"/>
                <w:bCs/>
                <w:color w:val="auto"/>
                <w:sz w:val="24"/>
                <w:highlight w:val="none"/>
              </w:rPr>
            </w:pPr>
            <w:r>
              <w:rPr>
                <w:rFonts w:hint="eastAsia" w:ascii="宋体" w:hAnsi="宋体"/>
                <w:bCs/>
                <w:color w:val="auto"/>
                <w:sz w:val="24"/>
                <w:highlight w:val="none"/>
              </w:rPr>
              <w:t>3</w:t>
            </w:r>
          </w:p>
        </w:tc>
        <w:tc>
          <w:tcPr>
            <w:tcW w:w="2329" w:type="dxa"/>
            <w:noWrap w:val="0"/>
            <w:vAlign w:val="center"/>
          </w:tcPr>
          <w:p>
            <w:pPr>
              <w:spacing w:line="360" w:lineRule="auto"/>
              <w:jc w:val="center"/>
              <w:rPr>
                <w:color w:val="auto"/>
                <w:sz w:val="24"/>
                <w:highlight w:val="none"/>
              </w:rPr>
            </w:pPr>
            <w:r>
              <w:rPr>
                <w:rFonts w:hint="eastAsia" w:ascii="宋体" w:hAnsi="宋体" w:cs="宋体"/>
                <w:kern w:val="0"/>
                <w:sz w:val="24"/>
                <w:highlight w:val="none"/>
                <w:lang w:bidi="ar"/>
              </w:rPr>
              <w:t>项目实施团队</w:t>
            </w:r>
          </w:p>
        </w:tc>
        <w:tc>
          <w:tcPr>
            <w:tcW w:w="992" w:type="dxa"/>
            <w:noWrap w:val="0"/>
            <w:vAlign w:val="center"/>
          </w:tcPr>
          <w:p>
            <w:pPr>
              <w:spacing w:line="360" w:lineRule="auto"/>
              <w:jc w:val="center"/>
              <w:rPr>
                <w:rFonts w:hint="eastAsia" w:ascii="宋体" w:eastAsia="宋体"/>
                <w:color w:val="auto"/>
                <w:sz w:val="24"/>
                <w:highlight w:val="none"/>
                <w:lang w:val="en-US" w:eastAsia="zh-CN"/>
              </w:rPr>
            </w:pPr>
            <w:r>
              <w:rPr>
                <w:rFonts w:hint="eastAsia" w:ascii="宋体" w:hAnsi="宋体" w:cs="宋体"/>
                <w:sz w:val="24"/>
                <w:highlight w:val="none"/>
                <w:lang w:val="en-US" w:eastAsia="zh-CN"/>
              </w:rPr>
              <w:t>8</w:t>
            </w:r>
            <w:r>
              <w:rPr>
                <w:rFonts w:hint="eastAsia" w:ascii="宋体" w:hAnsi="宋体" w:cs="宋体"/>
                <w:bCs/>
                <w:kern w:val="0"/>
                <w:sz w:val="24"/>
                <w:highlight w:val="none"/>
              </w:rPr>
              <w:t>分</w:t>
            </w:r>
          </w:p>
        </w:tc>
        <w:tc>
          <w:tcPr>
            <w:tcW w:w="1134" w:type="dxa"/>
            <w:noWrap w:val="0"/>
            <w:vAlign w:val="center"/>
          </w:tcPr>
          <w:p>
            <w:pPr>
              <w:jc w:val="left"/>
              <w:rPr>
                <w:rFonts w:ascii="宋体"/>
                <w:bCs/>
                <w:color w:val="auto"/>
                <w:szCs w:val="21"/>
                <w:highlight w:val="none"/>
              </w:rPr>
            </w:pPr>
          </w:p>
        </w:tc>
        <w:tc>
          <w:tcPr>
            <w:tcW w:w="3544" w:type="dxa"/>
            <w:tcBorders>
              <w:top w:val="nil"/>
              <w:left w:val="nil"/>
              <w:bottom w:val="single" w:color="auto" w:sz="4" w:space="0"/>
              <w:right w:val="single" w:color="auto" w:sz="4" w:space="0"/>
            </w:tcBorders>
            <w:noWrap w:val="0"/>
            <w:vAlign w:val="center"/>
          </w:tcPr>
          <w:p>
            <w:pPr>
              <w:jc w:val="left"/>
              <w:rPr>
                <w:rFonts w:ascii="宋体"/>
                <w:bCs/>
                <w:color w:val="auto"/>
                <w:szCs w:val="21"/>
                <w:highlight w:val="none"/>
              </w:rPr>
            </w:pPr>
            <w:r>
              <w:rPr>
                <w:rFonts w:hint="eastAsia" w:ascii="宋体" w:hAnsi="宋体" w:cs="宋体"/>
                <w:b/>
                <w:bCs/>
                <w:color w:val="auto"/>
                <w:kern w:val="0"/>
                <w:sz w:val="24"/>
                <w:highlight w:val="none"/>
                <w:shd w:val="pct10" w:color="auto" w:fill="FFFFFF"/>
              </w:rPr>
              <w:t>投标人务必将应标情况逐项详细填写齐全，以方便评委进行更加优质、高效的评审</w:t>
            </w:r>
          </w:p>
        </w:tc>
        <w:tc>
          <w:tcPr>
            <w:tcW w:w="1276" w:type="dxa"/>
            <w:tcBorders>
              <w:top w:val="nil"/>
              <w:left w:val="nil"/>
              <w:bottom w:val="single" w:color="auto" w:sz="4" w:space="0"/>
              <w:right w:val="single" w:color="auto" w:sz="4" w:space="0"/>
            </w:tcBorders>
            <w:noWrap w:val="0"/>
            <w:vAlign w:val="center"/>
          </w:tcPr>
          <w:p>
            <w:pPr>
              <w:jc w:val="left"/>
              <w:rPr>
                <w:rFonts w:ascii="宋体"/>
                <w:bCs/>
                <w:color w:val="auto"/>
                <w:szCs w:val="21"/>
                <w:highlight w:val="none"/>
              </w:rPr>
            </w:pPr>
            <w:r>
              <w:rPr>
                <w:rFonts w:hint="eastAsia" w:ascii="宋体" w:hAnsi="宋体" w:cs="宋体"/>
                <w:b/>
                <w:bCs/>
                <w:color w:val="auto"/>
                <w:kern w:val="0"/>
                <w:sz w:val="24"/>
                <w:highlight w:val="none"/>
                <w:shd w:val="pct10" w:color="auto" w:fill="FFFFFF"/>
              </w:rPr>
              <w:t>投标人将应得分值填写准确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50" w:hRule="atLeast"/>
          <w:jc w:val="center"/>
        </w:trPr>
        <w:tc>
          <w:tcPr>
            <w:tcW w:w="507" w:type="dxa"/>
            <w:noWrap w:val="0"/>
            <w:vAlign w:val="center"/>
          </w:tcPr>
          <w:p>
            <w:pPr>
              <w:jc w:val="center"/>
              <w:rPr>
                <w:rFonts w:hint="eastAsia" w:ascii="宋体" w:hAnsi="宋体"/>
                <w:bCs/>
                <w:color w:val="auto"/>
                <w:sz w:val="24"/>
                <w:highlight w:val="none"/>
              </w:rPr>
            </w:pPr>
            <w:r>
              <w:rPr>
                <w:rFonts w:hint="eastAsia" w:ascii="宋体" w:hAnsi="宋体"/>
                <w:bCs/>
                <w:color w:val="auto"/>
                <w:sz w:val="24"/>
                <w:highlight w:val="none"/>
              </w:rPr>
              <w:t>4</w:t>
            </w:r>
          </w:p>
        </w:tc>
        <w:tc>
          <w:tcPr>
            <w:tcW w:w="2329" w:type="dxa"/>
            <w:noWrap w:val="0"/>
            <w:vAlign w:val="center"/>
          </w:tcPr>
          <w:p>
            <w:pPr>
              <w:spacing w:line="360" w:lineRule="auto"/>
              <w:jc w:val="center"/>
              <w:rPr>
                <w:rFonts w:hint="eastAsia" w:ascii="宋体" w:hAnsi="宋体"/>
                <w:color w:val="auto"/>
                <w:sz w:val="24"/>
                <w:highlight w:val="none"/>
              </w:rPr>
            </w:pPr>
            <w:r>
              <w:rPr>
                <w:rFonts w:hint="eastAsia" w:ascii="宋体" w:hAnsi="宋体" w:cs="宋体"/>
                <w:kern w:val="0"/>
                <w:sz w:val="24"/>
                <w:highlight w:val="none"/>
              </w:rPr>
              <w:t>工程实施方案</w:t>
            </w:r>
          </w:p>
        </w:tc>
        <w:tc>
          <w:tcPr>
            <w:tcW w:w="992" w:type="dxa"/>
            <w:noWrap w:val="0"/>
            <w:vAlign w:val="center"/>
          </w:tcPr>
          <w:p>
            <w:pPr>
              <w:spacing w:line="360" w:lineRule="auto"/>
              <w:jc w:val="center"/>
              <w:rPr>
                <w:rFonts w:hint="eastAsia" w:ascii="宋体" w:hAnsi="宋体" w:eastAsia="宋体"/>
                <w:color w:val="auto"/>
                <w:sz w:val="24"/>
                <w:highlight w:val="none"/>
                <w:lang w:val="en-US" w:eastAsia="zh-CN"/>
              </w:rPr>
            </w:pPr>
            <w:r>
              <w:rPr>
                <w:rFonts w:hint="eastAsia" w:ascii="宋体" w:hAnsi="宋体" w:cs="宋体"/>
                <w:sz w:val="24"/>
                <w:highlight w:val="none"/>
                <w:lang w:val="en-US" w:eastAsia="zh-CN"/>
              </w:rPr>
              <w:t>6</w:t>
            </w:r>
            <w:r>
              <w:rPr>
                <w:rFonts w:hint="eastAsia" w:ascii="宋体" w:hAnsi="宋体" w:cs="宋体"/>
                <w:bCs/>
                <w:kern w:val="0"/>
                <w:sz w:val="24"/>
                <w:highlight w:val="none"/>
              </w:rPr>
              <w:t>分</w:t>
            </w:r>
          </w:p>
        </w:tc>
        <w:tc>
          <w:tcPr>
            <w:tcW w:w="1134" w:type="dxa"/>
            <w:noWrap w:val="0"/>
            <w:vAlign w:val="center"/>
          </w:tcPr>
          <w:p>
            <w:pPr>
              <w:jc w:val="left"/>
              <w:rPr>
                <w:rFonts w:ascii="宋体"/>
                <w:bCs/>
                <w:color w:val="auto"/>
                <w:szCs w:val="21"/>
                <w:highlight w:val="none"/>
              </w:rPr>
            </w:pPr>
          </w:p>
        </w:tc>
        <w:tc>
          <w:tcPr>
            <w:tcW w:w="3544" w:type="dxa"/>
            <w:tcBorders>
              <w:top w:val="nil"/>
              <w:left w:val="nil"/>
              <w:bottom w:val="single" w:color="auto" w:sz="4" w:space="0"/>
              <w:right w:val="single" w:color="auto" w:sz="4" w:space="0"/>
            </w:tcBorders>
            <w:noWrap w:val="0"/>
            <w:vAlign w:val="center"/>
          </w:tcPr>
          <w:p>
            <w:pPr>
              <w:jc w:val="center"/>
              <w:rPr>
                <w:rFonts w:hint="eastAsia" w:ascii="宋体" w:hAnsi="宋体" w:cs="宋体"/>
                <w:b/>
                <w:bCs/>
                <w:color w:val="auto"/>
                <w:kern w:val="0"/>
                <w:sz w:val="24"/>
                <w:highlight w:val="none"/>
                <w:shd w:val="pct10" w:color="auto" w:fill="FFFFFF"/>
              </w:rPr>
            </w:pPr>
            <w:r>
              <w:rPr>
                <w:rFonts w:hint="eastAsia" w:ascii="宋体"/>
                <w:b/>
                <w:color w:val="auto"/>
                <w:szCs w:val="21"/>
                <w:highlight w:val="none"/>
              </w:rPr>
              <w:t>/</w:t>
            </w:r>
          </w:p>
        </w:tc>
        <w:tc>
          <w:tcPr>
            <w:tcW w:w="1276" w:type="dxa"/>
            <w:tcBorders>
              <w:top w:val="nil"/>
              <w:left w:val="nil"/>
              <w:bottom w:val="single" w:color="auto" w:sz="4" w:space="0"/>
              <w:right w:val="single" w:color="auto" w:sz="4" w:space="0"/>
            </w:tcBorders>
            <w:noWrap w:val="0"/>
            <w:vAlign w:val="center"/>
          </w:tcPr>
          <w:p>
            <w:pPr>
              <w:jc w:val="center"/>
              <w:rPr>
                <w:rFonts w:hint="eastAsia" w:ascii="宋体" w:hAnsi="宋体" w:cs="宋体"/>
                <w:b/>
                <w:bCs/>
                <w:color w:val="auto"/>
                <w:kern w:val="0"/>
                <w:sz w:val="24"/>
                <w:highlight w:val="none"/>
                <w:shd w:val="pct10" w:color="auto" w:fill="FFFFFF"/>
              </w:rPr>
            </w:pPr>
            <w:r>
              <w:rPr>
                <w:rFonts w:hint="eastAsia" w:ascii="宋体"/>
                <w:b/>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0" w:hRule="atLeast"/>
          <w:jc w:val="center"/>
        </w:trPr>
        <w:tc>
          <w:tcPr>
            <w:tcW w:w="507" w:type="dxa"/>
            <w:noWrap w:val="0"/>
            <w:vAlign w:val="center"/>
          </w:tcPr>
          <w:p>
            <w:pPr>
              <w:jc w:val="center"/>
              <w:rPr>
                <w:rFonts w:hint="eastAsia" w:ascii="宋体" w:hAnsi="宋体"/>
                <w:bCs/>
                <w:color w:val="auto"/>
                <w:sz w:val="24"/>
                <w:highlight w:val="none"/>
              </w:rPr>
            </w:pPr>
            <w:r>
              <w:rPr>
                <w:rFonts w:hint="eastAsia" w:ascii="宋体" w:hAnsi="宋体"/>
                <w:bCs/>
                <w:color w:val="auto"/>
                <w:sz w:val="24"/>
                <w:highlight w:val="none"/>
              </w:rPr>
              <w:t>5</w:t>
            </w:r>
          </w:p>
        </w:tc>
        <w:tc>
          <w:tcPr>
            <w:tcW w:w="2329" w:type="dxa"/>
            <w:noWrap w:val="0"/>
            <w:vAlign w:val="center"/>
          </w:tcPr>
          <w:p>
            <w:pPr>
              <w:spacing w:line="360" w:lineRule="auto"/>
              <w:jc w:val="center"/>
              <w:rPr>
                <w:color w:val="auto"/>
                <w:sz w:val="24"/>
                <w:highlight w:val="none"/>
              </w:rPr>
            </w:pPr>
            <w:r>
              <w:rPr>
                <w:rFonts w:hint="eastAsia" w:ascii="宋体" w:hAnsi="宋体" w:cs="宋体"/>
                <w:bCs/>
                <w:kern w:val="0"/>
                <w:sz w:val="24"/>
                <w:highlight w:val="none"/>
              </w:rPr>
              <w:t>产品技术响应情况</w:t>
            </w:r>
          </w:p>
        </w:tc>
        <w:tc>
          <w:tcPr>
            <w:tcW w:w="992" w:type="dxa"/>
            <w:noWrap w:val="0"/>
            <w:vAlign w:val="center"/>
          </w:tcPr>
          <w:p>
            <w:pPr>
              <w:spacing w:line="360" w:lineRule="auto"/>
              <w:jc w:val="center"/>
              <w:rPr>
                <w:rFonts w:hint="default" w:ascii="宋体" w:eastAsia="宋体"/>
                <w:color w:val="auto"/>
                <w:sz w:val="24"/>
                <w:highlight w:val="none"/>
                <w:lang w:val="en-US" w:eastAsia="zh-CN"/>
              </w:rPr>
            </w:pPr>
            <w:r>
              <w:rPr>
                <w:rFonts w:hint="eastAsia" w:ascii="宋体" w:hAnsi="宋体" w:cs="宋体"/>
                <w:sz w:val="24"/>
                <w:highlight w:val="none"/>
                <w:lang w:val="en-US" w:eastAsia="zh-CN"/>
              </w:rPr>
              <w:t>19</w:t>
            </w:r>
            <w:r>
              <w:rPr>
                <w:rFonts w:hint="eastAsia" w:ascii="宋体" w:hAnsi="宋体" w:cs="宋体"/>
                <w:bCs/>
                <w:kern w:val="0"/>
                <w:sz w:val="24"/>
                <w:highlight w:val="none"/>
              </w:rPr>
              <w:t>分</w:t>
            </w:r>
          </w:p>
        </w:tc>
        <w:tc>
          <w:tcPr>
            <w:tcW w:w="1134" w:type="dxa"/>
            <w:noWrap w:val="0"/>
            <w:vAlign w:val="center"/>
          </w:tcPr>
          <w:p>
            <w:pPr>
              <w:jc w:val="left"/>
              <w:rPr>
                <w:rFonts w:ascii="宋体"/>
                <w:bCs/>
                <w:color w:val="auto"/>
                <w:szCs w:val="21"/>
                <w:highlight w:val="none"/>
              </w:rPr>
            </w:pPr>
          </w:p>
        </w:tc>
        <w:tc>
          <w:tcPr>
            <w:tcW w:w="3544" w:type="dxa"/>
            <w:tcBorders>
              <w:top w:val="nil"/>
              <w:left w:val="nil"/>
              <w:bottom w:val="single" w:color="auto" w:sz="4" w:space="0"/>
              <w:right w:val="single" w:color="auto" w:sz="4" w:space="0"/>
            </w:tcBorders>
            <w:noWrap w:val="0"/>
            <w:vAlign w:val="center"/>
          </w:tcPr>
          <w:p>
            <w:pPr>
              <w:jc w:val="left"/>
              <w:rPr>
                <w:rFonts w:hint="eastAsia" w:ascii="宋体" w:hAnsi="宋体" w:cs="宋体"/>
                <w:b/>
                <w:bCs/>
                <w:color w:val="auto"/>
                <w:kern w:val="0"/>
                <w:sz w:val="24"/>
                <w:highlight w:val="none"/>
                <w:shd w:val="pct10" w:color="auto" w:fill="FFFFFF"/>
              </w:rPr>
            </w:pPr>
            <w:r>
              <w:rPr>
                <w:rFonts w:hint="eastAsia" w:ascii="宋体" w:hAnsi="宋体" w:cs="宋体"/>
                <w:b/>
                <w:bCs/>
                <w:color w:val="auto"/>
                <w:kern w:val="0"/>
                <w:sz w:val="24"/>
                <w:highlight w:val="none"/>
                <w:shd w:val="pct10" w:color="auto" w:fill="FFFFFF"/>
              </w:rPr>
              <w:t>投标人务必将应标情况逐项详细填写齐全，以方便评委进行更加优质、高效的评审</w:t>
            </w:r>
          </w:p>
        </w:tc>
        <w:tc>
          <w:tcPr>
            <w:tcW w:w="1276" w:type="dxa"/>
            <w:tcBorders>
              <w:top w:val="nil"/>
              <w:left w:val="nil"/>
              <w:bottom w:val="single" w:color="auto" w:sz="4" w:space="0"/>
              <w:right w:val="single" w:color="auto" w:sz="4" w:space="0"/>
            </w:tcBorders>
            <w:noWrap w:val="0"/>
            <w:vAlign w:val="center"/>
          </w:tcPr>
          <w:p>
            <w:pPr>
              <w:jc w:val="left"/>
              <w:rPr>
                <w:rFonts w:hint="eastAsia" w:ascii="宋体" w:hAnsi="宋体" w:cs="宋体"/>
                <w:b/>
                <w:bCs/>
                <w:color w:val="auto"/>
                <w:kern w:val="0"/>
                <w:sz w:val="24"/>
                <w:highlight w:val="none"/>
                <w:shd w:val="pct10" w:color="auto" w:fill="FFFFFF"/>
              </w:rPr>
            </w:pPr>
            <w:r>
              <w:rPr>
                <w:rFonts w:hint="eastAsia" w:ascii="宋体" w:hAnsi="宋体" w:cs="宋体"/>
                <w:b/>
                <w:bCs/>
                <w:color w:val="auto"/>
                <w:kern w:val="0"/>
                <w:sz w:val="24"/>
                <w:highlight w:val="none"/>
                <w:shd w:val="pct10" w:color="auto" w:fill="FFFFFF"/>
              </w:rPr>
              <w:t>投标人将应得分值填写准确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8" w:hRule="atLeast"/>
          <w:jc w:val="center"/>
        </w:trPr>
        <w:tc>
          <w:tcPr>
            <w:tcW w:w="507" w:type="dxa"/>
            <w:noWrap w:val="0"/>
            <w:vAlign w:val="center"/>
          </w:tcPr>
          <w:p>
            <w:pPr>
              <w:jc w:val="center"/>
              <w:rPr>
                <w:rFonts w:hint="eastAsia" w:ascii="宋体"/>
                <w:bCs/>
                <w:color w:val="auto"/>
                <w:sz w:val="24"/>
                <w:highlight w:val="none"/>
              </w:rPr>
            </w:pPr>
            <w:r>
              <w:rPr>
                <w:rFonts w:hint="eastAsia" w:ascii="宋体"/>
                <w:bCs/>
                <w:color w:val="auto"/>
                <w:sz w:val="24"/>
                <w:highlight w:val="none"/>
              </w:rPr>
              <w:t>6</w:t>
            </w:r>
          </w:p>
        </w:tc>
        <w:tc>
          <w:tcPr>
            <w:tcW w:w="2329" w:type="dxa"/>
            <w:noWrap w:val="0"/>
            <w:vAlign w:val="center"/>
          </w:tcPr>
          <w:p>
            <w:pPr>
              <w:widowControl/>
              <w:spacing w:line="360" w:lineRule="auto"/>
              <w:jc w:val="center"/>
              <w:textAlignment w:val="center"/>
              <w:rPr>
                <w:rFonts w:hint="eastAsia" w:ascii="宋体" w:hAnsi="宋体"/>
                <w:color w:val="auto"/>
                <w:sz w:val="24"/>
                <w:highlight w:val="none"/>
              </w:rPr>
            </w:pPr>
            <w:r>
              <w:rPr>
                <w:rFonts w:hint="eastAsia" w:asciiTheme="minorEastAsia" w:hAnsiTheme="minorEastAsia" w:eastAsiaTheme="minorEastAsia" w:cstheme="minorEastAsia"/>
                <w:sz w:val="24"/>
                <w:szCs w:val="32"/>
              </w:rPr>
              <w:t>广播机房设备</w:t>
            </w:r>
          </w:p>
        </w:tc>
        <w:tc>
          <w:tcPr>
            <w:tcW w:w="992" w:type="dxa"/>
            <w:noWrap w:val="0"/>
            <w:vAlign w:val="center"/>
          </w:tcPr>
          <w:p>
            <w:pPr>
              <w:widowControl/>
              <w:spacing w:line="360" w:lineRule="auto"/>
              <w:jc w:val="center"/>
              <w:textAlignment w:val="center"/>
              <w:rPr>
                <w:rFonts w:hint="eastAsia" w:ascii="宋体" w:hAnsi="宋体" w:eastAsia="宋体"/>
                <w:color w:val="auto"/>
                <w:sz w:val="24"/>
                <w:highlight w:val="none"/>
                <w:lang w:val="en-US" w:eastAsia="zh-CN"/>
              </w:rPr>
            </w:pPr>
            <w:r>
              <w:rPr>
                <w:rFonts w:hint="eastAsia" w:ascii="宋体" w:hAnsi="宋体" w:cs="宋体"/>
                <w:kern w:val="0"/>
                <w:sz w:val="24"/>
                <w:highlight w:val="none"/>
                <w:lang w:val="en-US" w:eastAsia="zh-CN" w:bidi="ar"/>
              </w:rPr>
              <w:t>6</w:t>
            </w:r>
            <w:r>
              <w:rPr>
                <w:rFonts w:hint="eastAsia" w:ascii="宋体" w:hAnsi="宋体" w:cs="宋体"/>
                <w:bCs/>
                <w:kern w:val="0"/>
                <w:sz w:val="24"/>
                <w:highlight w:val="none"/>
              </w:rPr>
              <w:t>分</w:t>
            </w:r>
          </w:p>
        </w:tc>
        <w:tc>
          <w:tcPr>
            <w:tcW w:w="1134" w:type="dxa"/>
            <w:noWrap w:val="0"/>
            <w:vAlign w:val="center"/>
          </w:tcPr>
          <w:p>
            <w:pPr>
              <w:jc w:val="left"/>
              <w:rPr>
                <w:rFonts w:ascii="宋体"/>
                <w:bCs/>
                <w:color w:val="auto"/>
                <w:szCs w:val="21"/>
                <w:highlight w:val="none"/>
              </w:rPr>
            </w:pPr>
          </w:p>
        </w:tc>
        <w:tc>
          <w:tcPr>
            <w:tcW w:w="3544" w:type="dxa"/>
            <w:noWrap w:val="0"/>
            <w:vAlign w:val="center"/>
          </w:tcPr>
          <w:p>
            <w:pPr>
              <w:jc w:val="left"/>
              <w:rPr>
                <w:rFonts w:hint="eastAsia" w:ascii="宋体" w:hAnsi="宋体" w:cs="宋体"/>
                <w:b/>
                <w:bCs/>
                <w:color w:val="auto"/>
                <w:kern w:val="0"/>
                <w:sz w:val="24"/>
                <w:highlight w:val="none"/>
                <w:shd w:val="pct10" w:color="auto" w:fill="FFFFFF"/>
              </w:rPr>
            </w:pPr>
            <w:r>
              <w:rPr>
                <w:rFonts w:hint="eastAsia" w:ascii="宋体" w:hAnsi="宋体" w:cs="宋体"/>
                <w:b/>
                <w:bCs/>
                <w:color w:val="auto"/>
                <w:kern w:val="0"/>
                <w:sz w:val="24"/>
                <w:highlight w:val="none"/>
                <w:shd w:val="pct10" w:color="auto" w:fill="FFFFFF"/>
              </w:rPr>
              <w:t>投标人务必将应标情况逐项详细填写齐全，以方便评委进行更加优质、高效的评审</w:t>
            </w:r>
          </w:p>
        </w:tc>
        <w:tc>
          <w:tcPr>
            <w:tcW w:w="1276" w:type="dxa"/>
            <w:noWrap w:val="0"/>
            <w:vAlign w:val="center"/>
          </w:tcPr>
          <w:p>
            <w:pPr>
              <w:jc w:val="left"/>
              <w:rPr>
                <w:rFonts w:hint="eastAsia" w:ascii="宋体" w:hAnsi="宋体" w:cs="宋体"/>
                <w:b/>
                <w:bCs/>
                <w:color w:val="auto"/>
                <w:kern w:val="0"/>
                <w:sz w:val="24"/>
                <w:highlight w:val="none"/>
                <w:shd w:val="pct10" w:color="auto" w:fill="FFFFFF"/>
              </w:rPr>
            </w:pPr>
            <w:r>
              <w:rPr>
                <w:rFonts w:hint="eastAsia" w:ascii="宋体" w:hAnsi="宋体" w:cs="宋体"/>
                <w:b/>
                <w:bCs/>
                <w:color w:val="auto"/>
                <w:kern w:val="0"/>
                <w:sz w:val="24"/>
                <w:highlight w:val="none"/>
                <w:shd w:val="pct10" w:color="auto" w:fill="FFFFFF"/>
              </w:rPr>
              <w:t>投标人将应得分值填写准确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8" w:hRule="atLeast"/>
          <w:jc w:val="center"/>
        </w:trPr>
        <w:tc>
          <w:tcPr>
            <w:tcW w:w="507" w:type="dxa"/>
            <w:noWrap w:val="0"/>
            <w:vAlign w:val="center"/>
          </w:tcPr>
          <w:p>
            <w:pPr>
              <w:jc w:val="center"/>
              <w:rPr>
                <w:rFonts w:hint="eastAsia" w:ascii="宋体" w:eastAsia="宋体"/>
                <w:bCs/>
                <w:color w:val="auto"/>
                <w:sz w:val="24"/>
                <w:highlight w:val="none"/>
                <w:lang w:val="en-US" w:eastAsia="zh-CN"/>
              </w:rPr>
            </w:pPr>
            <w:r>
              <w:rPr>
                <w:rFonts w:hint="eastAsia" w:ascii="宋体"/>
                <w:bCs/>
                <w:color w:val="auto"/>
                <w:sz w:val="24"/>
                <w:highlight w:val="none"/>
                <w:lang w:val="en-US" w:eastAsia="zh-CN"/>
              </w:rPr>
              <w:t>7</w:t>
            </w:r>
          </w:p>
        </w:tc>
        <w:tc>
          <w:tcPr>
            <w:tcW w:w="2329" w:type="dxa"/>
            <w:noWrap w:val="0"/>
            <w:vAlign w:val="center"/>
          </w:tcPr>
          <w:p>
            <w:pPr>
              <w:widowControl/>
              <w:spacing w:line="360" w:lineRule="auto"/>
              <w:jc w:val="center"/>
              <w:textAlignment w:val="center"/>
              <w:rPr>
                <w:rFonts w:hint="eastAsia" w:ascii="宋体" w:hAnsi="宋体" w:cs="宋体"/>
                <w:color w:val="auto"/>
                <w:kern w:val="0"/>
                <w:sz w:val="24"/>
                <w:highlight w:val="none"/>
                <w:lang w:bidi="ar"/>
              </w:rPr>
            </w:pPr>
            <w:r>
              <w:rPr>
                <w:rFonts w:hint="eastAsia" w:asciiTheme="minorEastAsia" w:hAnsiTheme="minorEastAsia" w:eastAsiaTheme="minorEastAsia" w:cstheme="minorEastAsia"/>
                <w:sz w:val="24"/>
                <w:szCs w:val="32"/>
                <w:lang w:eastAsia="zh-CN"/>
              </w:rPr>
              <w:t>广播前端设备</w:t>
            </w:r>
          </w:p>
        </w:tc>
        <w:tc>
          <w:tcPr>
            <w:tcW w:w="992" w:type="dxa"/>
            <w:noWrap w:val="0"/>
            <w:vAlign w:val="center"/>
          </w:tcPr>
          <w:p>
            <w:pPr>
              <w:widowControl/>
              <w:spacing w:line="360" w:lineRule="auto"/>
              <w:jc w:val="center"/>
              <w:textAlignment w:val="center"/>
              <w:rPr>
                <w:rFonts w:hint="eastAsia" w:ascii="宋体" w:hAnsi="宋体" w:eastAsia="宋体"/>
                <w:color w:val="auto"/>
                <w:sz w:val="24"/>
                <w:highlight w:val="none"/>
                <w:lang w:val="en-US" w:eastAsia="zh-CN"/>
              </w:rPr>
            </w:pPr>
            <w:r>
              <w:rPr>
                <w:rFonts w:hint="eastAsia" w:ascii="宋体" w:hAnsi="宋体" w:cs="宋体"/>
                <w:kern w:val="0"/>
                <w:sz w:val="24"/>
                <w:highlight w:val="none"/>
                <w:lang w:val="en-US" w:eastAsia="zh-CN" w:bidi="ar"/>
              </w:rPr>
              <w:t>6</w:t>
            </w:r>
            <w:r>
              <w:rPr>
                <w:rFonts w:hint="eastAsia" w:ascii="宋体" w:hAnsi="宋体" w:cs="宋体"/>
                <w:bCs/>
                <w:kern w:val="0"/>
                <w:sz w:val="24"/>
                <w:highlight w:val="none"/>
              </w:rPr>
              <w:t>分</w:t>
            </w:r>
          </w:p>
        </w:tc>
        <w:tc>
          <w:tcPr>
            <w:tcW w:w="1134" w:type="dxa"/>
            <w:noWrap w:val="0"/>
            <w:vAlign w:val="center"/>
          </w:tcPr>
          <w:p>
            <w:pPr>
              <w:jc w:val="left"/>
              <w:rPr>
                <w:rFonts w:ascii="宋体"/>
                <w:bCs/>
                <w:color w:val="auto"/>
                <w:szCs w:val="21"/>
                <w:highlight w:val="none"/>
              </w:rPr>
            </w:pPr>
          </w:p>
        </w:tc>
        <w:tc>
          <w:tcPr>
            <w:tcW w:w="3544" w:type="dxa"/>
            <w:noWrap w:val="0"/>
            <w:vAlign w:val="center"/>
          </w:tcPr>
          <w:p>
            <w:pPr>
              <w:jc w:val="left"/>
              <w:rPr>
                <w:rFonts w:hint="eastAsia" w:ascii="宋体" w:eastAsia="宋体"/>
                <w:b/>
                <w:color w:val="auto"/>
                <w:szCs w:val="21"/>
                <w:highlight w:val="none"/>
                <w:lang w:val="en-US" w:eastAsia="zh-CN"/>
              </w:rPr>
            </w:pPr>
            <w:r>
              <w:rPr>
                <w:rFonts w:hint="eastAsia" w:ascii="宋体" w:hAnsi="宋体" w:cs="宋体"/>
                <w:b/>
                <w:bCs/>
                <w:color w:val="auto"/>
                <w:kern w:val="0"/>
                <w:sz w:val="24"/>
                <w:highlight w:val="none"/>
                <w:shd w:val="pct10" w:color="auto" w:fill="FFFFFF"/>
              </w:rPr>
              <w:t>投标人务必将应标情况逐项详细填写齐全，以方便评委进行更加优质、高效的评审</w:t>
            </w:r>
          </w:p>
        </w:tc>
        <w:tc>
          <w:tcPr>
            <w:tcW w:w="1276" w:type="dxa"/>
            <w:noWrap w:val="0"/>
            <w:vAlign w:val="center"/>
          </w:tcPr>
          <w:p>
            <w:pPr>
              <w:jc w:val="left"/>
              <w:rPr>
                <w:rFonts w:hint="eastAsia" w:ascii="宋体" w:eastAsia="宋体"/>
                <w:b/>
                <w:color w:val="auto"/>
                <w:szCs w:val="21"/>
                <w:highlight w:val="none"/>
                <w:lang w:val="en-US" w:eastAsia="zh-CN"/>
              </w:rPr>
            </w:pPr>
            <w:r>
              <w:rPr>
                <w:rFonts w:hint="eastAsia" w:ascii="宋体" w:hAnsi="宋体" w:cs="宋体"/>
                <w:b/>
                <w:bCs/>
                <w:color w:val="auto"/>
                <w:kern w:val="0"/>
                <w:sz w:val="24"/>
                <w:highlight w:val="none"/>
                <w:shd w:val="pct10" w:color="auto" w:fill="FFFFFF"/>
              </w:rPr>
              <w:t>投标人将应得分值填写准确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8" w:hRule="atLeast"/>
          <w:jc w:val="center"/>
        </w:trPr>
        <w:tc>
          <w:tcPr>
            <w:tcW w:w="507" w:type="dxa"/>
            <w:noWrap w:val="0"/>
            <w:vAlign w:val="center"/>
          </w:tcPr>
          <w:p>
            <w:pPr>
              <w:jc w:val="center"/>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8</w:t>
            </w:r>
          </w:p>
        </w:tc>
        <w:tc>
          <w:tcPr>
            <w:tcW w:w="2329" w:type="dxa"/>
            <w:noWrap w:val="0"/>
            <w:vAlign w:val="center"/>
          </w:tcPr>
          <w:p>
            <w:pPr>
              <w:widowControl/>
              <w:spacing w:line="360" w:lineRule="auto"/>
              <w:jc w:val="center"/>
              <w:textAlignment w:val="center"/>
              <w:rPr>
                <w:rFonts w:hint="eastAsia" w:ascii="宋体" w:hAnsi="宋体"/>
                <w:color w:val="auto"/>
                <w:sz w:val="24"/>
                <w:highlight w:val="none"/>
              </w:rPr>
            </w:pPr>
            <w:r>
              <w:rPr>
                <w:rFonts w:hint="eastAsia" w:asciiTheme="minorEastAsia" w:hAnsiTheme="minorEastAsia" w:eastAsiaTheme="minorEastAsia" w:cstheme="minorEastAsia"/>
                <w:sz w:val="24"/>
                <w:szCs w:val="32"/>
              </w:rPr>
              <w:t>综合布线系统</w:t>
            </w:r>
          </w:p>
        </w:tc>
        <w:tc>
          <w:tcPr>
            <w:tcW w:w="992" w:type="dxa"/>
            <w:noWrap w:val="0"/>
            <w:vAlign w:val="center"/>
          </w:tcPr>
          <w:p>
            <w:pPr>
              <w:widowControl/>
              <w:spacing w:line="360" w:lineRule="auto"/>
              <w:jc w:val="center"/>
              <w:textAlignment w:val="center"/>
              <w:rPr>
                <w:rFonts w:hint="eastAsia" w:ascii="宋体" w:hAnsi="宋体" w:eastAsia="宋体"/>
                <w:color w:val="auto"/>
                <w:sz w:val="24"/>
                <w:highlight w:val="none"/>
                <w:lang w:val="en-US" w:eastAsia="zh-CN"/>
              </w:rPr>
            </w:pPr>
            <w:r>
              <w:rPr>
                <w:rFonts w:hint="eastAsia" w:ascii="宋体" w:hAnsi="宋体" w:cs="宋体"/>
                <w:kern w:val="0"/>
                <w:sz w:val="24"/>
                <w:highlight w:val="none"/>
                <w:lang w:val="en-US" w:eastAsia="zh-CN" w:bidi="ar"/>
              </w:rPr>
              <w:t>6分</w:t>
            </w:r>
          </w:p>
        </w:tc>
        <w:tc>
          <w:tcPr>
            <w:tcW w:w="1134" w:type="dxa"/>
            <w:noWrap w:val="0"/>
            <w:vAlign w:val="center"/>
          </w:tcPr>
          <w:p>
            <w:pPr>
              <w:jc w:val="left"/>
              <w:rPr>
                <w:rFonts w:ascii="宋体"/>
                <w:bCs/>
                <w:color w:val="auto"/>
                <w:szCs w:val="21"/>
                <w:highlight w:val="none"/>
              </w:rPr>
            </w:pPr>
          </w:p>
        </w:tc>
        <w:tc>
          <w:tcPr>
            <w:tcW w:w="3544" w:type="dxa"/>
            <w:noWrap w:val="0"/>
            <w:vAlign w:val="center"/>
          </w:tcPr>
          <w:p>
            <w:pPr>
              <w:jc w:val="left"/>
              <w:rPr>
                <w:rFonts w:hint="eastAsia" w:ascii="宋体" w:hAnsi="宋体" w:cs="宋体"/>
                <w:b/>
                <w:bCs/>
                <w:color w:val="auto"/>
                <w:kern w:val="0"/>
                <w:sz w:val="24"/>
                <w:highlight w:val="none"/>
                <w:shd w:val="pct10" w:color="auto" w:fill="FFFFFF"/>
              </w:rPr>
            </w:pPr>
            <w:r>
              <w:rPr>
                <w:rFonts w:hint="eastAsia" w:ascii="宋体" w:hAnsi="宋体" w:cs="宋体"/>
                <w:b/>
                <w:bCs/>
                <w:color w:val="auto"/>
                <w:kern w:val="0"/>
                <w:sz w:val="24"/>
                <w:highlight w:val="none"/>
                <w:shd w:val="pct10" w:color="auto" w:fill="FFFFFF"/>
              </w:rPr>
              <w:t>投标人务必将应标情况逐项详细填写齐全，以方便评委进行更加优质、高效的评审</w:t>
            </w:r>
          </w:p>
        </w:tc>
        <w:tc>
          <w:tcPr>
            <w:tcW w:w="1276" w:type="dxa"/>
            <w:noWrap w:val="0"/>
            <w:vAlign w:val="center"/>
          </w:tcPr>
          <w:p>
            <w:pPr>
              <w:jc w:val="left"/>
              <w:rPr>
                <w:rFonts w:hint="eastAsia" w:ascii="宋体" w:hAnsi="宋体" w:cs="宋体"/>
                <w:b/>
                <w:bCs/>
                <w:color w:val="auto"/>
                <w:kern w:val="0"/>
                <w:sz w:val="24"/>
                <w:highlight w:val="none"/>
                <w:shd w:val="pct10" w:color="auto" w:fill="FFFFFF"/>
              </w:rPr>
            </w:pPr>
            <w:r>
              <w:rPr>
                <w:rFonts w:hint="eastAsia" w:ascii="宋体" w:hAnsi="宋体" w:cs="宋体"/>
                <w:b/>
                <w:bCs/>
                <w:color w:val="auto"/>
                <w:kern w:val="0"/>
                <w:sz w:val="24"/>
                <w:highlight w:val="none"/>
                <w:shd w:val="pct10" w:color="auto" w:fill="FFFFFF"/>
              </w:rPr>
              <w:t>投标人将应得分值填写准确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4" w:hRule="atLeast"/>
          <w:jc w:val="center"/>
        </w:trPr>
        <w:tc>
          <w:tcPr>
            <w:tcW w:w="507" w:type="dxa"/>
            <w:noWrap w:val="0"/>
            <w:vAlign w:val="center"/>
          </w:tcPr>
          <w:p>
            <w:pPr>
              <w:jc w:val="center"/>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9</w:t>
            </w:r>
          </w:p>
        </w:tc>
        <w:tc>
          <w:tcPr>
            <w:tcW w:w="2329" w:type="dxa"/>
            <w:noWrap w:val="0"/>
            <w:vAlign w:val="center"/>
          </w:tcPr>
          <w:p>
            <w:pPr>
              <w:widowControl/>
              <w:spacing w:line="360" w:lineRule="auto"/>
              <w:textAlignment w:val="center"/>
              <w:rPr>
                <w:rFonts w:hint="eastAsia" w:ascii="宋体" w:hAnsi="宋体" w:cs="宋体"/>
                <w:color w:val="auto"/>
                <w:kern w:val="0"/>
                <w:sz w:val="24"/>
                <w:highlight w:val="none"/>
                <w:lang w:bidi="ar"/>
              </w:rPr>
            </w:pPr>
            <w:r>
              <w:rPr>
                <w:rFonts w:hint="eastAsia" w:ascii="宋体" w:hAnsi="宋体" w:cs="宋体"/>
                <w:bCs/>
                <w:sz w:val="24"/>
                <w:highlight w:val="none"/>
              </w:rPr>
              <w:t>需求的理解、重难点分析及解决措施</w:t>
            </w:r>
          </w:p>
        </w:tc>
        <w:tc>
          <w:tcPr>
            <w:tcW w:w="992" w:type="dxa"/>
            <w:noWrap w:val="0"/>
            <w:vAlign w:val="center"/>
          </w:tcPr>
          <w:p>
            <w:pPr>
              <w:widowControl/>
              <w:spacing w:line="360" w:lineRule="auto"/>
              <w:jc w:val="center"/>
              <w:textAlignment w:val="center"/>
              <w:rPr>
                <w:rFonts w:hint="eastAsia" w:ascii="宋体" w:hAnsi="宋体" w:eastAsia="宋体"/>
                <w:color w:val="auto"/>
                <w:sz w:val="24"/>
                <w:highlight w:val="none"/>
                <w:lang w:val="en-US" w:eastAsia="zh-CN"/>
              </w:rPr>
            </w:pPr>
            <w:r>
              <w:rPr>
                <w:rFonts w:hint="eastAsia" w:ascii="宋体" w:hAnsi="宋体" w:cs="宋体"/>
                <w:bCs/>
                <w:sz w:val="24"/>
                <w:highlight w:val="none"/>
                <w:lang w:val="en-US" w:eastAsia="zh-CN"/>
              </w:rPr>
              <w:t>3分</w:t>
            </w:r>
          </w:p>
        </w:tc>
        <w:tc>
          <w:tcPr>
            <w:tcW w:w="1134" w:type="dxa"/>
            <w:noWrap w:val="0"/>
            <w:vAlign w:val="center"/>
          </w:tcPr>
          <w:p>
            <w:pPr>
              <w:pStyle w:val="14"/>
              <w:ind w:firstLine="0"/>
              <w:rPr>
                <w:rFonts w:ascii="宋体"/>
                <w:bCs/>
                <w:color w:val="auto"/>
                <w:szCs w:val="21"/>
                <w:highlight w:val="none"/>
              </w:rPr>
            </w:pPr>
          </w:p>
        </w:tc>
        <w:tc>
          <w:tcPr>
            <w:tcW w:w="3544" w:type="dxa"/>
            <w:tcBorders>
              <w:top w:val="nil"/>
              <w:left w:val="nil"/>
              <w:bottom w:val="single" w:color="auto" w:sz="4" w:space="0"/>
              <w:right w:val="single" w:color="auto" w:sz="4" w:space="0"/>
            </w:tcBorders>
            <w:noWrap w:val="0"/>
            <w:vAlign w:val="center"/>
          </w:tcPr>
          <w:p>
            <w:pPr>
              <w:jc w:val="center"/>
              <w:rPr>
                <w:rFonts w:ascii="宋体"/>
                <w:bCs/>
                <w:color w:val="auto"/>
                <w:szCs w:val="21"/>
                <w:highlight w:val="none"/>
              </w:rPr>
            </w:pPr>
            <w:r>
              <w:rPr>
                <w:rFonts w:hint="eastAsia" w:ascii="宋体"/>
                <w:b/>
                <w:color w:val="auto"/>
                <w:szCs w:val="21"/>
                <w:highlight w:val="none"/>
              </w:rPr>
              <w:t>/</w:t>
            </w:r>
          </w:p>
        </w:tc>
        <w:tc>
          <w:tcPr>
            <w:tcW w:w="1276" w:type="dxa"/>
            <w:tcBorders>
              <w:top w:val="nil"/>
              <w:left w:val="nil"/>
              <w:bottom w:val="single" w:color="auto" w:sz="4" w:space="0"/>
              <w:right w:val="single" w:color="auto" w:sz="4" w:space="0"/>
            </w:tcBorders>
            <w:noWrap w:val="0"/>
            <w:vAlign w:val="center"/>
          </w:tcPr>
          <w:p>
            <w:pPr>
              <w:jc w:val="center"/>
              <w:rPr>
                <w:rFonts w:ascii="宋体"/>
                <w:bCs/>
                <w:color w:val="auto"/>
                <w:szCs w:val="21"/>
                <w:highlight w:val="none"/>
              </w:rPr>
            </w:pPr>
            <w:r>
              <w:rPr>
                <w:rFonts w:hint="eastAsia" w:ascii="宋体"/>
                <w:b/>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5" w:hRule="atLeast"/>
          <w:jc w:val="center"/>
        </w:trPr>
        <w:tc>
          <w:tcPr>
            <w:tcW w:w="507" w:type="dxa"/>
            <w:noWrap w:val="0"/>
            <w:vAlign w:val="center"/>
          </w:tcPr>
          <w:p>
            <w:pPr>
              <w:widowControl/>
              <w:jc w:val="center"/>
              <w:rPr>
                <w:rFonts w:hint="default" w:ascii="宋体" w:eastAsia="宋体" w:cs="宋体"/>
                <w:color w:val="auto"/>
                <w:kern w:val="0"/>
                <w:sz w:val="24"/>
                <w:highlight w:val="none"/>
                <w:lang w:val="en-US" w:eastAsia="zh-CN"/>
              </w:rPr>
            </w:pPr>
            <w:r>
              <w:rPr>
                <w:rFonts w:hint="eastAsia" w:ascii="宋体" w:cs="宋体"/>
                <w:color w:val="auto"/>
                <w:kern w:val="0"/>
                <w:sz w:val="24"/>
                <w:highlight w:val="none"/>
                <w:lang w:val="en-US" w:eastAsia="zh-CN"/>
              </w:rPr>
              <w:t>10</w:t>
            </w:r>
          </w:p>
        </w:tc>
        <w:tc>
          <w:tcPr>
            <w:tcW w:w="2329" w:type="dxa"/>
            <w:noWrap w:val="0"/>
            <w:vAlign w:val="center"/>
          </w:tcPr>
          <w:p>
            <w:pPr>
              <w:widowControl/>
              <w:spacing w:line="360" w:lineRule="auto"/>
              <w:jc w:val="center"/>
              <w:textAlignment w:val="center"/>
              <w:rPr>
                <w:rFonts w:hint="eastAsia" w:ascii="宋体" w:hAnsi="宋体" w:cs="宋体"/>
                <w:color w:val="auto"/>
                <w:kern w:val="0"/>
                <w:sz w:val="24"/>
                <w:highlight w:val="none"/>
                <w:lang w:bidi="ar"/>
              </w:rPr>
            </w:pPr>
            <w:r>
              <w:rPr>
                <w:rFonts w:hint="eastAsia" w:asciiTheme="minorEastAsia" w:hAnsiTheme="minorEastAsia" w:eastAsiaTheme="minorEastAsia" w:cstheme="minorEastAsia"/>
                <w:sz w:val="24"/>
                <w:szCs w:val="32"/>
                <w:lang w:val="en-US" w:eastAsia="zh-CN"/>
              </w:rPr>
              <w:t>应急预案</w:t>
            </w:r>
          </w:p>
        </w:tc>
        <w:tc>
          <w:tcPr>
            <w:tcW w:w="992" w:type="dxa"/>
            <w:noWrap w:val="0"/>
            <w:vAlign w:val="center"/>
          </w:tcPr>
          <w:p>
            <w:pPr>
              <w:widowControl/>
              <w:spacing w:line="360" w:lineRule="auto"/>
              <w:jc w:val="center"/>
              <w:textAlignment w:val="center"/>
              <w:rPr>
                <w:rFonts w:hint="eastAsia" w:ascii="宋体" w:hAnsi="宋体" w:eastAsia="宋体"/>
                <w:color w:val="auto"/>
                <w:sz w:val="24"/>
                <w:highlight w:val="none"/>
                <w:lang w:val="en-US" w:eastAsia="zh-CN"/>
              </w:rPr>
            </w:pPr>
            <w:r>
              <w:rPr>
                <w:rFonts w:hint="eastAsia" w:ascii="宋体" w:hAnsi="宋体" w:cs="宋体"/>
                <w:kern w:val="0"/>
                <w:sz w:val="24"/>
                <w:highlight w:val="none"/>
                <w:lang w:val="en-US" w:eastAsia="zh-CN" w:bidi="ar"/>
              </w:rPr>
              <w:t>3</w:t>
            </w:r>
            <w:bookmarkStart w:id="74" w:name="_GoBack"/>
            <w:bookmarkEnd w:id="74"/>
            <w:r>
              <w:rPr>
                <w:rFonts w:hint="eastAsia" w:ascii="宋体" w:hAnsi="宋体" w:cs="宋体"/>
                <w:kern w:val="0"/>
                <w:sz w:val="24"/>
                <w:highlight w:val="none"/>
                <w:lang w:val="en-US" w:eastAsia="zh-CN" w:bidi="ar"/>
              </w:rPr>
              <w:t>分</w:t>
            </w:r>
          </w:p>
        </w:tc>
        <w:tc>
          <w:tcPr>
            <w:tcW w:w="1134" w:type="dxa"/>
            <w:noWrap w:val="0"/>
            <w:vAlign w:val="center"/>
          </w:tcPr>
          <w:p>
            <w:pPr>
              <w:pStyle w:val="14"/>
              <w:ind w:firstLine="0"/>
              <w:rPr>
                <w:rFonts w:ascii="宋体"/>
                <w:bCs/>
                <w:color w:val="auto"/>
                <w:szCs w:val="21"/>
                <w:highlight w:val="none"/>
              </w:rPr>
            </w:pPr>
          </w:p>
        </w:tc>
        <w:tc>
          <w:tcPr>
            <w:tcW w:w="3544" w:type="dxa"/>
            <w:tcBorders>
              <w:top w:val="nil"/>
              <w:left w:val="nil"/>
              <w:bottom w:val="single" w:color="auto" w:sz="4" w:space="0"/>
              <w:right w:val="single" w:color="auto" w:sz="4" w:space="0"/>
            </w:tcBorders>
            <w:noWrap w:val="0"/>
            <w:vAlign w:val="center"/>
          </w:tcPr>
          <w:p>
            <w:pPr>
              <w:jc w:val="center"/>
              <w:rPr>
                <w:rFonts w:ascii="宋体"/>
                <w:bCs/>
                <w:color w:val="auto"/>
                <w:szCs w:val="21"/>
                <w:highlight w:val="none"/>
              </w:rPr>
            </w:pPr>
            <w:r>
              <w:rPr>
                <w:rFonts w:hint="eastAsia" w:ascii="宋体"/>
                <w:b/>
                <w:color w:val="auto"/>
                <w:szCs w:val="21"/>
                <w:highlight w:val="none"/>
              </w:rPr>
              <w:t>/</w:t>
            </w:r>
          </w:p>
        </w:tc>
        <w:tc>
          <w:tcPr>
            <w:tcW w:w="1276" w:type="dxa"/>
            <w:tcBorders>
              <w:top w:val="nil"/>
              <w:left w:val="nil"/>
              <w:bottom w:val="single" w:color="auto" w:sz="4" w:space="0"/>
              <w:right w:val="single" w:color="auto" w:sz="4" w:space="0"/>
            </w:tcBorders>
            <w:noWrap w:val="0"/>
            <w:vAlign w:val="center"/>
          </w:tcPr>
          <w:p>
            <w:pPr>
              <w:jc w:val="center"/>
              <w:rPr>
                <w:rFonts w:ascii="宋体"/>
                <w:bCs/>
                <w:color w:val="auto"/>
                <w:szCs w:val="21"/>
                <w:highlight w:val="none"/>
              </w:rPr>
            </w:pPr>
            <w:r>
              <w:rPr>
                <w:rFonts w:hint="eastAsia" w:ascii="宋体"/>
                <w:b/>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4" w:hRule="atLeast"/>
          <w:jc w:val="center"/>
        </w:trPr>
        <w:tc>
          <w:tcPr>
            <w:tcW w:w="507" w:type="dxa"/>
            <w:noWrap w:val="0"/>
            <w:vAlign w:val="center"/>
          </w:tcPr>
          <w:p>
            <w:pPr>
              <w:widowControl/>
              <w:jc w:val="center"/>
              <w:rPr>
                <w:rFonts w:hint="default" w:ascii="宋体" w:eastAsia="宋体" w:cs="宋体"/>
                <w:color w:val="auto"/>
                <w:kern w:val="0"/>
                <w:sz w:val="24"/>
                <w:highlight w:val="none"/>
                <w:lang w:val="en-US" w:eastAsia="zh-CN"/>
              </w:rPr>
            </w:pPr>
            <w:r>
              <w:rPr>
                <w:rFonts w:hint="eastAsia" w:ascii="宋体" w:cs="宋体"/>
                <w:color w:val="auto"/>
                <w:kern w:val="0"/>
                <w:sz w:val="24"/>
                <w:highlight w:val="none"/>
                <w:lang w:val="en-US" w:eastAsia="zh-CN"/>
              </w:rPr>
              <w:t>11</w:t>
            </w:r>
          </w:p>
        </w:tc>
        <w:tc>
          <w:tcPr>
            <w:tcW w:w="2329" w:type="dxa"/>
            <w:noWrap w:val="0"/>
            <w:vAlign w:val="center"/>
          </w:tcPr>
          <w:p>
            <w:pPr>
              <w:widowControl/>
              <w:spacing w:line="360" w:lineRule="auto"/>
              <w:jc w:val="center"/>
              <w:textAlignment w:val="center"/>
              <w:rPr>
                <w:rFonts w:hint="eastAsia" w:ascii="宋体" w:hAnsi="宋体" w:cs="宋体"/>
                <w:color w:val="auto"/>
                <w:kern w:val="0"/>
                <w:sz w:val="24"/>
                <w:highlight w:val="none"/>
                <w:lang w:bidi="ar"/>
              </w:rPr>
            </w:pPr>
            <w:r>
              <w:rPr>
                <w:rFonts w:hint="eastAsia" w:ascii="宋体" w:hAnsi="宋体" w:cs="宋体"/>
                <w:kern w:val="0"/>
                <w:sz w:val="24"/>
                <w:highlight w:val="none"/>
                <w:lang w:bidi="ar"/>
              </w:rPr>
              <w:t>投标人业绩</w:t>
            </w:r>
          </w:p>
        </w:tc>
        <w:tc>
          <w:tcPr>
            <w:tcW w:w="992" w:type="dxa"/>
            <w:noWrap w:val="0"/>
            <w:vAlign w:val="center"/>
          </w:tcPr>
          <w:p>
            <w:pPr>
              <w:widowControl/>
              <w:spacing w:line="360" w:lineRule="auto"/>
              <w:jc w:val="center"/>
              <w:textAlignment w:val="center"/>
              <w:rPr>
                <w:rFonts w:hint="eastAsia" w:ascii="宋体" w:hAnsi="宋体" w:eastAsia="宋体"/>
                <w:color w:val="auto"/>
                <w:sz w:val="24"/>
                <w:highlight w:val="none"/>
                <w:lang w:val="en-US" w:eastAsia="zh-CN"/>
              </w:rPr>
            </w:pPr>
            <w:r>
              <w:rPr>
                <w:rFonts w:hint="eastAsia" w:ascii="宋体" w:hAnsi="宋体" w:cs="宋体"/>
                <w:kern w:val="0"/>
                <w:sz w:val="24"/>
                <w:highlight w:val="none"/>
                <w:lang w:bidi="ar"/>
              </w:rPr>
              <w:t>3</w:t>
            </w:r>
            <w:r>
              <w:rPr>
                <w:rFonts w:hint="eastAsia" w:ascii="宋体" w:hAnsi="宋体" w:cs="宋体"/>
                <w:bCs/>
                <w:kern w:val="0"/>
                <w:sz w:val="24"/>
                <w:highlight w:val="none"/>
              </w:rPr>
              <w:t>分</w:t>
            </w:r>
          </w:p>
        </w:tc>
        <w:tc>
          <w:tcPr>
            <w:tcW w:w="1134" w:type="dxa"/>
            <w:noWrap w:val="0"/>
            <w:vAlign w:val="center"/>
          </w:tcPr>
          <w:p>
            <w:pPr>
              <w:pStyle w:val="14"/>
              <w:ind w:firstLine="0"/>
              <w:rPr>
                <w:rFonts w:ascii="宋体"/>
                <w:bCs/>
                <w:color w:val="auto"/>
                <w:szCs w:val="21"/>
                <w:highlight w:val="none"/>
              </w:rPr>
            </w:pPr>
          </w:p>
        </w:tc>
        <w:tc>
          <w:tcPr>
            <w:tcW w:w="3544" w:type="dxa"/>
            <w:tcBorders>
              <w:top w:val="nil"/>
              <w:left w:val="nil"/>
              <w:bottom w:val="single" w:color="auto" w:sz="4" w:space="0"/>
              <w:right w:val="single" w:color="auto" w:sz="4" w:space="0"/>
            </w:tcBorders>
            <w:noWrap w:val="0"/>
            <w:vAlign w:val="center"/>
          </w:tcPr>
          <w:p>
            <w:pPr>
              <w:jc w:val="left"/>
              <w:rPr>
                <w:rFonts w:hint="eastAsia" w:ascii="宋体"/>
                <w:b/>
                <w:color w:val="auto"/>
                <w:szCs w:val="21"/>
                <w:highlight w:val="none"/>
              </w:rPr>
            </w:pPr>
            <w:r>
              <w:rPr>
                <w:rFonts w:hint="eastAsia" w:ascii="宋体" w:hAnsi="宋体" w:cs="宋体"/>
                <w:b/>
                <w:bCs/>
                <w:color w:val="auto"/>
                <w:kern w:val="0"/>
                <w:sz w:val="24"/>
                <w:highlight w:val="none"/>
                <w:shd w:val="pct10" w:color="auto" w:fill="FFFFFF"/>
              </w:rPr>
              <w:t>投标人务必将应标情况逐项详细填写齐全，以方便评委进行更加优质、高效的评审</w:t>
            </w:r>
          </w:p>
        </w:tc>
        <w:tc>
          <w:tcPr>
            <w:tcW w:w="1276" w:type="dxa"/>
            <w:tcBorders>
              <w:top w:val="nil"/>
              <w:left w:val="nil"/>
              <w:bottom w:val="single" w:color="auto" w:sz="4" w:space="0"/>
              <w:right w:val="single" w:color="auto" w:sz="4" w:space="0"/>
            </w:tcBorders>
            <w:noWrap w:val="0"/>
            <w:vAlign w:val="center"/>
          </w:tcPr>
          <w:p>
            <w:pPr>
              <w:jc w:val="left"/>
              <w:rPr>
                <w:rFonts w:hint="eastAsia" w:ascii="宋体"/>
                <w:b/>
                <w:color w:val="auto"/>
                <w:szCs w:val="21"/>
                <w:highlight w:val="none"/>
              </w:rPr>
            </w:pPr>
            <w:r>
              <w:rPr>
                <w:rFonts w:hint="eastAsia" w:ascii="宋体" w:hAnsi="宋体" w:cs="宋体"/>
                <w:b/>
                <w:bCs/>
                <w:color w:val="auto"/>
                <w:kern w:val="0"/>
                <w:sz w:val="24"/>
                <w:highlight w:val="none"/>
                <w:shd w:val="pct10" w:color="auto" w:fill="FFFFFF"/>
              </w:rPr>
              <w:t>投标人将应得分值填写准确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4" w:hRule="atLeast"/>
          <w:jc w:val="center"/>
        </w:trPr>
        <w:tc>
          <w:tcPr>
            <w:tcW w:w="507" w:type="dxa"/>
            <w:noWrap w:val="0"/>
            <w:vAlign w:val="center"/>
          </w:tcPr>
          <w:p>
            <w:pPr>
              <w:widowControl/>
              <w:jc w:val="center"/>
              <w:rPr>
                <w:rFonts w:hint="default" w:ascii="宋体" w:eastAsia="宋体" w:cs="宋体"/>
                <w:color w:val="auto"/>
                <w:kern w:val="0"/>
                <w:sz w:val="24"/>
                <w:highlight w:val="none"/>
                <w:lang w:val="en-US" w:eastAsia="zh-CN"/>
              </w:rPr>
            </w:pPr>
            <w:r>
              <w:rPr>
                <w:rFonts w:hint="eastAsia" w:ascii="宋体" w:cs="宋体"/>
                <w:color w:val="auto"/>
                <w:kern w:val="0"/>
                <w:sz w:val="24"/>
                <w:highlight w:val="none"/>
                <w:lang w:val="en-US" w:eastAsia="zh-CN"/>
              </w:rPr>
              <w:t>12</w:t>
            </w:r>
          </w:p>
        </w:tc>
        <w:tc>
          <w:tcPr>
            <w:tcW w:w="2329" w:type="dxa"/>
            <w:noWrap w:val="0"/>
            <w:vAlign w:val="center"/>
          </w:tcPr>
          <w:p>
            <w:pPr>
              <w:widowControl/>
              <w:spacing w:line="360" w:lineRule="auto"/>
              <w:jc w:val="center"/>
              <w:textAlignment w:val="center"/>
              <w:rPr>
                <w:rFonts w:hint="eastAsia" w:ascii="宋体" w:hAnsi="宋体" w:cs="宋体"/>
                <w:color w:val="auto"/>
                <w:kern w:val="0"/>
                <w:sz w:val="24"/>
                <w:highlight w:val="none"/>
                <w:lang w:bidi="ar"/>
              </w:rPr>
            </w:pPr>
            <w:r>
              <w:rPr>
                <w:rFonts w:hint="eastAsia" w:ascii="宋体" w:hAnsi="宋体" w:cs="宋体"/>
                <w:kern w:val="0"/>
                <w:sz w:val="24"/>
                <w:highlight w:val="none"/>
                <w:lang w:bidi="ar"/>
              </w:rPr>
              <w:t>售后服务</w:t>
            </w:r>
          </w:p>
        </w:tc>
        <w:tc>
          <w:tcPr>
            <w:tcW w:w="992" w:type="dxa"/>
            <w:noWrap w:val="0"/>
            <w:vAlign w:val="center"/>
          </w:tcPr>
          <w:p>
            <w:pPr>
              <w:widowControl/>
              <w:spacing w:line="360" w:lineRule="auto"/>
              <w:jc w:val="center"/>
              <w:textAlignment w:val="center"/>
              <w:rPr>
                <w:rFonts w:hint="eastAsia" w:ascii="宋体" w:eastAsia="宋体"/>
                <w:color w:val="auto"/>
                <w:sz w:val="24"/>
                <w:highlight w:val="none"/>
                <w:lang w:val="en-US" w:eastAsia="zh-CN"/>
              </w:rPr>
            </w:pPr>
            <w:r>
              <w:rPr>
                <w:rFonts w:hint="eastAsia" w:ascii="宋体" w:hAnsi="宋体" w:cs="宋体"/>
                <w:kern w:val="0"/>
                <w:sz w:val="24"/>
                <w:highlight w:val="none"/>
                <w:lang w:bidi="ar"/>
              </w:rPr>
              <w:t>4</w:t>
            </w:r>
            <w:r>
              <w:rPr>
                <w:rFonts w:hint="eastAsia" w:ascii="宋体" w:hAnsi="宋体" w:cs="宋体"/>
                <w:bCs/>
                <w:kern w:val="0"/>
                <w:sz w:val="24"/>
                <w:highlight w:val="none"/>
              </w:rPr>
              <w:t>分</w:t>
            </w:r>
          </w:p>
        </w:tc>
        <w:tc>
          <w:tcPr>
            <w:tcW w:w="1134" w:type="dxa"/>
            <w:noWrap w:val="0"/>
            <w:vAlign w:val="center"/>
          </w:tcPr>
          <w:p>
            <w:pPr>
              <w:pStyle w:val="14"/>
              <w:ind w:firstLine="0"/>
              <w:rPr>
                <w:rFonts w:ascii="宋体"/>
                <w:bCs/>
                <w:color w:val="auto"/>
                <w:szCs w:val="21"/>
                <w:highlight w:val="none"/>
              </w:rPr>
            </w:pPr>
          </w:p>
        </w:tc>
        <w:tc>
          <w:tcPr>
            <w:tcW w:w="3544" w:type="dxa"/>
            <w:noWrap w:val="0"/>
            <w:vAlign w:val="center"/>
          </w:tcPr>
          <w:p>
            <w:pPr>
              <w:jc w:val="left"/>
              <w:rPr>
                <w:rFonts w:ascii="宋体"/>
                <w:bCs/>
                <w:color w:val="auto"/>
                <w:szCs w:val="21"/>
                <w:highlight w:val="none"/>
              </w:rPr>
            </w:pPr>
            <w:r>
              <w:rPr>
                <w:rFonts w:hint="eastAsia" w:ascii="宋体" w:hAnsi="宋体" w:cs="宋体"/>
                <w:b/>
                <w:bCs/>
                <w:color w:val="auto"/>
                <w:kern w:val="0"/>
                <w:sz w:val="24"/>
                <w:highlight w:val="none"/>
                <w:shd w:val="pct10" w:color="auto" w:fill="FFFFFF"/>
              </w:rPr>
              <w:t>投标人务必将应标情况逐项详细填写齐全，以方便评委进行更加优质、高效的评审</w:t>
            </w:r>
          </w:p>
        </w:tc>
        <w:tc>
          <w:tcPr>
            <w:tcW w:w="1276" w:type="dxa"/>
            <w:noWrap w:val="0"/>
            <w:vAlign w:val="center"/>
          </w:tcPr>
          <w:p>
            <w:pPr>
              <w:jc w:val="left"/>
              <w:rPr>
                <w:rFonts w:ascii="宋体"/>
                <w:bCs/>
                <w:color w:val="auto"/>
                <w:szCs w:val="21"/>
                <w:highlight w:val="none"/>
              </w:rPr>
            </w:pPr>
            <w:r>
              <w:rPr>
                <w:rFonts w:hint="eastAsia" w:ascii="宋体" w:hAnsi="宋体" w:cs="宋体"/>
                <w:b/>
                <w:bCs/>
                <w:color w:val="auto"/>
                <w:kern w:val="0"/>
                <w:sz w:val="24"/>
                <w:highlight w:val="none"/>
                <w:shd w:val="pct10" w:color="auto" w:fill="FFFFFF"/>
              </w:rPr>
              <w:t>投标人将应得分值填写准确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8" w:hRule="atLeast"/>
          <w:jc w:val="center"/>
        </w:trPr>
        <w:tc>
          <w:tcPr>
            <w:tcW w:w="2836" w:type="dxa"/>
            <w:gridSpan w:val="2"/>
            <w:noWrap w:val="0"/>
            <w:vAlign w:val="center"/>
          </w:tcPr>
          <w:p>
            <w:pPr>
              <w:jc w:val="center"/>
              <w:rPr>
                <w:rFonts w:ascii="宋体"/>
                <w:color w:val="auto"/>
                <w:sz w:val="24"/>
                <w:highlight w:val="none"/>
              </w:rPr>
            </w:pPr>
            <w:r>
              <w:rPr>
                <w:rFonts w:hint="eastAsia" w:ascii="宋体" w:hAnsi="宋体"/>
                <w:color w:val="auto"/>
                <w:sz w:val="24"/>
                <w:highlight w:val="none"/>
              </w:rPr>
              <w:t>合计</w:t>
            </w:r>
          </w:p>
        </w:tc>
        <w:tc>
          <w:tcPr>
            <w:tcW w:w="992" w:type="dxa"/>
            <w:noWrap w:val="0"/>
            <w:vAlign w:val="center"/>
          </w:tcPr>
          <w:p>
            <w:pPr>
              <w:jc w:val="center"/>
              <w:rPr>
                <w:rFonts w:hint="eastAsia" w:ascii="宋体"/>
                <w:color w:val="auto"/>
                <w:sz w:val="24"/>
                <w:highlight w:val="none"/>
              </w:rPr>
            </w:pPr>
            <w:r>
              <w:rPr>
                <w:rFonts w:hint="eastAsia" w:ascii="宋体"/>
                <w:color w:val="auto"/>
                <w:sz w:val="24"/>
                <w:highlight w:val="none"/>
              </w:rPr>
              <w:t>7</w:t>
            </w:r>
            <w:r>
              <w:rPr>
                <w:rFonts w:ascii="宋体"/>
                <w:color w:val="auto"/>
                <w:sz w:val="24"/>
                <w:highlight w:val="none"/>
              </w:rPr>
              <w:t>0</w:t>
            </w:r>
            <w:r>
              <w:rPr>
                <w:rFonts w:hint="eastAsia" w:ascii="宋体"/>
                <w:color w:val="auto"/>
                <w:sz w:val="24"/>
                <w:highlight w:val="none"/>
              </w:rPr>
              <w:t>分</w:t>
            </w:r>
          </w:p>
        </w:tc>
        <w:tc>
          <w:tcPr>
            <w:tcW w:w="1134" w:type="dxa"/>
            <w:noWrap w:val="0"/>
            <w:vAlign w:val="center"/>
          </w:tcPr>
          <w:p>
            <w:pPr>
              <w:snapToGrid w:val="0"/>
              <w:jc w:val="left"/>
              <w:rPr>
                <w:rFonts w:ascii="宋体"/>
                <w:bCs/>
                <w:color w:val="auto"/>
                <w:szCs w:val="21"/>
                <w:highlight w:val="none"/>
                <w:lang w:val="zh-CN"/>
              </w:rPr>
            </w:pPr>
          </w:p>
        </w:tc>
        <w:tc>
          <w:tcPr>
            <w:tcW w:w="3544" w:type="dxa"/>
            <w:tcBorders>
              <w:top w:val="nil"/>
              <w:left w:val="nil"/>
              <w:bottom w:val="single" w:color="auto" w:sz="4" w:space="0"/>
              <w:right w:val="single" w:color="auto" w:sz="4" w:space="0"/>
            </w:tcBorders>
            <w:noWrap w:val="0"/>
            <w:vAlign w:val="center"/>
          </w:tcPr>
          <w:p>
            <w:pPr>
              <w:snapToGrid w:val="0"/>
              <w:jc w:val="center"/>
              <w:rPr>
                <w:rFonts w:ascii="宋体"/>
                <w:bCs/>
                <w:color w:val="auto"/>
                <w:szCs w:val="21"/>
                <w:highlight w:val="none"/>
                <w:lang w:val="zh-CN"/>
              </w:rPr>
            </w:pPr>
            <w:r>
              <w:rPr>
                <w:rFonts w:hint="eastAsia" w:ascii="宋体"/>
                <w:b/>
                <w:color w:val="auto"/>
                <w:szCs w:val="21"/>
                <w:highlight w:val="none"/>
              </w:rPr>
              <w:t>/</w:t>
            </w:r>
          </w:p>
        </w:tc>
        <w:tc>
          <w:tcPr>
            <w:tcW w:w="1276" w:type="dxa"/>
            <w:tcBorders>
              <w:top w:val="nil"/>
              <w:left w:val="nil"/>
              <w:bottom w:val="single" w:color="auto" w:sz="4" w:space="0"/>
              <w:right w:val="single" w:color="auto" w:sz="4" w:space="0"/>
            </w:tcBorders>
            <w:noWrap w:val="0"/>
            <w:vAlign w:val="center"/>
          </w:tcPr>
          <w:p>
            <w:pPr>
              <w:snapToGrid w:val="0"/>
              <w:jc w:val="center"/>
              <w:rPr>
                <w:rFonts w:ascii="宋体"/>
                <w:bCs/>
                <w:color w:val="auto"/>
                <w:szCs w:val="21"/>
                <w:highlight w:val="none"/>
                <w:lang w:val="zh-CN"/>
              </w:rPr>
            </w:pPr>
            <w:r>
              <w:rPr>
                <w:rFonts w:hint="eastAsia" w:ascii="宋体"/>
                <w:b/>
                <w:color w:val="auto"/>
                <w:szCs w:val="21"/>
                <w:highlight w:val="none"/>
              </w:rPr>
              <w:t>/</w:t>
            </w:r>
          </w:p>
        </w:tc>
      </w:tr>
    </w:tbl>
    <w:p>
      <w:pPr>
        <w:jc w:val="center"/>
        <w:rPr>
          <w:rFonts w:hAnsi="宋体"/>
          <w:b/>
          <w:sz w:val="30"/>
          <w:szCs w:val="30"/>
        </w:rPr>
      </w:pPr>
      <w:r>
        <w:rPr>
          <w:rFonts w:hAnsi="宋体"/>
          <w:b/>
          <w:sz w:val="30"/>
          <w:szCs w:val="30"/>
        </w:rPr>
        <w:br w:type="page"/>
      </w:r>
    </w:p>
    <w:p>
      <w:pPr>
        <w:spacing w:before="120" w:beforeLines="50" w:after="120" w:afterLines="50" w:line="400" w:lineRule="exact"/>
        <w:jc w:val="center"/>
        <w:outlineLvl w:val="0"/>
        <w:rPr>
          <w:rFonts w:hAnsi="宋体"/>
          <w:b/>
          <w:sz w:val="30"/>
          <w:szCs w:val="30"/>
        </w:rPr>
      </w:pPr>
      <w:bookmarkStart w:id="48" w:name="_Toc18364"/>
      <w:bookmarkStart w:id="49" w:name="_Toc466534751"/>
      <w:r>
        <w:rPr>
          <w:rFonts w:hint="eastAsia" w:ascii="宋体" w:hAnsi="宋体"/>
          <w:b/>
          <w:sz w:val="30"/>
          <w:szCs w:val="30"/>
        </w:rPr>
        <w:t>第五章 合同主要条款</w:t>
      </w:r>
      <w:bookmarkEnd w:id="48"/>
    </w:p>
    <w:p>
      <w:pPr>
        <w:adjustRightInd w:val="0"/>
        <w:spacing w:line="440" w:lineRule="exact"/>
        <w:jc w:val="center"/>
        <w:rPr>
          <w:rFonts w:hAnsi="宋体"/>
          <w:sz w:val="28"/>
          <w:szCs w:val="28"/>
          <w:shd w:val="pct10" w:color="auto" w:fill="FFFFFF"/>
        </w:rPr>
      </w:pPr>
      <w:r>
        <w:rPr>
          <w:rFonts w:hint="eastAsia" w:hAnsi="宋体"/>
          <w:sz w:val="28"/>
          <w:szCs w:val="28"/>
          <w:shd w:val="pct10" w:color="auto" w:fill="FFFFFF"/>
        </w:rPr>
        <w:t>（此稿为合同样本，最终定稿待双方协商后商定）</w:t>
      </w:r>
    </w:p>
    <w:p>
      <w:pPr>
        <w:pStyle w:val="46"/>
        <w:shd w:val="clear" w:color="auto" w:fill="FFFFFF"/>
        <w:spacing w:before="0" w:beforeAutospacing="0" w:after="0" w:afterAutospacing="0" w:line="500" w:lineRule="exact"/>
        <w:ind w:firstLine="480" w:firstLineChars="200"/>
        <w:rPr>
          <w:rFonts w:cs="宋体"/>
          <w:u w:val="single"/>
        </w:rPr>
      </w:pPr>
      <w:r>
        <w:rPr>
          <w:rFonts w:cs="宋体"/>
        </w:rPr>
        <w:t>甲方：</w:t>
      </w:r>
      <w:r>
        <w:rPr>
          <w:rFonts w:hint="eastAsia" w:cs="宋体"/>
        </w:rPr>
        <w:t xml:space="preserve">                               </w:t>
      </w:r>
      <w:r>
        <w:rPr>
          <w:rFonts w:cs="宋体"/>
        </w:rPr>
        <w:t>乙方：</w:t>
      </w:r>
      <w:r>
        <w:rPr>
          <w:rFonts w:cs="宋体"/>
          <w:u w:val="single"/>
        </w:rPr>
        <w:t xml:space="preserve">                     </w:t>
      </w:r>
    </w:p>
    <w:p>
      <w:pPr>
        <w:pStyle w:val="46"/>
        <w:shd w:val="clear" w:color="auto" w:fill="FFFFFF"/>
        <w:spacing w:before="0" w:beforeAutospacing="0" w:after="0" w:afterAutospacing="0" w:line="500" w:lineRule="exact"/>
        <w:ind w:firstLine="480" w:firstLineChars="200"/>
        <w:rPr>
          <w:rFonts w:cs="宋体"/>
        </w:rPr>
      </w:pPr>
      <w:r>
        <w:rPr>
          <w:rFonts w:hint="eastAsia" w:cs="宋体"/>
        </w:rPr>
        <w:t>见</w:t>
      </w:r>
      <w:r>
        <w:rPr>
          <w:rFonts w:cs="宋体"/>
        </w:rPr>
        <w:t>证方：</w:t>
      </w:r>
    </w:p>
    <w:p>
      <w:pPr>
        <w:pStyle w:val="46"/>
        <w:shd w:val="clear" w:color="auto" w:fill="FFFFFF"/>
        <w:spacing w:before="0" w:beforeAutospacing="0" w:after="0" w:afterAutospacing="0" w:line="500" w:lineRule="exact"/>
        <w:ind w:firstLine="480" w:firstLineChars="200"/>
        <w:rPr>
          <w:rFonts w:cs="宋体"/>
        </w:rPr>
      </w:pPr>
      <w:r>
        <w:rPr>
          <w:rFonts w:hint="eastAsia" w:cs="宋体"/>
        </w:rPr>
        <w:t>甲、乙双方根据</w:t>
      </w:r>
      <w:r>
        <w:rPr>
          <w:rFonts w:hint="eastAsia" w:cs="宋体"/>
          <w:u w:val="single"/>
        </w:rPr>
        <w:t xml:space="preserve">                                  </w:t>
      </w:r>
      <w:r>
        <w:rPr>
          <w:rFonts w:hint="eastAsia" w:cs="宋体"/>
        </w:rPr>
        <w:t>项目公开招标的结果，签署本合同。</w:t>
      </w:r>
    </w:p>
    <w:p>
      <w:pPr>
        <w:pStyle w:val="29"/>
        <w:adjustRightInd w:val="0"/>
        <w:snapToGrid w:val="0"/>
        <w:spacing w:beforeLines="0" w:afterLines="0" w:line="360" w:lineRule="auto"/>
        <w:rPr>
          <w:rFonts w:hAnsi="宋体" w:cs="宋体"/>
          <w:b/>
        </w:rPr>
      </w:pPr>
      <w:r>
        <w:rPr>
          <w:rFonts w:hint="eastAsia" w:hAnsi="宋体" w:cs="宋体"/>
          <w:b/>
        </w:rPr>
        <w:t>一、货物内容</w:t>
      </w:r>
    </w:p>
    <w:p>
      <w:pPr>
        <w:pStyle w:val="29"/>
        <w:adjustRightInd w:val="0"/>
        <w:snapToGrid w:val="0"/>
        <w:spacing w:beforeLines="0" w:afterLines="0" w:line="360" w:lineRule="auto"/>
        <w:ind w:firstLine="480" w:firstLineChars="200"/>
        <w:rPr>
          <w:rFonts w:hAnsi="宋体" w:cs="宋体"/>
        </w:rPr>
      </w:pPr>
      <w:r>
        <w:rPr>
          <w:rFonts w:hint="eastAsia" w:hAnsi="宋体" w:cs="宋体"/>
        </w:rPr>
        <w:t>1. 货物名称：</w:t>
      </w:r>
    </w:p>
    <w:p>
      <w:pPr>
        <w:pStyle w:val="29"/>
        <w:adjustRightInd w:val="0"/>
        <w:snapToGrid w:val="0"/>
        <w:spacing w:beforeLines="0" w:afterLines="0" w:line="360" w:lineRule="auto"/>
        <w:ind w:firstLine="480" w:firstLineChars="200"/>
        <w:rPr>
          <w:rFonts w:hAnsi="宋体" w:cs="宋体"/>
        </w:rPr>
      </w:pPr>
      <w:r>
        <w:rPr>
          <w:rFonts w:hint="eastAsia" w:hAnsi="宋体" w:cs="宋体"/>
        </w:rPr>
        <w:t>2. 型号规格：</w:t>
      </w:r>
    </w:p>
    <w:p>
      <w:pPr>
        <w:pStyle w:val="29"/>
        <w:adjustRightInd w:val="0"/>
        <w:snapToGrid w:val="0"/>
        <w:spacing w:beforeLines="0" w:afterLines="0" w:line="360" w:lineRule="auto"/>
        <w:ind w:firstLine="480" w:firstLineChars="200"/>
        <w:rPr>
          <w:rFonts w:hAnsi="宋体" w:cs="宋体"/>
        </w:rPr>
      </w:pPr>
      <w:r>
        <w:rPr>
          <w:rFonts w:hint="eastAsia" w:hAnsi="宋体" w:cs="宋体"/>
        </w:rPr>
        <w:t>3. 技术参数：</w:t>
      </w:r>
    </w:p>
    <w:p>
      <w:pPr>
        <w:pStyle w:val="29"/>
        <w:adjustRightInd w:val="0"/>
        <w:snapToGrid w:val="0"/>
        <w:spacing w:beforeLines="0" w:afterLines="0" w:line="360" w:lineRule="auto"/>
        <w:ind w:firstLine="480" w:firstLineChars="200"/>
        <w:rPr>
          <w:rFonts w:hAnsi="宋体" w:cs="宋体"/>
        </w:rPr>
      </w:pPr>
      <w:r>
        <w:rPr>
          <w:rFonts w:hint="eastAsia" w:hAnsi="宋体" w:cs="宋体"/>
        </w:rPr>
        <w:t>4. 数量（单位）：</w:t>
      </w:r>
    </w:p>
    <w:p>
      <w:pPr>
        <w:pStyle w:val="29"/>
        <w:adjustRightInd w:val="0"/>
        <w:snapToGrid w:val="0"/>
        <w:spacing w:beforeLines="0" w:afterLines="0" w:line="360" w:lineRule="auto"/>
        <w:rPr>
          <w:rFonts w:hAnsi="宋体" w:cs="宋体"/>
          <w:b/>
        </w:rPr>
      </w:pPr>
      <w:r>
        <w:rPr>
          <w:rFonts w:hint="eastAsia" w:hAnsi="宋体" w:cs="宋体"/>
          <w:b/>
        </w:rPr>
        <w:t>二、合同金额</w:t>
      </w:r>
    </w:p>
    <w:p>
      <w:pPr>
        <w:pStyle w:val="29"/>
        <w:adjustRightInd w:val="0"/>
        <w:snapToGrid w:val="0"/>
        <w:spacing w:beforeLines="0" w:afterLines="0" w:line="360" w:lineRule="auto"/>
        <w:ind w:firstLine="480" w:firstLineChars="200"/>
        <w:rPr>
          <w:rFonts w:hAnsi="宋体" w:cs="宋体"/>
        </w:rPr>
      </w:pPr>
      <w:r>
        <w:rPr>
          <w:rFonts w:hint="eastAsia" w:hAnsi="宋体" w:cs="宋体"/>
        </w:rPr>
        <w:t>本合同金额为（大写）：_____________________________元（￥_____元）人民币。</w:t>
      </w:r>
    </w:p>
    <w:p>
      <w:pPr>
        <w:pStyle w:val="29"/>
        <w:adjustRightInd w:val="0"/>
        <w:snapToGrid w:val="0"/>
        <w:spacing w:beforeLines="0" w:afterLines="0" w:line="360" w:lineRule="auto"/>
        <w:rPr>
          <w:rFonts w:hAnsi="宋体" w:cs="宋体"/>
          <w:b/>
        </w:rPr>
      </w:pPr>
      <w:r>
        <w:rPr>
          <w:rFonts w:hint="eastAsia" w:hAnsi="宋体" w:cs="宋体"/>
          <w:b/>
        </w:rPr>
        <w:t>三、技术资料</w:t>
      </w:r>
    </w:p>
    <w:p>
      <w:pPr>
        <w:pStyle w:val="29"/>
        <w:adjustRightInd w:val="0"/>
        <w:snapToGrid w:val="0"/>
        <w:spacing w:beforeLines="0" w:afterLines="0" w:line="360" w:lineRule="auto"/>
        <w:ind w:firstLine="480" w:firstLineChars="200"/>
        <w:rPr>
          <w:rFonts w:hAnsi="宋体" w:cs="宋体"/>
        </w:rPr>
      </w:pPr>
      <w:r>
        <w:rPr>
          <w:rFonts w:hint="eastAsia" w:hAnsi="宋体" w:cs="宋体"/>
        </w:rPr>
        <w:t>1.乙方应按招标文件规定的时间向甲方提供使用货物的有关技术资料。</w:t>
      </w:r>
    </w:p>
    <w:p>
      <w:pPr>
        <w:pStyle w:val="29"/>
        <w:adjustRightInd w:val="0"/>
        <w:snapToGrid w:val="0"/>
        <w:spacing w:beforeLines="0" w:afterLines="0" w:line="360" w:lineRule="auto"/>
        <w:ind w:firstLine="480" w:firstLineChars="200"/>
        <w:rPr>
          <w:rFonts w:hAnsi="宋体" w:cs="宋体"/>
        </w:rPr>
      </w:pPr>
      <w:r>
        <w:rPr>
          <w:rFonts w:hint="eastAsia" w:hAnsi="宋体" w:cs="宋体"/>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pStyle w:val="29"/>
        <w:adjustRightInd w:val="0"/>
        <w:snapToGrid w:val="0"/>
        <w:spacing w:beforeLines="0" w:afterLines="0" w:line="360" w:lineRule="auto"/>
        <w:ind w:left="412" w:hanging="412" w:hangingChars="171"/>
        <w:rPr>
          <w:rFonts w:hAnsi="宋体" w:cs="宋体"/>
          <w:b/>
        </w:rPr>
      </w:pPr>
      <w:r>
        <w:rPr>
          <w:rFonts w:hint="eastAsia" w:hAnsi="宋体" w:cs="宋体"/>
          <w:b/>
        </w:rPr>
        <w:t>四、知识产权</w:t>
      </w:r>
    </w:p>
    <w:p>
      <w:pPr>
        <w:pStyle w:val="29"/>
        <w:adjustRightInd w:val="0"/>
        <w:snapToGrid w:val="0"/>
        <w:spacing w:beforeLines="0" w:afterLines="0" w:line="360" w:lineRule="auto"/>
        <w:ind w:firstLine="480" w:firstLineChars="200"/>
        <w:rPr>
          <w:rFonts w:hAnsi="宋体" w:cs="宋体"/>
          <w:bCs/>
        </w:rPr>
      </w:pPr>
      <w:r>
        <w:rPr>
          <w:rFonts w:hint="eastAsia" w:hAnsi="宋体" w:cs="宋体"/>
        </w:rPr>
        <w:t>乙方应保证所提供的货物或其任何一部分均不会侵犯任何第三方的知识产权</w:t>
      </w:r>
      <w:r>
        <w:rPr>
          <w:rFonts w:hint="eastAsia" w:hAnsi="宋体" w:cs="宋体"/>
          <w:bCs/>
        </w:rPr>
        <w:t>。</w:t>
      </w:r>
    </w:p>
    <w:p>
      <w:pPr>
        <w:pStyle w:val="29"/>
        <w:adjustRightInd w:val="0"/>
        <w:snapToGrid w:val="0"/>
        <w:spacing w:beforeLines="0" w:afterLines="0" w:line="360" w:lineRule="auto"/>
        <w:rPr>
          <w:rFonts w:hAnsi="宋体" w:cs="宋体"/>
          <w:u w:val="single"/>
        </w:rPr>
      </w:pPr>
      <w:r>
        <w:rPr>
          <w:rFonts w:hint="eastAsia" w:hAnsi="宋体" w:cs="宋体"/>
          <w:b/>
        </w:rPr>
        <w:t>五、产权担保</w:t>
      </w:r>
    </w:p>
    <w:p>
      <w:pPr>
        <w:pStyle w:val="29"/>
        <w:adjustRightInd w:val="0"/>
        <w:snapToGrid w:val="0"/>
        <w:spacing w:beforeLines="0" w:afterLines="0" w:line="360" w:lineRule="auto"/>
        <w:ind w:firstLine="480" w:firstLineChars="200"/>
        <w:rPr>
          <w:rFonts w:hAnsi="宋体" w:cs="宋体"/>
          <w:u w:val="single"/>
        </w:rPr>
      </w:pPr>
      <w:r>
        <w:rPr>
          <w:rFonts w:hint="eastAsia" w:hAnsi="宋体" w:cs="宋体"/>
        </w:rPr>
        <w:t>乙方保证所交付的货物的所有权完全属于乙方且无任何抵押、查封等产权瑕疵。</w:t>
      </w:r>
    </w:p>
    <w:p>
      <w:pPr>
        <w:pStyle w:val="29"/>
        <w:adjustRightInd w:val="0"/>
        <w:snapToGrid w:val="0"/>
        <w:spacing w:beforeLines="0" w:afterLines="0" w:line="360" w:lineRule="auto"/>
        <w:ind w:left="410" w:hanging="410" w:hangingChars="170"/>
        <w:rPr>
          <w:rFonts w:hAnsi="宋体" w:cs="宋体"/>
          <w:b/>
        </w:rPr>
      </w:pPr>
      <w:r>
        <w:rPr>
          <w:rFonts w:hint="eastAsia" w:hAnsi="宋体" w:cs="宋体"/>
          <w:b/>
        </w:rPr>
        <w:t>六、履约保证金</w:t>
      </w:r>
    </w:p>
    <w:p>
      <w:pPr>
        <w:pStyle w:val="29"/>
        <w:adjustRightInd w:val="0"/>
        <w:snapToGrid w:val="0"/>
        <w:spacing w:beforeLines="0" w:afterLines="0" w:line="360" w:lineRule="auto"/>
        <w:ind w:left="410" w:hanging="410" w:hangingChars="170"/>
        <w:rPr>
          <w:rFonts w:hAnsi="宋体" w:cs="宋体"/>
          <w:b/>
        </w:rPr>
      </w:pPr>
      <w:r>
        <w:rPr>
          <w:rFonts w:hint="eastAsia" w:hAnsi="宋体" w:cs="宋体"/>
          <w:b/>
        </w:rPr>
        <w:t>七、转包或分包</w:t>
      </w:r>
    </w:p>
    <w:p>
      <w:pPr>
        <w:pStyle w:val="29"/>
        <w:adjustRightInd w:val="0"/>
        <w:snapToGrid w:val="0"/>
        <w:spacing w:beforeLines="0" w:afterLines="0" w:line="360" w:lineRule="auto"/>
        <w:ind w:firstLine="480" w:firstLineChars="200"/>
        <w:rPr>
          <w:rFonts w:hAnsi="宋体" w:cs="宋体"/>
        </w:rPr>
      </w:pPr>
      <w:r>
        <w:rPr>
          <w:rFonts w:hint="eastAsia" w:hAnsi="宋体" w:cs="宋体"/>
        </w:rPr>
        <w:t>本项目不允许转包与分包。</w:t>
      </w:r>
    </w:p>
    <w:p>
      <w:pPr>
        <w:pStyle w:val="29"/>
        <w:adjustRightInd w:val="0"/>
        <w:snapToGrid w:val="0"/>
        <w:spacing w:beforeLines="0" w:afterLines="0" w:line="360" w:lineRule="auto"/>
        <w:rPr>
          <w:rFonts w:hAnsi="宋体" w:cs="宋体"/>
        </w:rPr>
      </w:pPr>
      <w:r>
        <w:rPr>
          <w:rFonts w:hint="eastAsia" w:hAnsi="宋体" w:cs="宋体"/>
          <w:b/>
        </w:rPr>
        <w:t>八、质保期</w:t>
      </w:r>
    </w:p>
    <w:p>
      <w:pPr>
        <w:pStyle w:val="29"/>
        <w:adjustRightInd w:val="0"/>
        <w:snapToGrid w:val="0"/>
        <w:spacing w:beforeLines="0" w:afterLines="0" w:line="360" w:lineRule="auto"/>
        <w:ind w:firstLine="480" w:firstLineChars="200"/>
        <w:rPr>
          <w:rFonts w:hAnsi="宋体" w:cs="宋体"/>
        </w:rPr>
      </w:pPr>
      <w:r>
        <w:rPr>
          <w:rFonts w:hint="eastAsia" w:hAnsi="宋体" w:cs="宋体"/>
        </w:rPr>
        <w:t>1. 质保期</w:t>
      </w:r>
      <w:r>
        <w:rPr>
          <w:rFonts w:hint="eastAsia" w:hAnsi="宋体" w:cs="宋体"/>
          <w:u w:val="single"/>
        </w:rPr>
        <w:t xml:space="preserve">      </w:t>
      </w:r>
      <w:r>
        <w:rPr>
          <w:rFonts w:hint="eastAsia" w:hAnsi="宋体" w:cs="宋体"/>
        </w:rPr>
        <w:t>年。（自交货验收合格之日起计）</w:t>
      </w:r>
    </w:p>
    <w:p>
      <w:pPr>
        <w:pStyle w:val="29"/>
        <w:adjustRightInd w:val="0"/>
        <w:snapToGrid w:val="0"/>
        <w:spacing w:beforeLines="0" w:afterLines="0" w:line="360" w:lineRule="auto"/>
        <w:rPr>
          <w:rFonts w:hAnsi="宋体" w:cs="宋体"/>
          <w:b/>
        </w:rPr>
      </w:pPr>
      <w:r>
        <w:rPr>
          <w:rFonts w:hint="eastAsia" w:hAnsi="宋体" w:cs="宋体"/>
          <w:b/>
        </w:rPr>
        <w:t>九、交货期、交货方式及交货地点</w:t>
      </w:r>
    </w:p>
    <w:p>
      <w:pPr>
        <w:pStyle w:val="29"/>
        <w:adjustRightInd w:val="0"/>
        <w:snapToGrid w:val="0"/>
        <w:spacing w:beforeLines="0" w:afterLines="0" w:line="360" w:lineRule="auto"/>
        <w:ind w:firstLine="480" w:firstLineChars="200"/>
        <w:rPr>
          <w:rFonts w:hAnsi="宋体" w:cs="宋体"/>
          <w:bCs/>
        </w:rPr>
      </w:pPr>
      <w:r>
        <w:rPr>
          <w:rFonts w:hint="eastAsia" w:hAnsi="宋体" w:cs="宋体"/>
          <w:bCs/>
        </w:rPr>
        <w:t>1. 交货期：</w:t>
      </w:r>
    </w:p>
    <w:p>
      <w:pPr>
        <w:pStyle w:val="29"/>
        <w:adjustRightInd w:val="0"/>
        <w:snapToGrid w:val="0"/>
        <w:spacing w:beforeLines="0" w:afterLines="0" w:line="360" w:lineRule="auto"/>
        <w:ind w:firstLine="480" w:firstLineChars="200"/>
        <w:rPr>
          <w:rFonts w:hAnsi="宋体" w:cs="宋体"/>
          <w:bCs/>
        </w:rPr>
      </w:pPr>
      <w:r>
        <w:rPr>
          <w:rFonts w:hint="eastAsia" w:hAnsi="宋体" w:cs="宋体"/>
          <w:bCs/>
        </w:rPr>
        <w:t>2. 交货方式：</w:t>
      </w:r>
    </w:p>
    <w:p>
      <w:pPr>
        <w:pStyle w:val="29"/>
        <w:adjustRightInd w:val="0"/>
        <w:snapToGrid w:val="0"/>
        <w:spacing w:beforeLines="0" w:afterLines="0" w:line="360" w:lineRule="auto"/>
        <w:ind w:firstLine="480" w:firstLineChars="200"/>
        <w:rPr>
          <w:rFonts w:hAnsi="宋体" w:cs="宋体"/>
          <w:b/>
        </w:rPr>
      </w:pPr>
      <w:r>
        <w:rPr>
          <w:rFonts w:hint="eastAsia" w:hAnsi="宋体" w:cs="宋体"/>
          <w:bCs/>
        </w:rPr>
        <w:t>3. 交货地点：</w:t>
      </w:r>
    </w:p>
    <w:p>
      <w:pPr>
        <w:pStyle w:val="29"/>
        <w:adjustRightInd w:val="0"/>
        <w:snapToGrid w:val="0"/>
        <w:spacing w:beforeLines="0" w:afterLines="0" w:line="360" w:lineRule="auto"/>
        <w:rPr>
          <w:rFonts w:hAnsi="宋体" w:cs="宋体"/>
          <w:b/>
        </w:rPr>
      </w:pPr>
      <w:r>
        <w:rPr>
          <w:rFonts w:hint="eastAsia" w:hAnsi="宋体" w:cs="宋体"/>
          <w:b/>
        </w:rPr>
        <w:t>十、货款支付</w:t>
      </w:r>
    </w:p>
    <w:p>
      <w:pPr>
        <w:pStyle w:val="29"/>
        <w:adjustRightInd w:val="0"/>
        <w:snapToGrid w:val="0"/>
        <w:spacing w:beforeLines="0" w:afterLines="0" w:line="360" w:lineRule="auto"/>
        <w:ind w:left="210" w:leftChars="100"/>
        <w:rPr>
          <w:rFonts w:hAnsi="宋体"/>
          <w:kern w:val="2"/>
        </w:rPr>
      </w:pPr>
      <w:r>
        <w:rPr>
          <w:rFonts w:hint="eastAsia" w:hAnsi="宋体"/>
          <w:kern w:val="2"/>
        </w:rPr>
        <w:t>分批次供货，货到验收合格后按实结算。以银行汇出日期为准，发票应随付款进度及时提供。</w:t>
      </w:r>
    </w:p>
    <w:p>
      <w:pPr>
        <w:pStyle w:val="29"/>
        <w:adjustRightInd w:val="0"/>
        <w:snapToGrid w:val="0"/>
        <w:spacing w:beforeLines="0" w:afterLines="0" w:line="360" w:lineRule="auto"/>
        <w:ind w:left="412" w:hanging="412" w:hangingChars="171"/>
        <w:rPr>
          <w:rFonts w:hAnsi="宋体" w:cs="宋体"/>
          <w:b/>
        </w:rPr>
      </w:pPr>
      <w:r>
        <w:rPr>
          <w:rFonts w:hint="eastAsia" w:hAnsi="宋体" w:cs="宋体"/>
          <w:b/>
        </w:rPr>
        <w:t>十一、税费</w:t>
      </w:r>
    </w:p>
    <w:p>
      <w:pPr>
        <w:pStyle w:val="29"/>
        <w:adjustRightInd w:val="0"/>
        <w:snapToGrid w:val="0"/>
        <w:spacing w:beforeLines="0" w:afterLines="0" w:line="360" w:lineRule="auto"/>
        <w:ind w:firstLine="480" w:firstLineChars="200"/>
        <w:rPr>
          <w:rFonts w:hAnsi="宋体" w:cs="宋体"/>
          <w:bCs/>
        </w:rPr>
      </w:pPr>
      <w:r>
        <w:rPr>
          <w:rFonts w:hint="eastAsia" w:hAnsi="宋体" w:cs="宋体"/>
          <w:bCs/>
        </w:rPr>
        <w:t>本合同执行中相关的一切税费均由乙方负担。</w:t>
      </w:r>
    </w:p>
    <w:p>
      <w:pPr>
        <w:pStyle w:val="29"/>
        <w:adjustRightInd w:val="0"/>
        <w:snapToGrid w:val="0"/>
        <w:spacing w:beforeLines="0" w:afterLines="0" w:line="360" w:lineRule="auto"/>
        <w:ind w:left="412" w:hanging="412" w:hangingChars="171"/>
        <w:rPr>
          <w:rFonts w:hAnsi="宋体" w:cs="宋体"/>
        </w:rPr>
      </w:pPr>
      <w:r>
        <w:rPr>
          <w:rFonts w:hint="eastAsia" w:hAnsi="宋体" w:cs="宋体"/>
          <w:b/>
        </w:rPr>
        <w:t>十二、质量保证及售后服务</w:t>
      </w:r>
    </w:p>
    <w:p>
      <w:pPr>
        <w:pStyle w:val="29"/>
        <w:adjustRightInd w:val="0"/>
        <w:snapToGrid w:val="0"/>
        <w:spacing w:beforeLines="0" w:afterLines="0" w:line="360" w:lineRule="auto"/>
        <w:ind w:firstLine="480" w:firstLineChars="200"/>
        <w:rPr>
          <w:rFonts w:hAnsi="宋体" w:cs="宋体"/>
        </w:rPr>
      </w:pPr>
      <w:r>
        <w:rPr>
          <w:rFonts w:hint="eastAsia" w:hAnsi="宋体" w:cs="宋体"/>
        </w:rPr>
        <w:t>1. 乙方应按招标文件规定的货物性能、技术要求、质量标准向甲方提供未经使用的全新产品。</w:t>
      </w:r>
    </w:p>
    <w:p>
      <w:pPr>
        <w:pStyle w:val="29"/>
        <w:adjustRightInd w:val="0"/>
        <w:snapToGrid w:val="0"/>
        <w:spacing w:beforeLines="0" w:afterLines="0" w:line="360" w:lineRule="auto"/>
        <w:ind w:firstLine="480" w:firstLineChars="200"/>
        <w:rPr>
          <w:rFonts w:hAnsi="宋体" w:cs="宋体"/>
        </w:rPr>
      </w:pPr>
      <w:r>
        <w:rPr>
          <w:rFonts w:hint="eastAsia" w:hAnsi="宋体" w:cs="宋体"/>
        </w:rPr>
        <w:t>2.乙方提供的货物在质保期内因货物本身的质量问题发生故障，乙方应负责免费更换。对达不到技术要求者，根据实际情况，经双方协商，可按以下办法处理：</w:t>
      </w:r>
    </w:p>
    <w:p>
      <w:pPr>
        <w:pStyle w:val="29"/>
        <w:adjustRightInd w:val="0"/>
        <w:snapToGrid w:val="0"/>
        <w:spacing w:beforeLines="0" w:afterLines="0" w:line="360" w:lineRule="auto"/>
        <w:ind w:firstLine="480" w:firstLineChars="200"/>
        <w:rPr>
          <w:rFonts w:hAnsi="宋体" w:cs="宋体"/>
        </w:rPr>
      </w:pPr>
      <w:r>
        <w:rPr>
          <w:rFonts w:hint="eastAsia" w:hAnsi="宋体" w:cs="宋体"/>
        </w:rPr>
        <w:t>(1)更换：由乙方承担所发生的全部费用。</w:t>
      </w:r>
    </w:p>
    <w:p>
      <w:pPr>
        <w:pStyle w:val="29"/>
        <w:adjustRightInd w:val="0"/>
        <w:snapToGrid w:val="0"/>
        <w:spacing w:beforeLines="0" w:afterLines="0" w:line="360" w:lineRule="auto"/>
        <w:ind w:firstLine="480" w:firstLineChars="200"/>
        <w:rPr>
          <w:rFonts w:hAnsi="宋体" w:cs="宋体"/>
        </w:rPr>
      </w:pPr>
      <w:r>
        <w:rPr>
          <w:rFonts w:hint="eastAsia" w:hAnsi="宋体" w:cs="宋体"/>
        </w:rPr>
        <w:t>(2)贬值处理：由甲乙双方合议定价。</w:t>
      </w:r>
    </w:p>
    <w:p>
      <w:pPr>
        <w:pStyle w:val="29"/>
        <w:adjustRightInd w:val="0"/>
        <w:snapToGrid w:val="0"/>
        <w:spacing w:beforeLines="0" w:afterLines="0" w:line="360" w:lineRule="auto"/>
        <w:ind w:firstLine="480" w:firstLineChars="200"/>
        <w:rPr>
          <w:rFonts w:hAnsi="宋体" w:cs="宋体"/>
        </w:rPr>
      </w:pPr>
      <w:r>
        <w:rPr>
          <w:rFonts w:hint="eastAsia" w:hAnsi="宋体" w:cs="宋体"/>
        </w:rPr>
        <w:t>(3)退货处理：乙方应退还甲方支付的合同款，同时应承担该货物的直接费用（运输、保险、检验、货款利息及银行手续费等）。</w:t>
      </w:r>
    </w:p>
    <w:p>
      <w:pPr>
        <w:pStyle w:val="29"/>
        <w:adjustRightInd w:val="0"/>
        <w:snapToGrid w:val="0"/>
        <w:spacing w:beforeLines="0" w:afterLines="0" w:line="360" w:lineRule="auto"/>
        <w:rPr>
          <w:rFonts w:hAnsi="宋体" w:cs="宋体"/>
        </w:rPr>
      </w:pPr>
      <w:r>
        <w:rPr>
          <w:rFonts w:hint="eastAsia" w:hAnsi="宋体" w:cs="宋体"/>
        </w:rPr>
        <w:t>3.如在使用过程中发生质量问题，乙方在接到甲方通知后在</w:t>
      </w:r>
      <w:r>
        <w:rPr>
          <w:rFonts w:hint="eastAsia" w:hAnsi="宋体" w:cs="宋体"/>
          <w:u w:val="single"/>
        </w:rPr>
        <w:t xml:space="preserve">    </w:t>
      </w:r>
      <w:r>
        <w:rPr>
          <w:rFonts w:hint="eastAsia" w:hAnsi="宋体" w:cs="宋体"/>
        </w:rPr>
        <w:t>小时内到达甲方现场。</w:t>
      </w:r>
    </w:p>
    <w:p>
      <w:pPr>
        <w:pStyle w:val="29"/>
        <w:adjustRightInd w:val="0"/>
        <w:snapToGrid w:val="0"/>
        <w:spacing w:beforeLines="0" w:afterLines="0" w:line="360" w:lineRule="auto"/>
        <w:ind w:firstLine="480" w:firstLineChars="200"/>
        <w:rPr>
          <w:rFonts w:hAnsi="宋体" w:cs="宋体"/>
        </w:rPr>
      </w:pPr>
      <w:r>
        <w:rPr>
          <w:rFonts w:hint="eastAsia" w:hAnsi="宋体" w:cs="宋体"/>
        </w:rPr>
        <w:t>4.在质保期内，乙方应对货物出现的质量及安全问题负责处理解决并承担一切费用。</w:t>
      </w:r>
    </w:p>
    <w:p>
      <w:pPr>
        <w:pStyle w:val="29"/>
        <w:adjustRightInd w:val="0"/>
        <w:snapToGrid w:val="0"/>
        <w:spacing w:beforeLines="0" w:afterLines="0" w:line="360" w:lineRule="auto"/>
        <w:ind w:firstLine="480" w:firstLineChars="200"/>
        <w:rPr>
          <w:rFonts w:hAnsi="宋体" w:cs="宋体"/>
        </w:rPr>
      </w:pPr>
      <w:r>
        <w:rPr>
          <w:rFonts w:hint="eastAsia" w:hAnsi="宋体" w:cs="宋体"/>
        </w:rPr>
        <w:t>5.上述的货物免费保修期为</w:t>
      </w:r>
      <w:r>
        <w:rPr>
          <w:rFonts w:hint="eastAsia" w:hAnsi="宋体" w:cs="宋体"/>
          <w:u w:val="single"/>
        </w:rPr>
        <w:t xml:space="preserve">     </w:t>
      </w:r>
      <w:r>
        <w:rPr>
          <w:rFonts w:hint="eastAsia" w:hAnsi="宋体" w:cs="宋体"/>
        </w:rPr>
        <w:t>年，因人为因素出现的故障不在免费保修范围内。超过保修期的机器设备，终生维修，维修时只收部件成本费。</w:t>
      </w:r>
    </w:p>
    <w:p>
      <w:pPr>
        <w:pStyle w:val="29"/>
        <w:adjustRightInd w:val="0"/>
        <w:snapToGrid w:val="0"/>
        <w:spacing w:beforeLines="0" w:afterLines="0" w:line="360" w:lineRule="auto"/>
        <w:rPr>
          <w:rFonts w:hAnsi="宋体" w:cs="宋体"/>
          <w:b/>
        </w:rPr>
      </w:pPr>
      <w:r>
        <w:rPr>
          <w:rFonts w:hint="eastAsia" w:hAnsi="宋体" w:cs="宋体"/>
          <w:b/>
        </w:rPr>
        <w:t>十三、调试和验收</w:t>
      </w:r>
    </w:p>
    <w:p>
      <w:pPr>
        <w:pStyle w:val="29"/>
        <w:adjustRightInd w:val="0"/>
        <w:snapToGrid w:val="0"/>
        <w:spacing w:beforeLines="0" w:afterLines="0" w:line="360" w:lineRule="auto"/>
        <w:ind w:firstLine="480" w:firstLineChars="200"/>
        <w:rPr>
          <w:rFonts w:hAnsi="宋体" w:cs="宋体"/>
        </w:rPr>
      </w:pPr>
      <w:r>
        <w:rPr>
          <w:rFonts w:hint="eastAsia" w:hAnsi="宋体" w:cs="宋体"/>
        </w:rPr>
        <w:t>1.甲方对乙方提交的货物依据招标文件上的技术规格要求和国家有关质量标准进行现场初步验收，外观、说明书符合招标文件技术要求的，给予签收，初步验收不合格的不予签收。货到后，甲方需在五个工作日内验收。</w:t>
      </w:r>
    </w:p>
    <w:p>
      <w:pPr>
        <w:pStyle w:val="29"/>
        <w:adjustRightInd w:val="0"/>
        <w:snapToGrid w:val="0"/>
        <w:spacing w:beforeLines="0" w:afterLines="0" w:line="360" w:lineRule="auto"/>
        <w:ind w:firstLine="480" w:firstLineChars="200"/>
        <w:rPr>
          <w:rFonts w:hAnsi="宋体" w:cs="宋体"/>
        </w:rPr>
      </w:pPr>
      <w:r>
        <w:rPr>
          <w:rFonts w:hint="eastAsia" w:hAnsi="宋体" w:cs="宋体"/>
        </w:rPr>
        <w:t>2.乙方交货前应对产品作出全面检查和对验收文件进行整理，并列出清单，作为甲方收货验收和使用的技术条件依据，检验的结果应随货物交甲方。</w:t>
      </w:r>
    </w:p>
    <w:p>
      <w:pPr>
        <w:pStyle w:val="29"/>
        <w:adjustRightInd w:val="0"/>
        <w:snapToGrid w:val="0"/>
        <w:spacing w:beforeLines="0" w:afterLines="0" w:line="360" w:lineRule="auto"/>
        <w:ind w:firstLine="480" w:firstLineChars="200"/>
        <w:rPr>
          <w:rFonts w:hAnsi="宋体" w:cs="宋体"/>
        </w:rPr>
      </w:pPr>
      <w:r>
        <w:rPr>
          <w:rFonts w:hint="eastAsia" w:hAnsi="宋体" w:cs="宋体"/>
        </w:rPr>
        <w:t>3.甲方对乙方提供的货物在使用前进行调试时，乙方需负责安装并培训甲方的使用操作人员，并协助甲方一起调试，直到符合技术要求，甲方才做最终验收。</w:t>
      </w:r>
    </w:p>
    <w:p>
      <w:pPr>
        <w:pStyle w:val="29"/>
        <w:adjustRightInd w:val="0"/>
        <w:snapToGrid w:val="0"/>
        <w:spacing w:beforeLines="0" w:afterLines="0" w:line="360" w:lineRule="auto"/>
        <w:ind w:firstLine="480" w:firstLineChars="200"/>
        <w:rPr>
          <w:rFonts w:hAnsi="宋体" w:cs="宋体"/>
        </w:rPr>
      </w:pPr>
      <w:r>
        <w:rPr>
          <w:rFonts w:hint="eastAsia" w:hAnsi="宋体" w:cs="宋体"/>
        </w:rPr>
        <w:t>4.对技术复杂的货物，甲方应请国家认可的专业检测机构参与初步验收及最终验收，并由其出具质量检测报告。</w:t>
      </w:r>
    </w:p>
    <w:p>
      <w:pPr>
        <w:pStyle w:val="29"/>
        <w:adjustRightInd w:val="0"/>
        <w:snapToGrid w:val="0"/>
        <w:spacing w:beforeLines="0" w:afterLines="0" w:line="360" w:lineRule="auto"/>
        <w:ind w:firstLine="480" w:firstLineChars="200"/>
        <w:rPr>
          <w:rFonts w:hAnsi="宋体" w:cs="宋体"/>
        </w:rPr>
      </w:pPr>
      <w:r>
        <w:rPr>
          <w:rFonts w:hint="eastAsia" w:hAnsi="宋体" w:cs="宋体"/>
        </w:rPr>
        <w:t>5.验收时乙方必须在现场，验收完毕后作出验收结果报告；验收费用由乙方负责。</w:t>
      </w:r>
    </w:p>
    <w:p>
      <w:pPr>
        <w:pStyle w:val="29"/>
        <w:adjustRightInd w:val="0"/>
        <w:snapToGrid w:val="0"/>
        <w:spacing w:beforeLines="0" w:afterLines="0" w:line="360" w:lineRule="auto"/>
        <w:ind w:firstLine="480" w:firstLineChars="200"/>
        <w:rPr>
          <w:rFonts w:hAnsi="宋体" w:cs="宋体"/>
        </w:rPr>
      </w:pPr>
      <w:r>
        <w:rPr>
          <w:rFonts w:hint="eastAsia" w:hAnsi="宋体" w:cs="宋体"/>
        </w:rPr>
        <w:t>6.乙方递交的样品将进行封存保管，作为供货验收时参照。若乙方递交的样品技术指标高于招标文件或国家相关标准，则以乙方递交的样品指标进行供货及验收。若乙方递交的样品技术指标低于招标文件或国家相关标准，则按招标文件或国家相关标准要求的指标进行供货及验收。</w:t>
      </w:r>
    </w:p>
    <w:p>
      <w:pPr>
        <w:pStyle w:val="29"/>
        <w:adjustRightInd w:val="0"/>
        <w:snapToGrid w:val="0"/>
        <w:spacing w:beforeLines="0" w:afterLines="0" w:line="360" w:lineRule="auto"/>
        <w:rPr>
          <w:rFonts w:hAnsi="宋体" w:cs="宋体"/>
          <w:b/>
        </w:rPr>
      </w:pPr>
      <w:r>
        <w:rPr>
          <w:rFonts w:hint="eastAsia" w:hAnsi="宋体" w:cs="宋体"/>
          <w:b/>
        </w:rPr>
        <w:t>十四、货物包装、发运及运输</w:t>
      </w:r>
    </w:p>
    <w:p>
      <w:pPr>
        <w:pStyle w:val="29"/>
        <w:adjustRightInd w:val="0"/>
        <w:snapToGrid w:val="0"/>
        <w:spacing w:beforeLines="0" w:afterLines="0" w:line="360" w:lineRule="auto"/>
        <w:ind w:firstLine="480" w:firstLineChars="200"/>
        <w:rPr>
          <w:rFonts w:hAnsi="宋体" w:cs="宋体"/>
        </w:rPr>
      </w:pPr>
      <w:r>
        <w:rPr>
          <w:rFonts w:hint="eastAsia" w:hAnsi="宋体" w:cs="宋体"/>
        </w:rPr>
        <w:t>1.乙方应在货物发运前对其进行满足运输距离、防潮、防震、防锈和防破损装卸等要求包装，以保证货物安全运达甲方指定地点。</w:t>
      </w:r>
    </w:p>
    <w:p>
      <w:pPr>
        <w:pStyle w:val="29"/>
        <w:adjustRightInd w:val="0"/>
        <w:snapToGrid w:val="0"/>
        <w:spacing w:beforeLines="0" w:afterLines="0" w:line="360" w:lineRule="auto"/>
        <w:ind w:firstLine="480" w:firstLineChars="200"/>
        <w:rPr>
          <w:rFonts w:hAnsi="宋体" w:cs="宋体"/>
        </w:rPr>
      </w:pPr>
      <w:r>
        <w:rPr>
          <w:rFonts w:hint="eastAsia" w:hAnsi="宋体" w:cs="宋体"/>
        </w:rPr>
        <w:t>2.使用说明书、质量检验证明书、随配附件和工具以及清单一并附于货物内。</w:t>
      </w:r>
    </w:p>
    <w:p>
      <w:pPr>
        <w:pStyle w:val="29"/>
        <w:adjustRightInd w:val="0"/>
        <w:snapToGrid w:val="0"/>
        <w:spacing w:beforeLines="0" w:afterLines="0" w:line="360" w:lineRule="auto"/>
        <w:ind w:firstLine="480" w:firstLineChars="200"/>
        <w:rPr>
          <w:rFonts w:hAnsi="宋体" w:cs="宋体"/>
        </w:rPr>
      </w:pPr>
      <w:r>
        <w:rPr>
          <w:rFonts w:hint="eastAsia" w:hAnsi="宋体" w:cs="宋体"/>
        </w:rPr>
        <w:t>3.乙方在货物发运手续办理完毕后24小时内或货到甲方48小时前通知甲方，以准备接货。</w:t>
      </w:r>
    </w:p>
    <w:p>
      <w:pPr>
        <w:pStyle w:val="29"/>
        <w:adjustRightInd w:val="0"/>
        <w:snapToGrid w:val="0"/>
        <w:spacing w:beforeLines="0" w:afterLines="0" w:line="360" w:lineRule="auto"/>
        <w:ind w:firstLine="480" w:firstLineChars="200"/>
        <w:rPr>
          <w:rFonts w:hAnsi="宋体" w:cs="宋体"/>
        </w:rPr>
      </w:pPr>
      <w:r>
        <w:rPr>
          <w:rFonts w:hint="eastAsia" w:hAnsi="宋体" w:cs="宋体"/>
        </w:rPr>
        <w:t>4.货物在交付甲方前发生的风险均由乙方负责。</w:t>
      </w:r>
    </w:p>
    <w:p>
      <w:pPr>
        <w:pStyle w:val="29"/>
        <w:adjustRightInd w:val="0"/>
        <w:snapToGrid w:val="0"/>
        <w:spacing w:beforeLines="0" w:afterLines="0" w:line="360" w:lineRule="auto"/>
        <w:ind w:right="26" w:firstLine="480" w:firstLineChars="200"/>
        <w:rPr>
          <w:rFonts w:hAnsi="宋体" w:cs="宋体"/>
        </w:rPr>
      </w:pPr>
      <w:r>
        <w:rPr>
          <w:rFonts w:hint="eastAsia" w:hAnsi="宋体" w:cs="宋体"/>
        </w:rPr>
        <w:t>5.货物在规定的交付期限内由乙方送达甲方指定的地点视为交付，乙方同时需通知甲方货物已送达。</w:t>
      </w:r>
    </w:p>
    <w:p>
      <w:pPr>
        <w:pStyle w:val="29"/>
        <w:adjustRightInd w:val="0"/>
        <w:snapToGrid w:val="0"/>
        <w:spacing w:beforeLines="0" w:afterLines="0" w:line="360" w:lineRule="auto"/>
        <w:ind w:firstLine="480" w:firstLineChars="200"/>
        <w:rPr>
          <w:rFonts w:hAnsi="宋体" w:cs="宋体"/>
        </w:rPr>
      </w:pPr>
      <w:r>
        <w:rPr>
          <w:rFonts w:hint="eastAsia" w:hAnsi="宋体" w:cs="宋体"/>
        </w:rPr>
        <w:t>6. 乙方施工及安装时应对已完工程进行保护，如果造成任何损失由乙方负责。</w:t>
      </w:r>
    </w:p>
    <w:p>
      <w:pPr>
        <w:pStyle w:val="29"/>
        <w:adjustRightInd w:val="0"/>
        <w:snapToGrid w:val="0"/>
        <w:spacing w:beforeLines="0" w:afterLines="0" w:line="360" w:lineRule="auto"/>
        <w:rPr>
          <w:rFonts w:hAnsi="宋体" w:cs="宋体"/>
          <w:b/>
        </w:rPr>
      </w:pPr>
      <w:r>
        <w:rPr>
          <w:rFonts w:hint="eastAsia" w:hAnsi="宋体" w:cs="宋体"/>
          <w:b/>
        </w:rPr>
        <w:t>十五、违约责任</w:t>
      </w:r>
    </w:p>
    <w:p>
      <w:pPr>
        <w:pStyle w:val="29"/>
        <w:adjustRightInd w:val="0"/>
        <w:snapToGrid w:val="0"/>
        <w:spacing w:beforeLines="0" w:afterLines="0" w:line="360" w:lineRule="auto"/>
        <w:ind w:firstLine="480" w:firstLineChars="200"/>
        <w:rPr>
          <w:rFonts w:hAnsi="宋体" w:cs="宋体"/>
        </w:rPr>
      </w:pPr>
      <w:r>
        <w:rPr>
          <w:rFonts w:hint="eastAsia" w:hAnsi="宋体" w:cs="宋体"/>
        </w:rPr>
        <w:t>1.甲方无正当理由拒收货物的，甲方向乙方偿付拒收货款总值的百分之五违约金。</w:t>
      </w:r>
    </w:p>
    <w:p>
      <w:pPr>
        <w:pStyle w:val="29"/>
        <w:adjustRightInd w:val="0"/>
        <w:snapToGrid w:val="0"/>
        <w:spacing w:beforeLines="0" w:afterLines="0" w:line="360" w:lineRule="auto"/>
        <w:ind w:firstLine="480" w:firstLineChars="200"/>
        <w:rPr>
          <w:rFonts w:hAnsi="宋体" w:cs="宋体"/>
        </w:rPr>
      </w:pPr>
      <w:r>
        <w:rPr>
          <w:rFonts w:hint="eastAsia" w:hAnsi="宋体" w:cs="宋体"/>
        </w:rPr>
        <w:t>2.甲方无故逾期验收和办理货款支付手续的,甲方应按逾期付款总额每日万分之五向乙方支付违约金。</w:t>
      </w:r>
    </w:p>
    <w:p>
      <w:pPr>
        <w:pStyle w:val="29"/>
        <w:adjustRightInd w:val="0"/>
        <w:snapToGrid w:val="0"/>
        <w:spacing w:beforeLines="0" w:afterLines="0" w:line="360" w:lineRule="auto"/>
        <w:ind w:firstLine="480" w:firstLineChars="200"/>
        <w:rPr>
          <w:rFonts w:hAnsi="宋体" w:cs="宋体"/>
        </w:rPr>
      </w:pPr>
      <w:r>
        <w:rPr>
          <w:rFonts w:hint="eastAsia" w:hAnsi="宋体" w:cs="宋体"/>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履约保证金不予退回。 </w:t>
      </w:r>
    </w:p>
    <w:p>
      <w:pPr>
        <w:pStyle w:val="29"/>
        <w:adjustRightInd w:val="0"/>
        <w:snapToGrid w:val="0"/>
        <w:spacing w:beforeLines="0" w:afterLines="0" w:line="360" w:lineRule="auto"/>
        <w:ind w:firstLine="480" w:firstLineChars="200"/>
        <w:rPr>
          <w:rFonts w:hAnsi="宋体" w:cs="宋体"/>
        </w:rPr>
      </w:pPr>
      <w:r>
        <w:rPr>
          <w:rFonts w:hint="eastAsia" w:hAnsi="宋体" w:cs="宋体"/>
        </w:rPr>
        <w:t>4.乙方所交的货物品种、型号、规格、技术参数、质量不符合合同规定及招标文件规定标准的，甲方有权拒收该货物，乙方愿意更换货物但逾期交货的，按乙方逾期交货处理。乙方拒绝更换货物的，甲方可单方面解除合同，履约保证金不予退回。</w:t>
      </w:r>
    </w:p>
    <w:p>
      <w:pPr>
        <w:pStyle w:val="29"/>
        <w:adjustRightInd w:val="0"/>
        <w:snapToGrid w:val="0"/>
        <w:spacing w:beforeLines="0" w:afterLines="0" w:line="360" w:lineRule="auto"/>
        <w:rPr>
          <w:rFonts w:hAnsi="宋体" w:cs="宋体"/>
          <w:b/>
        </w:rPr>
      </w:pPr>
      <w:r>
        <w:rPr>
          <w:rFonts w:hint="eastAsia" w:hAnsi="宋体" w:cs="宋体"/>
          <w:b/>
        </w:rPr>
        <w:t>十六、不可抗力事件处理</w:t>
      </w:r>
    </w:p>
    <w:p>
      <w:pPr>
        <w:pStyle w:val="29"/>
        <w:adjustRightInd w:val="0"/>
        <w:snapToGrid w:val="0"/>
        <w:spacing w:beforeLines="0" w:afterLines="0" w:line="360" w:lineRule="auto"/>
        <w:ind w:firstLine="480" w:firstLineChars="200"/>
        <w:rPr>
          <w:rFonts w:hAnsi="宋体" w:cs="宋体"/>
        </w:rPr>
      </w:pPr>
      <w:r>
        <w:rPr>
          <w:rFonts w:hint="eastAsia" w:hAnsi="宋体" w:cs="宋体"/>
        </w:rPr>
        <w:t>1.在合同有效期内，任何一方因不可抗力事件导致不能履行合同，则合同履行期可延长，其延长期与不可抗力影响期相同。</w:t>
      </w:r>
    </w:p>
    <w:p>
      <w:pPr>
        <w:pStyle w:val="29"/>
        <w:adjustRightInd w:val="0"/>
        <w:snapToGrid w:val="0"/>
        <w:spacing w:beforeLines="0" w:afterLines="0" w:line="360" w:lineRule="auto"/>
        <w:ind w:firstLine="480" w:firstLineChars="200"/>
        <w:rPr>
          <w:rFonts w:hAnsi="宋体" w:cs="宋体"/>
        </w:rPr>
      </w:pPr>
      <w:r>
        <w:rPr>
          <w:rFonts w:hint="eastAsia" w:hAnsi="宋体" w:cs="宋体"/>
        </w:rPr>
        <w:t>2.不可抗力事件发生后，应立即通知对方，并寄送有关权威机构出具的证明。</w:t>
      </w:r>
    </w:p>
    <w:p>
      <w:pPr>
        <w:pStyle w:val="29"/>
        <w:adjustRightInd w:val="0"/>
        <w:snapToGrid w:val="0"/>
        <w:spacing w:beforeLines="0" w:afterLines="0" w:line="360" w:lineRule="auto"/>
        <w:ind w:firstLine="480" w:firstLineChars="200"/>
        <w:rPr>
          <w:rFonts w:hAnsi="宋体" w:cs="宋体"/>
        </w:rPr>
      </w:pPr>
      <w:r>
        <w:rPr>
          <w:rFonts w:hint="eastAsia" w:hAnsi="宋体" w:cs="宋体"/>
        </w:rPr>
        <w:t>3.不可抗力事件延续120天以上，双方应通过友好协商，确定是否继续履行合同。</w:t>
      </w:r>
    </w:p>
    <w:p>
      <w:pPr>
        <w:pStyle w:val="29"/>
        <w:adjustRightInd w:val="0"/>
        <w:snapToGrid w:val="0"/>
        <w:spacing w:beforeLines="0" w:afterLines="0" w:line="360" w:lineRule="auto"/>
        <w:rPr>
          <w:rFonts w:hAnsi="宋体" w:cs="宋体"/>
          <w:b/>
        </w:rPr>
      </w:pPr>
      <w:r>
        <w:rPr>
          <w:rFonts w:hint="eastAsia" w:hAnsi="宋体" w:cs="宋体"/>
          <w:b/>
        </w:rPr>
        <w:t>十七、诉讼</w:t>
      </w:r>
    </w:p>
    <w:p>
      <w:pPr>
        <w:pStyle w:val="29"/>
        <w:adjustRightInd w:val="0"/>
        <w:snapToGrid w:val="0"/>
        <w:spacing w:beforeLines="0" w:afterLines="0" w:line="360" w:lineRule="auto"/>
        <w:ind w:firstLine="480" w:firstLineChars="200"/>
        <w:rPr>
          <w:rFonts w:hAnsi="宋体" w:cs="宋体"/>
        </w:rPr>
      </w:pPr>
      <w:r>
        <w:rPr>
          <w:rFonts w:hint="eastAsia" w:hAnsi="宋体" w:cs="宋体"/>
        </w:rPr>
        <w:t>双方在执行合同中所发生的一切争议，应通过协商解决。如协商不成，可向项目所在地人民法院起诉。</w:t>
      </w:r>
    </w:p>
    <w:p>
      <w:pPr>
        <w:pStyle w:val="29"/>
        <w:adjustRightInd w:val="0"/>
        <w:snapToGrid w:val="0"/>
        <w:spacing w:beforeLines="0" w:afterLines="0" w:line="360" w:lineRule="auto"/>
        <w:rPr>
          <w:rFonts w:hAnsi="宋体" w:cs="宋体"/>
          <w:b/>
        </w:rPr>
      </w:pPr>
      <w:r>
        <w:rPr>
          <w:rFonts w:hint="eastAsia" w:hAnsi="宋体" w:cs="宋体"/>
          <w:b/>
        </w:rPr>
        <w:t>十八、合同生效及其它</w:t>
      </w:r>
    </w:p>
    <w:p>
      <w:pPr>
        <w:pStyle w:val="29"/>
        <w:adjustRightInd w:val="0"/>
        <w:snapToGrid w:val="0"/>
        <w:spacing w:beforeLines="0" w:afterLines="0" w:line="360" w:lineRule="auto"/>
        <w:ind w:firstLine="480" w:firstLineChars="200"/>
        <w:rPr>
          <w:rFonts w:hAnsi="宋体" w:cs="宋体"/>
        </w:rPr>
      </w:pPr>
      <w:r>
        <w:rPr>
          <w:rFonts w:hint="eastAsia" w:hAnsi="宋体" w:cs="宋体"/>
        </w:rPr>
        <w:t>1.合同执行中涉及采购资金和采购内容修改或补充的，须签书面补充协议作为主合同不可分割的一部分。</w:t>
      </w:r>
    </w:p>
    <w:p>
      <w:pPr>
        <w:pStyle w:val="29"/>
        <w:adjustRightInd w:val="0"/>
        <w:snapToGrid w:val="0"/>
        <w:spacing w:beforeLines="0" w:afterLines="0" w:line="360" w:lineRule="auto"/>
        <w:ind w:firstLine="480" w:firstLineChars="200"/>
        <w:rPr>
          <w:rFonts w:hAnsi="宋体" w:cs="宋体"/>
        </w:rPr>
      </w:pPr>
      <w:r>
        <w:rPr>
          <w:rFonts w:hint="eastAsia" w:hAnsi="宋体" w:cs="宋体"/>
        </w:rPr>
        <w:t>2.本合同未尽事宜，遵照《民法典》有关条文执行。</w:t>
      </w:r>
    </w:p>
    <w:p>
      <w:pPr>
        <w:pStyle w:val="29"/>
        <w:snapToGrid w:val="0"/>
        <w:spacing w:beforeLines="0" w:afterLines="0" w:line="480" w:lineRule="exact"/>
        <w:ind w:firstLine="480" w:firstLineChars="200"/>
        <w:rPr>
          <w:rFonts w:hAnsi="宋体" w:cs="宋体"/>
        </w:rPr>
      </w:pPr>
      <w:r>
        <w:rPr>
          <w:rFonts w:hint="eastAsia" w:hAnsi="宋体"/>
        </w:rPr>
        <w:t>3.本合同正本一式不少于六份,甲乙双方签订后</w:t>
      </w:r>
      <w:r>
        <w:rPr>
          <w:rFonts w:hint="eastAsia" w:ascii="宋体" w:hAnsi="宋体"/>
          <w:sz w:val="24"/>
        </w:rPr>
        <w:t>同一时间送至代理机构</w:t>
      </w:r>
      <w:r>
        <w:rPr>
          <w:rFonts w:hint="eastAsia" w:hAnsi="宋体"/>
        </w:rPr>
        <w:t>，</w:t>
      </w:r>
      <w:r>
        <w:rPr>
          <w:rFonts w:hint="eastAsia" w:hAnsi="宋体"/>
          <w:b/>
          <w:bCs/>
          <w:u w:val="single"/>
          <w:shd w:val="pct10" w:color="auto" w:fill="FFFFFF"/>
        </w:rPr>
        <w:t>采购代理机构需留备二份。</w:t>
      </w:r>
    </w:p>
    <w:p>
      <w:pPr>
        <w:pStyle w:val="43"/>
      </w:pPr>
    </w:p>
    <w:p>
      <w:pPr>
        <w:pStyle w:val="29"/>
        <w:adjustRightInd w:val="0"/>
        <w:snapToGrid w:val="0"/>
        <w:spacing w:beforeLines="0" w:afterLines="0" w:line="360" w:lineRule="auto"/>
        <w:ind w:firstLine="360" w:firstLineChars="150"/>
        <w:rPr>
          <w:rFonts w:hAnsi="宋体" w:cs="宋体"/>
        </w:rPr>
      </w:pPr>
    </w:p>
    <w:p>
      <w:pPr>
        <w:pStyle w:val="29"/>
        <w:adjustRightInd w:val="0"/>
        <w:snapToGrid w:val="0"/>
        <w:spacing w:beforeLines="0" w:afterLines="0" w:line="360" w:lineRule="auto"/>
        <w:ind w:firstLine="360" w:firstLineChars="150"/>
        <w:rPr>
          <w:rFonts w:hAnsi="宋体" w:cs="宋体"/>
        </w:rPr>
      </w:pPr>
      <w:r>
        <w:rPr>
          <w:rFonts w:hint="eastAsia" w:hAnsi="宋体" w:cs="宋体"/>
        </w:rPr>
        <w:t xml:space="preserve">甲方：                                   乙方： </w:t>
      </w:r>
    </w:p>
    <w:p>
      <w:pPr>
        <w:pStyle w:val="29"/>
        <w:adjustRightInd w:val="0"/>
        <w:snapToGrid w:val="0"/>
        <w:spacing w:beforeLines="0" w:afterLines="0" w:line="360" w:lineRule="auto"/>
        <w:rPr>
          <w:rFonts w:hAnsi="宋体" w:cs="宋体"/>
        </w:rPr>
      </w:pPr>
      <w:r>
        <w:rPr>
          <w:rFonts w:hint="eastAsia" w:hAnsi="宋体" w:cs="宋体"/>
        </w:rPr>
        <w:t xml:space="preserve">   地址：                                   地址： </w:t>
      </w:r>
    </w:p>
    <w:p>
      <w:pPr>
        <w:pStyle w:val="29"/>
        <w:adjustRightInd w:val="0"/>
        <w:snapToGrid w:val="0"/>
        <w:spacing w:beforeLines="0" w:afterLines="0" w:line="360" w:lineRule="auto"/>
        <w:rPr>
          <w:rFonts w:hAnsi="宋体" w:cs="宋体"/>
        </w:rPr>
      </w:pPr>
      <w:r>
        <w:rPr>
          <w:rFonts w:hint="eastAsia" w:hAnsi="宋体" w:cs="宋体"/>
        </w:rPr>
        <w:t xml:space="preserve">   法定（授权）代表人：                     法定（授权）代表人：</w:t>
      </w:r>
    </w:p>
    <w:p>
      <w:pPr>
        <w:pStyle w:val="29"/>
        <w:adjustRightInd w:val="0"/>
        <w:snapToGrid w:val="0"/>
        <w:spacing w:beforeLines="0" w:afterLines="0" w:line="360" w:lineRule="auto"/>
        <w:ind w:firstLine="360" w:firstLineChars="150"/>
        <w:rPr>
          <w:rFonts w:hAnsi="宋体" w:cs="宋体"/>
        </w:rPr>
      </w:pPr>
      <w:r>
        <w:rPr>
          <w:rFonts w:hint="eastAsia" w:hAnsi="宋体" w:cs="宋体"/>
        </w:rPr>
        <w:t>签订日期：     年　  月　 日             签订日期：     年　  月　 日</w:t>
      </w:r>
    </w:p>
    <w:p>
      <w:pPr>
        <w:pStyle w:val="29"/>
        <w:adjustRightInd w:val="0"/>
        <w:snapToGrid w:val="0"/>
        <w:spacing w:beforeLines="0" w:afterLines="0" w:line="360" w:lineRule="auto"/>
        <w:ind w:firstLine="480" w:firstLineChars="200"/>
        <w:rPr>
          <w:rFonts w:hAnsi="宋体" w:cs="宋体"/>
        </w:rPr>
      </w:pPr>
    </w:p>
    <w:p>
      <w:pPr>
        <w:rPr>
          <w:rFonts w:hAnsi="宋体"/>
          <w:b/>
          <w:bCs/>
        </w:rPr>
      </w:pPr>
    </w:p>
    <w:p>
      <w:pPr>
        <w:rPr>
          <w:rFonts w:hAnsi="宋体"/>
          <w:b/>
          <w:bCs/>
        </w:rPr>
      </w:pPr>
    </w:p>
    <w:p>
      <w:pPr>
        <w:rPr>
          <w:rFonts w:hAnsi="宋体"/>
          <w:b/>
          <w:bCs/>
          <w:sz w:val="24"/>
        </w:rPr>
      </w:pPr>
    </w:p>
    <w:p>
      <w:pPr>
        <w:pStyle w:val="29"/>
        <w:snapToGrid w:val="0"/>
        <w:spacing w:beforeLines="0" w:afterLines="0" w:line="440" w:lineRule="exact"/>
        <w:ind w:firstLine="241" w:firstLineChars="100"/>
        <w:rPr>
          <w:rFonts w:hAnsi="宋体"/>
          <w:b/>
          <w:bCs/>
          <w:sz w:val="30"/>
          <w:szCs w:val="30"/>
        </w:rPr>
      </w:pPr>
      <w:r>
        <w:rPr>
          <w:rFonts w:hint="eastAsia" w:hAnsi="宋体"/>
          <w:b/>
          <w:bCs/>
        </w:rPr>
        <w:t>附件：附上报价明细表</w:t>
      </w:r>
      <w:r>
        <w:rPr>
          <w:rFonts w:hAnsi="宋体"/>
          <w:b/>
          <w:bCs/>
        </w:rPr>
        <w:br w:type="page"/>
      </w:r>
    </w:p>
    <w:p>
      <w:pPr>
        <w:pStyle w:val="29"/>
        <w:snapToGrid w:val="0"/>
        <w:spacing w:beforeLines="0" w:afterLines="0" w:line="420" w:lineRule="exact"/>
        <w:jc w:val="center"/>
        <w:outlineLvl w:val="0"/>
        <w:rPr>
          <w:rFonts w:hAnsi="宋体"/>
          <w:b/>
          <w:sz w:val="30"/>
          <w:szCs w:val="30"/>
        </w:rPr>
      </w:pPr>
      <w:bookmarkStart w:id="50" w:name="_Toc1067"/>
      <w:bookmarkStart w:id="51" w:name="_Toc21303"/>
      <w:r>
        <w:rPr>
          <w:rFonts w:hint="eastAsia" w:hAnsi="宋体"/>
          <w:b/>
          <w:sz w:val="30"/>
          <w:szCs w:val="30"/>
        </w:rPr>
        <w:t>第六章 投标文件格式</w:t>
      </w:r>
      <w:bookmarkEnd w:id="49"/>
      <w:bookmarkEnd w:id="50"/>
      <w:bookmarkEnd w:id="51"/>
    </w:p>
    <w:p>
      <w:pPr>
        <w:snapToGrid w:val="0"/>
        <w:spacing w:before="120" w:beforeLines="50" w:after="50"/>
        <w:jc w:val="center"/>
        <w:outlineLvl w:val="1"/>
        <w:rPr>
          <w:rFonts w:ascii="宋体" w:hAnsi="宋体"/>
          <w:b/>
          <w:bCs/>
          <w:sz w:val="28"/>
          <w:szCs w:val="28"/>
        </w:rPr>
      </w:pPr>
      <w:bookmarkStart w:id="52" w:name="_Toc20713"/>
      <w:bookmarkStart w:id="53" w:name="_Toc29218"/>
      <w:bookmarkStart w:id="54" w:name="_Toc265669850"/>
      <w:r>
        <w:rPr>
          <w:rFonts w:hint="eastAsia" w:ascii="宋体" w:hAnsi="宋体"/>
          <w:b/>
          <w:bCs/>
          <w:sz w:val="28"/>
          <w:szCs w:val="28"/>
        </w:rPr>
        <w:t>一、资格响应文件格式</w:t>
      </w:r>
      <w:bookmarkEnd w:id="52"/>
      <w:bookmarkEnd w:id="53"/>
    </w:p>
    <w:p>
      <w:pPr>
        <w:snapToGrid w:val="0"/>
        <w:spacing w:before="120" w:beforeLines="50" w:after="50"/>
        <w:jc w:val="center"/>
        <w:rPr>
          <w:rFonts w:ascii="宋体" w:hAnsi="宋体"/>
          <w:sz w:val="28"/>
          <w:szCs w:val="28"/>
        </w:rPr>
      </w:pPr>
    </w:p>
    <w:p>
      <w:pPr>
        <w:snapToGrid w:val="0"/>
        <w:spacing w:before="120" w:beforeLines="50" w:after="50"/>
        <w:jc w:val="center"/>
        <w:rPr>
          <w:rFonts w:ascii="宋体" w:hAnsi="宋体"/>
          <w:sz w:val="28"/>
          <w:szCs w:val="28"/>
        </w:rPr>
      </w:pPr>
    </w:p>
    <w:p>
      <w:pPr>
        <w:snapToGrid w:val="0"/>
        <w:spacing w:before="120" w:beforeLines="50" w:after="50"/>
        <w:ind w:firstLine="560" w:firstLineChars="200"/>
        <w:rPr>
          <w:rFonts w:ascii="宋体" w:hAnsi="宋体"/>
          <w:sz w:val="28"/>
          <w:szCs w:val="28"/>
        </w:rPr>
      </w:pPr>
      <w:r>
        <w:rPr>
          <w:rFonts w:ascii="宋体" w:hAnsi="宋体"/>
          <w:sz w:val="28"/>
          <w:szCs w:val="28"/>
        </w:rPr>
        <w:t>1</w:t>
      </w:r>
      <w:r>
        <w:rPr>
          <w:rFonts w:hint="eastAsia" w:ascii="宋体" w:hAnsi="宋体"/>
          <w:sz w:val="28"/>
          <w:szCs w:val="28"/>
        </w:rPr>
        <w:t xml:space="preserve">.资格响应文件封面格式： </w:t>
      </w:r>
    </w:p>
    <w:p>
      <w:pPr>
        <w:snapToGrid w:val="0"/>
        <w:spacing w:before="120" w:beforeLines="50" w:after="50"/>
        <w:rPr>
          <w:rFonts w:ascii="宋体" w:hAnsi="宋体"/>
          <w:b/>
          <w:bCs/>
          <w:sz w:val="28"/>
          <w:szCs w:val="28"/>
        </w:rPr>
      </w:pPr>
      <w:r>
        <w:rPr>
          <w:rFonts w:hint="eastAsia" w:ascii="宋体" w:hAnsi="宋体"/>
          <w:b/>
          <w:bCs/>
          <w:sz w:val="28"/>
          <w:szCs w:val="28"/>
        </w:rPr>
        <w:t xml:space="preserve"> </w:t>
      </w:r>
    </w:p>
    <w:p>
      <w:pPr>
        <w:snapToGrid w:val="0"/>
        <w:spacing w:before="120" w:beforeLines="50" w:after="50"/>
        <w:rPr>
          <w:rFonts w:ascii="宋体" w:hAnsi="宋体"/>
          <w:sz w:val="28"/>
          <w:szCs w:val="28"/>
        </w:rPr>
      </w:pPr>
    </w:p>
    <w:p>
      <w:pPr>
        <w:snapToGrid w:val="0"/>
        <w:spacing w:before="120" w:beforeLines="50" w:after="50"/>
        <w:jc w:val="center"/>
        <w:rPr>
          <w:rFonts w:ascii="宋体" w:hAnsi="宋体"/>
          <w:bCs/>
          <w:sz w:val="28"/>
          <w:szCs w:val="28"/>
        </w:rPr>
      </w:pPr>
    </w:p>
    <w:p>
      <w:pPr>
        <w:snapToGrid w:val="0"/>
        <w:spacing w:before="120" w:beforeLines="50" w:after="50"/>
        <w:jc w:val="center"/>
        <w:rPr>
          <w:rFonts w:ascii="宋体" w:hAnsi="宋体"/>
          <w:bCs/>
          <w:sz w:val="28"/>
          <w:szCs w:val="28"/>
        </w:rPr>
      </w:pPr>
      <w:r>
        <w:rPr>
          <w:rFonts w:hint="eastAsia" w:ascii="宋体" w:hAnsi="宋体"/>
          <w:bCs/>
          <w:sz w:val="28"/>
          <w:szCs w:val="28"/>
        </w:rPr>
        <w:t>资格响应文件</w:t>
      </w:r>
    </w:p>
    <w:p>
      <w:pPr>
        <w:snapToGrid w:val="0"/>
        <w:spacing w:before="120" w:beforeLines="50" w:after="50" w:line="360" w:lineRule="auto"/>
        <w:jc w:val="center"/>
        <w:rPr>
          <w:rFonts w:ascii="宋体" w:hAnsi="宋体"/>
          <w:bCs/>
          <w:sz w:val="28"/>
          <w:szCs w:val="28"/>
        </w:rPr>
      </w:pPr>
    </w:p>
    <w:p>
      <w:pPr>
        <w:snapToGrid w:val="0"/>
        <w:spacing w:before="120" w:beforeLines="50" w:after="50" w:line="360" w:lineRule="auto"/>
        <w:jc w:val="center"/>
        <w:rPr>
          <w:rFonts w:ascii="宋体" w:hAnsi="宋体"/>
          <w:bCs/>
          <w:sz w:val="28"/>
          <w:szCs w:val="28"/>
        </w:rPr>
      </w:pPr>
    </w:p>
    <w:p>
      <w:pPr>
        <w:snapToGrid w:val="0"/>
        <w:spacing w:before="120" w:beforeLines="50" w:after="50" w:line="360" w:lineRule="auto"/>
        <w:ind w:firstLine="1246" w:firstLineChars="445"/>
        <w:rPr>
          <w:rFonts w:hint="eastAsia" w:ascii="宋体" w:hAnsi="宋体" w:eastAsia="宋体"/>
          <w:bCs/>
          <w:sz w:val="28"/>
          <w:szCs w:val="28"/>
          <w:lang w:eastAsia="zh-CN"/>
        </w:rPr>
      </w:pPr>
      <w:r>
        <w:rPr>
          <w:rFonts w:hint="eastAsia" w:ascii="宋体" w:hAnsi="宋体"/>
          <w:bCs/>
          <w:sz w:val="28"/>
          <w:szCs w:val="28"/>
        </w:rPr>
        <w:t>项目名称：</w:t>
      </w:r>
      <w:r>
        <w:rPr>
          <w:rFonts w:hint="eastAsia" w:ascii="宋体" w:hAnsi="宋体"/>
          <w:bCs/>
          <w:sz w:val="28"/>
          <w:szCs w:val="28"/>
          <w:lang w:eastAsia="zh-CN"/>
        </w:rPr>
        <w:t>巾山教育集团广播系统改造项目</w:t>
      </w:r>
    </w:p>
    <w:p>
      <w:pPr>
        <w:snapToGrid w:val="0"/>
        <w:spacing w:before="120" w:beforeLines="50" w:after="50" w:line="360" w:lineRule="auto"/>
        <w:ind w:firstLine="560" w:firstLineChars="200"/>
        <w:rPr>
          <w:rFonts w:ascii="宋体" w:hAnsi="宋体"/>
          <w:bCs/>
          <w:sz w:val="28"/>
          <w:szCs w:val="28"/>
        </w:rPr>
      </w:pPr>
      <w:r>
        <w:rPr>
          <w:rFonts w:hint="eastAsia" w:ascii="宋体" w:hAnsi="宋体"/>
          <w:bCs/>
          <w:sz w:val="28"/>
          <w:szCs w:val="28"/>
        </w:rPr>
        <w:t xml:space="preserve">     项目编号：</w:t>
      </w:r>
      <w:r>
        <w:rPr>
          <w:rFonts w:hint="eastAsia" w:ascii="宋体" w:hAnsi="宋体"/>
          <w:bCs/>
          <w:sz w:val="28"/>
          <w:szCs w:val="28"/>
          <w:lang w:eastAsia="zh-CN"/>
        </w:rPr>
        <w:t>TZMC-ZX2026</w:t>
      </w:r>
      <w:r>
        <w:rPr>
          <w:rFonts w:hint="eastAsia" w:ascii="宋体" w:hAnsi="宋体"/>
          <w:bCs/>
          <w:sz w:val="28"/>
          <w:szCs w:val="28"/>
          <w:lang w:val="en-US" w:eastAsia="zh-CN"/>
        </w:rPr>
        <w:t>52</w:t>
      </w:r>
      <w:r>
        <w:rPr>
          <w:rFonts w:hint="eastAsia" w:ascii="宋体" w:hAnsi="宋体"/>
          <w:bCs/>
          <w:sz w:val="28"/>
          <w:szCs w:val="28"/>
        </w:rPr>
        <w:t xml:space="preserve">   </w:t>
      </w:r>
    </w:p>
    <w:p>
      <w:pPr>
        <w:pStyle w:val="14"/>
        <w:snapToGrid w:val="0"/>
        <w:spacing w:before="50" w:after="50" w:line="360" w:lineRule="auto"/>
        <w:ind w:firstLine="1164" w:firstLineChars="416"/>
        <w:rPr>
          <w:rFonts w:ascii="宋体" w:hAnsi="宋体"/>
          <w:bCs/>
          <w:sz w:val="28"/>
          <w:szCs w:val="28"/>
        </w:rPr>
      </w:pPr>
    </w:p>
    <w:p>
      <w:pPr>
        <w:pStyle w:val="14"/>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投标人名称：</w:t>
      </w:r>
    </w:p>
    <w:p>
      <w:pPr>
        <w:pStyle w:val="14"/>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投标人地址：</w:t>
      </w:r>
    </w:p>
    <w:p>
      <w:pPr>
        <w:pStyle w:val="14"/>
        <w:snapToGrid w:val="0"/>
        <w:spacing w:before="50" w:after="50"/>
        <w:ind w:firstLine="1120" w:firstLineChars="400"/>
        <w:rPr>
          <w:rFonts w:ascii="宋体" w:hAnsi="宋体"/>
          <w:bCs/>
          <w:sz w:val="28"/>
          <w:szCs w:val="28"/>
        </w:rPr>
      </w:pPr>
    </w:p>
    <w:p>
      <w:pPr>
        <w:snapToGrid w:val="0"/>
        <w:spacing w:line="360" w:lineRule="auto"/>
        <w:ind w:firstLine="3360" w:firstLineChars="1200"/>
        <w:jc w:val="left"/>
        <w:rPr>
          <w:rFonts w:ascii="宋体" w:hAnsi="宋体"/>
          <w:sz w:val="28"/>
          <w:szCs w:val="28"/>
        </w:rPr>
      </w:pPr>
    </w:p>
    <w:p>
      <w:pPr>
        <w:snapToGrid w:val="0"/>
        <w:spacing w:line="360" w:lineRule="auto"/>
        <w:ind w:firstLine="3640" w:firstLineChars="1300"/>
        <w:jc w:val="left"/>
        <w:rPr>
          <w:rFonts w:ascii="宋体" w:hAnsi="宋体"/>
          <w:sz w:val="24"/>
        </w:rPr>
      </w:pPr>
      <w:r>
        <w:rPr>
          <w:rFonts w:hint="eastAsia" w:ascii="宋体" w:hAnsi="宋体"/>
          <w:sz w:val="28"/>
          <w:szCs w:val="28"/>
        </w:rPr>
        <w:t>年  月  日</w:t>
      </w:r>
      <w:r>
        <w:rPr>
          <w:rFonts w:ascii="宋体" w:hAnsi="宋体"/>
          <w:sz w:val="28"/>
          <w:szCs w:val="28"/>
        </w:rPr>
        <w:br w:type="page"/>
      </w:r>
      <w:bookmarkStart w:id="55" w:name="_Hlk60757343"/>
      <w:r>
        <w:rPr>
          <w:rFonts w:ascii="宋体" w:hAnsi="宋体"/>
          <w:sz w:val="24"/>
        </w:rPr>
        <w:t>2</w:t>
      </w:r>
      <w:r>
        <w:rPr>
          <w:rFonts w:hint="eastAsia" w:ascii="宋体" w:hAnsi="宋体"/>
          <w:sz w:val="24"/>
        </w:rPr>
        <w:t>.营业执照等：</w:t>
      </w:r>
      <w:bookmarkEnd w:id="55"/>
    </w:p>
    <w:p>
      <w:pPr>
        <w:snapToGrid w:val="0"/>
        <w:spacing w:line="360" w:lineRule="auto"/>
        <w:jc w:val="center"/>
        <w:rPr>
          <w:rFonts w:ascii="仿宋_GB2312" w:hAnsi="仿宋" w:eastAsia="仿宋_GB2312" w:cs="仿宋_GB2312"/>
          <w:b/>
          <w:kern w:val="0"/>
          <w:sz w:val="32"/>
          <w:szCs w:val="32"/>
          <w:lang w:val="zh-CN"/>
        </w:rPr>
      </w:pPr>
    </w:p>
    <w:p>
      <w:pPr>
        <w:snapToGrid w:val="0"/>
        <w:spacing w:line="360" w:lineRule="auto"/>
        <w:jc w:val="center"/>
        <w:rPr>
          <w:rFonts w:ascii="宋体" w:hAnsi="宋体" w:cs="仿宋_GB2312"/>
          <w:b/>
          <w:kern w:val="0"/>
          <w:sz w:val="32"/>
          <w:szCs w:val="32"/>
          <w:lang w:val="zh-CN"/>
        </w:rPr>
      </w:pPr>
    </w:p>
    <w:p>
      <w:pPr>
        <w:snapToGrid w:val="0"/>
        <w:spacing w:line="360" w:lineRule="auto"/>
        <w:jc w:val="center"/>
        <w:rPr>
          <w:rFonts w:ascii="宋体" w:hAnsi="宋体" w:cs="仿宋_GB2312"/>
          <w:b/>
          <w:kern w:val="0"/>
          <w:sz w:val="32"/>
          <w:szCs w:val="32"/>
          <w:lang w:val="zh-CN"/>
        </w:rPr>
      </w:pPr>
      <w:r>
        <w:rPr>
          <w:rFonts w:hint="eastAsia" w:ascii="宋体" w:hAnsi="宋体" w:cs="仿宋_GB2312"/>
          <w:b/>
          <w:kern w:val="0"/>
          <w:sz w:val="32"/>
          <w:szCs w:val="32"/>
          <w:lang w:val="zh-CN"/>
        </w:rPr>
        <w:t>营业执照（推荐使用电子营业执照）</w:t>
      </w:r>
    </w:p>
    <w:p>
      <w:pPr>
        <w:snapToGrid w:val="0"/>
        <w:spacing w:line="360" w:lineRule="auto"/>
        <w:rPr>
          <w:rFonts w:ascii="宋体" w:hAnsi="宋体" w:cs="仿宋_GB2312"/>
          <w:b/>
          <w:kern w:val="0"/>
          <w:sz w:val="32"/>
          <w:szCs w:val="32"/>
          <w:lang w:val="zh-CN"/>
        </w:rPr>
      </w:pPr>
      <w:r>
        <w:rPr>
          <w:rFonts w:hint="eastAsia" w:ascii="宋体" w:hAnsi="宋体" w:cs="仿宋_GB2312"/>
          <w:b/>
          <w:kern w:val="0"/>
          <w:sz w:val="32"/>
          <w:szCs w:val="32"/>
          <w:lang w:val="zh-CN"/>
        </w:rPr>
        <w:t>或事业法人登记证或其他工商等登记证明材料原件扫描件或复印件</w:t>
      </w:r>
    </w:p>
    <w:p>
      <w:pPr>
        <w:snapToGrid w:val="0"/>
        <w:spacing w:line="360" w:lineRule="auto"/>
        <w:rPr>
          <w:rFonts w:ascii="宋体" w:hAnsi="宋体" w:cs="仿宋_GB2312"/>
          <w:bCs/>
          <w:kern w:val="0"/>
          <w:sz w:val="28"/>
          <w:szCs w:val="28"/>
          <w:lang w:val="zh-CN"/>
        </w:rPr>
      </w:pPr>
      <w:r>
        <w:rPr>
          <w:rFonts w:hint="eastAsia" w:ascii="宋体" w:hAnsi="宋体" w:cs="仿宋_GB2312"/>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pPr>
        <w:snapToGrid w:val="0"/>
        <w:spacing w:line="360" w:lineRule="auto"/>
        <w:jc w:val="center"/>
        <w:rPr>
          <w:rFonts w:ascii="宋体" w:hAnsi="宋体" w:cs="仿宋_GB2312"/>
          <w:b/>
          <w:sz w:val="30"/>
          <w:szCs w:val="30"/>
        </w:rPr>
      </w:pPr>
    </w:p>
    <w:p>
      <w:pPr>
        <w:spacing w:line="360" w:lineRule="auto"/>
        <w:jc w:val="center"/>
        <w:rPr>
          <w:rFonts w:ascii="宋体" w:hAnsi="宋体" w:cs="仿宋_GB2312"/>
          <w:b/>
          <w:sz w:val="32"/>
          <w:szCs w:val="32"/>
        </w:rPr>
      </w:pPr>
    </w:p>
    <w:p>
      <w:pPr>
        <w:spacing w:line="360" w:lineRule="auto"/>
        <w:jc w:val="center"/>
        <w:rPr>
          <w:rFonts w:ascii="宋体" w:hAnsi="宋体" w:cs="仿宋_GB2312"/>
          <w:b/>
          <w:sz w:val="32"/>
          <w:szCs w:val="32"/>
        </w:rPr>
      </w:pPr>
      <w:r>
        <w:rPr>
          <w:rFonts w:hint="eastAsia" w:ascii="宋体" w:hAnsi="宋体" w:cs="仿宋_GB2312"/>
          <w:b/>
          <w:sz w:val="32"/>
          <w:szCs w:val="32"/>
        </w:rPr>
        <w:t>特定资格条件要求的资质文件复印件（如有）</w:t>
      </w:r>
    </w:p>
    <w:p>
      <w:pPr>
        <w:widowControl/>
        <w:spacing w:line="360" w:lineRule="auto"/>
        <w:ind w:firstLine="480" w:firstLineChars="200"/>
        <w:jc w:val="left"/>
        <w:rPr>
          <w:rFonts w:ascii="宋体" w:hAnsi="宋体" w:cs="宋体"/>
          <w:sz w:val="24"/>
        </w:rPr>
      </w:pPr>
      <w:r>
        <w:rPr>
          <w:rFonts w:hint="eastAsia" w:ascii="宋体" w:hAnsi="宋体" w:cs="宋体"/>
          <w:sz w:val="24"/>
        </w:rPr>
        <w:t>（由投标人根据招标公告合格的投标人应具备的特定资格要求编制，如果本项目没有设置特定资格条件，则不需要提供）</w:t>
      </w:r>
    </w:p>
    <w:p>
      <w:pPr>
        <w:spacing w:line="360" w:lineRule="auto"/>
        <w:jc w:val="center"/>
        <w:rPr>
          <w:rFonts w:ascii="宋体" w:hAnsi="宋体"/>
          <w:b/>
          <w:bCs/>
          <w:sz w:val="32"/>
          <w:szCs w:val="32"/>
        </w:rPr>
      </w:pPr>
    </w:p>
    <w:p>
      <w:pPr>
        <w:spacing w:line="360" w:lineRule="auto"/>
        <w:jc w:val="center"/>
        <w:rPr>
          <w:rFonts w:ascii="宋体" w:hAnsi="宋体"/>
          <w:b/>
          <w:bCs/>
          <w:sz w:val="32"/>
          <w:szCs w:val="32"/>
        </w:rPr>
      </w:pPr>
    </w:p>
    <w:p>
      <w:pPr>
        <w:spacing w:line="360" w:lineRule="auto"/>
        <w:jc w:val="left"/>
        <w:rPr>
          <w:rFonts w:ascii="宋体" w:hAnsi="宋体"/>
          <w:sz w:val="24"/>
        </w:rPr>
      </w:pPr>
      <w:r>
        <w:rPr>
          <w:rFonts w:ascii="宋体" w:hAnsi="宋体"/>
          <w:b/>
          <w:bCs/>
          <w:sz w:val="28"/>
          <w:szCs w:val="28"/>
        </w:rPr>
        <w:br w:type="page"/>
      </w:r>
      <w:r>
        <w:rPr>
          <w:rFonts w:ascii="宋体" w:hAnsi="宋体"/>
          <w:sz w:val="24"/>
        </w:rPr>
        <w:t>3</w:t>
      </w:r>
      <w:r>
        <w:rPr>
          <w:rFonts w:hint="eastAsia" w:ascii="宋体" w:hAnsi="宋体"/>
          <w:sz w:val="24"/>
        </w:rPr>
        <w:t>.</w:t>
      </w:r>
      <w:r>
        <w:rPr>
          <w:rFonts w:hint="eastAsia"/>
        </w:rPr>
        <w:t xml:space="preserve"> </w:t>
      </w:r>
      <w:r>
        <w:rPr>
          <w:rFonts w:hint="eastAsia" w:ascii="宋体" w:hAnsi="宋体"/>
          <w:sz w:val="24"/>
        </w:rPr>
        <w:t>没有重大违法记录的承诺函格式：</w:t>
      </w:r>
    </w:p>
    <w:p>
      <w:pPr>
        <w:spacing w:line="360" w:lineRule="auto"/>
        <w:jc w:val="center"/>
        <w:rPr>
          <w:rFonts w:ascii="宋体" w:hAnsi="宋体" w:cs="仿宋_GB2312"/>
          <w:b/>
          <w:kern w:val="0"/>
          <w:sz w:val="32"/>
          <w:szCs w:val="32"/>
        </w:rPr>
      </w:pPr>
    </w:p>
    <w:p>
      <w:pPr>
        <w:spacing w:line="520" w:lineRule="exact"/>
        <w:jc w:val="center"/>
        <w:rPr>
          <w:rFonts w:ascii="宋体" w:hAnsi="宋体" w:cs="宋体"/>
          <w:b/>
          <w:sz w:val="32"/>
          <w:szCs w:val="32"/>
        </w:rPr>
      </w:pPr>
      <w:r>
        <w:rPr>
          <w:rFonts w:hint="eastAsia" w:ascii="宋体" w:hAnsi="宋体" w:cs="宋体"/>
          <w:b/>
          <w:sz w:val="32"/>
          <w:szCs w:val="32"/>
        </w:rPr>
        <w:t>参加本次采购项目前三年内在经营活动中</w:t>
      </w:r>
    </w:p>
    <w:p>
      <w:pPr>
        <w:spacing w:line="520" w:lineRule="exact"/>
        <w:jc w:val="center"/>
        <w:rPr>
          <w:rFonts w:ascii="宋体" w:hAnsi="宋体" w:cs="宋体"/>
          <w:b/>
          <w:sz w:val="32"/>
          <w:szCs w:val="32"/>
        </w:rPr>
      </w:pPr>
      <w:r>
        <w:rPr>
          <w:rFonts w:hint="eastAsia" w:ascii="宋体" w:hAnsi="宋体" w:cs="宋体"/>
          <w:b/>
          <w:sz w:val="32"/>
          <w:szCs w:val="32"/>
        </w:rPr>
        <w:t>没有重大违法记录的承诺函</w:t>
      </w:r>
    </w:p>
    <w:p>
      <w:pPr>
        <w:spacing w:line="520" w:lineRule="exact"/>
        <w:jc w:val="center"/>
        <w:rPr>
          <w:rFonts w:ascii="宋体" w:hAnsi="宋体" w:cs="宋体"/>
          <w:bCs/>
          <w:sz w:val="24"/>
        </w:rPr>
      </w:pPr>
    </w:p>
    <w:p>
      <w:pPr>
        <w:ind w:firstLine="420"/>
        <w:rPr>
          <w:rFonts w:ascii="宋体" w:hAnsi="宋体" w:cs="宋体"/>
          <w:sz w:val="24"/>
        </w:rPr>
      </w:pPr>
    </w:p>
    <w:p>
      <w:pPr>
        <w:spacing w:line="360" w:lineRule="auto"/>
        <w:rPr>
          <w:rFonts w:ascii="宋体" w:hAnsi="宋体" w:cs="宋体"/>
          <w:kern w:val="0"/>
          <w:sz w:val="24"/>
        </w:rPr>
      </w:pPr>
      <w:r>
        <w:rPr>
          <w:rFonts w:hint="eastAsia" w:ascii="宋体" w:hAnsi="宋体" w:cs="宋体"/>
          <w:bCs/>
          <w:sz w:val="24"/>
        </w:rPr>
        <w:t>致：</w:t>
      </w:r>
      <w:r>
        <w:rPr>
          <w:rFonts w:hint="eastAsia" w:ascii="宋体" w:hAnsi="宋体" w:cs="宋体"/>
          <w:sz w:val="24"/>
          <w:u w:val="single"/>
        </w:rPr>
        <w:t>巾山教育集团</w:t>
      </w:r>
      <w:r>
        <w:rPr>
          <w:rFonts w:hint="eastAsia" w:ascii="宋体" w:hAnsi="宋体" w:cs="宋体"/>
          <w:sz w:val="24"/>
        </w:rPr>
        <w:t>：</w:t>
      </w:r>
    </w:p>
    <w:p>
      <w:pPr>
        <w:snapToGrid w:val="0"/>
        <w:spacing w:before="120" w:beforeLines="50" w:after="50" w:line="360" w:lineRule="auto"/>
        <w:ind w:firstLine="480" w:firstLineChars="200"/>
        <w:rPr>
          <w:rFonts w:ascii="宋体" w:hAnsi="宋体" w:cs="宋体"/>
          <w:sz w:val="24"/>
        </w:rPr>
      </w:pPr>
      <w:r>
        <w:rPr>
          <w:rFonts w:hint="eastAsia" w:ascii="宋体" w:hAnsi="宋体" w:cs="宋体"/>
          <w:sz w:val="24"/>
        </w:rPr>
        <w:t>我方郑重承诺，我方在参加</w:t>
      </w:r>
      <w:r>
        <w:rPr>
          <w:rFonts w:hint="eastAsia" w:ascii="宋体" w:hAnsi="宋体" w:cs="宋体"/>
          <w:sz w:val="24"/>
          <w:u w:val="single"/>
          <w:lang w:eastAsia="zh-CN"/>
        </w:rPr>
        <w:t>巾山教育集团广播系统改造项目</w:t>
      </w:r>
      <w:r>
        <w:rPr>
          <w:rFonts w:hint="eastAsia" w:ascii="宋体" w:hAnsi="宋体" w:cs="宋体"/>
          <w:sz w:val="24"/>
        </w:rPr>
        <w:t>项目（项目编号：</w:t>
      </w:r>
      <w:r>
        <w:rPr>
          <w:rFonts w:hint="eastAsia" w:ascii="宋体" w:hAnsi="宋体" w:cs="宋体"/>
          <w:sz w:val="24"/>
          <w:u w:val="single"/>
          <w:lang w:eastAsia="zh-CN"/>
        </w:rPr>
        <w:t>TZMC-ZX2026</w:t>
      </w:r>
      <w:r>
        <w:rPr>
          <w:rFonts w:hint="eastAsia" w:ascii="宋体" w:hAnsi="宋体" w:cs="宋体"/>
          <w:sz w:val="24"/>
          <w:u w:val="single"/>
          <w:lang w:val="en-US" w:eastAsia="zh-CN"/>
        </w:rPr>
        <w:t>52</w:t>
      </w:r>
      <w:r>
        <w:rPr>
          <w:rFonts w:hint="eastAsia" w:ascii="宋体" w:hAnsi="宋体" w:cs="宋体"/>
          <w:sz w:val="24"/>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pPr>
        <w:ind w:firstLine="420"/>
        <w:rPr>
          <w:rFonts w:ascii="宋体" w:hAnsi="宋体" w:cs="宋体"/>
          <w:sz w:val="24"/>
        </w:rPr>
      </w:pPr>
    </w:p>
    <w:p>
      <w:pPr>
        <w:snapToGrid w:val="0"/>
        <w:spacing w:before="120" w:beforeLines="50" w:after="50" w:line="360" w:lineRule="auto"/>
        <w:ind w:firstLine="480" w:firstLineChars="200"/>
        <w:rPr>
          <w:rFonts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pPr>
        <w:snapToGrid w:val="0"/>
        <w:spacing w:before="50" w:after="120" w:afterLines="50"/>
        <w:jc w:val="left"/>
        <w:rPr>
          <w:rFonts w:ascii="宋体" w:hAnsi="宋体" w:cs="宋体"/>
          <w:kern w:val="0"/>
          <w:sz w:val="24"/>
          <w:lang w:val="zh-CN"/>
        </w:rPr>
      </w:pPr>
    </w:p>
    <w:p>
      <w:pPr>
        <w:snapToGrid w:val="0"/>
        <w:spacing w:before="50" w:after="120" w:afterLines="50"/>
        <w:jc w:val="left"/>
        <w:rPr>
          <w:rFonts w:ascii="宋体" w:hAnsi="宋体" w:cs="宋体"/>
          <w:kern w:val="0"/>
          <w:sz w:val="24"/>
          <w:lang w:val="zh-CN"/>
        </w:rPr>
      </w:pPr>
    </w:p>
    <w:p>
      <w:pPr>
        <w:snapToGrid w:val="0"/>
        <w:spacing w:before="50" w:after="120" w:afterLines="50"/>
        <w:jc w:val="left"/>
        <w:rPr>
          <w:rFonts w:ascii="宋体" w:hAnsi="宋体" w:cs="宋体"/>
          <w:kern w:val="0"/>
          <w:sz w:val="24"/>
          <w:lang w:val="zh-CN"/>
        </w:rPr>
      </w:pPr>
    </w:p>
    <w:p>
      <w:pPr>
        <w:snapToGrid w:val="0"/>
        <w:spacing w:before="50" w:after="120" w:afterLines="50"/>
        <w:jc w:val="left"/>
        <w:rPr>
          <w:rFonts w:ascii="宋体" w:hAnsi="宋体"/>
          <w:b/>
          <w:spacing w:val="20"/>
          <w:sz w:val="24"/>
        </w:rPr>
      </w:pPr>
      <w:r>
        <w:rPr>
          <w:rFonts w:hint="eastAsia" w:ascii="宋体" w:hAnsi="宋体"/>
          <w:b/>
          <w:spacing w:val="20"/>
          <w:sz w:val="24"/>
        </w:rPr>
        <w:t>法定代表人签字（或盖章）：         投标人（盖章）：</w:t>
      </w:r>
    </w:p>
    <w:p>
      <w:pPr>
        <w:snapToGrid w:val="0"/>
        <w:spacing w:before="50" w:after="120" w:afterLines="50"/>
        <w:jc w:val="left"/>
        <w:rPr>
          <w:rFonts w:ascii="宋体" w:hAnsi="宋体"/>
          <w:b/>
          <w:sz w:val="24"/>
        </w:rPr>
      </w:pPr>
    </w:p>
    <w:p>
      <w:pPr>
        <w:snapToGrid w:val="0"/>
        <w:spacing w:before="50" w:after="120" w:afterLines="50"/>
        <w:jc w:val="left"/>
        <w:rPr>
          <w:rFonts w:ascii="宋体" w:hAnsi="宋体"/>
          <w:b/>
          <w:sz w:val="24"/>
        </w:rPr>
      </w:pPr>
    </w:p>
    <w:p>
      <w:pPr>
        <w:snapToGrid w:val="0"/>
        <w:spacing w:before="50" w:after="120" w:afterLines="50"/>
        <w:jc w:val="left"/>
        <w:rPr>
          <w:rFonts w:ascii="宋体" w:hAnsi="宋体"/>
          <w:b/>
          <w:sz w:val="24"/>
        </w:rPr>
      </w:pPr>
      <w:r>
        <w:rPr>
          <w:rFonts w:hint="eastAsia" w:ascii="宋体" w:hAnsi="宋体"/>
          <w:b/>
          <w:sz w:val="24"/>
        </w:rPr>
        <w:t>日期：</w:t>
      </w:r>
      <w:r>
        <w:rPr>
          <w:rFonts w:ascii="宋体" w:hAnsi="宋体"/>
          <w:b/>
          <w:sz w:val="24"/>
        </w:rPr>
        <w:t xml:space="preserve">  </w:t>
      </w:r>
      <w:r>
        <w:rPr>
          <w:rFonts w:hint="eastAsia" w:ascii="宋体" w:hAnsi="宋体"/>
          <w:b/>
          <w:sz w:val="24"/>
        </w:rPr>
        <w:t>_____年___月___日</w:t>
      </w:r>
    </w:p>
    <w:p>
      <w:pPr>
        <w:snapToGrid w:val="0"/>
        <w:spacing w:before="50" w:after="120" w:afterLines="50"/>
        <w:jc w:val="left"/>
        <w:rPr>
          <w:rFonts w:ascii="宋体" w:hAnsi="宋体"/>
          <w:sz w:val="28"/>
          <w:szCs w:val="28"/>
        </w:rPr>
      </w:pPr>
    </w:p>
    <w:p>
      <w:pPr>
        <w:snapToGrid w:val="0"/>
        <w:spacing w:line="360" w:lineRule="auto"/>
        <w:rPr>
          <w:rFonts w:ascii="宋体" w:hAnsi="宋体" w:cs="仿宋_GB2312"/>
          <w:kern w:val="0"/>
          <w:sz w:val="24"/>
        </w:rPr>
      </w:pPr>
      <w:r>
        <w:rPr>
          <w:rFonts w:ascii="宋体" w:hAnsi="宋体" w:cs="仿宋_GB2312"/>
          <w:kern w:val="0"/>
          <w:sz w:val="24"/>
          <w:lang w:val="zh-CN"/>
        </w:rPr>
        <w:br w:type="page"/>
      </w:r>
    </w:p>
    <w:p>
      <w:pPr>
        <w:snapToGrid w:val="0"/>
        <w:spacing w:before="120" w:beforeLines="50" w:after="50"/>
        <w:jc w:val="center"/>
        <w:outlineLvl w:val="1"/>
        <w:rPr>
          <w:rFonts w:ascii="宋体" w:hAnsi="宋体"/>
          <w:b/>
          <w:bCs/>
          <w:sz w:val="28"/>
          <w:szCs w:val="28"/>
        </w:rPr>
      </w:pPr>
      <w:bookmarkStart w:id="56" w:name="_Toc14124"/>
      <w:bookmarkStart w:id="57" w:name="_Toc466534753"/>
      <w:bookmarkStart w:id="58" w:name="_Toc3260"/>
      <w:r>
        <w:rPr>
          <w:rFonts w:hint="eastAsia" w:ascii="宋体" w:hAnsi="宋体"/>
          <w:b/>
          <w:bCs/>
          <w:sz w:val="28"/>
          <w:szCs w:val="28"/>
        </w:rPr>
        <w:t>二、商务技术文件格式</w:t>
      </w:r>
      <w:bookmarkEnd w:id="54"/>
      <w:bookmarkEnd w:id="56"/>
      <w:bookmarkEnd w:id="57"/>
      <w:bookmarkEnd w:id="58"/>
    </w:p>
    <w:p>
      <w:pPr>
        <w:snapToGrid w:val="0"/>
        <w:spacing w:before="120" w:beforeLines="50" w:after="50"/>
        <w:jc w:val="center"/>
        <w:rPr>
          <w:rFonts w:ascii="宋体" w:hAnsi="宋体"/>
          <w:sz w:val="28"/>
          <w:szCs w:val="28"/>
        </w:rPr>
      </w:pPr>
    </w:p>
    <w:p>
      <w:pPr>
        <w:snapToGrid w:val="0"/>
        <w:spacing w:before="120" w:beforeLines="50" w:after="50"/>
        <w:jc w:val="center"/>
        <w:rPr>
          <w:rFonts w:ascii="宋体" w:hAnsi="宋体"/>
          <w:sz w:val="28"/>
          <w:szCs w:val="28"/>
        </w:rPr>
      </w:pPr>
    </w:p>
    <w:p>
      <w:pPr>
        <w:snapToGrid w:val="0"/>
        <w:spacing w:before="120" w:beforeLines="50" w:after="50"/>
        <w:ind w:firstLine="560" w:firstLineChars="200"/>
        <w:rPr>
          <w:rFonts w:ascii="宋体" w:hAnsi="宋体"/>
          <w:sz w:val="28"/>
          <w:szCs w:val="28"/>
        </w:rPr>
      </w:pPr>
      <w:r>
        <w:rPr>
          <w:rFonts w:ascii="宋体" w:hAnsi="宋体"/>
          <w:sz w:val="28"/>
          <w:szCs w:val="28"/>
        </w:rPr>
        <w:t>4</w:t>
      </w:r>
      <w:r>
        <w:rPr>
          <w:rFonts w:hint="eastAsia" w:ascii="宋体" w:hAnsi="宋体"/>
          <w:sz w:val="28"/>
          <w:szCs w:val="28"/>
        </w:rPr>
        <w:t xml:space="preserve">.商务技术文件封面格式： </w:t>
      </w:r>
    </w:p>
    <w:p>
      <w:pPr>
        <w:snapToGrid w:val="0"/>
        <w:spacing w:before="120" w:beforeLines="50" w:after="50"/>
        <w:rPr>
          <w:rFonts w:ascii="宋体" w:hAnsi="宋体"/>
          <w:b/>
          <w:bCs/>
          <w:sz w:val="28"/>
          <w:szCs w:val="28"/>
        </w:rPr>
      </w:pPr>
      <w:r>
        <w:rPr>
          <w:rFonts w:hint="eastAsia" w:ascii="宋体" w:hAnsi="宋体"/>
          <w:b/>
          <w:bCs/>
          <w:sz w:val="28"/>
          <w:szCs w:val="28"/>
        </w:rPr>
        <w:t xml:space="preserve"> </w:t>
      </w:r>
    </w:p>
    <w:p>
      <w:pPr>
        <w:snapToGrid w:val="0"/>
        <w:spacing w:before="120" w:beforeLines="50" w:after="50"/>
        <w:rPr>
          <w:rFonts w:ascii="宋体" w:hAnsi="宋体"/>
          <w:sz w:val="28"/>
          <w:szCs w:val="28"/>
        </w:rPr>
      </w:pPr>
    </w:p>
    <w:p>
      <w:pPr>
        <w:snapToGrid w:val="0"/>
        <w:spacing w:before="120" w:beforeLines="50" w:after="50"/>
        <w:jc w:val="center"/>
        <w:rPr>
          <w:rFonts w:ascii="宋体" w:hAnsi="宋体"/>
          <w:bCs/>
          <w:sz w:val="28"/>
          <w:szCs w:val="28"/>
        </w:rPr>
      </w:pPr>
    </w:p>
    <w:p>
      <w:pPr>
        <w:snapToGrid w:val="0"/>
        <w:spacing w:before="120" w:beforeLines="50" w:after="50"/>
        <w:jc w:val="center"/>
        <w:rPr>
          <w:rFonts w:ascii="宋体" w:hAnsi="宋体"/>
          <w:bCs/>
          <w:sz w:val="28"/>
          <w:szCs w:val="28"/>
        </w:rPr>
      </w:pPr>
      <w:r>
        <w:rPr>
          <w:rFonts w:hint="eastAsia" w:ascii="宋体" w:hAnsi="宋体"/>
          <w:bCs/>
          <w:sz w:val="28"/>
          <w:szCs w:val="28"/>
        </w:rPr>
        <w:t>商务技术文件</w:t>
      </w:r>
    </w:p>
    <w:p>
      <w:pPr>
        <w:snapToGrid w:val="0"/>
        <w:spacing w:before="120" w:beforeLines="50" w:after="50" w:line="360" w:lineRule="auto"/>
        <w:jc w:val="center"/>
        <w:rPr>
          <w:rFonts w:ascii="宋体" w:hAnsi="宋体"/>
          <w:bCs/>
          <w:sz w:val="28"/>
          <w:szCs w:val="28"/>
        </w:rPr>
      </w:pPr>
    </w:p>
    <w:p>
      <w:pPr>
        <w:snapToGrid w:val="0"/>
        <w:spacing w:before="120" w:beforeLines="50" w:after="50" w:line="360" w:lineRule="auto"/>
        <w:jc w:val="center"/>
        <w:rPr>
          <w:rFonts w:ascii="宋体" w:hAnsi="宋体"/>
          <w:bCs/>
          <w:sz w:val="28"/>
          <w:szCs w:val="28"/>
        </w:rPr>
      </w:pPr>
    </w:p>
    <w:p>
      <w:pPr>
        <w:snapToGrid w:val="0"/>
        <w:spacing w:before="120" w:beforeLines="50" w:after="50" w:line="360" w:lineRule="auto"/>
        <w:ind w:firstLine="1246" w:firstLineChars="445"/>
        <w:rPr>
          <w:rFonts w:hint="eastAsia" w:ascii="宋体" w:hAnsi="宋体" w:eastAsia="宋体"/>
          <w:bCs/>
          <w:sz w:val="28"/>
          <w:szCs w:val="28"/>
          <w:lang w:eastAsia="zh-CN"/>
        </w:rPr>
      </w:pPr>
      <w:r>
        <w:rPr>
          <w:rFonts w:hint="eastAsia" w:ascii="宋体" w:hAnsi="宋体"/>
          <w:bCs/>
          <w:sz w:val="28"/>
          <w:szCs w:val="28"/>
        </w:rPr>
        <w:t>项目名称：</w:t>
      </w:r>
      <w:r>
        <w:rPr>
          <w:rFonts w:hint="eastAsia" w:ascii="宋体" w:hAnsi="宋体"/>
          <w:bCs/>
          <w:sz w:val="28"/>
          <w:szCs w:val="28"/>
          <w:lang w:eastAsia="zh-CN"/>
        </w:rPr>
        <w:t>巾山教育集团广播系统改造项目</w:t>
      </w:r>
    </w:p>
    <w:p>
      <w:pPr>
        <w:snapToGrid w:val="0"/>
        <w:spacing w:before="120" w:beforeLines="50" w:after="50" w:line="360" w:lineRule="auto"/>
        <w:ind w:firstLine="560" w:firstLineChars="200"/>
        <w:rPr>
          <w:rFonts w:ascii="宋体" w:hAnsi="宋体"/>
          <w:bCs/>
          <w:sz w:val="28"/>
          <w:szCs w:val="28"/>
        </w:rPr>
      </w:pPr>
      <w:r>
        <w:rPr>
          <w:rFonts w:hint="eastAsia" w:ascii="宋体" w:hAnsi="宋体"/>
          <w:bCs/>
          <w:sz w:val="28"/>
          <w:szCs w:val="28"/>
        </w:rPr>
        <w:t xml:space="preserve">     项目编号：</w:t>
      </w:r>
      <w:r>
        <w:rPr>
          <w:rFonts w:hint="eastAsia" w:ascii="宋体" w:hAnsi="宋体"/>
          <w:bCs/>
          <w:sz w:val="28"/>
          <w:szCs w:val="28"/>
          <w:lang w:eastAsia="zh-CN"/>
        </w:rPr>
        <w:t>TZMC-ZX202</w:t>
      </w:r>
      <w:r>
        <w:rPr>
          <w:rFonts w:hint="eastAsia" w:ascii="宋体" w:hAnsi="宋体"/>
          <w:bCs/>
          <w:sz w:val="28"/>
          <w:szCs w:val="28"/>
          <w:lang w:val="en-US" w:eastAsia="zh-CN"/>
        </w:rPr>
        <w:t>652</w:t>
      </w:r>
      <w:r>
        <w:rPr>
          <w:rFonts w:hint="eastAsia" w:ascii="宋体" w:hAnsi="宋体"/>
          <w:bCs/>
          <w:sz w:val="28"/>
          <w:szCs w:val="28"/>
        </w:rPr>
        <w:t xml:space="preserve">  </w:t>
      </w:r>
    </w:p>
    <w:p>
      <w:pPr>
        <w:pStyle w:val="14"/>
        <w:snapToGrid w:val="0"/>
        <w:spacing w:before="50" w:after="50" w:line="360" w:lineRule="auto"/>
        <w:ind w:firstLine="1164" w:firstLineChars="416"/>
        <w:rPr>
          <w:rFonts w:ascii="宋体" w:hAnsi="宋体"/>
          <w:bCs/>
          <w:sz w:val="28"/>
          <w:szCs w:val="28"/>
        </w:rPr>
      </w:pPr>
    </w:p>
    <w:p>
      <w:pPr>
        <w:pStyle w:val="14"/>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投标人名称：</w:t>
      </w:r>
    </w:p>
    <w:p>
      <w:pPr>
        <w:pStyle w:val="14"/>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投标人地址：</w:t>
      </w:r>
    </w:p>
    <w:p>
      <w:pPr>
        <w:pStyle w:val="14"/>
        <w:snapToGrid w:val="0"/>
        <w:spacing w:before="50" w:after="50"/>
        <w:ind w:firstLine="1120" w:firstLineChars="400"/>
        <w:rPr>
          <w:rFonts w:ascii="宋体" w:hAnsi="宋体"/>
          <w:bCs/>
          <w:sz w:val="28"/>
          <w:szCs w:val="28"/>
        </w:rPr>
      </w:pPr>
    </w:p>
    <w:p>
      <w:pPr>
        <w:snapToGrid w:val="0"/>
        <w:spacing w:before="120" w:beforeLines="50" w:after="50"/>
        <w:ind w:firstLine="645"/>
        <w:jc w:val="left"/>
        <w:rPr>
          <w:rFonts w:ascii="宋体" w:hAnsi="宋体"/>
          <w:sz w:val="24"/>
        </w:rPr>
      </w:pPr>
      <w:r>
        <w:rPr>
          <w:rFonts w:hint="eastAsia" w:ascii="宋体" w:hAnsi="宋体"/>
          <w:sz w:val="28"/>
          <w:szCs w:val="28"/>
        </w:rPr>
        <w:t xml:space="preserve">                        年  月  日</w:t>
      </w:r>
      <w:r>
        <w:rPr>
          <w:rFonts w:ascii="宋体" w:hAnsi="宋体"/>
          <w:sz w:val="24"/>
        </w:rPr>
        <w:br w:type="page"/>
      </w:r>
      <w:bookmarkStart w:id="59" w:name="_Hlk60757098"/>
      <w:r>
        <w:rPr>
          <w:rFonts w:ascii="宋体" w:hAnsi="宋体"/>
          <w:sz w:val="24"/>
        </w:rPr>
        <w:t>5</w:t>
      </w:r>
      <w:r>
        <w:rPr>
          <w:rFonts w:hint="eastAsia" w:ascii="宋体" w:hAnsi="宋体"/>
          <w:sz w:val="24"/>
        </w:rPr>
        <w:t>.投标函格式：</w:t>
      </w:r>
      <w:bookmarkEnd w:id="59"/>
    </w:p>
    <w:p>
      <w:pPr>
        <w:snapToGrid w:val="0"/>
        <w:spacing w:before="120" w:beforeLines="50" w:after="50"/>
        <w:jc w:val="center"/>
        <w:rPr>
          <w:rFonts w:ascii="宋体" w:hAnsi="宋体"/>
          <w:b/>
          <w:sz w:val="36"/>
          <w:szCs w:val="36"/>
        </w:rPr>
      </w:pPr>
      <w:r>
        <w:rPr>
          <w:rFonts w:hint="eastAsia" w:ascii="宋体" w:hAnsi="宋体"/>
          <w:b/>
          <w:sz w:val="36"/>
          <w:szCs w:val="36"/>
        </w:rPr>
        <w:t>投 标 函</w:t>
      </w:r>
    </w:p>
    <w:p>
      <w:pPr>
        <w:snapToGrid w:val="0"/>
        <w:spacing w:before="120" w:beforeLines="50" w:after="50" w:line="380" w:lineRule="exact"/>
        <w:rPr>
          <w:rFonts w:ascii="宋体" w:hAnsi="宋体"/>
          <w:sz w:val="24"/>
          <w:szCs w:val="20"/>
        </w:rPr>
      </w:pPr>
      <w:r>
        <w:rPr>
          <w:rFonts w:hint="eastAsia" w:ascii="宋体" w:hAnsi="宋体"/>
          <w:sz w:val="24"/>
        </w:rPr>
        <w:t>致：巾山教育集团：</w:t>
      </w:r>
    </w:p>
    <w:p>
      <w:pPr>
        <w:snapToGrid w:val="0"/>
        <w:spacing w:line="360" w:lineRule="auto"/>
        <w:ind w:firstLine="480" w:firstLineChars="200"/>
        <w:rPr>
          <w:rFonts w:ascii="宋体" w:hAnsi="宋体"/>
          <w:sz w:val="24"/>
        </w:rPr>
      </w:pPr>
      <w:r>
        <w:rPr>
          <w:rFonts w:hint="eastAsia" w:ascii="宋体" w:hAnsi="宋体"/>
          <w:sz w:val="24"/>
        </w:rPr>
        <w:t>1、我方自愿参加贵方组织的</w:t>
      </w:r>
      <w:r>
        <w:rPr>
          <w:rFonts w:hint="eastAsia" w:ascii="宋体" w:hAnsi="宋体"/>
          <w:sz w:val="24"/>
          <w:u w:val="single"/>
          <w:lang w:eastAsia="zh-CN"/>
        </w:rPr>
        <w:t>巾山教育集团广播系统改造项目</w:t>
      </w:r>
      <w:r>
        <w:rPr>
          <w:rFonts w:hint="eastAsia" w:ascii="宋体" w:hAnsi="宋体"/>
          <w:sz w:val="24"/>
          <w:u w:val="single"/>
        </w:rPr>
        <w:t>（项目编号：</w:t>
      </w:r>
      <w:r>
        <w:rPr>
          <w:rFonts w:hint="eastAsia" w:ascii="宋体" w:hAnsi="宋体"/>
          <w:sz w:val="24"/>
          <w:u w:val="single"/>
          <w:lang w:eastAsia="zh-CN"/>
        </w:rPr>
        <w:t>TZMC-ZX2026</w:t>
      </w:r>
      <w:r>
        <w:rPr>
          <w:rFonts w:hint="eastAsia" w:ascii="宋体" w:hAnsi="宋体"/>
          <w:sz w:val="24"/>
          <w:u w:val="single"/>
          <w:lang w:val="en-US" w:eastAsia="zh-CN"/>
        </w:rPr>
        <w:t>52</w:t>
      </w:r>
      <w:r>
        <w:rPr>
          <w:rFonts w:hint="eastAsia" w:ascii="宋体" w:hAnsi="宋体"/>
          <w:sz w:val="24"/>
          <w:u w:val="single"/>
        </w:rPr>
        <w:t>）</w:t>
      </w:r>
      <w:r>
        <w:rPr>
          <w:rFonts w:hint="eastAsia" w:ascii="宋体" w:hAnsi="宋体"/>
          <w:sz w:val="24"/>
        </w:rPr>
        <w:t>的投标，并</w:t>
      </w:r>
      <w:r>
        <w:rPr>
          <w:rFonts w:ascii="宋体" w:hAnsi="宋体"/>
          <w:sz w:val="24"/>
        </w:rPr>
        <w:t>按采购文件的要求</w:t>
      </w:r>
      <w:r>
        <w:rPr>
          <w:rFonts w:hint="eastAsia" w:ascii="宋体" w:hAnsi="宋体"/>
          <w:sz w:val="24"/>
        </w:rPr>
        <w:t>提交商务技术文件、报价文件。</w:t>
      </w:r>
    </w:p>
    <w:p>
      <w:pPr>
        <w:snapToGrid w:val="0"/>
        <w:spacing w:line="360" w:lineRule="auto"/>
        <w:ind w:firstLine="480" w:firstLineChars="200"/>
        <w:rPr>
          <w:rFonts w:ascii="宋体" w:hAnsi="宋体"/>
          <w:sz w:val="24"/>
        </w:rPr>
      </w:pPr>
      <w:r>
        <w:rPr>
          <w:rFonts w:ascii="宋体" w:hAnsi="宋体"/>
          <w:sz w:val="24"/>
        </w:rPr>
        <w:t>2</w:t>
      </w:r>
      <w:r>
        <w:rPr>
          <w:rFonts w:hint="eastAsia" w:ascii="宋体" w:hAnsi="宋体"/>
          <w:sz w:val="24"/>
        </w:rPr>
        <w:t>、我方完全理解并接受招标文件（包括修改补</w:t>
      </w:r>
      <w:r>
        <w:rPr>
          <w:rFonts w:ascii="宋体" w:hAnsi="宋体"/>
          <w:sz w:val="24"/>
        </w:rPr>
        <w:t>充</w:t>
      </w:r>
      <w:r>
        <w:rPr>
          <w:rFonts w:hint="eastAsia" w:ascii="宋体" w:hAnsi="宋体"/>
          <w:sz w:val="24"/>
        </w:rPr>
        <w:t>文件）的各项规定和要求</w:t>
      </w:r>
      <w:r>
        <w:rPr>
          <w:rFonts w:ascii="宋体" w:hAnsi="宋体"/>
          <w:sz w:val="24"/>
        </w:rPr>
        <w:t>，</w:t>
      </w:r>
      <w:r>
        <w:rPr>
          <w:rFonts w:hint="eastAsia" w:ascii="宋体" w:hAnsi="宋体"/>
          <w:sz w:val="24"/>
        </w:rPr>
        <w:t>不</w:t>
      </w:r>
      <w:r>
        <w:rPr>
          <w:rFonts w:ascii="宋体" w:hAnsi="宋体"/>
          <w:sz w:val="24"/>
        </w:rPr>
        <w:t>再对招标文件</w:t>
      </w:r>
      <w:r>
        <w:rPr>
          <w:rFonts w:hint="eastAsia" w:ascii="宋体" w:hAnsi="宋体"/>
          <w:sz w:val="24"/>
        </w:rPr>
        <w:t>的合理性、合法性等</w:t>
      </w:r>
      <w:r>
        <w:rPr>
          <w:rFonts w:ascii="宋体" w:hAnsi="宋体"/>
          <w:sz w:val="24"/>
        </w:rPr>
        <w:t>相关内容提出质疑或投诉。</w:t>
      </w:r>
    </w:p>
    <w:p>
      <w:pPr>
        <w:snapToGrid w:val="0"/>
        <w:spacing w:line="360" w:lineRule="auto"/>
        <w:ind w:firstLine="480" w:firstLineChars="200"/>
        <w:rPr>
          <w:rFonts w:ascii="宋体" w:hAnsi="宋体"/>
          <w:sz w:val="24"/>
        </w:rPr>
      </w:pPr>
      <w:r>
        <w:rPr>
          <w:rFonts w:ascii="宋体" w:hAnsi="宋体"/>
          <w:sz w:val="24"/>
        </w:rPr>
        <w:t>3</w:t>
      </w:r>
      <w:r>
        <w:rPr>
          <w:rFonts w:hint="eastAsia" w:ascii="宋体" w:hAnsi="宋体"/>
          <w:sz w:val="24"/>
        </w:rPr>
        <w:t>、我方不是招标人的附属机构以及</w:t>
      </w:r>
      <w:r>
        <w:rPr>
          <w:rFonts w:ascii="宋体" w:hAnsi="宋体"/>
          <w:sz w:val="24"/>
        </w:rPr>
        <w:t>其它法律法规</w:t>
      </w:r>
      <w:r>
        <w:rPr>
          <w:rFonts w:hint="eastAsia" w:ascii="宋体" w:hAnsi="宋体"/>
          <w:sz w:val="24"/>
        </w:rPr>
        <w:t>所</w:t>
      </w:r>
      <w:r>
        <w:rPr>
          <w:rFonts w:ascii="宋体" w:hAnsi="宋体"/>
          <w:sz w:val="24"/>
        </w:rPr>
        <w:t>规定的限制投标单位</w:t>
      </w:r>
      <w:r>
        <w:rPr>
          <w:rFonts w:hint="eastAsia" w:ascii="宋体" w:hAnsi="宋体"/>
          <w:sz w:val="24"/>
        </w:rPr>
        <w:t>。</w:t>
      </w:r>
    </w:p>
    <w:p>
      <w:pPr>
        <w:snapToGrid w:val="0"/>
        <w:spacing w:line="360" w:lineRule="auto"/>
        <w:ind w:firstLine="482" w:firstLineChars="200"/>
        <w:rPr>
          <w:rFonts w:ascii="宋体" w:hAnsi="宋体"/>
          <w:b/>
          <w:bCs/>
          <w:sz w:val="24"/>
          <w:shd w:val="pct10" w:color="auto" w:fill="FFFFFF"/>
        </w:rPr>
      </w:pPr>
      <w:r>
        <w:rPr>
          <w:rFonts w:ascii="宋体" w:hAnsi="宋体"/>
          <w:b/>
          <w:bCs/>
          <w:sz w:val="24"/>
          <w:shd w:val="pct10" w:color="auto" w:fill="FFFFFF"/>
        </w:rPr>
        <w:t>4</w:t>
      </w:r>
      <w:r>
        <w:rPr>
          <w:rFonts w:hint="eastAsia" w:ascii="宋体" w:hAnsi="宋体"/>
          <w:b/>
          <w:bCs/>
          <w:sz w:val="24"/>
          <w:shd w:val="pct10" w:color="auto" w:fill="FFFFFF"/>
        </w:rPr>
        <w:t>.、我方向贵方提交的所有投标文件、资料（包括所有</w:t>
      </w:r>
      <w:bookmarkStart w:id="60" w:name="_Hlk59707887"/>
      <w:r>
        <w:rPr>
          <w:rFonts w:hint="eastAsia" w:ascii="宋体" w:hAnsi="宋体"/>
          <w:b/>
          <w:bCs/>
          <w:sz w:val="24"/>
          <w:shd w:val="pct10" w:color="auto" w:fill="FFFFFF"/>
        </w:rPr>
        <w:t>证书、合同、报告等</w:t>
      </w:r>
      <w:bookmarkEnd w:id="60"/>
      <w:r>
        <w:rPr>
          <w:rFonts w:hint="eastAsia" w:ascii="宋体" w:hAnsi="宋体"/>
          <w:b/>
          <w:bCs/>
          <w:sz w:val="24"/>
          <w:shd w:val="pct10" w:color="auto" w:fill="FFFFFF"/>
        </w:rPr>
        <w:t>）都是准确、真实、合规的，如有虚假或隐瞒，我方愿意承担一切后果。</w:t>
      </w:r>
    </w:p>
    <w:p>
      <w:pPr>
        <w:snapToGrid w:val="0"/>
        <w:spacing w:line="360" w:lineRule="auto"/>
        <w:ind w:firstLine="480" w:firstLineChars="200"/>
        <w:rPr>
          <w:rFonts w:ascii="宋体" w:hAnsi="宋体"/>
          <w:sz w:val="24"/>
        </w:rPr>
      </w:pPr>
      <w:r>
        <w:rPr>
          <w:rFonts w:ascii="宋体" w:hAnsi="宋体"/>
          <w:sz w:val="24"/>
        </w:rPr>
        <w:t>5</w:t>
      </w:r>
      <w:r>
        <w:rPr>
          <w:rFonts w:hint="eastAsia" w:ascii="宋体" w:hAnsi="宋体"/>
          <w:sz w:val="24"/>
        </w:rPr>
        <w:t>、自投标截止日起 90天</w:t>
      </w:r>
      <w:r>
        <w:rPr>
          <w:rFonts w:ascii="宋体" w:hAnsi="宋体"/>
          <w:sz w:val="24"/>
        </w:rPr>
        <w:t>内</w:t>
      </w:r>
      <w:r>
        <w:rPr>
          <w:rFonts w:hint="eastAsia" w:ascii="宋体" w:hAnsi="宋体"/>
          <w:sz w:val="24"/>
        </w:rPr>
        <w:t>有效。</w:t>
      </w:r>
    </w:p>
    <w:p>
      <w:pPr>
        <w:snapToGrid w:val="0"/>
        <w:spacing w:line="360" w:lineRule="auto"/>
        <w:ind w:firstLine="480" w:firstLineChars="200"/>
        <w:rPr>
          <w:rFonts w:ascii="宋体" w:hAnsi="宋体"/>
          <w:sz w:val="24"/>
        </w:rPr>
      </w:pPr>
      <w:r>
        <w:rPr>
          <w:rFonts w:ascii="宋体" w:hAnsi="宋体"/>
          <w:sz w:val="24"/>
        </w:rPr>
        <w:t>6</w:t>
      </w:r>
      <w:r>
        <w:rPr>
          <w:rFonts w:hint="eastAsia" w:ascii="宋体" w:hAnsi="宋体"/>
          <w:sz w:val="24"/>
        </w:rPr>
        <w:t>、如中标，本投标文件至本项目合同履行完毕均保持有效，同意按照贵方要求提供与投标有关的一切数据或资料，并按“招标文件”及相关法律、法规的规定履行合同责任和义务。</w:t>
      </w:r>
    </w:p>
    <w:p>
      <w:pPr>
        <w:snapToGrid w:val="0"/>
        <w:spacing w:line="360" w:lineRule="auto"/>
        <w:ind w:firstLine="480" w:firstLineChars="200"/>
        <w:rPr>
          <w:rFonts w:ascii="宋体" w:hAnsi="宋体"/>
          <w:sz w:val="24"/>
        </w:rPr>
      </w:pPr>
      <w:r>
        <w:rPr>
          <w:rFonts w:ascii="宋体" w:hAnsi="宋体"/>
          <w:sz w:val="24"/>
        </w:rPr>
        <w:t>7</w:t>
      </w:r>
      <w:r>
        <w:rPr>
          <w:rFonts w:hint="eastAsia" w:ascii="宋体" w:hAnsi="宋体"/>
          <w:sz w:val="24"/>
        </w:rPr>
        <w:t>、以上事项如有虚假或隐瞒，我方愿意承担一切后果，并不再寻求任何旨在减轻或免除法律责任的辩解，</w:t>
      </w:r>
      <w:r>
        <w:rPr>
          <w:rFonts w:ascii="宋体" w:hAnsi="宋体"/>
          <w:sz w:val="24"/>
        </w:rPr>
        <w:t>同意我方的履约保证金不予</w:t>
      </w:r>
      <w:r>
        <w:rPr>
          <w:rFonts w:hint="eastAsia" w:ascii="宋体" w:hAnsi="宋体"/>
          <w:sz w:val="24"/>
        </w:rPr>
        <w:t>退</w:t>
      </w:r>
      <w:r>
        <w:rPr>
          <w:rFonts w:ascii="宋体" w:hAnsi="宋体"/>
          <w:sz w:val="24"/>
        </w:rPr>
        <w:t>回</w:t>
      </w:r>
      <w:r>
        <w:rPr>
          <w:rFonts w:hint="eastAsia" w:ascii="宋体" w:hAnsi="宋体"/>
          <w:sz w:val="24"/>
        </w:rPr>
        <w:t>，</w:t>
      </w:r>
      <w:r>
        <w:rPr>
          <w:rFonts w:ascii="宋体" w:hAnsi="宋体"/>
          <w:sz w:val="24"/>
        </w:rPr>
        <w:t>并对招标人</w:t>
      </w:r>
      <w:r>
        <w:rPr>
          <w:rFonts w:hint="eastAsia" w:ascii="宋体" w:hAnsi="宋体"/>
          <w:sz w:val="24"/>
        </w:rPr>
        <w:t>因</w:t>
      </w:r>
      <w:r>
        <w:rPr>
          <w:rFonts w:ascii="宋体" w:hAnsi="宋体"/>
          <w:sz w:val="24"/>
        </w:rPr>
        <w:t>此引起的损失予以赔偿</w:t>
      </w:r>
      <w:r>
        <w:rPr>
          <w:rFonts w:hint="eastAsia" w:ascii="宋体" w:hAnsi="宋体"/>
          <w:sz w:val="24"/>
        </w:rPr>
        <w:t>。</w:t>
      </w:r>
    </w:p>
    <w:p>
      <w:pPr>
        <w:snapToGrid w:val="0"/>
        <w:spacing w:line="360" w:lineRule="auto"/>
        <w:ind w:firstLine="480" w:firstLineChars="200"/>
        <w:rPr>
          <w:rFonts w:ascii="宋体" w:hAnsi="宋体"/>
          <w:sz w:val="24"/>
        </w:rPr>
      </w:pPr>
      <w:r>
        <w:rPr>
          <w:rFonts w:ascii="宋体" w:hAnsi="宋体"/>
          <w:sz w:val="24"/>
        </w:rPr>
        <w:t>8</w:t>
      </w:r>
      <w:r>
        <w:rPr>
          <w:rFonts w:hint="eastAsia" w:ascii="宋体" w:hAnsi="宋体"/>
          <w:sz w:val="24"/>
        </w:rPr>
        <w:t>、我方全权授</w:t>
      </w:r>
      <w:r>
        <w:rPr>
          <w:rFonts w:ascii="宋体" w:hAnsi="宋体"/>
          <w:sz w:val="24"/>
        </w:rPr>
        <w:t>权被授权人</w:t>
      </w:r>
      <w:r>
        <w:rPr>
          <w:rFonts w:hint="eastAsia" w:ascii="宋体" w:hAnsi="宋体"/>
          <w:sz w:val="24"/>
        </w:rPr>
        <w:t>办理针对上述项目的投标、开标、评标、签约等具体事务和签署相关文件，</w:t>
      </w:r>
      <w:r>
        <w:rPr>
          <w:rFonts w:ascii="宋体" w:hAnsi="宋体"/>
          <w:sz w:val="24"/>
        </w:rPr>
        <w:t>对被授权的</w:t>
      </w:r>
      <w:r>
        <w:rPr>
          <w:rFonts w:hint="eastAsia" w:ascii="宋体" w:hAnsi="宋体"/>
          <w:sz w:val="24"/>
        </w:rPr>
        <w:t>各</w:t>
      </w:r>
      <w:r>
        <w:rPr>
          <w:rFonts w:ascii="宋体" w:hAnsi="宋体"/>
          <w:sz w:val="24"/>
        </w:rPr>
        <w:t>项行为负全部责任</w:t>
      </w:r>
      <w:r>
        <w:rPr>
          <w:rFonts w:hint="eastAsia" w:ascii="宋体" w:hAnsi="宋体"/>
          <w:sz w:val="24"/>
        </w:rPr>
        <w:t>，在撤销授权的书面通知以前，本授权书一直有效，被授权人无转委托权。</w:t>
      </w:r>
    </w:p>
    <w:p>
      <w:pPr>
        <w:snapToGrid w:val="0"/>
        <w:spacing w:line="360" w:lineRule="auto"/>
        <w:ind w:firstLine="361" w:firstLineChars="150"/>
        <w:rPr>
          <w:rFonts w:ascii="宋体" w:hAnsi="宋体"/>
          <w:b/>
          <w:bCs/>
          <w:sz w:val="24"/>
          <w:u w:val="single"/>
          <w:shd w:val="pct10" w:color="auto" w:fill="FFFFFF"/>
        </w:rPr>
      </w:pPr>
      <w:bookmarkStart w:id="61" w:name="_Hlk36048718"/>
      <w:r>
        <w:rPr>
          <w:rFonts w:hint="eastAsia" w:ascii="宋体" w:hAnsi="宋体"/>
          <w:b/>
          <w:bCs/>
          <w:sz w:val="24"/>
        </w:rPr>
        <w:t>与本投标有关的一切正式往来信函、传真或邮件</w:t>
      </w:r>
      <w:r>
        <w:rPr>
          <w:rFonts w:hint="eastAsia" w:ascii="宋体" w:hAnsi="宋体"/>
          <w:b/>
          <w:bCs/>
          <w:sz w:val="24"/>
          <w:u w:val="single"/>
          <w:shd w:val="pct10" w:color="auto" w:fill="FFFFFF"/>
        </w:rPr>
        <w:t>（例如质疑回复函、中标通知书、采购合同等）请采用如下联系方式送达，我方确保能够及时、准确收悉。</w:t>
      </w:r>
    </w:p>
    <w:p>
      <w:pPr>
        <w:snapToGrid w:val="0"/>
        <w:spacing w:line="360" w:lineRule="auto"/>
        <w:ind w:firstLine="360" w:firstLineChars="150"/>
        <w:rPr>
          <w:rFonts w:ascii="宋体" w:hAnsi="宋体"/>
          <w:sz w:val="24"/>
        </w:rPr>
      </w:pPr>
      <w:r>
        <w:rPr>
          <w:rFonts w:hint="eastAsia" w:ascii="宋体" w:hAnsi="宋体"/>
          <w:sz w:val="24"/>
        </w:rPr>
        <w:t>邮寄详细地址：__________</w:t>
      </w:r>
      <w:r>
        <w:rPr>
          <w:rFonts w:hint="eastAsia" w:ascii="宋体" w:hAnsi="宋体"/>
          <w:sz w:val="24"/>
          <w:u w:val="single"/>
        </w:rPr>
        <w:t xml:space="preserve">        </w:t>
      </w:r>
      <w:r>
        <w:rPr>
          <w:rFonts w:ascii="宋体" w:hAnsi="宋体"/>
          <w:sz w:val="24"/>
        </w:rPr>
        <w:t xml:space="preserve">  </w:t>
      </w:r>
      <w:r>
        <w:rPr>
          <w:rFonts w:hint="eastAsia" w:ascii="宋体" w:hAnsi="宋体"/>
          <w:sz w:val="24"/>
        </w:rPr>
        <w:t>邮编：__________</w:t>
      </w:r>
    </w:p>
    <w:p>
      <w:pPr>
        <w:snapToGrid w:val="0"/>
        <w:spacing w:line="360" w:lineRule="auto"/>
        <w:ind w:firstLine="360" w:firstLineChars="150"/>
        <w:rPr>
          <w:rFonts w:ascii="宋体" w:hAnsi="宋体"/>
          <w:sz w:val="24"/>
        </w:rPr>
      </w:pPr>
      <w:r>
        <w:rPr>
          <w:rFonts w:hint="eastAsia" w:ascii="宋体" w:hAnsi="宋体"/>
          <w:sz w:val="24"/>
        </w:rPr>
        <w:t>收件人姓名：</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___联系手机：</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___公司电子邮箱</w:t>
      </w:r>
      <w:r>
        <w:rPr>
          <w:rFonts w:hint="eastAsia" w:ascii="宋体" w:hAnsi="宋体"/>
          <w:b/>
          <w:bCs/>
          <w:sz w:val="24"/>
        </w:rPr>
        <w:t>：</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r>
        <w:rPr>
          <w:rFonts w:ascii="宋体" w:hAnsi="宋体"/>
          <w:sz w:val="24"/>
          <w:u w:val="single"/>
        </w:rPr>
        <w:t xml:space="preserve"> </w:t>
      </w:r>
      <w:r>
        <w:rPr>
          <w:rFonts w:ascii="宋体" w:hAnsi="宋体"/>
          <w:sz w:val="24"/>
        </w:rPr>
        <w:t xml:space="preserve"> </w:t>
      </w:r>
    </w:p>
    <w:p>
      <w:pPr>
        <w:snapToGrid w:val="0"/>
        <w:spacing w:line="360" w:lineRule="auto"/>
        <w:ind w:firstLine="361" w:firstLineChars="150"/>
        <w:jc w:val="left"/>
        <w:rPr>
          <w:rFonts w:ascii="宋体" w:hAnsi="宋体"/>
          <w:b/>
          <w:bCs/>
          <w:sz w:val="24"/>
          <w:shd w:val="pct10" w:color="auto" w:fill="FFFFFF"/>
        </w:rPr>
      </w:pPr>
      <w:bookmarkStart w:id="62" w:name="_Hlk59370586"/>
      <w:r>
        <w:rPr>
          <w:rFonts w:hint="eastAsia" w:ascii="宋体" w:hAnsi="宋体"/>
          <w:b/>
          <w:bCs/>
          <w:sz w:val="24"/>
          <w:shd w:val="pct10" w:color="auto" w:fill="FFFFFF"/>
        </w:rPr>
        <w:t>为了方便评标委员会在必要时对投标人进行询标，请投标人填写以下投标文件编制人信息，以便及时、准确进行询标，投标文件编制人信息可不限于1人。</w:t>
      </w:r>
    </w:p>
    <w:p>
      <w:pPr>
        <w:snapToGrid w:val="0"/>
        <w:spacing w:line="360" w:lineRule="auto"/>
        <w:ind w:firstLine="361" w:firstLineChars="150"/>
        <w:jc w:val="left"/>
        <w:rPr>
          <w:rFonts w:ascii="宋体" w:hAnsi="宋体"/>
          <w:b/>
          <w:bCs/>
          <w:sz w:val="24"/>
          <w:u w:val="single"/>
        </w:rPr>
      </w:pPr>
      <w:r>
        <w:rPr>
          <w:rFonts w:hint="eastAsia" w:ascii="宋体" w:hAnsi="宋体"/>
          <w:b/>
          <w:bCs/>
          <w:sz w:val="24"/>
        </w:rPr>
        <w:t>投标文件编制人</w:t>
      </w:r>
      <w:bookmarkEnd w:id="62"/>
      <w:r>
        <w:rPr>
          <w:rFonts w:hint="eastAsia" w:ascii="宋体" w:hAnsi="宋体"/>
          <w:b/>
          <w:bCs/>
          <w:sz w:val="24"/>
        </w:rPr>
        <w:t>姓名：</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r>
        <w:rPr>
          <w:rFonts w:hint="eastAsia" w:ascii="宋体" w:hAnsi="宋体"/>
          <w:b/>
          <w:bCs/>
          <w:sz w:val="24"/>
        </w:rPr>
        <w:t xml:space="preserve">  </w:t>
      </w:r>
      <w:r>
        <w:rPr>
          <w:rFonts w:ascii="宋体" w:hAnsi="宋体"/>
          <w:b/>
          <w:bCs/>
          <w:sz w:val="24"/>
        </w:rPr>
        <w:t xml:space="preserve">  </w:t>
      </w:r>
      <w:r>
        <w:rPr>
          <w:rFonts w:hint="eastAsia" w:ascii="宋体" w:hAnsi="宋体"/>
          <w:b/>
          <w:bCs/>
          <w:sz w:val="24"/>
        </w:rPr>
        <w:t>手机号码：</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p>
    <w:p>
      <w:pPr>
        <w:snapToGrid w:val="0"/>
        <w:spacing w:line="360" w:lineRule="auto"/>
        <w:ind w:firstLine="361" w:firstLineChars="150"/>
        <w:jc w:val="left"/>
        <w:rPr>
          <w:rFonts w:ascii="宋体" w:hAnsi="宋体"/>
          <w:b/>
          <w:sz w:val="24"/>
          <w:u w:val="single"/>
          <w:shd w:val="pct10" w:color="auto" w:fill="FFFFFF"/>
        </w:rPr>
      </w:pPr>
      <w:r>
        <w:rPr>
          <w:rFonts w:hint="eastAsia" w:ascii="宋体" w:hAnsi="宋体"/>
          <w:b/>
          <w:sz w:val="24"/>
          <w:shd w:val="pct10" w:color="auto" w:fill="FFFFFF"/>
        </w:rPr>
        <w:t>法定代表人（签字或盖章）：</w:t>
      </w:r>
    </w:p>
    <w:p>
      <w:pPr>
        <w:snapToGrid w:val="0"/>
        <w:spacing w:line="360" w:lineRule="auto"/>
        <w:ind w:firstLine="361" w:firstLineChars="150"/>
        <w:jc w:val="left"/>
        <w:rPr>
          <w:rFonts w:ascii="宋体" w:hAnsi="宋体"/>
          <w:b/>
          <w:bCs/>
          <w:sz w:val="24"/>
        </w:rPr>
      </w:pPr>
      <w:r>
        <w:rPr>
          <w:rFonts w:hint="eastAsia" w:ascii="宋体" w:hAnsi="宋体"/>
          <w:b/>
          <w:sz w:val="24"/>
          <w:shd w:val="pct10" w:color="auto" w:fill="FFFFFF"/>
        </w:rPr>
        <w:t>被授权人（签字）:</w:t>
      </w:r>
      <w:bookmarkStart w:id="63" w:name="_Hlk34136414"/>
      <w:r>
        <w:rPr>
          <w:rFonts w:hint="eastAsia" w:ascii="宋体" w:hAnsi="宋体"/>
          <w:b/>
          <w:sz w:val="24"/>
        </w:rPr>
        <w:t>_</w:t>
      </w:r>
      <w:r>
        <w:rPr>
          <w:rFonts w:hint="eastAsia" w:ascii="宋体" w:hAnsi="宋体"/>
          <w:sz w:val="24"/>
        </w:rPr>
        <w:t>_</w:t>
      </w:r>
      <w:r>
        <w:rPr>
          <w:rFonts w:hint="eastAsia" w:ascii="宋体" w:hAnsi="宋体"/>
          <w:sz w:val="24"/>
          <w:u w:val="single"/>
        </w:rPr>
        <w:t>_</w:t>
      </w:r>
      <w:r>
        <w:rPr>
          <w:rFonts w:hint="eastAsia" w:ascii="宋体" w:hAnsi="宋体"/>
          <w:sz w:val="24"/>
        </w:rPr>
        <w:t>________</w:t>
      </w:r>
      <w:bookmarkEnd w:id="63"/>
      <w:r>
        <w:rPr>
          <w:rFonts w:hint="eastAsia" w:ascii="宋体" w:hAnsi="宋体"/>
          <w:sz w:val="24"/>
        </w:rPr>
        <w:t xml:space="preserve">  </w:t>
      </w:r>
      <w:r>
        <w:rPr>
          <w:rFonts w:hint="eastAsia" w:ascii="宋体" w:hAnsi="宋体"/>
          <w:b/>
          <w:bCs/>
          <w:sz w:val="24"/>
        </w:rPr>
        <w:t>被授权人手机号码：</w:t>
      </w:r>
      <w:r>
        <w:rPr>
          <w:rFonts w:hint="eastAsia" w:ascii="宋体" w:hAnsi="宋体"/>
          <w:b/>
          <w:sz w:val="24"/>
        </w:rPr>
        <w:t>_</w:t>
      </w:r>
      <w:r>
        <w:rPr>
          <w:rFonts w:hint="eastAsia" w:ascii="宋体" w:hAnsi="宋体"/>
          <w:sz w:val="24"/>
        </w:rPr>
        <w:t>_</w:t>
      </w:r>
      <w:r>
        <w:rPr>
          <w:rFonts w:hint="eastAsia" w:ascii="宋体" w:hAnsi="宋体"/>
          <w:sz w:val="24"/>
          <w:u w:val="single"/>
        </w:rPr>
        <w:t>____</w:t>
      </w:r>
      <w:r>
        <w:rPr>
          <w:rFonts w:ascii="宋体" w:hAnsi="宋体"/>
          <w:sz w:val="24"/>
          <w:u w:val="single"/>
        </w:rPr>
        <w:t xml:space="preserve">    </w:t>
      </w:r>
      <w:r>
        <w:rPr>
          <w:rFonts w:hint="eastAsia" w:ascii="宋体" w:hAnsi="宋体"/>
          <w:sz w:val="24"/>
          <w:u w:val="single"/>
        </w:rPr>
        <w:t>_</w:t>
      </w:r>
      <w:r>
        <w:rPr>
          <w:rFonts w:ascii="宋体" w:hAnsi="宋体"/>
          <w:sz w:val="24"/>
          <w:u w:val="single"/>
        </w:rPr>
        <w:t xml:space="preserve">    </w:t>
      </w:r>
      <w:r>
        <w:rPr>
          <w:rFonts w:hint="eastAsia" w:ascii="宋体" w:hAnsi="宋体"/>
          <w:sz w:val="24"/>
          <w:u w:val="single"/>
        </w:rPr>
        <w:t>__</w:t>
      </w:r>
      <w:r>
        <w:rPr>
          <w:rFonts w:ascii="宋体" w:hAnsi="宋体"/>
          <w:sz w:val="24"/>
          <w:u w:val="single"/>
        </w:rPr>
        <w:t xml:space="preserve">   </w:t>
      </w:r>
    </w:p>
    <w:bookmarkEnd w:id="61"/>
    <w:p>
      <w:pPr>
        <w:snapToGrid w:val="0"/>
        <w:spacing w:line="360" w:lineRule="auto"/>
        <w:jc w:val="left"/>
        <w:rPr>
          <w:rFonts w:ascii="宋体" w:hAnsi="宋体"/>
          <w:sz w:val="24"/>
        </w:rPr>
      </w:pPr>
    </w:p>
    <w:p>
      <w:pPr>
        <w:snapToGrid w:val="0"/>
        <w:spacing w:line="360" w:lineRule="auto"/>
        <w:ind w:firstLine="482" w:firstLineChars="200"/>
        <w:jc w:val="left"/>
        <w:rPr>
          <w:rFonts w:ascii="宋体" w:hAnsi="宋体"/>
          <w:sz w:val="24"/>
        </w:rPr>
      </w:pPr>
      <w:r>
        <w:rPr>
          <w:rFonts w:hint="eastAsia" w:ascii="宋体" w:hAnsi="宋体"/>
          <w:b/>
          <w:bCs/>
          <w:sz w:val="24"/>
        </w:rPr>
        <w:t xml:space="preserve">投标人:(公章) </w:t>
      </w:r>
      <w:r>
        <w:rPr>
          <w:rFonts w:ascii="宋体" w:hAnsi="宋体"/>
          <w:sz w:val="24"/>
        </w:rPr>
        <w:t xml:space="preserve">                           </w:t>
      </w:r>
      <w:r>
        <w:rPr>
          <w:rFonts w:hint="eastAsia" w:ascii="宋体" w:hAnsi="宋体"/>
          <w:b/>
          <w:sz w:val="24"/>
        </w:rPr>
        <w:t>日期:_____年___月___日</w:t>
      </w:r>
    </w:p>
    <w:p>
      <w:pPr>
        <w:snapToGrid w:val="0"/>
        <w:spacing w:before="120" w:beforeLines="50" w:after="50"/>
        <w:rPr>
          <w:rFonts w:ascii="宋体" w:hAnsi="宋体"/>
          <w:sz w:val="24"/>
          <w:szCs w:val="20"/>
        </w:rPr>
      </w:pPr>
      <w:r>
        <w:rPr>
          <w:rFonts w:hint="eastAsia" w:ascii="宋体" w:hAnsi="宋体"/>
        </w:rPr>
        <w:br w:type="page"/>
      </w:r>
      <w:r>
        <w:rPr>
          <w:rFonts w:ascii="宋体" w:hAnsi="宋体"/>
          <w:sz w:val="24"/>
        </w:rPr>
        <w:t>6</w:t>
      </w:r>
      <w:r>
        <w:rPr>
          <w:rFonts w:hint="eastAsia" w:ascii="宋体" w:hAnsi="宋体"/>
          <w:sz w:val="24"/>
        </w:rPr>
        <w:t>.1 法定代表人授权委托书格式：</w:t>
      </w:r>
    </w:p>
    <w:p>
      <w:pPr>
        <w:snapToGrid w:val="0"/>
        <w:spacing w:before="120" w:beforeLines="50" w:after="50"/>
        <w:jc w:val="center"/>
        <w:rPr>
          <w:rFonts w:ascii="宋体" w:hAnsi="宋体"/>
          <w:b/>
          <w:sz w:val="24"/>
        </w:rPr>
      </w:pPr>
      <w:r>
        <w:rPr>
          <w:rFonts w:hint="eastAsia" w:ascii="宋体" w:hAnsi="宋体"/>
          <w:b/>
          <w:sz w:val="24"/>
        </w:rPr>
        <w:t>法定代表人授权委托书</w:t>
      </w:r>
    </w:p>
    <w:p>
      <w:pPr>
        <w:snapToGrid w:val="0"/>
        <w:spacing w:before="120" w:beforeLines="50" w:after="50" w:line="460" w:lineRule="exact"/>
        <w:rPr>
          <w:rFonts w:ascii="宋体" w:hAnsi="宋体"/>
          <w:b/>
          <w:bCs/>
          <w:sz w:val="24"/>
          <w:szCs w:val="20"/>
        </w:rPr>
      </w:pPr>
      <w:r>
        <w:rPr>
          <w:rFonts w:hint="eastAsia" w:ascii="宋体" w:hAnsi="宋体"/>
          <w:bCs/>
          <w:sz w:val="24"/>
        </w:rPr>
        <w:t>致：</w:t>
      </w:r>
      <w:r>
        <w:rPr>
          <w:rFonts w:hint="eastAsia" w:ascii="宋体" w:hAnsi="宋体"/>
          <w:sz w:val="24"/>
        </w:rPr>
        <w:t>巾山教育集团：</w:t>
      </w:r>
    </w:p>
    <w:p>
      <w:pPr>
        <w:snapToGrid w:val="0"/>
        <w:spacing w:before="120" w:beforeLines="50" w:after="50" w:line="460" w:lineRule="exact"/>
        <w:ind w:firstLine="480" w:firstLineChars="200"/>
        <w:rPr>
          <w:rFonts w:ascii="宋体" w:hAnsi="宋体"/>
          <w:sz w:val="24"/>
          <w:szCs w:val="20"/>
        </w:rPr>
      </w:pPr>
      <w:r>
        <w:rPr>
          <w:rFonts w:hint="eastAsia" w:ascii="宋体" w:hAnsi="宋体"/>
          <w:sz w:val="24"/>
        </w:rPr>
        <w:t>我</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___（姓名）系</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___（投标单位名称）的法定代表人，现授权委托本单位职工</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w:t>
      </w:r>
      <w:r>
        <w:rPr>
          <w:rFonts w:hint="eastAsia" w:ascii="宋体" w:hAnsi="宋体"/>
          <w:b/>
          <w:sz w:val="24"/>
        </w:rPr>
        <w:t>_</w:t>
      </w:r>
      <w:r>
        <w:rPr>
          <w:rFonts w:hint="eastAsia" w:ascii="宋体" w:hAnsi="宋体"/>
          <w:sz w:val="24"/>
        </w:rPr>
        <w:t>___（姓名）以我方的名义参加</w:t>
      </w:r>
      <w:r>
        <w:rPr>
          <w:rFonts w:hint="eastAsia" w:ascii="宋体" w:hAnsi="宋体"/>
          <w:sz w:val="24"/>
          <w:u w:val="single"/>
          <w:lang w:eastAsia="zh-CN"/>
        </w:rPr>
        <w:t>巾山教育集团广播系统改造项目</w:t>
      </w:r>
      <w:r>
        <w:rPr>
          <w:rFonts w:hint="eastAsia" w:ascii="宋体" w:hAnsi="宋体"/>
          <w:sz w:val="24"/>
        </w:rPr>
        <w:t>的投标活动，并代表我方全权办理针对上述项目的投标、开标、评标、签约等具体事务和签署相关文件。</w:t>
      </w:r>
    </w:p>
    <w:p>
      <w:pPr>
        <w:snapToGrid w:val="0"/>
        <w:spacing w:before="120" w:beforeLines="50" w:after="50" w:line="460" w:lineRule="exact"/>
        <w:rPr>
          <w:rFonts w:ascii="宋体" w:hAnsi="宋体"/>
          <w:sz w:val="24"/>
          <w:szCs w:val="20"/>
        </w:rPr>
      </w:pPr>
      <w:r>
        <w:rPr>
          <w:rFonts w:hint="eastAsia" w:ascii="宋体" w:hAnsi="宋体"/>
          <w:sz w:val="24"/>
        </w:rPr>
        <w:t xml:space="preserve">    我方对被授权人的签名事项负全部责任。</w:t>
      </w:r>
    </w:p>
    <w:p>
      <w:pPr>
        <w:snapToGrid w:val="0"/>
        <w:spacing w:before="120" w:beforeLines="50" w:after="50" w:line="460" w:lineRule="exact"/>
        <w:ind w:firstLine="480"/>
        <w:rPr>
          <w:rFonts w:ascii="宋体" w:hAnsi="宋体"/>
          <w:sz w:val="24"/>
          <w:szCs w:val="20"/>
        </w:rPr>
      </w:pPr>
      <w:r>
        <w:rPr>
          <w:rFonts w:hint="eastAsia" w:ascii="宋体" w:hAnsi="宋体"/>
          <w:sz w:val="24"/>
          <w:u w:val="single"/>
        </w:rPr>
        <w:t>在撤销授权的书面通知以前，本授权书一直有效。</w:t>
      </w:r>
      <w:r>
        <w:rPr>
          <w:rFonts w:hint="eastAsia" w:ascii="宋体" w:hAnsi="宋体"/>
          <w:sz w:val="24"/>
        </w:rPr>
        <w:t>被授权人在授权书有效期内签署的所有文件不因授权的撤销而失效。</w:t>
      </w:r>
    </w:p>
    <w:p>
      <w:pPr>
        <w:snapToGrid w:val="0"/>
        <w:spacing w:before="120" w:beforeLines="50" w:after="50" w:line="460" w:lineRule="exact"/>
        <w:ind w:firstLine="480"/>
        <w:rPr>
          <w:rFonts w:ascii="宋体" w:hAnsi="宋体"/>
          <w:sz w:val="24"/>
          <w:szCs w:val="20"/>
        </w:rPr>
      </w:pPr>
      <w:r>
        <w:rPr>
          <w:rFonts w:hint="eastAsia" w:ascii="宋体" w:hAnsi="宋体"/>
          <w:sz w:val="24"/>
        </w:rPr>
        <w:t>被授权人无转委托权，特此委托。</w:t>
      </w:r>
    </w:p>
    <w:p>
      <w:pPr>
        <w:snapToGrid w:val="0"/>
        <w:spacing w:before="120" w:beforeLines="50" w:after="50" w:line="460" w:lineRule="exact"/>
        <w:rPr>
          <w:rFonts w:ascii="宋体" w:hAnsi="宋体"/>
          <w:sz w:val="28"/>
          <w:szCs w:val="28"/>
        </w:rPr>
      </w:pPr>
      <w:r>
        <w:rPr>
          <w:rFonts w:hint="eastAsia" w:ascii="宋体" w:hAnsi="宋体"/>
          <w:b/>
          <w:bCs/>
          <w:sz w:val="28"/>
          <w:szCs w:val="28"/>
          <w:u w:val="single"/>
        </w:rPr>
        <w:t>法定代表人签名或盖章：</w:t>
      </w:r>
      <w:r>
        <w:rPr>
          <w:rFonts w:hint="eastAsia" w:ascii="宋体" w:hAnsi="宋体"/>
          <w:b/>
          <w:bCs/>
          <w:sz w:val="28"/>
          <w:szCs w:val="28"/>
        </w:rPr>
        <w:t xml:space="preserve"> </w:t>
      </w:r>
      <w:r>
        <w:rPr>
          <w:rFonts w:ascii="宋体" w:hAnsi="宋体"/>
          <w:b/>
          <w:bCs/>
          <w:sz w:val="28"/>
          <w:szCs w:val="28"/>
        </w:rPr>
        <w:t xml:space="preserve">            </w:t>
      </w:r>
      <w:r>
        <w:rPr>
          <w:rFonts w:hint="eastAsia" w:ascii="宋体" w:hAnsi="宋体"/>
          <w:b/>
          <w:bCs/>
          <w:sz w:val="28"/>
          <w:szCs w:val="28"/>
          <w:u w:val="single"/>
        </w:rPr>
        <w:t xml:space="preserve">被授权人签字： </w:t>
      </w:r>
      <w:r>
        <w:rPr>
          <w:rFonts w:hint="eastAsia" w:ascii="宋体" w:hAnsi="宋体"/>
          <w:sz w:val="28"/>
          <w:szCs w:val="28"/>
        </w:rPr>
        <w:t xml:space="preserve">               </w:t>
      </w:r>
    </w:p>
    <w:p>
      <w:pPr>
        <w:snapToGrid w:val="0"/>
        <w:spacing w:before="120" w:beforeLines="50" w:after="50" w:line="460" w:lineRule="exact"/>
        <w:rPr>
          <w:rFonts w:ascii="宋体" w:hAnsi="宋体"/>
          <w:sz w:val="24"/>
          <w:szCs w:val="20"/>
          <w:u w:val="single"/>
        </w:rPr>
      </w:pPr>
    </w:p>
    <w:p>
      <w:pPr>
        <w:snapToGrid w:val="0"/>
        <w:spacing w:before="120" w:beforeLines="50" w:after="50" w:line="460" w:lineRule="exact"/>
        <w:rPr>
          <w:rFonts w:ascii="宋体" w:hAnsi="宋体"/>
          <w:b/>
          <w:bCs/>
          <w:sz w:val="28"/>
          <w:szCs w:val="28"/>
        </w:rPr>
      </w:pPr>
      <w:r>
        <w:rPr>
          <w:rFonts w:hint="eastAsia" w:ascii="宋体" w:hAnsi="宋体"/>
          <w:b/>
          <w:bCs/>
          <w:sz w:val="28"/>
          <w:szCs w:val="28"/>
        </w:rPr>
        <w:t xml:space="preserve">法定代表人身份证复印件 </w:t>
      </w:r>
      <w:r>
        <w:rPr>
          <w:rFonts w:ascii="宋体" w:hAnsi="宋体"/>
          <w:b/>
          <w:bCs/>
          <w:sz w:val="28"/>
          <w:szCs w:val="28"/>
        </w:rPr>
        <w:t xml:space="preserve">           </w:t>
      </w:r>
      <w:r>
        <w:rPr>
          <w:rFonts w:hint="eastAsia" w:ascii="宋体" w:hAnsi="宋体"/>
          <w:b/>
          <w:bCs/>
          <w:sz w:val="28"/>
          <w:szCs w:val="28"/>
        </w:rPr>
        <w:t>被授权人身份证复印件</w:t>
      </w:r>
    </w:p>
    <w:tbl>
      <w:tblPr>
        <w:tblStyle w:val="52"/>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4962"/>
        <w:gridCol w:w="4961"/>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Ex>
        <w:trPr>
          <w:trHeight w:val="3238" w:hRule="atLeast"/>
        </w:trPr>
        <w:tc>
          <w:tcPr>
            <w:tcW w:w="4962" w:type="dxa"/>
          </w:tcPr>
          <w:p>
            <w:pPr>
              <w:spacing w:line="360" w:lineRule="auto"/>
              <w:rPr>
                <w:sz w:val="30"/>
                <w:szCs w:val="30"/>
              </w:rPr>
            </w:pPr>
            <w:r>
              <w:rPr>
                <w:rFonts w:hint="eastAsia"/>
                <w:sz w:val="30"/>
                <w:szCs w:val="30"/>
              </w:rPr>
              <w:t>身份证复印件粘贴处，正反两面均复印，复印件清晰可认。</w:t>
            </w:r>
          </w:p>
        </w:tc>
        <w:tc>
          <w:tcPr>
            <w:tcW w:w="4961" w:type="dxa"/>
          </w:tcPr>
          <w:p>
            <w:pPr>
              <w:spacing w:line="360" w:lineRule="auto"/>
              <w:rPr>
                <w:sz w:val="30"/>
                <w:szCs w:val="30"/>
              </w:rPr>
            </w:pPr>
            <w:r>
              <w:rPr>
                <w:rFonts w:hint="eastAsia"/>
                <w:sz w:val="30"/>
                <w:szCs w:val="30"/>
              </w:rPr>
              <w:t>身份证复印件粘贴处，正反两面均复印，复印件清晰可认。</w:t>
            </w:r>
          </w:p>
        </w:tc>
      </w:tr>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Ex>
        <w:trPr>
          <w:trHeight w:val="3099" w:hRule="atLeast"/>
        </w:trPr>
        <w:tc>
          <w:tcPr>
            <w:tcW w:w="4962" w:type="dxa"/>
          </w:tcPr>
          <w:p>
            <w:pPr>
              <w:spacing w:line="360" w:lineRule="auto"/>
              <w:rPr>
                <w:sz w:val="30"/>
                <w:szCs w:val="30"/>
              </w:rPr>
            </w:pPr>
          </w:p>
        </w:tc>
        <w:tc>
          <w:tcPr>
            <w:tcW w:w="4961" w:type="dxa"/>
          </w:tcPr>
          <w:p>
            <w:pPr>
              <w:spacing w:line="360" w:lineRule="auto"/>
              <w:rPr>
                <w:sz w:val="30"/>
                <w:szCs w:val="30"/>
              </w:rPr>
            </w:pPr>
          </w:p>
        </w:tc>
      </w:tr>
    </w:tbl>
    <w:p>
      <w:pPr>
        <w:snapToGrid w:val="0"/>
        <w:spacing w:before="120" w:beforeLines="50" w:after="50" w:line="460" w:lineRule="exact"/>
        <w:rPr>
          <w:rFonts w:ascii="宋体" w:hAnsi="宋体"/>
          <w:b/>
          <w:sz w:val="24"/>
        </w:rPr>
      </w:pPr>
      <w:r>
        <w:rPr>
          <w:rFonts w:hint="eastAsia" w:ascii="宋体" w:hAnsi="宋体"/>
          <w:sz w:val="24"/>
        </w:rPr>
        <w:t xml:space="preserve">                                           </w:t>
      </w:r>
      <w:r>
        <w:rPr>
          <w:rFonts w:ascii="宋体" w:hAnsi="宋体"/>
          <w:sz w:val="24"/>
        </w:rPr>
        <w:t xml:space="preserve"> </w:t>
      </w:r>
      <w:r>
        <w:rPr>
          <w:rFonts w:hint="eastAsia" w:ascii="宋体" w:hAnsi="宋体"/>
          <w:b/>
          <w:bCs/>
          <w:sz w:val="24"/>
        </w:rPr>
        <w:t>投标人:(公章)</w:t>
      </w:r>
    </w:p>
    <w:p>
      <w:pPr>
        <w:snapToGrid w:val="0"/>
        <w:spacing w:before="120" w:beforeLines="50" w:after="50"/>
        <w:jc w:val="center"/>
        <w:rPr>
          <w:rFonts w:ascii="宋体" w:hAnsi="宋体"/>
          <w:b/>
          <w:sz w:val="24"/>
          <w:szCs w:val="20"/>
        </w:rPr>
      </w:pPr>
      <w:r>
        <w:rPr>
          <w:rFonts w:hint="eastAsia" w:ascii="宋体" w:hAnsi="宋体"/>
          <w:b/>
          <w:sz w:val="24"/>
        </w:rPr>
        <w:t xml:space="preserve">                                        日期：  _____年___月___日</w:t>
      </w:r>
    </w:p>
    <w:p>
      <w:r>
        <w:rPr>
          <w:rFonts w:hint="eastAsia" w:ascii="宋体" w:hAnsi="宋体"/>
          <w:sz w:val="24"/>
        </w:rPr>
        <w:t xml:space="preserve">6.2 </w:t>
      </w:r>
      <w:r>
        <w:rPr>
          <w:rFonts w:hint="eastAsia" w:ascii="宋体" w:hAnsi="宋体" w:cs="宋体"/>
          <w:sz w:val="24"/>
        </w:rPr>
        <w:t>法定代表人身份证明格式：</w:t>
      </w:r>
    </w:p>
    <w:p>
      <w:pPr>
        <w:snapToGrid w:val="0"/>
        <w:spacing w:before="50" w:after="120" w:afterLines="50"/>
        <w:jc w:val="left"/>
        <w:rPr>
          <w:rFonts w:ascii="宋体" w:hAnsi="宋体"/>
          <w:sz w:val="24"/>
        </w:rPr>
      </w:pPr>
    </w:p>
    <w:p>
      <w:pPr>
        <w:pStyle w:val="61"/>
        <w:ind w:firstLine="480"/>
        <w:rPr>
          <w:rFonts w:ascii="宋体" w:hAnsi="宋体"/>
          <w:sz w:val="24"/>
        </w:rPr>
      </w:pPr>
    </w:p>
    <w:p>
      <w:pPr>
        <w:spacing w:line="360" w:lineRule="auto"/>
        <w:jc w:val="center"/>
        <w:rPr>
          <w:rFonts w:ascii="黑体" w:hAnsi="黑体" w:eastAsia="黑体"/>
          <w:b/>
          <w:bCs/>
          <w:sz w:val="28"/>
          <w:szCs w:val="28"/>
        </w:rPr>
      </w:pPr>
      <w:r>
        <w:rPr>
          <w:rFonts w:hint="eastAsia" w:ascii="黑体" w:hAnsi="黑体" w:eastAsia="黑体"/>
          <w:b/>
          <w:bCs/>
          <w:sz w:val="28"/>
          <w:szCs w:val="28"/>
        </w:rPr>
        <w:t>法定代表人身份证明</w:t>
      </w:r>
    </w:p>
    <w:p>
      <w:pPr>
        <w:spacing w:line="360" w:lineRule="auto"/>
        <w:jc w:val="center"/>
        <w:rPr>
          <w:rFonts w:ascii="黑体" w:hAnsi="黑体" w:eastAsia="黑体"/>
          <w:b/>
          <w:sz w:val="28"/>
          <w:szCs w:val="28"/>
        </w:rPr>
      </w:pPr>
      <w:r>
        <w:rPr>
          <w:rFonts w:hint="eastAsia" w:ascii="黑体" w:hAnsi="黑体" w:eastAsia="黑体"/>
          <w:b/>
          <w:sz w:val="28"/>
          <w:szCs w:val="28"/>
        </w:rPr>
        <w:t>（适用于法定代表人、单位负责人本人代表投标人参加投标）</w:t>
      </w:r>
    </w:p>
    <w:p>
      <w:pPr>
        <w:spacing w:line="360" w:lineRule="auto"/>
        <w:jc w:val="center"/>
        <w:rPr>
          <w:rFonts w:ascii="黑体" w:hAnsi="黑体" w:eastAsia="黑体"/>
          <w:b/>
          <w:bCs/>
          <w:sz w:val="28"/>
          <w:szCs w:val="28"/>
        </w:rPr>
      </w:pPr>
      <w:r>
        <w:rPr>
          <w:rFonts w:hint="eastAsia" w:ascii="黑体" w:hAnsi="黑体" w:eastAsia="黑体"/>
          <w:b/>
          <w:sz w:val="28"/>
          <w:szCs w:val="28"/>
        </w:rPr>
        <w:t>法定代表人身份证明（参考样张</w:t>
      </w:r>
      <w:r>
        <w:rPr>
          <w:rFonts w:hint="eastAsia"/>
          <w:b/>
          <w:sz w:val="28"/>
        </w:rPr>
        <w:t>）</w:t>
      </w:r>
    </w:p>
    <w:p>
      <w:pPr>
        <w:snapToGrid w:val="0"/>
        <w:spacing w:line="360" w:lineRule="auto"/>
        <w:rPr>
          <w:rFonts w:ascii="宋体" w:hAnsi="宋体"/>
          <w:sz w:val="28"/>
          <w:szCs w:val="28"/>
        </w:rPr>
      </w:pPr>
      <w:r>
        <w:rPr>
          <w:rFonts w:hint="eastAsia" w:ascii="宋体" w:hAnsi="宋体"/>
          <w:sz w:val="28"/>
          <w:szCs w:val="28"/>
        </w:rPr>
        <w:t>单位名称：</w:t>
      </w:r>
      <w:r>
        <w:rPr>
          <w:rFonts w:hint="eastAsia" w:ascii="宋体" w:hAnsi="宋体"/>
          <w:sz w:val="28"/>
          <w:szCs w:val="28"/>
          <w:u w:val="single"/>
        </w:rPr>
        <w:t xml:space="preserve">                              </w:t>
      </w:r>
    </w:p>
    <w:p>
      <w:pPr>
        <w:snapToGrid w:val="0"/>
        <w:spacing w:line="360" w:lineRule="auto"/>
        <w:rPr>
          <w:rFonts w:ascii="宋体" w:hAnsi="宋体"/>
          <w:sz w:val="28"/>
          <w:szCs w:val="28"/>
        </w:rPr>
      </w:pPr>
      <w:r>
        <w:rPr>
          <w:rFonts w:hint="eastAsia" w:ascii="宋体" w:hAnsi="宋体"/>
          <w:sz w:val="28"/>
          <w:szCs w:val="28"/>
        </w:rPr>
        <w:t>地址：</w:t>
      </w:r>
      <w:r>
        <w:rPr>
          <w:rFonts w:hint="eastAsia" w:ascii="宋体" w:hAnsi="宋体"/>
          <w:sz w:val="28"/>
          <w:szCs w:val="28"/>
          <w:u w:val="single"/>
        </w:rPr>
        <w:t xml:space="preserve">                                  </w:t>
      </w:r>
    </w:p>
    <w:p>
      <w:pPr>
        <w:pStyle w:val="402"/>
        <w:spacing w:line="360" w:lineRule="auto"/>
        <w:rPr>
          <w:rFonts w:ascii="宋体" w:hAnsi="宋体"/>
          <w:sz w:val="28"/>
          <w:szCs w:val="28"/>
        </w:rPr>
      </w:pPr>
      <w:r>
        <w:rPr>
          <w:rFonts w:hint="eastAsia" w:ascii="宋体" w:hAnsi="宋体"/>
          <w:sz w:val="28"/>
          <w:szCs w:val="28"/>
        </w:rPr>
        <w:t>姓名：</w:t>
      </w:r>
      <w:r>
        <w:rPr>
          <w:rFonts w:hint="eastAsia" w:ascii="宋体" w:hAnsi="宋体"/>
          <w:sz w:val="28"/>
          <w:szCs w:val="28"/>
          <w:u w:val="single"/>
        </w:rPr>
        <w:t xml:space="preserve">       </w:t>
      </w:r>
      <w:r>
        <w:rPr>
          <w:rFonts w:hint="eastAsia" w:ascii="宋体" w:hAnsi="宋体"/>
          <w:sz w:val="28"/>
          <w:szCs w:val="28"/>
        </w:rPr>
        <w:t>性别：</w:t>
      </w:r>
      <w:r>
        <w:rPr>
          <w:rFonts w:hint="eastAsia" w:ascii="宋体" w:hAnsi="宋体"/>
          <w:sz w:val="28"/>
          <w:szCs w:val="28"/>
          <w:u w:val="single"/>
        </w:rPr>
        <w:t xml:space="preserve">     </w:t>
      </w:r>
      <w:r>
        <w:rPr>
          <w:rFonts w:hint="eastAsia" w:ascii="宋体" w:hAnsi="宋体"/>
          <w:sz w:val="28"/>
          <w:szCs w:val="28"/>
        </w:rPr>
        <w:t>年龄：</w:t>
      </w:r>
      <w:r>
        <w:rPr>
          <w:rFonts w:hint="eastAsia" w:ascii="宋体" w:hAnsi="宋体"/>
          <w:sz w:val="28"/>
          <w:szCs w:val="28"/>
          <w:u w:val="single"/>
        </w:rPr>
        <w:t xml:space="preserve">    </w:t>
      </w:r>
      <w:r>
        <w:rPr>
          <w:rFonts w:hint="eastAsia" w:ascii="宋体" w:hAnsi="宋体"/>
          <w:sz w:val="28"/>
          <w:szCs w:val="28"/>
        </w:rPr>
        <w:t>身份证号码：</w:t>
      </w:r>
      <w:r>
        <w:rPr>
          <w:rFonts w:hint="eastAsia" w:ascii="宋体" w:hAnsi="宋体"/>
          <w:sz w:val="28"/>
          <w:szCs w:val="28"/>
          <w:u w:val="single"/>
        </w:rPr>
        <w:t xml:space="preserve">                </w:t>
      </w:r>
      <w:r>
        <w:rPr>
          <w:rFonts w:hint="eastAsia" w:ascii="宋体" w:hAnsi="宋体"/>
          <w:sz w:val="28"/>
          <w:szCs w:val="28"/>
        </w:rPr>
        <w:t xml:space="preserve"> </w:t>
      </w:r>
    </w:p>
    <w:p>
      <w:pPr>
        <w:snapToGrid w:val="0"/>
        <w:spacing w:line="360" w:lineRule="auto"/>
        <w:rPr>
          <w:rFonts w:ascii="宋体" w:hAnsi="宋体"/>
          <w:sz w:val="28"/>
          <w:szCs w:val="28"/>
        </w:rPr>
      </w:pPr>
      <w:r>
        <w:rPr>
          <w:rFonts w:hint="eastAsia" w:ascii="宋体" w:hAnsi="宋体"/>
          <w:sz w:val="28"/>
          <w:szCs w:val="28"/>
        </w:rPr>
        <w:t>职务：</w:t>
      </w:r>
      <w:r>
        <w:rPr>
          <w:rFonts w:hint="eastAsia" w:ascii="宋体" w:hAnsi="宋体"/>
          <w:sz w:val="28"/>
          <w:szCs w:val="28"/>
          <w:u w:val="single"/>
        </w:rPr>
        <w:t xml:space="preserve">           </w:t>
      </w:r>
      <w:r>
        <w:rPr>
          <w:rFonts w:ascii="宋体" w:hAnsi="宋体"/>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 name="矩形 1"/>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59264;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dsE4e1gAAAAkBAAAPAAAAAAAAAAEAIAAAACIAAABkcnMvZG93bnJl&#10;di54bWxQSwECFAAUAAAACACHTuJAzIXExcYBAAByAwAADgAAAAAAAAABACAAAAAlAQAAZHJzL2Uy&#10;b0RvYy54bWxQSwUGAAAAAAYABgBZAQAAXQUAAAAA&#10;">
                <v:fill on="f" focussize="0,0"/>
                <v:stroke color="#FFFFFF" joinstyle="round"/>
                <v:imagedata o:title=""/>
                <o:lock v:ext="edit" aspectratio="f"/>
                <v:textbox inset="0mm,0mm,0mm,0mm"/>
              </v:rect>
            </w:pict>
          </mc:Fallback>
        </mc:AlternateContent>
      </w:r>
      <w:r>
        <w:rPr>
          <w:rFonts w:hint="eastAsia" w:ascii="宋体" w:hAnsi="宋体"/>
          <w:sz w:val="28"/>
          <w:szCs w:val="28"/>
        </w:rPr>
        <w:t xml:space="preserve">  手机号码：</w:t>
      </w:r>
      <w:r>
        <w:rPr>
          <w:rFonts w:hint="eastAsia" w:ascii="宋体" w:hAnsi="宋体"/>
          <w:sz w:val="28"/>
          <w:szCs w:val="28"/>
          <w:u w:val="single"/>
        </w:rPr>
        <w:t xml:space="preserve">                 </w:t>
      </w:r>
    </w:p>
    <w:p>
      <w:pPr>
        <w:snapToGrid w:val="0"/>
        <w:spacing w:line="360" w:lineRule="auto"/>
        <w:rPr>
          <w:rFonts w:ascii="宋体" w:hAnsi="宋体"/>
        </w:rPr>
      </w:pP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rPr>
        <w:t xml:space="preserve">的法定代表人                        </w:t>
      </w:r>
    </w:p>
    <w:p>
      <w:pPr>
        <w:snapToGrid w:val="0"/>
        <w:spacing w:before="120" w:beforeLines="50" w:after="50" w:line="460" w:lineRule="exact"/>
        <w:jc w:val="center"/>
        <w:rPr>
          <w:rFonts w:ascii="宋体" w:hAnsi="宋体"/>
          <w:b/>
          <w:bCs/>
          <w:sz w:val="28"/>
          <w:szCs w:val="28"/>
        </w:rPr>
      </w:pPr>
      <w:r>
        <w:rPr>
          <w:rFonts w:hint="eastAsia" w:ascii="宋体" w:hAnsi="宋体"/>
          <w:b/>
          <w:bCs/>
          <w:sz w:val="28"/>
          <w:szCs w:val="28"/>
        </w:rPr>
        <w:t xml:space="preserve">   附法定代表人身份证复印件</w:t>
      </w:r>
    </w:p>
    <w:p>
      <w:pPr>
        <w:pStyle w:val="61"/>
      </w:pPr>
    </w:p>
    <w:tbl>
      <w:tblPr>
        <w:tblStyle w:val="52"/>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496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Ex>
        <w:trPr>
          <w:trHeight w:val="3238" w:hRule="atLeast"/>
        </w:trPr>
        <w:tc>
          <w:tcPr>
            <w:tcW w:w="4962" w:type="dxa"/>
          </w:tcPr>
          <w:p>
            <w:pPr>
              <w:jc w:val="center"/>
              <w:rPr>
                <w:rFonts w:ascii="宋体" w:hAnsi="宋体"/>
                <w:sz w:val="24"/>
              </w:rPr>
            </w:pPr>
          </w:p>
          <w:p>
            <w:pPr>
              <w:rPr>
                <w:rFonts w:ascii="宋体" w:hAnsi="宋体"/>
                <w:sz w:val="24"/>
              </w:rPr>
            </w:pPr>
          </w:p>
          <w:p>
            <w:pPr>
              <w:rPr>
                <w:rFonts w:ascii="宋体" w:hAnsi="宋体"/>
                <w:sz w:val="24"/>
              </w:rPr>
            </w:pPr>
            <w:r>
              <w:rPr>
                <w:rFonts w:hint="eastAsia" w:ascii="宋体" w:hAnsi="宋体"/>
                <w:sz w:val="24"/>
              </w:rPr>
              <w:t>法定代表人身份证正面复印件粘贴处，</w:t>
            </w:r>
            <w:r>
              <w:rPr>
                <w:rFonts w:hint="eastAsia"/>
                <w:sz w:val="24"/>
              </w:rPr>
              <w:t>复印件清晰可认</w:t>
            </w:r>
          </w:p>
          <w:p>
            <w:pPr>
              <w:spacing w:line="360" w:lineRule="auto"/>
              <w:rPr>
                <w:sz w:val="30"/>
                <w:szCs w:val="30"/>
              </w:rPr>
            </w:pPr>
          </w:p>
        </w:tc>
      </w:tr>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Ex>
        <w:trPr>
          <w:trHeight w:val="3099" w:hRule="atLeast"/>
        </w:trPr>
        <w:tc>
          <w:tcPr>
            <w:tcW w:w="4962" w:type="dxa"/>
          </w:tcPr>
          <w:p>
            <w:pPr>
              <w:rPr>
                <w:rFonts w:ascii="宋体" w:hAnsi="宋体"/>
                <w:sz w:val="24"/>
              </w:rPr>
            </w:pPr>
          </w:p>
          <w:p>
            <w:pPr>
              <w:rPr>
                <w:rFonts w:ascii="宋体" w:hAnsi="宋体"/>
                <w:sz w:val="24"/>
              </w:rPr>
            </w:pPr>
          </w:p>
          <w:p>
            <w:pPr>
              <w:rPr>
                <w:rFonts w:ascii="宋体" w:hAnsi="宋体"/>
                <w:sz w:val="24"/>
              </w:rPr>
            </w:pPr>
            <w:r>
              <w:rPr>
                <w:rFonts w:hint="eastAsia" w:ascii="宋体" w:hAnsi="宋体"/>
                <w:sz w:val="24"/>
              </w:rPr>
              <w:t>法定代表人身份证反面复印件粘贴处，复印件清晰可认</w:t>
            </w:r>
          </w:p>
          <w:p>
            <w:pPr>
              <w:jc w:val="center"/>
              <w:rPr>
                <w:rFonts w:ascii="宋体" w:hAnsi="宋体"/>
                <w:szCs w:val="21"/>
              </w:rPr>
            </w:pPr>
          </w:p>
          <w:p>
            <w:pPr>
              <w:spacing w:line="360" w:lineRule="auto"/>
              <w:rPr>
                <w:sz w:val="30"/>
                <w:szCs w:val="30"/>
              </w:rPr>
            </w:pPr>
          </w:p>
        </w:tc>
      </w:tr>
    </w:tbl>
    <w:p>
      <w:pPr>
        <w:snapToGrid w:val="0"/>
        <w:spacing w:before="120" w:beforeLines="50" w:after="50" w:line="460" w:lineRule="exact"/>
        <w:rPr>
          <w:rFonts w:ascii="宋体" w:hAnsi="宋体"/>
          <w:b/>
          <w:sz w:val="24"/>
        </w:rPr>
      </w:pPr>
      <w:r>
        <w:rPr>
          <w:rFonts w:hint="eastAsia" w:ascii="宋体" w:hAnsi="宋体"/>
          <w:sz w:val="24"/>
        </w:rPr>
        <w:t xml:space="preserve">                         </w:t>
      </w:r>
      <w:r>
        <w:rPr>
          <w:rFonts w:hint="eastAsia" w:ascii="宋体" w:hAnsi="宋体"/>
          <w:b/>
          <w:sz w:val="24"/>
        </w:rPr>
        <w:t xml:space="preserve"> </w:t>
      </w:r>
    </w:p>
    <w:p>
      <w:pPr>
        <w:snapToGrid w:val="0"/>
        <w:spacing w:before="120" w:beforeLines="50" w:after="50" w:line="460" w:lineRule="exact"/>
        <w:rPr>
          <w:rFonts w:ascii="宋体" w:hAnsi="宋体"/>
          <w:b/>
          <w:sz w:val="24"/>
        </w:rPr>
      </w:pPr>
    </w:p>
    <w:p>
      <w:pPr>
        <w:snapToGrid w:val="0"/>
        <w:spacing w:before="120" w:beforeLines="50" w:after="50" w:line="460" w:lineRule="exact"/>
        <w:rPr>
          <w:rFonts w:ascii="宋体" w:hAnsi="宋体"/>
          <w:b/>
          <w:sz w:val="24"/>
        </w:rPr>
      </w:pPr>
    </w:p>
    <w:p>
      <w:pPr>
        <w:snapToGrid w:val="0"/>
        <w:spacing w:before="120" w:beforeLines="50" w:after="50" w:line="460" w:lineRule="exact"/>
        <w:rPr>
          <w:rFonts w:ascii="宋体" w:hAnsi="宋体"/>
          <w:b/>
          <w:sz w:val="24"/>
        </w:rPr>
      </w:pPr>
    </w:p>
    <w:p>
      <w:pPr>
        <w:snapToGrid w:val="0"/>
        <w:spacing w:before="120" w:beforeLines="50" w:after="50" w:line="460" w:lineRule="exact"/>
        <w:rPr>
          <w:rFonts w:ascii="宋体" w:hAnsi="宋体"/>
          <w:b/>
          <w:sz w:val="24"/>
        </w:rPr>
      </w:pPr>
    </w:p>
    <w:p>
      <w:pPr>
        <w:snapToGrid w:val="0"/>
        <w:spacing w:before="120" w:beforeLines="50" w:after="50" w:line="460" w:lineRule="exact"/>
        <w:rPr>
          <w:rFonts w:ascii="宋体" w:hAnsi="宋体"/>
          <w:b/>
          <w:sz w:val="24"/>
        </w:rPr>
      </w:pPr>
    </w:p>
    <w:p>
      <w:pPr>
        <w:snapToGrid w:val="0"/>
        <w:spacing w:before="120" w:beforeLines="50" w:after="50" w:line="460" w:lineRule="exact"/>
        <w:rPr>
          <w:rFonts w:ascii="宋体" w:hAnsi="宋体"/>
          <w:b/>
          <w:sz w:val="24"/>
        </w:rPr>
      </w:pPr>
    </w:p>
    <w:p>
      <w:pPr>
        <w:snapToGrid w:val="0"/>
        <w:spacing w:before="120" w:beforeLines="50" w:after="50" w:line="460" w:lineRule="exact"/>
        <w:rPr>
          <w:rFonts w:ascii="宋体" w:hAnsi="宋体"/>
          <w:b/>
          <w:sz w:val="24"/>
        </w:rPr>
      </w:pPr>
    </w:p>
    <w:p>
      <w:pPr>
        <w:snapToGrid w:val="0"/>
        <w:spacing w:before="120" w:beforeLines="50" w:after="50" w:line="460" w:lineRule="exact"/>
        <w:rPr>
          <w:rFonts w:ascii="宋体" w:hAnsi="宋体"/>
          <w:b/>
          <w:sz w:val="24"/>
        </w:rPr>
      </w:pPr>
    </w:p>
    <w:p>
      <w:pPr>
        <w:snapToGrid w:val="0"/>
        <w:spacing w:before="120" w:beforeLines="50" w:after="50" w:line="460" w:lineRule="exact"/>
        <w:rPr>
          <w:rFonts w:ascii="宋体" w:hAnsi="宋体"/>
          <w:b/>
          <w:sz w:val="24"/>
        </w:rPr>
      </w:pPr>
    </w:p>
    <w:p>
      <w:pPr>
        <w:snapToGrid w:val="0"/>
        <w:spacing w:before="120" w:beforeLines="50" w:after="50" w:line="460" w:lineRule="exact"/>
        <w:rPr>
          <w:rFonts w:ascii="宋体" w:hAnsi="宋体"/>
          <w:b/>
          <w:sz w:val="24"/>
        </w:rPr>
      </w:pPr>
    </w:p>
    <w:p>
      <w:pPr>
        <w:snapToGrid w:val="0"/>
        <w:spacing w:before="50" w:after="120" w:afterLines="50"/>
        <w:jc w:val="left"/>
        <w:rPr>
          <w:rFonts w:ascii="宋体" w:hAnsi="宋体"/>
          <w:sz w:val="24"/>
        </w:rPr>
        <w:sectPr>
          <w:pgSz w:w="11906" w:h="16838"/>
          <w:pgMar w:top="1021" w:right="1588" w:bottom="851" w:left="1588" w:header="567" w:footer="454" w:gutter="0"/>
          <w:cols w:space="720" w:num="1"/>
          <w:docGrid w:linePitch="286" w:charSpace="0"/>
        </w:sectPr>
      </w:pPr>
      <w:r>
        <w:rPr>
          <w:rFonts w:hint="eastAsia" w:ascii="宋体" w:hAnsi="宋体"/>
          <w:b/>
          <w:sz w:val="24"/>
        </w:rPr>
        <w:t>投标人</w:t>
      </w:r>
      <w:r>
        <w:rPr>
          <w:rFonts w:hint="eastAsia" w:ascii="宋体" w:hAnsi="宋体"/>
          <w:b/>
          <w:spacing w:val="20"/>
          <w:sz w:val="24"/>
        </w:rPr>
        <w:t>（盖章）</w:t>
      </w:r>
      <w:r>
        <w:rPr>
          <w:rFonts w:hint="eastAsia" w:ascii="宋体" w:hAnsi="宋体"/>
          <w:b/>
          <w:sz w:val="24"/>
        </w:rPr>
        <w:t xml:space="preserve">：                      </w:t>
      </w:r>
      <w:r>
        <w:rPr>
          <w:rFonts w:hint="eastAsia" w:ascii="宋体" w:hAnsi="宋体"/>
          <w:sz w:val="24"/>
        </w:rPr>
        <w:t xml:space="preserve"> </w:t>
      </w:r>
      <w:r>
        <w:rPr>
          <w:rFonts w:hint="eastAsia" w:ascii="宋体" w:hAnsi="宋体"/>
          <w:b/>
          <w:sz w:val="24"/>
        </w:rPr>
        <w:t>日期：</w:t>
      </w:r>
      <w:r>
        <w:rPr>
          <w:rFonts w:ascii="宋体" w:hAnsi="宋体"/>
          <w:b/>
          <w:sz w:val="24"/>
        </w:rPr>
        <w:t xml:space="preserve">  </w:t>
      </w:r>
      <w:r>
        <w:rPr>
          <w:rFonts w:hint="eastAsia" w:ascii="宋体" w:hAnsi="宋体"/>
          <w:b/>
          <w:sz w:val="24"/>
        </w:rPr>
        <w:t>_____年___月___日</w:t>
      </w:r>
    </w:p>
    <w:p>
      <w:pPr>
        <w:snapToGrid w:val="0"/>
        <w:spacing w:before="50" w:after="120" w:afterLines="50"/>
        <w:jc w:val="left"/>
        <w:rPr>
          <w:rFonts w:ascii="宋体" w:hAnsi="宋体"/>
          <w:sz w:val="24"/>
        </w:rPr>
      </w:pPr>
      <w:r>
        <w:rPr>
          <w:rFonts w:ascii="宋体" w:hAnsi="宋体"/>
          <w:sz w:val="24"/>
        </w:rPr>
        <w:t>7</w:t>
      </w:r>
      <w:r>
        <w:rPr>
          <w:rFonts w:hint="eastAsia" w:ascii="宋体" w:hAnsi="宋体"/>
          <w:sz w:val="24"/>
        </w:rPr>
        <w:t>. 设备说明表格式：</w:t>
      </w:r>
    </w:p>
    <w:p>
      <w:pPr>
        <w:snapToGrid w:val="0"/>
        <w:spacing w:before="120" w:beforeLines="50" w:after="50" w:line="360" w:lineRule="auto"/>
        <w:jc w:val="center"/>
        <w:rPr>
          <w:rFonts w:ascii="宋体" w:hAnsi="宋体"/>
          <w:b/>
          <w:sz w:val="24"/>
        </w:rPr>
      </w:pPr>
      <w:r>
        <w:rPr>
          <w:rFonts w:hint="eastAsia" w:ascii="宋体" w:hAnsi="宋体"/>
          <w:b/>
          <w:sz w:val="24"/>
        </w:rPr>
        <w:t>设备说明表</w:t>
      </w:r>
    </w:p>
    <w:p>
      <w:pPr>
        <w:snapToGrid w:val="0"/>
        <w:spacing w:before="120" w:beforeLines="50" w:after="50" w:line="360" w:lineRule="auto"/>
        <w:rPr>
          <w:rFonts w:hint="eastAsia" w:ascii="宋体" w:hAnsi="宋体" w:eastAsia="宋体"/>
          <w:bCs/>
          <w:sz w:val="24"/>
          <w:szCs w:val="20"/>
          <w:lang w:eastAsia="zh-CN"/>
        </w:rPr>
      </w:pPr>
      <w:r>
        <w:rPr>
          <w:rFonts w:hint="eastAsia" w:ascii="宋体" w:hAnsi="宋体"/>
          <w:bCs/>
          <w:sz w:val="24"/>
        </w:rPr>
        <w:t>项目名称：</w:t>
      </w:r>
      <w:r>
        <w:rPr>
          <w:rFonts w:hint="eastAsia" w:ascii="宋体" w:hAnsi="宋体"/>
          <w:bCs/>
          <w:sz w:val="24"/>
          <w:lang w:eastAsia="zh-CN"/>
        </w:rPr>
        <w:t>巾山教育集团广播系统改造项目</w:t>
      </w:r>
    </w:p>
    <w:p>
      <w:pPr>
        <w:snapToGrid w:val="0"/>
        <w:spacing w:before="120" w:beforeLines="50" w:after="50" w:line="360" w:lineRule="auto"/>
        <w:rPr>
          <w:rFonts w:hint="default" w:ascii="宋体" w:hAnsi="宋体" w:eastAsia="宋体"/>
          <w:bCs/>
          <w:sz w:val="24"/>
          <w:lang w:val="en-US" w:eastAsia="zh-CN"/>
        </w:rPr>
      </w:pPr>
      <w:r>
        <w:rPr>
          <w:rFonts w:hint="eastAsia" w:ascii="宋体" w:hAnsi="宋体"/>
          <w:bCs/>
          <w:sz w:val="24"/>
        </w:rPr>
        <w:t>项目编号：</w:t>
      </w:r>
      <w:r>
        <w:rPr>
          <w:rFonts w:hint="eastAsia" w:ascii="宋体" w:hAnsi="宋体"/>
          <w:bCs/>
          <w:sz w:val="24"/>
          <w:lang w:eastAsia="zh-CN"/>
        </w:rPr>
        <w:t>TZMC-ZX2026</w:t>
      </w:r>
      <w:r>
        <w:rPr>
          <w:rFonts w:hint="eastAsia" w:ascii="宋体" w:hAnsi="宋体"/>
          <w:bCs/>
          <w:sz w:val="24"/>
          <w:lang w:val="en-US" w:eastAsia="zh-CN"/>
        </w:rPr>
        <w:t>52</w:t>
      </w:r>
    </w:p>
    <w:tbl>
      <w:tblPr>
        <w:tblStyle w:val="52"/>
        <w:tblW w:w="9219" w:type="dxa"/>
        <w:tblInd w:w="93" w:type="dxa"/>
        <w:tblLayout w:type="fixed"/>
        <w:tblCellMar>
          <w:top w:w="0" w:type="dxa"/>
          <w:left w:w="108" w:type="dxa"/>
          <w:bottom w:w="0" w:type="dxa"/>
          <w:right w:w="108" w:type="dxa"/>
        </w:tblCellMar>
      </w:tblPr>
      <w:tblGrid>
        <w:gridCol w:w="728"/>
        <w:gridCol w:w="2122"/>
        <w:gridCol w:w="1701"/>
        <w:gridCol w:w="3402"/>
        <w:gridCol w:w="1266"/>
      </w:tblGrid>
      <w:tr>
        <w:tblPrEx>
          <w:tblLayout w:type="fixed"/>
          <w:tblCellMar>
            <w:top w:w="0" w:type="dxa"/>
            <w:left w:w="108" w:type="dxa"/>
            <w:bottom w:w="0" w:type="dxa"/>
            <w:right w:w="108" w:type="dxa"/>
          </w:tblCellMar>
        </w:tblPrEx>
        <w:trPr>
          <w:trHeight w:val="435" w:hRule="atLeast"/>
        </w:trPr>
        <w:tc>
          <w:tcPr>
            <w:tcW w:w="72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b/>
                <w:kern w:val="0"/>
                <w:sz w:val="24"/>
              </w:rPr>
            </w:pPr>
            <w:r>
              <w:rPr>
                <w:rFonts w:hint="eastAsia" w:ascii="宋体" w:hAnsi="宋体" w:cs="宋体"/>
                <w:b/>
                <w:kern w:val="0"/>
                <w:sz w:val="24"/>
              </w:rPr>
              <w:t>序号</w:t>
            </w:r>
          </w:p>
        </w:tc>
        <w:tc>
          <w:tcPr>
            <w:tcW w:w="212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b/>
                <w:kern w:val="0"/>
                <w:sz w:val="24"/>
              </w:rPr>
            </w:pPr>
            <w:r>
              <w:rPr>
                <w:rFonts w:hint="eastAsia" w:ascii="宋体" w:hAnsi="宋体" w:cs="宋体"/>
                <w:b/>
                <w:kern w:val="0"/>
                <w:sz w:val="24"/>
              </w:rPr>
              <w:t>设备名称</w:t>
            </w:r>
          </w:p>
        </w:tc>
        <w:tc>
          <w:tcPr>
            <w:tcW w:w="1701"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b/>
                <w:kern w:val="0"/>
                <w:sz w:val="24"/>
              </w:rPr>
            </w:pPr>
            <w:r>
              <w:rPr>
                <w:rFonts w:hint="eastAsia" w:ascii="宋体" w:hAnsi="宋体" w:cs="宋体"/>
                <w:b/>
                <w:kern w:val="0"/>
                <w:sz w:val="24"/>
              </w:rPr>
              <w:t>品牌及型号</w:t>
            </w:r>
          </w:p>
        </w:tc>
        <w:tc>
          <w:tcPr>
            <w:tcW w:w="340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b/>
                <w:kern w:val="0"/>
                <w:sz w:val="24"/>
              </w:rPr>
            </w:pPr>
            <w:r>
              <w:rPr>
                <w:rFonts w:hint="eastAsia" w:ascii="宋体" w:hAnsi="宋体" w:cs="宋体"/>
                <w:b/>
                <w:kern w:val="0"/>
                <w:sz w:val="24"/>
              </w:rPr>
              <w:t>详细参数</w:t>
            </w:r>
          </w:p>
        </w:tc>
        <w:tc>
          <w:tcPr>
            <w:tcW w:w="1266" w:type="dxa"/>
            <w:vMerge w:val="restart"/>
            <w:tcBorders>
              <w:top w:val="single" w:color="000000" w:sz="4" w:space="0"/>
              <w:left w:val="single" w:color="auto" w:sz="4" w:space="0"/>
              <w:bottom w:val="single" w:color="000000" w:sz="4" w:space="0"/>
              <w:right w:val="single" w:color="000000" w:sz="4" w:space="0"/>
            </w:tcBorders>
            <w:shd w:val="clear" w:color="auto" w:fill="FFFFFF"/>
            <w:vAlign w:val="center"/>
          </w:tcPr>
          <w:p>
            <w:pPr>
              <w:widowControl/>
              <w:jc w:val="center"/>
              <w:rPr>
                <w:rFonts w:ascii="宋体" w:hAnsi="宋体" w:cs="宋体"/>
                <w:b/>
                <w:kern w:val="0"/>
                <w:sz w:val="24"/>
              </w:rPr>
            </w:pPr>
            <w:r>
              <w:rPr>
                <w:rFonts w:hint="eastAsia" w:ascii="宋体" w:hAnsi="宋体" w:cs="宋体"/>
                <w:b/>
                <w:kern w:val="0"/>
                <w:sz w:val="24"/>
              </w:rPr>
              <w:t>备注</w:t>
            </w:r>
          </w:p>
        </w:tc>
      </w:tr>
      <w:tr>
        <w:tblPrEx>
          <w:tblLayout w:type="fixed"/>
          <w:tblCellMar>
            <w:top w:w="0" w:type="dxa"/>
            <w:left w:w="108" w:type="dxa"/>
            <w:bottom w:w="0" w:type="dxa"/>
            <w:right w:w="108" w:type="dxa"/>
          </w:tblCellMar>
        </w:tblPrEx>
        <w:trPr>
          <w:trHeight w:val="311" w:hRule="atLeast"/>
        </w:trPr>
        <w:tc>
          <w:tcPr>
            <w:tcW w:w="728"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kern w:val="0"/>
                <w:sz w:val="24"/>
              </w:rPr>
            </w:pPr>
          </w:p>
        </w:tc>
        <w:tc>
          <w:tcPr>
            <w:tcW w:w="2122"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kern w:val="0"/>
                <w:sz w:val="24"/>
              </w:rPr>
            </w:pPr>
          </w:p>
        </w:tc>
        <w:tc>
          <w:tcPr>
            <w:tcW w:w="1701"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kern w:val="0"/>
                <w:sz w:val="24"/>
              </w:rPr>
            </w:pPr>
          </w:p>
        </w:tc>
        <w:tc>
          <w:tcPr>
            <w:tcW w:w="3402"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kern w:val="0"/>
                <w:sz w:val="24"/>
              </w:rPr>
            </w:pPr>
          </w:p>
        </w:tc>
        <w:tc>
          <w:tcPr>
            <w:tcW w:w="1266" w:type="dxa"/>
            <w:vMerge w:val="continue"/>
            <w:tcBorders>
              <w:top w:val="single" w:color="000000" w:sz="4" w:space="0"/>
              <w:left w:val="single" w:color="auto" w:sz="4" w:space="0"/>
              <w:bottom w:val="single" w:color="000000" w:sz="4" w:space="0"/>
              <w:right w:val="single" w:color="000000" w:sz="4" w:space="0"/>
            </w:tcBorders>
            <w:vAlign w:val="center"/>
          </w:tcPr>
          <w:p>
            <w:pPr>
              <w:widowControl/>
              <w:jc w:val="left"/>
              <w:rPr>
                <w:rFonts w:ascii="宋体" w:hAnsi="宋体" w:cs="宋体"/>
                <w:kern w:val="0"/>
                <w:sz w:val="24"/>
              </w:rPr>
            </w:pPr>
          </w:p>
        </w:tc>
      </w:tr>
      <w:tr>
        <w:tblPrEx>
          <w:tblLayout w:type="fixed"/>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1</w:t>
            </w:r>
          </w:p>
        </w:tc>
        <w:tc>
          <w:tcPr>
            <w:tcW w:w="2122" w:type="dxa"/>
            <w:tcBorders>
              <w:top w:val="nil"/>
              <w:left w:val="nil"/>
              <w:bottom w:val="single" w:color="000000" w:sz="4" w:space="0"/>
              <w:right w:val="single" w:color="000000" w:sz="4" w:space="0"/>
            </w:tcBorders>
            <w:shd w:val="clear" w:color="auto" w:fill="FFFFFF"/>
            <w:vAlign w:val="center"/>
          </w:tcPr>
          <w:p>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24"/>
              </w:rPr>
            </w:pPr>
          </w:p>
        </w:tc>
      </w:tr>
      <w:tr>
        <w:tblPrEx>
          <w:tblLayout w:type="fixed"/>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2</w:t>
            </w:r>
          </w:p>
        </w:tc>
        <w:tc>
          <w:tcPr>
            <w:tcW w:w="2122" w:type="dxa"/>
            <w:tcBorders>
              <w:top w:val="nil"/>
              <w:left w:val="nil"/>
              <w:bottom w:val="single" w:color="000000" w:sz="4" w:space="0"/>
              <w:right w:val="single" w:color="000000" w:sz="4" w:space="0"/>
            </w:tcBorders>
            <w:shd w:val="clear" w:color="auto" w:fill="FFFFFF"/>
            <w:vAlign w:val="center"/>
          </w:tcPr>
          <w:p>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24"/>
              </w:rPr>
            </w:pPr>
          </w:p>
        </w:tc>
      </w:tr>
      <w:tr>
        <w:tblPrEx>
          <w:tblLayout w:type="fixed"/>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3</w:t>
            </w:r>
          </w:p>
        </w:tc>
        <w:tc>
          <w:tcPr>
            <w:tcW w:w="2122" w:type="dxa"/>
            <w:tcBorders>
              <w:top w:val="nil"/>
              <w:left w:val="nil"/>
              <w:bottom w:val="single" w:color="000000" w:sz="4" w:space="0"/>
              <w:right w:val="single" w:color="000000" w:sz="4" w:space="0"/>
            </w:tcBorders>
            <w:shd w:val="clear" w:color="auto" w:fill="FFFFFF"/>
            <w:vAlign w:val="center"/>
          </w:tcPr>
          <w:p>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24"/>
              </w:rPr>
            </w:pPr>
          </w:p>
        </w:tc>
      </w:tr>
      <w:tr>
        <w:tblPrEx>
          <w:tblLayout w:type="fixed"/>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4</w:t>
            </w:r>
          </w:p>
        </w:tc>
        <w:tc>
          <w:tcPr>
            <w:tcW w:w="2122" w:type="dxa"/>
            <w:tcBorders>
              <w:top w:val="nil"/>
              <w:left w:val="nil"/>
              <w:bottom w:val="single" w:color="000000" w:sz="4" w:space="0"/>
              <w:right w:val="single" w:color="000000" w:sz="4" w:space="0"/>
            </w:tcBorders>
            <w:shd w:val="clear" w:color="auto" w:fill="FFFFFF"/>
            <w:vAlign w:val="center"/>
          </w:tcPr>
          <w:p>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24"/>
              </w:rPr>
            </w:pPr>
          </w:p>
        </w:tc>
      </w:tr>
      <w:tr>
        <w:tblPrEx>
          <w:tblLayout w:type="fixed"/>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5</w:t>
            </w:r>
          </w:p>
        </w:tc>
        <w:tc>
          <w:tcPr>
            <w:tcW w:w="2122" w:type="dxa"/>
            <w:tcBorders>
              <w:top w:val="nil"/>
              <w:left w:val="nil"/>
              <w:bottom w:val="single" w:color="000000" w:sz="4" w:space="0"/>
              <w:right w:val="single" w:color="000000" w:sz="4" w:space="0"/>
            </w:tcBorders>
            <w:shd w:val="clear" w:color="auto" w:fill="FFFFFF"/>
            <w:vAlign w:val="center"/>
          </w:tcPr>
          <w:p>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24"/>
              </w:rPr>
            </w:pPr>
          </w:p>
        </w:tc>
      </w:tr>
      <w:tr>
        <w:tblPrEx>
          <w:tblLayout w:type="fixed"/>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6</w:t>
            </w:r>
          </w:p>
        </w:tc>
        <w:tc>
          <w:tcPr>
            <w:tcW w:w="2122" w:type="dxa"/>
            <w:tcBorders>
              <w:top w:val="nil"/>
              <w:left w:val="nil"/>
              <w:bottom w:val="single" w:color="000000" w:sz="4" w:space="0"/>
              <w:right w:val="single" w:color="000000" w:sz="4" w:space="0"/>
            </w:tcBorders>
            <w:shd w:val="clear" w:color="auto" w:fill="FFFFFF"/>
            <w:vAlign w:val="center"/>
          </w:tcPr>
          <w:p>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24"/>
              </w:rPr>
            </w:pPr>
          </w:p>
        </w:tc>
      </w:tr>
      <w:tr>
        <w:tblPrEx>
          <w:tblLayout w:type="fixed"/>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7</w:t>
            </w:r>
          </w:p>
        </w:tc>
        <w:tc>
          <w:tcPr>
            <w:tcW w:w="2122" w:type="dxa"/>
            <w:tcBorders>
              <w:top w:val="nil"/>
              <w:left w:val="nil"/>
              <w:bottom w:val="single" w:color="000000" w:sz="4" w:space="0"/>
              <w:right w:val="single" w:color="000000" w:sz="4" w:space="0"/>
            </w:tcBorders>
            <w:shd w:val="clear" w:color="auto" w:fill="FFFFFF"/>
            <w:vAlign w:val="center"/>
          </w:tcPr>
          <w:p>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24"/>
              </w:rPr>
            </w:pPr>
          </w:p>
        </w:tc>
      </w:tr>
      <w:tr>
        <w:tblPrEx>
          <w:tblLayout w:type="fixed"/>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8</w:t>
            </w:r>
          </w:p>
        </w:tc>
        <w:tc>
          <w:tcPr>
            <w:tcW w:w="2122" w:type="dxa"/>
            <w:tcBorders>
              <w:top w:val="nil"/>
              <w:left w:val="nil"/>
              <w:bottom w:val="single" w:color="000000" w:sz="4" w:space="0"/>
              <w:right w:val="single" w:color="000000" w:sz="4" w:space="0"/>
            </w:tcBorders>
            <w:shd w:val="clear" w:color="auto" w:fill="FFFFFF"/>
            <w:vAlign w:val="center"/>
          </w:tcPr>
          <w:p>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24"/>
              </w:rPr>
            </w:pPr>
          </w:p>
        </w:tc>
      </w:tr>
      <w:tr>
        <w:tblPrEx>
          <w:tblLayout w:type="fixed"/>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9</w:t>
            </w:r>
          </w:p>
        </w:tc>
        <w:tc>
          <w:tcPr>
            <w:tcW w:w="2122" w:type="dxa"/>
            <w:tcBorders>
              <w:top w:val="nil"/>
              <w:left w:val="nil"/>
              <w:bottom w:val="single" w:color="000000" w:sz="4" w:space="0"/>
              <w:right w:val="single" w:color="000000" w:sz="4" w:space="0"/>
            </w:tcBorders>
            <w:shd w:val="clear" w:color="auto" w:fill="FFFFFF"/>
            <w:vAlign w:val="center"/>
          </w:tcPr>
          <w:p>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24"/>
              </w:rPr>
            </w:pPr>
          </w:p>
        </w:tc>
      </w:tr>
      <w:tr>
        <w:tblPrEx>
          <w:tblLayout w:type="fixed"/>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10</w:t>
            </w:r>
          </w:p>
        </w:tc>
        <w:tc>
          <w:tcPr>
            <w:tcW w:w="2122" w:type="dxa"/>
            <w:tcBorders>
              <w:top w:val="nil"/>
              <w:left w:val="nil"/>
              <w:bottom w:val="single" w:color="000000" w:sz="4" w:space="0"/>
              <w:right w:val="single" w:color="000000" w:sz="4" w:space="0"/>
            </w:tcBorders>
            <w:shd w:val="clear" w:color="auto" w:fill="FFFFFF"/>
            <w:vAlign w:val="center"/>
          </w:tcPr>
          <w:p>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24"/>
              </w:rPr>
            </w:pPr>
          </w:p>
        </w:tc>
      </w:tr>
      <w:tr>
        <w:tblPrEx>
          <w:tblLayout w:type="fixed"/>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11</w:t>
            </w:r>
          </w:p>
        </w:tc>
        <w:tc>
          <w:tcPr>
            <w:tcW w:w="2122" w:type="dxa"/>
            <w:tcBorders>
              <w:top w:val="nil"/>
              <w:left w:val="nil"/>
              <w:bottom w:val="single" w:color="000000" w:sz="4" w:space="0"/>
              <w:right w:val="single" w:color="000000" w:sz="4" w:space="0"/>
            </w:tcBorders>
            <w:shd w:val="clear" w:color="auto" w:fill="FFFFFF"/>
            <w:vAlign w:val="center"/>
          </w:tcPr>
          <w:p>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24"/>
              </w:rPr>
            </w:pPr>
          </w:p>
        </w:tc>
      </w:tr>
      <w:tr>
        <w:tblPrEx>
          <w:tblLayout w:type="fixed"/>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12</w:t>
            </w:r>
          </w:p>
        </w:tc>
        <w:tc>
          <w:tcPr>
            <w:tcW w:w="2122" w:type="dxa"/>
            <w:tcBorders>
              <w:top w:val="nil"/>
              <w:left w:val="nil"/>
              <w:bottom w:val="single" w:color="000000" w:sz="4" w:space="0"/>
              <w:right w:val="single" w:color="000000" w:sz="4" w:space="0"/>
            </w:tcBorders>
            <w:shd w:val="clear" w:color="auto" w:fill="FFFFFF"/>
            <w:vAlign w:val="center"/>
          </w:tcPr>
          <w:p>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24"/>
              </w:rPr>
            </w:pPr>
          </w:p>
        </w:tc>
      </w:tr>
      <w:tr>
        <w:tblPrEx>
          <w:tblLayout w:type="fixed"/>
          <w:tblCellMar>
            <w:top w:w="0" w:type="dxa"/>
            <w:left w:w="108" w:type="dxa"/>
            <w:bottom w:w="0" w:type="dxa"/>
            <w:right w:w="108" w:type="dxa"/>
          </w:tblCellMar>
        </w:tblPrEx>
        <w:trPr>
          <w:trHeight w:val="624" w:hRule="atLeast"/>
        </w:trPr>
        <w:tc>
          <w:tcPr>
            <w:tcW w:w="728" w:type="dxa"/>
            <w:tcBorders>
              <w:top w:val="nil"/>
              <w:left w:val="single" w:color="000000"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24"/>
              </w:rPr>
            </w:pPr>
            <w:r>
              <w:rPr>
                <w:rFonts w:hint="eastAsia" w:ascii="宋体" w:hAnsi="宋体" w:cs="宋体"/>
                <w:kern w:val="0"/>
                <w:sz w:val="24"/>
              </w:rPr>
              <w:t>13</w:t>
            </w:r>
          </w:p>
        </w:tc>
        <w:tc>
          <w:tcPr>
            <w:tcW w:w="2122" w:type="dxa"/>
            <w:tcBorders>
              <w:top w:val="nil"/>
              <w:left w:val="nil"/>
              <w:bottom w:val="single" w:color="000000" w:sz="4" w:space="0"/>
              <w:right w:val="single" w:color="000000" w:sz="4" w:space="0"/>
            </w:tcBorders>
            <w:shd w:val="clear" w:color="auto" w:fill="FFFFFF"/>
            <w:vAlign w:val="center"/>
          </w:tcPr>
          <w:p>
            <w:pPr>
              <w:widowControl/>
              <w:jc w:val="left"/>
              <w:rPr>
                <w:rFonts w:ascii="宋体" w:hAnsi="宋体" w:cs="宋体"/>
                <w:kern w:val="0"/>
                <w:sz w:val="24"/>
              </w:rPr>
            </w:pPr>
          </w:p>
        </w:tc>
        <w:tc>
          <w:tcPr>
            <w:tcW w:w="1701" w:type="dxa"/>
            <w:tcBorders>
              <w:top w:val="nil"/>
              <w:left w:val="nil"/>
              <w:bottom w:val="single" w:color="000000" w:sz="4" w:space="0"/>
              <w:right w:val="single" w:color="000000" w:sz="4" w:space="0"/>
            </w:tcBorders>
            <w:shd w:val="clear" w:color="auto" w:fill="FFFFFF"/>
            <w:vAlign w:val="center"/>
          </w:tcPr>
          <w:p>
            <w:pPr>
              <w:widowControl/>
              <w:jc w:val="left"/>
              <w:rPr>
                <w:rFonts w:ascii="宋体" w:hAnsi="宋体" w:cs="宋体"/>
                <w:kern w:val="0"/>
                <w:sz w:val="24"/>
              </w:rPr>
            </w:pPr>
          </w:p>
        </w:tc>
        <w:tc>
          <w:tcPr>
            <w:tcW w:w="3402" w:type="dxa"/>
            <w:tcBorders>
              <w:top w:val="nil"/>
              <w:left w:val="nil"/>
              <w:bottom w:val="single" w:color="000000" w:sz="4" w:space="0"/>
              <w:right w:val="single" w:color="000000" w:sz="4" w:space="0"/>
            </w:tcBorders>
            <w:shd w:val="clear" w:color="auto" w:fill="FFFFFF"/>
            <w:vAlign w:val="center"/>
          </w:tcPr>
          <w:p>
            <w:pPr>
              <w:widowControl/>
              <w:jc w:val="center"/>
              <w:rPr>
                <w:rFonts w:ascii="宋体" w:hAnsi="宋体" w:cs="宋体"/>
                <w:kern w:val="0"/>
                <w:sz w:val="24"/>
              </w:rPr>
            </w:pPr>
          </w:p>
        </w:tc>
        <w:tc>
          <w:tcPr>
            <w:tcW w:w="1266" w:type="dxa"/>
            <w:tcBorders>
              <w:top w:val="nil"/>
              <w:left w:val="single" w:color="auto" w:sz="4" w:space="0"/>
              <w:bottom w:val="single" w:color="000000" w:sz="4" w:space="0"/>
              <w:right w:val="single" w:color="000000" w:sz="4" w:space="0"/>
            </w:tcBorders>
            <w:shd w:val="clear" w:color="auto" w:fill="FFFFFF"/>
            <w:vAlign w:val="center"/>
          </w:tcPr>
          <w:p>
            <w:pPr>
              <w:widowControl/>
              <w:jc w:val="center"/>
              <w:rPr>
                <w:rFonts w:ascii="宋体" w:hAnsi="宋体" w:cs="宋体"/>
                <w:kern w:val="0"/>
                <w:sz w:val="24"/>
              </w:rPr>
            </w:pPr>
          </w:p>
        </w:tc>
      </w:tr>
    </w:tbl>
    <w:p>
      <w:pPr>
        <w:snapToGrid w:val="0"/>
        <w:spacing w:before="50" w:after="120" w:afterLines="50"/>
        <w:jc w:val="left"/>
        <w:rPr>
          <w:rFonts w:ascii="宋体" w:hAnsi="宋体"/>
          <w:spacing w:val="20"/>
          <w:sz w:val="24"/>
        </w:rPr>
      </w:pPr>
    </w:p>
    <w:p>
      <w:pPr>
        <w:snapToGrid w:val="0"/>
        <w:spacing w:before="120" w:beforeLines="50" w:after="50" w:line="360" w:lineRule="auto"/>
        <w:rPr>
          <w:rFonts w:ascii="宋体" w:hAnsi="宋体"/>
          <w:b/>
          <w:sz w:val="24"/>
        </w:rPr>
      </w:pPr>
      <w:r>
        <w:rPr>
          <w:rFonts w:hint="eastAsia" w:ascii="宋体" w:hAnsi="宋体"/>
          <w:b/>
          <w:sz w:val="24"/>
        </w:rPr>
        <w:t>注：投标人根据采购清单中的内容进行填写，</w:t>
      </w:r>
      <w:bookmarkStart w:id="64" w:name="_Hlk52958408"/>
      <w:r>
        <w:rPr>
          <w:rFonts w:hint="eastAsia" w:ascii="宋体" w:hAnsi="宋体"/>
          <w:b/>
          <w:sz w:val="24"/>
        </w:rPr>
        <w:t>设备说明表中勿填写价格信息。</w:t>
      </w:r>
      <w:bookmarkEnd w:id="64"/>
    </w:p>
    <w:p>
      <w:pPr>
        <w:snapToGrid w:val="0"/>
        <w:spacing w:before="50" w:after="120" w:afterLines="50"/>
        <w:jc w:val="left"/>
        <w:rPr>
          <w:rFonts w:ascii="宋体" w:hAnsi="宋体"/>
          <w:spacing w:val="20"/>
          <w:sz w:val="24"/>
        </w:rPr>
      </w:pPr>
    </w:p>
    <w:p>
      <w:pPr>
        <w:snapToGrid w:val="0"/>
        <w:spacing w:before="50" w:after="120" w:afterLines="50"/>
        <w:jc w:val="left"/>
        <w:rPr>
          <w:rFonts w:ascii="宋体" w:hAnsi="宋体"/>
          <w:b/>
          <w:spacing w:val="20"/>
          <w:sz w:val="24"/>
        </w:rPr>
      </w:pPr>
      <w:r>
        <w:rPr>
          <w:rFonts w:hint="eastAsia" w:ascii="宋体" w:hAnsi="宋体"/>
          <w:b/>
          <w:spacing w:val="20"/>
          <w:sz w:val="24"/>
        </w:rPr>
        <w:t>法定代表人签字（或盖章）：            投标人（盖章）：</w:t>
      </w:r>
    </w:p>
    <w:p>
      <w:pPr>
        <w:snapToGrid w:val="0"/>
        <w:spacing w:before="50" w:after="120" w:afterLines="50"/>
        <w:jc w:val="left"/>
        <w:rPr>
          <w:rFonts w:ascii="宋体" w:hAnsi="宋体"/>
          <w:b/>
          <w:sz w:val="24"/>
          <w:szCs w:val="20"/>
        </w:rPr>
      </w:pPr>
    </w:p>
    <w:p>
      <w:pPr>
        <w:snapToGrid w:val="0"/>
        <w:spacing w:before="50" w:after="120" w:afterLines="50"/>
        <w:jc w:val="left"/>
        <w:rPr>
          <w:rFonts w:ascii="宋体" w:hAnsi="宋体"/>
          <w:b/>
          <w:sz w:val="24"/>
        </w:rPr>
      </w:pPr>
      <w:r>
        <w:rPr>
          <w:rFonts w:hint="eastAsia" w:ascii="宋体" w:hAnsi="宋体"/>
          <w:b/>
          <w:sz w:val="24"/>
          <w:szCs w:val="20"/>
        </w:rPr>
        <w:t>日期：  _____年___月___日</w:t>
      </w:r>
    </w:p>
    <w:p>
      <w:pPr>
        <w:snapToGrid w:val="0"/>
        <w:spacing w:before="50" w:after="120" w:afterLines="50"/>
        <w:jc w:val="left"/>
        <w:rPr>
          <w:rFonts w:ascii="宋体" w:hAnsi="宋体"/>
          <w:sz w:val="24"/>
        </w:rPr>
      </w:pPr>
      <w:r>
        <w:rPr>
          <w:rFonts w:ascii="宋体" w:hAnsi="宋体"/>
          <w:sz w:val="24"/>
        </w:rPr>
        <w:br w:type="page"/>
      </w:r>
      <w:r>
        <w:rPr>
          <w:rFonts w:ascii="宋体" w:hAnsi="宋体"/>
          <w:sz w:val="24"/>
        </w:rPr>
        <w:t>8</w:t>
      </w:r>
      <w:r>
        <w:rPr>
          <w:rFonts w:hint="eastAsia" w:ascii="宋体" w:hAnsi="宋体"/>
          <w:sz w:val="24"/>
        </w:rPr>
        <w:t>.项目负责人简历：</w:t>
      </w:r>
    </w:p>
    <w:p>
      <w:pPr>
        <w:snapToGrid w:val="0"/>
        <w:spacing w:before="50" w:after="120" w:afterLines="50"/>
        <w:jc w:val="left"/>
        <w:rPr>
          <w:rFonts w:ascii="宋体" w:hAnsi="宋体"/>
          <w:sz w:val="24"/>
          <w:szCs w:val="20"/>
        </w:rPr>
      </w:pPr>
    </w:p>
    <w:p>
      <w:pPr>
        <w:jc w:val="center"/>
        <w:rPr>
          <w:rFonts w:ascii="宋体" w:hAnsi="宋体"/>
          <w:snapToGrid w:val="0"/>
          <w:sz w:val="28"/>
        </w:rPr>
      </w:pPr>
      <w:r>
        <w:rPr>
          <w:rFonts w:hint="eastAsia" w:ascii="宋体" w:hAnsi="宋体"/>
          <w:snapToGrid w:val="0"/>
          <w:sz w:val="28"/>
        </w:rPr>
        <w:t>项目负责人简历表</w:t>
      </w:r>
    </w:p>
    <w:p>
      <w:pPr>
        <w:snapToGrid w:val="0"/>
        <w:spacing w:before="120" w:beforeLines="50" w:after="50" w:line="360" w:lineRule="auto"/>
        <w:jc w:val="center"/>
        <w:rPr>
          <w:rFonts w:ascii="宋体" w:hAnsi="宋体"/>
          <w:bCs/>
          <w:sz w:val="24"/>
        </w:rPr>
      </w:pPr>
    </w:p>
    <w:p>
      <w:pPr>
        <w:snapToGrid w:val="0"/>
        <w:spacing w:before="120" w:beforeLines="50" w:after="50" w:line="480" w:lineRule="auto"/>
        <w:rPr>
          <w:rFonts w:hint="eastAsia" w:ascii="宋体" w:hAnsi="宋体" w:eastAsia="宋体"/>
          <w:sz w:val="24"/>
          <w:lang w:eastAsia="zh-CN"/>
        </w:rPr>
      </w:pPr>
      <w:r>
        <w:rPr>
          <w:rFonts w:hint="eastAsia" w:ascii="宋体" w:hAnsi="宋体"/>
          <w:bCs/>
          <w:sz w:val="24"/>
        </w:rPr>
        <w:t>项目名称：</w:t>
      </w:r>
      <w:r>
        <w:rPr>
          <w:rFonts w:hint="eastAsia" w:ascii="宋体" w:hAnsi="宋体"/>
          <w:bCs/>
          <w:sz w:val="24"/>
          <w:lang w:eastAsia="zh-CN"/>
        </w:rPr>
        <w:t>巾山教育集团广播系统改造项目</w:t>
      </w:r>
    </w:p>
    <w:p>
      <w:pPr>
        <w:snapToGrid w:val="0"/>
        <w:spacing w:before="120" w:beforeLines="50" w:after="50" w:line="480" w:lineRule="auto"/>
        <w:rPr>
          <w:rFonts w:hint="eastAsia" w:ascii="宋体" w:hAnsi="宋体" w:eastAsia="宋体"/>
          <w:bCs/>
          <w:sz w:val="24"/>
          <w:szCs w:val="20"/>
          <w:lang w:eastAsia="zh-CN"/>
        </w:rPr>
      </w:pPr>
      <w:r>
        <w:rPr>
          <w:rFonts w:hint="eastAsia" w:ascii="宋体" w:hAnsi="宋体"/>
          <w:bCs/>
          <w:sz w:val="24"/>
        </w:rPr>
        <w:t>项目编号：</w:t>
      </w:r>
      <w:r>
        <w:rPr>
          <w:rFonts w:hint="eastAsia" w:ascii="宋体" w:hAnsi="宋体"/>
          <w:bCs/>
          <w:sz w:val="24"/>
          <w:lang w:eastAsia="zh-CN"/>
        </w:rPr>
        <w:t>TZMC-ZX202652</w:t>
      </w:r>
    </w:p>
    <w:tbl>
      <w:tblPr>
        <w:tblStyle w:val="52"/>
        <w:tblpPr w:leftFromText="180" w:rightFromText="180" w:vertAnchor="text" w:tblpY="219"/>
        <w:tblW w:w="9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pPr>
              <w:spacing w:line="351" w:lineRule="atLeast"/>
              <w:jc w:val="center"/>
              <w:rPr>
                <w:rFonts w:ascii="宋体" w:hAnsi="宋体"/>
                <w:sz w:val="28"/>
                <w:u w:color="000000"/>
              </w:rPr>
            </w:pPr>
            <w:r>
              <w:rPr>
                <w:rFonts w:hint="eastAsia" w:ascii="宋体" w:hAnsi="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pPr>
              <w:spacing w:line="351" w:lineRule="atLeast"/>
              <w:jc w:val="center"/>
              <w:rPr>
                <w:rFonts w:ascii="宋体" w:hAnsi="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pPr>
              <w:spacing w:line="351" w:lineRule="atLeast"/>
              <w:jc w:val="center"/>
              <w:rPr>
                <w:rFonts w:ascii="宋体" w:hAnsi="宋体"/>
                <w:sz w:val="28"/>
                <w:u w:color="000000"/>
              </w:rPr>
            </w:pPr>
            <w:r>
              <w:rPr>
                <w:rFonts w:hint="eastAsia" w:ascii="宋体" w:hAnsi="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pPr>
              <w:spacing w:line="351" w:lineRule="atLeast"/>
              <w:jc w:val="center"/>
              <w:rPr>
                <w:rFonts w:ascii="宋体" w:hAnsi="宋体"/>
                <w:sz w:val="28"/>
                <w:u w:color="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pPr>
              <w:spacing w:line="351" w:lineRule="atLeast"/>
              <w:jc w:val="center"/>
              <w:rPr>
                <w:rFonts w:ascii="宋体" w:hAnsi="宋体"/>
                <w:sz w:val="28"/>
              </w:rPr>
            </w:pPr>
            <w:r>
              <w:rPr>
                <w:rFonts w:hint="eastAsia" w:ascii="宋体" w:hAnsi="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pPr>
              <w:spacing w:line="351" w:lineRule="atLeast"/>
              <w:jc w:val="center"/>
              <w:rPr>
                <w:rFonts w:ascii="宋体" w:hAnsi="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pPr>
              <w:spacing w:line="351" w:lineRule="atLeast"/>
              <w:jc w:val="center"/>
              <w:rPr>
                <w:rFonts w:ascii="宋体" w:hAnsi="宋体"/>
                <w:sz w:val="28"/>
              </w:rPr>
            </w:pPr>
            <w:r>
              <w:rPr>
                <w:rFonts w:hint="eastAsia" w:ascii="宋体" w:hAnsi="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pPr>
              <w:spacing w:line="351" w:lineRule="atLeast"/>
              <w:jc w:val="center"/>
              <w:rPr>
                <w:rFonts w:ascii="宋体" w:hAnsi="宋体"/>
                <w:sz w:val="28"/>
                <w:u w:color="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pPr>
              <w:spacing w:line="351" w:lineRule="atLeast"/>
              <w:jc w:val="center"/>
              <w:rPr>
                <w:rFonts w:ascii="宋体" w:hAnsi="宋体"/>
                <w:sz w:val="28"/>
                <w:u w:color="000000"/>
              </w:rPr>
            </w:pPr>
            <w:r>
              <w:rPr>
                <w:rFonts w:hint="eastAsia" w:ascii="宋体" w:hAnsi="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pPr>
              <w:spacing w:line="351" w:lineRule="atLeast"/>
              <w:jc w:val="center"/>
              <w:rPr>
                <w:rFonts w:ascii="宋体" w:hAnsi="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pPr>
              <w:spacing w:line="351" w:lineRule="atLeast"/>
              <w:jc w:val="center"/>
              <w:rPr>
                <w:rFonts w:ascii="宋体" w:hAnsi="宋体"/>
                <w:sz w:val="28"/>
                <w:u w:color="000000"/>
              </w:rPr>
            </w:pPr>
            <w:r>
              <w:rPr>
                <w:rFonts w:hint="eastAsia" w:ascii="宋体" w:hAnsi="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pPr>
              <w:spacing w:line="351" w:lineRule="atLeast"/>
              <w:jc w:val="center"/>
              <w:rPr>
                <w:rFonts w:ascii="宋体" w:hAnsi="宋体"/>
                <w:sz w:val="28"/>
                <w:u w:color="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pPr>
              <w:spacing w:line="351" w:lineRule="atLeast"/>
              <w:ind w:firstLine="557" w:firstLineChars="199"/>
              <w:rPr>
                <w:rFonts w:ascii="宋体" w:hAnsi="宋体"/>
                <w:sz w:val="28"/>
                <w:u w:color="000000"/>
              </w:rPr>
            </w:pPr>
            <w:r>
              <w:rPr>
                <w:rFonts w:hint="eastAsia" w:ascii="宋体" w:hAnsi="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pPr>
              <w:spacing w:line="351" w:lineRule="atLeast"/>
              <w:ind w:firstLine="419"/>
              <w:jc w:val="center"/>
              <w:rPr>
                <w:rFonts w:ascii="宋体" w:hAnsi="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pPr>
              <w:spacing w:line="351" w:lineRule="atLeast"/>
              <w:ind w:firstLine="554" w:firstLineChars="198"/>
              <w:rPr>
                <w:rFonts w:ascii="宋体" w:hAnsi="宋体"/>
                <w:sz w:val="28"/>
                <w:u w:color="000000"/>
              </w:rPr>
            </w:pPr>
            <w:r>
              <w:rPr>
                <w:rFonts w:hint="eastAsia" w:ascii="宋体" w:hAnsi="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pPr>
              <w:spacing w:line="351" w:lineRule="atLeast"/>
              <w:jc w:val="center"/>
              <w:rPr>
                <w:rFonts w:ascii="宋体" w:hAnsi="宋体"/>
                <w:sz w:val="28"/>
                <w:u w:color="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pPr>
              <w:spacing w:line="351" w:lineRule="atLeast"/>
              <w:jc w:val="center"/>
              <w:rPr>
                <w:rFonts w:ascii="宋体" w:hAnsi="宋体"/>
                <w:sz w:val="28"/>
                <w:u w:color="000000"/>
              </w:rPr>
            </w:pPr>
            <w:r>
              <w:rPr>
                <w:rFonts w:hint="eastAsia" w:ascii="宋体" w:hAnsi="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pPr>
              <w:spacing w:line="351" w:lineRule="atLeast"/>
              <w:jc w:val="center"/>
              <w:rPr>
                <w:rFonts w:ascii="宋体" w:hAnsi="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pPr>
              <w:spacing w:line="351" w:lineRule="atLeast"/>
              <w:jc w:val="center"/>
              <w:rPr>
                <w:rFonts w:ascii="宋体" w:hAnsi="宋体"/>
                <w:sz w:val="28"/>
                <w:u w:color="000000"/>
              </w:rPr>
            </w:pPr>
            <w:r>
              <w:rPr>
                <w:rFonts w:hint="eastAsia" w:ascii="宋体" w:hAnsi="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pPr>
              <w:spacing w:line="351" w:lineRule="atLeast"/>
              <w:jc w:val="center"/>
              <w:rPr>
                <w:rFonts w:ascii="宋体" w:hAnsi="宋体"/>
                <w:sz w:val="28"/>
                <w:u w:color="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pPr>
              <w:jc w:val="center"/>
              <w:rPr>
                <w:rFonts w:ascii="宋体" w:hAnsi="宋体"/>
                <w:sz w:val="28"/>
                <w:u w:color="000000"/>
              </w:rPr>
            </w:pPr>
            <w:r>
              <w:rPr>
                <w:rFonts w:hint="eastAsia" w:ascii="宋体" w:hAnsi="宋体"/>
                <w:sz w:val="28"/>
              </w:rPr>
              <w:t>简</w:t>
            </w:r>
          </w:p>
          <w:p>
            <w:pPr>
              <w:jc w:val="center"/>
              <w:rPr>
                <w:rFonts w:ascii="宋体" w:hAnsi="宋体"/>
                <w:sz w:val="28"/>
              </w:rPr>
            </w:pPr>
          </w:p>
          <w:p>
            <w:pPr>
              <w:jc w:val="center"/>
              <w:rPr>
                <w:rFonts w:ascii="宋体" w:hAnsi="宋体"/>
                <w:sz w:val="28"/>
              </w:rPr>
            </w:pPr>
          </w:p>
          <w:p>
            <w:pPr>
              <w:spacing w:line="351" w:lineRule="atLeast"/>
              <w:jc w:val="center"/>
              <w:rPr>
                <w:rFonts w:ascii="宋体" w:hAnsi="宋体"/>
                <w:u w:color="000000"/>
              </w:rPr>
            </w:pPr>
            <w:r>
              <w:rPr>
                <w:rFonts w:hint="eastAsia" w:ascii="宋体" w:hAnsi="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pPr>
              <w:spacing w:line="351" w:lineRule="atLeast"/>
              <w:jc w:val="center"/>
              <w:rPr>
                <w:rFonts w:ascii="宋体" w:hAnsi="宋体"/>
                <w:u w:color="000000"/>
              </w:rPr>
            </w:pPr>
          </w:p>
        </w:tc>
      </w:tr>
    </w:tbl>
    <w:p>
      <w:pPr>
        <w:rPr>
          <w:rFonts w:ascii="宋体" w:hAnsi="宋体"/>
          <w:bCs/>
          <w:snapToGrid w:val="0"/>
        </w:rPr>
      </w:pPr>
    </w:p>
    <w:p>
      <w:pPr>
        <w:snapToGrid w:val="0"/>
        <w:spacing w:before="50" w:after="120" w:afterLines="50"/>
        <w:jc w:val="left"/>
        <w:rPr>
          <w:rFonts w:ascii="宋体" w:hAnsi="宋体"/>
          <w:b/>
          <w:spacing w:val="20"/>
          <w:sz w:val="24"/>
        </w:rPr>
      </w:pPr>
      <w:bookmarkStart w:id="65" w:name="_Hlk60757472"/>
      <w:r>
        <w:rPr>
          <w:rFonts w:hint="eastAsia" w:ascii="宋体" w:hAnsi="宋体"/>
          <w:b/>
          <w:spacing w:val="20"/>
          <w:sz w:val="24"/>
        </w:rPr>
        <w:t>法定代表人签字（或盖章）：            投标人（盖章）：</w:t>
      </w:r>
    </w:p>
    <w:p>
      <w:pPr>
        <w:snapToGrid w:val="0"/>
        <w:spacing w:before="50" w:after="120" w:afterLines="50"/>
        <w:jc w:val="left"/>
        <w:rPr>
          <w:rFonts w:ascii="宋体" w:hAnsi="宋体"/>
          <w:b/>
          <w:sz w:val="24"/>
        </w:rPr>
      </w:pPr>
    </w:p>
    <w:p>
      <w:pPr>
        <w:snapToGrid w:val="0"/>
        <w:spacing w:before="50" w:after="120" w:afterLines="50"/>
        <w:jc w:val="left"/>
        <w:rPr>
          <w:rFonts w:ascii="宋体" w:hAnsi="宋体"/>
          <w:sz w:val="24"/>
        </w:rPr>
      </w:pPr>
      <w:r>
        <w:rPr>
          <w:rFonts w:hint="eastAsia" w:ascii="宋体" w:hAnsi="宋体"/>
          <w:b/>
          <w:sz w:val="24"/>
        </w:rPr>
        <w:t>日期：  _____年___月___日</w:t>
      </w:r>
      <w:r>
        <w:rPr>
          <w:rFonts w:ascii="宋体" w:hAnsi="宋体"/>
          <w:b/>
          <w:sz w:val="24"/>
        </w:rPr>
        <w:br w:type="page"/>
      </w:r>
      <w:bookmarkEnd w:id="65"/>
      <w:r>
        <w:rPr>
          <w:rFonts w:ascii="宋体" w:hAnsi="宋体"/>
          <w:sz w:val="24"/>
        </w:rPr>
        <w:t>9</w:t>
      </w:r>
      <w:r>
        <w:rPr>
          <w:rFonts w:hint="eastAsia" w:ascii="宋体" w:hAnsi="宋体"/>
          <w:sz w:val="24"/>
        </w:rPr>
        <w:t>、项目实施人员一览表格式</w:t>
      </w:r>
    </w:p>
    <w:p>
      <w:pPr>
        <w:snapToGrid w:val="0"/>
        <w:spacing w:before="50" w:after="120" w:afterLines="50"/>
        <w:jc w:val="left"/>
        <w:rPr>
          <w:rFonts w:ascii="宋体" w:hAnsi="宋体"/>
          <w:sz w:val="24"/>
          <w:szCs w:val="20"/>
        </w:rPr>
      </w:pPr>
    </w:p>
    <w:p>
      <w:pPr>
        <w:snapToGrid w:val="0"/>
        <w:spacing w:before="120" w:beforeLines="50" w:after="50"/>
        <w:jc w:val="center"/>
        <w:rPr>
          <w:rFonts w:ascii="宋体" w:hAnsi="宋体"/>
          <w:b/>
          <w:sz w:val="24"/>
        </w:rPr>
      </w:pPr>
      <w:r>
        <w:rPr>
          <w:rFonts w:hint="eastAsia" w:ascii="宋体" w:hAnsi="宋体"/>
          <w:b/>
          <w:sz w:val="24"/>
        </w:rPr>
        <w:t>项目实施人员（主要从业人员及其技术资格）一览表</w:t>
      </w:r>
    </w:p>
    <w:p>
      <w:pPr>
        <w:snapToGrid w:val="0"/>
        <w:spacing w:before="120" w:beforeLines="50" w:after="50" w:line="480" w:lineRule="auto"/>
        <w:rPr>
          <w:rFonts w:hint="eastAsia" w:ascii="宋体" w:hAnsi="宋体" w:eastAsia="宋体"/>
          <w:sz w:val="24"/>
          <w:lang w:eastAsia="zh-CN"/>
        </w:rPr>
      </w:pPr>
      <w:r>
        <w:rPr>
          <w:rFonts w:hint="eastAsia" w:ascii="宋体" w:hAnsi="宋体"/>
          <w:bCs/>
          <w:sz w:val="24"/>
        </w:rPr>
        <w:t>项目名称：</w:t>
      </w:r>
      <w:r>
        <w:rPr>
          <w:rFonts w:hint="eastAsia" w:ascii="宋体" w:hAnsi="宋体"/>
          <w:bCs/>
          <w:sz w:val="24"/>
          <w:lang w:eastAsia="zh-CN"/>
        </w:rPr>
        <w:t>巾山教育集团广播系统改造项目</w:t>
      </w:r>
    </w:p>
    <w:p>
      <w:pPr>
        <w:snapToGrid w:val="0"/>
        <w:spacing w:before="120" w:beforeLines="50" w:after="50" w:line="480" w:lineRule="auto"/>
        <w:rPr>
          <w:rFonts w:hint="eastAsia" w:ascii="宋体" w:hAnsi="宋体" w:eastAsia="宋体"/>
          <w:bCs/>
          <w:sz w:val="24"/>
          <w:lang w:eastAsia="zh-CN"/>
        </w:rPr>
      </w:pPr>
      <w:r>
        <w:rPr>
          <w:rFonts w:hint="eastAsia" w:ascii="宋体" w:hAnsi="宋体"/>
          <w:bCs/>
          <w:sz w:val="24"/>
        </w:rPr>
        <w:t>项目编号：</w:t>
      </w:r>
      <w:r>
        <w:rPr>
          <w:rFonts w:hint="eastAsia" w:ascii="宋体" w:hAnsi="宋体"/>
          <w:bCs/>
          <w:sz w:val="24"/>
          <w:lang w:eastAsia="zh-CN"/>
        </w:rPr>
        <w:t>TZMC-ZX202652</w:t>
      </w:r>
    </w:p>
    <w:tbl>
      <w:tblPr>
        <w:tblStyle w:val="52"/>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360" w:lineRule="auto"/>
              <w:jc w:val="center"/>
              <w:rPr>
                <w:rFonts w:ascii="宋体" w:hAnsi="宋体"/>
                <w:sz w:val="24"/>
              </w:rPr>
            </w:pPr>
            <w:r>
              <w:rPr>
                <w:rFonts w:hint="eastAsia" w:ascii="宋体" w:hAnsi="宋体"/>
                <w:sz w:val="24"/>
              </w:rPr>
              <w:t>序号</w:t>
            </w:r>
          </w:p>
        </w:tc>
        <w:tc>
          <w:tcPr>
            <w:tcW w:w="156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360" w:lineRule="auto"/>
              <w:jc w:val="center"/>
              <w:rPr>
                <w:rFonts w:ascii="宋体" w:hAnsi="宋体"/>
                <w:sz w:val="24"/>
              </w:rPr>
            </w:pPr>
            <w:r>
              <w:rPr>
                <w:rFonts w:hint="eastAsia" w:ascii="宋体" w:hAnsi="宋体"/>
                <w:sz w:val="24"/>
              </w:rPr>
              <w:t>姓名</w:t>
            </w:r>
          </w:p>
        </w:tc>
        <w:tc>
          <w:tcPr>
            <w:tcW w:w="1701"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360" w:lineRule="auto"/>
              <w:jc w:val="center"/>
              <w:rPr>
                <w:rFonts w:ascii="宋体" w:hAnsi="宋体"/>
                <w:sz w:val="24"/>
              </w:rPr>
            </w:pPr>
            <w:r>
              <w:rPr>
                <w:rFonts w:hint="eastAsia" w:ascii="宋体" w:hAnsi="宋体"/>
                <w:sz w:val="24"/>
              </w:rPr>
              <w:t>职务</w:t>
            </w:r>
          </w:p>
        </w:tc>
        <w:tc>
          <w:tcPr>
            <w:tcW w:w="1842"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360" w:lineRule="auto"/>
              <w:jc w:val="center"/>
              <w:rPr>
                <w:rFonts w:ascii="宋体" w:hAnsi="宋体"/>
                <w:sz w:val="24"/>
              </w:rPr>
            </w:pPr>
            <w:r>
              <w:rPr>
                <w:rFonts w:hint="eastAsia" w:ascii="宋体" w:hAnsi="宋体"/>
                <w:sz w:val="24"/>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360" w:lineRule="auto"/>
              <w:jc w:val="center"/>
              <w:rPr>
                <w:rFonts w:ascii="宋体" w:hAnsi="宋体"/>
                <w:sz w:val="24"/>
              </w:rPr>
            </w:pPr>
            <w:r>
              <w:rPr>
                <w:rFonts w:hint="eastAsia" w:ascii="宋体" w:hAnsi="宋体"/>
                <w:sz w:val="24"/>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360" w:lineRule="auto"/>
              <w:jc w:val="center"/>
              <w:rPr>
                <w:rFonts w:ascii="宋体" w:hAnsi="宋体"/>
                <w:bCs/>
                <w:sz w:val="24"/>
              </w:rPr>
            </w:pPr>
            <w:r>
              <w:rPr>
                <w:rFonts w:hint="eastAsia" w:ascii="宋体" w:hAnsi="宋体"/>
                <w:bCs/>
                <w:sz w:val="24"/>
              </w:rPr>
              <w:t>进入本单位工作开始时间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tcPr>
          <w:p>
            <w:pPr>
              <w:pStyle w:val="31"/>
              <w:snapToGrid w:val="0"/>
              <w:spacing w:before="120" w:beforeLines="50" w:after="50" w:line="360" w:lineRule="auto"/>
              <w:ind w:left="5250"/>
              <w:rPr>
                <w:rFonts w:ascii="宋体" w:hAnsi="宋体" w:eastAsia="宋体"/>
                <w:kern w:val="2"/>
                <w:sz w:val="24"/>
                <w:szCs w:val="24"/>
              </w:rPr>
            </w:pPr>
          </w:p>
        </w:tc>
        <w:tc>
          <w:tcPr>
            <w:tcW w:w="15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842"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5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after="50" w:line="360" w:lineRule="auto"/>
              <w:rPr>
                <w:rFonts w:ascii="宋体" w:hAnsi="宋体"/>
                <w:sz w:val="24"/>
              </w:rPr>
            </w:pPr>
          </w:p>
        </w:tc>
      </w:tr>
    </w:tbl>
    <w:p>
      <w:pPr>
        <w:snapToGrid w:val="0"/>
        <w:spacing w:before="120" w:beforeLines="50" w:after="50" w:line="480" w:lineRule="auto"/>
        <w:rPr>
          <w:rFonts w:ascii="宋体" w:hAnsi="宋体"/>
          <w:bCs/>
          <w:sz w:val="24"/>
        </w:rPr>
      </w:pPr>
    </w:p>
    <w:p>
      <w:pPr>
        <w:snapToGrid w:val="0"/>
        <w:spacing w:before="50" w:after="120" w:afterLines="50"/>
        <w:jc w:val="left"/>
        <w:rPr>
          <w:rFonts w:ascii="宋体" w:hAnsi="宋体"/>
          <w:b/>
          <w:bCs/>
          <w:sz w:val="24"/>
        </w:rPr>
      </w:pPr>
      <w:r>
        <w:rPr>
          <w:rFonts w:hint="eastAsia" w:ascii="宋体" w:hAnsi="宋体"/>
          <w:b/>
          <w:bCs/>
          <w:sz w:val="24"/>
        </w:rPr>
        <w:t>注：在填写时，如本表格不适合投标人的实际情况，可根据本表格式自行划表填写。</w:t>
      </w:r>
    </w:p>
    <w:p>
      <w:pPr>
        <w:snapToGrid w:val="0"/>
        <w:spacing w:before="50" w:after="120" w:afterLines="50" w:line="360" w:lineRule="auto"/>
        <w:jc w:val="left"/>
        <w:rPr>
          <w:rFonts w:ascii="宋体" w:hAnsi="宋体"/>
          <w:sz w:val="24"/>
          <w:szCs w:val="20"/>
        </w:rPr>
      </w:pPr>
    </w:p>
    <w:p>
      <w:pPr>
        <w:snapToGrid w:val="0"/>
        <w:spacing w:before="50" w:after="120" w:afterLines="50" w:line="360" w:lineRule="auto"/>
        <w:jc w:val="left"/>
        <w:rPr>
          <w:rFonts w:ascii="宋体" w:hAnsi="宋体"/>
          <w:sz w:val="24"/>
          <w:szCs w:val="20"/>
        </w:rPr>
      </w:pPr>
    </w:p>
    <w:p>
      <w:pPr>
        <w:snapToGrid w:val="0"/>
        <w:spacing w:before="50" w:after="50" w:line="360" w:lineRule="auto"/>
        <w:rPr>
          <w:rFonts w:ascii="宋体" w:hAnsi="宋体"/>
          <w:b/>
          <w:sz w:val="24"/>
          <w:szCs w:val="20"/>
        </w:rPr>
      </w:pPr>
      <w:r>
        <w:rPr>
          <w:rFonts w:hint="eastAsia" w:ascii="宋体" w:hAnsi="宋体"/>
          <w:b/>
          <w:spacing w:val="20"/>
          <w:sz w:val="24"/>
        </w:rPr>
        <w:t xml:space="preserve">法定代表人签字（或盖章）：            投标人（盖章）：          </w:t>
      </w:r>
    </w:p>
    <w:p>
      <w:pPr>
        <w:pStyle w:val="29"/>
        <w:snapToGrid w:val="0"/>
        <w:spacing w:beforeLines="0" w:afterLines="0" w:line="240" w:lineRule="auto"/>
        <w:rPr>
          <w:rFonts w:hAnsi="宋体"/>
          <w:b/>
        </w:rPr>
      </w:pPr>
    </w:p>
    <w:p>
      <w:pPr>
        <w:pStyle w:val="29"/>
        <w:snapToGrid w:val="0"/>
        <w:spacing w:beforeLines="0" w:afterLines="0" w:line="240" w:lineRule="auto"/>
        <w:rPr>
          <w:rFonts w:hAnsi="宋体"/>
          <w:b/>
        </w:rPr>
      </w:pPr>
      <w:r>
        <w:rPr>
          <w:rFonts w:hint="eastAsia" w:hAnsi="宋体"/>
          <w:b/>
        </w:rPr>
        <w:t>日期：  _____年___月___日</w:t>
      </w:r>
    </w:p>
    <w:p>
      <w:pPr>
        <w:pStyle w:val="29"/>
        <w:snapToGrid w:val="0"/>
        <w:spacing w:beforeLines="0" w:afterLines="0" w:line="240" w:lineRule="auto"/>
        <w:rPr>
          <w:rFonts w:hAnsi="宋体"/>
        </w:rPr>
      </w:pPr>
    </w:p>
    <w:p>
      <w:pPr>
        <w:pStyle w:val="29"/>
        <w:snapToGrid w:val="0"/>
        <w:spacing w:beforeLines="0" w:afterLines="0" w:line="240" w:lineRule="auto"/>
        <w:rPr>
          <w:rFonts w:hAnsi="宋体"/>
        </w:rPr>
        <w:sectPr>
          <w:pgSz w:w="11906" w:h="16838"/>
          <w:pgMar w:top="1021" w:right="1588" w:bottom="851" w:left="1588" w:header="567" w:footer="454" w:gutter="0"/>
          <w:cols w:space="720" w:num="1"/>
          <w:docGrid w:linePitch="286" w:charSpace="0"/>
        </w:sectPr>
      </w:pPr>
    </w:p>
    <w:p>
      <w:pPr>
        <w:snapToGrid w:val="0"/>
        <w:spacing w:before="50" w:after="120" w:afterLines="50"/>
        <w:ind w:firstLine="360" w:firstLineChars="150"/>
        <w:jc w:val="left"/>
        <w:rPr>
          <w:rFonts w:ascii="宋体" w:hAnsi="宋体"/>
          <w:sz w:val="24"/>
        </w:rPr>
      </w:pPr>
      <w:r>
        <w:rPr>
          <w:rFonts w:ascii="宋体" w:hAnsi="宋体"/>
          <w:sz w:val="24"/>
        </w:rPr>
        <w:t>10</w:t>
      </w:r>
      <w:r>
        <w:rPr>
          <w:rFonts w:hint="eastAsia" w:ascii="宋体" w:hAnsi="宋体"/>
          <w:sz w:val="24"/>
        </w:rPr>
        <w:t>.投标人类似合同案例一览表格式：</w:t>
      </w:r>
    </w:p>
    <w:p>
      <w:pPr>
        <w:snapToGrid w:val="0"/>
        <w:spacing w:before="50" w:after="120" w:afterLines="50"/>
        <w:jc w:val="center"/>
        <w:rPr>
          <w:rFonts w:ascii="宋体" w:hAnsi="宋体"/>
          <w:b/>
          <w:sz w:val="24"/>
        </w:rPr>
      </w:pPr>
      <w:r>
        <w:rPr>
          <w:rFonts w:hint="eastAsia" w:ascii="宋体" w:hAnsi="宋体"/>
          <w:b/>
          <w:sz w:val="24"/>
        </w:rPr>
        <w:t>投标人类似合同案例一览表</w:t>
      </w:r>
    </w:p>
    <w:p>
      <w:pPr>
        <w:snapToGrid w:val="0"/>
        <w:spacing w:before="120" w:beforeLines="50" w:after="50" w:line="480" w:lineRule="auto"/>
        <w:ind w:firstLine="1068" w:firstLineChars="445"/>
        <w:rPr>
          <w:rFonts w:ascii="宋体" w:hAnsi="宋体"/>
          <w:bCs/>
          <w:sz w:val="24"/>
        </w:rPr>
      </w:pPr>
    </w:p>
    <w:p>
      <w:pPr>
        <w:snapToGrid w:val="0"/>
        <w:spacing w:before="120" w:beforeLines="50" w:after="50" w:line="480" w:lineRule="auto"/>
        <w:ind w:firstLine="1068" w:firstLineChars="445"/>
        <w:rPr>
          <w:rFonts w:hint="eastAsia" w:ascii="宋体" w:hAnsi="宋体" w:eastAsia="宋体"/>
          <w:bCs/>
          <w:sz w:val="24"/>
          <w:szCs w:val="20"/>
          <w:lang w:eastAsia="zh-CN"/>
        </w:rPr>
      </w:pPr>
      <w:r>
        <w:rPr>
          <w:rFonts w:hint="eastAsia" w:ascii="宋体" w:hAnsi="宋体"/>
          <w:bCs/>
          <w:sz w:val="24"/>
        </w:rPr>
        <w:t>项目名称：</w:t>
      </w:r>
      <w:r>
        <w:rPr>
          <w:rFonts w:hint="eastAsia" w:ascii="宋体" w:hAnsi="宋体"/>
          <w:bCs/>
          <w:sz w:val="24"/>
          <w:lang w:eastAsia="zh-CN"/>
        </w:rPr>
        <w:t>巾山教育集团广播系统改造项目</w:t>
      </w:r>
      <w:r>
        <w:rPr>
          <w:rFonts w:hint="eastAsia" w:ascii="宋体" w:hAnsi="宋体"/>
          <w:bCs/>
          <w:sz w:val="24"/>
        </w:rPr>
        <w:t xml:space="preserve">             </w:t>
      </w:r>
      <w:r>
        <w:rPr>
          <w:rFonts w:hint="eastAsia" w:ascii="宋体" w:hAnsi="宋体"/>
          <w:sz w:val="24"/>
        </w:rPr>
        <w:t>项目编号：</w:t>
      </w:r>
      <w:r>
        <w:rPr>
          <w:rFonts w:hint="eastAsia" w:ascii="宋体" w:hAnsi="宋体"/>
          <w:sz w:val="24"/>
          <w:lang w:eastAsia="zh-CN"/>
        </w:rPr>
        <w:t>TZMC-ZX202652</w:t>
      </w:r>
    </w:p>
    <w:tbl>
      <w:tblPr>
        <w:tblStyle w:val="52"/>
        <w:tblW w:w="1419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sz w:val="24"/>
              </w:rPr>
            </w:pPr>
            <w:r>
              <w:rPr>
                <w:rFonts w:hint="eastAsia" w:ascii="宋体" w:hAnsi="宋体"/>
                <w:sz w:val="24"/>
              </w:rPr>
              <w:t>招标人名称</w:t>
            </w:r>
          </w:p>
        </w:tc>
        <w:tc>
          <w:tcPr>
            <w:tcW w:w="2835"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sz w:val="24"/>
              </w:rPr>
            </w:pPr>
            <w:r>
              <w:rPr>
                <w:rFonts w:hint="eastAsia" w:ascii="宋体" w:hAnsi="宋体"/>
                <w:sz w:val="24"/>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sz w:val="24"/>
              </w:rPr>
            </w:pPr>
            <w:r>
              <w:rPr>
                <w:rFonts w:hint="eastAsia" w:ascii="宋体" w:hAnsi="宋体"/>
                <w:sz w:val="24"/>
              </w:rPr>
              <w:t>合同金额（万元）</w:t>
            </w:r>
          </w:p>
        </w:tc>
        <w:tc>
          <w:tcPr>
            <w:tcW w:w="1843" w:type="dxa"/>
            <w:tcBorders>
              <w:top w:val="single" w:color="auto" w:sz="4" w:space="0"/>
              <w:left w:val="single" w:color="auto" w:sz="4" w:space="0"/>
              <w:right w:val="single" w:color="auto" w:sz="4" w:space="0"/>
            </w:tcBorders>
            <w:vAlign w:val="center"/>
          </w:tcPr>
          <w:p>
            <w:pPr>
              <w:snapToGrid w:val="0"/>
              <w:spacing w:line="400" w:lineRule="exact"/>
              <w:jc w:val="center"/>
              <w:rPr>
                <w:rFonts w:ascii="宋体" w:hAnsi="宋体"/>
                <w:sz w:val="24"/>
              </w:rPr>
            </w:pPr>
            <w:r>
              <w:rPr>
                <w:rFonts w:hint="eastAsia" w:ascii="宋体" w:hAnsi="宋体"/>
                <w:sz w:val="24"/>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ascii="宋体" w:hAnsi="宋体"/>
                <w:sz w:val="24"/>
              </w:rPr>
            </w:pPr>
            <w:r>
              <w:rPr>
                <w:rFonts w:hint="eastAsia" w:ascii="宋体" w:hAnsi="宋体"/>
                <w:sz w:val="24"/>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sz w:val="24"/>
              </w:rPr>
            </w:pPr>
            <w:r>
              <w:rPr>
                <w:rFonts w:hint="eastAsia" w:ascii="宋体" w:hAnsi="宋体"/>
                <w:sz w:val="24"/>
              </w:rPr>
              <w:t>招标人联系人</w:t>
            </w:r>
          </w:p>
        </w:tc>
        <w:tc>
          <w:tcPr>
            <w:tcW w:w="1399"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left"/>
              <w:rPr>
                <w:rFonts w:ascii="宋体" w:hAnsi="宋体"/>
                <w:sz w:val="24"/>
              </w:rPr>
            </w:pPr>
            <w:r>
              <w:rPr>
                <w:rFonts w:hint="eastAsia" w:ascii="宋体" w:hAnsi="宋体"/>
                <w:sz w:val="24"/>
              </w:rPr>
              <w:t>联系电话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pPr>
              <w:snapToGrid w:val="0"/>
              <w:spacing w:line="240" w:lineRule="exact"/>
              <w:jc w:val="left"/>
              <w:rPr>
                <w:rFonts w:ascii="宋体" w:hAnsi="宋体"/>
                <w:sz w:val="24"/>
              </w:rPr>
            </w:pPr>
          </w:p>
        </w:tc>
        <w:tc>
          <w:tcPr>
            <w:tcW w:w="2835" w:type="dxa"/>
            <w:tcBorders>
              <w:top w:val="single" w:color="auto" w:sz="4" w:space="0"/>
              <w:left w:val="single" w:color="auto" w:sz="4" w:space="0"/>
              <w:bottom w:val="single" w:color="auto" w:sz="4" w:space="0"/>
              <w:right w:val="single" w:color="auto" w:sz="4" w:space="0"/>
            </w:tcBorders>
          </w:tcPr>
          <w:p>
            <w:pPr>
              <w:snapToGrid w:val="0"/>
              <w:spacing w:line="240" w:lineRule="exact"/>
              <w:jc w:val="left"/>
              <w:rPr>
                <w:rFonts w:ascii="宋体" w:hAnsi="宋体"/>
                <w:sz w:val="24"/>
              </w:rPr>
            </w:pPr>
          </w:p>
        </w:tc>
        <w:tc>
          <w:tcPr>
            <w:tcW w:w="2003" w:type="dxa"/>
            <w:tcBorders>
              <w:top w:val="single" w:color="auto" w:sz="4" w:space="0"/>
              <w:left w:val="single" w:color="auto" w:sz="4" w:space="0"/>
              <w:bottom w:val="single" w:color="auto" w:sz="4" w:space="0"/>
              <w:right w:val="single" w:color="auto" w:sz="4" w:space="0"/>
            </w:tcBorders>
          </w:tcPr>
          <w:p>
            <w:pPr>
              <w:snapToGrid w:val="0"/>
              <w:spacing w:line="240" w:lineRule="exact"/>
              <w:jc w:val="left"/>
              <w:rPr>
                <w:rFonts w:ascii="宋体" w:hAnsi="宋体"/>
                <w:sz w:val="24"/>
              </w:rPr>
            </w:pPr>
          </w:p>
        </w:tc>
        <w:tc>
          <w:tcPr>
            <w:tcW w:w="1843" w:type="dxa"/>
            <w:tcBorders>
              <w:top w:val="single" w:color="auto" w:sz="4" w:space="0"/>
              <w:left w:val="single" w:color="auto" w:sz="4" w:space="0"/>
              <w:bottom w:val="single" w:color="auto" w:sz="4" w:space="0"/>
              <w:right w:val="single" w:color="auto" w:sz="4" w:space="0"/>
            </w:tcBorders>
          </w:tcPr>
          <w:p>
            <w:pPr>
              <w:snapToGrid w:val="0"/>
              <w:spacing w:line="240" w:lineRule="exact"/>
              <w:jc w:val="left"/>
              <w:rPr>
                <w:rFonts w:ascii="宋体" w:hAnsi="宋体"/>
                <w:sz w:val="24"/>
              </w:rPr>
            </w:pPr>
          </w:p>
        </w:tc>
        <w:tc>
          <w:tcPr>
            <w:tcW w:w="1764" w:type="dxa"/>
            <w:tcBorders>
              <w:top w:val="single" w:color="auto" w:sz="4" w:space="0"/>
              <w:left w:val="single" w:color="auto" w:sz="4" w:space="0"/>
              <w:bottom w:val="single" w:color="auto" w:sz="4" w:space="0"/>
              <w:right w:val="single" w:color="auto" w:sz="4" w:space="0"/>
            </w:tcBorders>
          </w:tcPr>
          <w:p>
            <w:pPr>
              <w:snapToGrid w:val="0"/>
              <w:spacing w:line="240" w:lineRule="exact"/>
              <w:jc w:val="left"/>
              <w:rPr>
                <w:rFonts w:ascii="宋体" w:hAnsi="宋体"/>
                <w:sz w:val="24"/>
              </w:rPr>
            </w:pPr>
          </w:p>
        </w:tc>
        <w:tc>
          <w:tcPr>
            <w:tcW w:w="1921" w:type="dxa"/>
            <w:tcBorders>
              <w:top w:val="single" w:color="auto" w:sz="4" w:space="0"/>
              <w:left w:val="single" w:color="auto" w:sz="4" w:space="0"/>
              <w:bottom w:val="single" w:color="auto" w:sz="4" w:space="0"/>
              <w:right w:val="single" w:color="auto" w:sz="4" w:space="0"/>
            </w:tcBorders>
          </w:tcPr>
          <w:p>
            <w:pPr>
              <w:snapToGrid w:val="0"/>
              <w:spacing w:line="240" w:lineRule="exact"/>
              <w:jc w:val="left"/>
              <w:rPr>
                <w:rFonts w:ascii="宋体" w:hAnsi="宋体"/>
                <w:sz w:val="24"/>
              </w:rPr>
            </w:pPr>
          </w:p>
        </w:tc>
        <w:tc>
          <w:tcPr>
            <w:tcW w:w="1399" w:type="dxa"/>
            <w:tcBorders>
              <w:top w:val="single" w:color="auto" w:sz="4" w:space="0"/>
              <w:left w:val="single" w:color="auto" w:sz="4" w:space="0"/>
              <w:bottom w:val="single" w:color="auto" w:sz="4" w:space="0"/>
              <w:right w:val="single" w:color="auto" w:sz="4" w:space="0"/>
            </w:tcBorders>
          </w:tcPr>
          <w:p>
            <w:pPr>
              <w:snapToGrid w:val="0"/>
              <w:spacing w:line="240" w:lineRule="exact"/>
              <w:jc w:val="left"/>
              <w:rPr>
                <w:rFonts w:ascii="宋体" w:hAnsi="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sz w:val="24"/>
                <w:szCs w:val="20"/>
              </w:rPr>
            </w:pPr>
          </w:p>
        </w:tc>
        <w:tc>
          <w:tcPr>
            <w:tcW w:w="2835"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sz w:val="24"/>
                <w:szCs w:val="20"/>
              </w:rPr>
            </w:pPr>
          </w:p>
        </w:tc>
        <w:tc>
          <w:tcPr>
            <w:tcW w:w="2003"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sz w:val="24"/>
                <w:szCs w:val="20"/>
              </w:rPr>
            </w:pPr>
          </w:p>
        </w:tc>
        <w:tc>
          <w:tcPr>
            <w:tcW w:w="1843"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sz w:val="24"/>
                <w:szCs w:val="20"/>
              </w:rPr>
            </w:pPr>
          </w:p>
        </w:tc>
        <w:tc>
          <w:tcPr>
            <w:tcW w:w="1764"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sz w:val="24"/>
                <w:szCs w:val="20"/>
              </w:rPr>
            </w:pPr>
          </w:p>
        </w:tc>
        <w:tc>
          <w:tcPr>
            <w:tcW w:w="1921"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sz w:val="24"/>
                <w:szCs w:val="20"/>
              </w:rPr>
            </w:pPr>
          </w:p>
        </w:tc>
        <w:tc>
          <w:tcPr>
            <w:tcW w:w="1399"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sz w:val="24"/>
                <w:szCs w:val="20"/>
              </w:rPr>
            </w:pPr>
          </w:p>
        </w:tc>
        <w:tc>
          <w:tcPr>
            <w:tcW w:w="2835"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sz w:val="24"/>
                <w:szCs w:val="20"/>
              </w:rPr>
            </w:pPr>
          </w:p>
        </w:tc>
        <w:tc>
          <w:tcPr>
            <w:tcW w:w="2003"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sz w:val="24"/>
                <w:szCs w:val="20"/>
              </w:rPr>
            </w:pPr>
          </w:p>
        </w:tc>
        <w:tc>
          <w:tcPr>
            <w:tcW w:w="1843"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sz w:val="24"/>
                <w:szCs w:val="20"/>
              </w:rPr>
            </w:pPr>
          </w:p>
        </w:tc>
        <w:tc>
          <w:tcPr>
            <w:tcW w:w="1764"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sz w:val="24"/>
                <w:szCs w:val="20"/>
              </w:rPr>
            </w:pPr>
          </w:p>
        </w:tc>
        <w:tc>
          <w:tcPr>
            <w:tcW w:w="1921"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sz w:val="24"/>
                <w:szCs w:val="20"/>
              </w:rPr>
            </w:pPr>
          </w:p>
        </w:tc>
        <w:tc>
          <w:tcPr>
            <w:tcW w:w="1399"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sz w:val="24"/>
                <w:szCs w:val="20"/>
              </w:rPr>
            </w:pPr>
          </w:p>
        </w:tc>
        <w:tc>
          <w:tcPr>
            <w:tcW w:w="2835"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sz w:val="24"/>
                <w:szCs w:val="20"/>
              </w:rPr>
            </w:pPr>
          </w:p>
        </w:tc>
        <w:tc>
          <w:tcPr>
            <w:tcW w:w="2003"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sz w:val="24"/>
                <w:szCs w:val="20"/>
              </w:rPr>
            </w:pPr>
          </w:p>
        </w:tc>
        <w:tc>
          <w:tcPr>
            <w:tcW w:w="1843"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sz w:val="24"/>
                <w:szCs w:val="20"/>
              </w:rPr>
            </w:pPr>
          </w:p>
        </w:tc>
        <w:tc>
          <w:tcPr>
            <w:tcW w:w="1764"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sz w:val="24"/>
                <w:szCs w:val="20"/>
              </w:rPr>
            </w:pPr>
          </w:p>
        </w:tc>
        <w:tc>
          <w:tcPr>
            <w:tcW w:w="1921"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sz w:val="24"/>
                <w:szCs w:val="20"/>
              </w:rPr>
            </w:pPr>
          </w:p>
        </w:tc>
        <w:tc>
          <w:tcPr>
            <w:tcW w:w="1399"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sz w:val="24"/>
                <w:szCs w:val="20"/>
              </w:rPr>
            </w:pPr>
          </w:p>
        </w:tc>
        <w:tc>
          <w:tcPr>
            <w:tcW w:w="2835"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sz w:val="24"/>
                <w:szCs w:val="20"/>
              </w:rPr>
            </w:pPr>
          </w:p>
        </w:tc>
        <w:tc>
          <w:tcPr>
            <w:tcW w:w="2003"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sz w:val="24"/>
                <w:szCs w:val="20"/>
              </w:rPr>
            </w:pPr>
          </w:p>
        </w:tc>
        <w:tc>
          <w:tcPr>
            <w:tcW w:w="1843"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sz w:val="24"/>
                <w:szCs w:val="20"/>
              </w:rPr>
            </w:pPr>
          </w:p>
        </w:tc>
        <w:tc>
          <w:tcPr>
            <w:tcW w:w="1764"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sz w:val="24"/>
                <w:szCs w:val="20"/>
              </w:rPr>
            </w:pPr>
          </w:p>
        </w:tc>
        <w:tc>
          <w:tcPr>
            <w:tcW w:w="1921"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sz w:val="24"/>
                <w:szCs w:val="20"/>
              </w:rPr>
            </w:pPr>
          </w:p>
        </w:tc>
        <w:tc>
          <w:tcPr>
            <w:tcW w:w="1399"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宋体" w:hAnsi="宋体"/>
                <w:sz w:val="24"/>
                <w:szCs w:val="20"/>
              </w:rPr>
            </w:pPr>
          </w:p>
        </w:tc>
      </w:tr>
    </w:tbl>
    <w:p>
      <w:pPr>
        <w:pStyle w:val="15"/>
        <w:snapToGrid w:val="0"/>
        <w:ind w:left="420" w:firstLine="960" w:firstLineChars="400"/>
        <w:rPr>
          <w:rFonts w:ascii="宋体" w:hAnsi="宋体" w:eastAsia="宋体"/>
          <w:sz w:val="24"/>
          <w:szCs w:val="24"/>
        </w:rPr>
      </w:pPr>
      <w:r>
        <w:rPr>
          <w:rFonts w:hint="eastAsia" w:ascii="宋体" w:hAnsi="宋体" w:eastAsia="宋体"/>
          <w:sz w:val="24"/>
          <w:szCs w:val="24"/>
        </w:rPr>
        <w:t xml:space="preserve"> </w:t>
      </w:r>
    </w:p>
    <w:p>
      <w:pPr>
        <w:pStyle w:val="15"/>
        <w:snapToGrid w:val="0"/>
        <w:ind w:left="420" w:firstLine="361" w:firstLineChars="150"/>
        <w:rPr>
          <w:rFonts w:ascii="宋体" w:hAnsi="宋体" w:eastAsia="宋体"/>
          <w:b/>
          <w:sz w:val="24"/>
          <w:szCs w:val="24"/>
        </w:rPr>
      </w:pPr>
    </w:p>
    <w:p>
      <w:pPr>
        <w:pStyle w:val="15"/>
        <w:snapToGrid w:val="0"/>
        <w:ind w:left="420" w:firstLine="482" w:firstLineChars="200"/>
        <w:rPr>
          <w:rFonts w:ascii="宋体" w:hAnsi="宋体" w:eastAsia="宋体"/>
          <w:b/>
          <w:sz w:val="24"/>
          <w:szCs w:val="24"/>
        </w:rPr>
      </w:pPr>
      <w:r>
        <w:rPr>
          <w:rFonts w:hint="eastAsia" w:ascii="宋体" w:hAnsi="宋体" w:eastAsia="宋体"/>
          <w:b/>
          <w:sz w:val="24"/>
          <w:szCs w:val="24"/>
        </w:rPr>
        <w:t xml:space="preserve">法定代表人签字（或盖章）：                            投标人（盖章）：    </w:t>
      </w:r>
      <w:r>
        <w:rPr>
          <w:rFonts w:hint="eastAsia" w:ascii="宋体" w:hAnsi="宋体" w:eastAsia="宋体"/>
          <w:sz w:val="24"/>
          <w:szCs w:val="24"/>
        </w:rPr>
        <w:t xml:space="preserve">                </w:t>
      </w:r>
      <w:r>
        <w:rPr>
          <w:rFonts w:hint="eastAsia" w:ascii="宋体" w:hAnsi="宋体" w:eastAsia="宋体"/>
          <w:b/>
          <w:sz w:val="24"/>
          <w:szCs w:val="24"/>
        </w:rPr>
        <w:t>日期：  _____年___月___日</w:t>
      </w:r>
    </w:p>
    <w:p>
      <w:pPr>
        <w:pStyle w:val="15"/>
        <w:snapToGrid w:val="0"/>
        <w:spacing w:after="120"/>
        <w:ind w:left="900" w:hanging="480"/>
        <w:rPr>
          <w:rFonts w:ascii="宋体" w:hAnsi="宋体" w:eastAsia="宋体"/>
          <w:sz w:val="24"/>
          <w:szCs w:val="24"/>
        </w:rPr>
        <w:sectPr>
          <w:pgSz w:w="16838" w:h="11906" w:orient="landscape"/>
          <w:pgMar w:top="1588" w:right="1021" w:bottom="1588" w:left="851" w:header="851" w:footer="851" w:gutter="0"/>
          <w:cols w:space="720" w:num="1"/>
        </w:sectPr>
      </w:pPr>
    </w:p>
    <w:p>
      <w:pPr>
        <w:snapToGrid w:val="0"/>
        <w:spacing w:before="50" w:after="120" w:afterLines="50"/>
        <w:jc w:val="left"/>
        <w:rPr>
          <w:rFonts w:ascii="宋体" w:hAnsi="宋体"/>
          <w:sz w:val="24"/>
          <w:szCs w:val="20"/>
        </w:rPr>
      </w:pPr>
      <w:r>
        <w:rPr>
          <w:rFonts w:ascii="宋体" w:hAnsi="宋体"/>
          <w:sz w:val="24"/>
        </w:rPr>
        <w:t>11</w:t>
      </w:r>
      <w:r>
        <w:rPr>
          <w:rFonts w:hint="eastAsia" w:ascii="宋体" w:hAnsi="宋体"/>
          <w:sz w:val="24"/>
        </w:rPr>
        <w:t>.售后服务网点情况表格式：</w:t>
      </w:r>
    </w:p>
    <w:p>
      <w:pPr>
        <w:snapToGrid w:val="0"/>
        <w:spacing w:before="50" w:after="120" w:afterLines="50"/>
        <w:jc w:val="left"/>
        <w:rPr>
          <w:rFonts w:ascii="宋体" w:hAnsi="宋体"/>
          <w:sz w:val="24"/>
          <w:szCs w:val="20"/>
        </w:rPr>
      </w:pPr>
      <w:r>
        <w:rPr>
          <w:rFonts w:hint="eastAsia" w:ascii="宋体" w:hAnsi="宋体"/>
          <w:sz w:val="24"/>
          <w:szCs w:val="20"/>
        </w:rPr>
        <w:t xml:space="preserve"> </w:t>
      </w:r>
    </w:p>
    <w:p>
      <w:pPr>
        <w:pStyle w:val="39"/>
        <w:snapToGrid w:val="0"/>
        <w:ind w:left="480" w:hanging="480"/>
        <w:rPr>
          <w:rFonts w:ascii="宋体" w:hAnsi="宋体"/>
          <w:sz w:val="24"/>
        </w:rPr>
      </w:pPr>
    </w:p>
    <w:p>
      <w:pPr>
        <w:pStyle w:val="39"/>
        <w:snapToGrid w:val="0"/>
        <w:ind w:left="482" w:hanging="482"/>
        <w:jc w:val="center"/>
        <w:rPr>
          <w:rFonts w:ascii="宋体" w:hAnsi="宋体"/>
          <w:b/>
          <w:sz w:val="24"/>
        </w:rPr>
      </w:pPr>
      <w:r>
        <w:rPr>
          <w:rFonts w:hint="eastAsia" w:ascii="宋体" w:hAnsi="宋体"/>
          <w:b/>
          <w:sz w:val="24"/>
        </w:rPr>
        <w:t>售后服务网点情况表</w:t>
      </w:r>
    </w:p>
    <w:p>
      <w:pPr>
        <w:snapToGrid w:val="0"/>
        <w:spacing w:before="120" w:beforeLines="50" w:after="50" w:line="360" w:lineRule="auto"/>
        <w:jc w:val="center"/>
        <w:rPr>
          <w:rFonts w:ascii="宋体" w:hAnsi="宋体"/>
          <w:bCs/>
          <w:sz w:val="24"/>
        </w:rPr>
      </w:pPr>
    </w:p>
    <w:p>
      <w:pPr>
        <w:snapToGrid w:val="0"/>
        <w:spacing w:before="120" w:beforeLines="50" w:after="50" w:line="480" w:lineRule="auto"/>
        <w:rPr>
          <w:rFonts w:hint="eastAsia" w:ascii="宋体" w:hAnsi="宋体" w:eastAsia="宋体"/>
          <w:bCs/>
          <w:sz w:val="24"/>
          <w:szCs w:val="20"/>
          <w:lang w:eastAsia="zh-CN"/>
        </w:rPr>
      </w:pPr>
      <w:r>
        <w:rPr>
          <w:rFonts w:hint="eastAsia" w:ascii="宋体" w:hAnsi="宋体"/>
          <w:bCs/>
          <w:sz w:val="24"/>
        </w:rPr>
        <w:t>项目名称：</w:t>
      </w:r>
      <w:r>
        <w:rPr>
          <w:rFonts w:hint="eastAsia" w:ascii="宋体" w:hAnsi="宋体"/>
          <w:bCs/>
          <w:sz w:val="24"/>
          <w:lang w:eastAsia="zh-CN"/>
        </w:rPr>
        <w:t>巾山教育集团广播系统改造项目</w:t>
      </w:r>
    </w:p>
    <w:p>
      <w:pPr>
        <w:snapToGrid w:val="0"/>
        <w:spacing w:before="120" w:beforeLines="50" w:after="50" w:line="480" w:lineRule="auto"/>
        <w:rPr>
          <w:rFonts w:hint="eastAsia" w:ascii="宋体" w:hAnsi="宋体" w:eastAsia="宋体"/>
          <w:b/>
          <w:sz w:val="24"/>
          <w:lang w:eastAsia="zh-CN"/>
        </w:rPr>
      </w:pPr>
      <w:r>
        <w:rPr>
          <w:rFonts w:hint="eastAsia" w:ascii="宋体" w:hAnsi="宋体"/>
          <w:sz w:val="24"/>
        </w:rPr>
        <w:t>项目编号：</w:t>
      </w:r>
      <w:r>
        <w:rPr>
          <w:rFonts w:hint="eastAsia" w:ascii="宋体" w:hAnsi="宋体"/>
          <w:sz w:val="24"/>
          <w:lang w:eastAsia="zh-CN"/>
        </w:rPr>
        <w:t>TZMC-ZX202652</w:t>
      </w:r>
    </w:p>
    <w:tbl>
      <w:tblPr>
        <w:tblStyle w:val="52"/>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pPr>
              <w:snapToGrid w:val="0"/>
              <w:spacing w:before="50" w:after="120" w:afterLines="50" w:line="360" w:lineRule="auto"/>
              <w:jc w:val="left"/>
              <w:rPr>
                <w:rFonts w:ascii="宋体" w:hAnsi="宋体"/>
                <w:sz w:val="24"/>
                <w:szCs w:val="20"/>
              </w:rPr>
            </w:pPr>
            <w:r>
              <w:rPr>
                <w:rFonts w:hint="eastAsia" w:ascii="宋体" w:hAnsi="宋体"/>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pPr>
              <w:snapToGrid w:val="0"/>
              <w:spacing w:before="50" w:after="120" w:afterLines="50" w:line="360" w:lineRule="auto"/>
              <w:jc w:val="left"/>
              <w:rPr>
                <w:rFonts w:ascii="宋体" w:hAnsi="宋体"/>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tcPr>
          <w:p>
            <w:pPr>
              <w:snapToGrid w:val="0"/>
              <w:spacing w:before="50" w:after="120" w:afterLines="50" w:line="360" w:lineRule="auto"/>
              <w:jc w:val="center"/>
              <w:rPr>
                <w:rFonts w:ascii="宋体" w:hAnsi="宋体"/>
                <w:sz w:val="24"/>
                <w:szCs w:val="20"/>
              </w:rPr>
            </w:pPr>
            <w:r>
              <w:rPr>
                <w:rFonts w:hint="eastAsia" w:ascii="宋体" w:hAnsi="宋体"/>
                <w:sz w:val="24"/>
              </w:rPr>
              <w:t>投标文件页码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pPr>
              <w:snapToGrid w:val="0"/>
              <w:spacing w:before="50" w:after="120" w:afterLines="50" w:line="360" w:lineRule="auto"/>
              <w:jc w:val="left"/>
              <w:rPr>
                <w:rFonts w:ascii="宋体" w:hAnsi="宋体"/>
                <w:sz w:val="24"/>
                <w:szCs w:val="20"/>
              </w:rPr>
            </w:pPr>
            <w:r>
              <w:rPr>
                <w:rFonts w:hint="eastAsia" w:ascii="宋体" w:hAnsi="宋体"/>
                <w:sz w:val="24"/>
              </w:rPr>
              <w:t>地址</w:t>
            </w:r>
          </w:p>
        </w:tc>
        <w:tc>
          <w:tcPr>
            <w:tcW w:w="6538" w:type="dxa"/>
            <w:gridSpan w:val="5"/>
            <w:tcBorders>
              <w:top w:val="single" w:color="auto" w:sz="4" w:space="0"/>
              <w:left w:val="single" w:color="auto" w:sz="4" w:space="0"/>
              <w:bottom w:val="single" w:color="auto" w:sz="4" w:space="0"/>
              <w:right w:val="single" w:color="auto" w:sz="4" w:space="0"/>
            </w:tcBorders>
          </w:tcPr>
          <w:p>
            <w:pPr>
              <w:snapToGrid w:val="0"/>
              <w:spacing w:before="50" w:after="120" w:afterLines="50" w:line="360" w:lineRule="auto"/>
              <w:jc w:val="left"/>
              <w:rPr>
                <w:rFonts w:ascii="宋体" w:hAnsi="宋体"/>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pPr>
              <w:snapToGrid w:val="0"/>
              <w:spacing w:before="50" w:after="120" w:afterLines="50" w:line="360" w:lineRule="auto"/>
              <w:jc w:val="left"/>
              <w:rPr>
                <w:rFonts w:ascii="宋体" w:hAnsi="宋体"/>
                <w:sz w:val="24"/>
                <w:szCs w:val="20"/>
              </w:rPr>
            </w:pPr>
            <w:r>
              <w:rPr>
                <w:rFonts w:hint="eastAsia" w:ascii="宋体" w:hAnsi="宋体"/>
                <w:sz w:val="24"/>
              </w:rPr>
              <w:t>注册资本金</w:t>
            </w:r>
          </w:p>
        </w:tc>
        <w:tc>
          <w:tcPr>
            <w:tcW w:w="1622" w:type="dxa"/>
            <w:tcBorders>
              <w:top w:val="single" w:color="auto" w:sz="4" w:space="0"/>
              <w:left w:val="single" w:color="auto" w:sz="4" w:space="0"/>
              <w:bottom w:val="single" w:color="auto" w:sz="4" w:space="0"/>
              <w:right w:val="single" w:color="auto" w:sz="4" w:space="0"/>
            </w:tcBorders>
          </w:tcPr>
          <w:p>
            <w:pPr>
              <w:snapToGrid w:val="0"/>
              <w:spacing w:before="50" w:after="120" w:afterLines="50" w:line="360" w:lineRule="auto"/>
              <w:jc w:val="left"/>
              <w:rPr>
                <w:rFonts w:ascii="宋体" w:hAnsi="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pPr>
              <w:snapToGrid w:val="0"/>
              <w:spacing w:before="50" w:after="120" w:afterLines="50" w:line="360" w:lineRule="auto"/>
              <w:jc w:val="left"/>
              <w:rPr>
                <w:rFonts w:ascii="宋体" w:hAnsi="宋体"/>
                <w:sz w:val="24"/>
                <w:szCs w:val="20"/>
              </w:rPr>
            </w:pPr>
            <w:r>
              <w:rPr>
                <w:rFonts w:hint="eastAsia" w:ascii="宋体" w:hAnsi="宋体"/>
                <w:sz w:val="24"/>
              </w:rPr>
              <w:t>其中：投标人出资比例</w:t>
            </w:r>
          </w:p>
        </w:tc>
        <w:tc>
          <w:tcPr>
            <w:tcW w:w="2162" w:type="dxa"/>
            <w:tcBorders>
              <w:top w:val="single" w:color="auto" w:sz="4" w:space="0"/>
              <w:left w:val="single" w:color="auto" w:sz="4" w:space="0"/>
              <w:bottom w:val="single" w:color="auto" w:sz="4" w:space="0"/>
              <w:right w:val="single" w:color="auto" w:sz="4" w:space="0"/>
            </w:tcBorders>
          </w:tcPr>
          <w:p>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360" w:lineRule="auto"/>
              <w:jc w:val="left"/>
              <w:rPr>
                <w:rFonts w:ascii="宋体" w:hAnsi="宋体"/>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pPr>
              <w:snapToGrid w:val="0"/>
              <w:spacing w:before="50" w:after="120" w:afterLines="50" w:line="360" w:lineRule="auto"/>
              <w:jc w:val="left"/>
              <w:rPr>
                <w:rFonts w:ascii="宋体" w:hAnsi="宋体"/>
                <w:sz w:val="24"/>
                <w:szCs w:val="20"/>
              </w:rPr>
            </w:pPr>
            <w:r>
              <w:rPr>
                <w:rFonts w:hint="eastAsia" w:ascii="宋体" w:hAnsi="宋体"/>
                <w:sz w:val="24"/>
              </w:rPr>
              <w:t>员工总人数</w:t>
            </w:r>
          </w:p>
        </w:tc>
        <w:tc>
          <w:tcPr>
            <w:tcW w:w="1622" w:type="dxa"/>
            <w:tcBorders>
              <w:top w:val="single" w:color="auto" w:sz="4" w:space="0"/>
              <w:left w:val="single" w:color="auto" w:sz="4" w:space="0"/>
              <w:bottom w:val="single" w:color="auto" w:sz="4" w:space="0"/>
              <w:right w:val="single" w:color="auto" w:sz="4" w:space="0"/>
            </w:tcBorders>
          </w:tcPr>
          <w:p>
            <w:pPr>
              <w:snapToGrid w:val="0"/>
              <w:spacing w:before="50" w:after="120" w:afterLines="50" w:line="360" w:lineRule="auto"/>
              <w:jc w:val="left"/>
              <w:rPr>
                <w:rFonts w:ascii="宋体" w:hAnsi="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pPr>
              <w:snapToGrid w:val="0"/>
              <w:spacing w:before="50" w:after="120" w:afterLines="50" w:line="360" w:lineRule="auto"/>
              <w:ind w:left="120"/>
              <w:jc w:val="left"/>
              <w:rPr>
                <w:rFonts w:ascii="宋体" w:hAnsi="宋体"/>
                <w:sz w:val="24"/>
                <w:szCs w:val="20"/>
              </w:rPr>
            </w:pPr>
            <w:r>
              <w:rPr>
                <w:rFonts w:hint="eastAsia" w:ascii="宋体" w:hAnsi="宋体"/>
                <w:sz w:val="24"/>
              </w:rPr>
              <w:t>其中：技术人员数</w:t>
            </w:r>
          </w:p>
        </w:tc>
        <w:tc>
          <w:tcPr>
            <w:tcW w:w="2162" w:type="dxa"/>
            <w:tcBorders>
              <w:top w:val="single" w:color="auto" w:sz="4" w:space="0"/>
              <w:left w:val="single" w:color="auto" w:sz="4" w:space="0"/>
              <w:bottom w:val="single" w:color="auto" w:sz="4" w:space="0"/>
              <w:right w:val="single" w:color="auto" w:sz="4" w:space="0"/>
            </w:tcBorders>
          </w:tcPr>
          <w:p>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360" w:lineRule="auto"/>
              <w:jc w:val="left"/>
              <w:rPr>
                <w:rFonts w:ascii="宋体" w:hAnsi="宋体"/>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pPr>
              <w:snapToGrid w:val="0"/>
              <w:spacing w:before="50" w:after="120" w:afterLines="50" w:line="360" w:lineRule="auto"/>
              <w:jc w:val="left"/>
              <w:rPr>
                <w:rFonts w:ascii="宋体" w:hAnsi="宋体"/>
                <w:sz w:val="24"/>
                <w:szCs w:val="20"/>
              </w:rPr>
            </w:pPr>
            <w:r>
              <w:rPr>
                <w:rFonts w:hint="eastAsia" w:ascii="宋体" w:hAnsi="宋体"/>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tcPr>
          <w:p>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360" w:lineRule="auto"/>
              <w:jc w:val="left"/>
              <w:rPr>
                <w:rFonts w:ascii="宋体" w:hAnsi="宋体"/>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pPr>
              <w:snapToGrid w:val="0"/>
              <w:spacing w:before="50" w:after="120" w:afterLines="50" w:line="360" w:lineRule="auto"/>
              <w:jc w:val="left"/>
              <w:rPr>
                <w:rFonts w:ascii="宋体" w:hAnsi="宋体"/>
                <w:sz w:val="24"/>
                <w:szCs w:val="20"/>
              </w:rPr>
            </w:pPr>
            <w:r>
              <w:rPr>
                <w:rFonts w:hint="eastAsia" w:ascii="宋体" w:hAnsi="宋体"/>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360" w:lineRule="auto"/>
              <w:jc w:val="left"/>
              <w:rPr>
                <w:rFonts w:ascii="宋体" w:hAnsi="宋体"/>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pPr>
              <w:snapToGrid w:val="0"/>
              <w:spacing w:before="50" w:after="120" w:afterLines="50" w:line="360" w:lineRule="auto"/>
              <w:jc w:val="left"/>
              <w:rPr>
                <w:rFonts w:ascii="宋体" w:hAnsi="宋体"/>
                <w:sz w:val="24"/>
                <w:szCs w:val="20"/>
              </w:rPr>
            </w:pPr>
            <w:r>
              <w:rPr>
                <w:rFonts w:hint="eastAsia" w:ascii="宋体" w:hAnsi="宋体"/>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tcPr>
          <w:p>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360" w:lineRule="auto"/>
              <w:jc w:val="left"/>
              <w:rPr>
                <w:rFonts w:ascii="宋体" w:hAnsi="宋体"/>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pPr>
              <w:snapToGrid w:val="0"/>
              <w:spacing w:before="50" w:after="120" w:afterLines="50" w:line="360" w:lineRule="auto"/>
              <w:jc w:val="left"/>
              <w:rPr>
                <w:rFonts w:ascii="宋体" w:hAnsi="宋体"/>
                <w:sz w:val="24"/>
                <w:szCs w:val="20"/>
              </w:rPr>
            </w:pPr>
            <w:r>
              <w:rPr>
                <w:rFonts w:hint="eastAsia" w:ascii="宋体" w:hAnsi="宋体"/>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pPr>
              <w:snapToGrid w:val="0"/>
              <w:spacing w:before="50" w:after="120" w:afterLines="50" w:line="360" w:lineRule="auto"/>
              <w:jc w:val="left"/>
              <w:rPr>
                <w:rFonts w:ascii="宋体" w:hAnsi="宋体"/>
                <w:sz w:val="24"/>
                <w:szCs w:val="20"/>
              </w:rPr>
            </w:pPr>
          </w:p>
        </w:tc>
        <w:tc>
          <w:tcPr>
            <w:tcW w:w="1326" w:type="dxa"/>
            <w:tcBorders>
              <w:top w:val="single" w:color="auto" w:sz="4" w:space="0"/>
              <w:left w:val="single" w:color="auto" w:sz="2" w:space="0"/>
              <w:bottom w:val="single" w:color="auto" w:sz="4" w:space="0"/>
              <w:right w:val="single" w:color="auto" w:sz="2" w:space="0"/>
            </w:tcBorders>
          </w:tcPr>
          <w:p>
            <w:pPr>
              <w:snapToGrid w:val="0"/>
              <w:spacing w:before="50" w:after="120" w:afterLines="50" w:line="360" w:lineRule="auto"/>
              <w:jc w:val="center"/>
              <w:rPr>
                <w:rFonts w:ascii="宋体" w:hAnsi="宋体"/>
                <w:sz w:val="24"/>
                <w:szCs w:val="20"/>
              </w:rPr>
            </w:pPr>
            <w:r>
              <w:rPr>
                <w:rFonts w:hint="eastAsia" w:ascii="宋体" w:hAnsi="宋体"/>
                <w:sz w:val="24"/>
              </w:rPr>
              <w:t>传 真</w:t>
            </w:r>
          </w:p>
        </w:tc>
        <w:tc>
          <w:tcPr>
            <w:tcW w:w="3050" w:type="dxa"/>
            <w:gridSpan w:val="2"/>
            <w:tcBorders>
              <w:top w:val="single" w:color="auto" w:sz="4" w:space="0"/>
              <w:left w:val="single" w:color="auto" w:sz="2" w:space="0"/>
              <w:bottom w:val="single" w:color="auto" w:sz="4" w:space="0"/>
              <w:right w:val="single" w:color="auto" w:sz="2" w:space="0"/>
            </w:tcBorders>
          </w:tcPr>
          <w:p>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2" w:space="0"/>
              <w:bottom w:val="single" w:color="auto" w:sz="4" w:space="0"/>
              <w:right w:val="single" w:color="auto" w:sz="4" w:space="0"/>
            </w:tcBorders>
          </w:tcPr>
          <w:p>
            <w:pPr>
              <w:snapToGrid w:val="0"/>
              <w:spacing w:before="50" w:after="120" w:afterLines="50" w:line="360" w:lineRule="auto"/>
              <w:jc w:val="left"/>
              <w:rPr>
                <w:rFonts w:ascii="宋体" w:hAnsi="宋体"/>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pPr>
              <w:snapToGrid w:val="0"/>
              <w:spacing w:before="50" w:after="120" w:afterLines="50" w:line="360" w:lineRule="auto"/>
              <w:jc w:val="left"/>
              <w:rPr>
                <w:rFonts w:ascii="宋体" w:hAnsi="宋体"/>
                <w:sz w:val="24"/>
                <w:szCs w:val="20"/>
              </w:rPr>
            </w:pPr>
            <w:r>
              <w:rPr>
                <w:rFonts w:hint="eastAsia" w:ascii="宋体" w:hAnsi="宋体"/>
                <w:sz w:val="24"/>
              </w:rPr>
              <w:t>负责人</w:t>
            </w:r>
          </w:p>
        </w:tc>
        <w:tc>
          <w:tcPr>
            <w:tcW w:w="2162" w:type="dxa"/>
            <w:gridSpan w:val="2"/>
            <w:tcBorders>
              <w:top w:val="single" w:color="auto" w:sz="4" w:space="0"/>
              <w:left w:val="single" w:color="auto" w:sz="4" w:space="0"/>
              <w:bottom w:val="single" w:color="auto" w:sz="4" w:space="0"/>
              <w:right w:val="single" w:color="auto" w:sz="2" w:space="0"/>
            </w:tcBorders>
          </w:tcPr>
          <w:p>
            <w:pPr>
              <w:snapToGrid w:val="0"/>
              <w:spacing w:before="50" w:after="120" w:afterLines="50" w:line="360" w:lineRule="auto"/>
              <w:jc w:val="left"/>
              <w:rPr>
                <w:rFonts w:ascii="宋体" w:hAnsi="宋体"/>
                <w:sz w:val="24"/>
                <w:szCs w:val="20"/>
              </w:rPr>
            </w:pPr>
          </w:p>
        </w:tc>
        <w:tc>
          <w:tcPr>
            <w:tcW w:w="1326" w:type="dxa"/>
            <w:tcBorders>
              <w:top w:val="single" w:color="auto" w:sz="4" w:space="0"/>
              <w:left w:val="single" w:color="auto" w:sz="2" w:space="0"/>
              <w:bottom w:val="single" w:color="auto" w:sz="4" w:space="0"/>
              <w:right w:val="single" w:color="auto" w:sz="2" w:space="0"/>
            </w:tcBorders>
          </w:tcPr>
          <w:p>
            <w:pPr>
              <w:snapToGrid w:val="0"/>
              <w:spacing w:before="50" w:after="120" w:afterLines="50" w:line="360" w:lineRule="auto"/>
              <w:jc w:val="center"/>
              <w:rPr>
                <w:rFonts w:ascii="宋体" w:hAnsi="宋体"/>
                <w:sz w:val="24"/>
                <w:szCs w:val="20"/>
              </w:rPr>
            </w:pPr>
            <w:r>
              <w:rPr>
                <w:rFonts w:hint="eastAsia" w:ascii="宋体" w:hAnsi="宋体"/>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tcPr>
          <w:p>
            <w:pPr>
              <w:snapToGrid w:val="0"/>
              <w:spacing w:before="50" w:after="120" w:afterLines="50" w:line="360" w:lineRule="auto"/>
              <w:jc w:val="left"/>
              <w:rPr>
                <w:rFonts w:ascii="宋体" w:hAnsi="宋体"/>
                <w:sz w:val="24"/>
                <w:szCs w:val="2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360" w:lineRule="auto"/>
              <w:jc w:val="left"/>
              <w:rPr>
                <w:rFonts w:ascii="宋体" w:hAnsi="宋体"/>
                <w:sz w:val="24"/>
                <w:szCs w:val="20"/>
              </w:rPr>
            </w:pPr>
          </w:p>
        </w:tc>
      </w:tr>
    </w:tbl>
    <w:p>
      <w:pPr>
        <w:pStyle w:val="39"/>
        <w:snapToGrid w:val="0"/>
        <w:ind w:left="199" w:hanging="199" w:hangingChars="83"/>
        <w:rPr>
          <w:rFonts w:ascii="宋体" w:hAnsi="宋体"/>
          <w:sz w:val="24"/>
        </w:rPr>
      </w:pPr>
    </w:p>
    <w:p>
      <w:pPr>
        <w:pStyle w:val="15"/>
        <w:snapToGrid w:val="0"/>
        <w:spacing w:after="120"/>
        <w:ind w:left="900" w:hanging="480"/>
        <w:rPr>
          <w:rFonts w:ascii="宋体" w:hAnsi="宋体" w:eastAsia="宋体"/>
          <w:sz w:val="24"/>
        </w:rPr>
      </w:pPr>
    </w:p>
    <w:p>
      <w:pPr>
        <w:pStyle w:val="20"/>
        <w:snapToGrid w:val="0"/>
        <w:rPr>
          <w:rFonts w:ascii="宋体" w:hAnsi="宋体"/>
          <w:b/>
          <w:sz w:val="24"/>
        </w:rPr>
      </w:pPr>
      <w:r>
        <w:rPr>
          <w:rFonts w:hint="eastAsia" w:ascii="宋体" w:hAnsi="宋体"/>
          <w:b/>
          <w:spacing w:val="20"/>
          <w:sz w:val="24"/>
        </w:rPr>
        <w:t xml:space="preserve">法定代表人签字（或盖章）：            投标人（盖章）： </w:t>
      </w:r>
      <w:r>
        <w:rPr>
          <w:rFonts w:hint="eastAsia" w:ascii="宋体" w:hAnsi="宋体"/>
          <w:b/>
          <w:sz w:val="24"/>
        </w:rPr>
        <w:t xml:space="preserve">           　 </w:t>
      </w:r>
    </w:p>
    <w:p>
      <w:pPr>
        <w:pStyle w:val="20"/>
        <w:snapToGrid w:val="0"/>
        <w:rPr>
          <w:rFonts w:ascii="宋体" w:hAnsi="宋体"/>
          <w:b/>
          <w:sz w:val="24"/>
        </w:rPr>
      </w:pPr>
    </w:p>
    <w:p>
      <w:pPr>
        <w:snapToGrid w:val="0"/>
        <w:spacing w:before="50" w:after="120" w:afterLines="50"/>
        <w:jc w:val="left"/>
        <w:rPr>
          <w:rFonts w:ascii="宋体" w:hAnsi="宋体"/>
          <w:b/>
          <w:sz w:val="24"/>
          <w:szCs w:val="20"/>
        </w:rPr>
      </w:pPr>
      <w:r>
        <w:rPr>
          <w:rFonts w:hint="eastAsia" w:ascii="宋体" w:hAnsi="宋体"/>
          <w:b/>
          <w:kern w:val="0"/>
          <w:sz w:val="24"/>
        </w:rPr>
        <w:t>日期：  _____年___月___日</w:t>
      </w:r>
    </w:p>
    <w:p>
      <w:pPr>
        <w:snapToGrid w:val="0"/>
        <w:spacing w:before="50"/>
        <w:jc w:val="left"/>
        <w:rPr>
          <w:rFonts w:ascii="宋体" w:hAnsi="宋体"/>
          <w:sz w:val="24"/>
        </w:rPr>
      </w:pPr>
    </w:p>
    <w:p>
      <w:pPr>
        <w:snapToGrid w:val="0"/>
        <w:spacing w:before="50"/>
        <w:jc w:val="left"/>
        <w:rPr>
          <w:rFonts w:ascii="宋体" w:hAnsi="宋体"/>
          <w:sz w:val="24"/>
        </w:rPr>
      </w:pPr>
    </w:p>
    <w:p>
      <w:pPr>
        <w:snapToGrid w:val="0"/>
        <w:spacing w:before="50"/>
        <w:jc w:val="left"/>
        <w:rPr>
          <w:rFonts w:ascii="宋体" w:hAnsi="宋体"/>
          <w:sz w:val="24"/>
        </w:rPr>
      </w:pPr>
      <w:r>
        <w:rPr>
          <w:rFonts w:ascii="宋体" w:hAnsi="宋体"/>
          <w:sz w:val="24"/>
        </w:rPr>
        <w:br w:type="page"/>
      </w:r>
      <w:bookmarkStart w:id="66" w:name="_Hlk77588362"/>
      <w:r>
        <w:rPr>
          <w:rFonts w:ascii="宋体" w:hAnsi="宋体"/>
          <w:sz w:val="24"/>
        </w:rPr>
        <w:t>12</w:t>
      </w:r>
      <w:r>
        <w:rPr>
          <w:rFonts w:hint="eastAsia" w:ascii="宋体" w:hAnsi="宋体"/>
          <w:sz w:val="24"/>
        </w:rPr>
        <w:t>.商务及技术响应表格式：</w:t>
      </w:r>
      <w:bookmarkEnd w:id="66"/>
    </w:p>
    <w:p>
      <w:pPr>
        <w:snapToGrid w:val="0"/>
        <w:spacing w:before="50"/>
        <w:jc w:val="left"/>
        <w:rPr>
          <w:rFonts w:ascii="宋体" w:hAnsi="宋体"/>
          <w:sz w:val="24"/>
        </w:rPr>
      </w:pPr>
    </w:p>
    <w:p>
      <w:pPr>
        <w:snapToGrid w:val="0"/>
        <w:spacing w:before="50"/>
        <w:jc w:val="center"/>
        <w:rPr>
          <w:rFonts w:ascii="宋体" w:hAnsi="宋体"/>
          <w:b/>
          <w:sz w:val="24"/>
        </w:rPr>
      </w:pPr>
      <w:r>
        <w:rPr>
          <w:rFonts w:hint="eastAsia" w:ascii="宋体" w:hAnsi="宋体"/>
          <w:b/>
          <w:sz w:val="24"/>
        </w:rPr>
        <w:t>商务及技术响应表</w:t>
      </w:r>
    </w:p>
    <w:p>
      <w:pPr>
        <w:snapToGrid w:val="0"/>
        <w:spacing w:before="120" w:beforeLines="50" w:after="50" w:line="360" w:lineRule="auto"/>
        <w:jc w:val="center"/>
        <w:rPr>
          <w:rFonts w:ascii="宋体" w:hAnsi="宋体"/>
          <w:bCs/>
          <w:sz w:val="24"/>
        </w:rPr>
      </w:pPr>
    </w:p>
    <w:p>
      <w:pPr>
        <w:snapToGrid w:val="0"/>
        <w:spacing w:before="120" w:beforeLines="50" w:after="50" w:line="480" w:lineRule="auto"/>
        <w:rPr>
          <w:rFonts w:hint="eastAsia" w:ascii="宋体" w:hAnsi="宋体" w:eastAsia="宋体"/>
          <w:sz w:val="24"/>
          <w:lang w:eastAsia="zh-CN"/>
        </w:rPr>
      </w:pPr>
      <w:r>
        <w:rPr>
          <w:rFonts w:hint="eastAsia" w:ascii="宋体" w:hAnsi="宋体"/>
          <w:bCs/>
          <w:sz w:val="24"/>
        </w:rPr>
        <w:t>项目名称：</w:t>
      </w:r>
      <w:r>
        <w:rPr>
          <w:rFonts w:hint="eastAsia" w:ascii="宋体" w:hAnsi="宋体"/>
          <w:bCs/>
          <w:sz w:val="24"/>
          <w:lang w:eastAsia="zh-CN"/>
        </w:rPr>
        <w:t>巾山教育集团广播系统改造项目</w:t>
      </w:r>
    </w:p>
    <w:p>
      <w:pPr>
        <w:snapToGrid w:val="0"/>
        <w:spacing w:before="120" w:beforeLines="50" w:after="50" w:line="480" w:lineRule="auto"/>
        <w:rPr>
          <w:rFonts w:hint="eastAsia" w:ascii="宋体" w:hAnsi="宋体" w:eastAsia="宋体"/>
          <w:b/>
          <w:sz w:val="24"/>
          <w:lang w:eastAsia="zh-CN"/>
        </w:rPr>
      </w:pPr>
      <w:r>
        <w:rPr>
          <w:rFonts w:hint="eastAsia" w:ascii="宋体" w:hAnsi="宋体"/>
          <w:sz w:val="24"/>
        </w:rPr>
        <w:t>项目编号：</w:t>
      </w:r>
      <w:r>
        <w:rPr>
          <w:rFonts w:hint="eastAsia" w:ascii="宋体" w:hAnsi="宋体"/>
          <w:sz w:val="24"/>
          <w:lang w:eastAsia="zh-CN"/>
        </w:rPr>
        <w:t>TZMC-ZX202652</w:t>
      </w:r>
    </w:p>
    <w:tbl>
      <w:tblPr>
        <w:tblStyle w:val="52"/>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559"/>
        <w:gridCol w:w="1984"/>
        <w:gridCol w:w="993"/>
        <w:gridCol w:w="2409"/>
        <w:gridCol w:w="170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line="360" w:lineRule="exact"/>
              <w:jc w:val="center"/>
              <w:rPr>
                <w:rFonts w:ascii="宋体" w:hAnsi="宋体"/>
                <w:b/>
                <w:sz w:val="24"/>
              </w:rPr>
            </w:pPr>
            <w:r>
              <w:rPr>
                <w:rFonts w:hint="eastAsia" w:ascii="宋体" w:hAnsi="宋体"/>
                <w:b/>
                <w:sz w:val="24"/>
              </w:rPr>
              <w:t>序号</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line="360" w:lineRule="exact"/>
              <w:jc w:val="center"/>
              <w:rPr>
                <w:rFonts w:ascii="宋体" w:hAnsi="宋体"/>
                <w:b/>
                <w:sz w:val="24"/>
                <w:szCs w:val="20"/>
              </w:rPr>
            </w:pPr>
            <w:r>
              <w:rPr>
                <w:rFonts w:hint="eastAsia" w:ascii="宋体" w:hAnsi="宋体"/>
                <w:b/>
                <w:sz w:val="24"/>
              </w:rPr>
              <w:t>名称</w:t>
            </w:r>
          </w:p>
        </w:tc>
        <w:tc>
          <w:tcPr>
            <w:tcW w:w="1984"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line="360" w:lineRule="exact"/>
              <w:jc w:val="center"/>
              <w:rPr>
                <w:rFonts w:ascii="宋体" w:hAnsi="宋体"/>
                <w:b/>
                <w:sz w:val="24"/>
                <w:szCs w:val="20"/>
              </w:rPr>
            </w:pPr>
            <w:r>
              <w:rPr>
                <w:rFonts w:hint="eastAsia" w:ascii="宋体" w:hAnsi="宋体"/>
                <w:b/>
                <w:sz w:val="24"/>
              </w:rPr>
              <w:t>招标文件要求</w:t>
            </w:r>
          </w:p>
        </w:tc>
        <w:tc>
          <w:tcPr>
            <w:tcW w:w="993"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line="360" w:lineRule="exact"/>
              <w:jc w:val="center"/>
              <w:rPr>
                <w:rFonts w:ascii="宋体" w:hAnsi="宋体"/>
                <w:b/>
                <w:sz w:val="24"/>
              </w:rPr>
            </w:pPr>
            <w:r>
              <w:rPr>
                <w:rFonts w:hint="eastAsia" w:ascii="宋体" w:hAnsi="宋体"/>
                <w:b/>
                <w:sz w:val="24"/>
              </w:rPr>
              <w:t>是否</w:t>
            </w:r>
          </w:p>
          <w:p>
            <w:pPr>
              <w:snapToGrid w:val="0"/>
              <w:spacing w:before="120" w:beforeLines="50" w:line="360" w:lineRule="exact"/>
              <w:jc w:val="center"/>
              <w:rPr>
                <w:rFonts w:ascii="宋体" w:hAnsi="宋体"/>
                <w:b/>
                <w:sz w:val="24"/>
                <w:szCs w:val="20"/>
              </w:rPr>
            </w:pPr>
            <w:r>
              <w:rPr>
                <w:rFonts w:hint="eastAsia" w:ascii="宋体" w:hAnsi="宋体"/>
                <w:b/>
                <w:sz w:val="24"/>
              </w:rPr>
              <w:t>响应</w:t>
            </w:r>
          </w:p>
        </w:tc>
        <w:tc>
          <w:tcPr>
            <w:tcW w:w="2409"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line="360" w:lineRule="exact"/>
              <w:jc w:val="center"/>
              <w:rPr>
                <w:rFonts w:ascii="宋体" w:hAnsi="宋体"/>
                <w:b/>
                <w:sz w:val="24"/>
                <w:szCs w:val="20"/>
              </w:rPr>
            </w:pPr>
            <w:r>
              <w:rPr>
                <w:rFonts w:hint="eastAsia" w:ascii="宋体" w:hAnsi="宋体"/>
                <w:b/>
                <w:sz w:val="24"/>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line="360" w:lineRule="exact"/>
              <w:jc w:val="center"/>
              <w:rPr>
                <w:rFonts w:ascii="宋体" w:hAnsi="宋体"/>
                <w:b/>
                <w:sz w:val="24"/>
              </w:rPr>
            </w:pPr>
            <w:r>
              <w:rPr>
                <w:rFonts w:hint="eastAsia" w:ascii="宋体" w:hAnsi="宋体"/>
                <w:b/>
                <w:sz w:val="24"/>
              </w:rPr>
              <w:t>相应内容在投标文件中页码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44" w:hRule="atLeast"/>
        </w:trPr>
        <w:tc>
          <w:tcPr>
            <w:tcW w:w="852"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jc w:val="center"/>
              <w:rPr>
                <w:rFonts w:ascii="宋体" w:hAnsi="宋体"/>
                <w:b w:val="0"/>
                <w:bCs w:val="0"/>
                <w:sz w:val="24"/>
                <w:szCs w:val="20"/>
              </w:rPr>
            </w:pPr>
            <w:r>
              <w:rPr>
                <w:rFonts w:hint="eastAsia" w:ascii="宋体" w:hAnsi="宋体"/>
                <w:b w:val="0"/>
                <w:bCs w:val="0"/>
                <w:sz w:val="24"/>
                <w:szCs w:val="20"/>
              </w:rPr>
              <w:t>1</w:t>
            </w:r>
          </w:p>
        </w:tc>
        <w:tc>
          <w:tcPr>
            <w:tcW w:w="1559" w:type="dxa"/>
            <w:tcBorders>
              <w:top w:val="single" w:color="auto" w:sz="4" w:space="0"/>
              <w:left w:val="single" w:color="auto" w:sz="4" w:space="0"/>
              <w:bottom w:val="single" w:color="auto" w:sz="4" w:space="0"/>
              <w:right w:val="single" w:color="auto" w:sz="4" w:space="0"/>
            </w:tcBorders>
            <w:shd w:val="clear" w:color="auto" w:fill="auto"/>
          </w:tcPr>
          <w:p>
            <w:pPr>
              <w:pStyle w:val="46"/>
              <w:spacing w:before="0" w:beforeAutospacing="0" w:after="0" w:afterAutospacing="0" w:line="400" w:lineRule="exact"/>
              <w:jc w:val="center"/>
              <w:rPr>
                <w:b w:val="0"/>
                <w:bCs w:val="0"/>
                <w:szCs w:val="21"/>
              </w:rPr>
            </w:pPr>
            <w:r>
              <w:rPr>
                <w:rFonts w:hint="eastAsia"/>
                <w:b w:val="0"/>
                <w:bCs w:val="0"/>
              </w:rPr>
              <w:t>供货</w:t>
            </w:r>
            <w:r>
              <w:rPr>
                <w:rFonts w:hint="eastAsia" w:cs="Arial"/>
                <w:b w:val="0"/>
                <w:bCs w:val="0"/>
              </w:rPr>
              <w:t>期</w:t>
            </w:r>
          </w:p>
        </w:tc>
        <w:tc>
          <w:tcPr>
            <w:tcW w:w="1984" w:type="dxa"/>
            <w:tcBorders>
              <w:top w:val="single" w:color="auto" w:sz="4" w:space="0"/>
              <w:left w:val="single" w:color="auto" w:sz="4" w:space="0"/>
              <w:bottom w:val="single" w:color="auto" w:sz="4" w:space="0"/>
              <w:right w:val="single" w:color="auto" w:sz="4" w:space="0"/>
            </w:tcBorders>
          </w:tcPr>
          <w:p>
            <w:pPr>
              <w:pStyle w:val="46"/>
              <w:spacing w:before="0" w:beforeAutospacing="0" w:after="0" w:afterAutospacing="0" w:line="400" w:lineRule="exact"/>
              <w:rPr>
                <w:rFonts w:cs="宋体"/>
                <w:b/>
              </w:rPr>
            </w:pPr>
            <w:r>
              <w:rPr>
                <w:rFonts w:hint="eastAsia" w:cs="Arial"/>
                <w:b w:val="0"/>
                <w:bCs/>
                <w:lang w:val="en-US" w:eastAsia="zh-CN"/>
              </w:rPr>
              <w:t>合同签订后15天内完成供货及安装</w:t>
            </w:r>
          </w:p>
        </w:tc>
        <w:tc>
          <w:tcPr>
            <w:tcW w:w="993"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sz w:val="24"/>
                <w:szCs w:val="20"/>
              </w:rPr>
            </w:pPr>
          </w:p>
        </w:tc>
        <w:tc>
          <w:tcPr>
            <w:tcW w:w="2409" w:type="dxa"/>
            <w:tcBorders>
              <w:top w:val="single" w:color="auto" w:sz="4" w:space="0"/>
              <w:left w:val="single" w:color="auto" w:sz="4" w:space="0"/>
              <w:bottom w:val="single" w:color="auto" w:sz="4" w:space="0"/>
              <w:right w:val="single" w:color="auto" w:sz="4" w:space="0"/>
            </w:tcBorders>
            <w:vAlign w:val="top"/>
          </w:tcPr>
          <w:p>
            <w:pPr>
              <w:pStyle w:val="46"/>
              <w:spacing w:before="0" w:beforeAutospacing="0" w:after="0" w:afterAutospacing="0" w:line="400" w:lineRule="exact"/>
              <w:rPr>
                <w:rFonts w:ascii="宋体" w:hAnsi="宋体"/>
                <w:sz w:val="24"/>
                <w:szCs w:val="20"/>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50" w:hRule="atLeast"/>
        </w:trPr>
        <w:tc>
          <w:tcPr>
            <w:tcW w:w="852"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jc w:val="center"/>
              <w:rPr>
                <w:rFonts w:ascii="宋体" w:hAnsi="宋体"/>
                <w:sz w:val="24"/>
                <w:szCs w:val="20"/>
              </w:rPr>
            </w:pPr>
            <w:r>
              <w:rPr>
                <w:rFonts w:hint="eastAsia" w:ascii="宋体" w:hAnsi="宋体"/>
                <w:sz w:val="24"/>
                <w:szCs w:val="20"/>
              </w:rPr>
              <w:t>2</w:t>
            </w:r>
          </w:p>
        </w:tc>
        <w:tc>
          <w:tcPr>
            <w:tcW w:w="1559" w:type="dxa"/>
            <w:tcBorders>
              <w:top w:val="single" w:color="auto" w:sz="4" w:space="0"/>
              <w:left w:val="single" w:color="auto" w:sz="4" w:space="0"/>
              <w:bottom w:val="single" w:color="auto" w:sz="4" w:space="0"/>
              <w:right w:val="single" w:color="auto" w:sz="4" w:space="0"/>
            </w:tcBorders>
            <w:shd w:val="clear" w:color="auto" w:fill="auto"/>
          </w:tcPr>
          <w:p>
            <w:pPr>
              <w:snapToGrid w:val="0"/>
              <w:spacing w:before="120" w:beforeLines="50" w:line="360" w:lineRule="auto"/>
              <w:jc w:val="center"/>
              <w:rPr>
                <w:rFonts w:ascii="宋体" w:hAnsi="宋体"/>
                <w:szCs w:val="21"/>
              </w:rPr>
            </w:pPr>
            <w:r>
              <w:rPr>
                <w:rFonts w:hint="eastAsia" w:ascii="宋体" w:hAnsi="宋体"/>
                <w:sz w:val="24"/>
              </w:rPr>
              <w:t>质保期</w:t>
            </w:r>
          </w:p>
        </w:tc>
        <w:tc>
          <w:tcPr>
            <w:tcW w:w="1984"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sz w:val="24"/>
                <w:szCs w:val="20"/>
              </w:rPr>
            </w:pPr>
            <w:r>
              <w:rPr>
                <w:rFonts w:hint="eastAsia" w:ascii="宋体" w:hAnsi="宋体"/>
                <w:sz w:val="24"/>
              </w:rPr>
              <w:t>自验收合格之日起计算，质保时间为</w:t>
            </w:r>
            <w:r>
              <w:rPr>
                <w:rFonts w:hint="eastAsia" w:ascii="宋体" w:hAnsi="宋体"/>
                <w:sz w:val="24"/>
                <w:lang w:val="en-US" w:eastAsia="zh-CN"/>
              </w:rPr>
              <w:t>3</w:t>
            </w:r>
            <w:r>
              <w:rPr>
                <w:rFonts w:hint="eastAsia" w:ascii="宋体" w:hAnsi="宋体"/>
                <w:sz w:val="24"/>
              </w:rPr>
              <w:t>年。（投标人可提供更优惠的质保期）。</w:t>
            </w:r>
          </w:p>
        </w:tc>
        <w:tc>
          <w:tcPr>
            <w:tcW w:w="993"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ind w:left="86"/>
              <w:rPr>
                <w:rFonts w:ascii="宋体" w:hAnsi="宋体"/>
                <w:sz w:val="24"/>
                <w:szCs w:val="20"/>
              </w:rPr>
            </w:pPr>
          </w:p>
        </w:tc>
        <w:tc>
          <w:tcPr>
            <w:tcW w:w="2409" w:type="dxa"/>
            <w:tcBorders>
              <w:top w:val="single" w:color="auto" w:sz="4" w:space="0"/>
              <w:left w:val="single" w:color="auto" w:sz="4" w:space="0"/>
              <w:bottom w:val="single" w:color="auto" w:sz="4" w:space="0"/>
              <w:right w:val="single" w:color="auto" w:sz="4" w:space="0"/>
            </w:tcBorders>
            <w:vAlign w:val="top"/>
          </w:tcPr>
          <w:p>
            <w:pPr>
              <w:snapToGrid w:val="0"/>
              <w:spacing w:before="120" w:beforeLines="50" w:line="360" w:lineRule="auto"/>
              <w:rPr>
                <w:rFonts w:ascii="宋体" w:hAnsi="宋体"/>
                <w:sz w:val="24"/>
                <w:szCs w:val="20"/>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ind w:left="86"/>
              <w:rPr>
                <w:rFonts w:ascii="宋体" w:hAnsi="宋体"/>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48" w:hRule="atLeast"/>
        </w:trPr>
        <w:tc>
          <w:tcPr>
            <w:tcW w:w="852"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jc w:val="center"/>
              <w:rPr>
                <w:rFonts w:ascii="宋体" w:hAnsi="宋体"/>
                <w:sz w:val="24"/>
                <w:szCs w:val="20"/>
              </w:rPr>
            </w:pPr>
            <w:r>
              <w:rPr>
                <w:rFonts w:hint="eastAsia" w:ascii="宋体" w:hAnsi="宋体"/>
                <w:sz w:val="24"/>
                <w:szCs w:val="20"/>
              </w:rPr>
              <w:t>3</w:t>
            </w:r>
          </w:p>
        </w:tc>
        <w:tc>
          <w:tcPr>
            <w:tcW w:w="1559" w:type="dxa"/>
            <w:tcBorders>
              <w:top w:val="single" w:color="auto" w:sz="4" w:space="0"/>
              <w:left w:val="single" w:color="auto" w:sz="4" w:space="0"/>
              <w:bottom w:val="single" w:color="auto" w:sz="4" w:space="0"/>
              <w:right w:val="single" w:color="auto" w:sz="4" w:space="0"/>
            </w:tcBorders>
            <w:shd w:val="clear" w:color="auto" w:fill="auto"/>
          </w:tcPr>
          <w:p>
            <w:pPr>
              <w:snapToGrid w:val="0"/>
              <w:spacing w:before="120" w:beforeLines="50" w:line="360" w:lineRule="auto"/>
              <w:jc w:val="center"/>
              <w:rPr>
                <w:rFonts w:ascii="宋体" w:hAnsi="宋体"/>
                <w:szCs w:val="21"/>
              </w:rPr>
            </w:pPr>
            <w:r>
              <w:rPr>
                <w:rFonts w:hint="eastAsia" w:ascii="宋体" w:hAnsi="宋体"/>
                <w:sz w:val="24"/>
              </w:rPr>
              <w:t>投标有效期</w:t>
            </w:r>
          </w:p>
        </w:tc>
        <w:tc>
          <w:tcPr>
            <w:tcW w:w="1984"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sz w:val="24"/>
                <w:szCs w:val="20"/>
              </w:rPr>
            </w:pPr>
            <w:r>
              <w:rPr>
                <w:rFonts w:hint="eastAsia" w:ascii="宋体" w:hAnsi="宋体"/>
                <w:sz w:val="24"/>
              </w:rPr>
              <w:t>自投标截止日起</w:t>
            </w:r>
            <w:r>
              <w:rPr>
                <w:rFonts w:hint="eastAsia" w:ascii="宋体" w:hAnsi="宋体"/>
                <w:sz w:val="24"/>
                <w:u w:val="single"/>
              </w:rPr>
              <w:t xml:space="preserve"> 90 </w:t>
            </w:r>
            <w:r>
              <w:rPr>
                <w:rFonts w:hint="eastAsia" w:ascii="宋体" w:hAnsi="宋体"/>
                <w:sz w:val="24"/>
              </w:rPr>
              <w:t>天投标文件应保持有效</w:t>
            </w:r>
          </w:p>
        </w:tc>
        <w:tc>
          <w:tcPr>
            <w:tcW w:w="993"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sz w:val="24"/>
                <w:szCs w:val="20"/>
              </w:rPr>
            </w:pPr>
          </w:p>
        </w:tc>
        <w:tc>
          <w:tcPr>
            <w:tcW w:w="2409"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sz w:val="24"/>
                <w:szCs w:val="20"/>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jc w:val="center"/>
              <w:rPr>
                <w:rFonts w:ascii="宋体" w:hAnsi="宋体"/>
                <w:sz w:val="24"/>
                <w:szCs w:val="20"/>
              </w:rPr>
            </w:pPr>
            <w:r>
              <w:rPr>
                <w:rFonts w:hint="eastAsia" w:ascii="宋体" w:hAnsi="宋体"/>
                <w:sz w:val="24"/>
                <w:szCs w:val="20"/>
              </w:rPr>
              <w:t>4</w:t>
            </w:r>
          </w:p>
        </w:tc>
        <w:tc>
          <w:tcPr>
            <w:tcW w:w="1559" w:type="dxa"/>
            <w:tcBorders>
              <w:top w:val="single" w:color="auto" w:sz="4" w:space="0"/>
              <w:left w:val="single" w:color="auto" w:sz="4" w:space="0"/>
              <w:bottom w:val="single" w:color="auto" w:sz="4" w:space="0"/>
              <w:right w:val="single" w:color="auto" w:sz="4" w:space="0"/>
            </w:tcBorders>
            <w:shd w:val="clear" w:color="auto" w:fill="auto"/>
          </w:tcPr>
          <w:p>
            <w:pPr>
              <w:snapToGrid w:val="0"/>
              <w:spacing w:before="120" w:beforeLines="50" w:line="360" w:lineRule="auto"/>
              <w:jc w:val="center"/>
              <w:rPr>
                <w:rFonts w:ascii="宋体" w:hAnsi="宋体"/>
                <w:szCs w:val="21"/>
              </w:rPr>
            </w:pPr>
            <w:r>
              <w:rPr>
                <w:rFonts w:hint="eastAsia" w:ascii="宋体" w:hAnsi="宋体"/>
                <w:sz w:val="24"/>
              </w:rPr>
              <w:t>付款方式</w:t>
            </w:r>
          </w:p>
        </w:tc>
        <w:tc>
          <w:tcPr>
            <w:tcW w:w="1984"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sz w:val="24"/>
                <w:szCs w:val="20"/>
              </w:rPr>
            </w:pPr>
            <w:r>
              <w:rPr>
                <w:rFonts w:hint="eastAsia" w:ascii="宋体" w:hAnsi="宋体" w:cs="宋体"/>
                <w:color w:val="000000"/>
                <w:sz w:val="24"/>
              </w:rPr>
              <w:t>合同生效以及具备实施条件后7个工作日内支付合同金额的40%作为预付款，供货完成且通过验收后15个工作日内支付合同金额的60%，供应商在结算合同价款时需提供正式的税务发票</w:t>
            </w:r>
            <w:r>
              <w:rPr>
                <w:rFonts w:hint="eastAsia" w:ascii="宋体" w:hAnsi="宋体"/>
                <w:sz w:val="24"/>
              </w:rPr>
              <w:t>。</w:t>
            </w:r>
          </w:p>
        </w:tc>
        <w:tc>
          <w:tcPr>
            <w:tcW w:w="993"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sz w:val="24"/>
                <w:szCs w:val="20"/>
              </w:rPr>
            </w:pPr>
          </w:p>
        </w:tc>
        <w:tc>
          <w:tcPr>
            <w:tcW w:w="2409" w:type="dxa"/>
            <w:tcBorders>
              <w:top w:val="single" w:color="auto" w:sz="4" w:space="0"/>
              <w:left w:val="single" w:color="auto" w:sz="4" w:space="0"/>
              <w:bottom w:val="single" w:color="auto" w:sz="4" w:space="0"/>
              <w:right w:val="single" w:color="auto" w:sz="4" w:space="0"/>
            </w:tcBorders>
            <w:vAlign w:val="top"/>
          </w:tcPr>
          <w:p>
            <w:pPr>
              <w:snapToGrid w:val="0"/>
              <w:spacing w:before="120" w:beforeLines="50" w:line="360" w:lineRule="auto"/>
              <w:rPr>
                <w:rFonts w:ascii="宋体" w:hAnsi="宋体"/>
                <w:sz w:val="24"/>
                <w:szCs w:val="20"/>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jc w:val="center"/>
              <w:rPr>
                <w:rFonts w:ascii="宋体" w:hAnsi="宋体"/>
                <w:sz w:val="24"/>
                <w:szCs w:val="20"/>
              </w:rPr>
            </w:pPr>
            <w:r>
              <w:rPr>
                <w:rFonts w:hint="eastAsia" w:ascii="宋体" w:hAnsi="宋体"/>
                <w:sz w:val="24"/>
                <w:szCs w:val="20"/>
              </w:rPr>
              <w:t>5</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before="120" w:beforeLines="50" w:line="360" w:lineRule="auto"/>
              <w:ind w:left="0" w:leftChars="0" w:firstLine="0" w:firstLineChars="0"/>
              <w:jc w:val="center"/>
              <w:rPr>
                <w:rFonts w:ascii="宋体" w:hAnsi="宋体"/>
                <w:szCs w:val="21"/>
              </w:rPr>
            </w:pPr>
            <w:r>
              <w:rPr>
                <w:rFonts w:hint="eastAsia" w:ascii="宋体" w:hAnsi="宋体"/>
                <w:color w:val="auto"/>
                <w:sz w:val="24"/>
                <w:szCs w:val="20"/>
                <w:highlight w:val="none"/>
                <w:lang w:val="en-US" w:eastAsia="zh-CN"/>
              </w:rPr>
              <w:t>根据招标</w:t>
            </w:r>
            <w:r>
              <w:rPr>
                <w:rFonts w:hint="eastAsia" w:ascii="宋体" w:hAnsi="宋体"/>
                <w:color w:val="auto"/>
                <w:sz w:val="24"/>
                <w:szCs w:val="20"/>
                <w:highlight w:val="none"/>
              </w:rPr>
              <w:t>文件第二章采购内容、需求及要求进行填写</w:t>
            </w:r>
          </w:p>
        </w:tc>
        <w:tc>
          <w:tcPr>
            <w:tcW w:w="1984"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cs="宋体"/>
                <w:color w:val="000000"/>
                <w:sz w:val="24"/>
              </w:rPr>
            </w:pPr>
          </w:p>
        </w:tc>
        <w:tc>
          <w:tcPr>
            <w:tcW w:w="993"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sz w:val="24"/>
                <w:szCs w:val="20"/>
              </w:rPr>
            </w:pPr>
          </w:p>
        </w:tc>
        <w:tc>
          <w:tcPr>
            <w:tcW w:w="2409"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sz w:val="24"/>
                <w:szCs w:val="20"/>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jc w:val="center"/>
              <w:rPr>
                <w:rFonts w:hint="eastAsia" w:ascii="宋体" w:hAnsi="宋体" w:eastAsia="宋体"/>
                <w:sz w:val="24"/>
                <w:szCs w:val="20"/>
                <w:lang w:val="en-US" w:eastAsia="zh-CN"/>
              </w:rPr>
            </w:pPr>
            <w:r>
              <w:rPr>
                <w:rFonts w:hint="eastAsia" w:ascii="宋体" w:hAnsi="宋体"/>
                <w:sz w:val="24"/>
                <w:szCs w:val="20"/>
                <w:lang w:val="en-US" w:eastAsia="zh-CN"/>
              </w:rPr>
              <w:t>6</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before="120" w:beforeLines="50"/>
              <w:ind w:left="0" w:leftChars="0" w:firstLine="0" w:firstLineChars="0"/>
              <w:jc w:val="center"/>
              <w:rPr>
                <w:rFonts w:ascii="宋体" w:hAnsi="宋体"/>
                <w:szCs w:val="21"/>
              </w:rPr>
            </w:pPr>
            <w:r>
              <w:rPr>
                <w:rFonts w:hint="eastAsia" w:ascii="宋体" w:hAnsi="宋体"/>
                <w:color w:val="auto"/>
                <w:sz w:val="24"/>
                <w:szCs w:val="20"/>
                <w:highlight w:val="none"/>
                <w:lang w:val="en-US" w:eastAsia="zh-CN"/>
              </w:rPr>
              <w:t>……</w:t>
            </w:r>
          </w:p>
        </w:tc>
        <w:tc>
          <w:tcPr>
            <w:tcW w:w="1984"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sz w:val="24"/>
                <w:szCs w:val="20"/>
              </w:rPr>
            </w:pPr>
          </w:p>
        </w:tc>
        <w:tc>
          <w:tcPr>
            <w:tcW w:w="993"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sz w:val="24"/>
                <w:szCs w:val="20"/>
              </w:rPr>
            </w:pPr>
          </w:p>
        </w:tc>
        <w:tc>
          <w:tcPr>
            <w:tcW w:w="2409"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sz w:val="24"/>
                <w:szCs w:val="20"/>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sz w:val="24"/>
                <w:szCs w:val="2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jc w:val="center"/>
              <w:rPr>
                <w:rFonts w:hint="eastAsia" w:ascii="宋体" w:hAnsi="宋体" w:eastAsia="宋体"/>
                <w:sz w:val="24"/>
                <w:szCs w:val="20"/>
                <w:lang w:val="en-US" w:eastAsia="zh-CN"/>
              </w:rPr>
            </w:pPr>
            <w:r>
              <w:rPr>
                <w:rFonts w:hint="eastAsia" w:ascii="宋体" w:hAnsi="宋体"/>
                <w:sz w:val="24"/>
                <w:szCs w:val="20"/>
                <w:lang w:val="en-US" w:eastAsia="zh-CN"/>
              </w:rPr>
              <w:t>7</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line="360" w:lineRule="auto"/>
              <w:ind w:left="0" w:leftChars="0" w:firstLine="0" w:firstLineChars="0"/>
              <w:jc w:val="center"/>
              <w:rPr>
                <w:rFonts w:ascii="宋体" w:hAnsi="宋体"/>
                <w:sz w:val="24"/>
                <w:szCs w:val="20"/>
              </w:rPr>
            </w:pPr>
            <w:r>
              <w:rPr>
                <w:rFonts w:hint="eastAsia" w:ascii="宋体" w:hAnsi="宋体"/>
                <w:color w:val="auto"/>
                <w:sz w:val="24"/>
                <w:szCs w:val="20"/>
                <w:highlight w:val="none"/>
              </w:rPr>
              <w:t>请勿遗漏磋商文件中打▲要求</w:t>
            </w:r>
          </w:p>
        </w:tc>
        <w:tc>
          <w:tcPr>
            <w:tcW w:w="1984"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sz w:val="24"/>
                <w:szCs w:val="20"/>
              </w:rPr>
            </w:pPr>
          </w:p>
        </w:tc>
        <w:tc>
          <w:tcPr>
            <w:tcW w:w="993"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sz w:val="24"/>
                <w:szCs w:val="20"/>
              </w:rPr>
            </w:pPr>
          </w:p>
        </w:tc>
        <w:tc>
          <w:tcPr>
            <w:tcW w:w="2409"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sz w:val="24"/>
                <w:szCs w:val="20"/>
              </w:rPr>
            </w:pPr>
          </w:p>
        </w:tc>
        <w:tc>
          <w:tcPr>
            <w:tcW w:w="1701" w:type="dxa"/>
            <w:tcBorders>
              <w:top w:val="single" w:color="auto" w:sz="4" w:space="0"/>
              <w:left w:val="single" w:color="auto" w:sz="4" w:space="0"/>
              <w:bottom w:val="single" w:color="auto" w:sz="4" w:space="0"/>
              <w:right w:val="single" w:color="auto" w:sz="4" w:space="0"/>
            </w:tcBorders>
          </w:tcPr>
          <w:p>
            <w:pPr>
              <w:snapToGrid w:val="0"/>
              <w:spacing w:before="120" w:beforeLines="50" w:line="360" w:lineRule="auto"/>
              <w:rPr>
                <w:rFonts w:ascii="宋体" w:hAnsi="宋体"/>
                <w:sz w:val="24"/>
                <w:szCs w:val="20"/>
              </w:rPr>
            </w:pPr>
          </w:p>
        </w:tc>
      </w:tr>
    </w:tbl>
    <w:p>
      <w:pPr>
        <w:snapToGrid w:val="0"/>
        <w:spacing w:line="400" w:lineRule="exact"/>
        <w:rPr>
          <w:rFonts w:ascii="宋体" w:hAnsi="宋体"/>
          <w:b/>
          <w:sz w:val="24"/>
          <w:szCs w:val="20"/>
          <w:u w:val="single"/>
          <w:shd w:val="pct10" w:color="auto" w:fill="FFFFFF"/>
        </w:rPr>
      </w:pPr>
      <w:r>
        <w:rPr>
          <w:rFonts w:hint="eastAsia" w:ascii="宋体" w:hAnsi="宋体"/>
          <w:b/>
          <w:sz w:val="24"/>
          <w:szCs w:val="20"/>
          <w:u w:val="single"/>
          <w:shd w:val="pct10" w:color="auto" w:fill="FFFFFF"/>
        </w:rPr>
        <w:t>特别说明：</w:t>
      </w:r>
    </w:p>
    <w:p>
      <w:pPr>
        <w:snapToGrid w:val="0"/>
        <w:spacing w:line="400" w:lineRule="exact"/>
        <w:rPr>
          <w:rFonts w:ascii="宋体" w:hAnsi="宋体"/>
          <w:b/>
          <w:sz w:val="24"/>
          <w:u w:val="single"/>
          <w:shd w:val="pct10" w:color="auto" w:fill="FFFFFF"/>
        </w:rPr>
      </w:pPr>
      <w:r>
        <w:rPr>
          <w:rFonts w:hint="eastAsia" w:ascii="宋体" w:hAnsi="宋体"/>
          <w:b/>
          <w:sz w:val="24"/>
          <w:u w:val="single"/>
          <w:shd w:val="pct10" w:color="auto" w:fill="FFFFFF"/>
        </w:rPr>
        <w:t>1、投标人应在此表中将招标文件中列明</w:t>
      </w:r>
      <w:bookmarkStart w:id="67" w:name="_Hlk535995896"/>
      <w:r>
        <w:rPr>
          <w:rFonts w:hint="eastAsia" w:ascii="宋体" w:hAnsi="宋体"/>
          <w:b/>
          <w:sz w:val="24"/>
          <w:u w:val="single"/>
          <w:shd w:val="pct10" w:color="auto" w:fill="FFFFFF"/>
        </w:rPr>
        <w:t>的商务要求和技术参数要求的正偏离或负偏离的应标内容详细写明，</w:t>
      </w:r>
      <w:bookmarkEnd w:id="67"/>
      <w:r>
        <w:rPr>
          <w:rFonts w:hint="eastAsia" w:ascii="宋体" w:hAnsi="宋体"/>
          <w:b/>
          <w:sz w:val="24"/>
          <w:u w:val="single"/>
          <w:shd w:val="pct10" w:color="auto" w:fill="FFFFFF"/>
        </w:rPr>
        <w:t>特别是勿遗漏招标文件中打▲的商务和技术要求的应标内容。</w:t>
      </w:r>
      <w:r>
        <w:rPr>
          <w:rFonts w:hint="eastAsia" w:hAnsi="宋体"/>
          <w:b/>
          <w:sz w:val="24"/>
          <w:u w:val="single"/>
          <w:shd w:val="pct10" w:color="auto" w:fill="FFFFFF"/>
        </w:rPr>
        <w:t>如果投标人在本响应表中缺失部分招标文件中</w:t>
      </w:r>
      <w:r>
        <w:rPr>
          <w:rFonts w:hint="eastAsia" w:ascii="宋体" w:hAnsi="宋体"/>
          <w:b/>
          <w:sz w:val="24"/>
          <w:u w:val="single"/>
          <w:shd w:val="pct10" w:color="auto" w:fill="FFFFFF"/>
        </w:rPr>
        <w:t>打▲</w:t>
      </w:r>
      <w:r>
        <w:rPr>
          <w:rFonts w:hint="eastAsia" w:hAnsi="宋体"/>
          <w:b/>
          <w:sz w:val="24"/>
          <w:u w:val="single"/>
          <w:shd w:val="pct10" w:color="auto" w:fill="FFFFFF"/>
        </w:rPr>
        <w:t>的</w:t>
      </w:r>
      <w:r>
        <w:rPr>
          <w:rFonts w:hint="eastAsia" w:ascii="宋体" w:hAnsi="宋体"/>
          <w:b/>
          <w:sz w:val="24"/>
          <w:u w:val="single"/>
          <w:shd w:val="pct10" w:color="auto" w:fill="FFFFFF"/>
        </w:rPr>
        <w:t>商务和技术</w:t>
      </w:r>
      <w:r>
        <w:rPr>
          <w:rFonts w:hint="eastAsia" w:hAnsi="宋体"/>
          <w:b/>
          <w:sz w:val="24"/>
          <w:u w:val="single"/>
          <w:shd w:val="pct10" w:color="auto" w:fill="FFFFFF"/>
        </w:rPr>
        <w:t>要求的应标内容，同时在评标委员会对其进行询标时，投标人未能在规定时间内提供出其投标文件中有该项响应内容，其投标文件将会被判定为无效。</w:t>
      </w:r>
    </w:p>
    <w:p>
      <w:pPr>
        <w:snapToGrid w:val="0"/>
        <w:spacing w:line="400" w:lineRule="exact"/>
        <w:rPr>
          <w:rFonts w:ascii="宋体" w:hAnsi="宋体"/>
          <w:b/>
          <w:sz w:val="24"/>
          <w:u w:val="single"/>
          <w:shd w:val="pct10" w:color="auto" w:fill="FFFFFF"/>
        </w:rPr>
      </w:pPr>
      <w:r>
        <w:rPr>
          <w:rFonts w:ascii="宋体" w:hAnsi="宋体"/>
          <w:b/>
          <w:sz w:val="24"/>
          <w:u w:val="single"/>
          <w:shd w:val="pct10" w:color="auto" w:fill="FFFFFF"/>
        </w:rPr>
        <w:t>2</w:t>
      </w:r>
      <w:r>
        <w:rPr>
          <w:rFonts w:hint="eastAsia" w:ascii="宋体" w:hAnsi="宋体"/>
          <w:b/>
          <w:sz w:val="24"/>
          <w:u w:val="single"/>
          <w:shd w:val="pct10" w:color="auto" w:fill="FFFFFF"/>
        </w:rPr>
        <w:t>、如果在本表格中仅填写完全响应而不列出详细的应标内容，不予认可该商务及技术条款已作响应。</w:t>
      </w:r>
    </w:p>
    <w:p>
      <w:pPr>
        <w:pStyle w:val="29"/>
        <w:snapToGrid w:val="0"/>
        <w:spacing w:beforeLines="0" w:afterLines="0" w:line="240" w:lineRule="auto"/>
        <w:rPr>
          <w:rFonts w:hAnsi="宋体"/>
          <w:spacing w:val="20"/>
        </w:rPr>
      </w:pPr>
    </w:p>
    <w:p>
      <w:pPr>
        <w:pStyle w:val="29"/>
        <w:snapToGrid w:val="0"/>
        <w:spacing w:beforeLines="0" w:afterLines="0" w:line="240" w:lineRule="auto"/>
        <w:rPr>
          <w:rFonts w:hAnsi="宋体"/>
          <w:b/>
        </w:rPr>
      </w:pPr>
      <w:r>
        <w:rPr>
          <w:rFonts w:hint="eastAsia" w:hAnsi="宋体"/>
          <w:b/>
          <w:spacing w:val="20"/>
        </w:rPr>
        <w:t>法定代表人签字（或盖章）：            投标人（盖章）：</w:t>
      </w:r>
    </w:p>
    <w:p>
      <w:pPr>
        <w:widowControl/>
        <w:jc w:val="left"/>
        <w:rPr>
          <w:rFonts w:ascii="宋体" w:hAnsi="宋体"/>
          <w:b/>
          <w:sz w:val="24"/>
        </w:rPr>
      </w:pPr>
    </w:p>
    <w:p>
      <w:pPr>
        <w:snapToGrid w:val="0"/>
        <w:spacing w:before="50" w:after="120" w:afterLines="50"/>
        <w:jc w:val="left"/>
        <w:rPr>
          <w:rFonts w:ascii="宋体" w:hAnsi="宋体"/>
          <w:b/>
          <w:sz w:val="24"/>
          <w:szCs w:val="20"/>
        </w:rPr>
      </w:pPr>
      <w:r>
        <w:rPr>
          <w:rFonts w:hint="eastAsia" w:ascii="宋体" w:hAnsi="宋体"/>
          <w:b/>
          <w:kern w:val="0"/>
          <w:sz w:val="24"/>
        </w:rPr>
        <w:t>日期：  _____年___月___日</w:t>
      </w:r>
    </w:p>
    <w:p>
      <w:pPr>
        <w:snapToGrid w:val="0"/>
        <w:spacing w:line="400" w:lineRule="exact"/>
        <w:jc w:val="left"/>
        <w:rPr>
          <w:rFonts w:ascii="宋体" w:hAnsi="宋体"/>
          <w:b/>
          <w:bCs/>
          <w:sz w:val="24"/>
        </w:rPr>
      </w:pPr>
      <w:r>
        <w:rPr>
          <w:rFonts w:ascii="宋体" w:hAnsi="宋体"/>
          <w:sz w:val="24"/>
        </w:rPr>
        <w:br w:type="page"/>
      </w:r>
      <w:bookmarkStart w:id="68" w:name="_Toc265669851"/>
    </w:p>
    <w:p>
      <w:pPr>
        <w:snapToGrid w:val="0"/>
        <w:spacing w:line="400" w:lineRule="exact"/>
        <w:ind w:firstLine="472" w:firstLineChars="196"/>
        <w:jc w:val="left"/>
        <w:rPr>
          <w:rFonts w:ascii="宋体" w:hAnsi="宋体"/>
          <w:b/>
          <w:bCs/>
          <w:sz w:val="24"/>
        </w:rPr>
      </w:pPr>
    </w:p>
    <w:p>
      <w:pPr>
        <w:widowControl/>
        <w:jc w:val="left"/>
        <w:rPr>
          <w:rFonts w:ascii="宋体" w:hAnsi="宋体"/>
          <w:b/>
          <w:sz w:val="24"/>
        </w:rPr>
      </w:pPr>
    </w:p>
    <w:p>
      <w:pPr>
        <w:snapToGrid w:val="0"/>
        <w:spacing w:before="50" w:after="120" w:afterLines="50"/>
        <w:jc w:val="center"/>
        <w:outlineLvl w:val="1"/>
        <w:rPr>
          <w:rFonts w:ascii="宋体" w:hAnsi="宋体"/>
          <w:b/>
          <w:sz w:val="30"/>
          <w:szCs w:val="30"/>
        </w:rPr>
      </w:pPr>
      <w:bookmarkStart w:id="69" w:name="_Toc9570"/>
      <w:bookmarkStart w:id="70" w:name="_Toc14994"/>
      <w:bookmarkStart w:id="71" w:name="_Toc466534754"/>
      <w:r>
        <w:rPr>
          <w:rFonts w:hint="eastAsia" w:ascii="宋体" w:hAnsi="宋体"/>
          <w:b/>
          <w:sz w:val="30"/>
          <w:szCs w:val="30"/>
        </w:rPr>
        <w:t>三、报价文件格式</w:t>
      </w:r>
      <w:bookmarkEnd w:id="68"/>
      <w:bookmarkEnd w:id="69"/>
      <w:bookmarkEnd w:id="70"/>
      <w:bookmarkEnd w:id="71"/>
    </w:p>
    <w:p>
      <w:pPr>
        <w:snapToGrid w:val="0"/>
        <w:spacing w:before="120" w:beforeLines="50" w:after="50"/>
        <w:ind w:firstLine="645"/>
        <w:jc w:val="center"/>
        <w:rPr>
          <w:rFonts w:ascii="宋体" w:hAnsi="宋体"/>
          <w:sz w:val="24"/>
          <w:szCs w:val="20"/>
        </w:rPr>
      </w:pPr>
      <w:r>
        <w:rPr>
          <w:rFonts w:ascii="宋体" w:hAnsi="宋体"/>
          <w:bCs/>
          <w:sz w:val="24"/>
        </w:rPr>
        <w:t xml:space="preserve"> </w:t>
      </w:r>
    </w:p>
    <w:p>
      <w:pPr>
        <w:snapToGrid w:val="0"/>
        <w:spacing w:before="120" w:beforeLines="50" w:after="50"/>
        <w:rPr>
          <w:rFonts w:ascii="宋体" w:hAnsi="宋体"/>
          <w:sz w:val="24"/>
          <w:szCs w:val="20"/>
        </w:rPr>
      </w:pPr>
    </w:p>
    <w:p>
      <w:pPr>
        <w:snapToGrid w:val="0"/>
        <w:spacing w:before="120" w:beforeLines="50" w:after="50"/>
        <w:rPr>
          <w:rFonts w:ascii="宋体" w:hAnsi="宋体"/>
          <w:sz w:val="24"/>
          <w:szCs w:val="20"/>
        </w:rPr>
      </w:pPr>
    </w:p>
    <w:p>
      <w:pPr>
        <w:snapToGrid w:val="0"/>
        <w:spacing w:before="120" w:beforeLines="50" w:after="50"/>
        <w:ind w:firstLine="560" w:firstLineChars="200"/>
        <w:rPr>
          <w:rFonts w:ascii="宋体" w:hAnsi="宋体"/>
          <w:sz w:val="28"/>
          <w:szCs w:val="28"/>
        </w:rPr>
      </w:pPr>
      <w:r>
        <w:rPr>
          <w:rFonts w:hint="eastAsia" w:ascii="宋体" w:hAnsi="宋体"/>
          <w:sz w:val="28"/>
          <w:szCs w:val="28"/>
        </w:rPr>
        <w:t>1</w:t>
      </w:r>
      <w:r>
        <w:rPr>
          <w:rFonts w:ascii="宋体" w:hAnsi="宋体"/>
          <w:sz w:val="28"/>
          <w:szCs w:val="28"/>
        </w:rPr>
        <w:t>3</w:t>
      </w:r>
      <w:r>
        <w:rPr>
          <w:rFonts w:hint="eastAsia" w:ascii="宋体" w:hAnsi="宋体"/>
          <w:sz w:val="28"/>
          <w:szCs w:val="28"/>
        </w:rPr>
        <w:t xml:space="preserve">.报价文件封面格式： </w:t>
      </w:r>
    </w:p>
    <w:p>
      <w:pPr>
        <w:snapToGrid w:val="0"/>
        <w:spacing w:before="120" w:beforeLines="50" w:after="50"/>
        <w:jc w:val="center"/>
        <w:rPr>
          <w:rFonts w:ascii="宋体" w:hAnsi="宋体"/>
          <w:bCs/>
          <w:sz w:val="28"/>
          <w:szCs w:val="28"/>
        </w:rPr>
      </w:pPr>
      <w:r>
        <w:rPr>
          <w:rFonts w:hint="eastAsia" w:ascii="宋体" w:hAnsi="宋体"/>
          <w:bCs/>
          <w:sz w:val="28"/>
          <w:szCs w:val="28"/>
        </w:rPr>
        <w:t>报 价 文 件</w:t>
      </w:r>
    </w:p>
    <w:p>
      <w:pPr>
        <w:snapToGrid w:val="0"/>
        <w:spacing w:before="120" w:beforeLines="50" w:after="50"/>
        <w:jc w:val="center"/>
        <w:rPr>
          <w:rFonts w:ascii="宋体" w:hAnsi="宋体"/>
          <w:b/>
          <w:bCs/>
          <w:sz w:val="28"/>
          <w:szCs w:val="28"/>
        </w:rPr>
      </w:pPr>
      <w:r>
        <w:rPr>
          <w:rFonts w:hint="eastAsia" w:ascii="宋体" w:hAnsi="宋体"/>
          <w:b/>
          <w:bCs/>
          <w:sz w:val="28"/>
          <w:szCs w:val="28"/>
        </w:rPr>
        <w:t xml:space="preserve"> </w:t>
      </w:r>
    </w:p>
    <w:p>
      <w:pPr>
        <w:snapToGrid w:val="0"/>
        <w:spacing w:before="120" w:beforeLines="50" w:after="50" w:line="360" w:lineRule="auto"/>
        <w:jc w:val="center"/>
        <w:rPr>
          <w:rFonts w:ascii="宋体" w:hAnsi="宋体"/>
          <w:bCs/>
          <w:sz w:val="28"/>
          <w:szCs w:val="28"/>
        </w:rPr>
      </w:pPr>
    </w:p>
    <w:p>
      <w:pPr>
        <w:snapToGrid w:val="0"/>
        <w:spacing w:before="120" w:beforeLines="50" w:after="50" w:line="360" w:lineRule="auto"/>
        <w:ind w:firstLine="1246" w:firstLineChars="445"/>
        <w:rPr>
          <w:rFonts w:hint="eastAsia" w:ascii="宋体" w:hAnsi="宋体" w:eastAsia="宋体"/>
          <w:bCs/>
          <w:sz w:val="28"/>
          <w:szCs w:val="28"/>
          <w:lang w:eastAsia="zh-CN"/>
        </w:rPr>
      </w:pPr>
      <w:r>
        <w:rPr>
          <w:rFonts w:hint="eastAsia" w:ascii="宋体" w:hAnsi="宋体"/>
          <w:bCs/>
          <w:sz w:val="28"/>
          <w:szCs w:val="28"/>
        </w:rPr>
        <w:t>项目名称：</w:t>
      </w:r>
      <w:r>
        <w:rPr>
          <w:rFonts w:hint="eastAsia" w:ascii="宋体" w:hAnsi="宋体"/>
          <w:bCs/>
          <w:sz w:val="28"/>
          <w:szCs w:val="28"/>
          <w:lang w:eastAsia="zh-CN"/>
        </w:rPr>
        <w:t>巾山教育集团广播系统改造项目</w:t>
      </w:r>
    </w:p>
    <w:p>
      <w:pPr>
        <w:snapToGrid w:val="0"/>
        <w:spacing w:before="120" w:beforeLines="50" w:after="50" w:line="360" w:lineRule="auto"/>
        <w:ind w:firstLine="560" w:firstLineChars="200"/>
        <w:rPr>
          <w:rFonts w:hint="eastAsia" w:ascii="宋体" w:hAnsi="宋体" w:eastAsia="宋体"/>
          <w:bCs/>
          <w:sz w:val="28"/>
          <w:szCs w:val="28"/>
          <w:lang w:eastAsia="zh-CN"/>
        </w:rPr>
      </w:pPr>
      <w:r>
        <w:rPr>
          <w:rFonts w:hint="eastAsia" w:ascii="宋体" w:hAnsi="宋体"/>
          <w:bCs/>
          <w:sz w:val="28"/>
          <w:szCs w:val="28"/>
        </w:rPr>
        <w:t xml:space="preserve">     项目编号：</w:t>
      </w:r>
      <w:r>
        <w:rPr>
          <w:rFonts w:hint="eastAsia" w:ascii="宋体" w:hAnsi="宋体"/>
          <w:bCs/>
          <w:sz w:val="28"/>
          <w:szCs w:val="28"/>
          <w:lang w:eastAsia="zh-CN"/>
        </w:rPr>
        <w:t>TZMC-ZX202652</w:t>
      </w:r>
    </w:p>
    <w:p>
      <w:pPr>
        <w:pStyle w:val="14"/>
        <w:snapToGrid w:val="0"/>
        <w:spacing w:before="50" w:after="50" w:line="360" w:lineRule="auto"/>
        <w:ind w:firstLine="1164" w:firstLineChars="416"/>
        <w:rPr>
          <w:rFonts w:ascii="宋体" w:hAnsi="宋体"/>
          <w:bCs/>
          <w:sz w:val="28"/>
          <w:szCs w:val="28"/>
        </w:rPr>
      </w:pPr>
    </w:p>
    <w:p>
      <w:pPr>
        <w:pStyle w:val="14"/>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投标人名称：</w:t>
      </w:r>
    </w:p>
    <w:p>
      <w:pPr>
        <w:pStyle w:val="14"/>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投标人地址：</w:t>
      </w:r>
    </w:p>
    <w:p>
      <w:pPr>
        <w:snapToGrid w:val="0"/>
        <w:spacing w:before="120" w:beforeLines="50" w:after="50" w:line="360" w:lineRule="auto"/>
        <w:jc w:val="center"/>
        <w:rPr>
          <w:rFonts w:ascii="宋体" w:hAnsi="宋体"/>
          <w:sz w:val="28"/>
          <w:szCs w:val="28"/>
        </w:rPr>
      </w:pPr>
      <w:r>
        <w:rPr>
          <w:rFonts w:hint="eastAsia" w:ascii="宋体" w:hAnsi="宋体"/>
          <w:sz w:val="28"/>
          <w:szCs w:val="28"/>
        </w:rPr>
        <w:t xml:space="preserve">                        </w:t>
      </w:r>
    </w:p>
    <w:p>
      <w:pPr>
        <w:snapToGrid w:val="0"/>
        <w:spacing w:before="120" w:beforeLines="50" w:after="50" w:line="360" w:lineRule="auto"/>
        <w:jc w:val="center"/>
        <w:rPr>
          <w:rFonts w:ascii="宋体" w:hAnsi="宋体"/>
          <w:sz w:val="28"/>
          <w:szCs w:val="28"/>
        </w:rPr>
      </w:pPr>
      <w:r>
        <w:rPr>
          <w:rFonts w:hint="eastAsia" w:ascii="宋体" w:hAnsi="宋体"/>
          <w:sz w:val="28"/>
          <w:szCs w:val="28"/>
        </w:rPr>
        <w:t>年  月  日</w:t>
      </w:r>
    </w:p>
    <w:p>
      <w:pPr>
        <w:pStyle w:val="29"/>
        <w:snapToGrid w:val="0"/>
        <w:spacing w:beforeLines="0" w:afterLines="0" w:line="240" w:lineRule="auto"/>
        <w:rPr>
          <w:rFonts w:hAnsi="宋体"/>
        </w:rPr>
      </w:pPr>
      <w:r>
        <w:rPr>
          <w:rFonts w:hint="eastAsia" w:hAnsi="宋体"/>
        </w:rPr>
        <w:br w:type="page"/>
      </w:r>
      <w:r>
        <w:rPr>
          <w:rFonts w:hint="eastAsia" w:hAnsi="宋体"/>
        </w:rPr>
        <w:t>1</w:t>
      </w:r>
      <w:r>
        <w:rPr>
          <w:rFonts w:hAnsi="宋体"/>
        </w:rPr>
        <w:t>4</w:t>
      </w:r>
      <w:r>
        <w:rPr>
          <w:rFonts w:hint="eastAsia" w:hAnsi="宋体"/>
        </w:rPr>
        <w:t>.开标一览表格式：</w:t>
      </w:r>
    </w:p>
    <w:p>
      <w:pPr>
        <w:pStyle w:val="29"/>
        <w:snapToGrid w:val="0"/>
        <w:spacing w:beforeLines="0" w:afterLines="0" w:line="240" w:lineRule="auto"/>
        <w:jc w:val="center"/>
        <w:rPr>
          <w:rFonts w:hAnsi="宋体"/>
          <w:b/>
        </w:rPr>
      </w:pPr>
      <w:r>
        <w:rPr>
          <w:rFonts w:hint="eastAsia" w:hAnsi="宋体"/>
          <w:b/>
        </w:rPr>
        <w:t>开标一览表</w:t>
      </w:r>
    </w:p>
    <w:p>
      <w:pPr>
        <w:snapToGrid w:val="0"/>
        <w:spacing w:before="120" w:beforeLines="50" w:after="50" w:line="480" w:lineRule="auto"/>
        <w:rPr>
          <w:rFonts w:ascii="宋体" w:hAnsi="宋体"/>
          <w:b/>
          <w:sz w:val="24"/>
        </w:rPr>
      </w:pPr>
    </w:p>
    <w:p>
      <w:pPr>
        <w:snapToGrid w:val="0"/>
        <w:spacing w:before="120" w:beforeLines="50" w:after="50" w:line="480" w:lineRule="auto"/>
        <w:ind w:firstLine="480" w:firstLineChars="200"/>
        <w:rPr>
          <w:rFonts w:hint="eastAsia" w:ascii="宋体" w:hAnsi="宋体" w:eastAsia="宋体"/>
          <w:bCs/>
          <w:sz w:val="24"/>
          <w:szCs w:val="20"/>
          <w:lang w:eastAsia="zh-CN"/>
        </w:rPr>
      </w:pPr>
      <w:r>
        <w:rPr>
          <w:rFonts w:hint="eastAsia" w:ascii="宋体" w:hAnsi="宋体"/>
          <w:bCs/>
          <w:sz w:val="24"/>
        </w:rPr>
        <w:t>项目名称：</w:t>
      </w:r>
      <w:r>
        <w:rPr>
          <w:rFonts w:hint="eastAsia" w:ascii="宋体" w:hAnsi="宋体"/>
          <w:bCs/>
          <w:sz w:val="24"/>
          <w:lang w:eastAsia="zh-CN"/>
        </w:rPr>
        <w:t>巾山教育集团广播系统改造项目</w:t>
      </w:r>
    </w:p>
    <w:p>
      <w:pPr>
        <w:snapToGrid w:val="0"/>
        <w:spacing w:before="120" w:beforeLines="50" w:after="50" w:line="480" w:lineRule="auto"/>
        <w:ind w:firstLine="480" w:firstLineChars="200"/>
        <w:rPr>
          <w:rFonts w:hint="eastAsia" w:ascii="宋体" w:hAnsi="宋体" w:eastAsia="宋体"/>
          <w:b/>
          <w:sz w:val="24"/>
          <w:lang w:eastAsia="zh-CN"/>
        </w:rPr>
      </w:pPr>
      <w:r>
        <w:rPr>
          <w:rFonts w:hint="eastAsia" w:ascii="宋体" w:hAnsi="宋体"/>
          <w:sz w:val="24"/>
        </w:rPr>
        <w:t>项目编号：</w:t>
      </w:r>
      <w:r>
        <w:rPr>
          <w:rFonts w:hint="eastAsia" w:ascii="宋体" w:hAnsi="宋体"/>
          <w:sz w:val="24"/>
          <w:lang w:eastAsia="zh-CN"/>
        </w:rPr>
        <w:t>TZMC-ZX202652</w:t>
      </w:r>
    </w:p>
    <w:tbl>
      <w:tblPr>
        <w:tblStyle w:val="52"/>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760"/>
        <w:gridCol w:w="1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6" w:hRule="atLeast"/>
        </w:trPr>
        <w:tc>
          <w:tcPr>
            <w:tcW w:w="1728" w:type="dxa"/>
            <w:vAlign w:val="center"/>
          </w:tcPr>
          <w:p>
            <w:pPr>
              <w:pStyle w:val="29"/>
              <w:snapToGrid w:val="0"/>
              <w:spacing w:beforeLines="0" w:afterLines="0" w:line="240" w:lineRule="auto"/>
              <w:jc w:val="center"/>
              <w:rPr>
                <w:rFonts w:hAnsi="宋体"/>
                <w:b/>
                <w:kern w:val="2"/>
              </w:rPr>
            </w:pPr>
            <w:r>
              <w:rPr>
                <w:rFonts w:hint="eastAsia" w:hAnsi="宋体"/>
                <w:b/>
                <w:kern w:val="2"/>
              </w:rPr>
              <w:t>名称</w:t>
            </w:r>
          </w:p>
        </w:tc>
        <w:tc>
          <w:tcPr>
            <w:tcW w:w="5760" w:type="dxa"/>
            <w:vAlign w:val="center"/>
          </w:tcPr>
          <w:p>
            <w:pPr>
              <w:pStyle w:val="29"/>
              <w:snapToGrid w:val="0"/>
              <w:spacing w:beforeLines="0" w:afterLines="0" w:line="240" w:lineRule="auto"/>
              <w:jc w:val="center"/>
              <w:rPr>
                <w:rFonts w:hAnsi="宋体"/>
                <w:b/>
                <w:kern w:val="2"/>
              </w:rPr>
            </w:pPr>
            <w:r>
              <w:rPr>
                <w:rFonts w:hint="eastAsia" w:hAnsi="宋体"/>
                <w:b/>
                <w:kern w:val="2"/>
              </w:rPr>
              <w:t>内容</w:t>
            </w:r>
          </w:p>
        </w:tc>
        <w:tc>
          <w:tcPr>
            <w:tcW w:w="1620" w:type="dxa"/>
            <w:vAlign w:val="center"/>
          </w:tcPr>
          <w:p>
            <w:pPr>
              <w:pStyle w:val="29"/>
              <w:snapToGrid w:val="0"/>
              <w:spacing w:beforeLines="0" w:afterLines="0" w:line="240" w:lineRule="auto"/>
              <w:jc w:val="center"/>
              <w:rPr>
                <w:rFonts w:hAnsi="宋体"/>
                <w:b/>
                <w:kern w:val="2"/>
              </w:rPr>
            </w:pPr>
            <w:r>
              <w:rPr>
                <w:rFonts w:hint="eastAsia" w:hAnsi="宋体"/>
                <w:b/>
                <w:kern w:val="2"/>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86" w:hRule="atLeast"/>
        </w:trPr>
        <w:tc>
          <w:tcPr>
            <w:tcW w:w="1728" w:type="dxa"/>
            <w:vAlign w:val="center"/>
          </w:tcPr>
          <w:p>
            <w:pPr>
              <w:pStyle w:val="29"/>
              <w:snapToGrid w:val="0"/>
              <w:spacing w:beforeLines="0" w:afterLines="0" w:line="240" w:lineRule="auto"/>
              <w:ind w:firstLine="540"/>
              <w:jc w:val="center"/>
              <w:rPr>
                <w:rFonts w:hAnsi="宋体"/>
                <w:b/>
                <w:kern w:val="2"/>
              </w:rPr>
            </w:pPr>
          </w:p>
          <w:p>
            <w:pPr>
              <w:pStyle w:val="29"/>
              <w:snapToGrid w:val="0"/>
              <w:spacing w:beforeLines="0" w:afterLines="0" w:line="240" w:lineRule="auto"/>
              <w:jc w:val="center"/>
              <w:rPr>
                <w:rFonts w:hAnsi="宋体"/>
                <w:b/>
                <w:kern w:val="2"/>
              </w:rPr>
            </w:pPr>
            <w:r>
              <w:rPr>
                <w:rFonts w:hint="eastAsia" w:hAnsi="宋体"/>
                <w:kern w:val="2"/>
              </w:rPr>
              <w:t>投标总报价</w:t>
            </w:r>
          </w:p>
          <w:p>
            <w:pPr>
              <w:pStyle w:val="29"/>
              <w:snapToGrid w:val="0"/>
              <w:spacing w:beforeLines="0" w:afterLines="0" w:line="240" w:lineRule="auto"/>
              <w:ind w:firstLine="540"/>
              <w:jc w:val="center"/>
              <w:rPr>
                <w:rFonts w:hAnsi="宋体"/>
                <w:b/>
                <w:kern w:val="2"/>
              </w:rPr>
            </w:pPr>
          </w:p>
        </w:tc>
        <w:tc>
          <w:tcPr>
            <w:tcW w:w="5760" w:type="dxa"/>
            <w:vAlign w:val="center"/>
          </w:tcPr>
          <w:p>
            <w:pPr>
              <w:pStyle w:val="29"/>
              <w:snapToGrid w:val="0"/>
              <w:spacing w:beforeLines="0" w:afterLines="0" w:line="240" w:lineRule="auto"/>
              <w:rPr>
                <w:rFonts w:hAnsi="宋体"/>
                <w:kern w:val="2"/>
              </w:rPr>
            </w:pPr>
          </w:p>
          <w:p>
            <w:pPr>
              <w:pStyle w:val="29"/>
              <w:snapToGrid w:val="0"/>
              <w:spacing w:beforeLines="0" w:afterLines="0" w:line="240" w:lineRule="auto"/>
              <w:rPr>
                <w:rFonts w:hAnsi="宋体"/>
                <w:kern w:val="2"/>
              </w:rPr>
            </w:pPr>
            <w:r>
              <w:rPr>
                <w:rFonts w:hint="eastAsia" w:hAnsi="宋体"/>
                <w:kern w:val="2"/>
              </w:rPr>
              <w:t>大写：人民币</w:t>
            </w:r>
            <w:r>
              <w:rPr>
                <w:rFonts w:hint="eastAsia" w:hAnsi="宋体"/>
                <w:kern w:val="2"/>
                <w:u w:val="single"/>
              </w:rPr>
              <w:t xml:space="preserve">            元</w:t>
            </w:r>
            <w:r>
              <w:rPr>
                <w:rFonts w:hint="eastAsia" w:hAnsi="宋体"/>
                <w:kern w:val="2"/>
              </w:rPr>
              <w:t>整</w:t>
            </w:r>
          </w:p>
          <w:p>
            <w:pPr>
              <w:pStyle w:val="29"/>
              <w:snapToGrid w:val="0"/>
              <w:spacing w:beforeLines="0" w:afterLines="0" w:line="240" w:lineRule="auto"/>
              <w:rPr>
                <w:rFonts w:hAnsi="宋体"/>
                <w:kern w:val="2"/>
              </w:rPr>
            </w:pPr>
          </w:p>
          <w:p>
            <w:pPr>
              <w:pStyle w:val="29"/>
              <w:snapToGrid w:val="0"/>
              <w:spacing w:beforeLines="0" w:afterLines="0" w:line="240" w:lineRule="auto"/>
              <w:rPr>
                <w:rFonts w:hAnsi="宋体"/>
                <w:kern w:val="2"/>
              </w:rPr>
            </w:pPr>
            <w:r>
              <w:rPr>
                <w:rFonts w:hint="eastAsia" w:hAnsi="宋体"/>
                <w:kern w:val="2"/>
              </w:rPr>
              <w:t>小写：</w:t>
            </w:r>
            <w:r>
              <w:rPr>
                <w:rFonts w:hint="eastAsia" w:hAnsi="宋体"/>
                <w:kern w:val="2"/>
                <w:u w:val="single"/>
              </w:rPr>
              <w:t>￥_</w:t>
            </w:r>
            <w:r>
              <w:rPr>
                <w:rFonts w:hint="eastAsia" w:hAnsi="宋体"/>
                <w:kern w:val="2"/>
              </w:rPr>
              <w:t>_______________________元整</w:t>
            </w:r>
          </w:p>
          <w:p>
            <w:pPr>
              <w:pStyle w:val="29"/>
              <w:snapToGrid w:val="0"/>
              <w:spacing w:beforeLines="0" w:afterLines="0" w:line="240" w:lineRule="auto"/>
              <w:ind w:firstLine="540"/>
              <w:rPr>
                <w:rFonts w:hAnsi="宋体"/>
                <w:b/>
                <w:kern w:val="2"/>
              </w:rPr>
            </w:pPr>
          </w:p>
        </w:tc>
        <w:tc>
          <w:tcPr>
            <w:tcW w:w="1620" w:type="dxa"/>
          </w:tcPr>
          <w:p>
            <w:pPr>
              <w:pStyle w:val="29"/>
              <w:snapToGrid w:val="0"/>
              <w:spacing w:beforeLines="0" w:afterLines="0" w:line="240" w:lineRule="auto"/>
              <w:ind w:firstLine="540"/>
              <w:rPr>
                <w:rFonts w:hAnsi="宋体"/>
                <w:b/>
                <w:kern w:val="2"/>
              </w:rPr>
            </w:pPr>
          </w:p>
        </w:tc>
      </w:tr>
    </w:tbl>
    <w:p>
      <w:pPr>
        <w:snapToGrid w:val="0"/>
        <w:spacing w:before="50" w:after="120" w:afterLines="50" w:line="360" w:lineRule="auto"/>
        <w:jc w:val="left"/>
        <w:rPr>
          <w:rFonts w:ascii="宋体" w:hAnsi="宋体"/>
          <w:sz w:val="24"/>
          <w:szCs w:val="20"/>
        </w:rPr>
      </w:pPr>
    </w:p>
    <w:p>
      <w:pPr>
        <w:snapToGrid w:val="0"/>
        <w:spacing w:before="50" w:after="120" w:afterLines="50" w:line="360" w:lineRule="auto"/>
        <w:jc w:val="left"/>
        <w:rPr>
          <w:rFonts w:ascii="宋体" w:hAnsi="宋体"/>
          <w:sz w:val="24"/>
          <w:szCs w:val="20"/>
        </w:rPr>
      </w:pPr>
      <w:r>
        <w:rPr>
          <w:rFonts w:hint="eastAsia" w:ascii="宋体" w:hAnsi="宋体"/>
          <w:b/>
          <w:sz w:val="24"/>
          <w:szCs w:val="20"/>
        </w:rPr>
        <w:t>货物类：</w:t>
      </w:r>
      <w:r>
        <w:rPr>
          <w:rFonts w:hint="eastAsia" w:ascii="宋体" w:hAnsi="宋体"/>
          <w:sz w:val="24"/>
          <w:szCs w:val="20"/>
        </w:rPr>
        <w:t>投标总报价包括货款、标准附件、备品备件、专用工具、包装、运输、装卸、保险、税金、货到就位以及安装、调试、培训、保修、服务、合同包含的所有风险责任等各项费用及不可预见费等所需的全部费用。</w:t>
      </w:r>
    </w:p>
    <w:p>
      <w:pPr>
        <w:pStyle w:val="29"/>
        <w:snapToGrid w:val="0"/>
        <w:spacing w:beforeLines="0" w:afterLines="0" w:line="240" w:lineRule="auto"/>
        <w:ind w:firstLine="632"/>
        <w:rPr>
          <w:rFonts w:hAnsi="宋体"/>
          <w:spacing w:val="20"/>
        </w:rPr>
      </w:pPr>
    </w:p>
    <w:p>
      <w:pPr>
        <w:pStyle w:val="31"/>
        <w:ind w:left="5250"/>
        <w:rPr>
          <w:rFonts w:hAnsi="宋体" w:eastAsia="宋体"/>
          <w:spacing w:val="20"/>
        </w:rPr>
      </w:pPr>
    </w:p>
    <w:p>
      <w:pPr>
        <w:rPr>
          <w:rFonts w:hAnsi="宋体"/>
          <w:spacing w:val="20"/>
        </w:rPr>
      </w:pPr>
    </w:p>
    <w:p>
      <w:pPr>
        <w:pStyle w:val="26"/>
        <w:spacing w:before="120" w:after="120"/>
        <w:ind w:left="1260"/>
        <w:rPr>
          <w:rFonts w:hAnsi="宋体"/>
          <w:spacing w:val="20"/>
        </w:rPr>
      </w:pPr>
    </w:p>
    <w:p/>
    <w:p>
      <w:pPr>
        <w:pStyle w:val="29"/>
        <w:snapToGrid w:val="0"/>
        <w:spacing w:beforeLines="0" w:afterLines="0" w:line="240" w:lineRule="auto"/>
        <w:ind w:firstLine="632"/>
        <w:rPr>
          <w:rFonts w:hAnsi="宋体"/>
          <w:b/>
          <w:spacing w:val="20"/>
        </w:rPr>
      </w:pPr>
      <w:r>
        <w:rPr>
          <w:rFonts w:hint="eastAsia" w:hAnsi="宋体"/>
          <w:b/>
          <w:spacing w:val="20"/>
        </w:rPr>
        <w:t xml:space="preserve">法定代表人签字（或盖章）：            投标人（盖章）：  </w:t>
      </w:r>
    </w:p>
    <w:p>
      <w:pPr>
        <w:pStyle w:val="29"/>
        <w:snapToGrid w:val="0"/>
        <w:spacing w:beforeLines="0" w:afterLines="0" w:line="240" w:lineRule="auto"/>
        <w:ind w:firstLine="540"/>
        <w:rPr>
          <w:rFonts w:hAnsi="宋体"/>
          <w:b/>
        </w:rPr>
      </w:pPr>
    </w:p>
    <w:p>
      <w:pPr>
        <w:snapToGrid w:val="0"/>
        <w:spacing w:before="50" w:after="120" w:afterLines="50"/>
        <w:jc w:val="left"/>
        <w:rPr>
          <w:rFonts w:ascii="宋体" w:hAnsi="宋体"/>
          <w:b/>
          <w:kern w:val="0"/>
          <w:sz w:val="24"/>
        </w:rPr>
      </w:pPr>
    </w:p>
    <w:p>
      <w:pPr>
        <w:snapToGrid w:val="0"/>
        <w:spacing w:before="50" w:after="120" w:afterLines="50"/>
        <w:jc w:val="left"/>
        <w:rPr>
          <w:rFonts w:ascii="宋体" w:hAnsi="宋体"/>
          <w:b/>
          <w:sz w:val="24"/>
          <w:szCs w:val="20"/>
        </w:rPr>
      </w:pPr>
      <w:r>
        <w:rPr>
          <w:rFonts w:hint="eastAsia" w:ascii="宋体" w:hAnsi="宋体"/>
          <w:b/>
          <w:kern w:val="0"/>
          <w:sz w:val="24"/>
        </w:rPr>
        <w:t>日期：  _____年___月___日</w:t>
      </w:r>
    </w:p>
    <w:p>
      <w:pPr>
        <w:pStyle w:val="29"/>
        <w:snapToGrid w:val="0"/>
        <w:spacing w:beforeLines="0" w:afterLines="0" w:line="240" w:lineRule="auto"/>
        <w:rPr>
          <w:rFonts w:hAnsi="宋体"/>
        </w:rPr>
      </w:pPr>
    </w:p>
    <w:p>
      <w:pPr>
        <w:pStyle w:val="29"/>
        <w:snapToGrid w:val="0"/>
        <w:spacing w:beforeLines="0" w:afterLines="0" w:line="240" w:lineRule="auto"/>
        <w:rPr>
          <w:rFonts w:hAnsi="宋体"/>
        </w:rPr>
      </w:pPr>
    </w:p>
    <w:p>
      <w:pPr>
        <w:pStyle w:val="29"/>
        <w:snapToGrid w:val="0"/>
        <w:spacing w:beforeLines="0" w:afterLines="0" w:line="240" w:lineRule="auto"/>
        <w:rPr>
          <w:rFonts w:hAnsi="宋体"/>
        </w:rPr>
      </w:pPr>
    </w:p>
    <w:p>
      <w:pPr>
        <w:pStyle w:val="29"/>
        <w:snapToGrid w:val="0"/>
        <w:spacing w:beforeLines="0" w:afterLines="0" w:line="240" w:lineRule="auto"/>
        <w:rPr>
          <w:rFonts w:hAnsi="宋体"/>
        </w:rPr>
      </w:pPr>
      <w:r>
        <w:rPr>
          <w:rFonts w:hAnsi="宋体"/>
        </w:rPr>
        <w:br w:type="page"/>
      </w:r>
      <w:bookmarkStart w:id="72" w:name="_Hlk60823488"/>
    </w:p>
    <w:p>
      <w:pPr>
        <w:pStyle w:val="29"/>
        <w:snapToGrid w:val="0"/>
        <w:spacing w:beforeLines="0" w:afterLines="0" w:line="240" w:lineRule="auto"/>
        <w:rPr>
          <w:rFonts w:hAnsi="宋体"/>
        </w:rPr>
      </w:pPr>
      <w:r>
        <w:rPr>
          <w:rFonts w:hint="eastAsia" w:hAnsi="宋体"/>
        </w:rPr>
        <w:t>1</w:t>
      </w:r>
      <w:r>
        <w:rPr>
          <w:rFonts w:hAnsi="宋体"/>
        </w:rPr>
        <w:t>5</w:t>
      </w:r>
      <w:r>
        <w:rPr>
          <w:rFonts w:hint="eastAsia" w:hAnsi="宋体"/>
        </w:rPr>
        <w:t xml:space="preserve">.报价明细表格式：       </w:t>
      </w:r>
    </w:p>
    <w:p>
      <w:pPr>
        <w:snapToGrid w:val="0"/>
        <w:spacing w:before="50"/>
        <w:jc w:val="center"/>
        <w:rPr>
          <w:rFonts w:hAnsi="宋体"/>
          <w:b/>
        </w:rPr>
      </w:pPr>
      <w:r>
        <w:rPr>
          <w:rFonts w:hint="eastAsia" w:hAnsi="宋体"/>
          <w:b/>
        </w:rPr>
        <w:t>报价明细表</w:t>
      </w:r>
    </w:p>
    <w:p>
      <w:pPr>
        <w:snapToGrid w:val="0"/>
        <w:spacing w:before="120" w:beforeLines="50" w:after="50" w:line="360" w:lineRule="auto"/>
        <w:rPr>
          <w:rFonts w:hint="eastAsia" w:ascii="宋体" w:hAnsi="宋体" w:eastAsia="宋体"/>
          <w:bCs/>
          <w:sz w:val="24"/>
          <w:szCs w:val="20"/>
          <w:lang w:eastAsia="zh-CN"/>
        </w:rPr>
      </w:pPr>
      <w:r>
        <w:rPr>
          <w:rFonts w:hint="eastAsia" w:ascii="宋体" w:hAnsi="宋体"/>
          <w:bCs/>
          <w:sz w:val="24"/>
        </w:rPr>
        <w:t>项目名称：</w:t>
      </w:r>
      <w:r>
        <w:rPr>
          <w:rFonts w:hint="eastAsia" w:ascii="宋体" w:hAnsi="宋体"/>
          <w:bCs/>
          <w:sz w:val="24"/>
          <w:lang w:eastAsia="zh-CN"/>
        </w:rPr>
        <w:t>巾山教育集团广播系统改造项目</w:t>
      </w:r>
    </w:p>
    <w:p>
      <w:pPr>
        <w:snapToGrid w:val="0"/>
        <w:spacing w:before="120" w:beforeLines="50" w:after="50" w:line="360" w:lineRule="auto"/>
        <w:rPr>
          <w:rFonts w:hint="eastAsia" w:ascii="宋体" w:hAnsi="宋体" w:eastAsia="宋体"/>
          <w:bCs/>
          <w:sz w:val="24"/>
          <w:lang w:eastAsia="zh-CN"/>
        </w:rPr>
      </w:pPr>
      <w:r>
        <w:rPr>
          <w:rFonts w:hint="eastAsia" w:ascii="宋体" w:hAnsi="宋体"/>
          <w:sz w:val="24"/>
        </w:rPr>
        <w:t>项目编号：</w:t>
      </w:r>
      <w:r>
        <w:rPr>
          <w:rFonts w:hint="eastAsia" w:ascii="宋体" w:hAnsi="宋体"/>
          <w:sz w:val="24"/>
          <w:lang w:eastAsia="zh-CN"/>
        </w:rPr>
        <w:t>TZMC-ZX202652</w:t>
      </w:r>
    </w:p>
    <w:tbl>
      <w:tblPr>
        <w:tblStyle w:val="52"/>
        <w:tblW w:w="922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738"/>
        <w:gridCol w:w="1701"/>
        <w:gridCol w:w="1169"/>
        <w:gridCol w:w="850"/>
        <w:gridCol w:w="992"/>
        <w:gridCol w:w="993"/>
        <w:gridCol w:w="9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8" w:hRule="atLeast"/>
          <w:jc w:val="center"/>
        </w:trPr>
        <w:tc>
          <w:tcPr>
            <w:tcW w:w="851" w:type="dxa"/>
            <w:vAlign w:val="center"/>
          </w:tcPr>
          <w:p>
            <w:pPr>
              <w:jc w:val="center"/>
              <w:rPr>
                <w:b/>
                <w:sz w:val="24"/>
              </w:rPr>
            </w:pPr>
            <w:bookmarkStart w:id="73" w:name="_Hlk78207666"/>
            <w:r>
              <w:rPr>
                <w:rFonts w:hint="eastAsia"/>
                <w:b/>
                <w:sz w:val="24"/>
              </w:rPr>
              <w:t>序号</w:t>
            </w:r>
          </w:p>
        </w:tc>
        <w:tc>
          <w:tcPr>
            <w:tcW w:w="1738" w:type="dxa"/>
            <w:vAlign w:val="center"/>
          </w:tcPr>
          <w:p>
            <w:pPr>
              <w:jc w:val="center"/>
              <w:rPr>
                <w:b/>
                <w:sz w:val="24"/>
              </w:rPr>
            </w:pPr>
            <w:r>
              <w:rPr>
                <w:rFonts w:hint="eastAsia"/>
                <w:b/>
                <w:sz w:val="24"/>
              </w:rPr>
              <w:t>标的设备名称</w:t>
            </w:r>
          </w:p>
        </w:tc>
        <w:tc>
          <w:tcPr>
            <w:tcW w:w="1701" w:type="dxa"/>
            <w:vAlign w:val="center"/>
          </w:tcPr>
          <w:p>
            <w:pPr>
              <w:jc w:val="center"/>
              <w:rPr>
                <w:b/>
                <w:sz w:val="24"/>
              </w:rPr>
            </w:pPr>
            <w:r>
              <w:rPr>
                <w:rFonts w:hint="eastAsia"/>
                <w:b/>
                <w:sz w:val="24"/>
              </w:rPr>
              <w:t>制造商名称</w:t>
            </w:r>
          </w:p>
        </w:tc>
        <w:tc>
          <w:tcPr>
            <w:tcW w:w="1169" w:type="dxa"/>
            <w:vAlign w:val="center"/>
          </w:tcPr>
          <w:p>
            <w:pPr>
              <w:jc w:val="center"/>
              <w:rPr>
                <w:b/>
                <w:sz w:val="24"/>
              </w:rPr>
            </w:pPr>
            <w:r>
              <w:rPr>
                <w:rFonts w:hint="eastAsia"/>
                <w:b/>
                <w:sz w:val="24"/>
              </w:rPr>
              <w:t>品牌</w:t>
            </w:r>
          </w:p>
          <w:p>
            <w:pPr>
              <w:jc w:val="center"/>
              <w:rPr>
                <w:b/>
                <w:sz w:val="24"/>
              </w:rPr>
            </w:pPr>
            <w:r>
              <w:rPr>
                <w:rFonts w:hint="eastAsia"/>
                <w:b/>
                <w:sz w:val="24"/>
              </w:rPr>
              <w:t>型号</w:t>
            </w:r>
          </w:p>
        </w:tc>
        <w:tc>
          <w:tcPr>
            <w:tcW w:w="850" w:type="dxa"/>
            <w:vAlign w:val="center"/>
          </w:tcPr>
          <w:p>
            <w:pPr>
              <w:jc w:val="center"/>
              <w:rPr>
                <w:b/>
                <w:sz w:val="24"/>
              </w:rPr>
            </w:pPr>
            <w:r>
              <w:rPr>
                <w:rFonts w:hint="eastAsia"/>
                <w:b/>
                <w:sz w:val="24"/>
              </w:rPr>
              <w:t>数量</w:t>
            </w:r>
          </w:p>
        </w:tc>
        <w:tc>
          <w:tcPr>
            <w:tcW w:w="992" w:type="dxa"/>
            <w:vAlign w:val="center"/>
          </w:tcPr>
          <w:p>
            <w:pPr>
              <w:jc w:val="center"/>
              <w:rPr>
                <w:b/>
                <w:sz w:val="24"/>
              </w:rPr>
            </w:pPr>
            <w:r>
              <w:rPr>
                <w:rFonts w:hint="eastAsia"/>
                <w:b/>
                <w:sz w:val="24"/>
              </w:rPr>
              <w:t>单位</w:t>
            </w:r>
          </w:p>
        </w:tc>
        <w:tc>
          <w:tcPr>
            <w:tcW w:w="993" w:type="dxa"/>
            <w:vAlign w:val="center"/>
          </w:tcPr>
          <w:p>
            <w:pPr>
              <w:jc w:val="center"/>
              <w:rPr>
                <w:b/>
                <w:sz w:val="24"/>
              </w:rPr>
            </w:pPr>
            <w:r>
              <w:rPr>
                <w:rFonts w:hint="eastAsia"/>
                <w:b/>
                <w:sz w:val="24"/>
              </w:rPr>
              <w:t>单价</w:t>
            </w:r>
          </w:p>
        </w:tc>
        <w:tc>
          <w:tcPr>
            <w:tcW w:w="935" w:type="dxa"/>
            <w:vAlign w:val="center"/>
          </w:tcPr>
          <w:p>
            <w:pPr>
              <w:jc w:val="center"/>
              <w:rPr>
                <w:b/>
                <w:sz w:val="24"/>
              </w:rPr>
            </w:pPr>
            <w:r>
              <w:rPr>
                <w:rFonts w:hint="eastAsia"/>
                <w:b/>
                <w:sz w:val="24"/>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851" w:type="dxa"/>
            <w:vAlign w:val="center"/>
          </w:tcPr>
          <w:p>
            <w:pPr>
              <w:spacing w:line="480" w:lineRule="auto"/>
              <w:jc w:val="center"/>
              <w:rPr>
                <w:rFonts w:ascii="宋体" w:hAnsi="宋体"/>
                <w:b/>
                <w:sz w:val="24"/>
              </w:rPr>
            </w:pPr>
          </w:p>
        </w:tc>
        <w:tc>
          <w:tcPr>
            <w:tcW w:w="1738" w:type="dxa"/>
          </w:tcPr>
          <w:p>
            <w:pPr>
              <w:spacing w:line="480" w:lineRule="auto"/>
              <w:jc w:val="center"/>
              <w:rPr>
                <w:rFonts w:ascii="宋体" w:hAnsi="宋体"/>
                <w:sz w:val="24"/>
              </w:rPr>
            </w:pPr>
          </w:p>
        </w:tc>
        <w:tc>
          <w:tcPr>
            <w:tcW w:w="1701" w:type="dxa"/>
            <w:vAlign w:val="center"/>
          </w:tcPr>
          <w:p>
            <w:pPr>
              <w:spacing w:line="480" w:lineRule="auto"/>
              <w:jc w:val="center"/>
              <w:rPr>
                <w:rFonts w:ascii="宋体" w:hAnsi="宋体"/>
                <w:b/>
                <w:sz w:val="24"/>
              </w:rPr>
            </w:pPr>
          </w:p>
        </w:tc>
        <w:tc>
          <w:tcPr>
            <w:tcW w:w="1169" w:type="dxa"/>
            <w:vAlign w:val="center"/>
          </w:tcPr>
          <w:p>
            <w:pPr>
              <w:spacing w:line="480" w:lineRule="auto"/>
              <w:jc w:val="center"/>
              <w:rPr>
                <w:rFonts w:ascii="宋体" w:hAnsi="宋体"/>
                <w:b/>
                <w:sz w:val="24"/>
              </w:rPr>
            </w:pPr>
          </w:p>
        </w:tc>
        <w:tc>
          <w:tcPr>
            <w:tcW w:w="850" w:type="dxa"/>
            <w:vAlign w:val="center"/>
          </w:tcPr>
          <w:p>
            <w:pPr>
              <w:spacing w:line="480" w:lineRule="auto"/>
              <w:jc w:val="center"/>
              <w:rPr>
                <w:rFonts w:ascii="宋体" w:hAnsi="宋体"/>
                <w:b/>
                <w:sz w:val="24"/>
              </w:rPr>
            </w:pPr>
          </w:p>
        </w:tc>
        <w:tc>
          <w:tcPr>
            <w:tcW w:w="992" w:type="dxa"/>
            <w:vAlign w:val="center"/>
          </w:tcPr>
          <w:p>
            <w:pPr>
              <w:spacing w:line="480" w:lineRule="auto"/>
              <w:jc w:val="center"/>
              <w:rPr>
                <w:rFonts w:ascii="宋体" w:hAnsi="宋体"/>
                <w:b/>
                <w:sz w:val="24"/>
              </w:rPr>
            </w:pPr>
          </w:p>
        </w:tc>
        <w:tc>
          <w:tcPr>
            <w:tcW w:w="993" w:type="dxa"/>
            <w:vAlign w:val="center"/>
          </w:tcPr>
          <w:p>
            <w:pPr>
              <w:spacing w:line="480" w:lineRule="auto"/>
              <w:jc w:val="center"/>
              <w:rPr>
                <w:rFonts w:ascii="宋体" w:hAnsi="宋体"/>
                <w:b/>
                <w:sz w:val="24"/>
              </w:rPr>
            </w:pPr>
          </w:p>
        </w:tc>
        <w:tc>
          <w:tcPr>
            <w:tcW w:w="935" w:type="dxa"/>
            <w:vAlign w:val="center"/>
          </w:tcPr>
          <w:p>
            <w:pPr>
              <w:spacing w:line="480" w:lineRule="auto"/>
              <w:jc w:val="center"/>
              <w:rPr>
                <w:rFonts w:ascii="宋体" w:hAnsi="宋体"/>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851" w:type="dxa"/>
            <w:vAlign w:val="center"/>
          </w:tcPr>
          <w:p>
            <w:pPr>
              <w:spacing w:line="480" w:lineRule="auto"/>
              <w:jc w:val="center"/>
              <w:rPr>
                <w:rFonts w:ascii="宋体" w:hAnsi="宋体"/>
                <w:b/>
                <w:sz w:val="24"/>
              </w:rPr>
            </w:pPr>
          </w:p>
        </w:tc>
        <w:tc>
          <w:tcPr>
            <w:tcW w:w="1738" w:type="dxa"/>
          </w:tcPr>
          <w:p>
            <w:pPr>
              <w:spacing w:line="480" w:lineRule="auto"/>
              <w:jc w:val="center"/>
              <w:rPr>
                <w:rFonts w:ascii="宋体" w:hAnsi="宋体"/>
                <w:sz w:val="24"/>
              </w:rPr>
            </w:pPr>
          </w:p>
        </w:tc>
        <w:tc>
          <w:tcPr>
            <w:tcW w:w="1701" w:type="dxa"/>
            <w:vAlign w:val="center"/>
          </w:tcPr>
          <w:p>
            <w:pPr>
              <w:spacing w:line="480" w:lineRule="auto"/>
              <w:jc w:val="center"/>
              <w:rPr>
                <w:rFonts w:ascii="宋体" w:hAnsi="宋体"/>
                <w:b/>
                <w:sz w:val="24"/>
              </w:rPr>
            </w:pPr>
          </w:p>
        </w:tc>
        <w:tc>
          <w:tcPr>
            <w:tcW w:w="1169" w:type="dxa"/>
            <w:vAlign w:val="center"/>
          </w:tcPr>
          <w:p>
            <w:pPr>
              <w:spacing w:line="480" w:lineRule="auto"/>
              <w:jc w:val="center"/>
              <w:rPr>
                <w:rFonts w:ascii="宋体" w:hAnsi="宋体"/>
                <w:b/>
                <w:sz w:val="24"/>
              </w:rPr>
            </w:pPr>
          </w:p>
        </w:tc>
        <w:tc>
          <w:tcPr>
            <w:tcW w:w="850" w:type="dxa"/>
          </w:tcPr>
          <w:p>
            <w:pPr>
              <w:spacing w:line="480" w:lineRule="auto"/>
              <w:jc w:val="center"/>
              <w:rPr>
                <w:rFonts w:ascii="宋体" w:hAnsi="宋体"/>
              </w:rPr>
            </w:pPr>
          </w:p>
        </w:tc>
        <w:tc>
          <w:tcPr>
            <w:tcW w:w="992" w:type="dxa"/>
            <w:vAlign w:val="center"/>
          </w:tcPr>
          <w:p>
            <w:pPr>
              <w:spacing w:line="480" w:lineRule="auto"/>
              <w:jc w:val="center"/>
              <w:rPr>
                <w:rFonts w:ascii="宋体" w:hAnsi="宋体"/>
                <w:b/>
                <w:sz w:val="24"/>
              </w:rPr>
            </w:pPr>
          </w:p>
        </w:tc>
        <w:tc>
          <w:tcPr>
            <w:tcW w:w="993" w:type="dxa"/>
            <w:vAlign w:val="center"/>
          </w:tcPr>
          <w:p>
            <w:pPr>
              <w:spacing w:line="480" w:lineRule="auto"/>
              <w:jc w:val="center"/>
              <w:rPr>
                <w:rFonts w:ascii="宋体" w:hAnsi="宋体"/>
                <w:b/>
                <w:sz w:val="24"/>
              </w:rPr>
            </w:pPr>
          </w:p>
        </w:tc>
        <w:tc>
          <w:tcPr>
            <w:tcW w:w="935" w:type="dxa"/>
            <w:vAlign w:val="center"/>
          </w:tcPr>
          <w:p>
            <w:pPr>
              <w:spacing w:line="480" w:lineRule="auto"/>
              <w:jc w:val="center"/>
              <w:rPr>
                <w:rFonts w:ascii="宋体" w:hAnsi="宋体"/>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851" w:type="dxa"/>
            <w:vAlign w:val="center"/>
          </w:tcPr>
          <w:p>
            <w:pPr>
              <w:spacing w:line="480" w:lineRule="auto"/>
              <w:jc w:val="center"/>
              <w:rPr>
                <w:rFonts w:ascii="宋体" w:hAnsi="宋体"/>
                <w:b/>
                <w:sz w:val="24"/>
              </w:rPr>
            </w:pPr>
          </w:p>
        </w:tc>
        <w:tc>
          <w:tcPr>
            <w:tcW w:w="1738" w:type="dxa"/>
          </w:tcPr>
          <w:p>
            <w:pPr>
              <w:spacing w:line="480" w:lineRule="auto"/>
              <w:jc w:val="center"/>
              <w:rPr>
                <w:rFonts w:ascii="宋体" w:hAnsi="宋体"/>
                <w:sz w:val="24"/>
              </w:rPr>
            </w:pPr>
          </w:p>
        </w:tc>
        <w:tc>
          <w:tcPr>
            <w:tcW w:w="1701" w:type="dxa"/>
            <w:vAlign w:val="center"/>
          </w:tcPr>
          <w:p>
            <w:pPr>
              <w:spacing w:line="480" w:lineRule="auto"/>
              <w:jc w:val="center"/>
              <w:rPr>
                <w:rFonts w:ascii="宋体" w:hAnsi="宋体"/>
                <w:b/>
                <w:sz w:val="24"/>
              </w:rPr>
            </w:pPr>
          </w:p>
        </w:tc>
        <w:tc>
          <w:tcPr>
            <w:tcW w:w="1169" w:type="dxa"/>
            <w:vAlign w:val="center"/>
          </w:tcPr>
          <w:p>
            <w:pPr>
              <w:spacing w:line="480" w:lineRule="auto"/>
              <w:jc w:val="center"/>
              <w:rPr>
                <w:rFonts w:ascii="宋体" w:hAnsi="宋体"/>
                <w:b/>
                <w:sz w:val="24"/>
              </w:rPr>
            </w:pPr>
          </w:p>
        </w:tc>
        <w:tc>
          <w:tcPr>
            <w:tcW w:w="850" w:type="dxa"/>
          </w:tcPr>
          <w:p>
            <w:pPr>
              <w:spacing w:line="480" w:lineRule="auto"/>
              <w:jc w:val="center"/>
              <w:rPr>
                <w:rFonts w:ascii="宋体" w:hAnsi="宋体"/>
              </w:rPr>
            </w:pPr>
          </w:p>
        </w:tc>
        <w:tc>
          <w:tcPr>
            <w:tcW w:w="992" w:type="dxa"/>
            <w:vAlign w:val="center"/>
          </w:tcPr>
          <w:p>
            <w:pPr>
              <w:spacing w:line="480" w:lineRule="auto"/>
              <w:jc w:val="center"/>
              <w:rPr>
                <w:rFonts w:ascii="宋体" w:hAnsi="宋体"/>
                <w:b/>
                <w:sz w:val="24"/>
              </w:rPr>
            </w:pPr>
          </w:p>
        </w:tc>
        <w:tc>
          <w:tcPr>
            <w:tcW w:w="993" w:type="dxa"/>
            <w:vAlign w:val="center"/>
          </w:tcPr>
          <w:p>
            <w:pPr>
              <w:spacing w:line="480" w:lineRule="auto"/>
              <w:jc w:val="center"/>
              <w:rPr>
                <w:rFonts w:ascii="宋体" w:hAnsi="宋体"/>
                <w:b/>
                <w:sz w:val="24"/>
              </w:rPr>
            </w:pPr>
          </w:p>
        </w:tc>
        <w:tc>
          <w:tcPr>
            <w:tcW w:w="935" w:type="dxa"/>
            <w:vAlign w:val="center"/>
          </w:tcPr>
          <w:p>
            <w:pPr>
              <w:spacing w:line="480" w:lineRule="auto"/>
              <w:jc w:val="center"/>
              <w:rPr>
                <w:rFonts w:ascii="宋体" w:hAnsi="宋体"/>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851" w:type="dxa"/>
            <w:vAlign w:val="center"/>
          </w:tcPr>
          <w:p>
            <w:pPr>
              <w:spacing w:line="480" w:lineRule="auto"/>
              <w:jc w:val="center"/>
              <w:rPr>
                <w:rFonts w:ascii="宋体" w:hAnsi="宋体"/>
                <w:b/>
                <w:sz w:val="24"/>
              </w:rPr>
            </w:pPr>
          </w:p>
        </w:tc>
        <w:tc>
          <w:tcPr>
            <w:tcW w:w="1738" w:type="dxa"/>
          </w:tcPr>
          <w:p>
            <w:pPr>
              <w:spacing w:line="480" w:lineRule="auto"/>
              <w:jc w:val="center"/>
              <w:rPr>
                <w:rFonts w:ascii="宋体" w:hAnsi="宋体"/>
                <w:sz w:val="24"/>
              </w:rPr>
            </w:pPr>
          </w:p>
        </w:tc>
        <w:tc>
          <w:tcPr>
            <w:tcW w:w="1701" w:type="dxa"/>
            <w:vAlign w:val="center"/>
          </w:tcPr>
          <w:p>
            <w:pPr>
              <w:spacing w:line="480" w:lineRule="auto"/>
              <w:jc w:val="center"/>
              <w:rPr>
                <w:rFonts w:ascii="宋体" w:hAnsi="宋体"/>
                <w:b/>
                <w:sz w:val="24"/>
              </w:rPr>
            </w:pPr>
          </w:p>
        </w:tc>
        <w:tc>
          <w:tcPr>
            <w:tcW w:w="1169" w:type="dxa"/>
            <w:vAlign w:val="center"/>
          </w:tcPr>
          <w:p>
            <w:pPr>
              <w:spacing w:line="480" w:lineRule="auto"/>
              <w:jc w:val="center"/>
              <w:rPr>
                <w:rFonts w:ascii="宋体" w:hAnsi="宋体"/>
                <w:b/>
                <w:sz w:val="24"/>
              </w:rPr>
            </w:pPr>
          </w:p>
        </w:tc>
        <w:tc>
          <w:tcPr>
            <w:tcW w:w="850" w:type="dxa"/>
          </w:tcPr>
          <w:p>
            <w:pPr>
              <w:spacing w:line="480" w:lineRule="auto"/>
              <w:jc w:val="center"/>
              <w:rPr>
                <w:rFonts w:ascii="宋体" w:hAnsi="宋体"/>
              </w:rPr>
            </w:pPr>
          </w:p>
        </w:tc>
        <w:tc>
          <w:tcPr>
            <w:tcW w:w="992" w:type="dxa"/>
            <w:vAlign w:val="center"/>
          </w:tcPr>
          <w:p>
            <w:pPr>
              <w:spacing w:line="480" w:lineRule="auto"/>
              <w:jc w:val="center"/>
              <w:rPr>
                <w:rFonts w:ascii="宋体" w:hAnsi="宋体"/>
                <w:b/>
                <w:sz w:val="24"/>
              </w:rPr>
            </w:pPr>
          </w:p>
        </w:tc>
        <w:tc>
          <w:tcPr>
            <w:tcW w:w="993" w:type="dxa"/>
            <w:vAlign w:val="center"/>
          </w:tcPr>
          <w:p>
            <w:pPr>
              <w:spacing w:line="480" w:lineRule="auto"/>
              <w:jc w:val="center"/>
              <w:rPr>
                <w:rFonts w:ascii="宋体" w:hAnsi="宋体"/>
                <w:b/>
                <w:sz w:val="24"/>
              </w:rPr>
            </w:pPr>
          </w:p>
        </w:tc>
        <w:tc>
          <w:tcPr>
            <w:tcW w:w="935" w:type="dxa"/>
            <w:vAlign w:val="center"/>
          </w:tcPr>
          <w:p>
            <w:pPr>
              <w:spacing w:line="480" w:lineRule="auto"/>
              <w:jc w:val="center"/>
              <w:rPr>
                <w:rFonts w:ascii="宋体" w:hAnsi="宋体"/>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851" w:type="dxa"/>
            <w:vAlign w:val="center"/>
          </w:tcPr>
          <w:p>
            <w:pPr>
              <w:spacing w:line="480" w:lineRule="auto"/>
              <w:jc w:val="center"/>
              <w:rPr>
                <w:rFonts w:ascii="宋体" w:hAnsi="宋体"/>
                <w:b/>
                <w:sz w:val="24"/>
              </w:rPr>
            </w:pPr>
          </w:p>
        </w:tc>
        <w:tc>
          <w:tcPr>
            <w:tcW w:w="1738" w:type="dxa"/>
          </w:tcPr>
          <w:p>
            <w:pPr>
              <w:spacing w:line="480" w:lineRule="auto"/>
              <w:jc w:val="center"/>
              <w:rPr>
                <w:rFonts w:ascii="宋体" w:hAnsi="宋体"/>
                <w:sz w:val="24"/>
              </w:rPr>
            </w:pPr>
          </w:p>
        </w:tc>
        <w:tc>
          <w:tcPr>
            <w:tcW w:w="1701" w:type="dxa"/>
            <w:vAlign w:val="center"/>
          </w:tcPr>
          <w:p>
            <w:pPr>
              <w:spacing w:line="480" w:lineRule="auto"/>
              <w:jc w:val="center"/>
              <w:rPr>
                <w:rFonts w:ascii="宋体" w:hAnsi="宋体"/>
                <w:b/>
                <w:sz w:val="24"/>
              </w:rPr>
            </w:pPr>
          </w:p>
        </w:tc>
        <w:tc>
          <w:tcPr>
            <w:tcW w:w="1169" w:type="dxa"/>
            <w:vAlign w:val="center"/>
          </w:tcPr>
          <w:p>
            <w:pPr>
              <w:spacing w:line="480" w:lineRule="auto"/>
              <w:jc w:val="center"/>
              <w:rPr>
                <w:rFonts w:ascii="宋体" w:hAnsi="宋体"/>
                <w:b/>
                <w:sz w:val="24"/>
              </w:rPr>
            </w:pPr>
          </w:p>
        </w:tc>
        <w:tc>
          <w:tcPr>
            <w:tcW w:w="850" w:type="dxa"/>
          </w:tcPr>
          <w:p>
            <w:pPr>
              <w:spacing w:line="480" w:lineRule="auto"/>
              <w:jc w:val="center"/>
              <w:rPr>
                <w:rFonts w:ascii="宋体" w:hAnsi="宋体"/>
              </w:rPr>
            </w:pPr>
          </w:p>
        </w:tc>
        <w:tc>
          <w:tcPr>
            <w:tcW w:w="992" w:type="dxa"/>
            <w:vAlign w:val="center"/>
          </w:tcPr>
          <w:p>
            <w:pPr>
              <w:spacing w:line="480" w:lineRule="auto"/>
              <w:jc w:val="center"/>
              <w:rPr>
                <w:rFonts w:ascii="宋体" w:hAnsi="宋体"/>
                <w:b/>
                <w:sz w:val="24"/>
              </w:rPr>
            </w:pPr>
          </w:p>
        </w:tc>
        <w:tc>
          <w:tcPr>
            <w:tcW w:w="993" w:type="dxa"/>
            <w:vAlign w:val="center"/>
          </w:tcPr>
          <w:p>
            <w:pPr>
              <w:spacing w:line="480" w:lineRule="auto"/>
              <w:jc w:val="center"/>
              <w:rPr>
                <w:rFonts w:ascii="宋体" w:hAnsi="宋体"/>
                <w:b/>
                <w:sz w:val="24"/>
              </w:rPr>
            </w:pPr>
          </w:p>
        </w:tc>
        <w:tc>
          <w:tcPr>
            <w:tcW w:w="935" w:type="dxa"/>
            <w:vAlign w:val="center"/>
          </w:tcPr>
          <w:p>
            <w:pPr>
              <w:spacing w:line="480" w:lineRule="auto"/>
              <w:jc w:val="center"/>
              <w:rPr>
                <w:rFonts w:ascii="宋体" w:hAnsi="宋体"/>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2" w:hRule="atLeast"/>
          <w:jc w:val="center"/>
        </w:trPr>
        <w:tc>
          <w:tcPr>
            <w:tcW w:w="851" w:type="dxa"/>
            <w:vAlign w:val="center"/>
          </w:tcPr>
          <w:p>
            <w:pPr>
              <w:spacing w:line="480" w:lineRule="auto"/>
              <w:jc w:val="center"/>
              <w:rPr>
                <w:rFonts w:ascii="宋体" w:hAnsi="宋体"/>
                <w:b/>
                <w:sz w:val="24"/>
              </w:rPr>
            </w:pPr>
          </w:p>
        </w:tc>
        <w:tc>
          <w:tcPr>
            <w:tcW w:w="1738" w:type="dxa"/>
            <w:vAlign w:val="center"/>
          </w:tcPr>
          <w:p>
            <w:pPr>
              <w:spacing w:line="400" w:lineRule="exact"/>
              <w:rPr>
                <w:rFonts w:ascii="宋体" w:hAnsi="宋体"/>
                <w:sz w:val="24"/>
              </w:rPr>
            </w:pPr>
          </w:p>
        </w:tc>
        <w:tc>
          <w:tcPr>
            <w:tcW w:w="1701" w:type="dxa"/>
            <w:vAlign w:val="center"/>
          </w:tcPr>
          <w:p>
            <w:pPr>
              <w:spacing w:line="480" w:lineRule="auto"/>
              <w:rPr>
                <w:rFonts w:ascii="宋体" w:hAnsi="宋体"/>
                <w:b/>
                <w:sz w:val="24"/>
              </w:rPr>
            </w:pPr>
          </w:p>
        </w:tc>
        <w:tc>
          <w:tcPr>
            <w:tcW w:w="1169" w:type="dxa"/>
            <w:vAlign w:val="center"/>
          </w:tcPr>
          <w:p>
            <w:pPr>
              <w:spacing w:line="480" w:lineRule="auto"/>
              <w:rPr>
                <w:rFonts w:ascii="宋体" w:hAnsi="宋体"/>
                <w:b/>
                <w:sz w:val="24"/>
              </w:rPr>
            </w:pPr>
          </w:p>
        </w:tc>
        <w:tc>
          <w:tcPr>
            <w:tcW w:w="850" w:type="dxa"/>
            <w:vAlign w:val="center"/>
          </w:tcPr>
          <w:p>
            <w:pPr>
              <w:spacing w:line="480" w:lineRule="auto"/>
              <w:jc w:val="center"/>
              <w:rPr>
                <w:rFonts w:ascii="宋体" w:hAnsi="宋体"/>
              </w:rPr>
            </w:pPr>
          </w:p>
        </w:tc>
        <w:tc>
          <w:tcPr>
            <w:tcW w:w="992" w:type="dxa"/>
            <w:vAlign w:val="center"/>
          </w:tcPr>
          <w:p>
            <w:pPr>
              <w:spacing w:line="480" w:lineRule="auto"/>
              <w:jc w:val="center"/>
              <w:rPr>
                <w:rFonts w:ascii="宋体" w:hAnsi="宋体"/>
                <w:b/>
                <w:sz w:val="24"/>
              </w:rPr>
            </w:pPr>
          </w:p>
        </w:tc>
        <w:tc>
          <w:tcPr>
            <w:tcW w:w="993" w:type="dxa"/>
            <w:vAlign w:val="center"/>
          </w:tcPr>
          <w:p>
            <w:pPr>
              <w:spacing w:line="480" w:lineRule="auto"/>
              <w:jc w:val="center"/>
              <w:rPr>
                <w:rFonts w:ascii="宋体" w:hAnsi="宋体"/>
                <w:b/>
                <w:sz w:val="24"/>
              </w:rPr>
            </w:pPr>
          </w:p>
        </w:tc>
        <w:tc>
          <w:tcPr>
            <w:tcW w:w="935" w:type="dxa"/>
            <w:vAlign w:val="center"/>
          </w:tcPr>
          <w:p>
            <w:pPr>
              <w:spacing w:line="480" w:lineRule="auto"/>
              <w:jc w:val="center"/>
              <w:rPr>
                <w:rFonts w:ascii="宋体" w:hAnsi="宋体"/>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851" w:type="dxa"/>
            <w:vAlign w:val="center"/>
          </w:tcPr>
          <w:p>
            <w:pPr>
              <w:spacing w:line="480" w:lineRule="auto"/>
              <w:jc w:val="center"/>
              <w:rPr>
                <w:rFonts w:ascii="宋体" w:hAnsi="宋体"/>
                <w:b/>
                <w:sz w:val="24"/>
              </w:rPr>
            </w:pPr>
          </w:p>
        </w:tc>
        <w:tc>
          <w:tcPr>
            <w:tcW w:w="1738" w:type="dxa"/>
          </w:tcPr>
          <w:p>
            <w:pPr>
              <w:spacing w:line="480" w:lineRule="auto"/>
              <w:jc w:val="center"/>
              <w:rPr>
                <w:rFonts w:ascii="宋体" w:hAnsi="宋体"/>
                <w:sz w:val="24"/>
              </w:rPr>
            </w:pPr>
          </w:p>
        </w:tc>
        <w:tc>
          <w:tcPr>
            <w:tcW w:w="1701" w:type="dxa"/>
            <w:vAlign w:val="center"/>
          </w:tcPr>
          <w:p>
            <w:pPr>
              <w:spacing w:line="480" w:lineRule="auto"/>
              <w:jc w:val="center"/>
              <w:rPr>
                <w:rFonts w:ascii="宋体" w:hAnsi="宋体"/>
                <w:b/>
                <w:sz w:val="24"/>
              </w:rPr>
            </w:pPr>
          </w:p>
        </w:tc>
        <w:tc>
          <w:tcPr>
            <w:tcW w:w="1169" w:type="dxa"/>
            <w:vAlign w:val="center"/>
          </w:tcPr>
          <w:p>
            <w:pPr>
              <w:spacing w:line="480" w:lineRule="auto"/>
              <w:jc w:val="center"/>
              <w:rPr>
                <w:rFonts w:ascii="宋体" w:hAnsi="宋体"/>
                <w:b/>
                <w:sz w:val="24"/>
              </w:rPr>
            </w:pPr>
          </w:p>
        </w:tc>
        <w:tc>
          <w:tcPr>
            <w:tcW w:w="850" w:type="dxa"/>
          </w:tcPr>
          <w:p>
            <w:pPr>
              <w:spacing w:line="480" w:lineRule="auto"/>
              <w:jc w:val="center"/>
              <w:rPr>
                <w:rFonts w:ascii="宋体" w:hAnsi="宋体"/>
              </w:rPr>
            </w:pPr>
          </w:p>
        </w:tc>
        <w:tc>
          <w:tcPr>
            <w:tcW w:w="992" w:type="dxa"/>
            <w:vAlign w:val="center"/>
          </w:tcPr>
          <w:p>
            <w:pPr>
              <w:spacing w:line="480" w:lineRule="auto"/>
              <w:jc w:val="center"/>
              <w:rPr>
                <w:rFonts w:ascii="宋体" w:hAnsi="宋体"/>
                <w:b/>
                <w:sz w:val="24"/>
              </w:rPr>
            </w:pPr>
          </w:p>
        </w:tc>
        <w:tc>
          <w:tcPr>
            <w:tcW w:w="993" w:type="dxa"/>
            <w:vAlign w:val="center"/>
          </w:tcPr>
          <w:p>
            <w:pPr>
              <w:spacing w:line="480" w:lineRule="auto"/>
              <w:jc w:val="center"/>
              <w:rPr>
                <w:rFonts w:ascii="宋体" w:hAnsi="宋体"/>
                <w:b/>
                <w:sz w:val="24"/>
              </w:rPr>
            </w:pPr>
          </w:p>
        </w:tc>
        <w:tc>
          <w:tcPr>
            <w:tcW w:w="935" w:type="dxa"/>
            <w:vAlign w:val="center"/>
          </w:tcPr>
          <w:p>
            <w:pPr>
              <w:spacing w:line="480" w:lineRule="auto"/>
              <w:jc w:val="center"/>
              <w:rPr>
                <w:rFonts w:ascii="宋体" w:hAnsi="宋体"/>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851" w:type="dxa"/>
            <w:vAlign w:val="center"/>
          </w:tcPr>
          <w:p>
            <w:pPr>
              <w:spacing w:line="480" w:lineRule="auto"/>
              <w:jc w:val="center"/>
              <w:rPr>
                <w:rFonts w:ascii="宋体" w:hAnsi="宋体"/>
                <w:b/>
                <w:sz w:val="24"/>
              </w:rPr>
            </w:pPr>
          </w:p>
        </w:tc>
        <w:tc>
          <w:tcPr>
            <w:tcW w:w="1738" w:type="dxa"/>
          </w:tcPr>
          <w:p>
            <w:pPr>
              <w:spacing w:line="480" w:lineRule="auto"/>
              <w:jc w:val="center"/>
              <w:rPr>
                <w:rFonts w:ascii="宋体" w:hAnsi="宋体"/>
                <w:sz w:val="24"/>
              </w:rPr>
            </w:pPr>
          </w:p>
        </w:tc>
        <w:tc>
          <w:tcPr>
            <w:tcW w:w="1701" w:type="dxa"/>
            <w:vAlign w:val="center"/>
          </w:tcPr>
          <w:p>
            <w:pPr>
              <w:spacing w:line="480" w:lineRule="auto"/>
              <w:jc w:val="center"/>
              <w:rPr>
                <w:rFonts w:ascii="宋体" w:hAnsi="宋体"/>
                <w:b/>
                <w:sz w:val="24"/>
              </w:rPr>
            </w:pPr>
          </w:p>
        </w:tc>
        <w:tc>
          <w:tcPr>
            <w:tcW w:w="1169" w:type="dxa"/>
            <w:vAlign w:val="center"/>
          </w:tcPr>
          <w:p>
            <w:pPr>
              <w:spacing w:line="480" w:lineRule="auto"/>
              <w:jc w:val="center"/>
              <w:rPr>
                <w:rFonts w:ascii="宋体" w:hAnsi="宋体"/>
                <w:b/>
                <w:sz w:val="24"/>
              </w:rPr>
            </w:pPr>
          </w:p>
        </w:tc>
        <w:tc>
          <w:tcPr>
            <w:tcW w:w="850" w:type="dxa"/>
          </w:tcPr>
          <w:p>
            <w:pPr>
              <w:spacing w:line="480" w:lineRule="auto"/>
              <w:jc w:val="center"/>
              <w:rPr>
                <w:rFonts w:ascii="宋体" w:hAnsi="宋体"/>
              </w:rPr>
            </w:pPr>
          </w:p>
        </w:tc>
        <w:tc>
          <w:tcPr>
            <w:tcW w:w="992" w:type="dxa"/>
            <w:vAlign w:val="center"/>
          </w:tcPr>
          <w:p>
            <w:pPr>
              <w:spacing w:line="480" w:lineRule="auto"/>
              <w:jc w:val="center"/>
              <w:rPr>
                <w:rFonts w:ascii="宋体" w:hAnsi="宋体"/>
                <w:b/>
                <w:sz w:val="24"/>
              </w:rPr>
            </w:pPr>
          </w:p>
        </w:tc>
        <w:tc>
          <w:tcPr>
            <w:tcW w:w="993" w:type="dxa"/>
            <w:vAlign w:val="center"/>
          </w:tcPr>
          <w:p>
            <w:pPr>
              <w:spacing w:line="480" w:lineRule="auto"/>
              <w:jc w:val="center"/>
              <w:rPr>
                <w:rFonts w:ascii="宋体" w:hAnsi="宋体"/>
                <w:b/>
                <w:sz w:val="24"/>
              </w:rPr>
            </w:pPr>
          </w:p>
        </w:tc>
        <w:tc>
          <w:tcPr>
            <w:tcW w:w="935" w:type="dxa"/>
            <w:vAlign w:val="center"/>
          </w:tcPr>
          <w:p>
            <w:pPr>
              <w:spacing w:line="480" w:lineRule="auto"/>
              <w:jc w:val="center"/>
              <w:rPr>
                <w:rFonts w:ascii="宋体" w:hAnsi="宋体"/>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8" w:hRule="atLeast"/>
          <w:jc w:val="center"/>
        </w:trPr>
        <w:tc>
          <w:tcPr>
            <w:tcW w:w="9229" w:type="dxa"/>
            <w:gridSpan w:val="8"/>
          </w:tcPr>
          <w:p>
            <w:pPr>
              <w:spacing w:line="480" w:lineRule="auto"/>
              <w:jc w:val="left"/>
              <w:rPr>
                <w:rFonts w:ascii="宋体" w:hAnsi="宋体"/>
                <w:b/>
                <w:sz w:val="24"/>
              </w:rPr>
            </w:pPr>
            <w:r>
              <w:rPr>
                <w:rFonts w:hint="eastAsia" w:ascii="宋体" w:hAnsi="宋体"/>
                <w:b/>
                <w:sz w:val="24"/>
              </w:rPr>
              <w:t xml:space="preserve">合计人民币：大写                             </w:t>
            </w:r>
            <w:r>
              <w:rPr>
                <w:rFonts w:ascii="宋体" w:hAnsi="宋体"/>
                <w:b/>
                <w:sz w:val="24"/>
              </w:rPr>
              <w:t xml:space="preserve">              </w:t>
            </w:r>
            <w:r>
              <w:rPr>
                <w:rFonts w:hint="eastAsia" w:ascii="宋体" w:hAnsi="宋体"/>
                <w:b/>
                <w:sz w:val="24"/>
              </w:rPr>
              <w:t xml:space="preserve">  小写</w:t>
            </w:r>
          </w:p>
        </w:tc>
      </w:tr>
    </w:tbl>
    <w:p>
      <w:pPr>
        <w:snapToGrid w:val="0"/>
        <w:spacing w:before="50" w:after="50" w:line="420" w:lineRule="exact"/>
        <w:jc w:val="left"/>
        <w:rPr>
          <w:rFonts w:ascii="宋体" w:hAnsi="宋体"/>
          <w:b/>
          <w:bCs/>
          <w:sz w:val="24"/>
        </w:rPr>
      </w:pPr>
      <w:r>
        <w:rPr>
          <w:rFonts w:hint="eastAsia" w:ascii="宋体" w:hAnsi="宋体"/>
          <w:b/>
          <w:bCs/>
          <w:sz w:val="24"/>
        </w:rPr>
        <w:t>说明：</w:t>
      </w:r>
    </w:p>
    <w:p>
      <w:pPr>
        <w:snapToGrid w:val="0"/>
        <w:spacing w:before="50" w:after="120" w:afterLines="50" w:line="360" w:lineRule="auto"/>
        <w:jc w:val="left"/>
        <w:rPr>
          <w:rFonts w:ascii="宋体" w:hAnsi="宋体"/>
          <w:b/>
          <w:sz w:val="24"/>
        </w:rPr>
      </w:pPr>
      <w:r>
        <w:rPr>
          <w:rFonts w:hint="eastAsia" w:ascii="宋体" w:hAnsi="宋体"/>
          <w:b/>
          <w:sz w:val="24"/>
        </w:rPr>
        <w:t>1、本报价明细表投标人请根据招标文件招标清单中的内容进行填写，不得漏项。招标文件中未曾明确或有所遗漏的工作内容，但实际工作中发生的工作量与设施设备等，投标人均需在报价中充分考虑进去，否则视为已综合考虑在总报价内。</w:t>
      </w:r>
    </w:p>
    <w:p>
      <w:pPr>
        <w:snapToGrid w:val="0"/>
        <w:spacing w:before="50" w:after="50" w:line="420" w:lineRule="exact"/>
        <w:jc w:val="left"/>
        <w:rPr>
          <w:rFonts w:ascii="宋体" w:hAnsi="宋体"/>
          <w:sz w:val="24"/>
        </w:rPr>
      </w:pPr>
      <w:r>
        <w:rPr>
          <w:rFonts w:hint="eastAsia" w:ascii="宋体" w:hAnsi="宋体"/>
          <w:sz w:val="24"/>
        </w:rPr>
        <w:t>2、报价一经涂改，应在涂改处加盖单位公章或者由法定代表人签字或盖章</w:t>
      </w:r>
      <w:r>
        <w:rPr>
          <w:rFonts w:hint="eastAsia" w:ascii="宋体" w:hAnsi="宋体"/>
          <w:b/>
          <w:sz w:val="24"/>
          <w:szCs w:val="20"/>
        </w:rPr>
        <w:t>或授权委托人签字或盖章</w:t>
      </w:r>
      <w:r>
        <w:rPr>
          <w:rFonts w:hint="eastAsia" w:ascii="宋体" w:hAnsi="宋体"/>
          <w:sz w:val="24"/>
        </w:rPr>
        <w:t>。</w:t>
      </w:r>
      <w:bookmarkEnd w:id="73"/>
    </w:p>
    <w:p>
      <w:pPr>
        <w:snapToGrid w:val="0"/>
        <w:spacing w:before="50" w:after="120" w:afterLines="50" w:line="360" w:lineRule="auto"/>
        <w:jc w:val="left"/>
        <w:rPr>
          <w:rFonts w:hAnsi="宋体"/>
          <w:b/>
          <w:spacing w:val="20"/>
        </w:rPr>
      </w:pPr>
      <w:r>
        <w:rPr>
          <w:rFonts w:hint="eastAsia" w:ascii="宋体" w:hAnsi="宋体"/>
          <w:b/>
          <w:spacing w:val="20"/>
          <w:sz w:val="24"/>
        </w:rPr>
        <w:t>法定代表人签字（或盖章）：            投标人（盖章）：</w:t>
      </w:r>
    </w:p>
    <w:p>
      <w:pPr>
        <w:snapToGrid w:val="0"/>
        <w:spacing w:before="50" w:after="120" w:afterLines="50" w:line="360" w:lineRule="auto"/>
        <w:jc w:val="left"/>
        <w:rPr>
          <w:rFonts w:hAnsi="宋体"/>
          <w:b/>
          <w:spacing w:val="20"/>
        </w:rPr>
      </w:pPr>
      <w:r>
        <w:rPr>
          <w:rFonts w:hint="eastAsia" w:hAnsi="宋体"/>
          <w:b/>
          <w:spacing w:val="20"/>
        </w:rPr>
        <w:t>日期：  _____年___月___日</w:t>
      </w:r>
    </w:p>
    <w:p/>
    <w:p>
      <w:pPr>
        <w:pStyle w:val="29"/>
        <w:snapToGrid w:val="0"/>
        <w:spacing w:beforeLines="0" w:afterLines="0" w:line="240" w:lineRule="auto"/>
        <w:rPr>
          <w:rFonts w:hAnsi="宋体"/>
        </w:rPr>
      </w:pPr>
      <w:r>
        <w:rPr>
          <w:rFonts w:hAnsi="宋体"/>
          <w:b/>
          <w:spacing w:val="20"/>
        </w:rPr>
        <w:br w:type="page"/>
      </w:r>
      <w:r>
        <w:rPr>
          <w:rFonts w:hint="eastAsia" w:hAnsi="宋体"/>
        </w:rPr>
        <w:t>1</w:t>
      </w:r>
      <w:r>
        <w:rPr>
          <w:rFonts w:hAnsi="宋体"/>
        </w:rPr>
        <w:t>6</w:t>
      </w:r>
      <w:r>
        <w:rPr>
          <w:rFonts w:hint="eastAsia" w:hAnsi="宋体"/>
        </w:rPr>
        <w:t>.</w:t>
      </w:r>
      <w:bookmarkEnd w:id="72"/>
      <w:r>
        <w:rPr>
          <w:rFonts w:hint="eastAsia" w:hAnsi="宋体"/>
        </w:rPr>
        <w:t>采购活动现场确认声明书</w:t>
      </w:r>
    </w:p>
    <w:p>
      <w:pPr>
        <w:snapToGrid w:val="0"/>
        <w:spacing w:line="500" w:lineRule="exact"/>
        <w:jc w:val="center"/>
        <w:rPr>
          <w:rFonts w:asciiTheme="minorEastAsia" w:hAnsiTheme="minorEastAsia" w:eastAsiaTheme="minorEastAsia" w:cstheme="minorEastAsia"/>
          <w:sz w:val="44"/>
          <w:szCs w:val="44"/>
        </w:rPr>
      </w:pPr>
    </w:p>
    <w:p>
      <w:pPr>
        <w:snapToGrid w:val="0"/>
        <w:spacing w:line="500" w:lineRule="exact"/>
        <w:jc w:val="center"/>
        <w:rPr>
          <w:rFonts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采购活动现场确认声明书</w:t>
      </w:r>
    </w:p>
    <w:p>
      <w:pPr>
        <w:snapToGrid w:val="0"/>
        <w:spacing w:line="500" w:lineRule="exact"/>
        <w:rPr>
          <w:rFonts w:ascii="仿宋" w:hAnsi="Courier New" w:eastAsia="仿宋"/>
          <w:b/>
          <w:sz w:val="24"/>
        </w:rPr>
      </w:pPr>
      <w:r>
        <w:rPr>
          <w:rFonts w:hint="eastAsia" w:ascii="仿宋" w:hAnsi="仿宋"/>
          <w:kern w:val="0"/>
          <w:sz w:val="24"/>
          <w:u w:val="single"/>
          <w:lang w:val="en-US" w:eastAsia="zh-CN"/>
        </w:rPr>
        <w:t>台州明辰招标代理有限公司</w:t>
      </w:r>
      <w:r>
        <w:rPr>
          <w:rFonts w:hint="eastAsia" w:ascii="仿宋" w:hAnsi="仿宋"/>
          <w:kern w:val="0"/>
          <w:sz w:val="24"/>
        </w:rPr>
        <w:t>：</w:t>
      </w:r>
    </w:p>
    <w:p>
      <w:pPr>
        <w:widowControl/>
        <w:spacing w:line="360" w:lineRule="exact"/>
        <w:ind w:firstLine="504" w:firstLineChars="200"/>
        <w:jc w:val="left"/>
        <w:rPr>
          <w:rFonts w:ascii="宋体" w:hAnsi="宋体"/>
          <w:kern w:val="0"/>
          <w:sz w:val="24"/>
        </w:rPr>
      </w:pPr>
      <w:r>
        <w:rPr>
          <w:rFonts w:hint="eastAsia" w:ascii="仿宋" w:hAnsi="仿宋"/>
          <w:spacing w:val="6"/>
          <w:kern w:val="0"/>
          <w:sz w:val="24"/>
        </w:rPr>
        <w:t>本人经由</w:t>
      </w:r>
      <w:r>
        <w:rPr>
          <w:rFonts w:hint="eastAsia" w:ascii="仿宋" w:hAnsi="仿宋"/>
          <w:spacing w:val="6"/>
          <w:kern w:val="0"/>
          <w:sz w:val="24"/>
          <w:u w:val="single"/>
        </w:rPr>
        <w:t xml:space="preserve">                   </w:t>
      </w:r>
      <w:r>
        <w:rPr>
          <w:rFonts w:ascii="仿宋" w:hAnsi="仿宋"/>
          <w:spacing w:val="6"/>
          <w:kern w:val="0"/>
          <w:sz w:val="24"/>
          <w:u w:val="single"/>
        </w:rPr>
        <w:t xml:space="preserve">          </w:t>
      </w:r>
      <w:r>
        <w:rPr>
          <w:rFonts w:hint="eastAsia" w:ascii="仿宋" w:hAnsi="仿宋"/>
          <w:spacing w:val="6"/>
          <w:kern w:val="0"/>
          <w:sz w:val="24"/>
        </w:rPr>
        <w:t>单位</w:t>
      </w:r>
      <w:r>
        <w:rPr>
          <w:rFonts w:hint="eastAsia" w:ascii="仿宋" w:hAnsi="仿宋"/>
          <w:spacing w:val="6"/>
          <w:kern w:val="0"/>
          <w:sz w:val="24"/>
          <w:u w:val="single"/>
        </w:rPr>
        <w:t xml:space="preserve">         (法人代表)</w:t>
      </w:r>
      <w:r>
        <w:rPr>
          <w:rFonts w:hint="eastAsia" w:ascii="仿宋" w:hAnsi="仿宋"/>
          <w:spacing w:val="6"/>
          <w:kern w:val="0"/>
          <w:sz w:val="24"/>
        </w:rPr>
        <w:t>合法授权参加</w:t>
      </w:r>
      <w:r>
        <w:rPr>
          <w:rFonts w:hint="eastAsia" w:ascii="宋体" w:hAnsi="宋体"/>
          <w:kern w:val="0"/>
          <w:sz w:val="24"/>
          <w:u w:val="single"/>
        </w:rPr>
        <w:t xml:space="preserve"> </w:t>
      </w:r>
      <w:r>
        <w:rPr>
          <w:rFonts w:hint="eastAsia" w:ascii="宋体" w:hAnsi="宋体"/>
          <w:kern w:val="0"/>
          <w:sz w:val="24"/>
          <w:u w:val="single"/>
          <w:lang w:eastAsia="zh-CN"/>
        </w:rPr>
        <w:t>巾山教育集团广播系统改造项目</w:t>
      </w:r>
      <w:r>
        <w:rPr>
          <w:rFonts w:hint="eastAsia" w:ascii="仿宋" w:hAnsi="仿宋"/>
          <w:spacing w:val="6"/>
          <w:kern w:val="0"/>
          <w:sz w:val="24"/>
          <w:u w:val="single"/>
        </w:rPr>
        <w:t>（编号：</w:t>
      </w:r>
      <w:r>
        <w:rPr>
          <w:rFonts w:hint="eastAsia" w:ascii="仿宋" w:hAnsi="仿宋"/>
          <w:spacing w:val="6"/>
          <w:kern w:val="0"/>
          <w:sz w:val="24"/>
          <w:u w:val="single"/>
          <w:lang w:eastAsia="zh-CN"/>
        </w:rPr>
        <w:t>TZMC-ZX202652</w:t>
      </w:r>
      <w:r>
        <w:rPr>
          <w:rFonts w:ascii="仿宋" w:hAnsi="仿宋"/>
          <w:spacing w:val="6"/>
          <w:kern w:val="0"/>
          <w:sz w:val="24"/>
          <w:u w:val="single"/>
        </w:rPr>
        <w:t>）</w:t>
      </w:r>
      <w:r>
        <w:rPr>
          <w:rFonts w:hint="eastAsia" w:ascii="仿宋" w:hAnsi="仿宋"/>
          <w:spacing w:val="6"/>
          <w:kern w:val="0"/>
          <w:sz w:val="24"/>
        </w:rPr>
        <w:t>投标活动，经与本单位法人代表（负责人）联系确认，现就有关公平竞争事项郑重声明如下：</w:t>
      </w:r>
    </w:p>
    <w:p>
      <w:pPr>
        <w:widowControl/>
        <w:snapToGrid w:val="0"/>
        <w:spacing w:line="440" w:lineRule="exact"/>
        <w:rPr>
          <w:rFonts w:ascii="仿宋" w:eastAsia="仿宋"/>
          <w:kern w:val="0"/>
          <w:sz w:val="24"/>
        </w:rPr>
      </w:pPr>
      <w:r>
        <w:rPr>
          <w:rFonts w:hint="eastAsia" w:ascii="仿宋" w:hAnsi="仿宋"/>
          <w:kern w:val="0"/>
          <w:sz w:val="24"/>
        </w:rPr>
        <w:t>一、本单位与招标人之间</w:t>
      </w:r>
    </w:p>
    <w:p>
      <w:pPr>
        <w:widowControl/>
        <w:snapToGrid w:val="0"/>
        <w:spacing w:line="440" w:lineRule="exact"/>
        <w:ind w:left="454"/>
        <w:rPr>
          <w:rFonts w:ascii="仿宋" w:eastAsia="仿宋"/>
          <w:kern w:val="0"/>
          <w:sz w:val="24"/>
        </w:rPr>
      </w:pPr>
      <w:r>
        <w:rPr>
          <w:rFonts w:hint="eastAsia" w:ascii="宋体" w:hAnsi="宋体" w:cs="宋体"/>
          <w:kern w:val="0"/>
          <w:sz w:val="24"/>
        </w:rPr>
        <w:t>□</w:t>
      </w:r>
      <w:r>
        <w:rPr>
          <w:rFonts w:hint="eastAsia" w:ascii="仿宋" w:hAnsi="仿宋"/>
          <w:kern w:val="0"/>
          <w:sz w:val="24"/>
        </w:rPr>
        <w:t>不存在利害关系</w:t>
      </w:r>
    </w:p>
    <w:p>
      <w:pPr>
        <w:widowControl/>
        <w:snapToGrid w:val="0"/>
        <w:spacing w:line="440" w:lineRule="exact"/>
        <w:ind w:left="454"/>
        <w:rPr>
          <w:rFonts w:ascii="仿宋" w:eastAsia="仿宋"/>
          <w:kern w:val="0"/>
          <w:sz w:val="24"/>
        </w:rPr>
      </w:pPr>
      <w:r>
        <w:rPr>
          <w:rFonts w:hint="eastAsia" w:ascii="宋体" w:hAnsi="宋体" w:cs="宋体"/>
          <w:kern w:val="0"/>
          <w:sz w:val="24"/>
        </w:rPr>
        <w:t>□</w:t>
      </w:r>
      <w:r>
        <w:rPr>
          <w:rFonts w:hint="eastAsia" w:ascii="仿宋" w:hAnsi="仿宋"/>
          <w:kern w:val="0"/>
          <w:sz w:val="24"/>
        </w:rPr>
        <w:t>存在下列利害关系：</w:t>
      </w:r>
    </w:p>
    <w:p>
      <w:pPr>
        <w:widowControl/>
        <w:snapToGrid w:val="0"/>
        <w:spacing w:line="440" w:lineRule="exact"/>
        <w:rPr>
          <w:rFonts w:ascii="仿宋" w:eastAsia="仿宋"/>
          <w:kern w:val="0"/>
          <w:sz w:val="24"/>
        </w:rPr>
      </w:pPr>
      <w:r>
        <w:rPr>
          <w:rFonts w:ascii="仿宋" w:hAnsi="仿宋"/>
          <w:kern w:val="0"/>
          <w:sz w:val="24"/>
        </w:rPr>
        <w:t xml:space="preserve">  A.</w:t>
      </w:r>
      <w:r>
        <w:rPr>
          <w:rFonts w:hint="eastAsia" w:ascii="仿宋" w:hAnsi="仿宋"/>
          <w:kern w:val="0"/>
          <w:sz w:val="24"/>
        </w:rPr>
        <w:t>投资关系</w:t>
      </w:r>
      <w:r>
        <w:rPr>
          <w:rFonts w:ascii="仿宋" w:hAnsi="仿宋"/>
          <w:kern w:val="0"/>
          <w:sz w:val="24"/>
        </w:rPr>
        <w:t xml:space="preserve">    B.</w:t>
      </w:r>
      <w:r>
        <w:rPr>
          <w:rFonts w:hint="eastAsia" w:ascii="仿宋" w:hAnsi="仿宋"/>
          <w:kern w:val="0"/>
          <w:sz w:val="24"/>
        </w:rPr>
        <w:t>行政隶属关系</w:t>
      </w:r>
      <w:r>
        <w:rPr>
          <w:rFonts w:ascii="仿宋" w:hAnsi="仿宋"/>
          <w:kern w:val="0"/>
          <w:sz w:val="24"/>
        </w:rPr>
        <w:t xml:space="preserve">    C.</w:t>
      </w:r>
      <w:r>
        <w:rPr>
          <w:rFonts w:hint="eastAsia" w:ascii="仿宋" w:hAnsi="仿宋"/>
          <w:kern w:val="0"/>
          <w:sz w:val="24"/>
        </w:rPr>
        <w:t>业务指导关系</w:t>
      </w:r>
    </w:p>
    <w:p>
      <w:pPr>
        <w:widowControl/>
        <w:snapToGrid w:val="0"/>
        <w:spacing w:line="440" w:lineRule="exact"/>
        <w:rPr>
          <w:rFonts w:ascii="仿宋" w:eastAsia="仿宋"/>
          <w:kern w:val="0"/>
          <w:sz w:val="24"/>
        </w:rPr>
      </w:pPr>
      <w:r>
        <w:rPr>
          <w:rFonts w:ascii="仿宋" w:hAnsi="仿宋"/>
          <w:kern w:val="0"/>
          <w:sz w:val="24"/>
        </w:rPr>
        <w:t xml:space="preserve">  D.</w:t>
      </w:r>
      <w:r>
        <w:rPr>
          <w:rFonts w:hint="eastAsia" w:ascii="仿宋" w:hAnsi="仿宋"/>
          <w:kern w:val="0"/>
          <w:sz w:val="24"/>
        </w:rPr>
        <w:t>其他可能</w:t>
      </w:r>
      <w:r>
        <w:rPr>
          <w:rFonts w:hint="eastAsia" w:ascii="仿宋" w:hAnsi="仿宋"/>
          <w:sz w:val="24"/>
        </w:rPr>
        <w:t>影响采购公正的</w:t>
      </w:r>
      <w:r>
        <w:rPr>
          <w:rFonts w:hint="eastAsia" w:ascii="仿宋" w:hAnsi="仿宋"/>
          <w:kern w:val="0"/>
          <w:sz w:val="24"/>
        </w:rPr>
        <w:t>利害关系。</w:t>
      </w:r>
    </w:p>
    <w:p>
      <w:pPr>
        <w:widowControl/>
        <w:snapToGrid w:val="0"/>
        <w:spacing w:line="440" w:lineRule="exact"/>
        <w:rPr>
          <w:rFonts w:ascii="仿宋" w:eastAsia="仿宋"/>
          <w:kern w:val="0"/>
          <w:sz w:val="24"/>
        </w:rPr>
      </w:pPr>
      <w:r>
        <w:rPr>
          <w:rFonts w:hint="eastAsia" w:ascii="仿宋" w:hAnsi="仿宋"/>
          <w:spacing w:val="6"/>
          <w:sz w:val="24"/>
        </w:rPr>
        <w:t>二、</w:t>
      </w:r>
      <w:r>
        <w:rPr>
          <w:rFonts w:hint="eastAsia" w:ascii="仿宋" w:hAnsi="仿宋"/>
          <w:kern w:val="0"/>
          <w:sz w:val="24"/>
        </w:rPr>
        <w:t>现已清楚知道参加本项目投标活动的其他投标人名称，本单位</w:t>
      </w:r>
    </w:p>
    <w:p>
      <w:pPr>
        <w:widowControl/>
        <w:snapToGrid w:val="0"/>
        <w:spacing w:line="440" w:lineRule="exact"/>
        <w:ind w:firstLine="480" w:firstLineChars="200"/>
        <w:rPr>
          <w:rFonts w:ascii="仿宋" w:eastAsia="仿宋"/>
          <w:kern w:val="0"/>
          <w:sz w:val="24"/>
        </w:rPr>
      </w:pPr>
      <w:r>
        <w:rPr>
          <w:rFonts w:hint="eastAsia" w:ascii="宋体" w:hAnsi="宋体" w:cs="宋体"/>
          <w:kern w:val="0"/>
          <w:sz w:val="24"/>
        </w:rPr>
        <w:t>□与其他所有投标人之间均</w:t>
      </w:r>
      <w:r>
        <w:rPr>
          <w:rFonts w:hint="eastAsia" w:ascii="仿宋" w:hAnsi="仿宋"/>
          <w:kern w:val="0"/>
          <w:sz w:val="24"/>
        </w:rPr>
        <w:t>不存在利害关系</w:t>
      </w:r>
    </w:p>
    <w:p>
      <w:pPr>
        <w:widowControl/>
        <w:snapToGrid w:val="0"/>
        <w:spacing w:line="440" w:lineRule="exact"/>
        <w:ind w:firstLine="480" w:firstLineChars="200"/>
        <w:rPr>
          <w:rFonts w:ascii="仿宋" w:eastAsia="仿宋"/>
          <w:kern w:val="0"/>
          <w:sz w:val="24"/>
        </w:rPr>
      </w:pPr>
      <w:r>
        <w:rPr>
          <w:rFonts w:hint="eastAsia" w:ascii="宋体" w:hAnsi="宋体" w:cs="宋体"/>
          <w:kern w:val="0"/>
          <w:sz w:val="24"/>
        </w:rPr>
        <w:t>□与之间</w:t>
      </w:r>
      <w:r>
        <w:rPr>
          <w:rFonts w:hint="eastAsia" w:ascii="仿宋" w:hAnsi="仿宋"/>
          <w:kern w:val="0"/>
          <w:sz w:val="24"/>
        </w:rPr>
        <w:t>存在下列利害关系：</w:t>
      </w:r>
    </w:p>
    <w:p>
      <w:pPr>
        <w:snapToGrid w:val="0"/>
        <w:spacing w:line="440" w:lineRule="exact"/>
        <w:rPr>
          <w:rFonts w:ascii="仿宋" w:hAnsi="Courier New" w:eastAsia="仿宋"/>
          <w:kern w:val="0"/>
          <w:sz w:val="24"/>
        </w:rPr>
      </w:pPr>
      <w:r>
        <w:rPr>
          <w:rFonts w:ascii="仿宋" w:hAnsi="仿宋"/>
          <w:kern w:val="0"/>
          <w:sz w:val="24"/>
        </w:rPr>
        <w:t xml:space="preserve">  A.</w:t>
      </w:r>
      <w:r>
        <w:rPr>
          <w:rFonts w:hint="eastAsia" w:ascii="仿宋" w:hAnsi="仿宋"/>
          <w:kern w:val="0"/>
          <w:sz w:val="24"/>
        </w:rPr>
        <w:t>法定代表人或负责人或实际控制人是同一人</w:t>
      </w:r>
    </w:p>
    <w:p>
      <w:pPr>
        <w:snapToGrid w:val="0"/>
        <w:spacing w:line="440" w:lineRule="exact"/>
        <w:rPr>
          <w:rFonts w:ascii="仿宋" w:hAnsi="Courier New" w:eastAsia="仿宋"/>
          <w:spacing w:val="6"/>
          <w:sz w:val="24"/>
        </w:rPr>
      </w:pPr>
      <w:r>
        <w:rPr>
          <w:rFonts w:ascii="仿宋" w:hAnsi="仿宋"/>
          <w:kern w:val="0"/>
          <w:sz w:val="24"/>
        </w:rPr>
        <w:t xml:space="preserve">  B.</w:t>
      </w:r>
      <w:r>
        <w:rPr>
          <w:rFonts w:hint="eastAsia" w:ascii="仿宋" w:hAnsi="仿宋"/>
          <w:kern w:val="0"/>
          <w:sz w:val="24"/>
        </w:rPr>
        <w:t>法定代表人或负责人或实际控制人是夫妻关系</w:t>
      </w:r>
    </w:p>
    <w:p>
      <w:pPr>
        <w:snapToGrid w:val="0"/>
        <w:spacing w:line="440" w:lineRule="exact"/>
        <w:rPr>
          <w:rFonts w:ascii="仿宋" w:hAnsi="Courier New" w:eastAsia="仿宋"/>
          <w:spacing w:val="6"/>
          <w:sz w:val="24"/>
        </w:rPr>
      </w:pPr>
      <w:r>
        <w:rPr>
          <w:rFonts w:ascii="仿宋" w:hAnsi="仿宋"/>
          <w:kern w:val="0"/>
          <w:sz w:val="24"/>
        </w:rPr>
        <w:t xml:space="preserve">  C.</w:t>
      </w:r>
      <w:r>
        <w:rPr>
          <w:rFonts w:hint="eastAsia" w:ascii="仿宋" w:hAnsi="仿宋"/>
          <w:kern w:val="0"/>
          <w:sz w:val="24"/>
        </w:rPr>
        <w:t>法定代表人或负责人或实际控制人是直系血亲关系</w:t>
      </w:r>
    </w:p>
    <w:p>
      <w:pPr>
        <w:snapToGrid w:val="0"/>
        <w:spacing w:line="440" w:lineRule="exact"/>
        <w:rPr>
          <w:rFonts w:ascii="仿宋" w:hAnsi="Courier New" w:eastAsia="仿宋"/>
          <w:spacing w:val="6"/>
          <w:sz w:val="24"/>
        </w:rPr>
      </w:pPr>
      <w:r>
        <w:rPr>
          <w:rFonts w:ascii="仿宋" w:hAnsi="仿宋"/>
          <w:kern w:val="0"/>
          <w:sz w:val="24"/>
        </w:rPr>
        <w:t xml:space="preserve">  D.</w:t>
      </w:r>
      <w:r>
        <w:rPr>
          <w:rFonts w:hint="eastAsia" w:ascii="仿宋" w:hAnsi="仿宋"/>
          <w:kern w:val="0"/>
          <w:sz w:val="24"/>
        </w:rPr>
        <w:t>法定代表人或负责人或实际控制人存在三代以内旁系血亲关系</w:t>
      </w:r>
    </w:p>
    <w:p>
      <w:pPr>
        <w:snapToGrid w:val="0"/>
        <w:spacing w:line="440" w:lineRule="exact"/>
        <w:rPr>
          <w:rFonts w:ascii="仿宋" w:hAnsi="仿宋"/>
          <w:kern w:val="0"/>
          <w:sz w:val="24"/>
        </w:rPr>
      </w:pPr>
      <w:r>
        <w:rPr>
          <w:rFonts w:ascii="仿宋" w:hAnsi="仿宋"/>
          <w:kern w:val="0"/>
          <w:sz w:val="24"/>
        </w:rPr>
        <w:t xml:space="preserve">  E.</w:t>
      </w:r>
      <w:r>
        <w:rPr>
          <w:rFonts w:hint="eastAsia" w:ascii="仿宋" w:hAnsi="仿宋"/>
          <w:kern w:val="0"/>
          <w:sz w:val="24"/>
        </w:rPr>
        <w:t>法定代表人或负责人或实际控制人存在近姻亲关系</w:t>
      </w:r>
    </w:p>
    <w:p>
      <w:pPr>
        <w:snapToGrid w:val="0"/>
        <w:spacing w:line="440" w:lineRule="exact"/>
        <w:rPr>
          <w:rFonts w:ascii="仿宋" w:hAnsi="仿宋"/>
          <w:kern w:val="0"/>
          <w:sz w:val="24"/>
        </w:rPr>
      </w:pPr>
      <w:r>
        <w:rPr>
          <w:rFonts w:ascii="仿宋" w:hAnsi="仿宋"/>
          <w:kern w:val="0"/>
          <w:sz w:val="24"/>
        </w:rPr>
        <w:t xml:space="preserve">  F.</w:t>
      </w:r>
      <w:r>
        <w:rPr>
          <w:rFonts w:hint="eastAsia" w:ascii="仿宋" w:hAnsi="仿宋"/>
          <w:kern w:val="0"/>
          <w:sz w:val="24"/>
        </w:rPr>
        <w:t>法定代表人或负责人或实际控制人存在股份控制或实际控制关系</w:t>
      </w:r>
    </w:p>
    <w:p>
      <w:pPr>
        <w:snapToGrid w:val="0"/>
        <w:spacing w:line="440" w:lineRule="exact"/>
        <w:rPr>
          <w:rFonts w:ascii="仿宋" w:hAnsi="仿宋"/>
          <w:kern w:val="0"/>
          <w:sz w:val="24"/>
        </w:rPr>
      </w:pPr>
      <w:r>
        <w:rPr>
          <w:rFonts w:ascii="仿宋" w:hAnsi="仿宋"/>
          <w:kern w:val="0"/>
          <w:sz w:val="24"/>
        </w:rPr>
        <w:t xml:space="preserve">  G.</w:t>
      </w:r>
      <w:r>
        <w:rPr>
          <w:rFonts w:hint="eastAsia" w:ascii="仿宋" w:hAnsi="仿宋"/>
          <w:kern w:val="0"/>
          <w:sz w:val="24"/>
        </w:rPr>
        <w:t>存在共同直接或间接投资设立子公司、联营企业和合营企业情况</w:t>
      </w:r>
    </w:p>
    <w:p>
      <w:pPr>
        <w:snapToGrid w:val="0"/>
        <w:spacing w:line="440" w:lineRule="exact"/>
        <w:rPr>
          <w:rFonts w:ascii="仿宋" w:hAnsi="Courier New" w:eastAsia="仿宋"/>
          <w:sz w:val="24"/>
        </w:rPr>
      </w:pPr>
      <w:r>
        <w:rPr>
          <w:rFonts w:ascii="仿宋" w:hAnsi="仿宋"/>
          <w:kern w:val="0"/>
          <w:sz w:val="24"/>
        </w:rPr>
        <w:t xml:space="preserve">  H.</w:t>
      </w:r>
      <w:r>
        <w:rPr>
          <w:rFonts w:hint="eastAsia" w:ascii="仿宋" w:hAnsi="仿宋"/>
          <w:kern w:val="0"/>
          <w:sz w:val="24"/>
        </w:rPr>
        <w:t>存在分级代理或代销关系、同一生产制造商关系、管理关系、重</w:t>
      </w:r>
      <w:r>
        <w:rPr>
          <w:rFonts w:hint="eastAsia" w:ascii="仿宋" w:hAnsi="仿宋"/>
          <w:sz w:val="24"/>
        </w:rPr>
        <w:t>要业务（占主营业务收入</w:t>
      </w:r>
      <w:r>
        <w:rPr>
          <w:rFonts w:ascii="仿宋" w:hAnsi="仿宋"/>
          <w:sz w:val="24"/>
        </w:rPr>
        <w:t>50%</w:t>
      </w:r>
      <w:r>
        <w:rPr>
          <w:rFonts w:hint="eastAsia" w:ascii="仿宋" w:hAnsi="仿宋"/>
          <w:sz w:val="24"/>
        </w:rPr>
        <w:t>以上）或重要财务往来关系（如融资）等其他实质性控制关系</w:t>
      </w:r>
    </w:p>
    <w:p>
      <w:pPr>
        <w:snapToGrid w:val="0"/>
        <w:spacing w:line="440" w:lineRule="exact"/>
        <w:rPr>
          <w:rFonts w:ascii="仿宋" w:hAnsi="Courier New" w:eastAsia="仿宋"/>
          <w:spacing w:val="6"/>
          <w:sz w:val="24"/>
        </w:rPr>
      </w:pPr>
      <w:r>
        <w:rPr>
          <w:rFonts w:ascii="仿宋" w:hAnsi="仿宋"/>
          <w:sz w:val="24"/>
        </w:rPr>
        <w:t>I</w:t>
      </w:r>
      <w:r>
        <w:rPr>
          <w:rFonts w:ascii="仿宋" w:hAnsi="Courier New" w:eastAsia="仿宋"/>
          <w:kern w:val="0"/>
          <w:sz w:val="24"/>
        </w:rPr>
        <w:t>.</w:t>
      </w:r>
      <w:r>
        <w:rPr>
          <w:rFonts w:hint="eastAsia" w:ascii="仿宋" w:hAnsi="仿宋"/>
          <w:sz w:val="24"/>
        </w:rPr>
        <w:t>其他利害关系情况</w:t>
      </w:r>
      <w:r>
        <w:rPr>
          <w:rFonts w:hint="eastAsia" w:ascii="仿宋" w:hAnsi="仿宋"/>
          <w:kern w:val="0"/>
          <w:sz w:val="24"/>
        </w:rPr>
        <w:t>。</w:t>
      </w:r>
    </w:p>
    <w:p>
      <w:pPr>
        <w:widowControl/>
        <w:snapToGrid w:val="0"/>
        <w:spacing w:line="440" w:lineRule="exact"/>
        <w:rPr>
          <w:rFonts w:ascii="仿宋" w:eastAsia="仿宋"/>
          <w:kern w:val="0"/>
          <w:sz w:val="24"/>
        </w:rPr>
      </w:pPr>
      <w:r>
        <w:rPr>
          <w:rFonts w:hint="eastAsia" w:ascii="仿宋" w:hAnsi="仿宋"/>
          <w:sz w:val="24"/>
        </w:rPr>
        <w:t>三、现已清楚知道并</w:t>
      </w:r>
      <w:r>
        <w:rPr>
          <w:rFonts w:hint="eastAsia" w:ascii="仿宋" w:hAnsi="仿宋"/>
          <w:kern w:val="0"/>
          <w:sz w:val="24"/>
        </w:rPr>
        <w:t>严格遵守招投标相关法律法规和现场纪律。</w:t>
      </w:r>
    </w:p>
    <w:p>
      <w:pPr>
        <w:widowControl/>
        <w:snapToGrid w:val="0"/>
        <w:spacing w:line="440" w:lineRule="exact"/>
        <w:rPr>
          <w:rFonts w:ascii="仿宋" w:hAnsi="仿宋"/>
          <w:kern w:val="0"/>
          <w:sz w:val="24"/>
        </w:rPr>
      </w:pPr>
      <w:r>
        <w:rPr>
          <w:rFonts w:hint="eastAsia" w:ascii="仿宋" w:hAnsi="仿宋"/>
          <w:kern w:val="0"/>
          <w:sz w:val="24"/>
        </w:rPr>
        <w:t>四、我发现投标人之间存在或可能存在上述第二条第项利害关系。</w:t>
      </w:r>
    </w:p>
    <w:p>
      <w:pPr>
        <w:widowControl/>
        <w:snapToGrid w:val="0"/>
        <w:spacing w:line="440" w:lineRule="exact"/>
        <w:rPr>
          <w:rFonts w:ascii="宋体" w:hAnsi="宋体"/>
          <w:kern w:val="0"/>
          <w:sz w:val="24"/>
        </w:rPr>
      </w:pPr>
      <w:r>
        <w:rPr>
          <w:rFonts w:hint="eastAsia" w:ascii="宋体" w:hAnsi="宋体"/>
          <w:kern w:val="0"/>
          <w:sz w:val="24"/>
        </w:rPr>
        <w:t>□不存在利害关系</w:t>
      </w:r>
    </w:p>
    <w:p>
      <w:pPr>
        <w:widowControl/>
        <w:snapToGrid w:val="0"/>
        <w:spacing w:line="440" w:lineRule="exact"/>
        <w:rPr>
          <w:rFonts w:ascii="宋体" w:hAnsi="宋体"/>
          <w:kern w:val="0"/>
          <w:sz w:val="24"/>
        </w:rPr>
      </w:pPr>
      <w:r>
        <w:rPr>
          <w:rFonts w:hint="eastAsia" w:ascii="宋体" w:hAnsi="宋体"/>
          <w:kern w:val="0"/>
          <w:sz w:val="24"/>
        </w:rPr>
        <w:t>□存在下列利害关系</w:t>
      </w:r>
    </w:p>
    <w:p>
      <w:pPr>
        <w:snapToGrid w:val="0"/>
        <w:spacing w:line="500" w:lineRule="exact"/>
        <w:ind w:firstLine="480" w:firstLineChars="200"/>
        <w:rPr>
          <w:rFonts w:ascii="仿宋" w:hAnsi="仿宋"/>
          <w:sz w:val="24"/>
        </w:rPr>
      </w:pPr>
    </w:p>
    <w:p>
      <w:pPr>
        <w:snapToGrid w:val="0"/>
        <w:spacing w:line="500" w:lineRule="exact"/>
        <w:ind w:firstLine="482" w:firstLineChars="200"/>
        <w:rPr>
          <w:rFonts w:ascii="仿宋" w:hAnsi="Courier New" w:eastAsia="仿宋"/>
          <w:b/>
          <w:sz w:val="24"/>
        </w:rPr>
      </w:pPr>
      <w:r>
        <w:rPr>
          <w:rFonts w:hint="eastAsia" w:ascii="仿宋" w:hAnsi="仿宋"/>
          <w:b/>
          <w:sz w:val="24"/>
        </w:rPr>
        <w:t>投标人代表签名：</w:t>
      </w:r>
    </w:p>
    <w:p>
      <w:pPr>
        <w:ind w:firstLine="3840" w:firstLineChars="1600"/>
        <w:rPr>
          <w:rFonts w:ascii="仿宋" w:eastAsia="仿宋"/>
          <w:sz w:val="24"/>
        </w:rPr>
      </w:pPr>
    </w:p>
    <w:p>
      <w:pPr>
        <w:ind w:firstLine="5880" w:firstLineChars="2450"/>
        <w:rPr>
          <w:rFonts w:hAnsi="宋体"/>
          <w:sz w:val="30"/>
          <w:szCs w:val="30"/>
        </w:rPr>
      </w:pPr>
      <w:r>
        <w:rPr>
          <w:rFonts w:hint="eastAsia" w:ascii="仿宋" w:hAnsi="仿宋"/>
          <w:sz w:val="24"/>
        </w:rPr>
        <w:t>年</w:t>
      </w:r>
      <w:r>
        <w:rPr>
          <w:rFonts w:ascii="仿宋" w:hAnsi="仿宋"/>
          <w:sz w:val="24"/>
        </w:rPr>
        <w:t xml:space="preserve">  </w:t>
      </w:r>
      <w:r>
        <w:rPr>
          <w:rFonts w:hint="eastAsia" w:ascii="仿宋" w:hAnsi="仿宋"/>
          <w:sz w:val="24"/>
        </w:rPr>
        <w:t>月</w:t>
      </w:r>
      <w:r>
        <w:rPr>
          <w:rFonts w:ascii="仿宋" w:hAnsi="仿宋"/>
          <w:sz w:val="24"/>
        </w:rPr>
        <w:t xml:space="preserve">   </w:t>
      </w:r>
      <w:r>
        <w:rPr>
          <w:rFonts w:hint="eastAsia" w:ascii="仿宋" w:hAnsi="仿宋"/>
          <w:sz w:val="24"/>
        </w:rPr>
        <w:t>日</w:t>
      </w:r>
    </w:p>
    <w:sectPr>
      <w:footerReference r:id="rId6" w:type="default"/>
      <w:footerReference r:id="rId7" w:type="even"/>
      <w:pgSz w:w="11906" w:h="16838"/>
      <w:pgMar w:top="1021" w:right="1588" w:bottom="851" w:left="1588" w:header="567" w:footer="454" w:gutter="0"/>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Times New Roman"/>
    <w:panose1 w:val="00000000000000000000"/>
    <w:charset w:val="00"/>
    <w:family w:val="swiss"/>
    <w:pitch w:val="default"/>
    <w:sig w:usb0="00000000" w:usb1="00000000" w:usb2="00000000" w:usb3="00000000" w:csb0="00040001" w:csb1="00000000"/>
  </w:font>
  <w:font w:name="HelveticaNeueLT Std Lt">
    <w:altName w:val="新宋体"/>
    <w:panose1 w:val="00000000000000000000"/>
    <w:charset w:val="00"/>
    <w:family w:val="auto"/>
    <w:pitch w:val="default"/>
    <w:sig w:usb0="00000000" w:usb1="00000000" w:usb2="00000010"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Arial Unicode MS">
    <w:altName w:val="Arial"/>
    <w:panose1 w:val="020B0604020202020204"/>
    <w:charset w:val="00"/>
    <w:family w:val="roman"/>
    <w:pitch w:val="default"/>
    <w:sig w:usb0="00000000" w:usb1="00000000" w:usb2="00000000" w:usb3="00000000" w:csb0="00000001" w:csb1="00000000"/>
  </w:font>
  <w:font w:name="Swis721 Lt BT">
    <w:altName w:val="Segoe Print"/>
    <w:panose1 w:val="00000000000000000000"/>
    <w:charset w:val="00"/>
    <w:family w:val="swiss"/>
    <w:pitch w:val="default"/>
    <w:sig w:usb0="00000000" w:usb1="00000000" w:usb2="00000000" w:usb3="00000000" w:csb0="0000001B" w:csb1="00000000"/>
  </w:font>
  <w:font w:name="Garamond">
    <w:panose1 w:val="02020404030301010803"/>
    <w:charset w:val="00"/>
    <w:family w:val="roman"/>
    <w:pitch w:val="default"/>
    <w:sig w:usb0="00000287" w:usb1="00000000" w:usb2="00000000" w:usb3="00000000" w:csb0="0000009F" w:csb1="DFD70000"/>
  </w:font>
  <w:font w:name="EtGsHeiBold">
    <w:altName w:val="黑体"/>
    <w:panose1 w:val="00000000000000000000"/>
    <w:charset w:val="00"/>
    <w:family w:val="auto"/>
    <w:pitch w:val="default"/>
    <w:sig w:usb0="00000000" w:usb1="00000000" w:usb2="00000010" w:usb3="00000000" w:csb0="00040000" w:csb1="0000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00"/>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长城仿宋">
    <w:altName w:val="黑体"/>
    <w:panose1 w:val="00000000000000000000"/>
    <w:charset w:val="00"/>
    <w:family w:val="modern"/>
    <w:pitch w:val="default"/>
    <w:sig w:usb0="00000000" w:usb1="00000000" w:usb2="00000010" w:usb3="00000000" w:csb0="00040000" w:csb1="00000000"/>
  </w:font>
  <w:font w:name="昆仑仿宋">
    <w:altName w:val="黑体"/>
    <w:panose1 w:val="00000000000000000000"/>
    <w:charset w:val="00"/>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创艺简标宋">
    <w:altName w:val="黑体"/>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jc w:val="right"/>
    </w:pPr>
    <w:r>
      <w:fldChar w:fldCharType="begin"/>
    </w:r>
    <w:r>
      <w:instrText xml:space="preserve">PAGE   \* MERGEFORMAT</w:instrText>
    </w:r>
    <w:r>
      <w:fldChar w:fldCharType="separate"/>
    </w:r>
    <w:r>
      <w:rPr>
        <w:lang w:val="zh-CN"/>
      </w:rPr>
      <w:t>6</w:t>
    </w:r>
    <w:r>
      <w:fldChar w:fldCharType="end"/>
    </w:r>
  </w:p>
  <w:p>
    <w:pPr>
      <w:pStyle w:val="3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framePr w:wrap="around" w:vAnchor="text" w:hAnchor="margin" w:xAlign="right" w:y="1"/>
      <w:rPr>
        <w:rStyle w:val="56"/>
      </w:rPr>
    </w:pPr>
    <w:r>
      <w:fldChar w:fldCharType="begin"/>
    </w:r>
    <w:r>
      <w:rPr>
        <w:rStyle w:val="56"/>
      </w:rPr>
      <w:instrText xml:space="preserve">PAGE  </w:instrText>
    </w:r>
    <w:r>
      <w:fldChar w:fldCharType="end"/>
    </w:r>
  </w:p>
  <w:p>
    <w:pPr>
      <w:pStyle w:val="3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framePr w:wrap="around" w:vAnchor="text" w:hAnchor="margin" w:xAlign="right" w:y="1"/>
      <w:rPr>
        <w:rStyle w:val="56"/>
      </w:rPr>
    </w:pPr>
    <w:r>
      <w:fldChar w:fldCharType="begin"/>
    </w:r>
    <w:r>
      <w:rPr>
        <w:rStyle w:val="56"/>
      </w:rPr>
      <w:instrText xml:space="preserve">PAGE  </w:instrText>
    </w:r>
    <w:r>
      <w:fldChar w:fldCharType="separate"/>
    </w:r>
    <w:r>
      <w:rPr>
        <w:rStyle w:val="56"/>
      </w:rPr>
      <w:t>67</w:t>
    </w:r>
    <w:r>
      <w:fldChar w:fldCharType="end"/>
    </w:r>
  </w:p>
  <w:p>
    <w:pPr>
      <w:pStyle w:val="34"/>
      <w:ind w:right="360"/>
    </w:pPr>
  </w:p>
  <w:p/>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framePr w:wrap="around" w:vAnchor="text" w:hAnchor="margin" w:xAlign="right" w:y="1"/>
      <w:rPr>
        <w:rStyle w:val="56"/>
      </w:rPr>
    </w:pPr>
    <w:r>
      <w:fldChar w:fldCharType="begin"/>
    </w:r>
    <w:r>
      <w:rPr>
        <w:rStyle w:val="56"/>
      </w:rPr>
      <w:instrText xml:space="preserve">PAGE  </w:instrText>
    </w:r>
    <w:r>
      <w:fldChar w:fldCharType="separate"/>
    </w:r>
    <w:r>
      <w:rPr>
        <w:rStyle w:val="56"/>
      </w:rPr>
      <w:t>53</w:t>
    </w:r>
    <w:r>
      <w:fldChar w:fldCharType="end"/>
    </w:r>
  </w:p>
  <w:p>
    <w:pPr>
      <w:pStyle w:val="34"/>
      <w:ind w:right="360"/>
    </w:pPr>
  </w:p>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97E506"/>
    <w:multiLevelType w:val="singleLevel"/>
    <w:tmpl w:val="8097E506"/>
    <w:lvl w:ilvl="0" w:tentative="0">
      <w:start w:val="1"/>
      <w:numFmt w:val="decimal"/>
      <w:lvlText w:val="%1."/>
      <w:lvlJc w:val="left"/>
      <w:pPr>
        <w:tabs>
          <w:tab w:val="left" w:pos="312"/>
        </w:tabs>
      </w:pPr>
    </w:lvl>
  </w:abstractNum>
  <w:abstractNum w:abstractNumId="1">
    <w:nsid w:val="FFFFFFFE"/>
    <w:multiLevelType w:val="singleLevel"/>
    <w:tmpl w:val="FFFFFFFE"/>
    <w:lvl w:ilvl="0" w:tentative="0">
      <w:start w:val="0"/>
      <w:numFmt w:val="bullet"/>
      <w:lvlText w:val="*"/>
      <w:lvlJc w:val="left"/>
    </w:lvl>
  </w:abstractNum>
  <w:abstractNum w:abstractNumId="2">
    <w:nsid w:val="00000003"/>
    <w:multiLevelType w:val="multilevel"/>
    <w:tmpl w:val="00000003"/>
    <w:lvl w:ilvl="0" w:tentative="0">
      <w:start w:val="1"/>
      <w:numFmt w:val="bullet"/>
      <w:pStyle w:val="368"/>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01D92129"/>
    <w:multiLevelType w:val="multilevel"/>
    <w:tmpl w:val="01D92129"/>
    <w:lvl w:ilvl="0" w:tentative="0">
      <w:start w:val="1"/>
      <w:numFmt w:val="bullet"/>
      <w:pStyle w:val="246"/>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4">
    <w:nsid w:val="08DC24F3"/>
    <w:multiLevelType w:val="singleLevel"/>
    <w:tmpl w:val="08DC24F3"/>
    <w:lvl w:ilvl="0" w:tentative="0">
      <w:start w:val="1"/>
      <w:numFmt w:val="chineseCounting"/>
      <w:suff w:val="nothing"/>
      <w:lvlText w:val="（%1）"/>
      <w:lvlJc w:val="left"/>
      <w:rPr>
        <w:rFonts w:hint="eastAsia"/>
      </w:rPr>
    </w:lvl>
  </w:abstractNum>
  <w:num w:numId="1">
    <w:abstractNumId w:val="3"/>
  </w:num>
  <w:num w:numId="2">
    <w:abstractNumId w:val="1"/>
    <w:lvlOverride w:ilvl="0">
      <w:lvl w:ilvl="0" w:tentative="1">
        <w:start w:val="0"/>
        <w:numFmt w:val="bullet"/>
        <w:pStyle w:val="332"/>
        <w:lvlText w:val=""/>
        <w:legacy w:legacy="1" w:legacySpace="0" w:legacyIndent="360"/>
        <w:lvlJc w:val="left"/>
        <w:rPr>
          <w:rFonts w:hint="default" w:ascii="Symbol" w:hAnsi="Symbol"/>
        </w:rPr>
      </w:lvl>
    </w:lvlOverride>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MWYzNzcxMzhjMTFjOWIxNWRhNzkyZjNlNmM1NmM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1DAD"/>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77D0D"/>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2792"/>
    <w:rsid w:val="000D3740"/>
    <w:rsid w:val="000D39B4"/>
    <w:rsid w:val="000D4749"/>
    <w:rsid w:val="000D4913"/>
    <w:rsid w:val="000D4F44"/>
    <w:rsid w:val="000D5B51"/>
    <w:rsid w:val="000D6143"/>
    <w:rsid w:val="000D6F06"/>
    <w:rsid w:val="000D7912"/>
    <w:rsid w:val="000D7B12"/>
    <w:rsid w:val="000E054C"/>
    <w:rsid w:val="000E3096"/>
    <w:rsid w:val="000E5DA4"/>
    <w:rsid w:val="000E5DD0"/>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007"/>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242"/>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51A"/>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20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C7F25"/>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2AE8"/>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5EB1"/>
    <w:rsid w:val="00206BD1"/>
    <w:rsid w:val="002073FD"/>
    <w:rsid w:val="0021041B"/>
    <w:rsid w:val="00210F5C"/>
    <w:rsid w:val="00211091"/>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2FD2"/>
    <w:rsid w:val="002540FE"/>
    <w:rsid w:val="0025580C"/>
    <w:rsid w:val="00256957"/>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A79E3"/>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01D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4F6"/>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1FC7"/>
    <w:rsid w:val="003A36F5"/>
    <w:rsid w:val="003A4078"/>
    <w:rsid w:val="003A5A64"/>
    <w:rsid w:val="003A6107"/>
    <w:rsid w:val="003A6363"/>
    <w:rsid w:val="003A6A60"/>
    <w:rsid w:val="003A7FDF"/>
    <w:rsid w:val="003B00AB"/>
    <w:rsid w:val="003B0824"/>
    <w:rsid w:val="003B14E0"/>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90F"/>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2312"/>
    <w:rsid w:val="00443C56"/>
    <w:rsid w:val="00443EC0"/>
    <w:rsid w:val="004444DD"/>
    <w:rsid w:val="00444F8D"/>
    <w:rsid w:val="00445682"/>
    <w:rsid w:val="004458FB"/>
    <w:rsid w:val="00447856"/>
    <w:rsid w:val="00447F7C"/>
    <w:rsid w:val="00450403"/>
    <w:rsid w:val="004506DD"/>
    <w:rsid w:val="0045107F"/>
    <w:rsid w:val="004520E8"/>
    <w:rsid w:val="00454065"/>
    <w:rsid w:val="004540C3"/>
    <w:rsid w:val="0045413A"/>
    <w:rsid w:val="00454A07"/>
    <w:rsid w:val="00455AC8"/>
    <w:rsid w:val="00455F7A"/>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591F"/>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D94"/>
    <w:rsid w:val="00513F7B"/>
    <w:rsid w:val="00515A94"/>
    <w:rsid w:val="0051671C"/>
    <w:rsid w:val="00517BEE"/>
    <w:rsid w:val="00521D0E"/>
    <w:rsid w:val="005224B8"/>
    <w:rsid w:val="00522816"/>
    <w:rsid w:val="00522C61"/>
    <w:rsid w:val="005243E7"/>
    <w:rsid w:val="00524AEE"/>
    <w:rsid w:val="00524F8C"/>
    <w:rsid w:val="005272F5"/>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45A"/>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387E"/>
    <w:rsid w:val="005649AD"/>
    <w:rsid w:val="00567536"/>
    <w:rsid w:val="00567F26"/>
    <w:rsid w:val="005701E5"/>
    <w:rsid w:val="0057032B"/>
    <w:rsid w:val="0057062B"/>
    <w:rsid w:val="0057161D"/>
    <w:rsid w:val="00572753"/>
    <w:rsid w:val="00572F07"/>
    <w:rsid w:val="00573621"/>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5F93"/>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0B1F"/>
    <w:rsid w:val="005B1032"/>
    <w:rsid w:val="005B117A"/>
    <w:rsid w:val="005B1435"/>
    <w:rsid w:val="005B48BE"/>
    <w:rsid w:val="005B510C"/>
    <w:rsid w:val="005B51A6"/>
    <w:rsid w:val="005B52AE"/>
    <w:rsid w:val="005B5360"/>
    <w:rsid w:val="005B53B9"/>
    <w:rsid w:val="005B56B3"/>
    <w:rsid w:val="005B5AFE"/>
    <w:rsid w:val="005B5CF7"/>
    <w:rsid w:val="005B6924"/>
    <w:rsid w:val="005B6B41"/>
    <w:rsid w:val="005B6C02"/>
    <w:rsid w:val="005B6C3A"/>
    <w:rsid w:val="005B710C"/>
    <w:rsid w:val="005B732E"/>
    <w:rsid w:val="005B751D"/>
    <w:rsid w:val="005C0A65"/>
    <w:rsid w:val="005C0A94"/>
    <w:rsid w:val="005C0E1C"/>
    <w:rsid w:val="005C1F88"/>
    <w:rsid w:val="005C2087"/>
    <w:rsid w:val="005C2BB6"/>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32D8"/>
    <w:rsid w:val="006041D0"/>
    <w:rsid w:val="00604364"/>
    <w:rsid w:val="0060471A"/>
    <w:rsid w:val="00604730"/>
    <w:rsid w:val="00606F0F"/>
    <w:rsid w:val="006071A0"/>
    <w:rsid w:val="0060721F"/>
    <w:rsid w:val="00607615"/>
    <w:rsid w:val="006121F0"/>
    <w:rsid w:val="00614220"/>
    <w:rsid w:val="00615758"/>
    <w:rsid w:val="006158A0"/>
    <w:rsid w:val="00615F69"/>
    <w:rsid w:val="00615F6A"/>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E29"/>
    <w:rsid w:val="00627F93"/>
    <w:rsid w:val="00630666"/>
    <w:rsid w:val="00630711"/>
    <w:rsid w:val="00630D39"/>
    <w:rsid w:val="00631751"/>
    <w:rsid w:val="0063287B"/>
    <w:rsid w:val="00632901"/>
    <w:rsid w:val="00632944"/>
    <w:rsid w:val="00633341"/>
    <w:rsid w:val="006342C2"/>
    <w:rsid w:val="006346B5"/>
    <w:rsid w:val="00635113"/>
    <w:rsid w:val="006354F7"/>
    <w:rsid w:val="00636C8F"/>
    <w:rsid w:val="006371D0"/>
    <w:rsid w:val="006375BA"/>
    <w:rsid w:val="006403DC"/>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C80"/>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4A78"/>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7F6"/>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5CC6"/>
    <w:rsid w:val="006B6600"/>
    <w:rsid w:val="006C0C20"/>
    <w:rsid w:val="006C1F5F"/>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646B"/>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BAD"/>
    <w:rsid w:val="00716CDB"/>
    <w:rsid w:val="0071790B"/>
    <w:rsid w:val="007210E0"/>
    <w:rsid w:val="007227BE"/>
    <w:rsid w:val="0072315A"/>
    <w:rsid w:val="007231B9"/>
    <w:rsid w:val="00723EB9"/>
    <w:rsid w:val="007243F7"/>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3AEF"/>
    <w:rsid w:val="00744767"/>
    <w:rsid w:val="00745231"/>
    <w:rsid w:val="00745B75"/>
    <w:rsid w:val="00747A4A"/>
    <w:rsid w:val="00747E60"/>
    <w:rsid w:val="00750121"/>
    <w:rsid w:val="00750772"/>
    <w:rsid w:val="00751A44"/>
    <w:rsid w:val="00753DD0"/>
    <w:rsid w:val="007546D3"/>
    <w:rsid w:val="007551C4"/>
    <w:rsid w:val="00755FA9"/>
    <w:rsid w:val="0075692C"/>
    <w:rsid w:val="00756FF8"/>
    <w:rsid w:val="00757716"/>
    <w:rsid w:val="00757AE5"/>
    <w:rsid w:val="00757B9F"/>
    <w:rsid w:val="007601CB"/>
    <w:rsid w:val="00760400"/>
    <w:rsid w:val="00761E4C"/>
    <w:rsid w:val="007623B9"/>
    <w:rsid w:val="00762D9E"/>
    <w:rsid w:val="007657C5"/>
    <w:rsid w:val="00766C34"/>
    <w:rsid w:val="007670D7"/>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6CC2"/>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43F"/>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3C71"/>
    <w:rsid w:val="00824066"/>
    <w:rsid w:val="00824570"/>
    <w:rsid w:val="008246B8"/>
    <w:rsid w:val="008260AE"/>
    <w:rsid w:val="00826435"/>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47C8C"/>
    <w:rsid w:val="008503F9"/>
    <w:rsid w:val="008504A8"/>
    <w:rsid w:val="008519D7"/>
    <w:rsid w:val="00852252"/>
    <w:rsid w:val="00852850"/>
    <w:rsid w:val="00852C2C"/>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4C7C"/>
    <w:rsid w:val="00875877"/>
    <w:rsid w:val="0087713D"/>
    <w:rsid w:val="00877580"/>
    <w:rsid w:val="008777ED"/>
    <w:rsid w:val="008778D0"/>
    <w:rsid w:val="00877ADF"/>
    <w:rsid w:val="00877BB9"/>
    <w:rsid w:val="008804A9"/>
    <w:rsid w:val="00880CEC"/>
    <w:rsid w:val="00880DA4"/>
    <w:rsid w:val="00880DE5"/>
    <w:rsid w:val="00880FFA"/>
    <w:rsid w:val="00882DC2"/>
    <w:rsid w:val="00882F09"/>
    <w:rsid w:val="00883742"/>
    <w:rsid w:val="00883A60"/>
    <w:rsid w:val="00884B37"/>
    <w:rsid w:val="00884F3B"/>
    <w:rsid w:val="00884F96"/>
    <w:rsid w:val="008852C8"/>
    <w:rsid w:val="00885471"/>
    <w:rsid w:val="00885738"/>
    <w:rsid w:val="00886C0F"/>
    <w:rsid w:val="00886D59"/>
    <w:rsid w:val="00887FA2"/>
    <w:rsid w:val="00890E46"/>
    <w:rsid w:val="008925C1"/>
    <w:rsid w:val="008931C4"/>
    <w:rsid w:val="008947ED"/>
    <w:rsid w:val="00894AE4"/>
    <w:rsid w:val="00895313"/>
    <w:rsid w:val="00895755"/>
    <w:rsid w:val="008959E2"/>
    <w:rsid w:val="00896AEC"/>
    <w:rsid w:val="00896D1E"/>
    <w:rsid w:val="008971A4"/>
    <w:rsid w:val="00897C1C"/>
    <w:rsid w:val="00897DFF"/>
    <w:rsid w:val="008A00E1"/>
    <w:rsid w:val="008A1EA0"/>
    <w:rsid w:val="008A2607"/>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5382"/>
    <w:rsid w:val="008C6B14"/>
    <w:rsid w:val="008C6E46"/>
    <w:rsid w:val="008C76AE"/>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28F9"/>
    <w:rsid w:val="0093317A"/>
    <w:rsid w:val="009331DB"/>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5300"/>
    <w:rsid w:val="0097692E"/>
    <w:rsid w:val="00977C10"/>
    <w:rsid w:val="00977C97"/>
    <w:rsid w:val="00980A45"/>
    <w:rsid w:val="009816E0"/>
    <w:rsid w:val="00981FDA"/>
    <w:rsid w:val="00982289"/>
    <w:rsid w:val="009824C4"/>
    <w:rsid w:val="009827D9"/>
    <w:rsid w:val="00982A7A"/>
    <w:rsid w:val="009833CE"/>
    <w:rsid w:val="00983759"/>
    <w:rsid w:val="009841E5"/>
    <w:rsid w:val="009846A4"/>
    <w:rsid w:val="009846B3"/>
    <w:rsid w:val="00984EF9"/>
    <w:rsid w:val="0098573D"/>
    <w:rsid w:val="00985D38"/>
    <w:rsid w:val="00985DA0"/>
    <w:rsid w:val="00986F96"/>
    <w:rsid w:val="00987D28"/>
    <w:rsid w:val="009907D6"/>
    <w:rsid w:val="009909D1"/>
    <w:rsid w:val="00991E77"/>
    <w:rsid w:val="00992441"/>
    <w:rsid w:val="0099299E"/>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102"/>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0D66"/>
    <w:rsid w:val="00A32A74"/>
    <w:rsid w:val="00A33226"/>
    <w:rsid w:val="00A33B35"/>
    <w:rsid w:val="00A361F9"/>
    <w:rsid w:val="00A3624D"/>
    <w:rsid w:val="00A362B4"/>
    <w:rsid w:val="00A367BE"/>
    <w:rsid w:val="00A4029A"/>
    <w:rsid w:val="00A402C9"/>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110"/>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3F2E"/>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56B7"/>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1E20"/>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AF6BC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3F4A"/>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52C4"/>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8E3"/>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18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15E"/>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09B"/>
    <w:rsid w:val="00CF26E0"/>
    <w:rsid w:val="00CF27E9"/>
    <w:rsid w:val="00CF297F"/>
    <w:rsid w:val="00CF364C"/>
    <w:rsid w:val="00CF491E"/>
    <w:rsid w:val="00CF5B1A"/>
    <w:rsid w:val="00CF5EF9"/>
    <w:rsid w:val="00CF6441"/>
    <w:rsid w:val="00CF7073"/>
    <w:rsid w:val="00CF7FCF"/>
    <w:rsid w:val="00D00234"/>
    <w:rsid w:val="00D00A7E"/>
    <w:rsid w:val="00D01277"/>
    <w:rsid w:val="00D018C9"/>
    <w:rsid w:val="00D01FE5"/>
    <w:rsid w:val="00D03ECD"/>
    <w:rsid w:val="00D05828"/>
    <w:rsid w:val="00D05DAE"/>
    <w:rsid w:val="00D067D2"/>
    <w:rsid w:val="00D06BCF"/>
    <w:rsid w:val="00D0726C"/>
    <w:rsid w:val="00D125B0"/>
    <w:rsid w:val="00D12646"/>
    <w:rsid w:val="00D13011"/>
    <w:rsid w:val="00D139FD"/>
    <w:rsid w:val="00D13FB5"/>
    <w:rsid w:val="00D15850"/>
    <w:rsid w:val="00D15A5D"/>
    <w:rsid w:val="00D15B63"/>
    <w:rsid w:val="00D15EF9"/>
    <w:rsid w:val="00D16571"/>
    <w:rsid w:val="00D175DF"/>
    <w:rsid w:val="00D1760E"/>
    <w:rsid w:val="00D203D4"/>
    <w:rsid w:val="00D221D1"/>
    <w:rsid w:val="00D2313B"/>
    <w:rsid w:val="00D2424A"/>
    <w:rsid w:val="00D246DF"/>
    <w:rsid w:val="00D25158"/>
    <w:rsid w:val="00D25C84"/>
    <w:rsid w:val="00D26167"/>
    <w:rsid w:val="00D30848"/>
    <w:rsid w:val="00D30D2C"/>
    <w:rsid w:val="00D3123A"/>
    <w:rsid w:val="00D3138A"/>
    <w:rsid w:val="00D31838"/>
    <w:rsid w:val="00D3253C"/>
    <w:rsid w:val="00D3279B"/>
    <w:rsid w:val="00D35870"/>
    <w:rsid w:val="00D35ABE"/>
    <w:rsid w:val="00D361D7"/>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3F32"/>
    <w:rsid w:val="00D94C12"/>
    <w:rsid w:val="00D9606D"/>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1C75"/>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57689"/>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210"/>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5C4"/>
    <w:rsid w:val="00EB568D"/>
    <w:rsid w:val="00EB5869"/>
    <w:rsid w:val="00EB5B0E"/>
    <w:rsid w:val="00EB67D4"/>
    <w:rsid w:val="00EB7953"/>
    <w:rsid w:val="00EB7B8D"/>
    <w:rsid w:val="00EC014C"/>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5F2A"/>
    <w:rsid w:val="00ED68D6"/>
    <w:rsid w:val="00ED6925"/>
    <w:rsid w:val="00ED6D26"/>
    <w:rsid w:val="00ED7A10"/>
    <w:rsid w:val="00EE0125"/>
    <w:rsid w:val="00EE051F"/>
    <w:rsid w:val="00EE10FD"/>
    <w:rsid w:val="00EE1524"/>
    <w:rsid w:val="00EE3187"/>
    <w:rsid w:val="00EE32ED"/>
    <w:rsid w:val="00EE3405"/>
    <w:rsid w:val="00EE360F"/>
    <w:rsid w:val="00EE374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315C"/>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1D61"/>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3AF"/>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171802"/>
    <w:rsid w:val="03FF6272"/>
    <w:rsid w:val="046845AC"/>
    <w:rsid w:val="0662169E"/>
    <w:rsid w:val="0BDE452B"/>
    <w:rsid w:val="0D801EFD"/>
    <w:rsid w:val="0EC84514"/>
    <w:rsid w:val="0F876834"/>
    <w:rsid w:val="11E5626B"/>
    <w:rsid w:val="132F62D2"/>
    <w:rsid w:val="14737FBC"/>
    <w:rsid w:val="152F6155"/>
    <w:rsid w:val="161E3D3B"/>
    <w:rsid w:val="16AC755E"/>
    <w:rsid w:val="170E1636"/>
    <w:rsid w:val="17721899"/>
    <w:rsid w:val="18F8570E"/>
    <w:rsid w:val="1B8462B0"/>
    <w:rsid w:val="1BCB2744"/>
    <w:rsid w:val="1C053B81"/>
    <w:rsid w:val="1CAB594E"/>
    <w:rsid w:val="1F4739C7"/>
    <w:rsid w:val="1F5E479D"/>
    <w:rsid w:val="1F8F2994"/>
    <w:rsid w:val="23615817"/>
    <w:rsid w:val="25715B37"/>
    <w:rsid w:val="26D02833"/>
    <w:rsid w:val="27FA0D7D"/>
    <w:rsid w:val="286F08CB"/>
    <w:rsid w:val="28F648A0"/>
    <w:rsid w:val="29394347"/>
    <w:rsid w:val="29850301"/>
    <w:rsid w:val="29970BB7"/>
    <w:rsid w:val="2A777809"/>
    <w:rsid w:val="2AD10410"/>
    <w:rsid w:val="2B40153F"/>
    <w:rsid w:val="2C182496"/>
    <w:rsid w:val="2C4B0FEF"/>
    <w:rsid w:val="2D0906FB"/>
    <w:rsid w:val="2D86237C"/>
    <w:rsid w:val="2FB41BE1"/>
    <w:rsid w:val="300F28E3"/>
    <w:rsid w:val="31D21E3C"/>
    <w:rsid w:val="329243A1"/>
    <w:rsid w:val="32E93B66"/>
    <w:rsid w:val="332C2E2A"/>
    <w:rsid w:val="33DD3477"/>
    <w:rsid w:val="34A24E84"/>
    <w:rsid w:val="35DF46AE"/>
    <w:rsid w:val="398C49FE"/>
    <w:rsid w:val="3ABA716F"/>
    <w:rsid w:val="3AE7197E"/>
    <w:rsid w:val="3B59110D"/>
    <w:rsid w:val="3C70541E"/>
    <w:rsid w:val="3DB73ABE"/>
    <w:rsid w:val="3ED72DEB"/>
    <w:rsid w:val="3F3E06BA"/>
    <w:rsid w:val="3F604B14"/>
    <w:rsid w:val="405F774F"/>
    <w:rsid w:val="4091138E"/>
    <w:rsid w:val="414018D3"/>
    <w:rsid w:val="418C05FA"/>
    <w:rsid w:val="42F535F3"/>
    <w:rsid w:val="433429C6"/>
    <w:rsid w:val="4409197B"/>
    <w:rsid w:val="442726B6"/>
    <w:rsid w:val="453A246C"/>
    <w:rsid w:val="484A3AEB"/>
    <w:rsid w:val="493731CE"/>
    <w:rsid w:val="497317CE"/>
    <w:rsid w:val="49C85D48"/>
    <w:rsid w:val="4B071873"/>
    <w:rsid w:val="4CC54AC6"/>
    <w:rsid w:val="4CFE4E50"/>
    <w:rsid w:val="4D052F49"/>
    <w:rsid w:val="4DD22D73"/>
    <w:rsid w:val="4E1E70A3"/>
    <w:rsid w:val="4F9D2AF2"/>
    <w:rsid w:val="5062744F"/>
    <w:rsid w:val="528079CC"/>
    <w:rsid w:val="52F52B19"/>
    <w:rsid w:val="53F716B8"/>
    <w:rsid w:val="5405691C"/>
    <w:rsid w:val="56054FAD"/>
    <w:rsid w:val="56DF7116"/>
    <w:rsid w:val="57C03B21"/>
    <w:rsid w:val="59E019F1"/>
    <w:rsid w:val="59E42F92"/>
    <w:rsid w:val="5B235996"/>
    <w:rsid w:val="5C6D5924"/>
    <w:rsid w:val="5D365CD7"/>
    <w:rsid w:val="5E4E6EE6"/>
    <w:rsid w:val="5F3271A8"/>
    <w:rsid w:val="61F84B2E"/>
    <w:rsid w:val="625E4788"/>
    <w:rsid w:val="64B606CC"/>
    <w:rsid w:val="655F5AD0"/>
    <w:rsid w:val="65B31A18"/>
    <w:rsid w:val="66C1646F"/>
    <w:rsid w:val="69B678E7"/>
    <w:rsid w:val="6A927E4E"/>
    <w:rsid w:val="6BD26291"/>
    <w:rsid w:val="6DB60A48"/>
    <w:rsid w:val="6E0663D0"/>
    <w:rsid w:val="70627157"/>
    <w:rsid w:val="7078612D"/>
    <w:rsid w:val="73FD1DF9"/>
    <w:rsid w:val="741058B8"/>
    <w:rsid w:val="755060BC"/>
    <w:rsid w:val="75567BA8"/>
    <w:rsid w:val="771D2B38"/>
    <w:rsid w:val="79860249"/>
    <w:rsid w:val="79CD43E7"/>
    <w:rsid w:val="7ACA3F5F"/>
    <w:rsid w:val="7B7D2E99"/>
    <w:rsid w:val="7BDE6747"/>
    <w:rsid w:val="7DE05B94"/>
    <w:rsid w:val="EFF9F1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qFormat="1" w:uiPriority="99"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20"/>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123"/>
    <w:qFormat/>
    <w:uiPriority w:val="9"/>
    <w:pPr>
      <w:keepNext/>
      <w:keepLines/>
      <w:spacing w:before="260" w:after="260" w:line="415" w:lineRule="auto"/>
      <w:outlineLvl w:val="1"/>
    </w:pPr>
    <w:rPr>
      <w:rFonts w:ascii="Arial" w:hAnsi="Arial" w:eastAsia="黑体"/>
      <w:b/>
      <w:bCs/>
      <w:kern w:val="0"/>
      <w:sz w:val="32"/>
      <w:szCs w:val="32"/>
    </w:rPr>
  </w:style>
  <w:style w:type="paragraph" w:styleId="5">
    <w:name w:val="heading 3"/>
    <w:basedOn w:val="1"/>
    <w:next w:val="1"/>
    <w:link w:val="174"/>
    <w:qFormat/>
    <w:uiPriority w:val="0"/>
    <w:pPr>
      <w:keepNext/>
      <w:keepLines/>
      <w:spacing w:before="260" w:after="260" w:line="416" w:lineRule="auto"/>
      <w:jc w:val="center"/>
      <w:outlineLvl w:val="2"/>
    </w:pPr>
    <w:rPr>
      <w:rFonts w:eastAsia="楷体_GB2312"/>
      <w:b/>
      <w:bCs/>
      <w:kern w:val="0"/>
      <w:sz w:val="32"/>
      <w:szCs w:val="32"/>
    </w:rPr>
  </w:style>
  <w:style w:type="paragraph" w:styleId="6">
    <w:name w:val="heading 4"/>
    <w:basedOn w:val="1"/>
    <w:next w:val="1"/>
    <w:link w:val="101"/>
    <w:qFormat/>
    <w:uiPriority w:val="0"/>
    <w:pPr>
      <w:keepNext/>
      <w:keepLines/>
      <w:spacing w:before="280" w:after="290" w:line="376" w:lineRule="auto"/>
      <w:outlineLvl w:val="3"/>
    </w:pPr>
    <w:rPr>
      <w:rFonts w:ascii="Arial" w:hAnsi="Arial" w:eastAsia="黑体"/>
      <w:b/>
      <w:bCs/>
      <w:kern w:val="0"/>
      <w:sz w:val="28"/>
      <w:szCs w:val="28"/>
    </w:rPr>
  </w:style>
  <w:style w:type="paragraph" w:styleId="7">
    <w:name w:val="heading 5"/>
    <w:basedOn w:val="1"/>
    <w:next w:val="1"/>
    <w:link w:val="151"/>
    <w:qFormat/>
    <w:uiPriority w:val="9"/>
    <w:pPr>
      <w:keepNext/>
      <w:keepLines/>
      <w:spacing w:before="280" w:after="290" w:line="376" w:lineRule="auto"/>
      <w:outlineLvl w:val="4"/>
    </w:pPr>
    <w:rPr>
      <w:b/>
      <w:bCs/>
      <w:kern w:val="0"/>
      <w:sz w:val="28"/>
      <w:szCs w:val="28"/>
    </w:rPr>
  </w:style>
  <w:style w:type="paragraph" w:styleId="8">
    <w:name w:val="heading 6"/>
    <w:basedOn w:val="1"/>
    <w:next w:val="1"/>
    <w:link w:val="212"/>
    <w:qFormat/>
    <w:uiPriority w:val="0"/>
    <w:pPr>
      <w:keepNext/>
      <w:keepLines/>
      <w:spacing w:before="240" w:after="64" w:line="320" w:lineRule="auto"/>
      <w:outlineLvl w:val="5"/>
    </w:pPr>
    <w:rPr>
      <w:rFonts w:ascii="Arial" w:hAnsi="Arial" w:eastAsia="黑体"/>
      <w:b/>
      <w:bCs/>
      <w:kern w:val="0"/>
      <w:sz w:val="24"/>
    </w:rPr>
  </w:style>
  <w:style w:type="paragraph" w:styleId="9">
    <w:name w:val="heading 7"/>
    <w:basedOn w:val="1"/>
    <w:next w:val="1"/>
    <w:link w:val="116"/>
    <w:qFormat/>
    <w:uiPriority w:val="0"/>
    <w:pPr>
      <w:keepNext/>
      <w:keepLines/>
      <w:spacing w:before="240" w:after="64" w:line="320" w:lineRule="auto"/>
      <w:outlineLvl w:val="6"/>
    </w:pPr>
    <w:rPr>
      <w:b/>
      <w:bCs/>
      <w:kern w:val="0"/>
      <w:sz w:val="24"/>
    </w:rPr>
  </w:style>
  <w:style w:type="paragraph" w:styleId="10">
    <w:name w:val="heading 8"/>
    <w:basedOn w:val="1"/>
    <w:next w:val="1"/>
    <w:link w:val="145"/>
    <w:qFormat/>
    <w:uiPriority w:val="0"/>
    <w:pPr>
      <w:keepNext/>
      <w:keepLines/>
      <w:spacing w:before="240" w:after="64" w:line="320" w:lineRule="auto"/>
      <w:outlineLvl w:val="7"/>
    </w:pPr>
    <w:rPr>
      <w:rFonts w:ascii="Arial" w:hAnsi="Arial" w:eastAsia="黑体"/>
      <w:kern w:val="0"/>
      <w:sz w:val="24"/>
    </w:rPr>
  </w:style>
  <w:style w:type="paragraph" w:styleId="11">
    <w:name w:val="heading 9"/>
    <w:basedOn w:val="1"/>
    <w:next w:val="1"/>
    <w:link w:val="192"/>
    <w:qFormat/>
    <w:uiPriority w:val="0"/>
    <w:pPr>
      <w:keepNext/>
      <w:keepLines/>
      <w:spacing w:before="240" w:after="64" w:line="320" w:lineRule="auto"/>
      <w:outlineLvl w:val="8"/>
    </w:pPr>
    <w:rPr>
      <w:rFonts w:ascii="Arial" w:hAnsi="Arial" w:eastAsia="黑体"/>
      <w:kern w:val="0"/>
      <w:sz w:val="20"/>
      <w:szCs w:val="21"/>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Layout w:type="fixed"/>
      <w:tblCellMar>
        <w:top w:w="0" w:type="dxa"/>
        <w:left w:w="108" w:type="dxa"/>
        <w:bottom w:w="0" w:type="dxa"/>
        <w:right w:w="108" w:type="dxa"/>
      </w:tblCellMar>
    </w:tblPr>
  </w:style>
  <w:style w:type="paragraph" w:styleId="2">
    <w:name w:val="toa heading"/>
    <w:basedOn w:val="1"/>
    <w:next w:val="1"/>
    <w:link w:val="170"/>
    <w:qFormat/>
    <w:uiPriority w:val="0"/>
    <w:pPr>
      <w:tabs>
        <w:tab w:val="left" w:pos="0"/>
      </w:tabs>
      <w:spacing w:before="120" w:line="360" w:lineRule="auto"/>
    </w:pPr>
    <w:rPr>
      <w:rFonts w:ascii="Arial" w:hAnsi="Arial"/>
      <w:kern w:val="0"/>
      <w:sz w:val="24"/>
      <w:szCs w:val="20"/>
    </w:rPr>
  </w:style>
  <w:style w:type="paragraph" w:styleId="12">
    <w:name w:val="toc 7"/>
    <w:basedOn w:val="1"/>
    <w:next w:val="1"/>
    <w:qFormat/>
    <w:uiPriority w:val="39"/>
    <w:pPr>
      <w:ind w:left="2520" w:leftChars="1200"/>
    </w:pPr>
  </w:style>
  <w:style w:type="paragraph" w:styleId="13">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4">
    <w:name w:val="Normal Indent"/>
    <w:basedOn w:val="1"/>
    <w:link w:val="115"/>
    <w:qFormat/>
    <w:uiPriority w:val="0"/>
    <w:pPr>
      <w:ind w:firstLine="420"/>
    </w:pPr>
    <w:rPr>
      <w:kern w:val="0"/>
      <w:sz w:val="20"/>
      <w:szCs w:val="20"/>
    </w:rPr>
  </w:style>
  <w:style w:type="paragraph" w:styleId="15">
    <w:name w:val="caption"/>
    <w:basedOn w:val="1"/>
    <w:next w:val="1"/>
    <w:qFormat/>
    <w:uiPriority w:val="0"/>
    <w:pPr>
      <w:spacing w:before="152" w:after="160"/>
    </w:pPr>
    <w:rPr>
      <w:rFonts w:ascii="Arial" w:hAnsi="Arial" w:eastAsia="黑体" w:cs="Arial"/>
      <w:sz w:val="20"/>
      <w:szCs w:val="20"/>
    </w:rPr>
  </w:style>
  <w:style w:type="paragraph" w:styleId="16">
    <w:name w:val="List Bullet"/>
    <w:basedOn w:val="1"/>
    <w:qFormat/>
    <w:uiPriority w:val="0"/>
    <w:pPr>
      <w:spacing w:line="360" w:lineRule="auto"/>
      <w:jc w:val="left"/>
    </w:pPr>
    <w:rPr>
      <w:rFonts w:ascii="宋体"/>
      <w:b/>
      <w:sz w:val="24"/>
    </w:rPr>
  </w:style>
  <w:style w:type="paragraph" w:styleId="17">
    <w:name w:val="Document Map"/>
    <w:basedOn w:val="1"/>
    <w:link w:val="140"/>
    <w:qFormat/>
    <w:uiPriority w:val="99"/>
    <w:pPr>
      <w:shd w:val="clear" w:color="auto" w:fill="000080"/>
    </w:pPr>
    <w:rPr>
      <w:kern w:val="0"/>
      <w:sz w:val="20"/>
    </w:rPr>
  </w:style>
  <w:style w:type="paragraph" w:styleId="18">
    <w:name w:val="annotation text"/>
    <w:basedOn w:val="1"/>
    <w:link w:val="67"/>
    <w:qFormat/>
    <w:uiPriority w:val="0"/>
    <w:pPr>
      <w:jc w:val="left"/>
    </w:pPr>
    <w:rPr>
      <w:kern w:val="0"/>
      <w:sz w:val="20"/>
    </w:rPr>
  </w:style>
  <w:style w:type="paragraph" w:styleId="19">
    <w:name w:val="Body Text 3"/>
    <w:basedOn w:val="1"/>
    <w:link w:val="110"/>
    <w:qFormat/>
    <w:uiPriority w:val="0"/>
    <w:pPr>
      <w:snapToGrid w:val="0"/>
      <w:spacing w:before="50" w:after="50"/>
    </w:pPr>
    <w:rPr>
      <w:rFonts w:hAnsi="宋体" w:eastAsia="仿宋_GB2312"/>
      <w:b/>
      <w:bCs/>
      <w:kern w:val="0"/>
      <w:sz w:val="24"/>
      <w:szCs w:val="20"/>
    </w:rPr>
  </w:style>
  <w:style w:type="paragraph" w:styleId="20">
    <w:name w:val="Body Text"/>
    <w:basedOn w:val="1"/>
    <w:next w:val="21"/>
    <w:link w:val="118"/>
    <w:qFormat/>
    <w:uiPriority w:val="0"/>
    <w:pPr>
      <w:spacing w:after="120"/>
    </w:pPr>
    <w:rPr>
      <w:kern w:val="0"/>
      <w:sz w:val="28"/>
    </w:rPr>
  </w:style>
  <w:style w:type="paragraph" w:styleId="21">
    <w:name w:val="Body Text First Indent"/>
    <w:basedOn w:val="20"/>
    <w:next w:val="1"/>
    <w:link w:val="162"/>
    <w:qFormat/>
    <w:uiPriority w:val="0"/>
    <w:pPr>
      <w:spacing w:beforeLines="50" w:afterLines="50" w:line="360" w:lineRule="auto"/>
      <w:ind w:firstLine="480" w:firstLineChars="200"/>
    </w:pPr>
    <w:rPr>
      <w:sz w:val="24"/>
    </w:rPr>
  </w:style>
  <w:style w:type="paragraph" w:styleId="22">
    <w:name w:val="Body Text Indent"/>
    <w:basedOn w:val="1"/>
    <w:next w:val="1"/>
    <w:link w:val="189"/>
    <w:qFormat/>
    <w:uiPriority w:val="0"/>
    <w:pPr>
      <w:spacing w:line="200" w:lineRule="exact"/>
      <w:ind w:firstLine="301"/>
    </w:pPr>
    <w:rPr>
      <w:rFonts w:ascii="宋体" w:hAnsi="Courier New"/>
      <w:spacing w:val="-4"/>
      <w:kern w:val="0"/>
      <w:sz w:val="18"/>
      <w:szCs w:val="20"/>
    </w:rPr>
  </w:style>
  <w:style w:type="paragraph" w:styleId="23">
    <w:name w:val="List Number 3"/>
    <w:basedOn w:val="1"/>
    <w:qFormat/>
    <w:uiPriority w:val="0"/>
    <w:pPr>
      <w:tabs>
        <w:tab w:val="left" w:pos="1200"/>
      </w:tabs>
      <w:ind w:left="1200" w:hanging="360"/>
    </w:pPr>
  </w:style>
  <w:style w:type="paragraph" w:styleId="24">
    <w:name w:val="List 2"/>
    <w:basedOn w:val="1"/>
    <w:qFormat/>
    <w:uiPriority w:val="0"/>
    <w:pPr>
      <w:ind w:left="100" w:leftChars="200" w:hanging="200" w:hangingChars="200"/>
    </w:pPr>
    <w:rPr>
      <w:sz w:val="28"/>
    </w:rPr>
  </w:style>
  <w:style w:type="paragraph" w:styleId="25">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6">
    <w:name w:val="index 4"/>
    <w:basedOn w:val="1"/>
    <w:next w:val="1"/>
    <w:semiHidden/>
    <w:qFormat/>
    <w:uiPriority w:val="0"/>
    <w:pPr>
      <w:ind w:left="600" w:leftChars="600"/>
    </w:pPr>
  </w:style>
  <w:style w:type="paragraph" w:styleId="27">
    <w:name w:val="toc 5"/>
    <w:basedOn w:val="1"/>
    <w:next w:val="1"/>
    <w:qFormat/>
    <w:uiPriority w:val="39"/>
    <w:pPr>
      <w:ind w:left="1680" w:leftChars="800"/>
    </w:pPr>
  </w:style>
  <w:style w:type="paragraph" w:styleId="28">
    <w:name w:val="toc 3"/>
    <w:basedOn w:val="1"/>
    <w:next w:val="1"/>
    <w:qFormat/>
    <w:uiPriority w:val="39"/>
    <w:pPr>
      <w:ind w:left="840" w:leftChars="400"/>
    </w:pPr>
  </w:style>
  <w:style w:type="paragraph" w:styleId="29">
    <w:name w:val="Plain Text"/>
    <w:basedOn w:val="1"/>
    <w:link w:val="177"/>
    <w:qFormat/>
    <w:uiPriority w:val="0"/>
    <w:pPr>
      <w:spacing w:beforeLines="50" w:afterLines="50" w:line="400" w:lineRule="exact"/>
    </w:pPr>
    <w:rPr>
      <w:rFonts w:ascii="宋体" w:hAnsi="Courier New"/>
      <w:kern w:val="0"/>
      <w:sz w:val="24"/>
    </w:rPr>
  </w:style>
  <w:style w:type="paragraph" w:styleId="30">
    <w:name w:val="toc 8"/>
    <w:basedOn w:val="1"/>
    <w:next w:val="1"/>
    <w:unhideWhenUsed/>
    <w:qFormat/>
    <w:uiPriority w:val="39"/>
    <w:pPr>
      <w:ind w:left="2940" w:leftChars="1400"/>
    </w:pPr>
    <w:rPr>
      <w:rFonts w:ascii="Calibri" w:hAnsi="Calibri"/>
      <w:szCs w:val="22"/>
    </w:rPr>
  </w:style>
  <w:style w:type="paragraph" w:styleId="31">
    <w:name w:val="Date"/>
    <w:basedOn w:val="1"/>
    <w:next w:val="1"/>
    <w:link w:val="173"/>
    <w:qFormat/>
    <w:uiPriority w:val="0"/>
    <w:pPr>
      <w:ind w:left="2500" w:leftChars="2500"/>
    </w:pPr>
    <w:rPr>
      <w:rFonts w:eastAsia="楷体_GB2312"/>
      <w:kern w:val="0"/>
      <w:sz w:val="32"/>
      <w:szCs w:val="20"/>
    </w:rPr>
  </w:style>
  <w:style w:type="paragraph" w:styleId="32">
    <w:name w:val="Body Text Indent 2"/>
    <w:basedOn w:val="1"/>
    <w:link w:val="183"/>
    <w:qFormat/>
    <w:uiPriority w:val="0"/>
    <w:pPr>
      <w:snapToGrid w:val="0"/>
      <w:ind w:firstLine="542" w:firstLineChars="225"/>
    </w:pPr>
    <w:rPr>
      <w:rFonts w:ascii="仿宋_GB2312" w:hAnsi="宋体"/>
      <w:b/>
      <w:bCs/>
      <w:color w:val="000000"/>
      <w:kern w:val="0"/>
      <w:sz w:val="24"/>
    </w:rPr>
  </w:style>
  <w:style w:type="paragraph" w:styleId="33">
    <w:name w:val="Balloon Text"/>
    <w:basedOn w:val="1"/>
    <w:link w:val="135"/>
    <w:qFormat/>
    <w:uiPriority w:val="99"/>
    <w:rPr>
      <w:kern w:val="0"/>
      <w:sz w:val="18"/>
      <w:szCs w:val="18"/>
    </w:rPr>
  </w:style>
  <w:style w:type="paragraph" w:styleId="34">
    <w:name w:val="footer"/>
    <w:basedOn w:val="1"/>
    <w:link w:val="172"/>
    <w:qFormat/>
    <w:uiPriority w:val="99"/>
    <w:pPr>
      <w:tabs>
        <w:tab w:val="center" w:pos="4153"/>
        <w:tab w:val="right" w:pos="8306"/>
      </w:tabs>
      <w:snapToGrid w:val="0"/>
      <w:jc w:val="left"/>
    </w:pPr>
    <w:rPr>
      <w:rFonts w:eastAsia="黑体"/>
      <w:kern w:val="0"/>
      <w:sz w:val="18"/>
      <w:szCs w:val="18"/>
    </w:rPr>
  </w:style>
  <w:style w:type="paragraph" w:styleId="35">
    <w:name w:val="envelope return"/>
    <w:basedOn w:val="1"/>
    <w:unhideWhenUsed/>
    <w:qFormat/>
    <w:uiPriority w:val="99"/>
    <w:pPr>
      <w:snapToGrid w:val="0"/>
    </w:pPr>
    <w:rPr>
      <w:rFonts w:ascii="Arial" w:hAnsi="Arial"/>
    </w:rPr>
  </w:style>
  <w:style w:type="paragraph" w:styleId="36">
    <w:name w:val="header"/>
    <w:basedOn w:val="1"/>
    <w:link w:val="206"/>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7">
    <w:name w:val="toc 1"/>
    <w:basedOn w:val="1"/>
    <w:next w:val="1"/>
    <w:qFormat/>
    <w:uiPriority w:val="39"/>
  </w:style>
  <w:style w:type="paragraph" w:styleId="38">
    <w:name w:val="toc 4"/>
    <w:basedOn w:val="1"/>
    <w:next w:val="1"/>
    <w:unhideWhenUsed/>
    <w:qFormat/>
    <w:uiPriority w:val="39"/>
    <w:pPr>
      <w:ind w:left="1260" w:leftChars="600"/>
    </w:pPr>
    <w:rPr>
      <w:rFonts w:ascii="Calibri" w:hAnsi="Calibri"/>
      <w:szCs w:val="22"/>
    </w:rPr>
  </w:style>
  <w:style w:type="paragraph" w:styleId="39">
    <w:name w:val="List"/>
    <w:basedOn w:val="1"/>
    <w:qFormat/>
    <w:uiPriority w:val="0"/>
    <w:pPr>
      <w:ind w:left="200" w:hanging="200" w:hangingChars="200"/>
    </w:pPr>
    <w:rPr>
      <w:sz w:val="28"/>
    </w:rPr>
  </w:style>
  <w:style w:type="paragraph" w:styleId="40">
    <w:name w:val="toc 6"/>
    <w:basedOn w:val="1"/>
    <w:next w:val="1"/>
    <w:unhideWhenUsed/>
    <w:qFormat/>
    <w:uiPriority w:val="39"/>
    <w:pPr>
      <w:ind w:left="2100" w:leftChars="1000"/>
    </w:pPr>
    <w:rPr>
      <w:rFonts w:ascii="Calibri" w:hAnsi="Calibri"/>
      <w:szCs w:val="22"/>
    </w:rPr>
  </w:style>
  <w:style w:type="paragraph" w:styleId="41">
    <w:name w:val="Body Text Indent 3"/>
    <w:basedOn w:val="1"/>
    <w:link w:val="92"/>
    <w:qFormat/>
    <w:uiPriority w:val="0"/>
    <w:pPr>
      <w:snapToGrid w:val="0"/>
      <w:ind w:firstLine="480" w:firstLineChars="200"/>
      <w:jc w:val="left"/>
    </w:pPr>
    <w:rPr>
      <w:rFonts w:ascii="仿宋_GB2312" w:hAnsi="宋体" w:eastAsia="仿宋_GB2312"/>
      <w:color w:val="000000"/>
      <w:kern w:val="0"/>
      <w:sz w:val="24"/>
    </w:rPr>
  </w:style>
  <w:style w:type="paragraph" w:styleId="42">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3">
    <w:name w:val="toc 2"/>
    <w:basedOn w:val="1"/>
    <w:next w:val="1"/>
    <w:qFormat/>
    <w:uiPriority w:val="39"/>
    <w:pPr>
      <w:ind w:left="420" w:leftChars="200"/>
    </w:pPr>
  </w:style>
  <w:style w:type="paragraph" w:styleId="44">
    <w:name w:val="toc 9"/>
    <w:basedOn w:val="1"/>
    <w:next w:val="1"/>
    <w:unhideWhenUsed/>
    <w:qFormat/>
    <w:uiPriority w:val="39"/>
    <w:pPr>
      <w:ind w:left="3360" w:leftChars="1600"/>
    </w:pPr>
    <w:rPr>
      <w:rFonts w:ascii="Calibri" w:hAnsi="Calibri"/>
      <w:szCs w:val="22"/>
    </w:rPr>
  </w:style>
  <w:style w:type="paragraph" w:styleId="45">
    <w:name w:val="Body Text 2"/>
    <w:basedOn w:val="1"/>
    <w:link w:val="215"/>
    <w:qFormat/>
    <w:uiPriority w:val="99"/>
    <w:pPr>
      <w:widowControl/>
      <w:snapToGrid w:val="0"/>
      <w:spacing w:before="50" w:afterLines="50" w:line="400" w:lineRule="exact"/>
      <w:jc w:val="left"/>
    </w:pPr>
    <w:rPr>
      <w:rFonts w:ascii="宋体" w:hAnsi="宋体"/>
      <w:color w:val="000000"/>
      <w:kern w:val="0"/>
      <w:sz w:val="24"/>
    </w:rPr>
  </w:style>
  <w:style w:type="paragraph" w:styleId="46">
    <w:name w:val="Normal (Web)"/>
    <w:basedOn w:val="1"/>
    <w:link w:val="75"/>
    <w:qFormat/>
    <w:uiPriority w:val="0"/>
    <w:pPr>
      <w:widowControl/>
      <w:spacing w:before="100" w:beforeAutospacing="1" w:after="100" w:afterAutospacing="1"/>
      <w:jc w:val="left"/>
    </w:pPr>
    <w:rPr>
      <w:rFonts w:ascii="宋体" w:hAnsi="宋体"/>
      <w:kern w:val="0"/>
      <w:sz w:val="24"/>
    </w:rPr>
  </w:style>
  <w:style w:type="paragraph" w:styleId="47">
    <w:name w:val="index 1"/>
    <w:basedOn w:val="1"/>
    <w:next w:val="1"/>
    <w:qFormat/>
    <w:uiPriority w:val="0"/>
    <w:pPr>
      <w:spacing w:line="360" w:lineRule="auto"/>
      <w:jc w:val="center"/>
    </w:pPr>
    <w:rPr>
      <w:rFonts w:ascii="宋体" w:hAnsi="宋体"/>
      <w:bCs/>
    </w:rPr>
  </w:style>
  <w:style w:type="paragraph" w:styleId="48">
    <w:name w:val="Title"/>
    <w:basedOn w:val="1"/>
    <w:next w:val="1"/>
    <w:link w:val="134"/>
    <w:qFormat/>
    <w:uiPriority w:val="0"/>
    <w:pPr>
      <w:spacing w:before="240" w:after="60"/>
      <w:jc w:val="center"/>
      <w:outlineLvl w:val="0"/>
    </w:pPr>
    <w:rPr>
      <w:rFonts w:ascii="Cambria" w:hAnsi="Cambria"/>
      <w:b/>
      <w:bCs/>
      <w:kern w:val="0"/>
      <w:sz w:val="32"/>
      <w:szCs w:val="32"/>
    </w:rPr>
  </w:style>
  <w:style w:type="paragraph" w:styleId="49">
    <w:name w:val="annotation subject"/>
    <w:basedOn w:val="18"/>
    <w:next w:val="18"/>
    <w:link w:val="236"/>
    <w:qFormat/>
    <w:uiPriority w:val="99"/>
    <w:rPr>
      <w:b/>
      <w:bCs/>
    </w:rPr>
  </w:style>
  <w:style w:type="paragraph" w:styleId="50">
    <w:name w:val="Body Text First Indent 2"/>
    <w:basedOn w:val="22"/>
    <w:next w:val="51"/>
    <w:unhideWhenUsed/>
    <w:qFormat/>
    <w:uiPriority w:val="99"/>
    <w:pPr>
      <w:ind w:firstLine="420"/>
      <w:jc w:val="left"/>
    </w:pPr>
    <w:rPr>
      <w:rFonts w:ascii="Times New Roman" w:hAnsi="Times New Roman"/>
      <w:sz w:val="24"/>
    </w:rPr>
  </w:style>
  <w:style w:type="paragraph" w:customStyle="1" w:styleId="51">
    <w:name w:val="xl53"/>
    <w:basedOn w:val="1"/>
    <w:next w:val="1"/>
    <w:qFormat/>
    <w:uiPriority w:val="99"/>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table" w:styleId="53">
    <w:name w:val="Table Grid"/>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55">
    <w:name w:val="Strong"/>
    <w:qFormat/>
    <w:uiPriority w:val="0"/>
    <w:rPr>
      <w:b/>
      <w:bCs/>
      <w:color w:val="000000"/>
    </w:rPr>
  </w:style>
  <w:style w:type="character" w:styleId="56">
    <w:name w:val="page number"/>
    <w:qFormat/>
    <w:uiPriority w:val="0"/>
  </w:style>
  <w:style w:type="character" w:styleId="57">
    <w:name w:val="FollowedHyperlink"/>
    <w:qFormat/>
    <w:uiPriority w:val="99"/>
    <w:rPr>
      <w:color w:val="800080"/>
      <w:u w:val="single"/>
    </w:rPr>
  </w:style>
  <w:style w:type="character" w:styleId="58">
    <w:name w:val="Emphasis"/>
    <w:qFormat/>
    <w:uiPriority w:val="0"/>
  </w:style>
  <w:style w:type="character" w:styleId="59">
    <w:name w:val="Hyperlink"/>
    <w:qFormat/>
    <w:uiPriority w:val="99"/>
    <w:rPr>
      <w:color w:val="0000FF"/>
      <w:u w:val="single"/>
    </w:rPr>
  </w:style>
  <w:style w:type="character" w:styleId="60">
    <w:name w:val="annotation reference"/>
    <w:qFormat/>
    <w:uiPriority w:val="0"/>
    <w:rPr>
      <w:sz w:val="21"/>
      <w:szCs w:val="21"/>
    </w:rPr>
  </w:style>
  <w:style w:type="paragraph" w:customStyle="1" w:styleId="6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62">
    <w:name w:val="标题 1 字符"/>
    <w:qFormat/>
    <w:uiPriority w:val="9"/>
    <w:rPr>
      <w:b/>
      <w:bCs/>
      <w:kern w:val="44"/>
      <w:sz w:val="30"/>
      <w:szCs w:val="44"/>
    </w:rPr>
  </w:style>
  <w:style w:type="character" w:customStyle="1" w:styleId="63">
    <w:name w:val="页眉 Char1"/>
    <w:semiHidden/>
    <w:qFormat/>
    <w:uiPriority w:val="99"/>
    <w:rPr>
      <w:rFonts w:ascii="Times New Roman" w:hAnsi="Times New Roman" w:eastAsia="宋体" w:cs="Times New Roman"/>
      <w:sz w:val="18"/>
      <w:szCs w:val="18"/>
    </w:rPr>
  </w:style>
  <w:style w:type="character" w:customStyle="1" w:styleId="64">
    <w:name w:val="H2 Char"/>
    <w:qFormat/>
    <w:uiPriority w:val="0"/>
    <w:rPr>
      <w:rFonts w:ascii="Cambria" w:hAnsi="Cambria" w:eastAsia="宋体" w:cs="Times New Roman"/>
      <w:b/>
      <w:bCs/>
      <w:sz w:val="32"/>
      <w:szCs w:val="32"/>
    </w:rPr>
  </w:style>
  <w:style w:type="character" w:customStyle="1" w:styleId="65">
    <w:name w:val="* table text Char"/>
    <w:link w:val="66"/>
    <w:qFormat/>
    <w:locked/>
    <w:uiPriority w:val="0"/>
    <w:rPr>
      <w:rFonts w:ascii="Arial" w:hAnsi="Arial" w:eastAsia="宋体"/>
      <w:color w:val="333333"/>
      <w:sz w:val="18"/>
      <w:szCs w:val="18"/>
      <w:lang w:bidi="ar-SA"/>
    </w:rPr>
  </w:style>
  <w:style w:type="paragraph" w:customStyle="1" w:styleId="66">
    <w:name w:val="* table text"/>
    <w:basedOn w:val="1"/>
    <w:link w:val="65"/>
    <w:qFormat/>
    <w:uiPriority w:val="0"/>
    <w:pPr>
      <w:widowControl/>
    </w:pPr>
    <w:rPr>
      <w:rFonts w:ascii="Arial" w:hAnsi="Arial"/>
      <w:color w:val="333333"/>
      <w:kern w:val="0"/>
      <w:sz w:val="18"/>
      <w:szCs w:val="18"/>
    </w:rPr>
  </w:style>
  <w:style w:type="character" w:customStyle="1" w:styleId="67">
    <w:name w:val="批注文字 字符"/>
    <w:link w:val="18"/>
    <w:qFormat/>
    <w:uiPriority w:val="0"/>
    <w:rPr>
      <w:szCs w:val="24"/>
    </w:rPr>
  </w:style>
  <w:style w:type="character" w:customStyle="1" w:styleId="68">
    <w:name w:val="Char Char12"/>
    <w:qFormat/>
    <w:uiPriority w:val="0"/>
    <w:rPr>
      <w:rFonts w:ascii="仿宋_GB2312" w:hAnsi="宋体" w:eastAsia="仿宋_GB2312"/>
      <w:color w:val="000000"/>
      <w:kern w:val="2"/>
      <w:sz w:val="24"/>
      <w:szCs w:val="24"/>
    </w:rPr>
  </w:style>
  <w:style w:type="character" w:customStyle="1" w:styleId="69">
    <w:name w:val="Char Char23"/>
    <w:qFormat/>
    <w:uiPriority w:val="0"/>
    <w:rPr>
      <w:b/>
      <w:bCs/>
      <w:kern w:val="2"/>
      <w:sz w:val="28"/>
      <w:szCs w:val="28"/>
    </w:rPr>
  </w:style>
  <w:style w:type="character" w:customStyle="1" w:styleId="70">
    <w:name w:val="Char Char27"/>
    <w:qFormat/>
    <w:uiPriority w:val="0"/>
    <w:rPr>
      <w:b/>
      <w:bCs/>
      <w:kern w:val="44"/>
      <w:sz w:val="44"/>
      <w:szCs w:val="44"/>
    </w:rPr>
  </w:style>
  <w:style w:type="character" w:customStyle="1" w:styleId="71">
    <w:name w:val="Char Char1111"/>
    <w:qFormat/>
    <w:uiPriority w:val="0"/>
    <w:rPr>
      <w:kern w:val="2"/>
      <w:sz w:val="28"/>
      <w:szCs w:val="24"/>
    </w:rPr>
  </w:style>
  <w:style w:type="character" w:customStyle="1" w:styleId="72">
    <w:name w:val="正文文本 字符"/>
    <w:qFormat/>
    <w:uiPriority w:val="0"/>
    <w:rPr>
      <w:rFonts w:ascii="Times New Roman" w:hAnsi="Times New Roman" w:eastAsia="宋体" w:cs="Times New Roman"/>
      <w:kern w:val="0"/>
      <w:sz w:val="28"/>
      <w:szCs w:val="24"/>
    </w:rPr>
  </w:style>
  <w:style w:type="character" w:customStyle="1" w:styleId="73">
    <w:name w:val="无格式标题 Char"/>
    <w:link w:val="74"/>
    <w:qFormat/>
    <w:uiPriority w:val="0"/>
    <w:rPr>
      <w:rFonts w:ascii="微软雅黑" w:hAnsi="微软雅黑" w:eastAsia="微软雅黑"/>
      <w:b/>
      <w:szCs w:val="24"/>
      <w:lang w:bidi="ar-SA"/>
    </w:rPr>
  </w:style>
  <w:style w:type="paragraph" w:customStyle="1" w:styleId="74">
    <w:name w:val="无格式标题"/>
    <w:basedOn w:val="1"/>
    <w:link w:val="73"/>
    <w:qFormat/>
    <w:uiPriority w:val="0"/>
    <w:pPr>
      <w:spacing w:line="360" w:lineRule="auto"/>
    </w:pPr>
    <w:rPr>
      <w:rFonts w:ascii="微软雅黑" w:hAnsi="微软雅黑" w:eastAsia="微软雅黑"/>
      <w:b/>
      <w:kern w:val="0"/>
      <w:sz w:val="20"/>
    </w:rPr>
  </w:style>
  <w:style w:type="character" w:customStyle="1" w:styleId="75">
    <w:name w:val="普通(网站) 字符"/>
    <w:link w:val="46"/>
    <w:qFormat/>
    <w:uiPriority w:val="0"/>
    <w:rPr>
      <w:rFonts w:ascii="宋体" w:hAnsi="宋体"/>
      <w:sz w:val="24"/>
      <w:szCs w:val="24"/>
    </w:rPr>
  </w:style>
  <w:style w:type="character" w:customStyle="1" w:styleId="76">
    <w:name w:val="标题 3 Char1"/>
    <w:qFormat/>
    <w:uiPriority w:val="0"/>
    <w:rPr>
      <w:rFonts w:ascii="Times New Roman" w:hAnsi="Times New Roman" w:eastAsia="宋体" w:cs="Times New Roman"/>
      <w:b/>
      <w:bCs/>
      <w:sz w:val="32"/>
      <w:szCs w:val="32"/>
    </w:rPr>
  </w:style>
  <w:style w:type="character" w:customStyle="1" w:styleId="77">
    <w:name w:val="Heading 9 Char"/>
    <w:semiHidden/>
    <w:qFormat/>
    <w:locked/>
    <w:uiPriority w:val="0"/>
    <w:rPr>
      <w:rFonts w:ascii="Cambria" w:hAnsi="Cambria" w:eastAsia="宋体" w:cs="Times New Roman"/>
      <w:kern w:val="0"/>
      <w:sz w:val="21"/>
      <w:szCs w:val="21"/>
    </w:rPr>
  </w:style>
  <w:style w:type="character" w:customStyle="1" w:styleId="78">
    <w:name w:val="中等深浅网格 2 字符"/>
    <w:link w:val="79"/>
    <w:qFormat/>
    <w:uiPriority w:val="1"/>
    <w:rPr>
      <w:kern w:val="2"/>
      <w:sz w:val="21"/>
      <w:szCs w:val="24"/>
      <w:lang w:val="en-US" w:eastAsia="zh-CN" w:bidi="ar-SA"/>
    </w:rPr>
  </w:style>
  <w:style w:type="paragraph" w:customStyle="1" w:styleId="79">
    <w:name w:val="中等深浅网格 21"/>
    <w:link w:val="78"/>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0">
    <w:name w:val="段落文本 Char"/>
    <w:link w:val="81"/>
    <w:qFormat/>
    <w:uiPriority w:val="0"/>
    <w:rPr>
      <w:rFonts w:eastAsia="宋体"/>
      <w:szCs w:val="21"/>
      <w:lang w:bidi="ar-SA"/>
    </w:rPr>
  </w:style>
  <w:style w:type="paragraph" w:customStyle="1" w:styleId="81">
    <w:name w:val="段落文本"/>
    <w:basedOn w:val="1"/>
    <w:link w:val="80"/>
    <w:qFormat/>
    <w:uiPriority w:val="0"/>
    <w:pPr>
      <w:spacing w:line="360" w:lineRule="auto"/>
      <w:ind w:firstLine="420"/>
    </w:pPr>
    <w:rPr>
      <w:kern w:val="0"/>
      <w:sz w:val="20"/>
      <w:szCs w:val="21"/>
    </w:rPr>
  </w:style>
  <w:style w:type="character" w:customStyle="1" w:styleId="82">
    <w:name w:val="批注文字 Char1"/>
    <w:semiHidden/>
    <w:qFormat/>
    <w:uiPriority w:val="99"/>
    <w:rPr>
      <w:rFonts w:ascii="Times New Roman" w:hAnsi="Times New Roman" w:eastAsia="宋体" w:cs="Times New Roman"/>
      <w:szCs w:val="24"/>
    </w:rPr>
  </w:style>
  <w:style w:type="character" w:customStyle="1" w:styleId="83">
    <w:name w:val="￥正文 Char Char"/>
    <w:qFormat/>
    <w:uiPriority w:val="0"/>
    <w:rPr>
      <w:rFonts w:ascii="Calibri" w:hAnsi="Calibri"/>
      <w:sz w:val="24"/>
    </w:rPr>
  </w:style>
  <w:style w:type="character" w:customStyle="1" w:styleId="84">
    <w:name w:val="Char Char5"/>
    <w:qFormat/>
    <w:uiPriority w:val="0"/>
    <w:rPr>
      <w:rFonts w:ascii="宋体" w:hAnsi="宋体"/>
      <w:sz w:val="24"/>
      <w:szCs w:val="24"/>
    </w:rPr>
  </w:style>
  <w:style w:type="character" w:customStyle="1" w:styleId="85">
    <w:name w:val="Heading 3 Char"/>
    <w:semiHidden/>
    <w:qFormat/>
    <w:locked/>
    <w:uiPriority w:val="0"/>
    <w:rPr>
      <w:rFonts w:cs="Times New Roman"/>
      <w:b/>
      <w:bCs/>
      <w:kern w:val="0"/>
      <w:sz w:val="32"/>
      <w:szCs w:val="32"/>
    </w:rPr>
  </w:style>
  <w:style w:type="character" w:customStyle="1" w:styleId="86">
    <w:name w:val="Char Char21"/>
    <w:qFormat/>
    <w:uiPriority w:val="0"/>
    <w:rPr>
      <w:b/>
      <w:bCs/>
      <w:kern w:val="2"/>
      <w:sz w:val="24"/>
      <w:szCs w:val="24"/>
    </w:rPr>
  </w:style>
  <w:style w:type="character" w:customStyle="1" w:styleId="87">
    <w:name w:val="正文样式 Char"/>
    <w:link w:val="88"/>
    <w:qFormat/>
    <w:uiPriority w:val="0"/>
    <w:rPr>
      <w:rFonts w:ascii="宋体" w:hAnsi="Calibri" w:eastAsia="宋体" w:cs="宋体"/>
      <w:sz w:val="24"/>
      <w:szCs w:val="24"/>
      <w:lang w:val="zh-CN" w:eastAsia="en-US" w:bidi="he-IL"/>
    </w:rPr>
  </w:style>
  <w:style w:type="paragraph" w:customStyle="1" w:styleId="88">
    <w:name w:val="正文样式"/>
    <w:basedOn w:val="1"/>
    <w:link w:val="87"/>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89">
    <w:name w:val="Heading 8 Char"/>
    <w:semiHidden/>
    <w:qFormat/>
    <w:locked/>
    <w:uiPriority w:val="0"/>
    <w:rPr>
      <w:rFonts w:ascii="Cambria" w:hAnsi="Cambria" w:eastAsia="宋体" w:cs="Times New Roman"/>
      <w:kern w:val="0"/>
      <w:sz w:val="24"/>
      <w:szCs w:val="24"/>
    </w:rPr>
  </w:style>
  <w:style w:type="character" w:customStyle="1" w:styleId="90">
    <w:name w:val="内容文本 Char"/>
    <w:link w:val="91"/>
    <w:qFormat/>
    <w:uiPriority w:val="0"/>
    <w:rPr>
      <w:rFonts w:ascii="宋体" w:hAnsi="宋体" w:eastAsia="宋体"/>
      <w:kern w:val="2"/>
      <w:sz w:val="24"/>
      <w:szCs w:val="24"/>
      <w:lang w:bidi="ar-SA"/>
    </w:rPr>
  </w:style>
  <w:style w:type="paragraph" w:customStyle="1" w:styleId="91">
    <w:name w:val="内容文本"/>
    <w:basedOn w:val="1"/>
    <w:link w:val="90"/>
    <w:qFormat/>
    <w:uiPriority w:val="0"/>
    <w:pPr>
      <w:spacing w:line="360" w:lineRule="auto"/>
      <w:ind w:firstLine="480" w:firstLineChars="200"/>
    </w:pPr>
    <w:rPr>
      <w:rFonts w:ascii="宋体" w:hAnsi="宋体"/>
      <w:sz w:val="24"/>
    </w:rPr>
  </w:style>
  <w:style w:type="character" w:customStyle="1" w:styleId="92">
    <w:name w:val="正文文本缩进 3 字符"/>
    <w:link w:val="41"/>
    <w:qFormat/>
    <w:uiPriority w:val="0"/>
    <w:rPr>
      <w:rFonts w:ascii="仿宋_GB2312" w:hAnsi="宋体" w:eastAsia="仿宋_GB2312"/>
      <w:color w:val="000000"/>
      <w:sz w:val="24"/>
      <w:szCs w:val="24"/>
    </w:rPr>
  </w:style>
  <w:style w:type="character" w:customStyle="1" w:styleId="93">
    <w:name w:val="Char Char3"/>
    <w:qFormat/>
    <w:uiPriority w:val="0"/>
    <w:rPr>
      <w:kern w:val="2"/>
      <w:sz w:val="24"/>
      <w:szCs w:val="24"/>
    </w:rPr>
  </w:style>
  <w:style w:type="character" w:customStyle="1" w:styleId="94">
    <w:name w:val="Char Char8"/>
    <w:qFormat/>
    <w:uiPriority w:val="0"/>
    <w:rPr>
      <w:rFonts w:eastAsia="楷体_GB2312"/>
      <w:kern w:val="2"/>
      <w:sz w:val="32"/>
    </w:rPr>
  </w:style>
  <w:style w:type="character" w:customStyle="1" w:styleId="95">
    <w:name w:val="Char Char18"/>
    <w:qFormat/>
    <w:uiPriority w:val="0"/>
    <w:rPr>
      <w:rFonts w:eastAsia="黑体"/>
      <w:sz w:val="18"/>
      <w:szCs w:val="18"/>
    </w:rPr>
  </w:style>
  <w:style w:type="character" w:customStyle="1" w:styleId="96">
    <w:name w:val="h Char"/>
    <w:qFormat/>
    <w:uiPriority w:val="0"/>
    <w:rPr>
      <w:rFonts w:ascii="Times New Roman" w:hAnsi="Times New Roman" w:eastAsia="宋体" w:cs="Times New Roman"/>
      <w:sz w:val="18"/>
      <w:szCs w:val="18"/>
    </w:rPr>
  </w:style>
  <w:style w:type="character" w:customStyle="1" w:styleId="97">
    <w:name w:val="Heading 4 Char"/>
    <w:qFormat/>
    <w:locked/>
    <w:uiPriority w:val="0"/>
    <w:rPr>
      <w:rFonts w:cs="Times New Roman"/>
      <w:b/>
      <w:sz w:val="21"/>
    </w:rPr>
  </w:style>
  <w:style w:type="character" w:customStyle="1" w:styleId="98">
    <w:name w:val="zhenwen14"/>
    <w:qFormat/>
    <w:uiPriority w:val="0"/>
    <w:rPr>
      <w:color w:val="085994"/>
      <w:sz w:val="18"/>
      <w:szCs w:val="18"/>
    </w:rPr>
  </w:style>
  <w:style w:type="character" w:customStyle="1" w:styleId="99">
    <w:name w:val="中等深浅网格 1 - 强调文字颜色 2 Char"/>
    <w:link w:val="100"/>
    <w:qFormat/>
    <w:uiPriority w:val="0"/>
    <w:rPr>
      <w:rFonts w:ascii="Calibri" w:hAnsi="Calibri" w:eastAsia="宋体"/>
      <w:sz w:val="24"/>
      <w:lang w:bidi="ar-SA"/>
    </w:rPr>
  </w:style>
  <w:style w:type="paragraph" w:customStyle="1" w:styleId="100">
    <w:name w:val="中等深浅网格 1 - 强调文字颜色 21"/>
    <w:basedOn w:val="1"/>
    <w:link w:val="99"/>
    <w:qFormat/>
    <w:uiPriority w:val="0"/>
    <w:pPr>
      <w:spacing w:line="360" w:lineRule="auto"/>
      <w:ind w:firstLine="420" w:firstLineChars="200"/>
    </w:pPr>
    <w:rPr>
      <w:rFonts w:ascii="Calibri" w:hAnsi="Calibri"/>
      <w:kern w:val="0"/>
      <w:sz w:val="24"/>
      <w:szCs w:val="20"/>
    </w:rPr>
  </w:style>
  <w:style w:type="character" w:customStyle="1" w:styleId="101">
    <w:name w:val="标题 4 字符"/>
    <w:link w:val="6"/>
    <w:qFormat/>
    <w:uiPriority w:val="0"/>
    <w:rPr>
      <w:rFonts w:ascii="Arial" w:hAnsi="Arial" w:eastAsia="黑体" w:cs="Times New Roman"/>
      <w:b/>
      <w:bCs/>
      <w:kern w:val="0"/>
      <w:sz w:val="28"/>
      <w:szCs w:val="28"/>
    </w:rPr>
  </w:style>
  <w:style w:type="character" w:customStyle="1" w:styleId="102">
    <w:name w:val="Char Char2"/>
    <w:qFormat/>
    <w:uiPriority w:val="0"/>
    <w:rPr>
      <w:rFonts w:ascii="宋体" w:hAnsi="宋体"/>
      <w:color w:val="000000"/>
      <w:kern w:val="2"/>
      <w:sz w:val="24"/>
      <w:szCs w:val="24"/>
    </w:rPr>
  </w:style>
  <w:style w:type="character" w:customStyle="1" w:styleId="103">
    <w:name w:val="Char Char24"/>
    <w:qFormat/>
    <w:uiPriority w:val="0"/>
    <w:rPr>
      <w:rFonts w:ascii="Arial" w:hAnsi="Arial" w:eastAsia="黑体"/>
      <w:b/>
      <w:bCs/>
      <w:kern w:val="2"/>
      <w:sz w:val="28"/>
      <w:szCs w:val="28"/>
    </w:rPr>
  </w:style>
  <w:style w:type="character" w:customStyle="1" w:styleId="104">
    <w:name w:val="样式 (中文) 放宋 小四号"/>
    <w:qFormat/>
    <w:uiPriority w:val="0"/>
    <w:rPr>
      <w:rFonts w:eastAsia="仿宋_GB2312"/>
      <w:sz w:val="24"/>
    </w:rPr>
  </w:style>
  <w:style w:type="character" w:customStyle="1" w:styleId="105">
    <w:name w:val="日期 Char1"/>
    <w:semiHidden/>
    <w:qFormat/>
    <w:uiPriority w:val="99"/>
    <w:rPr>
      <w:rFonts w:ascii="Times New Roman" w:hAnsi="Times New Roman" w:eastAsia="宋体" w:cs="Times New Roman"/>
      <w:szCs w:val="24"/>
    </w:rPr>
  </w:style>
  <w:style w:type="character" w:customStyle="1" w:styleId="106">
    <w:name w:val="font31"/>
    <w:qFormat/>
    <w:uiPriority w:val="0"/>
    <w:rPr>
      <w:rFonts w:hint="default" w:ascii="Times New Roman" w:hAnsi="Times New Roman" w:cs="Times New Roman"/>
      <w:color w:val="000000"/>
      <w:sz w:val="20"/>
      <w:szCs w:val="20"/>
      <w:u w:val="none"/>
    </w:rPr>
  </w:style>
  <w:style w:type="character" w:customStyle="1" w:styleId="107">
    <w:name w:val="样式 加粗"/>
    <w:qFormat/>
    <w:uiPriority w:val="0"/>
    <w:rPr>
      <w:rFonts w:eastAsia="仿宋_GB2312"/>
      <w:b/>
      <w:bCs/>
      <w:sz w:val="24"/>
    </w:rPr>
  </w:style>
  <w:style w:type="character" w:customStyle="1" w:styleId="108">
    <w:name w:val="常规 Char"/>
    <w:link w:val="109"/>
    <w:qFormat/>
    <w:uiPriority w:val="0"/>
    <w:rPr>
      <w:rFonts w:eastAsia="宋体"/>
      <w:szCs w:val="21"/>
      <w:lang w:bidi="ar-SA"/>
    </w:rPr>
  </w:style>
  <w:style w:type="paragraph" w:customStyle="1" w:styleId="109">
    <w:name w:val="常规"/>
    <w:basedOn w:val="1"/>
    <w:link w:val="108"/>
    <w:qFormat/>
    <w:uiPriority w:val="0"/>
    <w:pPr>
      <w:spacing w:beforeLines="100" w:afterLines="100"/>
      <w:ind w:left="1134"/>
    </w:pPr>
    <w:rPr>
      <w:kern w:val="0"/>
      <w:sz w:val="20"/>
      <w:szCs w:val="21"/>
    </w:rPr>
  </w:style>
  <w:style w:type="character" w:customStyle="1" w:styleId="110">
    <w:name w:val="正文文本 3 字符"/>
    <w:link w:val="19"/>
    <w:qFormat/>
    <w:uiPriority w:val="0"/>
    <w:rPr>
      <w:rFonts w:hAnsi="宋体" w:eastAsia="仿宋_GB2312"/>
      <w:b/>
      <w:bCs/>
      <w:sz w:val="24"/>
    </w:rPr>
  </w:style>
  <w:style w:type="character" w:customStyle="1" w:styleId="111">
    <w:name w:val="普通 (Web) Char1"/>
    <w:qFormat/>
    <w:locked/>
    <w:uiPriority w:val="0"/>
    <w:rPr>
      <w:rFonts w:ascii="宋体" w:hAnsi="宋体" w:eastAsia="宋体"/>
      <w:sz w:val="24"/>
      <w:szCs w:val="24"/>
      <w:lang w:val="en-US" w:eastAsia="zh-CN" w:bidi="ar-SA"/>
    </w:rPr>
  </w:style>
  <w:style w:type="character" w:customStyle="1" w:styleId="112">
    <w:name w:val="Heading 2 Char"/>
    <w:semiHidden/>
    <w:qFormat/>
    <w:locked/>
    <w:uiPriority w:val="0"/>
    <w:rPr>
      <w:rFonts w:ascii="Cambria" w:hAnsi="Cambria" w:eastAsia="宋体" w:cs="Times New Roman"/>
      <w:b/>
      <w:bCs/>
      <w:kern w:val="0"/>
      <w:sz w:val="32"/>
      <w:szCs w:val="32"/>
    </w:rPr>
  </w:style>
  <w:style w:type="character" w:customStyle="1" w:styleId="113">
    <w:name w:val="Body Text Char"/>
    <w:semiHidden/>
    <w:qFormat/>
    <w:locked/>
    <w:uiPriority w:val="0"/>
    <w:rPr>
      <w:rFonts w:cs="Times New Roman"/>
      <w:kern w:val="0"/>
      <w:sz w:val="21"/>
      <w:szCs w:val="21"/>
    </w:rPr>
  </w:style>
  <w:style w:type="character" w:customStyle="1" w:styleId="114">
    <w:name w:val="正文首行缩进1 Char"/>
    <w:qFormat/>
    <w:uiPriority w:val="0"/>
    <w:rPr>
      <w:rFonts w:ascii="Arial" w:hAnsi="Arial" w:eastAsia="宋体"/>
      <w:sz w:val="24"/>
      <w:szCs w:val="21"/>
      <w:lang w:bidi="ar-SA"/>
    </w:rPr>
  </w:style>
  <w:style w:type="character" w:customStyle="1" w:styleId="115">
    <w:name w:val="正文缩进 字符1"/>
    <w:link w:val="14"/>
    <w:qFormat/>
    <w:uiPriority w:val="0"/>
    <w:rPr>
      <w:rFonts w:eastAsia="宋体"/>
    </w:rPr>
  </w:style>
  <w:style w:type="character" w:customStyle="1" w:styleId="116">
    <w:name w:val="标题 7 字符"/>
    <w:link w:val="9"/>
    <w:qFormat/>
    <w:uiPriority w:val="0"/>
    <w:rPr>
      <w:rFonts w:ascii="Times New Roman" w:hAnsi="Times New Roman" w:eastAsia="宋体" w:cs="Times New Roman"/>
      <w:b/>
      <w:bCs/>
      <w:kern w:val="0"/>
      <w:sz w:val="24"/>
      <w:szCs w:val="24"/>
    </w:rPr>
  </w:style>
  <w:style w:type="character" w:customStyle="1" w:styleId="117">
    <w:name w:val="Char Char6"/>
    <w:qFormat/>
    <w:uiPriority w:val="0"/>
    <w:rPr>
      <w:rFonts w:ascii="Cambria" w:hAnsi="Cambria"/>
      <w:b/>
      <w:bCs/>
      <w:kern w:val="2"/>
      <w:sz w:val="32"/>
      <w:szCs w:val="32"/>
    </w:rPr>
  </w:style>
  <w:style w:type="character" w:customStyle="1" w:styleId="118">
    <w:name w:val="正文文本 字符1"/>
    <w:link w:val="20"/>
    <w:qFormat/>
    <w:uiPriority w:val="0"/>
    <w:rPr>
      <w:rFonts w:ascii="Times New Roman" w:hAnsi="Times New Roman" w:eastAsia="宋体" w:cs="Times New Roman"/>
      <w:kern w:val="0"/>
      <w:sz w:val="28"/>
      <w:szCs w:val="24"/>
    </w:rPr>
  </w:style>
  <w:style w:type="character" w:customStyle="1" w:styleId="119">
    <w:name w:val="style171"/>
    <w:qFormat/>
    <w:uiPriority w:val="0"/>
    <w:rPr>
      <w:sz w:val="20"/>
      <w:szCs w:val="20"/>
    </w:rPr>
  </w:style>
  <w:style w:type="character" w:customStyle="1" w:styleId="120">
    <w:name w:val="标题 1 字符1"/>
    <w:link w:val="3"/>
    <w:qFormat/>
    <w:uiPriority w:val="9"/>
    <w:rPr>
      <w:rFonts w:ascii="Times New Roman" w:hAnsi="Times New Roman" w:eastAsia="宋体" w:cs="Times New Roman"/>
      <w:b/>
      <w:bCs/>
      <w:kern w:val="44"/>
      <w:sz w:val="44"/>
      <w:szCs w:val="44"/>
    </w:rPr>
  </w:style>
  <w:style w:type="character" w:customStyle="1" w:styleId="121">
    <w:name w:val="newscontent1"/>
    <w:qFormat/>
    <w:uiPriority w:val="0"/>
    <w:rPr>
      <w:rFonts w:hint="default" w:ascii="Verdana" w:hAnsi="Verdana"/>
      <w:color w:val="333333"/>
      <w:sz w:val="18"/>
      <w:szCs w:val="18"/>
    </w:rPr>
  </w:style>
  <w:style w:type="character" w:customStyle="1" w:styleId="122">
    <w:name w:val="H1 Char"/>
    <w:qFormat/>
    <w:uiPriority w:val="0"/>
    <w:rPr>
      <w:rFonts w:ascii="Times New Roman" w:hAnsi="Times New Roman" w:eastAsia="宋体" w:cs="Times New Roman"/>
      <w:b/>
      <w:bCs/>
      <w:kern w:val="44"/>
      <w:sz w:val="44"/>
      <w:szCs w:val="44"/>
    </w:rPr>
  </w:style>
  <w:style w:type="character" w:customStyle="1" w:styleId="123">
    <w:name w:val="标题 2 字符"/>
    <w:link w:val="4"/>
    <w:qFormat/>
    <w:uiPriority w:val="9"/>
    <w:rPr>
      <w:rFonts w:ascii="Arial" w:hAnsi="Arial" w:eastAsia="黑体" w:cs="Times New Roman"/>
      <w:b/>
      <w:bCs/>
      <w:kern w:val="0"/>
      <w:sz w:val="32"/>
      <w:szCs w:val="32"/>
    </w:rPr>
  </w:style>
  <w:style w:type="character" w:customStyle="1" w:styleId="124">
    <w:name w:val="style211"/>
    <w:qFormat/>
    <w:uiPriority w:val="0"/>
    <w:rPr>
      <w:color w:val="0000FF"/>
    </w:rPr>
  </w:style>
  <w:style w:type="character" w:customStyle="1" w:styleId="125">
    <w:name w:val="con-all2"/>
    <w:qFormat/>
    <w:uiPriority w:val="0"/>
  </w:style>
  <w:style w:type="character" w:customStyle="1" w:styleId="126">
    <w:name w:val="!标题3 Ctrl+3 Char"/>
    <w:link w:val="127"/>
    <w:qFormat/>
    <w:locked/>
    <w:uiPriority w:val="0"/>
    <w:rPr>
      <w:rFonts w:ascii="Arial" w:hAnsi="Arial" w:eastAsia="黑体"/>
      <w:b/>
      <w:kern w:val="2"/>
      <w:sz w:val="32"/>
      <w:szCs w:val="32"/>
    </w:rPr>
  </w:style>
  <w:style w:type="paragraph" w:customStyle="1" w:styleId="127">
    <w:name w:val="!标题3 Ctrl+3"/>
    <w:basedOn w:val="5"/>
    <w:next w:val="1"/>
    <w:link w:val="126"/>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28">
    <w:name w:val="font61"/>
    <w:qFormat/>
    <w:uiPriority w:val="0"/>
    <w:rPr>
      <w:rFonts w:hint="eastAsia" w:ascii="宋体" w:hAnsi="宋体" w:eastAsia="宋体" w:cs="宋体"/>
      <w:color w:val="000000"/>
      <w:sz w:val="24"/>
      <w:szCs w:val="24"/>
      <w:u w:val="none"/>
    </w:rPr>
  </w:style>
  <w:style w:type="character" w:customStyle="1" w:styleId="129">
    <w:name w:val="正文文本缩进 Char1"/>
    <w:semiHidden/>
    <w:qFormat/>
    <w:uiPriority w:val="99"/>
    <w:rPr>
      <w:rFonts w:ascii="Times New Roman" w:hAnsi="Times New Roman" w:eastAsia="宋体" w:cs="Times New Roman"/>
      <w:szCs w:val="24"/>
    </w:rPr>
  </w:style>
  <w:style w:type="character" w:customStyle="1" w:styleId="130">
    <w:name w:val="Char Char25"/>
    <w:qFormat/>
    <w:uiPriority w:val="0"/>
    <w:rPr>
      <w:rFonts w:eastAsia="楷体_GB2312"/>
      <w:b/>
      <w:bCs/>
      <w:kern w:val="2"/>
      <w:sz w:val="32"/>
      <w:szCs w:val="32"/>
    </w:rPr>
  </w:style>
  <w:style w:type="character" w:customStyle="1" w:styleId="131">
    <w:name w:val="Char Char14"/>
    <w:qFormat/>
    <w:uiPriority w:val="0"/>
    <w:rPr>
      <w:kern w:val="2"/>
      <w:sz w:val="18"/>
      <w:szCs w:val="18"/>
    </w:rPr>
  </w:style>
  <w:style w:type="character" w:customStyle="1" w:styleId="132">
    <w:name w:val="unnamed21"/>
    <w:qFormat/>
    <w:uiPriority w:val="0"/>
    <w:rPr>
      <w:b/>
      <w:bCs/>
      <w:spacing w:val="330"/>
      <w:sz w:val="21"/>
      <w:szCs w:val="21"/>
    </w:rPr>
  </w:style>
  <w:style w:type="character" w:customStyle="1" w:styleId="133">
    <w:name w:val="body1"/>
    <w:qFormat/>
    <w:uiPriority w:val="0"/>
    <w:rPr>
      <w:rFonts w:hint="default"/>
      <w:sz w:val="18"/>
    </w:rPr>
  </w:style>
  <w:style w:type="character" w:customStyle="1" w:styleId="134">
    <w:name w:val="标题 字符"/>
    <w:link w:val="48"/>
    <w:qFormat/>
    <w:uiPriority w:val="0"/>
    <w:rPr>
      <w:rFonts w:ascii="Cambria" w:hAnsi="Cambria"/>
      <w:b/>
      <w:bCs/>
      <w:sz w:val="32"/>
      <w:szCs w:val="32"/>
    </w:rPr>
  </w:style>
  <w:style w:type="character" w:customStyle="1" w:styleId="135">
    <w:name w:val="批注框文本 字符"/>
    <w:link w:val="33"/>
    <w:qFormat/>
    <w:uiPriority w:val="99"/>
    <w:rPr>
      <w:sz w:val="18"/>
      <w:szCs w:val="18"/>
    </w:rPr>
  </w:style>
  <w:style w:type="character" w:customStyle="1" w:styleId="136">
    <w:name w:val="表格文本 Char Char"/>
    <w:link w:val="137"/>
    <w:qFormat/>
    <w:uiPriority w:val="0"/>
    <w:rPr>
      <w:rFonts w:ascii="Arial" w:hAnsi="Arial"/>
      <w:kern w:val="2"/>
      <w:sz w:val="21"/>
      <w:szCs w:val="21"/>
      <w:lang w:val="en-US" w:eastAsia="zh-CN" w:bidi="ar-SA"/>
    </w:rPr>
  </w:style>
  <w:style w:type="paragraph" w:customStyle="1" w:styleId="137">
    <w:name w:val="表格文本 Char"/>
    <w:link w:val="136"/>
    <w:qFormat/>
    <w:uiPriority w:val="0"/>
    <w:pPr>
      <w:tabs>
        <w:tab w:val="decimal" w:pos="0"/>
      </w:tabs>
    </w:pPr>
    <w:rPr>
      <w:rFonts w:ascii="Arial" w:hAnsi="Arial" w:eastAsia="宋体" w:cs="Times New Roman"/>
      <w:kern w:val="2"/>
      <w:sz w:val="21"/>
      <w:szCs w:val="21"/>
      <w:lang w:val="en-US" w:eastAsia="zh-CN" w:bidi="ar-SA"/>
    </w:rPr>
  </w:style>
  <w:style w:type="character" w:customStyle="1" w:styleId="138">
    <w:name w:val="批注主题 Char1"/>
    <w:semiHidden/>
    <w:qFormat/>
    <w:uiPriority w:val="99"/>
    <w:rPr>
      <w:rFonts w:ascii="Times New Roman" w:hAnsi="Times New Roman" w:eastAsia="宋体" w:cs="Times New Roman"/>
      <w:b/>
      <w:bCs/>
      <w:szCs w:val="24"/>
    </w:rPr>
  </w:style>
  <w:style w:type="character" w:customStyle="1" w:styleId="139">
    <w:name w:val="页脚 Char1"/>
    <w:semiHidden/>
    <w:qFormat/>
    <w:uiPriority w:val="99"/>
    <w:rPr>
      <w:rFonts w:ascii="Times New Roman" w:hAnsi="Times New Roman" w:eastAsia="宋体" w:cs="Times New Roman"/>
      <w:sz w:val="18"/>
      <w:szCs w:val="18"/>
    </w:rPr>
  </w:style>
  <w:style w:type="character" w:customStyle="1" w:styleId="140">
    <w:name w:val="文档结构图 字符"/>
    <w:link w:val="17"/>
    <w:qFormat/>
    <w:uiPriority w:val="99"/>
    <w:rPr>
      <w:szCs w:val="24"/>
      <w:shd w:val="clear" w:color="auto" w:fill="000080"/>
    </w:rPr>
  </w:style>
  <w:style w:type="character" w:customStyle="1" w:styleId="141">
    <w:name w:val="Heading 5 Char"/>
    <w:semiHidden/>
    <w:qFormat/>
    <w:locked/>
    <w:uiPriority w:val="0"/>
    <w:rPr>
      <w:rFonts w:cs="Times New Roman"/>
      <w:b/>
      <w:bCs/>
      <w:kern w:val="0"/>
      <w:sz w:val="28"/>
      <w:szCs w:val="28"/>
    </w:rPr>
  </w:style>
  <w:style w:type="character" w:customStyle="1" w:styleId="142">
    <w:name w:val="Char Char26"/>
    <w:qFormat/>
    <w:uiPriority w:val="0"/>
    <w:rPr>
      <w:rFonts w:ascii="Arial" w:hAnsi="Arial" w:eastAsia="黑体"/>
      <w:b/>
      <w:bCs/>
      <w:kern w:val="2"/>
      <w:sz w:val="32"/>
      <w:szCs w:val="32"/>
    </w:rPr>
  </w:style>
  <w:style w:type="character" w:customStyle="1" w:styleId="143">
    <w:name w:val="正文文本 2 Char1"/>
    <w:semiHidden/>
    <w:qFormat/>
    <w:uiPriority w:val="99"/>
    <w:rPr>
      <w:rFonts w:ascii="Times New Roman" w:hAnsi="Times New Roman" w:eastAsia="宋体" w:cs="Times New Roman"/>
      <w:szCs w:val="24"/>
    </w:rPr>
  </w:style>
  <w:style w:type="character" w:customStyle="1" w:styleId="144">
    <w:name w:val="font41"/>
    <w:qFormat/>
    <w:uiPriority w:val="0"/>
    <w:rPr>
      <w:rFonts w:hint="eastAsia" w:ascii="宋体" w:hAnsi="宋体" w:eastAsia="宋体" w:cs="宋体"/>
      <w:color w:val="000000"/>
      <w:sz w:val="20"/>
      <w:szCs w:val="20"/>
      <w:u w:val="none"/>
    </w:rPr>
  </w:style>
  <w:style w:type="character" w:customStyle="1" w:styleId="145">
    <w:name w:val="标题 8 字符"/>
    <w:link w:val="10"/>
    <w:qFormat/>
    <w:uiPriority w:val="0"/>
    <w:rPr>
      <w:rFonts w:ascii="Arial" w:hAnsi="Arial" w:eastAsia="黑体" w:cs="Times New Roman"/>
      <w:kern w:val="0"/>
      <w:sz w:val="24"/>
      <w:szCs w:val="24"/>
    </w:rPr>
  </w:style>
  <w:style w:type="character" w:customStyle="1" w:styleId="146">
    <w:name w:val="BOD 4 Char Char"/>
    <w:qFormat/>
    <w:uiPriority w:val="0"/>
    <w:rPr>
      <w:rFonts w:ascii="Arial" w:hAnsi="Arial" w:eastAsia="黑体" w:cs="Times New Roman"/>
      <w:b/>
      <w:bCs/>
      <w:sz w:val="24"/>
      <w:szCs w:val="24"/>
    </w:rPr>
  </w:style>
  <w:style w:type="character" w:customStyle="1" w:styleId="147">
    <w:name w:val="Heading 1 Char"/>
    <w:qFormat/>
    <w:locked/>
    <w:uiPriority w:val="0"/>
    <w:rPr>
      <w:rFonts w:cs="Times New Roman"/>
      <w:b/>
      <w:bCs/>
      <w:kern w:val="44"/>
      <w:sz w:val="44"/>
      <w:szCs w:val="44"/>
    </w:rPr>
  </w:style>
  <w:style w:type="character" w:customStyle="1" w:styleId="148">
    <w:name w:val="txt1"/>
    <w:qFormat/>
    <w:uiPriority w:val="0"/>
    <w:rPr>
      <w:rFonts w:hint="default" w:ascii="ˎ̥" w:hAnsi="ˎ̥"/>
      <w:sz w:val="18"/>
      <w:szCs w:val="18"/>
    </w:rPr>
  </w:style>
  <w:style w:type="character" w:customStyle="1" w:styleId="149">
    <w:name w:val="Plain Text Char"/>
    <w:semiHidden/>
    <w:qFormat/>
    <w:locked/>
    <w:uiPriority w:val="0"/>
    <w:rPr>
      <w:rFonts w:ascii="宋体" w:hAnsi="Courier New" w:cs="Courier New"/>
      <w:kern w:val="0"/>
      <w:sz w:val="21"/>
      <w:szCs w:val="21"/>
    </w:rPr>
  </w:style>
  <w:style w:type="character" w:customStyle="1" w:styleId="150">
    <w:name w:val="Char Char1"/>
    <w:qFormat/>
    <w:uiPriority w:val="0"/>
    <w:rPr>
      <w:kern w:val="2"/>
      <w:sz w:val="21"/>
      <w:szCs w:val="24"/>
    </w:rPr>
  </w:style>
  <w:style w:type="character" w:customStyle="1" w:styleId="151">
    <w:name w:val="标题 5 字符"/>
    <w:link w:val="7"/>
    <w:qFormat/>
    <w:uiPriority w:val="9"/>
    <w:rPr>
      <w:rFonts w:ascii="Times New Roman" w:hAnsi="Times New Roman" w:eastAsia="宋体" w:cs="Times New Roman"/>
      <w:b/>
      <w:bCs/>
      <w:kern w:val="0"/>
      <w:sz w:val="28"/>
      <w:szCs w:val="28"/>
    </w:rPr>
  </w:style>
  <w:style w:type="character" w:customStyle="1" w:styleId="152">
    <w:name w:val="￥正文 Char"/>
    <w:link w:val="153"/>
    <w:qFormat/>
    <w:uiPriority w:val="0"/>
    <w:rPr>
      <w:rFonts w:ascii="Calibri" w:hAnsi="Calibri" w:eastAsia="宋体"/>
      <w:sz w:val="24"/>
      <w:lang w:bidi="ar-SA"/>
    </w:rPr>
  </w:style>
  <w:style w:type="paragraph" w:customStyle="1" w:styleId="153">
    <w:name w:val="￥正文"/>
    <w:basedOn w:val="1"/>
    <w:link w:val="152"/>
    <w:qFormat/>
    <w:uiPriority w:val="0"/>
    <w:pPr>
      <w:spacing w:line="360" w:lineRule="auto"/>
      <w:ind w:firstLine="200" w:firstLineChars="200"/>
    </w:pPr>
    <w:rPr>
      <w:rFonts w:ascii="Calibri" w:hAnsi="Calibri"/>
      <w:kern w:val="0"/>
      <w:sz w:val="24"/>
      <w:szCs w:val="20"/>
    </w:rPr>
  </w:style>
  <w:style w:type="character" w:customStyle="1" w:styleId="154">
    <w:name w:val="Char Char22"/>
    <w:qFormat/>
    <w:uiPriority w:val="0"/>
    <w:rPr>
      <w:rFonts w:ascii="Arial" w:hAnsi="Arial" w:eastAsia="黑体"/>
      <w:b/>
      <w:bCs/>
      <w:kern w:val="2"/>
      <w:sz w:val="24"/>
      <w:szCs w:val="24"/>
    </w:rPr>
  </w:style>
  <w:style w:type="character" w:customStyle="1" w:styleId="155">
    <w:name w:val="标题 1 Char Char"/>
    <w:qFormat/>
    <w:uiPriority w:val="0"/>
    <w:rPr>
      <w:rFonts w:eastAsia="宋体"/>
      <w:b/>
      <w:spacing w:val="-2"/>
      <w:sz w:val="24"/>
      <w:lang w:val="en-US" w:eastAsia="zh-CN" w:bidi="ar-SA"/>
    </w:rPr>
  </w:style>
  <w:style w:type="character" w:customStyle="1" w:styleId="156">
    <w:name w:val="Char Char20"/>
    <w:qFormat/>
    <w:uiPriority w:val="0"/>
    <w:rPr>
      <w:rFonts w:ascii="Arial" w:hAnsi="Arial" w:eastAsia="黑体"/>
      <w:kern w:val="2"/>
      <w:sz w:val="24"/>
      <w:szCs w:val="24"/>
    </w:rPr>
  </w:style>
  <w:style w:type="character" w:customStyle="1" w:styleId="157">
    <w:name w:val="wj1"/>
    <w:qFormat/>
    <w:uiPriority w:val="0"/>
    <w:rPr>
      <w:color w:val="000000"/>
      <w:sz w:val="18"/>
      <w:szCs w:val="18"/>
      <w:u w:val="none"/>
    </w:rPr>
  </w:style>
  <w:style w:type="character" w:customStyle="1" w:styleId="158">
    <w:name w:val="font91"/>
    <w:qFormat/>
    <w:uiPriority w:val="0"/>
    <w:rPr>
      <w:rFonts w:hint="default" w:ascii="Arial" w:hAnsi="Arial" w:cs="Arial"/>
      <w:b/>
      <w:color w:val="auto"/>
      <w:sz w:val="20"/>
      <w:szCs w:val="20"/>
      <w:u w:val="none"/>
    </w:rPr>
  </w:style>
  <w:style w:type="character" w:customStyle="1" w:styleId="159">
    <w:name w:val="Char Char17"/>
    <w:qFormat/>
    <w:uiPriority w:val="0"/>
    <w:rPr>
      <w:rFonts w:ascii="仿宋_GB2312" w:hAnsi="宋体" w:cs="Arial"/>
      <w:b/>
      <w:bCs/>
      <w:color w:val="000000"/>
      <w:kern w:val="2"/>
      <w:sz w:val="24"/>
      <w:szCs w:val="24"/>
    </w:rPr>
  </w:style>
  <w:style w:type="character" w:customStyle="1" w:styleId="160">
    <w:name w:val="font11"/>
    <w:basedOn w:val="54"/>
    <w:qFormat/>
    <w:uiPriority w:val="0"/>
    <w:rPr>
      <w:rFonts w:hint="default" w:ascii="Times New Roman" w:hAnsi="Times New Roman" w:cs="Times New Roman"/>
      <w:color w:val="000000"/>
      <w:sz w:val="20"/>
      <w:szCs w:val="20"/>
      <w:u w:val="none"/>
    </w:rPr>
  </w:style>
  <w:style w:type="character" w:customStyle="1" w:styleId="161">
    <w:name w:val="Normal Indent Char"/>
    <w:qFormat/>
    <w:locked/>
    <w:uiPriority w:val="0"/>
    <w:rPr>
      <w:sz w:val="20"/>
    </w:rPr>
  </w:style>
  <w:style w:type="character" w:customStyle="1" w:styleId="162">
    <w:name w:val="正文首行缩进 字符"/>
    <w:link w:val="21"/>
    <w:qFormat/>
    <w:uiPriority w:val="0"/>
    <w:rPr>
      <w:sz w:val="24"/>
      <w:szCs w:val="24"/>
    </w:rPr>
  </w:style>
  <w:style w:type="character" w:customStyle="1" w:styleId="163">
    <w:name w:val="正文文本 3 Char1"/>
    <w:semiHidden/>
    <w:qFormat/>
    <w:uiPriority w:val="99"/>
    <w:rPr>
      <w:rFonts w:ascii="Times New Roman" w:hAnsi="Times New Roman" w:eastAsia="宋体" w:cs="Times New Roman"/>
      <w:sz w:val="16"/>
      <w:szCs w:val="16"/>
    </w:rPr>
  </w:style>
  <w:style w:type="character" w:customStyle="1" w:styleId="164">
    <w:name w:val="表正文 Char"/>
    <w:qFormat/>
    <w:uiPriority w:val="0"/>
    <w:rPr>
      <w:rFonts w:ascii="Times New Roman" w:hAnsi="Times New Roman" w:eastAsia="宋体" w:cs="Times New Roman"/>
      <w:szCs w:val="24"/>
    </w:rPr>
  </w:style>
  <w:style w:type="character" w:customStyle="1" w:styleId="165">
    <w:name w:val="Header Char"/>
    <w:qFormat/>
    <w:locked/>
    <w:uiPriority w:val="0"/>
    <w:rPr>
      <w:rFonts w:ascii="Calibri" w:hAnsi="Calibri" w:eastAsia="宋体" w:cs="Times New Roman"/>
      <w:sz w:val="18"/>
      <w:szCs w:val="18"/>
    </w:rPr>
  </w:style>
  <w:style w:type="character" w:customStyle="1" w:styleId="166">
    <w:name w:val="cn1"/>
    <w:qFormat/>
    <w:uiPriority w:val="0"/>
  </w:style>
  <w:style w:type="character" w:customStyle="1" w:styleId="167">
    <w:name w:val="样式7 Char"/>
    <w:qFormat/>
    <w:uiPriority w:val="0"/>
    <w:rPr>
      <w:rFonts w:eastAsia="宋体" w:cs="宋体"/>
      <w:kern w:val="2"/>
      <w:sz w:val="24"/>
      <w:szCs w:val="24"/>
      <w:lang w:val="en-US" w:eastAsia="zh-CN" w:bidi="ar-SA"/>
    </w:rPr>
  </w:style>
  <w:style w:type="character" w:customStyle="1" w:styleId="168">
    <w:name w:val="彩色列表 - 强调文字颜色 1 Char"/>
    <w:link w:val="169"/>
    <w:qFormat/>
    <w:uiPriority w:val="0"/>
    <w:rPr>
      <w:rFonts w:ascii="微软雅黑" w:hAnsi="微软雅黑" w:eastAsia="微软雅黑" w:cs="宋体"/>
      <w:kern w:val="2"/>
      <w:sz w:val="24"/>
      <w:szCs w:val="21"/>
      <w:lang w:val="en-US" w:eastAsia="zh-CN" w:bidi="ar-SA"/>
    </w:rPr>
  </w:style>
  <w:style w:type="paragraph" w:customStyle="1" w:styleId="169">
    <w:name w:val="列出段落2"/>
    <w:basedOn w:val="1"/>
    <w:link w:val="168"/>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0">
    <w:name w:val="引文目录标题 字符"/>
    <w:link w:val="2"/>
    <w:qFormat/>
    <w:uiPriority w:val="0"/>
    <w:rPr>
      <w:rFonts w:ascii="Arial" w:hAnsi="Arial" w:eastAsia="宋体" w:cs="Times New Roman"/>
      <w:kern w:val="0"/>
      <w:sz w:val="24"/>
      <w:szCs w:val="20"/>
    </w:rPr>
  </w:style>
  <w:style w:type="character" w:customStyle="1" w:styleId="171">
    <w:name w:val="Char Char13"/>
    <w:qFormat/>
    <w:uiPriority w:val="0"/>
    <w:rPr>
      <w:b/>
      <w:bCs/>
      <w:kern w:val="2"/>
      <w:sz w:val="21"/>
      <w:szCs w:val="24"/>
    </w:rPr>
  </w:style>
  <w:style w:type="character" w:customStyle="1" w:styleId="172">
    <w:name w:val="页脚 字符"/>
    <w:link w:val="34"/>
    <w:qFormat/>
    <w:uiPriority w:val="99"/>
    <w:rPr>
      <w:rFonts w:eastAsia="黑体"/>
      <w:sz w:val="18"/>
      <w:szCs w:val="18"/>
    </w:rPr>
  </w:style>
  <w:style w:type="character" w:customStyle="1" w:styleId="173">
    <w:name w:val="日期 字符"/>
    <w:link w:val="31"/>
    <w:qFormat/>
    <w:uiPriority w:val="0"/>
    <w:rPr>
      <w:rFonts w:eastAsia="楷体_GB2312"/>
      <w:sz w:val="32"/>
    </w:rPr>
  </w:style>
  <w:style w:type="character" w:customStyle="1" w:styleId="174">
    <w:name w:val="标题 3 字符"/>
    <w:link w:val="5"/>
    <w:qFormat/>
    <w:uiPriority w:val="0"/>
    <w:rPr>
      <w:rFonts w:ascii="Times New Roman" w:hAnsi="Times New Roman" w:eastAsia="楷体_GB2312" w:cs="Times New Roman"/>
      <w:b/>
      <w:bCs/>
      <w:kern w:val="0"/>
      <w:sz w:val="32"/>
      <w:szCs w:val="32"/>
    </w:rPr>
  </w:style>
  <w:style w:type="character" w:customStyle="1" w:styleId="175">
    <w:name w:val="纯文本 Char2"/>
    <w:semiHidden/>
    <w:qFormat/>
    <w:uiPriority w:val="99"/>
    <w:rPr>
      <w:rFonts w:ascii="宋体" w:hAnsi="Courier New" w:eastAsia="宋体" w:cs="Courier New"/>
      <w:szCs w:val="21"/>
    </w:rPr>
  </w:style>
  <w:style w:type="character" w:customStyle="1" w:styleId="176">
    <w:name w:val="Char Char10"/>
    <w:qFormat/>
    <w:uiPriority w:val="0"/>
    <w:rPr>
      <w:kern w:val="2"/>
      <w:sz w:val="21"/>
      <w:szCs w:val="24"/>
      <w:shd w:val="clear" w:color="auto" w:fill="000080"/>
    </w:rPr>
  </w:style>
  <w:style w:type="character" w:customStyle="1" w:styleId="177">
    <w:name w:val="纯文本 字符2"/>
    <w:link w:val="29"/>
    <w:qFormat/>
    <w:uiPriority w:val="0"/>
    <w:rPr>
      <w:rFonts w:ascii="宋体" w:hAnsi="Courier New" w:eastAsia="宋体"/>
      <w:sz w:val="24"/>
      <w:szCs w:val="24"/>
    </w:rPr>
  </w:style>
  <w:style w:type="character" w:customStyle="1" w:styleId="178">
    <w:name w:val="未处理的提及"/>
    <w:unhideWhenUsed/>
    <w:qFormat/>
    <w:uiPriority w:val="99"/>
    <w:rPr>
      <w:color w:val="605E5C"/>
      <w:shd w:val="clear" w:color="auto" w:fill="E1DFDD"/>
    </w:rPr>
  </w:style>
  <w:style w:type="character" w:customStyle="1" w:styleId="179">
    <w:name w:val="普通段落 Char"/>
    <w:link w:val="180"/>
    <w:qFormat/>
    <w:uiPriority w:val="0"/>
    <w:rPr>
      <w:rFonts w:ascii="Arial" w:hAnsi="Arial" w:eastAsia="宋体"/>
      <w:lang w:bidi="ar-SA"/>
    </w:rPr>
  </w:style>
  <w:style w:type="paragraph" w:customStyle="1" w:styleId="180">
    <w:name w:val="普通段落"/>
    <w:basedOn w:val="1"/>
    <w:link w:val="179"/>
    <w:qFormat/>
    <w:uiPriority w:val="0"/>
    <w:pPr>
      <w:spacing w:after="240" w:line="276" w:lineRule="auto"/>
    </w:pPr>
    <w:rPr>
      <w:rFonts w:ascii="Arial" w:hAnsi="Arial"/>
      <w:kern w:val="0"/>
      <w:sz w:val="20"/>
      <w:szCs w:val="20"/>
    </w:rPr>
  </w:style>
  <w:style w:type="character" w:customStyle="1" w:styleId="181">
    <w:name w:val="纯文本 Char1"/>
    <w:qFormat/>
    <w:uiPriority w:val="0"/>
    <w:rPr>
      <w:rFonts w:ascii="宋体" w:hAnsi="Courier New" w:eastAsia="宋体"/>
      <w:kern w:val="2"/>
      <w:sz w:val="24"/>
      <w:szCs w:val="24"/>
      <w:lang w:val="en-US" w:eastAsia="zh-CN" w:bidi="ar-SA"/>
    </w:rPr>
  </w:style>
  <w:style w:type="character" w:customStyle="1" w:styleId="182">
    <w:name w:val="页脚 Char"/>
    <w:qFormat/>
    <w:uiPriority w:val="99"/>
    <w:rPr>
      <w:rFonts w:eastAsia="Calibri"/>
      <w:sz w:val="21"/>
    </w:rPr>
  </w:style>
  <w:style w:type="character" w:customStyle="1" w:styleId="183">
    <w:name w:val="正文文本缩进 2 字符"/>
    <w:link w:val="32"/>
    <w:qFormat/>
    <w:uiPriority w:val="0"/>
    <w:rPr>
      <w:rFonts w:ascii="仿宋_GB2312" w:hAnsi="宋体" w:cs="Arial"/>
      <w:b/>
      <w:bCs/>
      <w:color w:val="000000"/>
      <w:sz w:val="24"/>
      <w:szCs w:val="24"/>
    </w:rPr>
  </w:style>
  <w:style w:type="character" w:customStyle="1" w:styleId="184">
    <w:name w:val="正文文字缩进4字符 Char"/>
    <w:qFormat/>
    <w:uiPriority w:val="0"/>
    <w:rPr>
      <w:rFonts w:ascii="Times New Roman" w:hAnsi="Times New Roman" w:eastAsia="宋体" w:cs="Times New Roman"/>
      <w:sz w:val="24"/>
      <w:szCs w:val="24"/>
    </w:rPr>
  </w:style>
  <w:style w:type="character" w:customStyle="1" w:styleId="185">
    <w:name w:val="正文文本缩进 字符"/>
    <w:qFormat/>
    <w:uiPriority w:val="0"/>
    <w:rPr>
      <w:rFonts w:ascii="宋体" w:hAnsi="Courier New"/>
      <w:spacing w:val="-4"/>
      <w:sz w:val="18"/>
    </w:rPr>
  </w:style>
  <w:style w:type="character" w:customStyle="1" w:styleId="186">
    <w:name w:val="Heading 3 - old Char"/>
    <w:qFormat/>
    <w:uiPriority w:val="0"/>
    <w:rPr>
      <w:rFonts w:ascii="Times New Roman" w:hAnsi="Times New Roman" w:eastAsia="宋体" w:cs="Times New Roman"/>
      <w:b/>
      <w:bCs/>
      <w:sz w:val="32"/>
      <w:szCs w:val="32"/>
    </w:rPr>
  </w:style>
  <w:style w:type="character" w:customStyle="1" w:styleId="187">
    <w:name w:val="H4 Char"/>
    <w:qFormat/>
    <w:uiPriority w:val="0"/>
    <w:rPr>
      <w:rFonts w:ascii="Arial" w:hAnsi="Arial" w:eastAsia="黑体" w:cs="Times New Roman"/>
      <w:b/>
      <w:bCs/>
      <w:sz w:val="28"/>
      <w:szCs w:val="28"/>
    </w:rPr>
  </w:style>
  <w:style w:type="character" w:customStyle="1" w:styleId="188">
    <w:name w:val="纯文本 字符"/>
    <w:qFormat/>
    <w:uiPriority w:val="0"/>
    <w:rPr>
      <w:rFonts w:ascii="宋体" w:hAnsi="Courier New"/>
      <w:sz w:val="24"/>
      <w:szCs w:val="24"/>
    </w:rPr>
  </w:style>
  <w:style w:type="character" w:customStyle="1" w:styleId="189">
    <w:name w:val="正文文本缩进 字符1"/>
    <w:link w:val="22"/>
    <w:qFormat/>
    <w:uiPriority w:val="0"/>
    <w:rPr>
      <w:rFonts w:ascii="宋体" w:hAnsi="Courier New"/>
      <w:spacing w:val="-4"/>
      <w:sz w:val="18"/>
    </w:rPr>
  </w:style>
  <w:style w:type="character" w:customStyle="1" w:styleId="190">
    <w:name w:val="Char Char15"/>
    <w:qFormat/>
    <w:uiPriority w:val="0"/>
    <w:rPr>
      <w:rFonts w:hAnsi="宋体" w:eastAsia="仿宋_GB2312"/>
      <w:b/>
      <w:bCs/>
      <w:kern w:val="2"/>
      <w:sz w:val="24"/>
    </w:rPr>
  </w:style>
  <w:style w:type="character" w:customStyle="1" w:styleId="191">
    <w:name w:val="Footer Char"/>
    <w:qFormat/>
    <w:locked/>
    <w:uiPriority w:val="0"/>
    <w:rPr>
      <w:rFonts w:ascii="Calibri" w:hAnsi="Calibri" w:eastAsia="宋体" w:cs="Times New Roman"/>
      <w:sz w:val="18"/>
      <w:szCs w:val="18"/>
    </w:rPr>
  </w:style>
  <w:style w:type="character" w:customStyle="1" w:styleId="192">
    <w:name w:val="标题 9 字符"/>
    <w:link w:val="11"/>
    <w:qFormat/>
    <w:uiPriority w:val="0"/>
    <w:rPr>
      <w:rFonts w:ascii="Arial" w:hAnsi="Arial" w:eastAsia="黑体" w:cs="Times New Roman"/>
      <w:kern w:val="0"/>
      <w:sz w:val="20"/>
      <w:szCs w:val="21"/>
    </w:rPr>
  </w:style>
  <w:style w:type="character" w:customStyle="1" w:styleId="193">
    <w:name w:val="def正文 Char Char"/>
    <w:link w:val="194"/>
    <w:qFormat/>
    <w:uiPriority w:val="0"/>
    <w:rPr>
      <w:sz w:val="24"/>
      <w:szCs w:val="24"/>
    </w:rPr>
  </w:style>
  <w:style w:type="paragraph" w:customStyle="1" w:styleId="194">
    <w:name w:val="def正文"/>
    <w:basedOn w:val="20"/>
    <w:link w:val="193"/>
    <w:qFormat/>
    <w:uiPriority w:val="0"/>
    <w:pPr>
      <w:widowControl/>
      <w:spacing w:after="0" w:line="360" w:lineRule="auto"/>
      <w:ind w:firstLine="510"/>
      <w:jc w:val="left"/>
    </w:pPr>
    <w:rPr>
      <w:sz w:val="24"/>
    </w:rPr>
  </w:style>
  <w:style w:type="character" w:customStyle="1" w:styleId="195">
    <w:name w:val="font51"/>
    <w:basedOn w:val="54"/>
    <w:qFormat/>
    <w:uiPriority w:val="0"/>
    <w:rPr>
      <w:rFonts w:hint="eastAsia" w:ascii="宋体" w:hAnsi="宋体" w:eastAsia="宋体" w:cs="宋体"/>
      <w:color w:val="auto"/>
      <w:sz w:val="18"/>
      <w:szCs w:val="18"/>
      <w:u w:val="none"/>
    </w:rPr>
  </w:style>
  <w:style w:type="character" w:customStyle="1" w:styleId="196">
    <w:name w:val="普通文字 Char Char"/>
    <w:qFormat/>
    <w:uiPriority w:val="0"/>
    <w:rPr>
      <w:rFonts w:ascii="宋体" w:hAnsi="Courier New" w:eastAsia="宋体" w:cs="Times New Roman"/>
      <w:szCs w:val="20"/>
    </w:rPr>
  </w:style>
  <w:style w:type="character" w:customStyle="1" w:styleId="197">
    <w:name w:val="正文文本 Char"/>
    <w:qFormat/>
    <w:uiPriority w:val="0"/>
    <w:rPr>
      <w:rFonts w:ascii="Times New Roman" w:hAnsi="Times New Roman" w:eastAsia="宋体" w:cs="Times New Roman"/>
      <w:szCs w:val="24"/>
    </w:rPr>
  </w:style>
  <w:style w:type="character" w:customStyle="1" w:styleId="198">
    <w:name w:val="3zw"/>
    <w:qFormat/>
    <w:uiPriority w:val="0"/>
  </w:style>
  <w:style w:type="character" w:customStyle="1" w:styleId="199">
    <w:name w:val="font71"/>
    <w:qFormat/>
    <w:uiPriority w:val="0"/>
    <w:rPr>
      <w:rFonts w:hint="default" w:ascii="Arial" w:hAnsi="Arial" w:cs="Arial"/>
      <w:color w:val="auto"/>
      <w:sz w:val="20"/>
      <w:szCs w:val="20"/>
      <w:u w:val="none"/>
    </w:rPr>
  </w:style>
  <w:style w:type="character" w:customStyle="1" w:styleId="200">
    <w:name w:val="标题 Char1"/>
    <w:qFormat/>
    <w:uiPriority w:val="10"/>
    <w:rPr>
      <w:rFonts w:ascii="Cambria" w:hAnsi="Cambria" w:eastAsia="宋体" w:cs="Times New Roman"/>
      <w:b/>
      <w:bCs/>
      <w:sz w:val="32"/>
      <w:szCs w:val="32"/>
    </w:rPr>
  </w:style>
  <w:style w:type="character" w:customStyle="1" w:styleId="201">
    <w:name w:val="标书正文格式 Char"/>
    <w:link w:val="202"/>
    <w:qFormat/>
    <w:uiPriority w:val="0"/>
    <w:rPr>
      <w:rFonts w:eastAsia="楷体_GB2312"/>
      <w:kern w:val="2"/>
      <w:sz w:val="24"/>
      <w:szCs w:val="24"/>
      <w:lang w:val="en-US" w:eastAsia="zh-CN" w:bidi="ar-SA"/>
    </w:rPr>
  </w:style>
  <w:style w:type="paragraph" w:customStyle="1" w:styleId="202">
    <w:name w:val="标书正文格式"/>
    <w:link w:val="201"/>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3">
    <w:name w:val="正文缩进 字符"/>
    <w:qFormat/>
    <w:uiPriority w:val="0"/>
    <w:rPr>
      <w:rFonts w:eastAsia="宋体"/>
    </w:rPr>
  </w:style>
  <w:style w:type="character" w:customStyle="1" w:styleId="204">
    <w:name w:val="A7"/>
    <w:qFormat/>
    <w:uiPriority w:val="0"/>
    <w:rPr>
      <w:rFonts w:ascii="HelveticaNeueLT Std Lt" w:eastAsia="HelveticaNeueLT Std Lt" w:cs="HelveticaNeueLT Std Lt"/>
      <w:color w:val="000000"/>
      <w:sz w:val="20"/>
      <w:szCs w:val="20"/>
    </w:rPr>
  </w:style>
  <w:style w:type="character" w:customStyle="1" w:styleId="205">
    <w:name w:val="Balloon Text Char"/>
    <w:qFormat/>
    <w:locked/>
    <w:uiPriority w:val="0"/>
    <w:rPr>
      <w:rFonts w:cs="Times New Roman"/>
      <w:sz w:val="18"/>
      <w:szCs w:val="18"/>
    </w:rPr>
  </w:style>
  <w:style w:type="character" w:customStyle="1" w:styleId="206">
    <w:name w:val="页眉 字符"/>
    <w:link w:val="36"/>
    <w:qFormat/>
    <w:uiPriority w:val="99"/>
    <w:rPr>
      <w:rFonts w:eastAsia="仿宋_GB2312"/>
      <w:sz w:val="18"/>
    </w:rPr>
  </w:style>
  <w:style w:type="character" w:customStyle="1" w:styleId="207">
    <w:name w:val="批注框文本 Char1"/>
    <w:semiHidden/>
    <w:qFormat/>
    <w:uiPriority w:val="99"/>
    <w:rPr>
      <w:rFonts w:ascii="Times New Roman" w:hAnsi="Times New Roman" w:eastAsia="宋体" w:cs="Times New Roman"/>
      <w:sz w:val="18"/>
      <w:szCs w:val="18"/>
    </w:rPr>
  </w:style>
  <w:style w:type="character" w:customStyle="1" w:styleId="208">
    <w:name w:val="彩色列表 - 着色 1 字符"/>
    <w:link w:val="209"/>
    <w:qFormat/>
    <w:locked/>
    <w:uiPriority w:val="34"/>
    <w:rPr>
      <w:rFonts w:ascii="Times New Roman" w:hAnsi="Times New Roman"/>
      <w:kern w:val="2"/>
      <w:sz w:val="21"/>
      <w:szCs w:val="24"/>
    </w:rPr>
  </w:style>
  <w:style w:type="paragraph" w:customStyle="1" w:styleId="209">
    <w:name w:val="彩色列表 - 着色 11"/>
    <w:basedOn w:val="1"/>
    <w:link w:val="208"/>
    <w:qFormat/>
    <w:uiPriority w:val="34"/>
    <w:pPr>
      <w:ind w:firstLine="420" w:firstLineChars="200"/>
    </w:pPr>
  </w:style>
  <w:style w:type="character" w:customStyle="1" w:styleId="210">
    <w:name w:val="正文文本缩进 2 Char1"/>
    <w:semiHidden/>
    <w:qFormat/>
    <w:uiPriority w:val="99"/>
    <w:rPr>
      <w:rFonts w:ascii="Times New Roman" w:hAnsi="Times New Roman" w:eastAsia="宋体" w:cs="Times New Roman"/>
      <w:szCs w:val="24"/>
    </w:rPr>
  </w:style>
  <w:style w:type="character" w:customStyle="1" w:styleId="211">
    <w:name w:val="普通 (Web) Char"/>
    <w:qFormat/>
    <w:uiPriority w:val="0"/>
    <w:rPr>
      <w:rFonts w:ascii="宋体" w:hAnsi="宋体" w:eastAsia="宋体" w:cs="Times New Roman"/>
      <w:kern w:val="0"/>
      <w:sz w:val="24"/>
      <w:szCs w:val="24"/>
    </w:rPr>
  </w:style>
  <w:style w:type="character" w:customStyle="1" w:styleId="212">
    <w:name w:val="标题 6 字符"/>
    <w:link w:val="8"/>
    <w:qFormat/>
    <w:uiPriority w:val="0"/>
    <w:rPr>
      <w:rFonts w:ascii="Arial" w:hAnsi="Arial" w:eastAsia="黑体" w:cs="Times New Roman"/>
      <w:b/>
      <w:bCs/>
      <w:kern w:val="0"/>
      <w:sz w:val="24"/>
      <w:szCs w:val="24"/>
    </w:rPr>
  </w:style>
  <w:style w:type="character" w:customStyle="1" w:styleId="213">
    <w:name w:val="纯文本 Char3"/>
    <w:qFormat/>
    <w:uiPriority w:val="0"/>
    <w:rPr>
      <w:rFonts w:ascii="宋体" w:hAnsi="Courier New" w:eastAsia="宋体"/>
      <w:sz w:val="24"/>
      <w:szCs w:val="24"/>
    </w:rPr>
  </w:style>
  <w:style w:type="character" w:customStyle="1" w:styleId="214">
    <w:name w:val="正文首行缩进 Char1"/>
    <w:semiHidden/>
    <w:qFormat/>
    <w:uiPriority w:val="99"/>
    <w:rPr>
      <w:rFonts w:ascii="Times New Roman" w:hAnsi="Times New Roman" w:eastAsia="宋体" w:cs="Times New Roman"/>
      <w:szCs w:val="24"/>
    </w:rPr>
  </w:style>
  <w:style w:type="character" w:customStyle="1" w:styleId="215">
    <w:name w:val="正文文本 2 字符"/>
    <w:link w:val="45"/>
    <w:qFormat/>
    <w:uiPriority w:val="99"/>
    <w:rPr>
      <w:rFonts w:ascii="宋体" w:hAnsi="宋体"/>
      <w:color w:val="000000"/>
      <w:sz w:val="24"/>
      <w:szCs w:val="24"/>
    </w:rPr>
  </w:style>
  <w:style w:type="character" w:customStyle="1" w:styleId="216">
    <w:name w:val="style551"/>
    <w:qFormat/>
    <w:uiPriority w:val="0"/>
    <w:rPr>
      <w:rFonts w:hint="default" w:ascii="Arial" w:hAnsi="Arial" w:cs="Arial"/>
      <w:color w:val="333333"/>
      <w:sz w:val="18"/>
      <w:szCs w:val="18"/>
    </w:rPr>
  </w:style>
  <w:style w:type="character" w:customStyle="1" w:styleId="217">
    <w:name w:val="文章正文 Char Char"/>
    <w:link w:val="218"/>
    <w:qFormat/>
    <w:uiPriority w:val="0"/>
    <w:rPr>
      <w:rFonts w:ascii="宋体" w:hAnsi="宋体"/>
      <w:sz w:val="24"/>
      <w:szCs w:val="24"/>
    </w:rPr>
  </w:style>
  <w:style w:type="paragraph" w:customStyle="1" w:styleId="218">
    <w:name w:val="文章正文"/>
    <w:basedOn w:val="1"/>
    <w:link w:val="217"/>
    <w:qFormat/>
    <w:uiPriority w:val="0"/>
    <w:pPr>
      <w:spacing w:line="360" w:lineRule="auto"/>
      <w:ind w:firstLine="200" w:firstLineChars="200"/>
      <w:jc w:val="left"/>
    </w:pPr>
    <w:rPr>
      <w:rFonts w:ascii="宋体" w:hAnsi="宋体"/>
      <w:kern w:val="0"/>
      <w:sz w:val="24"/>
    </w:rPr>
  </w:style>
  <w:style w:type="character" w:customStyle="1" w:styleId="219">
    <w:name w:val="font81"/>
    <w:qFormat/>
    <w:uiPriority w:val="0"/>
    <w:rPr>
      <w:rFonts w:hint="eastAsia" w:ascii="宋体" w:hAnsi="宋体" w:eastAsia="宋体" w:cs="宋体"/>
      <w:color w:val="000000"/>
      <w:sz w:val="20"/>
      <w:szCs w:val="20"/>
      <w:u w:val="none"/>
      <w:vertAlign w:val="superscript"/>
    </w:rPr>
  </w:style>
  <w:style w:type="character" w:customStyle="1" w:styleId="220">
    <w:name w:val="Body Text Indent 3 Char"/>
    <w:qFormat/>
    <w:locked/>
    <w:uiPriority w:val="0"/>
    <w:rPr>
      <w:rFonts w:cs="Times New Roman"/>
      <w:kern w:val="2"/>
      <w:sz w:val="16"/>
      <w:szCs w:val="16"/>
    </w:rPr>
  </w:style>
  <w:style w:type="character" w:customStyle="1" w:styleId="221">
    <w:name w:val="Char Char16"/>
    <w:qFormat/>
    <w:uiPriority w:val="0"/>
    <w:rPr>
      <w:rFonts w:ascii="宋体" w:hAnsi="Courier New"/>
      <w:spacing w:val="-4"/>
      <w:kern w:val="2"/>
      <w:sz w:val="18"/>
    </w:rPr>
  </w:style>
  <w:style w:type="character" w:customStyle="1" w:styleId="222">
    <w:name w:val="Char Char4"/>
    <w:qFormat/>
    <w:uiPriority w:val="0"/>
    <w:rPr>
      <w:rFonts w:ascii="宋体" w:hAnsi="Courier New" w:eastAsia="宋体"/>
      <w:kern w:val="2"/>
      <w:sz w:val="24"/>
      <w:szCs w:val="24"/>
      <w:lang w:val="en-US" w:eastAsia="zh-CN" w:bidi="ar-SA"/>
    </w:rPr>
  </w:style>
  <w:style w:type="character" w:customStyle="1" w:styleId="223">
    <w:name w:val="正文文本缩进 3 Char1"/>
    <w:semiHidden/>
    <w:qFormat/>
    <w:uiPriority w:val="99"/>
    <w:rPr>
      <w:rFonts w:ascii="Times New Roman" w:hAnsi="Times New Roman" w:eastAsia="宋体" w:cs="Times New Roman"/>
      <w:sz w:val="16"/>
      <w:szCs w:val="16"/>
    </w:rPr>
  </w:style>
  <w:style w:type="character" w:customStyle="1" w:styleId="224">
    <w:name w:val="Char Char7"/>
    <w:qFormat/>
    <w:uiPriority w:val="0"/>
    <w:rPr>
      <w:rFonts w:eastAsia="宋体"/>
      <w:kern w:val="2"/>
      <w:sz w:val="21"/>
      <w:lang w:val="en-US" w:eastAsia="zh-CN" w:bidi="ar-SA"/>
    </w:rPr>
  </w:style>
  <w:style w:type="character" w:customStyle="1" w:styleId="225">
    <w:name w:val="A正文 Char"/>
    <w:link w:val="226"/>
    <w:qFormat/>
    <w:uiPriority w:val="0"/>
    <w:rPr>
      <w:szCs w:val="24"/>
    </w:rPr>
  </w:style>
  <w:style w:type="paragraph" w:customStyle="1" w:styleId="226">
    <w:name w:val="A正文"/>
    <w:basedOn w:val="1"/>
    <w:link w:val="225"/>
    <w:qFormat/>
    <w:uiPriority w:val="0"/>
    <w:pPr>
      <w:spacing w:line="360" w:lineRule="auto"/>
      <w:ind w:firstLine="200" w:firstLineChars="200"/>
    </w:pPr>
    <w:rPr>
      <w:kern w:val="0"/>
      <w:sz w:val="20"/>
    </w:rPr>
  </w:style>
  <w:style w:type="character" w:customStyle="1" w:styleId="227">
    <w:name w:val="正文1 Char Char"/>
    <w:link w:val="228"/>
    <w:qFormat/>
    <w:uiPriority w:val="0"/>
    <w:rPr>
      <w:rFonts w:ascii="宋体" w:hAnsi="宋体" w:eastAsia="宋体"/>
      <w:color w:val="000000"/>
      <w:sz w:val="24"/>
    </w:rPr>
  </w:style>
  <w:style w:type="paragraph" w:customStyle="1" w:styleId="228">
    <w:name w:val="正文1"/>
    <w:basedOn w:val="1"/>
    <w:link w:val="227"/>
    <w:qFormat/>
    <w:uiPriority w:val="0"/>
    <w:pPr>
      <w:spacing w:line="360" w:lineRule="auto"/>
      <w:ind w:firstLine="200" w:firstLineChars="200"/>
      <w:jc w:val="left"/>
    </w:pPr>
    <w:rPr>
      <w:rFonts w:ascii="宋体" w:hAnsi="宋体"/>
      <w:color w:val="000000"/>
      <w:kern w:val="0"/>
      <w:sz w:val="24"/>
      <w:szCs w:val="20"/>
    </w:rPr>
  </w:style>
  <w:style w:type="character" w:customStyle="1" w:styleId="229">
    <w:name w:val="Char Char111"/>
    <w:qFormat/>
    <w:uiPriority w:val="0"/>
    <w:rPr>
      <w:kern w:val="2"/>
      <w:sz w:val="28"/>
      <w:szCs w:val="24"/>
    </w:rPr>
  </w:style>
  <w:style w:type="character" w:customStyle="1" w:styleId="230">
    <w:name w:val="粘贴正文 Char"/>
    <w:link w:val="231"/>
    <w:qFormat/>
    <w:uiPriority w:val="0"/>
    <w:rPr>
      <w:kern w:val="2"/>
      <w:sz w:val="24"/>
      <w:szCs w:val="21"/>
      <w:lang w:val="en-US" w:eastAsia="zh-CN" w:bidi="ar-SA"/>
    </w:rPr>
  </w:style>
  <w:style w:type="paragraph" w:customStyle="1" w:styleId="231">
    <w:name w:val="粘贴正文"/>
    <w:link w:val="230"/>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2">
    <w:name w:val="缺省文本 Char"/>
    <w:link w:val="233"/>
    <w:qFormat/>
    <w:uiPriority w:val="0"/>
    <w:rPr>
      <w:rFonts w:ascii="Arial" w:hAnsi="Arial"/>
      <w:szCs w:val="21"/>
    </w:rPr>
  </w:style>
  <w:style w:type="paragraph" w:customStyle="1" w:styleId="233">
    <w:name w:val="缺省文本"/>
    <w:basedOn w:val="1"/>
    <w:link w:val="232"/>
    <w:qFormat/>
    <w:uiPriority w:val="0"/>
    <w:pPr>
      <w:autoSpaceDE w:val="0"/>
      <w:autoSpaceDN w:val="0"/>
      <w:adjustRightInd w:val="0"/>
      <w:spacing w:line="360" w:lineRule="auto"/>
      <w:jc w:val="left"/>
    </w:pPr>
    <w:rPr>
      <w:rFonts w:ascii="Arial" w:hAnsi="Arial"/>
      <w:kern w:val="0"/>
      <w:sz w:val="20"/>
      <w:szCs w:val="21"/>
    </w:rPr>
  </w:style>
  <w:style w:type="character" w:customStyle="1" w:styleId="234">
    <w:name w:val="Heading 7 Char"/>
    <w:semiHidden/>
    <w:qFormat/>
    <w:locked/>
    <w:uiPriority w:val="0"/>
    <w:rPr>
      <w:rFonts w:cs="Times New Roman"/>
      <w:b/>
      <w:bCs/>
      <w:kern w:val="0"/>
      <w:sz w:val="24"/>
      <w:szCs w:val="24"/>
    </w:rPr>
  </w:style>
  <w:style w:type="character" w:customStyle="1" w:styleId="235">
    <w:name w:val="font21"/>
    <w:qFormat/>
    <w:uiPriority w:val="0"/>
    <w:rPr>
      <w:rFonts w:hint="eastAsia" w:ascii="宋体" w:hAnsi="宋体" w:eastAsia="宋体" w:cs="宋体"/>
      <w:color w:val="000000"/>
      <w:sz w:val="20"/>
      <w:szCs w:val="20"/>
      <w:u w:val="none"/>
    </w:rPr>
  </w:style>
  <w:style w:type="character" w:customStyle="1" w:styleId="236">
    <w:name w:val="批注主题 字符"/>
    <w:link w:val="49"/>
    <w:qFormat/>
    <w:uiPriority w:val="99"/>
    <w:rPr>
      <w:b/>
      <w:bCs/>
      <w:szCs w:val="24"/>
    </w:rPr>
  </w:style>
  <w:style w:type="character" w:customStyle="1" w:styleId="237">
    <w:name w:val="文档结构图 Char1"/>
    <w:semiHidden/>
    <w:qFormat/>
    <w:uiPriority w:val="99"/>
    <w:rPr>
      <w:rFonts w:ascii="宋体" w:hAnsi="Times New Roman" w:eastAsia="宋体" w:cs="Times New Roman"/>
      <w:sz w:val="18"/>
      <w:szCs w:val="18"/>
    </w:rPr>
  </w:style>
  <w:style w:type="character" w:customStyle="1" w:styleId="238">
    <w:name w:val="纯文本 字符1"/>
    <w:semiHidden/>
    <w:qFormat/>
    <w:locked/>
    <w:uiPriority w:val="0"/>
    <w:rPr>
      <w:rFonts w:ascii="宋体" w:hAnsi="Courier New"/>
      <w:sz w:val="24"/>
      <w:szCs w:val="24"/>
    </w:rPr>
  </w:style>
  <w:style w:type="character" w:customStyle="1" w:styleId="239">
    <w:name w:val="Char Char19"/>
    <w:qFormat/>
    <w:uiPriority w:val="0"/>
    <w:rPr>
      <w:rFonts w:ascii="Arial" w:hAnsi="Arial" w:eastAsia="黑体"/>
      <w:kern w:val="2"/>
      <w:sz w:val="21"/>
      <w:szCs w:val="21"/>
    </w:rPr>
  </w:style>
  <w:style w:type="character" w:customStyle="1" w:styleId="240">
    <w:name w:val="Item List Char"/>
    <w:link w:val="241"/>
    <w:qFormat/>
    <w:uiPriority w:val="0"/>
    <w:rPr>
      <w:rFonts w:cs="Arial"/>
      <w:kern w:val="2"/>
      <w:sz w:val="21"/>
      <w:szCs w:val="21"/>
      <w:lang w:val="en-US" w:eastAsia="zh-CN" w:bidi="ar-SA"/>
    </w:rPr>
  </w:style>
  <w:style w:type="paragraph" w:customStyle="1" w:styleId="241">
    <w:name w:val="Item List"/>
    <w:link w:val="240"/>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2">
    <w:name w:val="Char Char9"/>
    <w:qFormat/>
    <w:uiPriority w:val="0"/>
    <w:rPr>
      <w:rFonts w:eastAsia="仿宋_GB2312"/>
      <w:kern w:val="2"/>
      <w:sz w:val="18"/>
    </w:rPr>
  </w:style>
  <w:style w:type="character" w:customStyle="1" w:styleId="243">
    <w:name w:val="Heading 6 Char"/>
    <w:semiHidden/>
    <w:qFormat/>
    <w:locked/>
    <w:uiPriority w:val="0"/>
    <w:rPr>
      <w:rFonts w:ascii="Cambria" w:hAnsi="Cambria" w:eastAsia="宋体" w:cs="Times New Roman"/>
      <w:b/>
      <w:bCs/>
      <w:kern w:val="0"/>
      <w:sz w:val="24"/>
      <w:szCs w:val="24"/>
    </w:rPr>
  </w:style>
  <w:style w:type="paragraph" w:customStyle="1" w:styleId="244">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5">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6">
    <w:name w:val="Item Step"/>
    <w:basedOn w:val="1"/>
    <w:qFormat/>
    <w:uiPriority w:val="0"/>
    <w:pPr>
      <w:widowControl/>
      <w:numPr>
        <w:ilvl w:val="0"/>
        <w:numId w:val="1"/>
      </w:numPr>
      <w:spacing w:afterLines="50"/>
      <w:jc w:val="left"/>
    </w:pPr>
  </w:style>
  <w:style w:type="paragraph" w:customStyle="1" w:styleId="247">
    <w:name w:val="Char11"/>
    <w:basedOn w:val="1"/>
    <w:qFormat/>
    <w:uiPriority w:val="0"/>
    <w:rPr>
      <w:rFonts w:ascii="仿宋_GB2312" w:hAnsi="宋体" w:eastAsia="仿宋_GB2312" w:cs="宋体"/>
      <w:b/>
      <w:sz w:val="32"/>
      <w:szCs w:val="32"/>
    </w:rPr>
  </w:style>
  <w:style w:type="paragraph" w:customStyle="1" w:styleId="248">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49">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0">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1">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2">
    <w:name w:val="Block"/>
    <w:basedOn w:val="1"/>
    <w:next w:val="109"/>
    <w:qFormat/>
    <w:uiPriority w:val="0"/>
    <w:pPr>
      <w:tabs>
        <w:tab w:val="left" w:pos="0"/>
      </w:tabs>
    </w:pPr>
    <w:rPr>
      <w:rFonts w:ascii="Arial" w:hAnsi="Arial" w:eastAsia="楷体_GB2312"/>
      <w:color w:val="000080"/>
      <w:sz w:val="28"/>
      <w:szCs w:val="28"/>
    </w:rPr>
  </w:style>
  <w:style w:type="paragraph" w:customStyle="1" w:styleId="253">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5">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56">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7">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58">
    <w:name w:val="样式 标题 2H2子系统子系统1子系统2子系统3子系统4子系统11子系统21子系统31子系统5子系统12...1"/>
    <w:basedOn w:val="4"/>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59">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0">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1">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2">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3">
    <w:name w:val="正文首行缩进2字"/>
    <w:basedOn w:val="1"/>
    <w:qFormat/>
    <w:uiPriority w:val="0"/>
    <w:pPr>
      <w:spacing w:line="360" w:lineRule="auto"/>
      <w:ind w:firstLine="412" w:firstLineChars="196"/>
    </w:pPr>
    <w:rPr>
      <w:rFonts w:ascii="宋体" w:hAnsi="宋体"/>
      <w:kern w:val="0"/>
      <w:szCs w:val="21"/>
    </w:rPr>
  </w:style>
  <w:style w:type="paragraph" w:customStyle="1" w:styleId="264">
    <w:name w:val="列出段落1"/>
    <w:basedOn w:val="1"/>
    <w:qFormat/>
    <w:uiPriority w:val="34"/>
    <w:pPr>
      <w:ind w:firstLine="420" w:firstLineChars="200"/>
    </w:pPr>
  </w:style>
  <w:style w:type="paragraph" w:customStyle="1" w:styleId="26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6">
    <w:name w:val="列出段落11"/>
    <w:basedOn w:val="1"/>
    <w:qFormat/>
    <w:uiPriority w:val="0"/>
    <w:pPr>
      <w:spacing w:line="360" w:lineRule="auto"/>
      <w:ind w:firstLine="420" w:firstLineChars="200"/>
    </w:pPr>
    <w:rPr>
      <w:rFonts w:ascii="宋体" w:hAnsi="宋体"/>
      <w:sz w:val="24"/>
    </w:rPr>
  </w:style>
  <w:style w:type="paragraph" w:customStyle="1" w:styleId="267">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8">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69">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0">
    <w:name w:val="简单回函地址"/>
    <w:basedOn w:val="1"/>
    <w:qFormat/>
    <w:uiPriority w:val="0"/>
    <w:rPr>
      <w:szCs w:val="20"/>
    </w:rPr>
  </w:style>
  <w:style w:type="paragraph" w:customStyle="1" w:styleId="271">
    <w:name w:val="样式23"/>
    <w:basedOn w:val="272"/>
    <w:qFormat/>
    <w:uiPriority w:val="0"/>
    <w:pPr>
      <w:tabs>
        <w:tab w:val="left" w:pos="420"/>
      </w:tabs>
      <w:adjustRightInd w:val="0"/>
      <w:snapToGrid w:val="0"/>
      <w:spacing w:after="0" w:line="240" w:lineRule="auto"/>
    </w:pPr>
    <w:rPr>
      <w:szCs w:val="20"/>
    </w:rPr>
  </w:style>
  <w:style w:type="paragraph" w:customStyle="1" w:styleId="272">
    <w:name w:val="小点说明"/>
    <w:basedOn w:val="1"/>
    <w:qFormat/>
    <w:uiPriority w:val="0"/>
    <w:pPr>
      <w:tabs>
        <w:tab w:val="left" w:pos="420"/>
      </w:tabs>
      <w:spacing w:after="80" w:line="360" w:lineRule="auto"/>
      <w:ind w:left="420" w:hanging="420"/>
    </w:pPr>
    <w:rPr>
      <w:sz w:val="24"/>
    </w:rPr>
  </w:style>
  <w:style w:type="paragraph" w:customStyle="1" w:styleId="273">
    <w:name w:val="样式 正文文本正文文字 + 首行缩进:  2 字符"/>
    <w:basedOn w:val="20"/>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4">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5">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76">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7">
    <w:name w:val="Pa5"/>
    <w:basedOn w:val="1"/>
    <w:next w:val="1"/>
    <w:qFormat/>
    <w:uiPriority w:val="0"/>
    <w:pPr>
      <w:spacing w:line="241" w:lineRule="auto"/>
      <w:ind w:firstLine="1680" w:firstLineChars="200"/>
    </w:pPr>
    <w:rPr>
      <w:rFonts w:ascii="EtGsHeiBold" w:eastAsia="EtGsHeiBold"/>
      <w:sz w:val="24"/>
    </w:rPr>
  </w:style>
  <w:style w:type="paragraph" w:customStyle="1" w:styleId="278">
    <w:name w:val="首行缩进"/>
    <w:basedOn w:val="1"/>
    <w:qFormat/>
    <w:uiPriority w:val="0"/>
    <w:pPr>
      <w:spacing w:line="360" w:lineRule="auto"/>
      <w:ind w:firstLine="720"/>
    </w:pPr>
    <w:rPr>
      <w:szCs w:val="21"/>
    </w:rPr>
  </w:style>
  <w:style w:type="paragraph" w:customStyle="1" w:styleId="279">
    <w:name w:val="正文段"/>
    <w:basedOn w:val="1"/>
    <w:qFormat/>
    <w:uiPriority w:val="0"/>
    <w:pPr>
      <w:widowControl/>
      <w:snapToGrid w:val="0"/>
      <w:spacing w:afterLines="50"/>
      <w:ind w:firstLine="200" w:firstLineChars="200"/>
    </w:pPr>
    <w:rPr>
      <w:kern w:val="0"/>
      <w:sz w:val="24"/>
      <w:szCs w:val="20"/>
    </w:rPr>
  </w:style>
  <w:style w:type="paragraph" w:customStyle="1" w:styleId="280">
    <w:name w:val="样式 A正文 + 首行缩进:  0 字符"/>
    <w:basedOn w:val="226"/>
    <w:qFormat/>
    <w:uiPriority w:val="0"/>
    <w:pPr>
      <w:spacing w:line="240" w:lineRule="auto"/>
      <w:ind w:firstLine="0" w:firstLineChars="0"/>
    </w:pPr>
    <w:rPr>
      <w:rFonts w:cs="宋体"/>
      <w:szCs w:val="20"/>
    </w:rPr>
  </w:style>
  <w:style w:type="paragraph" w:customStyle="1" w:styleId="281">
    <w:name w:val="TOC 标题1"/>
    <w:basedOn w:val="3"/>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2">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3">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4">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5">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6">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7">
    <w:name w:val="网格表 31"/>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8">
    <w:name w:val="二级编号"/>
    <w:basedOn w:val="1"/>
    <w:qFormat/>
    <w:uiPriority w:val="0"/>
    <w:pPr>
      <w:tabs>
        <w:tab w:val="left" w:pos="851"/>
      </w:tabs>
      <w:spacing w:line="360" w:lineRule="auto"/>
      <w:jc w:val="left"/>
    </w:pPr>
    <w:rPr>
      <w:rFonts w:cs="宋体"/>
      <w:sz w:val="24"/>
      <w:szCs w:val="20"/>
    </w:rPr>
  </w:style>
  <w:style w:type="paragraph" w:customStyle="1" w:styleId="289">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0">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1">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2">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3">
    <w:name w:val="p0"/>
    <w:basedOn w:val="1"/>
    <w:qFormat/>
    <w:uiPriority w:val="0"/>
    <w:pPr>
      <w:widowControl/>
      <w:jc w:val="left"/>
    </w:pPr>
    <w:rPr>
      <w:rFonts w:ascii="宋体" w:hAnsi="宋体"/>
      <w:kern w:val="0"/>
      <w:sz w:val="20"/>
      <w:szCs w:val="20"/>
    </w:rPr>
  </w:style>
  <w:style w:type="paragraph" w:customStyle="1" w:styleId="294">
    <w:name w:val="Char Char"/>
    <w:basedOn w:val="1"/>
    <w:qFormat/>
    <w:uiPriority w:val="0"/>
    <w:pPr>
      <w:jc w:val="center"/>
    </w:pPr>
    <w:rPr>
      <w:rFonts w:ascii="仿宋_GB2312" w:eastAsia="仿宋_GB2312"/>
      <w:b/>
      <w:kern w:val="0"/>
      <w:sz w:val="32"/>
      <w:szCs w:val="32"/>
      <w:lang w:val="en-GB"/>
    </w:rPr>
  </w:style>
  <w:style w:type="paragraph" w:customStyle="1" w:styleId="295">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6">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7">
    <w:name w:val="正文首行缩进11"/>
    <w:basedOn w:val="20"/>
    <w:qFormat/>
    <w:uiPriority w:val="0"/>
    <w:pPr>
      <w:spacing w:line="360" w:lineRule="auto"/>
      <w:ind w:firstLine="420" w:firstLineChars="100"/>
    </w:pPr>
    <w:rPr>
      <w:rFonts w:ascii="Courier New" w:hAnsi="Courier New" w:eastAsia="仿宋_GB2312"/>
      <w:szCs w:val="22"/>
    </w:rPr>
  </w:style>
  <w:style w:type="paragraph" w:customStyle="1" w:styleId="298">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9">
    <w:name w:val="p16"/>
    <w:basedOn w:val="1"/>
    <w:qFormat/>
    <w:uiPriority w:val="0"/>
    <w:pPr>
      <w:widowControl/>
    </w:pPr>
    <w:rPr>
      <w:rFonts w:ascii="Arial" w:hAnsi="Arial" w:cs="Arial"/>
      <w:color w:val="333333"/>
      <w:kern w:val="0"/>
      <w:sz w:val="18"/>
      <w:szCs w:val="18"/>
    </w:rPr>
  </w:style>
  <w:style w:type="paragraph" w:customStyle="1" w:styleId="300">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2">
    <w:name w:val="默认段落字体 Para Char Char Char Char Char Char Char Char Char1 Char Char Char Char"/>
    <w:basedOn w:val="1"/>
    <w:qFormat/>
    <w:uiPriority w:val="0"/>
    <w:rPr>
      <w:rFonts w:ascii="Tahoma" w:hAnsi="Tahoma"/>
      <w:sz w:val="24"/>
      <w:szCs w:val="20"/>
    </w:rPr>
  </w:style>
  <w:style w:type="paragraph" w:customStyle="1" w:styleId="303">
    <w:name w:val="样式26"/>
    <w:basedOn w:val="304"/>
    <w:qFormat/>
    <w:uiPriority w:val="0"/>
    <w:pPr>
      <w:tabs>
        <w:tab w:val="left" w:pos="180"/>
        <w:tab w:val="left" w:pos="1580"/>
      </w:tabs>
      <w:ind w:left="1603" w:hanging="363"/>
    </w:pPr>
  </w:style>
  <w:style w:type="paragraph" w:customStyle="1" w:styleId="304">
    <w:name w:val="样式25"/>
    <w:basedOn w:val="1"/>
    <w:qFormat/>
    <w:uiPriority w:val="0"/>
    <w:pPr>
      <w:tabs>
        <w:tab w:val="left" w:pos="180"/>
      </w:tabs>
      <w:ind w:left="1260" w:hanging="720"/>
    </w:pPr>
    <w:rPr>
      <w:sz w:val="24"/>
      <w:szCs w:val="20"/>
    </w:rPr>
  </w:style>
  <w:style w:type="paragraph" w:customStyle="1" w:styleId="305">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06">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07">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8">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09">
    <w:name w:val="Char Char Char Char Char Char"/>
    <w:basedOn w:val="1"/>
    <w:qFormat/>
    <w:uiPriority w:val="0"/>
    <w:pPr>
      <w:ind w:firstLine="200" w:firstLineChars="200"/>
    </w:pPr>
    <w:rPr>
      <w:szCs w:val="20"/>
    </w:rPr>
  </w:style>
  <w:style w:type="paragraph" w:customStyle="1" w:styleId="310">
    <w:name w:val="样式 标题 3列表编号3h33rd level + 段前: 1 行"/>
    <w:basedOn w:val="5"/>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1">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2">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3">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4">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5">
    <w:name w:val="样式 正文缩进 + 首行缩进:  2 字符"/>
    <w:basedOn w:val="14"/>
    <w:qFormat/>
    <w:uiPriority w:val="0"/>
    <w:pPr>
      <w:spacing w:after="80" w:line="360" w:lineRule="auto"/>
      <w:ind w:firstLine="480" w:firstLineChars="200"/>
    </w:pPr>
    <w:rPr>
      <w:sz w:val="24"/>
    </w:rPr>
  </w:style>
  <w:style w:type="paragraph" w:customStyle="1" w:styleId="316">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7">
    <w:name w:val="样式22"/>
    <w:basedOn w:val="5"/>
    <w:qFormat/>
    <w:uiPriority w:val="0"/>
    <w:pPr>
      <w:tabs>
        <w:tab w:val="left" w:pos="1080"/>
      </w:tabs>
      <w:spacing w:before="0" w:after="0" w:line="240" w:lineRule="auto"/>
      <w:ind w:left="1260" w:hanging="420"/>
      <w:jc w:val="both"/>
    </w:pPr>
    <w:rPr>
      <w:rFonts w:eastAsia="宋体"/>
      <w:sz w:val="28"/>
    </w:rPr>
  </w:style>
  <w:style w:type="paragraph" w:customStyle="1" w:styleId="318">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9">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0">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1">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2">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3">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4">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5">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6">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7">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28">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29">
    <w:name w:val="Char"/>
    <w:basedOn w:val="1"/>
    <w:qFormat/>
    <w:uiPriority w:val="0"/>
    <w:rPr>
      <w:rFonts w:ascii="仿宋_GB2312" w:eastAsia="仿宋_GB2312"/>
      <w:b/>
      <w:sz w:val="32"/>
      <w:szCs w:val="32"/>
    </w:rPr>
  </w:style>
  <w:style w:type="paragraph" w:customStyle="1" w:styleId="33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1">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2">
    <w:name w:val="标题1"/>
    <w:basedOn w:val="3"/>
    <w:next w:val="1"/>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3">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4">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5">
    <w:name w:val="Figure"/>
    <w:basedOn w:val="1"/>
    <w:next w:val="336"/>
    <w:qFormat/>
    <w:uiPriority w:val="0"/>
    <w:pPr>
      <w:keepNext/>
      <w:keepLines/>
      <w:ind w:left="1134"/>
      <w:jc w:val="center"/>
    </w:pPr>
  </w:style>
  <w:style w:type="paragraph" w:customStyle="1" w:styleId="336">
    <w:name w:val="Figure Description"/>
    <w:basedOn w:val="335"/>
    <w:next w:val="109"/>
    <w:qFormat/>
    <w:uiPriority w:val="0"/>
    <w:pPr>
      <w:tabs>
        <w:tab w:val="left" w:pos="680"/>
      </w:tabs>
      <w:spacing w:afterLines="100"/>
    </w:pPr>
    <w:rPr>
      <w:sz w:val="18"/>
    </w:rPr>
  </w:style>
  <w:style w:type="paragraph" w:customStyle="1" w:styleId="337">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8">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9">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0">
    <w:name w:val="p19"/>
    <w:basedOn w:val="1"/>
    <w:qFormat/>
    <w:uiPriority w:val="0"/>
    <w:pPr>
      <w:widowControl/>
      <w:spacing w:beforeLines="100" w:afterLines="100"/>
      <w:ind w:left="1134"/>
    </w:pPr>
    <w:rPr>
      <w:kern w:val="0"/>
      <w:szCs w:val="21"/>
    </w:rPr>
  </w:style>
  <w:style w:type="paragraph" w:customStyle="1" w:styleId="341">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2">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3">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4">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5">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6">
    <w:name w:val="Char Char11"/>
    <w:basedOn w:val="1"/>
    <w:qFormat/>
    <w:uiPriority w:val="0"/>
    <w:pPr>
      <w:widowControl/>
      <w:jc w:val="left"/>
    </w:pPr>
    <w:rPr>
      <w:sz w:val="36"/>
    </w:rPr>
  </w:style>
  <w:style w:type="paragraph" w:customStyle="1" w:styleId="347">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8">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9">
    <w:name w:val="正文符号1"/>
    <w:basedOn w:val="263"/>
    <w:qFormat/>
    <w:uiPriority w:val="0"/>
    <w:pPr>
      <w:tabs>
        <w:tab w:val="left" w:pos="1080"/>
      </w:tabs>
      <w:ind w:left="1134" w:firstLine="0" w:firstLineChars="0"/>
    </w:pPr>
  </w:style>
  <w:style w:type="paragraph" w:customStyle="1" w:styleId="350">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1">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2">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3">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4">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5">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57">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8">
    <w:name w:val="图片"/>
    <w:basedOn w:val="1"/>
    <w:next w:val="1"/>
    <w:qFormat/>
    <w:uiPriority w:val="0"/>
    <w:pPr>
      <w:jc w:val="center"/>
    </w:pPr>
  </w:style>
  <w:style w:type="paragraph" w:customStyle="1" w:styleId="359">
    <w:name w:val="Item Step in Table"/>
    <w:basedOn w:val="1"/>
    <w:qFormat/>
    <w:uiPriority w:val="0"/>
    <w:pPr>
      <w:tabs>
        <w:tab w:val="left" w:pos="420"/>
      </w:tabs>
      <w:ind w:left="420" w:hanging="420"/>
      <w:jc w:val="left"/>
    </w:pPr>
  </w:style>
  <w:style w:type="paragraph" w:customStyle="1" w:styleId="360">
    <w:name w:val="默认段落字体 Para Char"/>
    <w:basedOn w:val="1"/>
    <w:qFormat/>
    <w:uiPriority w:val="0"/>
    <w:rPr>
      <w:szCs w:val="20"/>
    </w:rPr>
  </w:style>
  <w:style w:type="paragraph" w:customStyle="1" w:styleId="361">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2">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3">
    <w:name w:val="5"/>
    <w:qFormat/>
    <w:uiPriority w:val="0"/>
    <w:rPr>
      <w:rFonts w:ascii="Times New Roman" w:hAnsi="Times New Roman" w:eastAsia="宋体" w:cs="Times New Roman"/>
      <w:kern w:val="2"/>
      <w:sz w:val="21"/>
      <w:szCs w:val="22"/>
      <w:lang w:val="en-US" w:eastAsia="zh-CN" w:bidi="ar-SA"/>
    </w:rPr>
  </w:style>
  <w:style w:type="paragraph" w:customStyle="1" w:styleId="364">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5">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6">
    <w:name w:val="Char111"/>
    <w:basedOn w:val="1"/>
    <w:qFormat/>
    <w:uiPriority w:val="0"/>
    <w:rPr>
      <w:rFonts w:ascii="仿宋_GB2312" w:hAnsi="宋体" w:eastAsia="仿宋_GB2312" w:cs="宋体"/>
      <w:b/>
      <w:sz w:val="32"/>
      <w:szCs w:val="32"/>
    </w:rPr>
  </w:style>
  <w:style w:type="paragraph" w:customStyle="1" w:styleId="367">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8">
    <w:name w:val="Item List in Table"/>
    <w:basedOn w:val="1"/>
    <w:qFormat/>
    <w:uiPriority w:val="0"/>
    <w:pPr>
      <w:numPr>
        <w:ilvl w:val="0"/>
        <w:numId w:val="3"/>
      </w:numPr>
      <w:jc w:val="left"/>
    </w:pPr>
  </w:style>
  <w:style w:type="paragraph" w:customStyle="1" w:styleId="369">
    <w:name w:val="Table Heading"/>
    <w:basedOn w:val="1"/>
    <w:qFormat/>
    <w:uiPriority w:val="0"/>
    <w:pPr>
      <w:jc w:val="center"/>
    </w:pPr>
    <w:rPr>
      <w:rFonts w:ascii="Arial" w:hAnsi="Arial" w:eastAsia="黑体"/>
      <w:b/>
    </w:rPr>
  </w:style>
  <w:style w:type="paragraph" w:customStyle="1" w:styleId="370">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1">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2">
    <w:name w:val="_Style 3"/>
    <w:basedOn w:val="1"/>
    <w:qFormat/>
    <w:uiPriority w:val="34"/>
    <w:pPr>
      <w:spacing w:line="360" w:lineRule="auto"/>
      <w:ind w:firstLine="420" w:firstLineChars="200"/>
    </w:pPr>
    <w:rPr>
      <w:rFonts w:ascii="Calibri" w:hAnsi="Calibri"/>
      <w:szCs w:val="22"/>
    </w:rPr>
  </w:style>
  <w:style w:type="paragraph" w:customStyle="1" w:styleId="373">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4">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5">
    <w:name w:val="Table Text"/>
    <w:basedOn w:val="1"/>
    <w:qFormat/>
    <w:uiPriority w:val="0"/>
    <w:rPr>
      <w:sz w:val="18"/>
    </w:rPr>
  </w:style>
  <w:style w:type="paragraph" w:customStyle="1" w:styleId="376">
    <w:name w:val="次小点说明"/>
    <w:basedOn w:val="14"/>
    <w:qFormat/>
    <w:uiPriority w:val="0"/>
    <w:pPr>
      <w:tabs>
        <w:tab w:val="left" w:pos="720"/>
      </w:tabs>
      <w:spacing w:line="360" w:lineRule="auto"/>
      <w:ind w:left="777" w:hanging="417"/>
    </w:pPr>
    <w:rPr>
      <w:sz w:val="24"/>
    </w:rPr>
  </w:style>
  <w:style w:type="paragraph" w:customStyle="1" w:styleId="377">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8">
    <w:name w:val="此正文"/>
    <w:basedOn w:val="1"/>
    <w:qFormat/>
    <w:uiPriority w:val="0"/>
    <w:pPr>
      <w:spacing w:line="360" w:lineRule="auto"/>
      <w:ind w:firstLine="200" w:firstLineChars="200"/>
    </w:pPr>
    <w:rPr>
      <w:sz w:val="24"/>
    </w:rPr>
  </w:style>
  <w:style w:type="paragraph" w:customStyle="1" w:styleId="379">
    <w:name w:val="方案标题4"/>
    <w:basedOn w:val="6"/>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0">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1">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2">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3">
    <w:name w:val="项目正文"/>
    <w:basedOn w:val="1"/>
    <w:qFormat/>
    <w:uiPriority w:val="0"/>
    <w:pPr>
      <w:ind w:left="420" w:hanging="420"/>
    </w:pPr>
    <w:rPr>
      <w:sz w:val="28"/>
      <w:szCs w:val="20"/>
    </w:rPr>
  </w:style>
  <w:style w:type="paragraph" w:customStyle="1" w:styleId="384">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5">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6">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87">
    <w:name w:val="段落正文 Char Char"/>
    <w:basedOn w:val="1"/>
    <w:qFormat/>
    <w:uiPriority w:val="0"/>
    <w:pPr>
      <w:spacing w:line="360" w:lineRule="auto"/>
      <w:ind w:firstLine="461" w:firstLineChars="192"/>
    </w:pPr>
    <w:rPr>
      <w:rFonts w:ascii="宋体" w:hAnsi="宋体"/>
      <w:sz w:val="24"/>
    </w:rPr>
  </w:style>
  <w:style w:type="paragraph" w:customStyle="1" w:styleId="388">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89">
    <w:name w:val="p18"/>
    <w:basedOn w:val="1"/>
    <w:qFormat/>
    <w:uiPriority w:val="0"/>
    <w:pPr>
      <w:widowControl/>
      <w:spacing w:afterLines="100"/>
      <w:ind w:left="1134"/>
      <w:jc w:val="center"/>
    </w:pPr>
    <w:rPr>
      <w:kern w:val="0"/>
      <w:sz w:val="18"/>
      <w:szCs w:val="18"/>
    </w:rPr>
  </w:style>
  <w:style w:type="paragraph" w:customStyle="1" w:styleId="390">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1">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2">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3">
    <w:name w:val="Char2"/>
    <w:basedOn w:val="1"/>
    <w:qFormat/>
    <w:uiPriority w:val="0"/>
    <w:pPr>
      <w:spacing w:line="240" w:lineRule="atLeast"/>
      <w:ind w:left="420" w:firstLine="420"/>
    </w:pPr>
  </w:style>
  <w:style w:type="paragraph" w:customStyle="1" w:styleId="394">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5">
    <w:name w:val="网格型1"/>
    <w:basedOn w:val="52"/>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396">
    <w:name w:val="正文-指南"/>
    <w:basedOn w:val="1"/>
    <w:qFormat/>
    <w:uiPriority w:val="0"/>
    <w:pPr>
      <w:autoSpaceDE w:val="0"/>
      <w:autoSpaceDN w:val="0"/>
      <w:adjustRightInd w:val="0"/>
      <w:spacing w:line="360" w:lineRule="auto"/>
      <w:ind w:firstLine="567" w:firstLineChars="200"/>
      <w:jc w:val="left"/>
    </w:pPr>
    <w:rPr>
      <w:rFonts w:eastAsia="仿宋" w:asciiTheme="minorHAnsi" w:hAnsiTheme="minorHAnsi" w:cstheme="minorBidi"/>
      <w:kern w:val="0"/>
      <w:sz w:val="30"/>
      <w:szCs w:val="30"/>
    </w:rPr>
  </w:style>
  <w:style w:type="paragraph" w:styleId="397">
    <w:name w:val="List Paragraph"/>
    <w:basedOn w:val="1"/>
    <w:qFormat/>
    <w:uiPriority w:val="99"/>
    <w:pPr>
      <w:ind w:firstLine="420" w:firstLineChars="200"/>
    </w:pPr>
  </w:style>
  <w:style w:type="paragraph" w:customStyle="1" w:styleId="398">
    <w:name w:val="Normal_23"/>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399">
    <w:name w:val="表格"/>
    <w:basedOn w:val="1"/>
    <w:qFormat/>
    <w:uiPriority w:val="0"/>
    <w:pPr>
      <w:jc w:val="center"/>
    </w:pPr>
    <w:rPr>
      <w:sz w:val="24"/>
    </w:rPr>
  </w:style>
  <w:style w:type="character" w:customStyle="1" w:styleId="400">
    <w:name w:val="NormalCharacter"/>
    <w:semiHidden/>
    <w:qFormat/>
    <w:uiPriority w:val="0"/>
  </w:style>
  <w:style w:type="paragraph" w:customStyle="1" w:styleId="401">
    <w:name w:val="PlainText"/>
    <w:basedOn w:val="1"/>
    <w:next w:val="1"/>
    <w:qFormat/>
    <w:uiPriority w:val="0"/>
    <w:pPr>
      <w:spacing w:line="400" w:lineRule="exact"/>
    </w:pPr>
    <w:rPr>
      <w:rFonts w:hAnsi="Courier New"/>
      <w:sz w:val="24"/>
    </w:rPr>
  </w:style>
  <w:style w:type="paragraph" w:customStyle="1" w:styleId="402">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03">
    <w:name w:val="[Normal]"/>
    <w:qFormat/>
    <w:uiPriority w:val="0"/>
    <w:pPr>
      <w:widowControl w:val="0"/>
      <w:autoSpaceDE w:val="0"/>
      <w:autoSpaceDN w:val="0"/>
      <w:adjustRightInd w:val="0"/>
    </w:pPr>
    <w:rPr>
      <w:rFonts w:ascii="宋体" w:hAnsi="Calibri" w:eastAsia="宋体" w:cs="宋体"/>
      <w:sz w:val="24"/>
      <w:szCs w:val="24"/>
      <w:lang w:val="en-US" w:eastAsia="zh-CN" w:bidi="ar-SA"/>
    </w:rPr>
  </w:style>
  <w:style w:type="character" w:customStyle="1" w:styleId="404">
    <w:name w:val="font01"/>
    <w:basedOn w:val="54"/>
    <w:qFormat/>
    <w:uiPriority w:val="0"/>
    <w:rPr>
      <w:rFonts w:ascii="Wingdings" w:hAnsi="Wingdings" w:cs="Wingdings"/>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CF15505-CAA7-40B0-9350-DDF1948C0E42}">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63</Pages>
  <Words>22382</Words>
  <Characters>24890</Characters>
  <Lines>279</Lines>
  <Paragraphs>78</Paragraphs>
  <TotalTime>0</TotalTime>
  <ScaleCrop>false</ScaleCrop>
  <LinksUpToDate>false</LinksUpToDate>
  <CharactersWithSpaces>25181</CharactersWithSpaces>
  <Application>WPS Office_11.8.2.8506_F1E327BC-269C-435d-A152-05C5408002CA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2020-10-07T13:12:00Z</dcterms:created>
  <dc:creator>Sky123.Org</dc:creator>
  <cp:lastModifiedBy>Administrator</cp:lastModifiedBy>
  <cp:lastPrinted>2026-06-08T04:11:00Z</cp:lastPrinted>
  <dcterms:modified xsi:type="dcterms:W3CDTF">2026-06-08T09:34:38Z</dcterms:modified>
  <dc:title>临海市政府采购</dc:title>
  <cp:revision>945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y fmtid="{D5CDD505-2E9C-101B-9397-08002B2CF9AE}" pid="3" name="ICV">
    <vt:lpwstr>81FBD5BBA4884B23A379F977AE9C081F_13</vt:lpwstr>
  </property>
  <property fmtid="{D5CDD505-2E9C-101B-9397-08002B2CF9AE}" pid="4" name="KSOTemplateDocerSaveRecord">
    <vt:lpwstr>eyJoZGlkIjoiMzhlMDRkMDdhNjlmNmU3MzY4NjAzN2VlMTQ0NjFhNDciLCJ1c2VySWQiOiI1NjgxNTYyOTMifQ==</vt:lpwstr>
  </property>
</Properties>
</file>