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48B80">
      <w:pPr>
        <w:adjustRightInd w:val="0"/>
        <w:snapToGrid w:val="0"/>
        <w:spacing w:line="1200" w:lineRule="exact"/>
        <w:jc w:val="center"/>
        <w:rPr>
          <w:rFonts w:hint="eastAsia" w:ascii="华文新魏" w:hAnsi="华文仿宋" w:eastAsia="华文新魏"/>
          <w:b/>
          <w:bCs/>
          <w:color w:val="000000" w:themeColor="text1"/>
          <w:sz w:val="72"/>
          <w:highlight w:val="none"/>
          <w14:textFill>
            <w14:solidFill>
              <w14:schemeClr w14:val="tx1"/>
            </w14:solidFill>
          </w14:textFill>
        </w:rPr>
      </w:pPr>
    </w:p>
    <w:p w14:paraId="7259D35E">
      <w:pPr>
        <w:adjustRightInd w:val="0"/>
        <w:snapToGrid w:val="0"/>
        <w:spacing w:line="1200" w:lineRule="exact"/>
        <w:jc w:val="center"/>
        <w:outlineLvl w:val="9"/>
        <w:rPr>
          <w:rFonts w:ascii="华文新魏" w:hAnsi="华文仿宋" w:eastAsia="华文新魏"/>
          <w:b/>
          <w:bCs/>
          <w:color w:val="000000"/>
          <w:sz w:val="72"/>
          <w:highlight w:val="none"/>
        </w:rPr>
      </w:pPr>
      <w:r>
        <w:rPr>
          <w:rFonts w:hint="eastAsia" w:ascii="华文新魏" w:hAnsi="华文仿宋" w:eastAsia="华文新魏"/>
          <w:b/>
          <w:bCs/>
          <w:color w:val="000000"/>
          <w:sz w:val="72"/>
          <w:highlight w:val="none"/>
        </w:rPr>
        <w:t>临海</w:t>
      </w:r>
      <w:r>
        <w:rPr>
          <w:rFonts w:hint="eastAsia" w:ascii="华文新魏" w:hAnsi="华文仿宋" w:eastAsia="华文新魏"/>
          <w:b/>
          <w:bCs/>
          <w:sz w:val="72"/>
          <w:highlight w:val="none"/>
        </w:rPr>
        <w:t>市非政</w:t>
      </w:r>
      <w:r>
        <w:rPr>
          <w:rFonts w:hint="eastAsia" w:ascii="华文新魏" w:hAnsi="华文仿宋" w:eastAsia="华文新魏"/>
          <w:b/>
          <w:bCs/>
          <w:color w:val="000000"/>
          <w:sz w:val="72"/>
          <w:highlight w:val="none"/>
        </w:rPr>
        <w:t>府采购项目</w:t>
      </w:r>
    </w:p>
    <w:p w14:paraId="744E8693">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lang w:val="en-US" w:eastAsia="zh-CN"/>
        </w:rPr>
        <w:t>磋  商</w:t>
      </w:r>
      <w:r>
        <w:rPr>
          <w:rFonts w:hint="eastAsia" w:ascii="华文新魏" w:hAnsi="华文仿宋" w:eastAsia="华文新魏"/>
          <w:b/>
          <w:bCs/>
          <w:color w:val="000000"/>
          <w:sz w:val="84"/>
          <w:szCs w:val="84"/>
          <w:highlight w:val="none"/>
        </w:rPr>
        <w:t xml:space="preserve">  文  件</w:t>
      </w:r>
    </w:p>
    <w:p w14:paraId="044A052B">
      <w:pPr>
        <w:adjustRightInd w:val="0"/>
        <w:snapToGrid w:val="0"/>
        <w:rPr>
          <w:rFonts w:ascii="宋体" w:hAnsi="宋体"/>
          <w:b/>
          <w:bCs/>
          <w:color w:val="00B050"/>
          <w:sz w:val="32"/>
          <w:szCs w:val="32"/>
          <w:highlight w:val="none"/>
        </w:rPr>
      </w:pPr>
    </w:p>
    <w:p w14:paraId="07C59A79">
      <w:pPr>
        <w:adjustRightInd w:val="0"/>
        <w:snapToGrid w:val="0"/>
        <w:spacing w:line="360" w:lineRule="auto"/>
        <w:ind w:left="1955" w:hanging="1955" w:hangingChars="541"/>
        <w:jc w:val="center"/>
        <w:rPr>
          <w:rFonts w:ascii="宋体" w:hAnsi="宋体" w:cs="宋体"/>
          <w:b/>
          <w:sz w:val="36"/>
          <w:szCs w:val="32"/>
          <w:highlight w:val="none"/>
        </w:rPr>
      </w:pPr>
      <w:r>
        <w:rPr>
          <w:rFonts w:hint="eastAsia" w:ascii="宋体" w:hAnsi="宋体"/>
          <w:b/>
          <w:bCs/>
          <w:sz w:val="36"/>
          <w:szCs w:val="36"/>
          <w:highlight w:val="none"/>
        </w:rPr>
        <w:t>（电子投标、不见面开标方式）</w:t>
      </w:r>
    </w:p>
    <w:p w14:paraId="576E7CFD">
      <w:pPr>
        <w:pStyle w:val="20"/>
        <w:rPr>
          <w:highlight w:val="none"/>
        </w:rPr>
      </w:pPr>
    </w:p>
    <w:p w14:paraId="7918719D">
      <w:pPr>
        <w:rPr>
          <w:highlight w:val="none"/>
        </w:rPr>
      </w:pPr>
    </w:p>
    <w:p w14:paraId="6731222A">
      <w:pPr>
        <w:pStyle w:val="20"/>
        <w:rPr>
          <w:highlight w:val="none"/>
        </w:rPr>
      </w:pPr>
    </w:p>
    <w:p w14:paraId="79B7194F">
      <w:pPr>
        <w:adjustRightInd w:val="0"/>
        <w:snapToGrid w:val="0"/>
        <w:spacing w:line="360" w:lineRule="auto"/>
        <w:ind w:left="1520" w:leftChars="135" w:hanging="1237" w:hangingChars="440"/>
        <w:rPr>
          <w:rFonts w:ascii="宋体" w:hAnsi="宋体"/>
          <w:b/>
          <w:bCs/>
          <w:color w:val="000000"/>
          <w:sz w:val="28"/>
          <w:szCs w:val="28"/>
          <w:highlight w:val="none"/>
        </w:rPr>
      </w:pPr>
      <w:r>
        <w:rPr>
          <w:rFonts w:hint="eastAsia" w:ascii="宋体" w:hAnsi="宋体"/>
          <w:b/>
          <w:bCs/>
          <w:color w:val="000000"/>
          <w:sz w:val="28"/>
          <w:szCs w:val="28"/>
          <w:highlight w:val="none"/>
        </w:rPr>
        <w:t>项目名称：</w:t>
      </w:r>
      <w:r>
        <w:rPr>
          <w:rFonts w:hint="eastAsia" w:ascii="宋体" w:hAnsi="宋体" w:cs="Times New Roman"/>
          <w:b/>
          <w:bCs/>
          <w:color w:val="000000"/>
          <w:sz w:val="28"/>
          <w:szCs w:val="28"/>
          <w:highlight w:val="none"/>
          <w:lang w:eastAsia="zh-CN"/>
        </w:rPr>
        <w:t>沿江镇2026年-2027年度互花米草除治项目</w:t>
      </w:r>
    </w:p>
    <w:p w14:paraId="4A860693">
      <w:pPr>
        <w:adjustRightInd w:val="0"/>
        <w:snapToGrid w:val="0"/>
        <w:spacing w:line="360" w:lineRule="auto"/>
        <w:ind w:left="1520" w:leftChars="135" w:hanging="1237" w:hangingChars="440"/>
        <w:outlineLvl w:val="9"/>
        <w:rPr>
          <w:rFonts w:hint="default" w:ascii="宋体" w:hAnsi="宋体" w:eastAsia="宋体" w:cs="Arial"/>
          <w:bCs/>
          <w:color w:val="000000"/>
          <w:sz w:val="28"/>
          <w:szCs w:val="28"/>
          <w:highlight w:val="none"/>
          <w:lang w:val="en-US" w:eastAsia="zh-CN"/>
        </w:rPr>
      </w:pPr>
      <w:r>
        <w:rPr>
          <w:rFonts w:hint="eastAsia" w:ascii="宋体" w:hAnsi="宋体"/>
          <w:b/>
          <w:bCs/>
          <w:color w:val="000000"/>
          <w:sz w:val="28"/>
          <w:szCs w:val="28"/>
          <w:highlight w:val="none"/>
        </w:rPr>
        <w:t>项目编号：</w:t>
      </w:r>
      <w:r>
        <w:rPr>
          <w:rFonts w:hint="eastAsia" w:ascii="宋体" w:hAnsi="宋体"/>
          <w:b/>
          <w:bCs/>
          <w:color w:val="000000"/>
          <w:sz w:val="28"/>
          <w:szCs w:val="28"/>
          <w:highlight w:val="none"/>
          <w:lang w:eastAsia="zh-CN"/>
        </w:rPr>
        <w:t>GTLH-20260090</w:t>
      </w:r>
    </w:p>
    <w:p w14:paraId="4E8A0E6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highlight w:val="none"/>
        </w:rPr>
      </w:pPr>
    </w:p>
    <w:p w14:paraId="34756DFC">
      <w:pPr>
        <w:pStyle w:val="20"/>
        <w:rPr>
          <w:rFonts w:ascii="仿宋" w:hAnsi="仿宋" w:eastAsia="仿宋" w:cs="仿宋"/>
          <w:szCs w:val="28"/>
          <w:highlight w:val="none"/>
        </w:rPr>
      </w:pPr>
    </w:p>
    <w:p w14:paraId="2B0C832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highlight w:val="none"/>
        </w:rPr>
      </w:pPr>
    </w:p>
    <w:p w14:paraId="45EB2E35">
      <w:pPr>
        <w:spacing w:line="480" w:lineRule="auto"/>
        <w:ind w:firstLine="281" w:firstLineChars="100"/>
        <w:outlineLvl w:val="9"/>
        <w:rPr>
          <w:rFonts w:hint="eastAsia" w:ascii="宋体" w:hAnsi="宋体" w:eastAsia="宋体" w:cs="宋体"/>
          <w:b/>
          <w:sz w:val="28"/>
          <w:highlight w:val="none"/>
          <w:lang w:eastAsia="zh-CN"/>
        </w:rPr>
      </w:pPr>
      <w:r>
        <w:rPr>
          <w:rFonts w:hint="eastAsia" w:ascii="宋体" w:hAnsi="宋体"/>
          <w:b/>
          <w:bCs/>
          <w:sz w:val="28"/>
          <w:szCs w:val="28"/>
          <w:highlight w:val="none"/>
        </w:rPr>
        <w:t>招标人</w:t>
      </w:r>
      <w:r>
        <w:rPr>
          <w:rFonts w:hint="eastAsia" w:ascii="宋体" w:hAnsi="宋体" w:cs="宋体"/>
          <w:b/>
          <w:sz w:val="28"/>
          <w:highlight w:val="none"/>
        </w:rPr>
        <w:t>：</w:t>
      </w:r>
      <w:r>
        <w:rPr>
          <w:rFonts w:hint="eastAsia" w:ascii="宋体" w:hAnsi="宋体" w:cs="宋体"/>
          <w:b/>
          <w:sz w:val="28"/>
          <w:highlight w:val="none"/>
          <w:lang w:eastAsia="zh-CN"/>
        </w:rPr>
        <w:t>临海市沿江镇人民政府</w:t>
      </w:r>
    </w:p>
    <w:p w14:paraId="7362DE0B">
      <w:pPr>
        <w:spacing w:line="480" w:lineRule="auto"/>
        <w:ind w:firstLine="281" w:firstLineChars="100"/>
        <w:rPr>
          <w:rFonts w:hint="default" w:ascii="宋体" w:hAnsi="宋体" w:cs="宋体"/>
          <w:b/>
          <w:color w:val="auto"/>
          <w:sz w:val="28"/>
          <w:highlight w:val="none"/>
          <w:lang w:val="en-US" w:eastAsia="zh-CN"/>
        </w:rPr>
      </w:pPr>
      <w:r>
        <w:rPr>
          <w:rFonts w:hint="eastAsia" w:ascii="宋体" w:hAnsi="宋体"/>
          <w:b/>
          <w:bCs/>
          <w:sz w:val="28"/>
          <w:szCs w:val="28"/>
          <w:highlight w:val="none"/>
        </w:rPr>
        <w:t>联 系 人：</w:t>
      </w:r>
      <w:r>
        <w:rPr>
          <w:rFonts w:hint="eastAsia" w:ascii="宋体" w:hAnsi="宋体"/>
          <w:b/>
          <w:bCs/>
          <w:sz w:val="28"/>
          <w:szCs w:val="28"/>
          <w:highlight w:val="none"/>
          <w:lang w:eastAsia="zh-CN"/>
        </w:rPr>
        <w:t>陈先生</w:t>
      </w:r>
      <w:r>
        <w:rPr>
          <w:rFonts w:hint="eastAsia" w:ascii="宋体" w:hAnsi="宋体"/>
          <w:b/>
          <w:bCs/>
          <w:sz w:val="28"/>
          <w:szCs w:val="28"/>
          <w:highlight w:val="none"/>
        </w:rPr>
        <w:t xml:space="preserve">          </w:t>
      </w:r>
      <w:r>
        <w:rPr>
          <w:rFonts w:hint="eastAsia" w:ascii="宋体" w:hAnsi="宋体"/>
          <w:b/>
          <w:bCs/>
          <w:sz w:val="28"/>
          <w:szCs w:val="28"/>
          <w:highlight w:val="none"/>
          <w:lang w:val="en-US" w:eastAsia="zh-CN"/>
        </w:rPr>
        <w:t xml:space="preserve"> </w:t>
      </w:r>
      <w:r>
        <w:rPr>
          <w:rFonts w:hint="eastAsia" w:ascii="宋体" w:hAnsi="宋体" w:cs="宋体"/>
          <w:b/>
          <w:sz w:val="28"/>
          <w:highlight w:val="none"/>
        </w:rPr>
        <w:t xml:space="preserve">联系电话: </w:t>
      </w:r>
      <w:r>
        <w:rPr>
          <w:rFonts w:hint="eastAsia" w:ascii="宋体" w:hAnsi="宋体" w:cs="宋体"/>
          <w:b/>
          <w:sz w:val="28"/>
          <w:highlight w:val="none"/>
          <w:lang w:val="en-US" w:eastAsia="zh-CN"/>
        </w:rPr>
        <w:t>15068689366</w:t>
      </w:r>
    </w:p>
    <w:p w14:paraId="1D6650D9">
      <w:pPr>
        <w:pStyle w:val="396"/>
        <w:rPr>
          <w:rFonts w:cs="宋体"/>
          <w:b/>
          <w:sz w:val="28"/>
          <w:highlight w:val="none"/>
          <w:lang w:val="en-US"/>
        </w:rPr>
      </w:pPr>
    </w:p>
    <w:p w14:paraId="11E0AF43">
      <w:pPr>
        <w:spacing w:line="480" w:lineRule="auto"/>
        <w:rPr>
          <w:rFonts w:ascii="宋体" w:hAnsi="宋体" w:cs="宋体"/>
          <w:b/>
          <w:sz w:val="28"/>
          <w:highlight w:val="none"/>
        </w:rPr>
      </w:pPr>
    </w:p>
    <w:p w14:paraId="648ADE7D">
      <w:pPr>
        <w:spacing w:line="480" w:lineRule="auto"/>
        <w:ind w:firstLine="281" w:firstLineChars="100"/>
        <w:outlineLvl w:val="9"/>
        <w:rPr>
          <w:rFonts w:hint="eastAsia" w:ascii="宋体" w:hAnsi="宋体" w:eastAsia="宋体" w:cs="宋体"/>
          <w:b/>
          <w:sz w:val="28"/>
          <w:highlight w:val="none"/>
          <w:lang w:eastAsia="zh-CN"/>
        </w:rPr>
      </w:pPr>
      <w:r>
        <w:rPr>
          <w:rFonts w:hint="eastAsia" w:ascii="宋体" w:hAnsi="宋体" w:cs="宋体"/>
          <w:b/>
          <w:sz w:val="28"/>
          <w:highlight w:val="none"/>
        </w:rPr>
        <w:t>招标代理机构：</w:t>
      </w:r>
      <w:r>
        <w:rPr>
          <w:rFonts w:hint="eastAsia" w:ascii="宋体" w:hAnsi="宋体"/>
          <w:b/>
          <w:bCs/>
          <w:color w:val="000000"/>
          <w:sz w:val="28"/>
          <w:szCs w:val="28"/>
          <w:highlight w:val="none"/>
          <w:lang w:eastAsia="zh-CN"/>
        </w:rPr>
        <w:t>浙江广通工程咨询有限公司</w:t>
      </w:r>
    </w:p>
    <w:p w14:paraId="5B123520">
      <w:pPr>
        <w:spacing w:line="480" w:lineRule="auto"/>
        <w:ind w:firstLine="281" w:firstLineChars="100"/>
        <w:rPr>
          <w:rFonts w:hint="eastAsia" w:ascii="宋体" w:hAnsi="宋体" w:eastAsia="宋体" w:cs="宋体"/>
          <w:b/>
          <w:color w:val="000000"/>
          <w:sz w:val="28"/>
          <w:highlight w:val="none"/>
          <w:lang w:eastAsia="zh-CN"/>
        </w:rPr>
      </w:pPr>
      <w:r>
        <w:rPr>
          <w:rFonts w:hint="eastAsia" w:ascii="宋体" w:hAnsi="宋体" w:cs="宋体"/>
          <w:b/>
          <w:color w:val="000000"/>
          <w:sz w:val="28"/>
          <w:highlight w:val="none"/>
        </w:rPr>
        <w:t>联 系 人：</w:t>
      </w:r>
      <w:r>
        <w:rPr>
          <w:rFonts w:hint="eastAsia" w:ascii="宋体" w:hAnsi="宋体" w:cs="宋体"/>
          <w:b/>
          <w:color w:val="000000"/>
          <w:sz w:val="28"/>
          <w:highlight w:val="none"/>
          <w:lang w:eastAsia="zh-CN"/>
        </w:rPr>
        <w:t>顾先生</w:t>
      </w:r>
      <w:r>
        <w:rPr>
          <w:rFonts w:hint="eastAsia" w:ascii="宋体" w:hAnsi="宋体" w:cs="宋体"/>
          <w:b/>
          <w:color w:val="000000"/>
          <w:sz w:val="28"/>
          <w:highlight w:val="none"/>
        </w:rPr>
        <w:t xml:space="preserve">           联系电话：</w:t>
      </w:r>
      <w:r>
        <w:rPr>
          <w:rFonts w:hint="eastAsia" w:ascii="宋体" w:hAnsi="宋体" w:cs="宋体"/>
          <w:b/>
          <w:color w:val="000000"/>
          <w:sz w:val="28"/>
          <w:highlight w:val="none"/>
          <w:lang w:eastAsia="zh-CN"/>
        </w:rPr>
        <w:t>13819675833</w:t>
      </w:r>
    </w:p>
    <w:p w14:paraId="63892C75">
      <w:pPr>
        <w:spacing w:line="500" w:lineRule="atLeast"/>
        <w:jc w:val="center"/>
        <w:rPr>
          <w:rFonts w:ascii="宋体" w:hAnsi="宋体"/>
          <w:b/>
          <w:bCs/>
          <w:color w:val="000000"/>
          <w:sz w:val="30"/>
          <w:highlight w:val="none"/>
        </w:rPr>
      </w:pPr>
    </w:p>
    <w:p w14:paraId="412E2BE7">
      <w:pPr>
        <w:spacing w:line="500" w:lineRule="atLeast"/>
        <w:rPr>
          <w:rFonts w:ascii="宋体" w:hAnsi="宋体"/>
          <w:b/>
          <w:bCs/>
          <w:color w:val="000000"/>
          <w:sz w:val="30"/>
          <w:highlight w:val="none"/>
        </w:rPr>
      </w:pPr>
    </w:p>
    <w:p w14:paraId="4B5CF230">
      <w:pPr>
        <w:pStyle w:val="30"/>
        <w:spacing w:beforeLines="0" w:afterLines="0" w:line="360" w:lineRule="auto"/>
        <w:jc w:val="center"/>
        <w:rPr>
          <w:rFonts w:ascii="创艺简标宋" w:hAnsi="宋体" w:eastAsia="创艺简标宋"/>
          <w:sz w:val="44"/>
          <w:szCs w:val="44"/>
          <w:highlight w:val="none"/>
        </w:rPr>
      </w:pPr>
      <w:r>
        <w:rPr>
          <w:rFonts w:hint="eastAsia" w:ascii="宋体" w:hAnsi="宋体"/>
          <w:b/>
          <w:bCs/>
          <w:color w:val="000000"/>
          <w:sz w:val="28"/>
          <w:szCs w:val="28"/>
          <w:highlight w:val="none"/>
        </w:rPr>
        <w:t>二0二</w:t>
      </w:r>
      <w:r>
        <w:rPr>
          <w:rFonts w:hint="eastAsia" w:hAnsi="宋体"/>
          <w:b/>
          <w:bCs/>
          <w:color w:val="000000"/>
          <w:sz w:val="28"/>
          <w:szCs w:val="28"/>
          <w:highlight w:val="none"/>
          <w:lang w:val="en-US" w:eastAsia="zh-CN"/>
        </w:rPr>
        <w:t>六</w:t>
      </w:r>
      <w:r>
        <w:rPr>
          <w:rFonts w:hint="eastAsia" w:ascii="宋体" w:hAnsi="宋体"/>
          <w:b/>
          <w:bCs/>
          <w:color w:val="000000"/>
          <w:sz w:val="28"/>
          <w:szCs w:val="28"/>
          <w:highlight w:val="none"/>
        </w:rPr>
        <w:t>年</w:t>
      </w:r>
      <w:r>
        <w:rPr>
          <w:rFonts w:hint="eastAsia" w:hAnsi="宋体"/>
          <w:b/>
          <w:bCs/>
          <w:color w:val="000000"/>
          <w:sz w:val="28"/>
          <w:szCs w:val="28"/>
          <w:highlight w:val="none"/>
          <w:lang w:val="en-US" w:eastAsia="zh-CN"/>
        </w:rPr>
        <w:t>六</w:t>
      </w:r>
      <w:r>
        <w:rPr>
          <w:rFonts w:hint="eastAsia" w:ascii="宋体" w:hAnsi="宋体"/>
          <w:b/>
          <w:bCs/>
          <w:color w:val="000000"/>
          <w:sz w:val="28"/>
          <w:szCs w:val="28"/>
          <w:highlight w:val="none"/>
        </w:rPr>
        <w:t xml:space="preserve">月 </w:t>
      </w:r>
    </w:p>
    <w:p w14:paraId="0F8BF8F8">
      <w:pPr>
        <w:spacing w:before="120" w:beforeLines="50"/>
        <w:jc w:val="center"/>
        <w:rPr>
          <w:highlight w:val="none"/>
        </w:rPr>
        <w:sectPr>
          <w:headerReference r:id="rId3" w:type="default"/>
          <w:footerReference r:id="rId4" w:type="even"/>
          <w:pgSz w:w="11906" w:h="16838"/>
          <w:pgMar w:top="1021" w:right="1588" w:bottom="851" w:left="1588" w:header="567" w:footer="454" w:gutter="0"/>
          <w:pgNumType w:fmt="decimal"/>
          <w:cols w:space="720" w:num="1"/>
          <w:docGrid w:linePitch="286" w:charSpace="0"/>
        </w:sectPr>
      </w:pPr>
    </w:p>
    <w:p w14:paraId="7E185DCB">
      <w:pPr>
        <w:pStyle w:val="30"/>
        <w:spacing w:beforeLines="0" w:afterLines="0" w:line="360" w:lineRule="auto"/>
        <w:jc w:val="center"/>
        <w:rPr>
          <w:rFonts w:hint="eastAsia" w:ascii="创艺简标宋" w:hAnsi="宋体" w:eastAsia="创艺简标宋"/>
          <w:color w:val="000000" w:themeColor="text1"/>
          <w:sz w:val="44"/>
          <w:szCs w:val="44"/>
          <w:highlight w:val="none"/>
          <w14:textFill>
            <w14:solidFill>
              <w14:schemeClr w14:val="tx1"/>
            </w14:solidFill>
          </w14:textFill>
        </w:rPr>
      </w:pPr>
    </w:p>
    <w:p w14:paraId="7C1CE711">
      <w:pPr>
        <w:pStyle w:val="30"/>
        <w:spacing w:beforeLines="0" w:afterLines="0" w:line="360" w:lineRule="auto"/>
        <w:jc w:val="center"/>
        <w:rPr>
          <w:rFonts w:ascii="创艺简标宋" w:hAnsi="宋体" w:eastAsia="创艺简标宋"/>
          <w:color w:val="000000" w:themeColor="text1"/>
          <w:sz w:val="44"/>
          <w:szCs w:val="44"/>
          <w:highlight w:val="none"/>
          <w14:textFill>
            <w14:solidFill>
              <w14:schemeClr w14:val="tx1"/>
            </w14:solidFill>
          </w14:textFill>
        </w:rPr>
      </w:pPr>
      <w:r>
        <w:rPr>
          <w:rFonts w:hint="eastAsia" w:ascii="创艺简标宋" w:hAnsi="宋体" w:eastAsia="创艺简标宋"/>
          <w:color w:val="000000" w:themeColor="text1"/>
          <w:sz w:val="44"/>
          <w:szCs w:val="44"/>
          <w:highlight w:val="none"/>
          <w14:textFill>
            <w14:solidFill>
              <w14:schemeClr w14:val="tx1"/>
            </w14:solidFill>
          </w14:textFill>
        </w:rPr>
        <w:t>目    录</w:t>
      </w:r>
    </w:p>
    <w:p w14:paraId="085510FD">
      <w:pPr>
        <w:pStyle w:val="38"/>
        <w:tabs>
          <w:tab w:val="right" w:leader="dot" w:pos="8730"/>
        </w:tabs>
        <w:spacing w:line="360" w:lineRule="auto"/>
        <w:rPr>
          <w:sz w:val="28"/>
          <w:szCs w:val="36"/>
          <w:highlight w:val="none"/>
        </w:rPr>
      </w:pPr>
      <w:r>
        <w:rPr>
          <w:rFonts w:ascii="宋体" w:hAnsi="宋体"/>
          <w:color w:val="000000" w:themeColor="text1"/>
          <w:sz w:val="72"/>
          <w:szCs w:val="72"/>
          <w:highlight w:val="none"/>
          <w14:textFill>
            <w14:solidFill>
              <w14:schemeClr w14:val="tx1"/>
            </w14:solidFill>
          </w14:textFill>
        </w:rPr>
        <w:fldChar w:fldCharType="begin"/>
      </w:r>
      <w:r>
        <w:rPr>
          <w:rFonts w:ascii="宋体" w:hAnsi="宋体"/>
          <w:color w:val="000000" w:themeColor="text1"/>
          <w:sz w:val="72"/>
          <w:szCs w:val="72"/>
          <w:highlight w:val="none"/>
          <w14:textFill>
            <w14:solidFill>
              <w14:schemeClr w14:val="tx1"/>
            </w14:solidFill>
          </w14:textFill>
        </w:rPr>
        <w:instrText xml:space="preserve"> </w:instrText>
      </w:r>
      <w:r>
        <w:rPr>
          <w:rFonts w:hint="eastAsia" w:ascii="宋体" w:hAnsi="宋体"/>
          <w:color w:val="000000" w:themeColor="text1"/>
          <w:sz w:val="72"/>
          <w:szCs w:val="72"/>
          <w:highlight w:val="none"/>
          <w14:textFill>
            <w14:solidFill>
              <w14:schemeClr w14:val="tx1"/>
            </w14:solidFill>
          </w14:textFill>
        </w:rPr>
        <w:instrText xml:space="preserve">TOC \o "1-3" \h \z \u</w:instrText>
      </w:r>
      <w:r>
        <w:rPr>
          <w:rFonts w:ascii="宋体" w:hAnsi="宋体"/>
          <w:color w:val="000000" w:themeColor="text1"/>
          <w:sz w:val="72"/>
          <w:szCs w:val="72"/>
          <w:highlight w:val="none"/>
          <w14:textFill>
            <w14:solidFill>
              <w14:schemeClr w14:val="tx1"/>
            </w14:solidFill>
          </w14:textFill>
        </w:rPr>
        <w:instrText xml:space="preserve"> </w:instrText>
      </w:r>
      <w:r>
        <w:rPr>
          <w:rFonts w:ascii="宋体" w:hAnsi="宋体"/>
          <w:color w:val="000000" w:themeColor="text1"/>
          <w:sz w:val="72"/>
          <w:szCs w:val="72"/>
          <w:highlight w:val="none"/>
          <w14:textFill>
            <w14:solidFill>
              <w14:schemeClr w14:val="tx1"/>
            </w14:solidFill>
          </w14:textFill>
        </w:rPr>
        <w:fldChar w:fldCharType="separate"/>
      </w: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_Toc273 </w:instrText>
      </w:r>
      <w:r>
        <w:rPr>
          <w:rFonts w:ascii="宋体" w:hAnsi="宋体"/>
          <w:sz w:val="28"/>
          <w:szCs w:val="72"/>
          <w:highlight w:val="none"/>
        </w:rPr>
        <w:fldChar w:fldCharType="separate"/>
      </w:r>
      <w:r>
        <w:rPr>
          <w:rFonts w:hint="eastAsia"/>
          <w:sz w:val="28"/>
          <w:szCs w:val="40"/>
          <w:highlight w:val="none"/>
        </w:rPr>
        <w:t xml:space="preserve">第一章 </w:t>
      </w:r>
      <w:r>
        <w:rPr>
          <w:rFonts w:hint="eastAsia"/>
          <w:sz w:val="28"/>
          <w:szCs w:val="40"/>
          <w:highlight w:val="none"/>
          <w:lang w:val="en-US" w:eastAsia="zh-CN"/>
        </w:rPr>
        <w:t xml:space="preserve"> </w:t>
      </w:r>
      <w:r>
        <w:rPr>
          <w:rFonts w:hint="eastAsia" w:ascii="黑体" w:hAnsi="宋体" w:eastAsia="宋体"/>
          <w:sz w:val="28"/>
          <w:szCs w:val="40"/>
          <w:highlight w:val="none"/>
          <w:lang w:val="en-US" w:eastAsia="zh-CN"/>
        </w:rPr>
        <w:t>竞争性磋商公告</w:t>
      </w:r>
      <w:r>
        <w:rPr>
          <w:sz w:val="28"/>
          <w:szCs w:val="36"/>
          <w:highlight w:val="none"/>
        </w:rPr>
        <w:tab/>
      </w:r>
      <w:r>
        <w:rPr>
          <w:sz w:val="28"/>
          <w:szCs w:val="36"/>
          <w:highlight w:val="none"/>
        </w:rPr>
        <w:fldChar w:fldCharType="begin"/>
      </w:r>
      <w:r>
        <w:rPr>
          <w:sz w:val="28"/>
          <w:szCs w:val="36"/>
          <w:highlight w:val="none"/>
        </w:rPr>
        <w:instrText xml:space="preserve"> PAGEREF _Toc273 \h </w:instrText>
      </w:r>
      <w:r>
        <w:rPr>
          <w:sz w:val="28"/>
          <w:szCs w:val="36"/>
          <w:highlight w:val="none"/>
        </w:rPr>
        <w:fldChar w:fldCharType="separate"/>
      </w:r>
      <w:r>
        <w:rPr>
          <w:sz w:val="28"/>
          <w:szCs w:val="36"/>
          <w:highlight w:val="none"/>
        </w:rPr>
        <w:t>3</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5B0C03B6">
      <w:pPr>
        <w:pStyle w:val="38"/>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_Toc16307 </w:instrText>
      </w:r>
      <w:r>
        <w:rPr>
          <w:rFonts w:ascii="宋体" w:hAnsi="宋体"/>
          <w:sz w:val="28"/>
          <w:szCs w:val="72"/>
          <w:highlight w:val="none"/>
        </w:rPr>
        <w:fldChar w:fldCharType="separate"/>
      </w:r>
      <w:r>
        <w:rPr>
          <w:rFonts w:hint="eastAsia" w:ascii="宋体" w:hAnsi="宋体" w:cs="宋体"/>
          <w:sz w:val="28"/>
          <w:szCs w:val="48"/>
          <w:highlight w:val="none"/>
          <w:lang w:bidi="ar"/>
        </w:rPr>
        <w:t xml:space="preserve">第二章 </w:t>
      </w:r>
      <w:r>
        <w:rPr>
          <w:rFonts w:hint="eastAsia" w:ascii="宋体" w:hAnsi="宋体" w:cs="宋体"/>
          <w:sz w:val="28"/>
          <w:szCs w:val="48"/>
          <w:highlight w:val="none"/>
          <w:lang w:val="en-US" w:eastAsia="zh-CN" w:bidi="ar"/>
        </w:rPr>
        <w:t xml:space="preserve"> </w:t>
      </w:r>
      <w:r>
        <w:rPr>
          <w:rFonts w:hint="eastAsia" w:ascii="宋体" w:hAnsi="宋体" w:cs="宋体"/>
          <w:sz w:val="28"/>
          <w:szCs w:val="48"/>
          <w:highlight w:val="none"/>
          <w:lang w:bidi="ar"/>
        </w:rPr>
        <w:t>招标需求</w:t>
      </w:r>
      <w:r>
        <w:rPr>
          <w:sz w:val="28"/>
          <w:szCs w:val="36"/>
          <w:highlight w:val="none"/>
        </w:rPr>
        <w:tab/>
      </w:r>
      <w:r>
        <w:rPr>
          <w:sz w:val="28"/>
          <w:szCs w:val="36"/>
          <w:highlight w:val="none"/>
        </w:rPr>
        <w:fldChar w:fldCharType="begin"/>
      </w:r>
      <w:r>
        <w:rPr>
          <w:sz w:val="28"/>
          <w:szCs w:val="36"/>
          <w:highlight w:val="none"/>
        </w:rPr>
        <w:instrText xml:space="preserve"> PAGEREF _Toc16307 \h </w:instrText>
      </w:r>
      <w:r>
        <w:rPr>
          <w:sz w:val="28"/>
          <w:szCs w:val="36"/>
          <w:highlight w:val="none"/>
        </w:rPr>
        <w:fldChar w:fldCharType="separate"/>
      </w:r>
      <w:r>
        <w:rPr>
          <w:sz w:val="28"/>
          <w:szCs w:val="36"/>
          <w:highlight w:val="none"/>
        </w:rPr>
        <w:t>6</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1CE7ED66">
      <w:pPr>
        <w:pStyle w:val="38"/>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_Toc20659 </w:instrText>
      </w:r>
      <w:r>
        <w:rPr>
          <w:rFonts w:ascii="宋体" w:hAnsi="宋体"/>
          <w:sz w:val="28"/>
          <w:szCs w:val="72"/>
          <w:highlight w:val="none"/>
        </w:rPr>
        <w:fldChar w:fldCharType="separate"/>
      </w:r>
      <w:r>
        <w:rPr>
          <w:rFonts w:hint="eastAsia" w:ascii="Times New Roman" w:hAnsi="Times New Roman" w:eastAsia="宋体" w:cs="Times New Roman"/>
          <w:sz w:val="28"/>
          <w:szCs w:val="40"/>
          <w:highlight w:val="none"/>
          <w:lang w:eastAsia="zh-CN"/>
        </w:rPr>
        <w:t>第三章  供应商磋商须知</w:t>
      </w:r>
      <w:r>
        <w:rPr>
          <w:sz w:val="28"/>
          <w:szCs w:val="36"/>
          <w:highlight w:val="none"/>
        </w:rPr>
        <w:tab/>
      </w:r>
      <w:r>
        <w:rPr>
          <w:sz w:val="28"/>
          <w:szCs w:val="36"/>
          <w:highlight w:val="none"/>
        </w:rPr>
        <w:fldChar w:fldCharType="begin"/>
      </w:r>
      <w:r>
        <w:rPr>
          <w:sz w:val="28"/>
          <w:szCs w:val="36"/>
          <w:highlight w:val="none"/>
        </w:rPr>
        <w:instrText xml:space="preserve"> PAGEREF _Toc20659 \h </w:instrText>
      </w:r>
      <w:r>
        <w:rPr>
          <w:sz w:val="28"/>
          <w:szCs w:val="36"/>
          <w:highlight w:val="none"/>
        </w:rPr>
        <w:fldChar w:fldCharType="separate"/>
      </w:r>
      <w:r>
        <w:rPr>
          <w:sz w:val="28"/>
          <w:szCs w:val="36"/>
          <w:highlight w:val="none"/>
        </w:rPr>
        <w:t>9</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222D4A95">
      <w:pPr>
        <w:pStyle w:val="38"/>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_Toc31598 </w:instrText>
      </w:r>
      <w:r>
        <w:rPr>
          <w:rFonts w:ascii="宋体" w:hAnsi="宋体"/>
          <w:sz w:val="28"/>
          <w:szCs w:val="72"/>
          <w:highlight w:val="none"/>
        </w:rPr>
        <w:fldChar w:fldCharType="separate"/>
      </w:r>
      <w:r>
        <w:rPr>
          <w:rFonts w:hint="eastAsia" w:ascii="宋体" w:hAnsi="宋体"/>
          <w:sz w:val="28"/>
          <w:szCs w:val="40"/>
          <w:highlight w:val="none"/>
        </w:rPr>
        <w:t>第四章</w:t>
      </w:r>
      <w:r>
        <w:rPr>
          <w:rFonts w:hint="eastAsia" w:ascii="宋体" w:hAnsi="宋体"/>
          <w:sz w:val="28"/>
          <w:szCs w:val="40"/>
          <w:highlight w:val="none"/>
          <w:lang w:val="en-US" w:eastAsia="zh-CN"/>
        </w:rPr>
        <w:t xml:space="preserve">  </w:t>
      </w:r>
      <w:r>
        <w:rPr>
          <w:rFonts w:hint="eastAsia" w:ascii="宋体" w:hAnsi="宋体"/>
          <w:sz w:val="28"/>
          <w:szCs w:val="40"/>
          <w:highlight w:val="none"/>
        </w:rPr>
        <w:t>评标办法及评分标准</w:t>
      </w:r>
      <w:r>
        <w:rPr>
          <w:sz w:val="28"/>
          <w:szCs w:val="36"/>
          <w:highlight w:val="none"/>
        </w:rPr>
        <w:tab/>
      </w:r>
      <w:r>
        <w:rPr>
          <w:sz w:val="28"/>
          <w:szCs w:val="36"/>
          <w:highlight w:val="none"/>
        </w:rPr>
        <w:fldChar w:fldCharType="begin"/>
      </w:r>
      <w:r>
        <w:rPr>
          <w:sz w:val="28"/>
          <w:szCs w:val="36"/>
          <w:highlight w:val="none"/>
        </w:rPr>
        <w:instrText xml:space="preserve"> PAGEREF _Toc31598 \h </w:instrText>
      </w:r>
      <w:r>
        <w:rPr>
          <w:sz w:val="28"/>
          <w:szCs w:val="36"/>
          <w:highlight w:val="none"/>
        </w:rPr>
        <w:fldChar w:fldCharType="separate"/>
      </w:r>
      <w:r>
        <w:rPr>
          <w:sz w:val="28"/>
          <w:szCs w:val="36"/>
          <w:highlight w:val="none"/>
        </w:rPr>
        <w:t>22</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6FE4D87C">
      <w:pPr>
        <w:pStyle w:val="38"/>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_Toc21686 </w:instrText>
      </w:r>
      <w:r>
        <w:rPr>
          <w:rFonts w:ascii="宋体" w:hAnsi="宋体"/>
          <w:sz w:val="28"/>
          <w:szCs w:val="72"/>
          <w:highlight w:val="none"/>
        </w:rPr>
        <w:fldChar w:fldCharType="separate"/>
      </w:r>
      <w:r>
        <w:rPr>
          <w:rFonts w:hint="eastAsia"/>
          <w:sz w:val="28"/>
          <w:szCs w:val="40"/>
          <w:highlight w:val="none"/>
        </w:rPr>
        <w:t xml:space="preserve">第五章 </w:t>
      </w:r>
      <w:r>
        <w:rPr>
          <w:rFonts w:hint="eastAsia"/>
          <w:sz w:val="28"/>
          <w:szCs w:val="40"/>
          <w:highlight w:val="none"/>
          <w:lang w:val="en-US" w:eastAsia="zh-CN"/>
        </w:rPr>
        <w:t xml:space="preserve"> </w:t>
      </w:r>
      <w:r>
        <w:rPr>
          <w:rFonts w:hint="eastAsia"/>
          <w:sz w:val="28"/>
          <w:szCs w:val="40"/>
          <w:highlight w:val="none"/>
        </w:rPr>
        <w:t>合同主要条款</w:t>
      </w:r>
      <w:r>
        <w:rPr>
          <w:sz w:val="28"/>
          <w:szCs w:val="36"/>
          <w:highlight w:val="none"/>
        </w:rPr>
        <w:tab/>
      </w:r>
      <w:r>
        <w:rPr>
          <w:sz w:val="28"/>
          <w:szCs w:val="36"/>
          <w:highlight w:val="none"/>
        </w:rPr>
        <w:fldChar w:fldCharType="begin"/>
      </w:r>
      <w:r>
        <w:rPr>
          <w:sz w:val="28"/>
          <w:szCs w:val="36"/>
          <w:highlight w:val="none"/>
        </w:rPr>
        <w:instrText xml:space="preserve"> PAGEREF _Toc21686 \h </w:instrText>
      </w:r>
      <w:r>
        <w:rPr>
          <w:sz w:val="28"/>
          <w:szCs w:val="36"/>
          <w:highlight w:val="none"/>
        </w:rPr>
        <w:fldChar w:fldCharType="separate"/>
      </w:r>
      <w:r>
        <w:rPr>
          <w:sz w:val="28"/>
          <w:szCs w:val="36"/>
          <w:highlight w:val="none"/>
        </w:rPr>
        <w:t>26</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6EB1159C">
      <w:pPr>
        <w:pStyle w:val="38"/>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_Toc9315 </w:instrText>
      </w:r>
      <w:r>
        <w:rPr>
          <w:rFonts w:ascii="宋体" w:hAnsi="宋体"/>
          <w:sz w:val="28"/>
          <w:szCs w:val="72"/>
          <w:highlight w:val="none"/>
        </w:rPr>
        <w:fldChar w:fldCharType="separate"/>
      </w:r>
      <w:r>
        <w:rPr>
          <w:rFonts w:hint="eastAsia" w:ascii="宋体" w:hAnsi="宋体" w:eastAsia="宋体" w:cs="宋体"/>
          <w:sz w:val="28"/>
          <w:szCs w:val="40"/>
          <w:highlight w:val="none"/>
          <w:shd w:val="clear" w:color="auto" w:fill="auto"/>
        </w:rPr>
        <w:t>第六章　投标文件格式</w:t>
      </w:r>
      <w:r>
        <w:rPr>
          <w:sz w:val="28"/>
          <w:szCs w:val="36"/>
          <w:highlight w:val="none"/>
        </w:rPr>
        <w:tab/>
      </w:r>
      <w:r>
        <w:rPr>
          <w:sz w:val="28"/>
          <w:szCs w:val="36"/>
          <w:highlight w:val="none"/>
        </w:rPr>
        <w:fldChar w:fldCharType="begin"/>
      </w:r>
      <w:r>
        <w:rPr>
          <w:sz w:val="28"/>
          <w:szCs w:val="36"/>
          <w:highlight w:val="none"/>
        </w:rPr>
        <w:instrText xml:space="preserve"> PAGEREF _Toc9315 \h </w:instrText>
      </w:r>
      <w:r>
        <w:rPr>
          <w:sz w:val="28"/>
          <w:szCs w:val="36"/>
          <w:highlight w:val="none"/>
        </w:rPr>
        <w:fldChar w:fldCharType="separate"/>
      </w:r>
      <w:r>
        <w:rPr>
          <w:sz w:val="28"/>
          <w:szCs w:val="36"/>
          <w:highlight w:val="none"/>
        </w:rPr>
        <w:t>29</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565D7E22">
      <w:pPr>
        <w:pStyle w:val="31"/>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_Toc11006 </w:instrText>
      </w:r>
      <w:r>
        <w:rPr>
          <w:rFonts w:ascii="宋体" w:hAnsi="宋体"/>
          <w:sz w:val="28"/>
          <w:szCs w:val="72"/>
          <w:highlight w:val="none"/>
        </w:rPr>
        <w:fldChar w:fldCharType="separate"/>
      </w:r>
      <w:r>
        <w:rPr>
          <w:rFonts w:hint="eastAsia" w:ascii="宋体" w:hAnsi="宋体" w:eastAsia="宋体" w:cs="宋体"/>
          <w:bCs/>
          <w:sz w:val="28"/>
          <w:szCs w:val="40"/>
          <w:highlight w:val="none"/>
          <w:shd w:val="clear" w:color="auto" w:fill="auto"/>
        </w:rPr>
        <w:t>一、资格响应文件格式</w:t>
      </w:r>
      <w:r>
        <w:rPr>
          <w:sz w:val="28"/>
          <w:szCs w:val="36"/>
          <w:highlight w:val="none"/>
        </w:rPr>
        <w:tab/>
      </w:r>
      <w:r>
        <w:rPr>
          <w:sz w:val="28"/>
          <w:szCs w:val="36"/>
          <w:highlight w:val="none"/>
        </w:rPr>
        <w:fldChar w:fldCharType="begin"/>
      </w:r>
      <w:r>
        <w:rPr>
          <w:sz w:val="28"/>
          <w:szCs w:val="36"/>
          <w:highlight w:val="none"/>
        </w:rPr>
        <w:instrText xml:space="preserve"> PAGEREF _Toc11006 \h </w:instrText>
      </w:r>
      <w:r>
        <w:rPr>
          <w:sz w:val="28"/>
          <w:szCs w:val="36"/>
          <w:highlight w:val="none"/>
        </w:rPr>
        <w:fldChar w:fldCharType="separate"/>
      </w:r>
      <w:r>
        <w:rPr>
          <w:sz w:val="28"/>
          <w:szCs w:val="36"/>
          <w:highlight w:val="none"/>
        </w:rPr>
        <w:t>29</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296F6A6A">
      <w:pPr>
        <w:pStyle w:val="31"/>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_Toc23989 </w:instrText>
      </w:r>
      <w:r>
        <w:rPr>
          <w:rFonts w:ascii="宋体" w:hAnsi="宋体"/>
          <w:sz w:val="28"/>
          <w:szCs w:val="72"/>
          <w:highlight w:val="none"/>
        </w:rPr>
        <w:fldChar w:fldCharType="separate"/>
      </w:r>
      <w:r>
        <w:rPr>
          <w:rFonts w:hint="eastAsia" w:ascii="宋体" w:hAnsi="宋体" w:eastAsia="宋体" w:cs="宋体"/>
          <w:bCs/>
          <w:sz w:val="28"/>
          <w:szCs w:val="40"/>
          <w:highlight w:val="none"/>
          <w:shd w:val="clear" w:color="auto" w:fill="auto"/>
        </w:rPr>
        <w:t>二、商务技术文件格式</w:t>
      </w:r>
      <w:r>
        <w:rPr>
          <w:sz w:val="28"/>
          <w:szCs w:val="36"/>
          <w:highlight w:val="none"/>
        </w:rPr>
        <w:tab/>
      </w:r>
      <w:r>
        <w:rPr>
          <w:sz w:val="28"/>
          <w:szCs w:val="36"/>
          <w:highlight w:val="none"/>
        </w:rPr>
        <w:fldChar w:fldCharType="begin"/>
      </w:r>
      <w:r>
        <w:rPr>
          <w:sz w:val="28"/>
          <w:szCs w:val="36"/>
          <w:highlight w:val="none"/>
        </w:rPr>
        <w:instrText xml:space="preserve"> PAGEREF _Toc23989 \h </w:instrText>
      </w:r>
      <w:r>
        <w:rPr>
          <w:sz w:val="28"/>
          <w:szCs w:val="36"/>
          <w:highlight w:val="none"/>
        </w:rPr>
        <w:fldChar w:fldCharType="separate"/>
      </w:r>
      <w:r>
        <w:rPr>
          <w:sz w:val="28"/>
          <w:szCs w:val="36"/>
          <w:highlight w:val="none"/>
        </w:rPr>
        <w:t>32</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224430C5">
      <w:pPr>
        <w:pStyle w:val="31"/>
        <w:tabs>
          <w:tab w:val="right" w:leader="dot" w:pos="8730"/>
        </w:tabs>
        <w:spacing w:line="360" w:lineRule="auto"/>
        <w:rPr>
          <w:sz w:val="28"/>
          <w:szCs w:val="36"/>
          <w:highlight w:val="none"/>
        </w:rPr>
      </w:pPr>
      <w:r>
        <w:rPr>
          <w:rFonts w:ascii="宋体" w:hAnsi="宋体"/>
          <w:color w:val="000000" w:themeColor="text1"/>
          <w:sz w:val="28"/>
          <w:szCs w:val="72"/>
          <w:highlight w:val="none"/>
          <w14:textFill>
            <w14:solidFill>
              <w14:schemeClr w14:val="tx1"/>
            </w14:solidFill>
          </w14:textFill>
        </w:rPr>
        <w:fldChar w:fldCharType="begin"/>
      </w:r>
      <w:r>
        <w:rPr>
          <w:rFonts w:ascii="宋体" w:hAnsi="宋体"/>
          <w:sz w:val="28"/>
          <w:szCs w:val="72"/>
          <w:highlight w:val="none"/>
        </w:rPr>
        <w:instrText xml:space="preserve"> HYPERLINK \l _Toc15277 </w:instrText>
      </w:r>
      <w:r>
        <w:rPr>
          <w:rFonts w:ascii="宋体" w:hAnsi="宋体"/>
          <w:sz w:val="28"/>
          <w:szCs w:val="72"/>
          <w:highlight w:val="none"/>
        </w:rPr>
        <w:fldChar w:fldCharType="separate"/>
      </w:r>
      <w:r>
        <w:rPr>
          <w:rFonts w:hint="eastAsia" w:ascii="宋体" w:hAnsi="宋体" w:eastAsia="宋体" w:cs="宋体"/>
          <w:sz w:val="28"/>
          <w:szCs w:val="40"/>
          <w:highlight w:val="none"/>
          <w:shd w:val="clear" w:color="auto" w:fill="auto"/>
        </w:rPr>
        <w:t>三、报价文件格式</w:t>
      </w:r>
      <w:r>
        <w:rPr>
          <w:sz w:val="28"/>
          <w:szCs w:val="36"/>
          <w:highlight w:val="none"/>
        </w:rPr>
        <w:tab/>
      </w:r>
      <w:r>
        <w:rPr>
          <w:sz w:val="28"/>
          <w:szCs w:val="36"/>
          <w:highlight w:val="none"/>
        </w:rPr>
        <w:fldChar w:fldCharType="begin"/>
      </w:r>
      <w:r>
        <w:rPr>
          <w:sz w:val="28"/>
          <w:szCs w:val="36"/>
          <w:highlight w:val="none"/>
        </w:rPr>
        <w:instrText xml:space="preserve"> PAGEREF _Toc15277 \h </w:instrText>
      </w:r>
      <w:r>
        <w:rPr>
          <w:sz w:val="28"/>
          <w:szCs w:val="36"/>
          <w:highlight w:val="none"/>
        </w:rPr>
        <w:fldChar w:fldCharType="separate"/>
      </w:r>
      <w:r>
        <w:rPr>
          <w:sz w:val="28"/>
          <w:szCs w:val="36"/>
          <w:highlight w:val="none"/>
        </w:rPr>
        <w:t>42</w:t>
      </w:r>
      <w:r>
        <w:rPr>
          <w:sz w:val="28"/>
          <w:szCs w:val="36"/>
          <w:highlight w:val="none"/>
        </w:rPr>
        <w:fldChar w:fldCharType="end"/>
      </w:r>
      <w:r>
        <w:rPr>
          <w:rFonts w:ascii="宋体" w:hAnsi="宋体"/>
          <w:color w:val="000000" w:themeColor="text1"/>
          <w:sz w:val="28"/>
          <w:szCs w:val="72"/>
          <w:highlight w:val="none"/>
          <w14:textFill>
            <w14:solidFill>
              <w14:schemeClr w14:val="tx1"/>
            </w14:solidFill>
          </w14:textFill>
        </w:rPr>
        <w:fldChar w:fldCharType="end"/>
      </w:r>
    </w:p>
    <w:p w14:paraId="565AFBAE">
      <w:pPr>
        <w:pStyle w:val="38"/>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000000" w:themeColor="text1"/>
          <w:sz w:val="28"/>
          <w:szCs w:val="28"/>
          <w:highlight w:val="none"/>
          <w14:textFill>
            <w14:solidFill>
              <w14:schemeClr w14:val="tx1"/>
            </w14:solidFill>
          </w14:textFill>
        </w:rPr>
      </w:pPr>
      <w:r>
        <w:rPr>
          <w:rFonts w:ascii="宋体" w:hAnsi="宋体"/>
          <w:color w:val="000000" w:themeColor="text1"/>
          <w:sz w:val="28"/>
          <w:szCs w:val="72"/>
          <w:highlight w:val="none"/>
          <w14:textFill>
            <w14:solidFill>
              <w14:schemeClr w14:val="tx1"/>
            </w14:solidFill>
          </w14:textFill>
        </w:rPr>
        <w:fldChar w:fldCharType="end"/>
      </w:r>
    </w:p>
    <w:p w14:paraId="01C116E9">
      <w:pPr>
        <w:pStyle w:val="38"/>
        <w:tabs>
          <w:tab w:val="right" w:leader="dot" w:pos="8720"/>
        </w:tabs>
        <w:spacing w:line="800" w:lineRule="exact"/>
        <w:rPr>
          <w:rFonts w:ascii="Calibri" w:hAnsi="Calibri"/>
          <w:color w:val="000000" w:themeColor="text1"/>
          <w:szCs w:val="22"/>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fldChar w:fldCharType="begin"/>
      </w:r>
      <w:r>
        <w:rPr>
          <w:rFonts w:hint="eastAsia" w:ascii="宋体" w:hAnsi="宋体"/>
          <w:color w:val="000000" w:themeColor="text1"/>
          <w:sz w:val="28"/>
          <w:szCs w:val="28"/>
          <w:highlight w:val="none"/>
          <w14:textFill>
            <w14:solidFill>
              <w14:schemeClr w14:val="tx1"/>
            </w14:solidFill>
          </w14:textFill>
        </w:rPr>
        <w:instrText xml:space="preserve"> TOC \o "1-3" \h \z \u </w:instrText>
      </w:r>
      <w:r>
        <w:rPr>
          <w:rFonts w:hint="eastAsia"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14:textFill>
            <w14:solidFill>
              <w14:schemeClr w14:val="tx1"/>
            </w14:solidFill>
          </w14:textFill>
        </w:rPr>
        <w:t xml:space="preserve">  </w:t>
      </w:r>
    </w:p>
    <w:p w14:paraId="31B41496">
      <w:pPr>
        <w:spacing w:before="120" w:beforeLines="50"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fldChar w:fldCharType="end"/>
      </w:r>
    </w:p>
    <w:p w14:paraId="6981F2BA">
      <w:pPr>
        <w:rPr>
          <w:color w:val="000000" w:themeColor="text1"/>
          <w:highlight w:val="none"/>
          <w14:textFill>
            <w14:solidFill>
              <w14:schemeClr w14:val="tx1"/>
            </w14:solidFill>
          </w14:textFill>
        </w:rPr>
      </w:pPr>
    </w:p>
    <w:p w14:paraId="39DD0C18">
      <w:pPr>
        <w:rPr>
          <w:color w:val="000000" w:themeColor="text1"/>
          <w:highlight w:val="none"/>
          <w14:textFill>
            <w14:solidFill>
              <w14:schemeClr w14:val="tx1"/>
            </w14:solidFill>
          </w14:textFill>
        </w:rPr>
      </w:pPr>
    </w:p>
    <w:p w14:paraId="5CB0E055">
      <w:pPr>
        <w:rPr>
          <w:color w:val="000000" w:themeColor="text1"/>
          <w:highlight w:val="none"/>
          <w14:textFill>
            <w14:solidFill>
              <w14:schemeClr w14:val="tx1"/>
            </w14:solidFill>
          </w14:textFill>
        </w:rPr>
      </w:pPr>
    </w:p>
    <w:p w14:paraId="2982C07B">
      <w:pPr>
        <w:rPr>
          <w:color w:val="000000" w:themeColor="text1"/>
          <w:highlight w:val="none"/>
          <w14:textFill>
            <w14:solidFill>
              <w14:schemeClr w14:val="tx1"/>
            </w14:solidFill>
          </w14:textFill>
        </w:rPr>
      </w:pPr>
    </w:p>
    <w:p w14:paraId="71DD9C78">
      <w:pPr>
        <w:rPr>
          <w:color w:val="000000" w:themeColor="text1"/>
          <w:highlight w:val="none"/>
          <w14:textFill>
            <w14:solidFill>
              <w14:schemeClr w14:val="tx1"/>
            </w14:solidFill>
          </w14:textFill>
        </w:rPr>
      </w:pPr>
    </w:p>
    <w:p w14:paraId="710D039B">
      <w:pPr>
        <w:pStyle w:val="30"/>
        <w:snapToGrid w:val="0"/>
        <w:spacing w:beforeLines="0" w:afterLines="0" w:line="240" w:lineRule="auto"/>
        <w:jc w:val="center"/>
        <w:outlineLvl w:val="0"/>
        <w:rPr>
          <w:rFonts w:hint="default" w:ascii="黑体" w:hAnsi="宋体" w:eastAsia="宋体"/>
          <w:b/>
          <w:color w:val="000000" w:themeColor="text1"/>
          <w:sz w:val="30"/>
          <w:szCs w:val="30"/>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br w:type="page"/>
      </w:r>
      <w:bookmarkStart w:id="0" w:name="_Toc466534747"/>
      <w:bookmarkStart w:id="1" w:name="_Toc273"/>
      <w:r>
        <w:rPr>
          <w:rFonts w:hint="eastAsia"/>
          <w:b/>
          <w:color w:val="000000" w:themeColor="text1"/>
          <w:sz w:val="30"/>
          <w:szCs w:val="30"/>
          <w:highlight w:val="none"/>
          <w14:textFill>
            <w14:solidFill>
              <w14:schemeClr w14:val="tx1"/>
            </w14:solidFill>
          </w14:textFill>
        </w:rPr>
        <w:t xml:space="preserve">第一章 </w:t>
      </w:r>
      <w:bookmarkEnd w:id="0"/>
      <w:r>
        <w:rPr>
          <w:rFonts w:hint="eastAsia"/>
          <w:b/>
          <w:color w:val="000000" w:themeColor="text1"/>
          <w:sz w:val="30"/>
          <w:szCs w:val="30"/>
          <w:highlight w:val="none"/>
          <w:lang w:val="en-US" w:eastAsia="zh-CN"/>
          <w14:textFill>
            <w14:solidFill>
              <w14:schemeClr w14:val="tx1"/>
            </w14:solidFill>
          </w14:textFill>
        </w:rPr>
        <w:t xml:space="preserve"> </w:t>
      </w:r>
      <w:r>
        <w:rPr>
          <w:rFonts w:hint="eastAsia" w:ascii="黑体" w:hAnsi="宋体" w:eastAsia="宋体"/>
          <w:b/>
          <w:color w:val="000000" w:themeColor="text1"/>
          <w:sz w:val="30"/>
          <w:szCs w:val="30"/>
          <w:highlight w:val="none"/>
          <w:lang w:val="en-US" w:eastAsia="zh-CN"/>
          <w14:textFill>
            <w14:solidFill>
              <w14:schemeClr w14:val="tx1"/>
            </w14:solidFill>
          </w14:textFill>
        </w:rPr>
        <w:t>竞争性磋商公告</w:t>
      </w:r>
      <w:bookmarkEnd w:id="1"/>
    </w:p>
    <w:p w14:paraId="55CA491A">
      <w:pPr>
        <w:spacing w:line="400" w:lineRule="exact"/>
        <w:ind w:firstLine="496" w:firstLineChars="200"/>
        <w:rPr>
          <w:rFonts w:ascii="宋体" w:hAnsi="宋体" w:cs="Arial"/>
          <w:color w:val="000000" w:themeColor="text1"/>
          <w:sz w:val="24"/>
          <w:highlight w:val="none"/>
          <w14:textFill>
            <w14:solidFill>
              <w14:schemeClr w14:val="tx1"/>
            </w14:solidFill>
          </w14:textFill>
        </w:rPr>
      </w:pPr>
      <w:r>
        <w:rPr>
          <w:rFonts w:hint="eastAsia" w:ascii="Arial" w:hAnsi="Arial" w:cs="Arial"/>
          <w:color w:val="000000" w:themeColor="text1"/>
          <w:spacing w:val="4"/>
          <w:sz w:val="24"/>
          <w:highlight w:val="none"/>
          <w14:textFill>
            <w14:solidFill>
              <w14:schemeClr w14:val="tx1"/>
            </w14:solidFill>
          </w14:textFill>
        </w:rPr>
        <w:t>本项目为</w:t>
      </w:r>
      <w:r>
        <w:rPr>
          <w:rFonts w:hint="eastAsia" w:ascii="Arial" w:hAnsi="Arial" w:cs="Arial"/>
          <w:b/>
          <w:bCs/>
          <w:color w:val="000000" w:themeColor="text1"/>
          <w:spacing w:val="4"/>
          <w:sz w:val="24"/>
          <w:highlight w:val="none"/>
          <w14:textFill>
            <w14:solidFill>
              <w14:schemeClr w14:val="tx1"/>
            </w14:solidFill>
          </w14:textFill>
        </w:rPr>
        <w:t>非政府采购</w:t>
      </w:r>
      <w:r>
        <w:rPr>
          <w:rFonts w:hint="eastAsia" w:ascii="Arial" w:hAnsi="Arial" w:cs="Arial"/>
          <w:color w:val="000000" w:themeColor="text1"/>
          <w:spacing w:val="4"/>
          <w:sz w:val="24"/>
          <w:highlight w:val="none"/>
          <w14:textFill>
            <w14:solidFill>
              <w14:schemeClr w14:val="tx1"/>
            </w14:solidFill>
          </w14:textFill>
        </w:rPr>
        <w:t>项目，根据招标投标有关法律法规及招标人单位内控制度等规定</w:t>
      </w:r>
      <w:r>
        <w:rPr>
          <w:rFonts w:ascii="宋体" w:hAnsi="宋体" w:cs="Arial"/>
          <w:color w:val="000000" w:themeColor="text1"/>
          <w:sz w:val="24"/>
          <w:highlight w:val="none"/>
          <w14:textFill>
            <w14:solidFill>
              <w14:schemeClr w14:val="tx1"/>
            </w14:solidFill>
          </w14:textFill>
        </w:rPr>
        <w:t>，受</w:t>
      </w:r>
      <w:r>
        <w:rPr>
          <w:rFonts w:hint="eastAsia"/>
          <w:color w:val="000000" w:themeColor="text1"/>
          <w:sz w:val="24"/>
          <w:szCs w:val="24"/>
          <w:highlight w:val="none"/>
          <w:u w:val="single"/>
          <w:lang w:eastAsia="zh-CN"/>
          <w14:textFill>
            <w14:solidFill>
              <w14:schemeClr w14:val="tx1"/>
            </w14:solidFill>
          </w14:textFill>
        </w:rPr>
        <w:t>临海市沿江镇人民政府</w:t>
      </w:r>
      <w:r>
        <w:rPr>
          <w:rFonts w:hint="eastAsia" w:ascii="宋体" w:hAnsi="宋体" w:cs="Arial"/>
          <w:color w:val="000000" w:themeColor="text1"/>
          <w:sz w:val="24"/>
          <w:highlight w:val="none"/>
          <w14:textFill>
            <w14:solidFill>
              <w14:schemeClr w14:val="tx1"/>
            </w14:solidFill>
          </w14:textFill>
        </w:rPr>
        <w:t>委</w:t>
      </w:r>
      <w:r>
        <w:rPr>
          <w:rFonts w:ascii="宋体" w:hAnsi="宋体" w:cs="Arial"/>
          <w:color w:val="000000" w:themeColor="text1"/>
          <w:sz w:val="24"/>
          <w:highlight w:val="none"/>
          <w14:textFill>
            <w14:solidFill>
              <w14:schemeClr w14:val="tx1"/>
            </w14:solidFill>
          </w14:textFill>
        </w:rPr>
        <w:t>托，</w:t>
      </w:r>
      <w:r>
        <w:rPr>
          <w:rFonts w:hint="eastAsia" w:ascii="宋体" w:hAnsi="宋体" w:cs="Arial"/>
          <w:color w:val="000000" w:themeColor="text1"/>
          <w:sz w:val="24"/>
          <w:highlight w:val="none"/>
          <w14:textFill>
            <w14:solidFill>
              <w14:schemeClr w14:val="tx1"/>
            </w14:solidFill>
          </w14:textFill>
        </w:rPr>
        <w:t>参照</w:t>
      </w:r>
      <w:r>
        <w:rPr>
          <w:rFonts w:hint="eastAsia" w:ascii="宋体" w:hAnsi="宋体" w:cs="Arial"/>
          <w:color w:val="000000" w:themeColor="text1"/>
          <w:sz w:val="24"/>
          <w:highlight w:val="none"/>
          <w:lang w:val="en-US" w:eastAsia="zh-CN"/>
          <w14:textFill>
            <w14:solidFill>
              <w14:schemeClr w14:val="tx1"/>
            </w14:solidFill>
          </w14:textFill>
        </w:rPr>
        <w:t>政府</w:t>
      </w:r>
      <w:r>
        <w:rPr>
          <w:rFonts w:hint="eastAsia" w:ascii="宋体" w:hAnsi="宋体" w:cs="Arial"/>
          <w:color w:val="000000" w:themeColor="text1"/>
          <w:sz w:val="24"/>
          <w:highlight w:val="none"/>
          <w14:textFill>
            <w14:solidFill>
              <w14:schemeClr w14:val="tx1"/>
            </w14:solidFill>
          </w14:textFill>
        </w:rPr>
        <w:t>采购有关流程，现</w:t>
      </w:r>
      <w:r>
        <w:rPr>
          <w:rFonts w:ascii="宋体" w:hAnsi="宋体" w:cs="Arial"/>
          <w:color w:val="000000" w:themeColor="text1"/>
          <w:sz w:val="24"/>
          <w:highlight w:val="none"/>
          <w14:textFill>
            <w14:solidFill>
              <w14:schemeClr w14:val="tx1"/>
            </w14:solidFill>
          </w14:textFill>
        </w:rPr>
        <w:t>就</w:t>
      </w:r>
      <w:r>
        <w:rPr>
          <w:rFonts w:hint="eastAsia" w:ascii="宋体" w:hAnsi="宋体" w:cs="Arial"/>
          <w:color w:val="000000" w:themeColor="text1"/>
          <w:sz w:val="24"/>
          <w:highlight w:val="none"/>
          <w:u w:val="single"/>
          <w:lang w:eastAsia="zh-CN"/>
          <w14:textFill>
            <w14:solidFill>
              <w14:schemeClr w14:val="tx1"/>
            </w14:solidFill>
          </w14:textFill>
        </w:rPr>
        <w:t>沿江镇2026年-2027年度互花米草除治项目</w:t>
      </w:r>
      <w:r>
        <w:rPr>
          <w:rFonts w:hint="eastAsia" w:ascii="宋体" w:hAnsi="宋体"/>
          <w:color w:val="000000" w:themeColor="text1"/>
          <w:sz w:val="24"/>
          <w:highlight w:val="none"/>
          <w14:textFill>
            <w14:solidFill>
              <w14:schemeClr w14:val="tx1"/>
            </w14:solidFill>
          </w14:textFill>
        </w:rPr>
        <w:t>进行</w:t>
      </w:r>
      <w:r>
        <w:rPr>
          <w:rFonts w:hint="eastAsia" w:ascii="宋体" w:hAnsi="宋体" w:cs="Arial"/>
          <w:color w:val="000000" w:themeColor="text1"/>
          <w:sz w:val="24"/>
          <w:highlight w:val="none"/>
          <w14:textFill>
            <w14:solidFill>
              <w14:schemeClr w14:val="tx1"/>
            </w14:solidFill>
          </w14:textFill>
        </w:rPr>
        <w:t>竞争性磋商</w:t>
      </w:r>
      <w:r>
        <w:rPr>
          <w:rFonts w:ascii="宋体" w:hAnsi="宋体" w:cs="Arial"/>
          <w:color w:val="000000" w:themeColor="text1"/>
          <w:sz w:val="24"/>
          <w:highlight w:val="none"/>
          <w14:textFill>
            <w14:solidFill>
              <w14:schemeClr w14:val="tx1"/>
            </w14:solidFill>
          </w14:textFill>
        </w:rPr>
        <w:t>，</w:t>
      </w:r>
      <w:r>
        <w:rPr>
          <w:rFonts w:ascii="宋体" w:hAnsi="宋体" w:cs="Arial"/>
          <w:color w:val="000000" w:themeColor="text1"/>
          <w:kern w:val="0"/>
          <w:sz w:val="24"/>
          <w:highlight w:val="none"/>
          <w14:textFill>
            <w14:solidFill>
              <w14:schemeClr w14:val="tx1"/>
            </w14:solidFill>
          </w14:textFill>
        </w:rPr>
        <w:t>欢迎</w:t>
      </w:r>
      <w:r>
        <w:rPr>
          <w:rFonts w:hint="eastAsia" w:ascii="宋体" w:hAnsi="宋体" w:cs="Arial"/>
          <w:color w:val="000000" w:themeColor="text1"/>
          <w:kern w:val="0"/>
          <w:sz w:val="24"/>
          <w:highlight w:val="none"/>
          <w14:textFill>
            <w14:solidFill>
              <w14:schemeClr w14:val="tx1"/>
            </w14:solidFill>
          </w14:textFill>
        </w:rPr>
        <w:t>具备本项目供应商的资格要求且能够及时</w:t>
      </w:r>
      <w:r>
        <w:rPr>
          <w:rFonts w:ascii="宋体" w:hAnsi="宋体" w:cs="Arial"/>
          <w:color w:val="000000" w:themeColor="text1"/>
          <w:kern w:val="0"/>
          <w:sz w:val="24"/>
          <w:highlight w:val="none"/>
          <w14:textFill>
            <w14:solidFill>
              <w14:schemeClr w14:val="tx1"/>
            </w14:solidFill>
          </w14:textFill>
        </w:rPr>
        <w:t>提供</w:t>
      </w:r>
      <w:r>
        <w:rPr>
          <w:rFonts w:hint="eastAsia" w:ascii="宋体" w:hAnsi="宋体" w:cs="Arial"/>
          <w:color w:val="000000" w:themeColor="text1"/>
          <w:kern w:val="0"/>
          <w:sz w:val="24"/>
          <w:highlight w:val="none"/>
          <w14:textFill>
            <w14:solidFill>
              <w14:schemeClr w14:val="tx1"/>
            </w14:solidFill>
          </w14:textFill>
        </w:rPr>
        <w:t>相关服务的供应商前来参加竞争性磋商活动</w:t>
      </w:r>
      <w:r>
        <w:rPr>
          <w:rFonts w:ascii="宋体" w:hAnsi="宋体" w:cs="Arial"/>
          <w:color w:val="000000" w:themeColor="text1"/>
          <w:kern w:val="0"/>
          <w:sz w:val="24"/>
          <w:highlight w:val="none"/>
          <w14:textFill>
            <w14:solidFill>
              <w14:schemeClr w14:val="tx1"/>
            </w14:solidFill>
          </w14:textFill>
        </w:rPr>
        <w:t>。</w:t>
      </w:r>
    </w:p>
    <w:p w14:paraId="132FF98D">
      <w:pPr>
        <w:pStyle w:val="45"/>
        <w:spacing w:before="0" w:beforeAutospacing="0" w:after="0" w:afterAutospacing="0" w:line="400" w:lineRule="exact"/>
        <w:outlineLvl w:val="9"/>
        <w:rPr>
          <w:rFonts w:cs="Arial"/>
          <w:color w:val="000000" w:themeColor="text1"/>
          <w:highlight w:val="none"/>
          <w14:textFill>
            <w14:solidFill>
              <w14:schemeClr w14:val="tx1"/>
            </w14:solidFill>
          </w14:textFill>
        </w:rPr>
      </w:pPr>
      <w:r>
        <w:rPr>
          <w:rFonts w:cs="Arial"/>
          <w:b/>
          <w:bCs/>
          <w:color w:val="000000" w:themeColor="text1"/>
          <w:highlight w:val="none"/>
          <w14:textFill>
            <w14:solidFill>
              <w14:schemeClr w14:val="tx1"/>
            </w14:solidFill>
          </w14:textFill>
        </w:rPr>
        <w:t>1</w:t>
      </w:r>
      <w:r>
        <w:rPr>
          <w:rFonts w:cs="Arial"/>
          <w:color w:val="000000" w:themeColor="text1"/>
          <w:highlight w:val="none"/>
          <w14:textFill>
            <w14:solidFill>
              <w14:schemeClr w14:val="tx1"/>
            </w14:solidFill>
          </w14:textFill>
        </w:rPr>
        <w:t>.</w:t>
      </w:r>
      <w:r>
        <w:rPr>
          <w:rFonts w:cs="Arial"/>
          <w:b/>
          <w:bCs/>
          <w:color w:val="000000" w:themeColor="text1"/>
          <w:highlight w:val="none"/>
          <w14:textFill>
            <w14:solidFill>
              <w14:schemeClr w14:val="tx1"/>
            </w14:solidFill>
          </w14:textFill>
        </w:rPr>
        <w:t>项目概况</w:t>
      </w:r>
    </w:p>
    <w:p w14:paraId="569E18B1">
      <w:pPr>
        <w:pStyle w:val="45"/>
        <w:spacing w:before="0" w:beforeAutospacing="0" w:after="0" w:afterAutospacing="0" w:line="400" w:lineRule="exact"/>
        <w:rPr>
          <w:rFonts w:hint="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沿江镇2026年-2027年度互花米草除治项目</w:t>
      </w:r>
    </w:p>
    <w:p w14:paraId="2E144C3E">
      <w:pPr>
        <w:pStyle w:val="45"/>
        <w:spacing w:before="0" w:beforeAutospacing="0" w:after="0" w:afterAutospacing="0"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招标人：</w:t>
      </w:r>
      <w:r>
        <w:rPr>
          <w:rFonts w:hint="eastAsia"/>
          <w:color w:val="000000" w:themeColor="text1"/>
          <w:highlight w:val="none"/>
          <w:lang w:eastAsia="zh-CN"/>
          <w14:textFill>
            <w14:solidFill>
              <w14:schemeClr w14:val="tx1"/>
            </w14:solidFill>
          </w14:textFill>
        </w:rPr>
        <w:t>临海市沿江镇人民政府</w:t>
      </w:r>
    </w:p>
    <w:p w14:paraId="75082190">
      <w:pPr>
        <w:pStyle w:val="45"/>
        <w:spacing w:before="0" w:beforeAutospacing="0" w:after="0" w:afterAutospacing="0" w:line="400" w:lineRule="exact"/>
        <w:rPr>
          <w:rFonts w:ascii="宋体" w:hAnsi="宋体" w:eastAsia="宋体" w:cs="Times New Roman"/>
          <w:color w:val="000000" w:themeColor="text1"/>
          <w:highlight w:val="none"/>
          <w14:textFill>
            <w14:solidFill>
              <w14:schemeClr w14:val="tx1"/>
            </w14:solidFill>
          </w14:textFill>
        </w:rPr>
      </w:pPr>
      <w:r>
        <w:rPr>
          <w:rFonts w:ascii="宋体" w:hAnsi="宋体" w:eastAsia="宋体" w:cs="Times New Roman"/>
          <w:color w:val="000000" w:themeColor="text1"/>
          <w:highlight w:val="none"/>
          <w14:textFill>
            <w14:solidFill>
              <w14:schemeClr w14:val="tx1"/>
            </w14:solidFill>
          </w14:textFill>
        </w:rPr>
        <w:t>采购规模及内容概述：</w:t>
      </w:r>
      <w:r>
        <w:rPr>
          <w:rFonts w:hint="eastAsia" w:cs="Times New Roman"/>
          <w:color w:val="000000" w:themeColor="text1"/>
          <w:highlight w:val="none"/>
          <w:lang w:val="en-US" w:eastAsia="zh-CN"/>
          <w14:textFill>
            <w14:solidFill>
              <w14:schemeClr w14:val="tx1"/>
            </w14:solidFill>
          </w14:textFill>
        </w:rPr>
        <w:t>2026-2027年沿江镇互花米草管护任务，管护面积约415亩，管护任务为历年除治面积以及周边50米范围内零星分布的互花米草。(具体内容详见招标文件第二章招标需求)。</w:t>
      </w:r>
    </w:p>
    <w:p w14:paraId="7A696783">
      <w:pPr>
        <w:pStyle w:val="45"/>
        <w:spacing w:before="0" w:beforeAutospacing="0" w:after="0" w:afterAutospacing="0" w:line="400" w:lineRule="exact"/>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采购预算</w:t>
      </w:r>
      <w:r>
        <w:rPr>
          <w:rFonts w:hint="eastAsia" w:ascii="宋体" w:hAnsi="宋体" w:eastAsia="宋体" w:cs="Times New Roman"/>
          <w:color w:val="000000" w:themeColor="text1"/>
          <w:highlight w:val="none"/>
          <w:lang w:eastAsia="zh-CN"/>
          <w14:textFill>
            <w14:solidFill>
              <w14:schemeClr w14:val="tx1"/>
            </w14:solidFill>
          </w14:textFill>
        </w:rPr>
        <w:t>及最高限价：</w:t>
      </w:r>
      <w:r>
        <w:rPr>
          <w:rFonts w:hint="eastAsia" w:cs="宋体"/>
          <w:color w:val="auto"/>
          <w:highlight w:val="none"/>
          <w:shd w:val="clear" w:color="auto" w:fill="auto"/>
          <w:lang w:val="en-US" w:eastAsia="zh-CN"/>
        </w:rPr>
        <w:t>249000</w:t>
      </w:r>
      <w:r>
        <w:rPr>
          <w:rFonts w:hint="eastAsia" w:ascii="宋体" w:hAnsi="宋体" w:eastAsia="宋体" w:cs="宋体"/>
          <w:color w:val="auto"/>
          <w:highlight w:val="none"/>
          <w:shd w:val="clear" w:color="auto" w:fill="auto"/>
          <w:lang w:val="en-US" w:eastAsia="zh-CN"/>
        </w:rPr>
        <w:t>元</w:t>
      </w:r>
    </w:p>
    <w:p w14:paraId="41B24C0B">
      <w:pPr>
        <w:spacing w:line="400" w:lineRule="exact"/>
        <w:rPr>
          <w:rFonts w:ascii="宋体" w:hAnsi="宋体" w:cs="Arial"/>
          <w:color w:val="000000" w:themeColor="text1"/>
          <w:kern w:val="0"/>
          <w:sz w:val="24"/>
          <w:highlight w:val="none"/>
          <w14:textFill>
            <w14:solidFill>
              <w14:schemeClr w14:val="tx1"/>
            </w14:solidFill>
          </w14:textFill>
        </w:rPr>
      </w:pPr>
      <w:r>
        <w:rPr>
          <w:rFonts w:ascii="宋体" w:hAnsi="宋体" w:cs="Arial"/>
          <w:color w:val="000000" w:themeColor="text1"/>
          <w:kern w:val="0"/>
          <w:sz w:val="24"/>
          <w:highlight w:val="none"/>
          <w14:textFill>
            <w14:solidFill>
              <w14:schemeClr w14:val="tx1"/>
            </w14:solidFill>
          </w14:textFill>
        </w:rPr>
        <w:t>采购组织类型：</w:t>
      </w:r>
      <w:r>
        <w:rPr>
          <w:rFonts w:hint="eastAsia" w:ascii="宋体" w:hAnsi="宋体" w:cs="Arial"/>
          <w:color w:val="000000" w:themeColor="text1"/>
          <w:kern w:val="0"/>
          <w:sz w:val="24"/>
          <w:highlight w:val="none"/>
          <w14:textFill>
            <w14:solidFill>
              <w14:schemeClr w14:val="tx1"/>
            </w14:solidFill>
          </w14:textFill>
        </w:rPr>
        <w:t>分散采购</w:t>
      </w:r>
    </w:p>
    <w:p w14:paraId="6DCC5116">
      <w:pPr>
        <w:pStyle w:val="45"/>
        <w:spacing w:before="0" w:beforeAutospacing="0" w:after="0" w:afterAutospacing="0" w:line="400" w:lineRule="exact"/>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t>采购标段数：</w:t>
      </w:r>
      <w:r>
        <w:rPr>
          <w:rFonts w:hint="eastAsia" w:cs="Arial"/>
          <w:color w:val="000000" w:themeColor="text1"/>
          <w:highlight w:val="none"/>
          <w14:textFill>
            <w14:solidFill>
              <w14:schemeClr w14:val="tx1"/>
            </w14:solidFill>
          </w14:textFill>
        </w:rPr>
        <w:t>1</w:t>
      </w:r>
    </w:p>
    <w:p w14:paraId="1AED3D59">
      <w:pPr>
        <w:pStyle w:val="45"/>
        <w:spacing w:before="0" w:beforeAutospacing="0" w:after="0" w:afterAutospacing="0" w:line="400" w:lineRule="exact"/>
        <w:rPr>
          <w:rFonts w:hint="eastAsia" w:eastAsia="宋体" w:cs="Arial"/>
          <w:color w:val="000000" w:themeColor="text1"/>
          <w:highlight w:val="none"/>
          <w:lang w:eastAsia="zh-CN"/>
          <w14:textFill>
            <w14:solidFill>
              <w14:schemeClr w14:val="tx1"/>
            </w14:solidFill>
          </w14:textFill>
        </w:rPr>
      </w:pPr>
      <w:r>
        <w:rPr>
          <w:rFonts w:cs="Arial"/>
          <w:color w:val="000000" w:themeColor="text1"/>
          <w:highlight w:val="none"/>
          <w14:textFill>
            <w14:solidFill>
              <w14:schemeClr w14:val="tx1"/>
            </w14:solidFill>
          </w14:textFill>
        </w:rPr>
        <w:t>采购方式：</w:t>
      </w:r>
      <w:r>
        <w:rPr>
          <w:rFonts w:hint="eastAsia" w:cs="Arial"/>
          <w:color w:val="000000" w:themeColor="text1"/>
          <w:highlight w:val="none"/>
          <w:lang w:eastAsia="zh-CN"/>
          <w14:textFill>
            <w14:solidFill>
              <w14:schemeClr w14:val="tx1"/>
            </w14:solidFill>
          </w14:textFill>
        </w:rPr>
        <w:t>竞争性磋商</w:t>
      </w:r>
    </w:p>
    <w:p w14:paraId="1ADC213C">
      <w:pPr>
        <w:pStyle w:val="45"/>
        <w:spacing w:before="0" w:beforeAutospacing="0" w:after="0" w:afterAutospacing="0" w:line="400" w:lineRule="exact"/>
        <w:rPr>
          <w:rFonts w:hint="eastAsia" w:ascii="宋体" w:hAnsi="宋体" w:eastAsia="宋体" w:cs="Arial"/>
          <w:b/>
          <w:color w:val="000000" w:themeColor="text1"/>
          <w:highlight w:val="none"/>
          <w:lang w:val="en-US" w:eastAsia="zh-CN"/>
          <w14:textFill>
            <w14:solidFill>
              <w14:schemeClr w14:val="tx1"/>
            </w14:solidFill>
          </w14:textFill>
        </w:rPr>
      </w:pPr>
      <w:r>
        <w:rPr>
          <w:rFonts w:hint="eastAsia" w:ascii="宋体" w:hAnsi="宋体" w:eastAsia="宋体" w:cs="宋体"/>
          <w:b/>
          <w:bCs/>
          <w:color w:val="auto"/>
          <w:highlight w:val="none"/>
          <w:shd w:val="clear" w:color="auto" w:fill="auto"/>
        </w:rPr>
        <w:t>▲</w:t>
      </w:r>
      <w:r>
        <w:rPr>
          <w:rFonts w:hint="eastAsia" w:cs="Arial"/>
          <w:b/>
          <w:color w:val="000000" w:themeColor="text1"/>
          <w:highlight w:val="none"/>
          <w:lang w:val="en-US" w:eastAsia="zh-CN"/>
          <w14:textFill>
            <w14:solidFill>
              <w14:schemeClr w14:val="tx1"/>
            </w14:solidFill>
          </w14:textFill>
        </w:rPr>
        <w:t>服务期</w:t>
      </w:r>
      <w:r>
        <w:rPr>
          <w:rFonts w:cs="Arial"/>
          <w:b/>
          <w:color w:val="000000" w:themeColor="text1"/>
          <w:highlight w:val="none"/>
          <w14:textFill>
            <w14:solidFill>
              <w14:schemeClr w14:val="tx1"/>
            </w14:solidFill>
          </w14:textFill>
        </w:rPr>
        <w:t>：</w:t>
      </w:r>
      <w:r>
        <w:rPr>
          <w:rFonts w:hint="eastAsia" w:cs="Arial"/>
          <w:b/>
          <w:color w:val="000000" w:themeColor="text1"/>
          <w:highlight w:val="none"/>
          <w:lang w:val="en-US" w:eastAsia="zh-CN"/>
          <w14:textFill>
            <w14:solidFill>
              <w14:schemeClr w14:val="tx1"/>
            </w14:solidFill>
          </w14:textFill>
        </w:rPr>
        <w:t>2年，2026年和2027年，在当年5月-10月每月开展一次互花米草管护</w:t>
      </w:r>
      <w:r>
        <w:rPr>
          <w:rFonts w:hint="eastAsia" w:ascii="宋体" w:hAnsi="宋体" w:eastAsia="宋体" w:cs="Arial"/>
          <w:b/>
          <w:color w:val="000000" w:themeColor="text1"/>
          <w:highlight w:val="none"/>
          <w:lang w:val="en-US" w:eastAsia="zh-CN"/>
          <w14:textFill>
            <w14:solidFill>
              <w14:schemeClr w14:val="tx1"/>
            </w14:solidFill>
          </w14:textFill>
        </w:rPr>
        <w:t>。</w:t>
      </w:r>
    </w:p>
    <w:p w14:paraId="7B730C08">
      <w:pPr>
        <w:pStyle w:val="45"/>
        <w:spacing w:before="0" w:beforeAutospacing="0" w:after="0" w:afterAutospacing="0" w:line="400" w:lineRule="exact"/>
        <w:rPr>
          <w:rFonts w:cs="宋体"/>
          <w:b/>
          <w:color w:val="000000" w:themeColor="text1"/>
          <w:highlight w:val="none"/>
          <w14:textFill>
            <w14:solidFill>
              <w14:schemeClr w14:val="tx1"/>
            </w14:solidFill>
          </w14:textFill>
        </w:rPr>
      </w:pPr>
      <w:r>
        <w:rPr>
          <w:rFonts w:hint="eastAsia" w:ascii="Arial" w:hAnsi="Arial" w:cs="Arial"/>
          <w:b/>
          <w:bCs/>
          <w:color w:val="000000" w:themeColor="text1"/>
          <w:highlight w:val="none"/>
          <w14:textFill>
            <w14:solidFill>
              <w14:schemeClr w14:val="tx1"/>
            </w14:solidFill>
          </w14:textFill>
        </w:rPr>
        <w:t>磋商</w:t>
      </w:r>
      <w:r>
        <w:rPr>
          <w:rFonts w:hint="eastAsia" w:cs="宋体"/>
          <w:b/>
          <w:color w:val="000000" w:themeColor="text1"/>
          <w:highlight w:val="none"/>
          <w14:textFill>
            <w14:solidFill>
              <w14:schemeClr w14:val="tx1"/>
            </w14:solidFill>
          </w14:textFill>
        </w:rPr>
        <w:t>文件公告期限：</w:t>
      </w:r>
      <w:r>
        <w:rPr>
          <w:rFonts w:hint="eastAsia" w:cs="宋体"/>
          <w:b/>
          <w:color w:val="000000" w:themeColor="text1"/>
          <w:highlight w:val="none"/>
          <w:lang w:val="en-US" w:eastAsia="zh-CN"/>
          <w14:textFill>
            <w14:solidFill>
              <w14:schemeClr w14:val="tx1"/>
            </w14:solidFill>
          </w14:textFill>
        </w:rPr>
        <w:t>3</w:t>
      </w:r>
      <w:r>
        <w:rPr>
          <w:rFonts w:hint="eastAsia" w:cs="宋体"/>
          <w:b/>
          <w:color w:val="000000" w:themeColor="text1"/>
          <w:highlight w:val="none"/>
          <w14:textFill>
            <w14:solidFill>
              <w14:schemeClr w14:val="tx1"/>
            </w14:solidFill>
          </w14:textFill>
        </w:rPr>
        <w:t>个工作日</w:t>
      </w:r>
    </w:p>
    <w:p w14:paraId="4192CDCE">
      <w:pPr>
        <w:pStyle w:val="45"/>
        <w:spacing w:before="0" w:beforeAutospacing="0" w:after="0" w:afterAutospacing="0" w:line="400" w:lineRule="exact"/>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t>该项目已具备条件，现对该项目进行</w:t>
      </w:r>
      <w:r>
        <w:rPr>
          <w:rFonts w:hint="eastAsia" w:cs="Arial"/>
          <w:color w:val="000000" w:themeColor="text1"/>
          <w:highlight w:val="none"/>
          <w14:textFill>
            <w14:solidFill>
              <w14:schemeClr w14:val="tx1"/>
            </w14:solidFill>
          </w14:textFill>
        </w:rPr>
        <w:t>竞争性磋商</w:t>
      </w:r>
      <w:r>
        <w:rPr>
          <w:rFonts w:cs="Arial"/>
          <w:color w:val="000000" w:themeColor="text1"/>
          <w:highlight w:val="none"/>
          <w14:textFill>
            <w14:solidFill>
              <w14:schemeClr w14:val="tx1"/>
            </w14:solidFill>
          </w14:textFill>
        </w:rPr>
        <w:t>。</w:t>
      </w:r>
    </w:p>
    <w:p w14:paraId="3061186C">
      <w:pPr>
        <w:spacing w:line="400" w:lineRule="exact"/>
        <w:outlineLvl w:val="9"/>
        <w:rPr>
          <w:rFonts w:ascii="宋体" w:hAnsi="宋体" w:cs="Arial"/>
          <w:b/>
          <w:bCs/>
          <w:color w:val="000000" w:themeColor="text1"/>
          <w:kern w:val="0"/>
          <w:sz w:val="24"/>
          <w:highlight w:val="none"/>
          <w14:textFill>
            <w14:solidFill>
              <w14:schemeClr w14:val="tx1"/>
            </w14:solidFill>
          </w14:textFill>
        </w:rPr>
      </w:pPr>
      <w:r>
        <w:rPr>
          <w:rFonts w:ascii="宋体" w:hAnsi="宋体" w:cs="Arial"/>
          <w:b/>
          <w:bCs/>
          <w:color w:val="000000" w:themeColor="text1"/>
          <w:kern w:val="0"/>
          <w:sz w:val="24"/>
          <w:highlight w:val="none"/>
          <w14:textFill>
            <w14:solidFill>
              <w14:schemeClr w14:val="tx1"/>
            </w14:solidFill>
          </w14:textFill>
        </w:rPr>
        <w:t>2.投标人资格要求</w:t>
      </w:r>
    </w:p>
    <w:p w14:paraId="5BC5AA81">
      <w:pPr>
        <w:spacing w:line="400" w:lineRule="exact"/>
        <w:outlineLvl w:val="9"/>
        <w:rPr>
          <w:rFonts w:hint="eastAsia"/>
          <w:color w:val="000000"/>
          <w:sz w:val="24"/>
          <w:highlight w:val="none"/>
        </w:rPr>
      </w:pPr>
      <w:r>
        <w:rPr>
          <w:rFonts w:hint="eastAsia"/>
          <w:color w:val="00000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7BDEA8D2">
      <w:pPr>
        <w:spacing w:line="400" w:lineRule="exact"/>
        <w:outlineLvl w:val="9"/>
        <w:rPr>
          <w:rFonts w:hint="eastAsia"/>
          <w:color w:val="000000"/>
          <w:sz w:val="24"/>
          <w:highlight w:val="none"/>
        </w:rPr>
      </w:pPr>
      <w:r>
        <w:rPr>
          <w:rFonts w:hint="eastAsia"/>
          <w:color w:val="000000"/>
          <w:sz w:val="24"/>
          <w:highlight w:val="none"/>
        </w:rPr>
        <w:t>（2）具有与本采购项目相适应的商品经营或服务能力的投标人；</w:t>
      </w:r>
    </w:p>
    <w:p w14:paraId="389D3228">
      <w:pPr>
        <w:spacing w:line="400" w:lineRule="exact"/>
        <w:outlineLvl w:val="9"/>
        <w:rPr>
          <w:rFonts w:hint="eastAsia"/>
          <w:color w:val="000000"/>
          <w:sz w:val="24"/>
          <w:highlight w:val="none"/>
        </w:rPr>
      </w:pPr>
      <w:r>
        <w:rPr>
          <w:rFonts w:hint="eastAsia"/>
          <w:color w:val="000000"/>
          <w:sz w:val="24"/>
          <w:highlight w:val="none"/>
        </w:rPr>
        <w:t>（3）本项目不接受联合体投标。</w:t>
      </w:r>
    </w:p>
    <w:p w14:paraId="483A9EEB">
      <w:pPr>
        <w:spacing w:line="400" w:lineRule="exact"/>
        <w:outlineLvl w:val="9"/>
        <w:rPr>
          <w:rFonts w:ascii="宋体" w:hAnsi="宋体" w:cs="Arial"/>
          <w:b/>
          <w:bCs/>
          <w:color w:val="000000" w:themeColor="text1"/>
          <w:kern w:val="0"/>
          <w:sz w:val="24"/>
          <w:highlight w:val="none"/>
          <w14:textFill>
            <w14:solidFill>
              <w14:schemeClr w14:val="tx1"/>
            </w14:solidFill>
          </w14:textFill>
        </w:rPr>
      </w:pPr>
      <w:r>
        <w:rPr>
          <w:rFonts w:ascii="宋体" w:hAnsi="宋体" w:cs="Arial"/>
          <w:b/>
          <w:bCs/>
          <w:color w:val="000000" w:themeColor="text1"/>
          <w:kern w:val="0"/>
          <w:sz w:val="24"/>
          <w:highlight w:val="none"/>
          <w14:textFill>
            <w14:solidFill>
              <w14:schemeClr w14:val="tx1"/>
            </w14:solidFill>
          </w14:textFill>
        </w:rPr>
        <w:t>3.报名</w:t>
      </w:r>
    </w:p>
    <w:p w14:paraId="266B67E1">
      <w:pPr>
        <w:spacing w:line="400" w:lineRule="exact"/>
        <w:outlineLvl w:val="9"/>
        <w:rPr>
          <w:rFonts w:hint="eastAsia" w:ascii="宋体" w:hAnsi="宋体" w:eastAsia="宋体" w:cs="Arial"/>
          <w:b/>
          <w:bCs/>
          <w:color w:val="000000" w:themeColor="text1"/>
          <w:kern w:val="0"/>
          <w:sz w:val="24"/>
          <w:highlight w:val="none"/>
          <w:u w:val="single"/>
          <w:shd w:val="pct10" w:color="auto" w:fill="FFFFFF"/>
          <w14:textFill>
            <w14:solidFill>
              <w14:schemeClr w14:val="tx1"/>
            </w14:solidFill>
          </w14:textFill>
        </w:rPr>
      </w:pPr>
      <w:r>
        <w:rPr>
          <w:rFonts w:hint="eastAsia" w:ascii="宋体" w:hAnsi="宋体" w:cs="Arial"/>
          <w:b/>
          <w:bCs/>
          <w:color w:val="000000" w:themeColor="text1"/>
          <w:kern w:val="0"/>
          <w:sz w:val="24"/>
          <w:highlight w:val="none"/>
          <w:u w:val="single"/>
          <w:shd w:val="pct10" w:color="auto" w:fill="FFFFFF"/>
          <w14:textFill>
            <w14:solidFill>
              <w14:schemeClr w14:val="tx1"/>
            </w14:solidFill>
          </w14:textFill>
        </w:rPr>
        <w:t>本项目无需报名，</w:t>
      </w:r>
      <w:bookmarkStart w:id="2" w:name="_Hlk59307647"/>
      <w:r>
        <w:rPr>
          <w:rFonts w:hint="eastAsia" w:ascii="宋体" w:hAnsi="宋体" w:cs="Arial"/>
          <w:b/>
          <w:bCs/>
          <w:color w:val="000000" w:themeColor="text1"/>
          <w:kern w:val="0"/>
          <w:sz w:val="24"/>
          <w:highlight w:val="none"/>
          <w:u w:val="single"/>
          <w:shd w:val="pct10" w:color="auto" w:fill="FFFFFF"/>
          <w14:textFill>
            <w14:solidFill>
              <w14:schemeClr w14:val="tx1"/>
            </w14:solidFill>
          </w14:textFill>
        </w:rPr>
        <w:t>投标人须到</w:t>
      </w:r>
      <w:r>
        <w:rPr>
          <w:rFonts w:hint="eastAsia" w:ascii="宋体" w:hAnsi="宋体" w:eastAsia="宋体" w:cs="Arial"/>
          <w:b/>
          <w:bCs/>
          <w:color w:val="000000" w:themeColor="text1"/>
          <w:kern w:val="0"/>
          <w:sz w:val="24"/>
          <w:highlight w:val="none"/>
          <w:u w:val="single"/>
          <w:shd w:val="pct10" w:color="auto" w:fill="FFFFFF"/>
          <w14:textFill>
            <w14:solidFill>
              <w14:schemeClr w14:val="tx1"/>
            </w14:solidFill>
          </w14:textFill>
        </w:rPr>
        <w:t>临海市限额以下公共资源交易区域平台</w:t>
      </w:r>
    </w:p>
    <w:p w14:paraId="57FD9CE6">
      <w:pPr>
        <w:spacing w:line="400" w:lineRule="exact"/>
        <w:rPr>
          <w:rFonts w:hint="eastAsia" w:ascii="宋体" w:hAnsi="宋体" w:eastAsia="宋体" w:cs="Arial"/>
          <w:b/>
          <w:bCs/>
          <w:color w:val="000000" w:themeColor="text1"/>
          <w:kern w:val="0"/>
          <w:sz w:val="24"/>
          <w:highlight w:val="none"/>
          <w:u w:val="single"/>
          <w:shd w:val="pct10" w:color="auto" w:fill="FFFFFF"/>
          <w14:textFill>
            <w14:solidFill>
              <w14:schemeClr w14:val="tx1"/>
            </w14:solidFill>
          </w14:textFill>
        </w:rPr>
      </w:pPr>
      <w:r>
        <w:rPr>
          <w:rFonts w:hint="eastAsia" w:ascii="宋体" w:hAnsi="宋体" w:eastAsia="宋体" w:cs="Arial"/>
          <w:b/>
          <w:bCs/>
          <w:color w:val="000000" w:themeColor="text1"/>
          <w:kern w:val="0"/>
          <w:sz w:val="24"/>
          <w:highlight w:val="none"/>
          <w:u w:val="single"/>
          <w:shd w:val="pct10" w:color="auto" w:fill="FFFFFF"/>
          <w14:textFill>
            <w14:solidFill>
              <w14:schemeClr w14:val="tx1"/>
            </w14:solidFill>
          </w14:textFill>
        </w:rPr>
        <w:t>（https://www.lhcqjy.com.cn/home）注册</w:t>
      </w:r>
      <w:bookmarkEnd w:id="2"/>
      <w:r>
        <w:rPr>
          <w:rFonts w:hint="eastAsia" w:ascii="宋体" w:hAnsi="宋体" w:eastAsia="宋体" w:cs="Arial"/>
          <w:b/>
          <w:bCs/>
          <w:color w:val="000000" w:themeColor="text1"/>
          <w:kern w:val="0"/>
          <w:sz w:val="24"/>
          <w:highlight w:val="none"/>
          <w:u w:val="single"/>
          <w:shd w:val="pct10" w:color="auto" w:fill="FFFFFF"/>
          <w14:textFill>
            <w14:solidFill>
              <w14:schemeClr w14:val="tx1"/>
            </w14:solidFill>
          </w14:textFill>
        </w:rPr>
        <w:t>、提交审核通过后可参加投标，注册咨询联系人：梁工，联系电话：0576-85407095；</w:t>
      </w:r>
    </w:p>
    <w:p w14:paraId="78B653AF">
      <w:pPr>
        <w:spacing w:line="400" w:lineRule="exact"/>
        <w:outlineLvl w:val="9"/>
        <w:rPr>
          <w:rFonts w:ascii="宋体" w:hAnsi="宋体" w:cs="Arial"/>
          <w:b/>
          <w:bCs/>
          <w:color w:val="000000" w:themeColor="text1"/>
          <w:kern w:val="0"/>
          <w:sz w:val="24"/>
          <w:highlight w:val="none"/>
          <w14:textFill>
            <w14:solidFill>
              <w14:schemeClr w14:val="tx1"/>
            </w14:solidFill>
          </w14:textFill>
        </w:rPr>
      </w:pPr>
      <w:r>
        <w:rPr>
          <w:rFonts w:ascii="宋体" w:hAnsi="宋体" w:cs="Arial"/>
          <w:b/>
          <w:bCs/>
          <w:color w:val="000000" w:themeColor="text1"/>
          <w:kern w:val="0"/>
          <w:sz w:val="24"/>
          <w:highlight w:val="none"/>
          <w14:textFill>
            <w14:solidFill>
              <w14:schemeClr w14:val="tx1"/>
            </w14:solidFill>
          </w14:textFill>
        </w:rPr>
        <w:t>4.</w:t>
      </w:r>
      <w:r>
        <w:rPr>
          <w:rFonts w:hint="eastAsia" w:ascii="宋体" w:hAnsi="宋体" w:cs="Arial"/>
          <w:b/>
          <w:bCs/>
          <w:color w:val="000000" w:themeColor="text1"/>
          <w:kern w:val="0"/>
          <w:sz w:val="24"/>
          <w:highlight w:val="none"/>
          <w:lang w:eastAsia="zh-CN"/>
          <w14:textFill>
            <w14:solidFill>
              <w14:schemeClr w14:val="tx1"/>
            </w14:solidFill>
          </w14:textFill>
        </w:rPr>
        <w:t>磋商文件</w:t>
      </w:r>
      <w:r>
        <w:rPr>
          <w:rFonts w:ascii="宋体" w:hAnsi="宋体" w:cs="Arial"/>
          <w:b/>
          <w:bCs/>
          <w:color w:val="000000" w:themeColor="text1"/>
          <w:kern w:val="0"/>
          <w:sz w:val="24"/>
          <w:highlight w:val="none"/>
          <w14:textFill>
            <w14:solidFill>
              <w14:schemeClr w14:val="tx1"/>
            </w14:solidFill>
          </w14:textFill>
        </w:rPr>
        <w:t>的获取</w:t>
      </w:r>
    </w:p>
    <w:p w14:paraId="30406FB5">
      <w:pPr>
        <w:spacing w:line="400" w:lineRule="exact"/>
        <w:rPr>
          <w:rFonts w:ascii="宋体" w:hAnsi="宋体" w:cs="Arial"/>
          <w:color w:val="000000" w:themeColor="text1"/>
          <w:kern w:val="0"/>
          <w:sz w:val="24"/>
          <w:highlight w:val="none"/>
          <w14:textFill>
            <w14:solidFill>
              <w14:schemeClr w14:val="tx1"/>
            </w14:solidFill>
          </w14:textFill>
        </w:rPr>
      </w:pPr>
      <w:r>
        <w:rPr>
          <w:rFonts w:ascii="宋体" w:hAnsi="宋体" w:cs="Arial"/>
          <w:color w:val="000000" w:themeColor="text1"/>
          <w:kern w:val="0"/>
          <w:sz w:val="24"/>
          <w:highlight w:val="none"/>
          <w14:textFill>
            <w14:solidFill>
              <w14:schemeClr w14:val="tx1"/>
            </w14:solidFill>
          </w14:textFill>
        </w:rPr>
        <w:t>采购文件售价：免费</w:t>
      </w:r>
    </w:p>
    <w:p w14:paraId="3ED80F07">
      <w:pPr>
        <w:spacing w:line="400" w:lineRule="exact"/>
        <w:rPr>
          <w:rFonts w:hint="eastAsia" w:ascii="宋体" w:hAnsi="宋体" w:eastAsia="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获取方式：凡有意参加投标者，在20</w:t>
      </w:r>
      <w:r>
        <w:rPr>
          <w:rFonts w:hint="eastAsia" w:ascii="宋体" w:hAnsi="宋体" w:cs="Arial"/>
          <w:bCs/>
          <w:color w:val="000000" w:themeColor="text1"/>
          <w:sz w:val="24"/>
          <w:highlight w:val="none"/>
          <w:lang w:val="en-US" w:eastAsia="zh-CN"/>
          <w14:textFill>
            <w14:solidFill>
              <w14:schemeClr w14:val="tx1"/>
            </w14:solidFill>
          </w14:textFill>
        </w:rPr>
        <w:t>26</w:t>
      </w:r>
      <w:r>
        <w:rPr>
          <w:rFonts w:hint="eastAsia" w:ascii="宋体" w:hAnsi="宋体" w:cs="Arial"/>
          <w:bCs/>
          <w:color w:val="000000" w:themeColor="text1"/>
          <w:sz w:val="24"/>
          <w:highlight w:val="none"/>
          <w14:textFill>
            <w14:solidFill>
              <w14:schemeClr w14:val="tx1"/>
            </w14:solidFill>
          </w14:textFill>
        </w:rPr>
        <w:t>年</w:t>
      </w:r>
      <w:r>
        <w:rPr>
          <w:rFonts w:hint="eastAsia" w:ascii="宋体" w:hAnsi="宋体" w:cs="Arial"/>
          <w:bCs/>
          <w:color w:val="000000" w:themeColor="text1"/>
          <w:sz w:val="24"/>
          <w:highlight w:val="none"/>
          <w:lang w:val="en-US" w:eastAsia="zh-CN"/>
          <w14:textFill>
            <w14:solidFill>
              <w14:schemeClr w14:val="tx1"/>
            </w14:solidFill>
          </w14:textFill>
        </w:rPr>
        <w:t>6</w:t>
      </w:r>
      <w:r>
        <w:rPr>
          <w:rFonts w:hint="eastAsia" w:ascii="宋体" w:hAnsi="宋体" w:cs="Arial"/>
          <w:bCs/>
          <w:color w:val="000000" w:themeColor="text1"/>
          <w:sz w:val="24"/>
          <w:highlight w:val="none"/>
          <w14:textFill>
            <w14:solidFill>
              <w14:schemeClr w14:val="tx1"/>
            </w14:solidFill>
          </w14:textFill>
        </w:rPr>
        <w:t>月</w:t>
      </w:r>
      <w:r>
        <w:rPr>
          <w:rFonts w:hint="eastAsia" w:ascii="宋体" w:hAnsi="宋体" w:cs="Arial"/>
          <w:bCs/>
          <w:color w:val="000000" w:themeColor="text1"/>
          <w:sz w:val="24"/>
          <w:highlight w:val="none"/>
          <w:lang w:val="en-US" w:eastAsia="zh-CN"/>
          <w14:textFill>
            <w14:solidFill>
              <w14:schemeClr w14:val="tx1"/>
            </w14:solidFill>
          </w14:textFill>
        </w:rPr>
        <w:t>17</w:t>
      </w:r>
      <w:r>
        <w:rPr>
          <w:rFonts w:hint="eastAsia" w:ascii="宋体" w:hAnsi="宋体" w:cs="Arial"/>
          <w:bCs/>
          <w:color w:val="000000" w:themeColor="text1"/>
          <w:sz w:val="24"/>
          <w:highlight w:val="none"/>
          <w14:textFill>
            <w14:solidFill>
              <w14:schemeClr w14:val="tx1"/>
            </w14:solidFill>
          </w14:textFill>
        </w:rPr>
        <w:t>日</w:t>
      </w:r>
      <w:r>
        <w:rPr>
          <w:rFonts w:hint="eastAsia" w:ascii="宋体" w:hAnsi="宋体" w:cs="Arial"/>
          <w:bCs/>
          <w:color w:val="000000" w:themeColor="text1"/>
          <w:sz w:val="24"/>
          <w:highlight w:val="none"/>
          <w:lang w:val="en-US" w:eastAsia="zh-CN"/>
          <w14:textFill>
            <w14:solidFill>
              <w14:schemeClr w14:val="tx1"/>
            </w14:solidFill>
          </w14:textFill>
        </w:rPr>
        <w:t>08：30</w:t>
      </w:r>
      <w:r>
        <w:rPr>
          <w:rFonts w:hint="eastAsia" w:ascii="宋体" w:hAnsi="宋体" w:cs="Arial"/>
          <w:bCs/>
          <w:color w:val="000000" w:themeColor="text1"/>
          <w:sz w:val="24"/>
          <w:highlight w:val="none"/>
          <w14:textFill>
            <w14:solidFill>
              <w14:schemeClr w14:val="tx1"/>
            </w14:solidFill>
          </w14:textFill>
        </w:rPr>
        <w:t>前，到</w:t>
      </w:r>
      <w:r>
        <w:rPr>
          <w:rFonts w:hint="eastAsia" w:ascii="宋体" w:hAnsi="宋体" w:eastAsia="宋体" w:cs="Arial"/>
          <w:bCs/>
          <w:color w:val="000000" w:themeColor="text1"/>
          <w:sz w:val="24"/>
          <w:highlight w:val="none"/>
          <w14:textFill>
            <w14:solidFill>
              <w14:schemeClr w14:val="tx1"/>
            </w14:solidFill>
          </w14:textFill>
        </w:rPr>
        <w:t>临海市限额以下公共资源交易区域平台可自行下载采购文件。</w:t>
      </w:r>
    </w:p>
    <w:p w14:paraId="43CDF81B">
      <w:pPr>
        <w:pStyle w:val="45"/>
        <w:spacing w:before="0" w:beforeAutospacing="0" w:after="0" w:afterAutospacing="0" w:line="400" w:lineRule="exact"/>
        <w:rPr>
          <w:rFonts w:ascii="Arial" w:hAnsi="Arial" w:cs="Arial"/>
          <w:b/>
          <w:bCs/>
          <w:highlight w:val="none"/>
        </w:rPr>
      </w:pPr>
      <w:r>
        <w:rPr>
          <w:rFonts w:hint="eastAsia" w:ascii="Arial" w:hAnsi="Arial" w:cs="Arial"/>
          <w:b/>
          <w:bCs/>
          <w:highlight w:val="none"/>
        </w:rPr>
        <w:t>磋商</w:t>
      </w:r>
      <w:r>
        <w:rPr>
          <w:rFonts w:ascii="Arial" w:hAnsi="Arial" w:cs="Arial"/>
          <w:b/>
          <w:bCs/>
          <w:highlight w:val="none"/>
        </w:rPr>
        <w:t>文件答疑：</w:t>
      </w:r>
      <w:r>
        <w:rPr>
          <w:rFonts w:hint="eastAsia" w:ascii="Arial" w:hAnsi="Arial" w:cs="Arial"/>
          <w:b/>
          <w:bCs/>
          <w:highlight w:val="none"/>
        </w:rPr>
        <w:t>供应商对磋商文件提出质疑的，应当在</w:t>
      </w:r>
      <w:r>
        <w:rPr>
          <w:rFonts w:hint="eastAsia" w:ascii="Arial" w:hAnsi="Arial" w:cs="Arial"/>
          <w:b/>
          <w:bCs/>
          <w:highlight w:val="none"/>
          <w:lang w:eastAsia="zh-CN"/>
        </w:rPr>
        <w:t>2026</w:t>
      </w:r>
      <w:r>
        <w:rPr>
          <w:rFonts w:hint="eastAsia" w:ascii="Arial" w:hAnsi="Arial" w:cs="Arial"/>
          <w:b/>
          <w:bCs/>
          <w:highlight w:val="none"/>
        </w:rPr>
        <w:t>年</w:t>
      </w:r>
      <w:r>
        <w:rPr>
          <w:rFonts w:hint="eastAsia" w:ascii="Arial" w:hAnsi="Arial" w:cs="Arial"/>
          <w:b/>
          <w:bCs/>
          <w:highlight w:val="none"/>
          <w:lang w:val="en-US" w:eastAsia="zh-CN"/>
        </w:rPr>
        <w:t xml:space="preserve"> 6</w:t>
      </w:r>
      <w:r>
        <w:rPr>
          <w:rFonts w:hint="eastAsia" w:ascii="Arial" w:hAnsi="Arial" w:cs="Arial"/>
          <w:b/>
          <w:bCs/>
          <w:highlight w:val="none"/>
        </w:rPr>
        <w:t>月</w:t>
      </w:r>
      <w:r>
        <w:rPr>
          <w:rFonts w:hint="eastAsia" w:ascii="Arial" w:hAnsi="Arial" w:cs="Arial"/>
          <w:b/>
          <w:bCs/>
          <w:highlight w:val="none"/>
          <w:lang w:val="en-US" w:eastAsia="zh-CN"/>
        </w:rPr>
        <w:t>12</w:t>
      </w:r>
      <w:r>
        <w:rPr>
          <w:rFonts w:hint="eastAsia" w:ascii="Arial" w:hAnsi="Arial" w:cs="Arial"/>
          <w:b/>
          <w:bCs/>
          <w:highlight w:val="none"/>
        </w:rPr>
        <w:t>日</w:t>
      </w:r>
      <w:r>
        <w:rPr>
          <w:rFonts w:hint="eastAsia" w:ascii="Arial" w:hAnsi="Arial" w:cs="Arial"/>
          <w:b/>
          <w:bCs/>
          <w:highlight w:val="none"/>
          <w:lang w:val="en-US" w:eastAsia="zh-CN"/>
        </w:rPr>
        <w:t>17：30</w:t>
      </w:r>
      <w:r>
        <w:rPr>
          <w:rFonts w:hint="eastAsia" w:ascii="Arial" w:hAnsi="Arial" w:cs="Arial"/>
          <w:b/>
          <w:bCs/>
          <w:highlight w:val="none"/>
        </w:rPr>
        <w:t>前提出，否则被质疑人可不予接受。</w:t>
      </w:r>
    </w:p>
    <w:p w14:paraId="0012B09D">
      <w:pPr>
        <w:pStyle w:val="45"/>
        <w:spacing w:before="0" w:beforeAutospacing="0" w:after="0" w:afterAutospacing="0" w:line="400" w:lineRule="exact"/>
        <w:outlineLvl w:val="9"/>
        <w:rPr>
          <w:rFonts w:cs="Arial"/>
          <w:color w:val="000000" w:themeColor="text1"/>
          <w:highlight w:val="none"/>
          <w14:textFill>
            <w14:solidFill>
              <w14:schemeClr w14:val="tx1"/>
            </w14:solidFill>
          </w14:textFill>
        </w:rPr>
      </w:pPr>
      <w:r>
        <w:rPr>
          <w:rFonts w:cs="Arial"/>
          <w:b/>
          <w:bCs/>
          <w:color w:val="000000" w:themeColor="text1"/>
          <w:highlight w:val="none"/>
          <w14:textFill>
            <w14:solidFill>
              <w14:schemeClr w14:val="tx1"/>
            </w14:solidFill>
          </w14:textFill>
        </w:rPr>
        <w:t>5.投标保证金</w:t>
      </w:r>
    </w:p>
    <w:p w14:paraId="1F76D0BB">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本项目不收取投标保证金。</w:t>
      </w:r>
    </w:p>
    <w:p w14:paraId="61321F90">
      <w:pPr>
        <w:spacing w:line="400" w:lineRule="exact"/>
        <w:outlineLvl w:val="9"/>
        <w:rPr>
          <w:rFonts w:ascii="宋体" w:hAnsi="宋体" w:cs="Arial"/>
          <w:b/>
          <w:bCs/>
          <w:color w:val="000000" w:themeColor="text1"/>
          <w:kern w:val="0"/>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6</w:t>
      </w:r>
      <w:r>
        <w:rPr>
          <w:rFonts w:ascii="宋体" w:hAnsi="宋体" w:cs="Arial"/>
          <w:b/>
          <w:bCs/>
          <w:color w:val="000000" w:themeColor="text1"/>
          <w:kern w:val="0"/>
          <w:sz w:val="24"/>
          <w:highlight w:val="none"/>
          <w14:textFill>
            <w14:solidFill>
              <w14:schemeClr w14:val="tx1"/>
            </w14:solidFill>
          </w14:textFill>
        </w:rPr>
        <w:t>.</w:t>
      </w:r>
      <w:r>
        <w:rPr>
          <w:rFonts w:hint="eastAsia" w:ascii="宋体" w:hAnsi="宋体" w:cs="Arial"/>
          <w:b/>
          <w:bCs/>
          <w:color w:val="000000" w:themeColor="text1"/>
          <w:kern w:val="0"/>
          <w:sz w:val="24"/>
          <w:highlight w:val="none"/>
          <w14:textFill>
            <w14:solidFill>
              <w14:schemeClr w14:val="tx1"/>
            </w14:solidFill>
          </w14:textFill>
        </w:rPr>
        <w:t>投标说明</w:t>
      </w:r>
    </w:p>
    <w:p w14:paraId="243BD76F">
      <w:pPr>
        <w:spacing w:line="400" w:lineRule="exact"/>
        <w:rPr>
          <w:rFonts w:hint="eastAsia" w:ascii="宋体" w:hAnsi="宋体" w:eastAsia="宋体" w:cs="Arial"/>
          <w:color w:val="000000" w:themeColor="text1"/>
          <w:kern w:val="0"/>
          <w:sz w:val="24"/>
          <w:highlight w:val="none"/>
          <w14:textFill>
            <w14:solidFill>
              <w14:schemeClr w14:val="tx1"/>
            </w14:solidFill>
          </w14:textFill>
        </w:rPr>
      </w:pPr>
      <w:r>
        <w:rPr>
          <w:rFonts w:hint="eastAsia" w:ascii="宋体" w:hAnsi="宋体" w:cs="Arial"/>
          <w:color w:val="000000" w:themeColor="text1"/>
          <w:kern w:val="0"/>
          <w:sz w:val="24"/>
          <w:highlight w:val="none"/>
          <w14:textFill>
            <w14:solidFill>
              <w14:schemeClr w14:val="tx1"/>
            </w14:solidFill>
          </w14:textFill>
        </w:rPr>
        <w:t>（1）本项目实行电子投标，投标人应按照本项目</w:t>
      </w:r>
      <w:r>
        <w:rPr>
          <w:rFonts w:hint="eastAsia" w:ascii="宋体" w:hAnsi="宋体" w:cs="Arial"/>
          <w:color w:val="000000" w:themeColor="text1"/>
          <w:kern w:val="0"/>
          <w:sz w:val="24"/>
          <w:highlight w:val="none"/>
          <w:lang w:eastAsia="zh-CN"/>
          <w14:textFill>
            <w14:solidFill>
              <w14:schemeClr w14:val="tx1"/>
            </w14:solidFill>
          </w14:textFill>
        </w:rPr>
        <w:t>磋商文件</w:t>
      </w:r>
      <w:r>
        <w:rPr>
          <w:rFonts w:hint="eastAsia" w:ascii="宋体" w:hAnsi="宋体" w:cs="Arial"/>
          <w:color w:val="000000" w:themeColor="text1"/>
          <w:kern w:val="0"/>
          <w:sz w:val="24"/>
          <w:highlight w:val="none"/>
          <w14:textFill>
            <w14:solidFill>
              <w14:schemeClr w14:val="tx1"/>
            </w14:solidFill>
          </w14:textFill>
        </w:rPr>
        <w:t>求编制、加密并递交</w:t>
      </w:r>
      <w:r>
        <w:rPr>
          <w:rFonts w:hint="eastAsia" w:ascii="宋体" w:hAnsi="宋体" w:cs="Arial"/>
          <w:color w:val="000000" w:themeColor="text1"/>
          <w:kern w:val="0"/>
          <w:sz w:val="24"/>
          <w:highlight w:val="none"/>
          <w:lang w:eastAsia="zh-CN"/>
          <w14:textFill>
            <w14:solidFill>
              <w14:schemeClr w14:val="tx1"/>
            </w14:solidFill>
          </w14:textFill>
        </w:rPr>
        <w:t>响应文件</w:t>
      </w:r>
      <w:r>
        <w:rPr>
          <w:rFonts w:hint="eastAsia" w:ascii="宋体" w:hAnsi="宋体" w:cs="Arial"/>
          <w:color w:val="000000" w:themeColor="text1"/>
          <w:kern w:val="0"/>
          <w:sz w:val="24"/>
          <w:highlight w:val="none"/>
          <w14:textFill>
            <w14:solidFill>
              <w14:schemeClr w14:val="tx1"/>
            </w14:solidFill>
          </w14:textFill>
        </w:rPr>
        <w:t>。投标人在使用</w:t>
      </w:r>
      <w:r>
        <w:rPr>
          <w:rFonts w:hint="eastAsia" w:ascii="宋体" w:hAnsi="宋体" w:eastAsia="宋体" w:cs="Arial"/>
          <w:color w:val="000000" w:themeColor="text1"/>
          <w:kern w:val="0"/>
          <w:sz w:val="24"/>
          <w:highlight w:val="none"/>
          <w14:textFill>
            <w14:solidFill>
              <w14:schemeClr w14:val="tx1"/>
            </w14:solidFill>
          </w14:textFill>
        </w:rPr>
        <w:t>系统进行投标的过程中遇到涉及平台使用的任何问题，可致电平台技术支持联系方式：15267291759。</w:t>
      </w:r>
    </w:p>
    <w:p w14:paraId="4BBEE21B">
      <w:pPr>
        <w:spacing w:line="400" w:lineRule="exact"/>
        <w:rPr>
          <w:rFonts w:hint="eastAsia"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（2）投标人通过临海市限额以下公共资源交易区域平台投标编制工具制作电子</w:t>
      </w:r>
      <w:r>
        <w:rPr>
          <w:rFonts w:hint="eastAsia" w:ascii="宋体" w:hAnsi="宋体" w:cs="Arial"/>
          <w:color w:val="000000" w:themeColor="text1"/>
          <w:kern w:val="0"/>
          <w:sz w:val="24"/>
          <w:highlight w:val="none"/>
          <w:lang w:eastAsia="zh-CN"/>
          <w14:textFill>
            <w14:solidFill>
              <w14:schemeClr w14:val="tx1"/>
            </w14:solidFill>
          </w14:textFill>
        </w:rPr>
        <w:t>响应文件</w:t>
      </w:r>
      <w:r>
        <w:rPr>
          <w:rFonts w:hint="eastAsia" w:ascii="宋体" w:hAnsi="宋体" w:eastAsia="宋体" w:cs="Arial"/>
          <w:color w:val="000000" w:themeColor="text1"/>
          <w:kern w:val="0"/>
          <w:sz w:val="24"/>
          <w:highlight w:val="none"/>
          <w14:textFill>
            <w14:solidFill>
              <w14:schemeClr w14:val="tx1"/>
            </w14:solidFill>
          </w14:textFill>
        </w:rPr>
        <w:t>，投标编制工具请投标人自行前往临海市限额以下公共资源交易区域平台交易系统下载（https://tyrzzx.lhcqjy.com.cn/login），电子投标具体流程详见临海市限额以下公共资源交易区域平台-办事指南的操作说明。</w:t>
      </w:r>
    </w:p>
    <w:p w14:paraId="337CE719">
      <w:pPr>
        <w:spacing w:line="400" w:lineRule="exact"/>
        <w:rPr>
          <w:rFonts w:hint="eastAsia"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（3）投标人应在开标前完成CA数字证书办理。（办理流程详见临海市限额以下公共资源交易区域平台-办事指南的操作说明）。</w:t>
      </w:r>
    </w:p>
    <w:p w14:paraId="441AE3D1">
      <w:pPr>
        <w:spacing w:line="400" w:lineRule="exact"/>
        <w:rPr>
          <w:rFonts w:ascii="宋体" w:hAnsi="宋体" w:cs="Arial"/>
          <w:b/>
          <w:bCs/>
          <w:color w:val="000000" w:themeColor="text1"/>
          <w:kern w:val="0"/>
          <w:sz w:val="24"/>
          <w:highlight w:val="none"/>
          <w:shd w:val="pct10" w:color="auto" w:fill="FFFFFF"/>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（4）投标人应当在投标截止时间前完成电子</w:t>
      </w:r>
      <w:r>
        <w:rPr>
          <w:rFonts w:hint="eastAsia" w:ascii="宋体" w:hAnsi="宋体" w:cs="Arial"/>
          <w:color w:val="000000" w:themeColor="text1"/>
          <w:kern w:val="0"/>
          <w:sz w:val="24"/>
          <w:highlight w:val="none"/>
          <w:lang w:eastAsia="zh-CN"/>
          <w14:textFill>
            <w14:solidFill>
              <w14:schemeClr w14:val="tx1"/>
            </w14:solidFill>
          </w14:textFill>
        </w:rPr>
        <w:t>响应文件</w:t>
      </w:r>
      <w:r>
        <w:rPr>
          <w:rFonts w:hint="eastAsia" w:ascii="宋体" w:hAnsi="宋体" w:eastAsia="宋体" w:cs="Arial"/>
          <w:color w:val="000000" w:themeColor="text1"/>
          <w:kern w:val="0"/>
          <w:sz w:val="24"/>
          <w:highlight w:val="none"/>
          <w14:textFill>
            <w14:solidFill>
              <w14:schemeClr w14:val="tx1"/>
            </w14:solidFill>
          </w14:textFill>
        </w:rPr>
        <w:t>的传输递交，并可以补充、修改或者撤回电子</w:t>
      </w:r>
      <w:r>
        <w:rPr>
          <w:rFonts w:hint="eastAsia" w:ascii="宋体" w:hAnsi="宋体" w:cs="Arial"/>
          <w:color w:val="000000" w:themeColor="text1"/>
          <w:kern w:val="0"/>
          <w:sz w:val="24"/>
          <w:highlight w:val="none"/>
          <w:lang w:eastAsia="zh-CN"/>
          <w14:textFill>
            <w14:solidFill>
              <w14:schemeClr w14:val="tx1"/>
            </w14:solidFill>
          </w14:textFill>
        </w:rPr>
        <w:t>响应文件</w:t>
      </w:r>
      <w:r>
        <w:rPr>
          <w:rFonts w:hint="eastAsia" w:ascii="宋体" w:hAnsi="宋体" w:eastAsia="宋体" w:cs="Arial"/>
          <w:color w:val="000000" w:themeColor="text1"/>
          <w:kern w:val="0"/>
          <w:sz w:val="24"/>
          <w:highlight w:val="none"/>
          <w14:textFill>
            <w14:solidFill>
              <w14:schemeClr w14:val="tx1"/>
            </w14:solidFill>
          </w14:textFill>
        </w:rPr>
        <w:t>。补充或者修改电子</w:t>
      </w:r>
      <w:r>
        <w:rPr>
          <w:rFonts w:hint="eastAsia" w:ascii="宋体" w:hAnsi="宋体" w:cs="Arial"/>
          <w:color w:val="000000" w:themeColor="text1"/>
          <w:kern w:val="0"/>
          <w:sz w:val="24"/>
          <w:highlight w:val="none"/>
          <w:lang w:eastAsia="zh-CN"/>
          <w14:textFill>
            <w14:solidFill>
              <w14:schemeClr w14:val="tx1"/>
            </w14:solidFill>
          </w14:textFill>
        </w:rPr>
        <w:t>响应文件</w:t>
      </w:r>
      <w:r>
        <w:rPr>
          <w:rFonts w:hint="eastAsia" w:ascii="宋体" w:hAnsi="宋体" w:eastAsia="宋体" w:cs="Arial"/>
          <w:color w:val="000000" w:themeColor="text1"/>
          <w:kern w:val="0"/>
          <w:sz w:val="24"/>
          <w:highlight w:val="none"/>
          <w14:textFill>
            <w14:solidFill>
              <w14:schemeClr w14:val="tx1"/>
            </w14:solidFill>
          </w14:textFill>
        </w:rPr>
        <w:t>的</w:t>
      </w:r>
      <w:r>
        <w:rPr>
          <w:rFonts w:hint="eastAsia" w:ascii="宋体" w:hAnsi="宋体" w:cs="Arial"/>
          <w:color w:val="000000" w:themeColor="text1"/>
          <w:kern w:val="0"/>
          <w:sz w:val="24"/>
          <w:highlight w:val="none"/>
          <w14:textFill>
            <w14:solidFill>
              <w14:schemeClr w14:val="tx1"/>
            </w14:solidFill>
          </w14:textFill>
        </w:rPr>
        <w:t>，应当先行撤回原文件，补充、修改后重新传输递交。</w:t>
      </w:r>
      <w:r>
        <w:rPr>
          <w:rFonts w:hint="eastAsia" w:ascii="宋体" w:hAnsi="宋体" w:cs="Arial"/>
          <w:b/>
          <w:bCs/>
          <w:color w:val="000000" w:themeColor="text1"/>
          <w:kern w:val="0"/>
          <w:sz w:val="24"/>
          <w:highlight w:val="none"/>
          <w14:textFill>
            <w14:solidFill>
              <w14:schemeClr w14:val="tx1"/>
            </w14:solidFill>
          </w14:textFill>
        </w:rPr>
        <w:t>投标截止时间后传输、递交的</w:t>
      </w:r>
      <w:r>
        <w:rPr>
          <w:rFonts w:hint="eastAsia" w:ascii="宋体" w:hAnsi="宋体" w:cs="Arial"/>
          <w:b/>
          <w:bCs/>
          <w:color w:val="000000" w:themeColor="text1"/>
          <w:kern w:val="0"/>
          <w:sz w:val="24"/>
          <w:highlight w:val="none"/>
          <w:lang w:eastAsia="zh-CN"/>
          <w14:textFill>
            <w14:solidFill>
              <w14:schemeClr w14:val="tx1"/>
            </w14:solidFill>
          </w14:textFill>
        </w:rPr>
        <w:t>响应文件</w:t>
      </w:r>
      <w:r>
        <w:rPr>
          <w:rFonts w:hint="eastAsia" w:ascii="宋体" w:hAnsi="宋体" w:cs="Arial"/>
          <w:b/>
          <w:bCs/>
          <w:color w:val="000000" w:themeColor="text1"/>
          <w:kern w:val="0"/>
          <w:sz w:val="24"/>
          <w:highlight w:val="none"/>
          <w14:textFill>
            <w14:solidFill>
              <w14:schemeClr w14:val="tx1"/>
            </w14:solidFill>
          </w14:textFill>
        </w:rPr>
        <w:t>，将被拒收。</w:t>
      </w:r>
    </w:p>
    <w:p w14:paraId="20DF08CC">
      <w:pPr>
        <w:spacing w:line="400" w:lineRule="exact"/>
        <w:rPr>
          <w:rFonts w:ascii="宋体" w:hAnsi="宋体" w:cs="Arial"/>
          <w:b/>
          <w:bCs/>
          <w:color w:val="000000" w:themeColor="text1"/>
          <w:kern w:val="0"/>
          <w:sz w:val="24"/>
          <w:highlight w:val="none"/>
          <w:shd w:val="pct10" w:color="auto" w:fill="FFFFFF"/>
          <w14:textFill>
            <w14:solidFill>
              <w14:schemeClr w14:val="tx1"/>
            </w14:solidFill>
          </w14:textFill>
        </w:rPr>
      </w:pPr>
      <w:r>
        <w:rPr>
          <w:rFonts w:hint="eastAsia" w:ascii="宋体" w:hAnsi="宋体" w:cs="Arial"/>
          <w:b/>
          <w:bCs/>
          <w:color w:val="000000" w:themeColor="text1"/>
          <w:kern w:val="0"/>
          <w:sz w:val="24"/>
          <w:highlight w:val="none"/>
          <w:shd w:val="pct10" w:color="auto" w:fill="FFFFFF"/>
          <w14:textFill>
            <w14:solidFill>
              <w14:schemeClr w14:val="tx1"/>
            </w14:solidFill>
          </w14:textFill>
        </w:rPr>
        <w:t>（5）本</w:t>
      </w:r>
      <w:r>
        <w:rPr>
          <w:rFonts w:hint="eastAsia" w:ascii="宋体" w:hAnsi="宋体" w:cs="Arial"/>
          <w:b/>
          <w:bCs/>
          <w:color w:val="000000" w:themeColor="text1"/>
          <w:kern w:val="0"/>
          <w:sz w:val="24"/>
          <w:highlight w:val="none"/>
          <w:shd w:val="pct10" w:color="auto" w:fill="FFFFFF"/>
          <w:lang w:eastAsia="zh-CN"/>
          <w14:textFill>
            <w14:solidFill>
              <w14:schemeClr w14:val="tx1"/>
            </w14:solidFill>
          </w14:textFill>
        </w:rPr>
        <w:t>磋商文件</w:t>
      </w:r>
      <w:r>
        <w:rPr>
          <w:rFonts w:hint="eastAsia" w:ascii="宋体" w:hAnsi="宋体" w:cs="Arial"/>
          <w:b/>
          <w:bCs/>
          <w:color w:val="000000" w:themeColor="text1"/>
          <w:kern w:val="0"/>
          <w:sz w:val="24"/>
          <w:highlight w:val="none"/>
          <w:shd w:val="pct10" w:color="auto" w:fill="FFFFFF"/>
          <w14:textFill>
            <w14:solidFill>
              <w14:schemeClr w14:val="tx1"/>
            </w14:solidFill>
          </w14:textFill>
        </w:rPr>
        <w:t>中关于电子招投标内容、流程如与</w:t>
      </w:r>
      <w:r>
        <w:rPr>
          <w:rFonts w:hint="eastAsia" w:ascii="Times New Roman" w:hAnsi="Times New Roman" w:eastAsia="宋体" w:cs="Times New Roman"/>
          <w:color w:val="000000" w:themeColor="text1"/>
          <w:sz w:val="24"/>
          <w:highlight w:val="none"/>
          <w14:textFill>
            <w14:solidFill>
              <w14:schemeClr w14:val="tx1"/>
            </w14:solidFill>
          </w14:textFill>
        </w:rPr>
        <w:t>临海市限额以下公共资源交易区域平台</w:t>
      </w:r>
      <w:r>
        <w:rPr>
          <w:rFonts w:hint="eastAsia" w:ascii="宋体" w:hAnsi="宋体" w:cs="Arial"/>
          <w:b/>
          <w:bCs/>
          <w:color w:val="000000" w:themeColor="text1"/>
          <w:kern w:val="0"/>
          <w:sz w:val="24"/>
          <w:highlight w:val="none"/>
          <w:shd w:val="pct10" w:color="auto" w:fill="FFFFFF"/>
          <w14:textFill>
            <w14:solidFill>
              <w14:schemeClr w14:val="tx1"/>
            </w14:solidFill>
          </w14:textFill>
        </w:rPr>
        <w:t>中最新的内容、操作不一致的，以平台中的要求为准。</w:t>
      </w:r>
    </w:p>
    <w:p w14:paraId="08E45083">
      <w:pPr>
        <w:spacing w:line="400" w:lineRule="exact"/>
        <w:outlineLvl w:val="9"/>
        <w:rPr>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7</w:t>
      </w:r>
      <w:r>
        <w:rPr>
          <w:rFonts w:ascii="宋体" w:hAnsi="宋体" w:cs="Arial"/>
          <w:b/>
          <w:color w:val="000000" w:themeColor="text1"/>
          <w:kern w:val="0"/>
          <w:sz w:val="24"/>
          <w:highlight w:val="none"/>
          <w14:textFill>
            <w14:solidFill>
              <w14:schemeClr w14:val="tx1"/>
            </w14:solidFill>
          </w14:textFill>
        </w:rPr>
        <w:t>.</w:t>
      </w:r>
      <w:r>
        <w:rPr>
          <w:rFonts w:hint="eastAsia"/>
          <w:b/>
          <w:color w:val="000000" w:themeColor="text1"/>
          <w:sz w:val="24"/>
          <w:highlight w:val="none"/>
          <w:lang w:eastAsia="zh-CN"/>
          <w14:textFill>
            <w14:solidFill>
              <w14:schemeClr w14:val="tx1"/>
            </w14:solidFill>
          </w14:textFill>
        </w:rPr>
        <w:t>响应文件</w:t>
      </w:r>
      <w:r>
        <w:rPr>
          <w:rFonts w:hint="eastAsia"/>
          <w:b/>
          <w:color w:val="000000" w:themeColor="text1"/>
          <w:sz w:val="24"/>
          <w:highlight w:val="none"/>
          <w14:textFill>
            <w14:solidFill>
              <w14:schemeClr w14:val="tx1"/>
            </w14:solidFill>
          </w14:textFill>
        </w:rPr>
        <w:t>的组成、效力</w:t>
      </w:r>
    </w:p>
    <w:p w14:paraId="0FD31983">
      <w:pPr>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（1）本项目实行电子投标，投标人应准备电子</w:t>
      </w:r>
      <w:r>
        <w:rPr>
          <w:rFonts w:hint="eastAsia"/>
          <w:color w:val="000000" w:themeColor="text1"/>
          <w:sz w:val="24"/>
          <w:highlight w:val="none"/>
          <w:lang w:eastAsia="zh-CN"/>
          <w14:textFill>
            <w14:solidFill>
              <w14:schemeClr w14:val="tx1"/>
            </w14:solidFill>
          </w14:textFill>
        </w:rPr>
        <w:t>响应文件</w:t>
      </w:r>
      <w:r>
        <w:rPr>
          <w:rFonts w:hint="eastAsia"/>
          <w:color w:val="000000" w:themeColor="text1"/>
          <w:sz w:val="24"/>
          <w:highlight w:val="none"/>
          <w14:textFill>
            <w14:solidFill>
              <w14:schemeClr w14:val="tx1"/>
            </w14:solidFill>
          </w14:textFill>
        </w:rPr>
        <w:t>，本项目线下无需提供任何备份</w:t>
      </w:r>
      <w:r>
        <w:rPr>
          <w:rFonts w:hint="eastAsia"/>
          <w:color w:val="000000" w:themeColor="text1"/>
          <w:sz w:val="24"/>
          <w:highlight w:val="none"/>
          <w:lang w:eastAsia="zh-CN"/>
          <w14:textFill>
            <w14:solidFill>
              <w14:schemeClr w14:val="tx1"/>
            </w14:solidFill>
          </w14:textFill>
        </w:rPr>
        <w:t>响应文件</w:t>
      </w:r>
      <w:r>
        <w:rPr>
          <w:rFonts w:hint="eastAsia"/>
          <w:color w:val="000000" w:themeColor="text1"/>
          <w:sz w:val="24"/>
          <w:highlight w:val="none"/>
          <w14:textFill>
            <w14:solidFill>
              <w14:schemeClr w14:val="tx1"/>
            </w14:solidFill>
          </w14:textFill>
        </w:rPr>
        <w:t>。电子</w:t>
      </w:r>
      <w:r>
        <w:rPr>
          <w:rFonts w:hint="eastAsia"/>
          <w:color w:val="000000" w:themeColor="text1"/>
          <w:sz w:val="24"/>
          <w:highlight w:val="none"/>
          <w:lang w:eastAsia="zh-CN"/>
          <w14:textFill>
            <w14:solidFill>
              <w14:schemeClr w14:val="tx1"/>
            </w14:solidFill>
          </w14:textFill>
        </w:rPr>
        <w:t>响应文件</w:t>
      </w:r>
      <w:r>
        <w:rPr>
          <w:rFonts w:hint="eastAsia"/>
          <w:color w:val="000000" w:themeColor="text1"/>
          <w:sz w:val="24"/>
          <w:highlight w:val="none"/>
          <w14:textFill>
            <w14:solidFill>
              <w14:schemeClr w14:val="tx1"/>
            </w14:solidFill>
          </w14:textFill>
        </w:rPr>
        <w:t>应按本</w:t>
      </w:r>
      <w:r>
        <w:rPr>
          <w:rFonts w:hint="eastAsia"/>
          <w:color w:val="000000" w:themeColor="text1"/>
          <w:sz w:val="24"/>
          <w:highlight w:val="none"/>
          <w:lang w:eastAsia="zh-CN"/>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要求编制。</w:t>
      </w:r>
    </w:p>
    <w:p w14:paraId="3D4DBE0A">
      <w:pPr>
        <w:spacing w:line="400" w:lineRule="exact"/>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（2）未在“临海市限额以下公共资源交易区域平台”传输递交电子</w:t>
      </w:r>
      <w:r>
        <w:rPr>
          <w:rFonts w:hint="eastAsia"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的，投标无效。</w:t>
      </w:r>
    </w:p>
    <w:p w14:paraId="5605B57C">
      <w:pPr>
        <w:spacing w:line="400" w:lineRule="exact"/>
        <w:outlineLvl w:val="9"/>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8.投标截止时间及</w:t>
      </w:r>
      <w:r>
        <w:rPr>
          <w:rFonts w:hint="eastAsia" w:ascii="宋体" w:hAnsi="宋体"/>
          <w:b/>
          <w:color w:val="000000" w:themeColor="text1"/>
          <w:sz w:val="24"/>
          <w:highlight w:val="none"/>
          <w14:textFill>
            <w14:solidFill>
              <w14:schemeClr w14:val="tx1"/>
            </w14:solidFill>
          </w14:textFill>
        </w:rPr>
        <w:t>电子</w:t>
      </w:r>
      <w:r>
        <w:rPr>
          <w:rFonts w:hint="eastAsia" w:ascii="宋体" w:hAnsi="宋体"/>
          <w:b/>
          <w:color w:val="000000" w:themeColor="text1"/>
          <w:sz w:val="24"/>
          <w:highlight w:val="none"/>
          <w:lang w:eastAsia="zh-CN"/>
          <w14:textFill>
            <w14:solidFill>
              <w14:schemeClr w14:val="tx1"/>
            </w14:solidFill>
          </w14:textFill>
        </w:rPr>
        <w:t>响应文件</w:t>
      </w:r>
      <w:r>
        <w:rPr>
          <w:rFonts w:ascii="宋体" w:hAnsi="宋体"/>
          <w:b/>
          <w:color w:val="000000" w:themeColor="text1"/>
          <w:sz w:val="24"/>
          <w:highlight w:val="none"/>
          <w14:textFill>
            <w14:solidFill>
              <w14:schemeClr w14:val="tx1"/>
            </w14:solidFill>
          </w14:textFill>
        </w:rPr>
        <w:t>的递交</w:t>
      </w:r>
    </w:p>
    <w:p w14:paraId="1CA0331B">
      <w:pPr>
        <w:spacing w:line="400" w:lineRule="exact"/>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cs="Arial"/>
          <w:b/>
          <w:bCs/>
          <w:color w:val="000000" w:themeColor="text1"/>
          <w:kern w:val="0"/>
          <w:sz w:val="24"/>
          <w:highlight w:val="none"/>
          <w14:textFill>
            <w14:solidFill>
              <w14:schemeClr w14:val="tx1"/>
            </w14:solidFill>
          </w14:textFill>
        </w:rPr>
        <w:t>电子</w:t>
      </w:r>
      <w:r>
        <w:rPr>
          <w:rFonts w:hint="eastAsia" w:ascii="宋体" w:hAnsi="宋体" w:cs="Arial"/>
          <w:b/>
          <w:bCs/>
          <w:color w:val="000000" w:themeColor="text1"/>
          <w:kern w:val="0"/>
          <w:sz w:val="24"/>
          <w:highlight w:val="none"/>
          <w:lang w:eastAsia="zh-CN"/>
          <w14:textFill>
            <w14:solidFill>
              <w14:schemeClr w14:val="tx1"/>
            </w14:solidFill>
          </w14:textFill>
        </w:rPr>
        <w:t>响应文件</w:t>
      </w:r>
      <w:r>
        <w:rPr>
          <w:rFonts w:ascii="宋体" w:hAnsi="宋体"/>
          <w:b/>
          <w:color w:val="000000" w:themeColor="text1"/>
          <w:sz w:val="24"/>
          <w:highlight w:val="none"/>
          <w14:textFill>
            <w14:solidFill>
              <w14:schemeClr w14:val="tx1"/>
            </w14:solidFill>
          </w14:textFill>
        </w:rPr>
        <w:t>投标截止时间</w:t>
      </w:r>
      <w:r>
        <w:rPr>
          <w:rFonts w:hint="eastAsia" w:ascii="宋体" w:hAnsi="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lang w:eastAsia="zh-CN"/>
          <w14:textFill>
            <w14:solidFill>
              <w14:schemeClr w14:val="tx1"/>
            </w14:solidFill>
          </w14:textFill>
        </w:rPr>
        <w:t>2026</w:t>
      </w:r>
      <w:r>
        <w:rPr>
          <w:rFonts w:hint="eastAsia" w:ascii="宋体" w:hAnsi="宋体"/>
          <w:b/>
          <w:color w:val="000000" w:themeColor="text1"/>
          <w:sz w:val="24"/>
          <w:highlight w:val="none"/>
          <w14:textFill>
            <w14:solidFill>
              <w14:schemeClr w14:val="tx1"/>
            </w14:solidFill>
          </w14:textFill>
        </w:rPr>
        <w:t>年</w:t>
      </w:r>
      <w:r>
        <w:rPr>
          <w:rFonts w:hint="eastAsia" w:ascii="宋体" w:hAnsi="宋体"/>
          <w:b/>
          <w:color w:val="000000" w:themeColor="text1"/>
          <w:sz w:val="24"/>
          <w:highlight w:val="none"/>
          <w:lang w:val="en-US" w:eastAsia="zh-CN"/>
          <w14:textFill>
            <w14:solidFill>
              <w14:schemeClr w14:val="tx1"/>
            </w14:solidFill>
          </w14:textFill>
        </w:rPr>
        <w:t>6</w:t>
      </w:r>
      <w:r>
        <w:rPr>
          <w:rFonts w:hint="eastAsia" w:ascii="宋体" w:hAnsi="宋体"/>
          <w:b/>
          <w:color w:val="000000" w:themeColor="text1"/>
          <w:sz w:val="24"/>
          <w:highlight w:val="none"/>
          <w14:textFill>
            <w14:solidFill>
              <w14:schemeClr w14:val="tx1"/>
            </w14:solidFill>
          </w14:textFill>
        </w:rPr>
        <w:t>月</w:t>
      </w:r>
      <w:r>
        <w:rPr>
          <w:rFonts w:hint="eastAsia" w:ascii="宋体" w:hAnsi="宋体"/>
          <w:b/>
          <w:color w:val="000000" w:themeColor="text1"/>
          <w:sz w:val="24"/>
          <w:highlight w:val="none"/>
          <w:lang w:val="en-US" w:eastAsia="zh-CN"/>
          <w14:textFill>
            <w14:solidFill>
              <w14:schemeClr w14:val="tx1"/>
            </w14:solidFill>
          </w14:textFill>
        </w:rPr>
        <w:t>17</w:t>
      </w:r>
      <w:r>
        <w:rPr>
          <w:rFonts w:hint="eastAsia" w:ascii="宋体" w:hAnsi="宋体"/>
          <w:b/>
          <w:color w:val="000000" w:themeColor="text1"/>
          <w:sz w:val="24"/>
          <w:highlight w:val="none"/>
          <w14:textFill>
            <w14:solidFill>
              <w14:schemeClr w14:val="tx1"/>
            </w14:solidFill>
          </w14:textFill>
        </w:rPr>
        <w:t>日</w:t>
      </w:r>
      <w:r>
        <w:rPr>
          <w:rFonts w:hint="eastAsia" w:ascii="宋体" w:hAnsi="宋体"/>
          <w:b/>
          <w:color w:val="000000" w:themeColor="text1"/>
          <w:sz w:val="24"/>
          <w:highlight w:val="none"/>
          <w:lang w:val="en-US" w:eastAsia="zh-CN"/>
          <w14:textFill>
            <w14:solidFill>
              <w14:schemeClr w14:val="tx1"/>
            </w14:solidFill>
          </w14:textFill>
        </w:rPr>
        <w:t>08</w:t>
      </w:r>
      <w:r>
        <w:rPr>
          <w:rFonts w:hint="eastAsia" w:ascii="宋体" w:hAnsi="宋体"/>
          <w:b/>
          <w:color w:val="000000" w:themeColor="text1"/>
          <w:sz w:val="24"/>
          <w:highlight w:val="none"/>
          <w14:textFill>
            <w14:solidFill>
              <w14:schemeClr w14:val="tx1"/>
            </w14:solidFill>
          </w14:textFill>
        </w:rPr>
        <w:t>时</w:t>
      </w:r>
      <w:r>
        <w:rPr>
          <w:rFonts w:hint="eastAsia" w:ascii="宋体" w:hAnsi="宋体"/>
          <w:b/>
          <w:color w:val="000000" w:themeColor="text1"/>
          <w:sz w:val="24"/>
          <w:highlight w:val="none"/>
          <w:lang w:val="en-US" w:eastAsia="zh-CN"/>
          <w14:textFill>
            <w14:solidFill>
              <w14:schemeClr w14:val="tx1"/>
            </w14:solidFill>
          </w14:textFill>
        </w:rPr>
        <w:t>30</w:t>
      </w:r>
      <w:r>
        <w:rPr>
          <w:rFonts w:hint="eastAsia" w:ascii="宋体" w:hAnsi="宋体"/>
          <w:b/>
          <w:color w:val="000000" w:themeColor="text1"/>
          <w:sz w:val="24"/>
          <w:highlight w:val="none"/>
          <w14:textFill>
            <w14:solidFill>
              <w14:schemeClr w14:val="tx1"/>
            </w14:solidFill>
          </w14:textFill>
        </w:rPr>
        <w:t>分00秒，</w:t>
      </w:r>
      <w:r>
        <w:rPr>
          <w:rFonts w:hint="eastAsia" w:ascii="宋体" w:hAnsi="宋体" w:cs="Arial"/>
          <w:color w:val="000000" w:themeColor="text1"/>
          <w:kern w:val="0"/>
          <w:sz w:val="24"/>
          <w:highlight w:val="none"/>
          <w14:textFill>
            <w14:solidFill>
              <w14:schemeClr w14:val="tx1"/>
            </w14:solidFill>
          </w14:textFill>
        </w:rPr>
        <w:t>投标人应于投标截止时间之前将电子</w:t>
      </w:r>
      <w:r>
        <w:rPr>
          <w:rFonts w:hint="eastAsia" w:ascii="宋体" w:hAnsi="宋体" w:cs="Arial"/>
          <w:color w:val="000000" w:themeColor="text1"/>
          <w:kern w:val="0"/>
          <w:sz w:val="24"/>
          <w:highlight w:val="none"/>
          <w:lang w:eastAsia="zh-CN"/>
          <w14:textFill>
            <w14:solidFill>
              <w14:schemeClr w14:val="tx1"/>
            </w14:solidFill>
          </w14:textFill>
        </w:rPr>
        <w:t>响应文件</w:t>
      </w:r>
      <w:r>
        <w:rPr>
          <w:rFonts w:hint="eastAsia" w:ascii="宋体" w:hAnsi="宋体" w:cs="Arial"/>
          <w:color w:val="000000" w:themeColor="text1"/>
          <w:kern w:val="0"/>
          <w:sz w:val="24"/>
          <w:highlight w:val="none"/>
          <w14:textFill>
            <w14:solidFill>
              <w14:schemeClr w14:val="tx1"/>
            </w14:solidFill>
          </w14:textFill>
        </w:rPr>
        <w:t>上传到“</w:t>
      </w:r>
      <w:r>
        <w:rPr>
          <w:rFonts w:hint="eastAsia" w:ascii="Times New Roman" w:hAnsi="Times New Roman" w:eastAsia="宋体" w:cs="Times New Roman"/>
          <w:color w:val="000000" w:themeColor="text1"/>
          <w:sz w:val="24"/>
          <w:highlight w:val="none"/>
          <w14:textFill>
            <w14:solidFill>
              <w14:schemeClr w14:val="tx1"/>
            </w14:solidFill>
          </w14:textFill>
        </w:rPr>
        <w:t>临海市限额以下公共资源交易区域平台”。投标截止时间前未完成传输电子</w:t>
      </w:r>
      <w:r>
        <w:rPr>
          <w:rFonts w:hint="eastAsia"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的，投标无效。</w:t>
      </w:r>
    </w:p>
    <w:p w14:paraId="00B91DCC">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9</w:t>
      </w:r>
      <w:r>
        <w:rPr>
          <w:rFonts w:ascii="宋体" w:hAnsi="宋体"/>
          <w:b/>
          <w:color w:val="000000" w:themeColor="text1"/>
          <w:sz w:val="24"/>
          <w:highlight w:val="none"/>
          <w14:textFill>
            <w14:solidFill>
              <w14:schemeClr w14:val="tx1"/>
            </w14:solidFill>
          </w14:textFill>
        </w:rPr>
        <w:t>.</w:t>
      </w:r>
      <w:r>
        <w:rPr>
          <w:rFonts w:hint="eastAsia" w:ascii="宋体" w:hAnsi="宋体" w:eastAsia="宋体" w:cs="Times New Roman"/>
          <w:b/>
          <w:color w:val="000000" w:themeColor="text1"/>
          <w:sz w:val="24"/>
          <w:highlight w:val="none"/>
          <w14:textFill>
            <w14:solidFill>
              <w14:schemeClr w14:val="tx1"/>
            </w14:solidFill>
          </w14:textFill>
        </w:rPr>
        <w:t>临海市限额以下公共资源交易区域平台及</w:t>
      </w:r>
      <w:r>
        <w:rPr>
          <w:rFonts w:hint="eastAsia" w:ascii="宋体" w:hAnsi="宋体"/>
          <w:b/>
          <w:color w:val="000000" w:themeColor="text1"/>
          <w:sz w:val="24"/>
          <w:highlight w:val="none"/>
          <w14:textFill>
            <w14:solidFill>
              <w14:schemeClr w14:val="tx1"/>
            </w14:solidFill>
          </w14:textFill>
        </w:rPr>
        <w:t xml:space="preserve">开评标期间出现网络故障或停电时的应急处理措施： </w:t>
      </w:r>
      <w:r>
        <w:rPr>
          <w:rFonts w:ascii="宋体" w:hAnsi="宋体"/>
          <w:b/>
          <w:color w:val="000000" w:themeColor="text1"/>
          <w:sz w:val="24"/>
          <w:highlight w:val="none"/>
          <w14:textFill>
            <w14:solidFill>
              <w14:schemeClr w14:val="tx1"/>
            </w14:solidFill>
          </w14:textFill>
        </w:rPr>
        <w:t xml:space="preserve">     </w:t>
      </w:r>
    </w:p>
    <w:p w14:paraId="7BE7B568">
      <w:pP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（1）开评标期间出现网络故障或停电如短时间内（半天内）可以排除并能恢复正常使用的，为不耽误项目进度，招标人（代理机构）可宣布待故障排除后再进行正常开标活动；</w:t>
      </w:r>
    </w:p>
    <w:p w14:paraId="156E5FA9">
      <w:pP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（2）开评标期间出现网络故障或停电在短时间内不能排除，且无法恢复正常使用的，招标人（代理机构）可宣布暂停招标活动，招标人（代理机构）应办理延期开标手续，并及时发布更正公告择日另行开标。</w:t>
      </w:r>
    </w:p>
    <w:p w14:paraId="5C05ADB4">
      <w:pPr>
        <w:spacing w:line="400" w:lineRule="exact"/>
        <w:outlineLvl w:val="9"/>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10.开标</w:t>
      </w:r>
    </w:p>
    <w:p w14:paraId="0A2D5FFA">
      <w:pPr>
        <w:spacing w:line="400" w:lineRule="exact"/>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开标时间：</w:t>
      </w:r>
      <w:r>
        <w:rPr>
          <w:rFonts w:hint="eastAsia" w:ascii="宋体" w:hAnsi="宋体"/>
          <w:b/>
          <w:color w:val="000000" w:themeColor="text1"/>
          <w:sz w:val="24"/>
          <w:highlight w:val="none"/>
          <w:lang w:eastAsia="zh-CN"/>
          <w14:textFill>
            <w14:solidFill>
              <w14:schemeClr w14:val="tx1"/>
            </w14:solidFill>
          </w14:textFill>
        </w:rPr>
        <w:t>2026</w:t>
      </w:r>
      <w:r>
        <w:rPr>
          <w:rFonts w:hint="eastAsia" w:ascii="宋体" w:hAnsi="宋体"/>
          <w:b/>
          <w:color w:val="000000" w:themeColor="text1"/>
          <w:sz w:val="24"/>
          <w:highlight w:val="none"/>
          <w14:textFill>
            <w14:solidFill>
              <w14:schemeClr w14:val="tx1"/>
            </w14:solidFill>
          </w14:textFill>
        </w:rPr>
        <w:t>年</w:t>
      </w:r>
      <w:r>
        <w:rPr>
          <w:rFonts w:hint="eastAsia" w:ascii="宋体" w:hAnsi="宋体"/>
          <w:b/>
          <w:color w:val="000000" w:themeColor="text1"/>
          <w:sz w:val="24"/>
          <w:highlight w:val="none"/>
          <w:lang w:val="en-US" w:eastAsia="zh-CN"/>
          <w14:textFill>
            <w14:solidFill>
              <w14:schemeClr w14:val="tx1"/>
            </w14:solidFill>
          </w14:textFill>
        </w:rPr>
        <w:t>6</w:t>
      </w:r>
      <w:r>
        <w:rPr>
          <w:rFonts w:hint="eastAsia" w:ascii="宋体" w:hAnsi="宋体"/>
          <w:b/>
          <w:color w:val="000000" w:themeColor="text1"/>
          <w:sz w:val="24"/>
          <w:highlight w:val="none"/>
          <w14:textFill>
            <w14:solidFill>
              <w14:schemeClr w14:val="tx1"/>
            </w14:solidFill>
          </w14:textFill>
        </w:rPr>
        <w:t>月</w:t>
      </w:r>
      <w:r>
        <w:rPr>
          <w:rFonts w:hint="eastAsia" w:ascii="宋体" w:hAnsi="宋体"/>
          <w:b/>
          <w:color w:val="000000" w:themeColor="text1"/>
          <w:sz w:val="24"/>
          <w:highlight w:val="none"/>
          <w:lang w:val="en-US" w:eastAsia="zh-CN"/>
          <w14:textFill>
            <w14:solidFill>
              <w14:schemeClr w14:val="tx1"/>
            </w14:solidFill>
          </w14:textFill>
        </w:rPr>
        <w:t>17</w:t>
      </w:r>
      <w:r>
        <w:rPr>
          <w:rFonts w:hint="eastAsia" w:ascii="宋体" w:hAnsi="宋体"/>
          <w:b/>
          <w:color w:val="000000" w:themeColor="text1"/>
          <w:sz w:val="24"/>
          <w:highlight w:val="none"/>
          <w14:textFill>
            <w14:solidFill>
              <w14:schemeClr w14:val="tx1"/>
            </w14:solidFill>
          </w14:textFill>
        </w:rPr>
        <w:t>日</w:t>
      </w:r>
      <w:r>
        <w:rPr>
          <w:rFonts w:hint="eastAsia" w:ascii="宋体" w:hAnsi="宋体"/>
          <w:b/>
          <w:color w:val="000000" w:themeColor="text1"/>
          <w:sz w:val="24"/>
          <w:highlight w:val="none"/>
          <w:lang w:val="en-US" w:eastAsia="zh-CN"/>
          <w14:textFill>
            <w14:solidFill>
              <w14:schemeClr w14:val="tx1"/>
            </w14:solidFill>
          </w14:textFill>
        </w:rPr>
        <w:t>08</w:t>
      </w:r>
      <w:r>
        <w:rPr>
          <w:rFonts w:hint="eastAsia" w:ascii="宋体" w:hAnsi="宋体"/>
          <w:b/>
          <w:color w:val="000000" w:themeColor="text1"/>
          <w:sz w:val="24"/>
          <w:highlight w:val="none"/>
          <w14:textFill>
            <w14:solidFill>
              <w14:schemeClr w14:val="tx1"/>
            </w14:solidFill>
          </w14:textFill>
        </w:rPr>
        <w:t>时</w:t>
      </w:r>
      <w:r>
        <w:rPr>
          <w:rFonts w:hint="eastAsia" w:ascii="宋体" w:hAnsi="宋体"/>
          <w:b/>
          <w:color w:val="000000" w:themeColor="text1"/>
          <w:sz w:val="24"/>
          <w:highlight w:val="none"/>
          <w:lang w:val="en-US" w:eastAsia="zh-CN"/>
          <w14:textFill>
            <w14:solidFill>
              <w14:schemeClr w14:val="tx1"/>
            </w14:solidFill>
          </w14:textFill>
        </w:rPr>
        <w:t>30</w:t>
      </w:r>
      <w:r>
        <w:rPr>
          <w:rFonts w:hint="eastAsia" w:ascii="宋体" w:hAnsi="宋体"/>
          <w:b/>
          <w:color w:val="000000" w:themeColor="text1"/>
          <w:sz w:val="24"/>
          <w:highlight w:val="none"/>
          <w14:textFill>
            <w14:solidFill>
              <w14:schemeClr w14:val="tx1"/>
            </w14:solidFill>
          </w14:textFill>
        </w:rPr>
        <w:t>分</w:t>
      </w:r>
      <w:r>
        <w:rPr>
          <w:rFonts w:ascii="宋体" w:hAnsi="宋体"/>
          <w:color w:val="000000" w:themeColor="text1"/>
          <w:sz w:val="24"/>
          <w:highlight w:val="none"/>
          <w14:textFill>
            <w14:solidFill>
              <w14:schemeClr w14:val="tx1"/>
            </w14:solidFill>
          </w14:textFill>
        </w:rPr>
        <w:t>。</w:t>
      </w:r>
    </w:p>
    <w:p w14:paraId="328B5BB0">
      <w:pP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开标地点：</w:t>
      </w:r>
      <w:r>
        <w:rPr>
          <w:rFonts w:hint="eastAsia" w:ascii="宋体" w:hAnsi="宋体"/>
          <w:color w:val="000000" w:themeColor="text1"/>
          <w:sz w:val="24"/>
          <w:highlight w:val="none"/>
          <w:u w:val="single"/>
          <w14:textFill>
            <w14:solidFill>
              <w14:schemeClr w14:val="tx1"/>
            </w14:solidFill>
          </w14:textFill>
        </w:rPr>
        <w:t>江南街道春和路下岙余村新办公楼二楼</w:t>
      </w:r>
      <w:r>
        <w:rPr>
          <w:rFonts w:hint="eastAsia" w:ascii="宋体" w:hAnsi="宋体"/>
          <w:color w:val="000000" w:themeColor="text1"/>
          <w:sz w:val="24"/>
          <w:highlight w:val="none"/>
          <w:u w:val="single"/>
          <w:lang w:val="en-US" w:eastAsia="zh-CN"/>
          <w14:textFill>
            <w14:solidFill>
              <w14:schemeClr w14:val="tx1"/>
            </w14:solidFill>
          </w14:textFill>
        </w:rPr>
        <w:t>开标室1</w:t>
      </w:r>
      <w:r>
        <w:rPr>
          <w:rFonts w:hint="eastAsia" w:ascii="宋体" w:hAnsi="宋体"/>
          <w:color w:val="000000" w:themeColor="text1"/>
          <w:sz w:val="24"/>
          <w:highlight w:val="none"/>
          <w14:textFill>
            <w14:solidFill>
              <w14:schemeClr w14:val="tx1"/>
            </w14:solidFill>
          </w14:textFill>
        </w:rPr>
        <w:t>（不见面开标大厅）</w:t>
      </w:r>
    </w:p>
    <w:p w14:paraId="655AE8D1">
      <w:pPr>
        <w:spacing w:line="400" w:lineRule="exact"/>
        <w:rPr>
          <w:rFonts w:hint="eastAsia" w:ascii="宋体" w:hAnsi="宋体" w:eastAsia="宋体"/>
          <w:b/>
          <w:color w:val="000000" w:themeColor="text1"/>
          <w:sz w:val="24"/>
          <w:highlight w:val="none"/>
          <w:lang w:eastAsia="zh-CN"/>
          <w14:textFill>
            <w14:solidFill>
              <w14:schemeClr w14:val="tx1"/>
            </w14:solidFill>
          </w14:textFill>
        </w:rPr>
      </w:pPr>
      <w:r>
        <w:rPr>
          <w:rFonts w:ascii="宋体" w:hAnsi="宋体"/>
          <w:b/>
          <w:color w:val="000000" w:themeColor="text1"/>
          <w:sz w:val="24"/>
          <w:highlight w:val="none"/>
          <w14:textFill>
            <w14:solidFill>
              <w14:schemeClr w14:val="tx1"/>
            </w14:solidFill>
          </w14:textFill>
        </w:rPr>
        <w:t>11.发布公告的媒介</w:t>
      </w:r>
    </w:p>
    <w:p w14:paraId="2B4829E0">
      <w:pP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本次招标公告</w:t>
      </w:r>
      <w:r>
        <w:rPr>
          <w:rFonts w:ascii="宋体" w:hAnsi="宋体" w:eastAsia="宋体" w:cs="Times New Roman"/>
          <w:color w:val="000000" w:themeColor="text1"/>
          <w:sz w:val="24"/>
          <w:highlight w:val="none"/>
          <w14:textFill>
            <w14:solidFill>
              <w14:schemeClr w14:val="tx1"/>
            </w14:solidFill>
          </w14:textFill>
        </w:rPr>
        <w:t>在</w:t>
      </w:r>
      <w:r>
        <w:rPr>
          <w:rFonts w:hint="eastAsia" w:ascii="宋体" w:hAnsi="宋体" w:eastAsia="宋体" w:cs="Times New Roman"/>
          <w:color w:val="000000" w:themeColor="text1"/>
          <w:sz w:val="24"/>
          <w:highlight w:val="none"/>
          <w14:textFill>
            <w14:solidFill>
              <w14:schemeClr w14:val="tx1"/>
            </w14:solidFill>
          </w14:textFill>
        </w:rPr>
        <w:t>临海市限额以下公共资源交易区域平台</w:t>
      </w:r>
      <w:r>
        <w:rPr>
          <w:rFonts w:ascii="宋体" w:hAnsi="宋体"/>
          <w:color w:val="000000" w:themeColor="text1"/>
          <w:sz w:val="24"/>
          <w:highlight w:val="none"/>
          <w14:textFill>
            <w14:solidFill>
              <w14:schemeClr w14:val="tx1"/>
            </w14:solidFill>
          </w14:textFill>
        </w:rPr>
        <w:t>发布。</w:t>
      </w:r>
    </w:p>
    <w:p w14:paraId="5B6149BF">
      <w:pPr>
        <w:spacing w:line="400" w:lineRule="exact"/>
        <w:outlineLvl w:val="9"/>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12、</w:t>
      </w:r>
      <w:r>
        <w:rPr>
          <w:rFonts w:hint="eastAsia" w:ascii="宋体" w:hAnsi="宋体"/>
          <w:b/>
          <w:color w:val="000000" w:themeColor="text1"/>
          <w:sz w:val="24"/>
          <w:highlight w:val="none"/>
          <w14:textFill>
            <w14:solidFill>
              <w14:schemeClr w14:val="tx1"/>
            </w14:solidFill>
          </w14:textFill>
        </w:rPr>
        <w:t>其他事项</w:t>
      </w:r>
    </w:p>
    <w:p w14:paraId="36F932A4">
      <w:pPr>
        <w:spacing w:line="400" w:lineRule="exact"/>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（1）接标截止时间以平台服务器时间为准，请准时提交</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w:t>
      </w:r>
    </w:p>
    <w:p w14:paraId="5BD835E7">
      <w:pPr>
        <w:spacing w:line="400" w:lineRule="exact"/>
        <w:outlineLvl w:val="9"/>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13、联系方式</w:t>
      </w:r>
    </w:p>
    <w:p w14:paraId="154D7363">
      <w:pPr>
        <w:spacing w:line="400" w:lineRule="exact"/>
        <w:outlineLvl w:val="9"/>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（1）招标人信息</w:t>
      </w:r>
    </w:p>
    <w:p w14:paraId="1C5F988E">
      <w:pPr>
        <w:spacing w:line="400" w:lineRule="exact"/>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名称：</w:t>
      </w:r>
      <w:r>
        <w:rPr>
          <w:rFonts w:hint="eastAsia" w:ascii="宋体" w:hAnsi="宋体" w:cs="Times New Roman"/>
          <w:bCs/>
          <w:color w:val="000000" w:themeColor="text1"/>
          <w:sz w:val="24"/>
          <w:highlight w:val="none"/>
          <w:lang w:eastAsia="zh-CN"/>
          <w14:textFill>
            <w14:solidFill>
              <w14:schemeClr w14:val="tx1"/>
            </w14:solidFill>
          </w14:textFill>
        </w:rPr>
        <w:t>临海市沿江镇人民政府</w:t>
      </w:r>
    </w:p>
    <w:p w14:paraId="0EDE67AE">
      <w:pPr>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地</w:t>
      </w:r>
      <w:r>
        <w:rPr>
          <w:rFonts w:hint="eastAsia" w:ascii="宋体" w:hAnsi="宋体" w:eastAsia="宋体" w:cs="Times New Roman"/>
          <w:bCs/>
          <w:color w:val="000000" w:themeColor="text1"/>
          <w:sz w:val="24"/>
          <w:highlight w:val="none"/>
          <w:lang w:eastAsia="zh-CN"/>
          <w14:textFill>
            <w14:solidFill>
              <w14:schemeClr w14:val="tx1"/>
            </w14:solidFill>
          </w14:textFill>
        </w:rPr>
        <w:t>址：</w:t>
      </w:r>
      <w:r>
        <w:rPr>
          <w:rFonts w:hint="eastAsia" w:ascii="宋体" w:hAnsi="宋体" w:cs="Times New Roman"/>
          <w:bCs/>
          <w:color w:val="000000" w:themeColor="text1"/>
          <w:sz w:val="24"/>
          <w:highlight w:val="none"/>
          <w:lang w:eastAsia="zh-CN"/>
          <w14:textFill>
            <w14:solidFill>
              <w14:schemeClr w14:val="tx1"/>
            </w14:solidFill>
          </w14:textFill>
        </w:rPr>
        <w:t>浙江省临海市沿江镇府前街2号</w:t>
      </w:r>
    </w:p>
    <w:p w14:paraId="705EA2E5">
      <w:pPr>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项目联系人（询问）：</w:t>
      </w:r>
      <w:r>
        <w:rPr>
          <w:rStyle w:val="397"/>
          <w:rFonts w:hint="eastAsia" w:ascii="宋体" w:hAnsi="宋体"/>
          <w:color w:val="000000"/>
          <w:sz w:val="24"/>
          <w:highlight w:val="none"/>
          <w:lang w:eastAsia="zh-CN"/>
        </w:rPr>
        <w:t>陈先生</w:t>
      </w:r>
      <w:r>
        <w:rPr>
          <w:rStyle w:val="397"/>
          <w:rFonts w:hint="eastAsia" w:ascii="宋体" w:hAnsi="宋体"/>
          <w:color w:val="000000"/>
          <w:sz w:val="24"/>
          <w:highlight w:val="none"/>
        </w:rPr>
        <w:t xml:space="preserve">  </w:t>
      </w:r>
    </w:p>
    <w:p w14:paraId="27AA108E">
      <w:pPr>
        <w:spacing w:line="400" w:lineRule="exact"/>
        <w:rPr>
          <w:rStyle w:val="397"/>
          <w:rFonts w:hint="eastAsia" w:ascii="宋体" w:hAnsi="宋体"/>
          <w:color w:val="000000"/>
          <w:sz w:val="24"/>
          <w:highlight w:val="none"/>
          <w:lang w:val="en-US" w:eastAsia="zh-CN"/>
        </w:rPr>
      </w:pPr>
      <w:r>
        <w:rPr>
          <w:rFonts w:hint="eastAsia" w:ascii="宋体" w:hAnsi="宋体"/>
          <w:bCs/>
          <w:color w:val="000000" w:themeColor="text1"/>
          <w:sz w:val="24"/>
          <w:highlight w:val="none"/>
          <w14:textFill>
            <w14:solidFill>
              <w14:schemeClr w14:val="tx1"/>
            </w14:solidFill>
          </w14:textFill>
        </w:rPr>
        <w:t>项目联系方式：</w:t>
      </w:r>
      <w:r>
        <w:rPr>
          <w:rStyle w:val="397"/>
          <w:rFonts w:hint="eastAsia" w:ascii="宋体" w:hAnsi="宋体"/>
          <w:color w:val="000000"/>
          <w:sz w:val="24"/>
          <w:highlight w:val="none"/>
          <w:lang w:val="en-US" w:eastAsia="zh-CN"/>
        </w:rPr>
        <w:t>15068689366</w:t>
      </w:r>
    </w:p>
    <w:p w14:paraId="09C58DAA">
      <w:pPr>
        <w:spacing w:line="400" w:lineRule="exact"/>
        <w:rPr>
          <w:rFonts w:hint="eastAsia" w:ascii="宋体" w:hAnsi="宋体"/>
          <w:bCs/>
          <w:sz w:val="24"/>
          <w:highlight w:val="none"/>
          <w:lang w:val="en-US" w:eastAsia="zh-CN"/>
        </w:rPr>
      </w:pPr>
      <w:r>
        <w:rPr>
          <w:rFonts w:hint="eastAsia" w:ascii="宋体" w:hAnsi="宋体"/>
          <w:bCs/>
          <w:sz w:val="24"/>
          <w:highlight w:val="none"/>
        </w:rPr>
        <w:t>质疑联系人：</w:t>
      </w:r>
      <w:r>
        <w:rPr>
          <w:rStyle w:val="397"/>
          <w:rFonts w:hint="eastAsia" w:ascii="宋体" w:hAnsi="宋体"/>
          <w:color w:val="000000"/>
          <w:sz w:val="24"/>
          <w:highlight w:val="none"/>
          <w:lang w:eastAsia="zh-CN"/>
        </w:rPr>
        <w:t>陈先生</w:t>
      </w:r>
    </w:p>
    <w:p w14:paraId="4AF0D9C9">
      <w:pPr>
        <w:spacing w:line="400" w:lineRule="exact"/>
        <w:rPr>
          <w:rFonts w:hint="default"/>
          <w:highlight w:val="none"/>
          <w:lang w:val="en-US"/>
        </w:rPr>
      </w:pPr>
      <w:r>
        <w:rPr>
          <w:rFonts w:hint="eastAsia" w:ascii="宋体" w:hAnsi="宋体"/>
          <w:bCs/>
          <w:sz w:val="24"/>
          <w:highlight w:val="none"/>
        </w:rPr>
        <w:t>质疑联系方式：</w:t>
      </w:r>
      <w:r>
        <w:rPr>
          <w:rStyle w:val="397"/>
          <w:rFonts w:hint="eastAsia" w:ascii="宋体" w:hAnsi="宋体"/>
          <w:color w:val="000000"/>
          <w:sz w:val="24"/>
          <w:highlight w:val="none"/>
          <w:lang w:val="en-US" w:eastAsia="zh-CN"/>
        </w:rPr>
        <w:t>15068689366</w:t>
      </w:r>
    </w:p>
    <w:p w14:paraId="0EC5BB79">
      <w:pPr>
        <w:spacing w:line="400" w:lineRule="exact"/>
        <w:rPr>
          <w:rFonts w:ascii="宋体" w:hAnsi="宋体"/>
          <w:b/>
          <w:bCs/>
          <w:sz w:val="24"/>
          <w:highlight w:val="none"/>
        </w:rPr>
      </w:pPr>
      <w:r>
        <w:rPr>
          <w:rFonts w:hint="eastAsia" w:ascii="宋体" w:hAnsi="宋体"/>
          <w:b/>
          <w:bCs/>
          <w:sz w:val="24"/>
          <w:highlight w:val="none"/>
        </w:rPr>
        <w:t>（2）代理机构信息</w:t>
      </w:r>
    </w:p>
    <w:p w14:paraId="54932FAD">
      <w:pPr>
        <w:spacing w:line="400" w:lineRule="exact"/>
        <w:rPr>
          <w:rFonts w:ascii="宋体" w:hAnsi="宋体"/>
          <w:bCs/>
          <w:sz w:val="24"/>
          <w:highlight w:val="none"/>
        </w:rPr>
      </w:pPr>
      <w:r>
        <w:rPr>
          <w:rFonts w:hint="eastAsia" w:ascii="宋体" w:hAnsi="宋体"/>
          <w:bCs/>
          <w:sz w:val="24"/>
          <w:highlight w:val="none"/>
        </w:rPr>
        <w:t xml:space="preserve">名 称： </w:t>
      </w:r>
      <w:r>
        <w:rPr>
          <w:rFonts w:hint="eastAsia" w:ascii="宋体" w:hAnsi="宋体" w:cs="Arial"/>
          <w:sz w:val="24"/>
          <w:highlight w:val="none"/>
          <w:lang w:bidi="ar"/>
        </w:rPr>
        <w:t>浙江广通工程咨询有限公司</w:t>
      </w:r>
    </w:p>
    <w:p w14:paraId="7D0586A8">
      <w:pPr>
        <w:spacing w:line="400" w:lineRule="exact"/>
        <w:rPr>
          <w:rFonts w:ascii="宋体" w:hAnsi="宋体"/>
          <w:bCs/>
          <w:sz w:val="24"/>
          <w:highlight w:val="none"/>
        </w:rPr>
      </w:pPr>
      <w:r>
        <w:rPr>
          <w:rFonts w:hint="eastAsia" w:ascii="宋体" w:hAnsi="宋体"/>
          <w:bCs/>
          <w:sz w:val="24"/>
          <w:highlight w:val="none"/>
        </w:rPr>
        <w:t xml:space="preserve">地址: 浙江省台州市椒江区中心大道133号中环世纪6幢 </w:t>
      </w:r>
    </w:p>
    <w:p w14:paraId="78197D2C">
      <w:pPr>
        <w:spacing w:line="400" w:lineRule="exact"/>
        <w:rPr>
          <w:rFonts w:ascii="宋体" w:hAnsi="宋体"/>
          <w:bCs/>
          <w:sz w:val="24"/>
          <w:highlight w:val="none"/>
        </w:rPr>
      </w:pPr>
      <w:r>
        <w:rPr>
          <w:rFonts w:hint="eastAsia" w:ascii="宋体" w:hAnsi="宋体"/>
          <w:bCs/>
          <w:sz w:val="24"/>
          <w:highlight w:val="none"/>
        </w:rPr>
        <w:t>项目联系人（询问）：</w:t>
      </w:r>
      <w:r>
        <w:rPr>
          <w:rFonts w:hint="eastAsia" w:ascii="宋体" w:hAnsi="宋体" w:cs="Arial"/>
          <w:sz w:val="24"/>
          <w:highlight w:val="none"/>
          <w:lang w:val="en-US" w:eastAsia="zh-CN" w:bidi="ar"/>
        </w:rPr>
        <w:t>顾先生</w:t>
      </w:r>
      <w:r>
        <w:rPr>
          <w:rFonts w:hint="eastAsia" w:ascii="宋体" w:hAnsi="宋体"/>
          <w:bCs/>
          <w:sz w:val="24"/>
          <w:highlight w:val="none"/>
        </w:rPr>
        <w:t xml:space="preserve">  </w:t>
      </w:r>
    </w:p>
    <w:p w14:paraId="30BE1FD5">
      <w:pPr>
        <w:spacing w:line="400" w:lineRule="exact"/>
        <w:rPr>
          <w:rFonts w:ascii="宋体" w:hAnsi="宋体"/>
          <w:bCs/>
          <w:sz w:val="24"/>
          <w:highlight w:val="none"/>
        </w:rPr>
      </w:pPr>
      <w:r>
        <w:rPr>
          <w:rFonts w:hint="eastAsia" w:ascii="宋体" w:hAnsi="宋体"/>
          <w:bCs/>
          <w:sz w:val="24"/>
          <w:highlight w:val="none"/>
        </w:rPr>
        <w:t>项目联系方式：13819675833</w:t>
      </w:r>
      <w:r>
        <w:rPr>
          <w:rFonts w:hint="eastAsia" w:ascii="宋体" w:hAnsi="宋体" w:cs="Arial"/>
          <w:sz w:val="24"/>
          <w:highlight w:val="none"/>
          <w:lang w:bidi="ar"/>
        </w:rPr>
        <w:t xml:space="preserve"> </w:t>
      </w:r>
    </w:p>
    <w:p w14:paraId="1399DAA8">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质疑联系人：</w:t>
      </w:r>
      <w:r>
        <w:rPr>
          <w:rFonts w:hint="eastAsia" w:ascii="宋体" w:hAnsi="宋体"/>
          <w:bCs/>
          <w:sz w:val="24"/>
          <w:highlight w:val="none"/>
          <w:lang w:val="en-US" w:eastAsia="zh-CN"/>
        </w:rPr>
        <w:t>蒋女士</w:t>
      </w:r>
    </w:p>
    <w:p w14:paraId="4C3451FD">
      <w:pPr>
        <w:spacing w:line="400" w:lineRule="exact"/>
        <w:rPr>
          <w:rFonts w:hint="default" w:ascii="宋体" w:hAnsi="宋体" w:eastAsia="宋体" w:cs="Arial"/>
          <w:sz w:val="24"/>
          <w:highlight w:val="none"/>
          <w:lang w:val="en-US" w:eastAsia="zh-CN" w:bidi="ar"/>
        </w:rPr>
      </w:pPr>
      <w:r>
        <w:rPr>
          <w:rFonts w:hint="eastAsia" w:ascii="宋体" w:hAnsi="宋体"/>
          <w:bCs/>
          <w:sz w:val="24"/>
          <w:highlight w:val="none"/>
        </w:rPr>
        <w:t>质疑联系方式：</w:t>
      </w:r>
      <w:r>
        <w:rPr>
          <w:rFonts w:hint="eastAsia" w:ascii="宋体" w:hAnsi="宋体"/>
          <w:bCs/>
          <w:sz w:val="24"/>
          <w:highlight w:val="none"/>
          <w:lang w:val="en-US" w:eastAsia="zh-CN"/>
        </w:rPr>
        <w:t>13758649572</w:t>
      </w:r>
    </w:p>
    <w:p w14:paraId="14729966">
      <w:pPr>
        <w:spacing w:line="400" w:lineRule="exact"/>
        <w:rPr>
          <w:rFonts w:hint="default" w:ascii="宋体" w:hAnsi="宋体" w:eastAsia="宋体"/>
          <w:color w:val="auto"/>
          <w:spacing w:val="-4"/>
          <w:sz w:val="24"/>
          <w:highlight w:val="none"/>
          <w:lang w:val="en-US" w:eastAsia="zh-CN"/>
        </w:rPr>
      </w:pPr>
      <w:r>
        <w:rPr>
          <w:rFonts w:hint="eastAsia" w:ascii="宋体" w:hAnsi="宋体"/>
          <w:color w:val="auto"/>
          <w:spacing w:val="-4"/>
          <w:sz w:val="24"/>
          <w:highlight w:val="none"/>
        </w:rPr>
        <w:t>电子邮箱:</w:t>
      </w:r>
      <w:r>
        <w:rPr>
          <w:rFonts w:hint="eastAsia" w:ascii="宋体" w:hAnsi="宋体"/>
          <w:color w:val="auto"/>
          <w:spacing w:val="-4"/>
          <w:sz w:val="24"/>
          <w:highlight w:val="none"/>
          <w:lang w:val="en-US" w:eastAsia="zh-CN"/>
        </w:rPr>
        <w:t>307032929@qq.com</w:t>
      </w:r>
    </w:p>
    <w:p w14:paraId="02134DA7">
      <w:pPr>
        <w:spacing w:line="400" w:lineRule="exact"/>
        <w:rPr>
          <w:rFonts w:hint="eastAsia" w:ascii="宋体" w:hAnsi="宋体" w:eastAsia="宋体" w:cs="Times New Roman"/>
          <w:bCs/>
          <w:color w:val="000000" w:themeColor="text1"/>
          <w:sz w:val="24"/>
          <w:highlight w:val="none"/>
          <w:lang w:eastAsia="zh-CN"/>
          <w14:textFill>
            <w14:solidFill>
              <w14:schemeClr w14:val="tx1"/>
            </w14:solidFill>
          </w14:textFill>
        </w:rPr>
      </w:pPr>
    </w:p>
    <w:p w14:paraId="1188872E">
      <w:pPr>
        <w:spacing w:line="400" w:lineRule="exact"/>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br w:type="page"/>
      </w:r>
      <w:bookmarkStart w:id="3" w:name="_Toc466534748"/>
      <w:bookmarkStart w:id="4" w:name="_Toc467749357"/>
    </w:p>
    <w:bookmarkEnd w:id="3"/>
    <w:bookmarkEnd w:id="4"/>
    <w:p w14:paraId="0ACBA855">
      <w:pPr>
        <w:pStyle w:val="2"/>
        <w:numPr>
          <w:ilvl w:val="0"/>
          <w:numId w:val="4"/>
        </w:numPr>
        <w:spacing w:before="0" w:after="0" w:line="470" w:lineRule="exact"/>
        <w:jc w:val="center"/>
        <w:rPr>
          <w:rFonts w:hint="eastAsia" w:ascii="宋体" w:hAnsi="宋体" w:cs="宋体"/>
          <w:sz w:val="36"/>
          <w:szCs w:val="36"/>
          <w:highlight w:val="none"/>
          <w:lang w:bidi="ar"/>
        </w:rPr>
      </w:pPr>
      <w:bookmarkStart w:id="5" w:name="_Toc29949"/>
      <w:bookmarkStart w:id="6" w:name="_Toc30429"/>
      <w:bookmarkStart w:id="7" w:name="_Toc466534749"/>
      <w:r>
        <w:rPr>
          <w:rFonts w:hint="eastAsia" w:ascii="宋体" w:hAnsi="宋体"/>
          <w:sz w:val="32"/>
          <w:szCs w:val="32"/>
          <w:highlight w:val="none"/>
          <w:lang w:val="en-US" w:eastAsia="zh-CN"/>
        </w:rPr>
        <w:t xml:space="preserve">  </w:t>
      </w:r>
      <w:bookmarkStart w:id="8" w:name="_Toc16307"/>
      <w:r>
        <w:rPr>
          <w:rFonts w:hint="eastAsia" w:ascii="宋体" w:hAnsi="宋体" w:cs="宋体"/>
          <w:sz w:val="36"/>
          <w:szCs w:val="36"/>
          <w:highlight w:val="none"/>
          <w:lang w:bidi="ar"/>
        </w:rPr>
        <w:t>招标需求</w:t>
      </w:r>
      <w:bookmarkEnd w:id="5"/>
      <w:bookmarkEnd w:id="6"/>
      <w:bookmarkEnd w:id="8"/>
    </w:p>
    <w:p w14:paraId="23F43236">
      <w:pPr>
        <w:widowControl w:val="0"/>
        <w:numPr>
          <w:ilvl w:val="0"/>
          <w:numId w:val="0"/>
        </w:numPr>
        <w:jc w:val="both"/>
        <w:rPr>
          <w:rFonts w:hint="eastAsia"/>
          <w:highlight w:val="none"/>
        </w:rPr>
      </w:pPr>
    </w:p>
    <w:p w14:paraId="46BCB401">
      <w:pPr>
        <w:spacing w:line="48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一、项目背景</w:t>
      </w:r>
    </w:p>
    <w:p w14:paraId="750F85B9">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互花米草已成为全球湿地生态系统中最严重的入侵植物，已成为我国沿海滩涂危害最大的外来入侵植物，对生态安全造成了严重危害。</w:t>
      </w:r>
      <w:r>
        <w:rPr>
          <w:rFonts w:hint="eastAsia" w:ascii="宋体" w:hAnsi="宋体" w:eastAsia="宋体" w:cs="宋体"/>
          <w:color w:val="auto"/>
          <w:sz w:val="24"/>
          <w:szCs w:val="24"/>
          <w:highlight w:val="none"/>
          <w:lang w:eastAsia="zh-CN"/>
        </w:rPr>
        <w:t>鉴于互花米草繁殖力强、极易复发传播的特性，防范互花米草复萌和二次入侵，经市政府安排</w:t>
      </w:r>
      <w:r>
        <w:rPr>
          <w:rFonts w:hint="eastAsia" w:ascii="宋体" w:hAnsi="宋体" w:eastAsia="宋体" w:cs="宋体"/>
          <w:color w:val="auto"/>
          <w:sz w:val="24"/>
          <w:szCs w:val="24"/>
          <w:highlight w:val="none"/>
        </w:rPr>
        <w:t>开展互花米草的</w:t>
      </w:r>
      <w:r>
        <w:rPr>
          <w:rFonts w:hint="eastAsia" w:ascii="宋体" w:hAnsi="宋体" w:eastAsia="宋体" w:cs="宋体"/>
          <w:color w:val="auto"/>
          <w:sz w:val="24"/>
          <w:szCs w:val="24"/>
          <w:highlight w:val="none"/>
          <w:lang w:eastAsia="zh-CN"/>
        </w:rPr>
        <w:t>除治管护</w:t>
      </w:r>
      <w:r>
        <w:rPr>
          <w:rFonts w:hint="eastAsia" w:ascii="宋体" w:hAnsi="宋体" w:eastAsia="宋体" w:cs="宋体"/>
          <w:color w:val="auto"/>
          <w:sz w:val="24"/>
          <w:szCs w:val="24"/>
          <w:highlight w:val="none"/>
        </w:rPr>
        <w:t>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32015AA1">
      <w:pPr>
        <w:spacing w:line="48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二、服务要求</w:t>
      </w:r>
    </w:p>
    <w:p w14:paraId="075E4D13">
      <w:pPr>
        <w:spacing w:line="48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val="en-US" w:eastAsia="zh-CN"/>
        </w:rPr>
        <w:t>项目</w:t>
      </w:r>
      <w:r>
        <w:rPr>
          <w:rFonts w:hint="eastAsia" w:ascii="宋体" w:hAnsi="宋体" w:eastAsia="宋体" w:cs="宋体"/>
          <w:b/>
          <w:color w:val="auto"/>
          <w:sz w:val="24"/>
          <w:szCs w:val="24"/>
          <w:highlight w:val="none"/>
        </w:rPr>
        <w:t>要求：</w:t>
      </w:r>
    </w:p>
    <w:p w14:paraId="6C07DD76">
      <w:pPr>
        <w:spacing w:line="48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本次除治</w:t>
      </w:r>
      <w:r>
        <w:rPr>
          <w:rFonts w:hint="eastAsia" w:ascii="宋体" w:hAnsi="宋体" w:eastAsia="宋体" w:cs="宋体"/>
          <w:color w:val="auto"/>
          <w:sz w:val="24"/>
          <w:szCs w:val="24"/>
          <w:highlight w:val="none"/>
          <w:lang w:eastAsia="zh-CN"/>
        </w:rPr>
        <w:t>管护</w:t>
      </w:r>
      <w:r>
        <w:rPr>
          <w:rFonts w:hint="eastAsia" w:ascii="宋体" w:hAnsi="宋体" w:eastAsia="宋体" w:cs="宋体"/>
          <w:color w:val="auto"/>
          <w:sz w:val="24"/>
          <w:szCs w:val="24"/>
          <w:highlight w:val="none"/>
        </w:rPr>
        <w:t>的互花米草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面积约</w:t>
      </w:r>
      <w:r>
        <w:rPr>
          <w:rFonts w:hint="eastAsia" w:ascii="宋体" w:hAnsi="宋体" w:eastAsia="宋体" w:cs="宋体"/>
          <w:color w:val="auto"/>
          <w:sz w:val="24"/>
          <w:szCs w:val="24"/>
          <w:highlight w:val="none"/>
          <w:lang w:val="en-US" w:eastAsia="zh-CN"/>
        </w:rPr>
        <w:t>415</w:t>
      </w:r>
      <w:r>
        <w:rPr>
          <w:rFonts w:hint="eastAsia" w:ascii="宋体" w:hAnsi="宋体" w:eastAsia="宋体" w:cs="宋体"/>
          <w:color w:val="auto"/>
          <w:sz w:val="24"/>
          <w:szCs w:val="24"/>
          <w:highlight w:val="none"/>
        </w:rPr>
        <w:t>亩；</w:t>
      </w:r>
      <w:r>
        <w:rPr>
          <w:rFonts w:hint="eastAsia" w:ascii="宋体" w:hAnsi="宋体" w:eastAsia="宋体" w:cs="宋体"/>
          <w:color w:val="auto"/>
          <w:sz w:val="24"/>
          <w:szCs w:val="24"/>
          <w:highlight w:val="none"/>
          <w:lang w:eastAsia="zh-CN"/>
        </w:rPr>
        <w:t>综合利用无人机巡查、现场人工巡护等措施，加强</w:t>
      </w:r>
      <w:r>
        <w:rPr>
          <w:rFonts w:hint="eastAsia" w:ascii="宋体" w:hAnsi="宋体" w:eastAsia="宋体" w:cs="宋体"/>
          <w:color w:val="auto"/>
          <w:sz w:val="24"/>
          <w:szCs w:val="24"/>
          <w:highlight w:val="none"/>
        </w:rPr>
        <w:t>历年除治区域</w:t>
      </w:r>
      <w:r>
        <w:rPr>
          <w:rFonts w:hint="eastAsia" w:ascii="宋体" w:hAnsi="宋体" w:eastAsia="宋体" w:cs="宋体"/>
          <w:color w:val="auto"/>
          <w:sz w:val="24"/>
          <w:szCs w:val="24"/>
          <w:highlight w:val="none"/>
          <w:lang w:eastAsia="zh-CN"/>
        </w:rPr>
        <w:t>及周边</w:t>
      </w:r>
      <w:r>
        <w:rPr>
          <w:rFonts w:hint="eastAsia" w:ascii="宋体" w:hAnsi="宋体" w:eastAsia="宋体" w:cs="宋体"/>
          <w:color w:val="auto"/>
          <w:sz w:val="24"/>
          <w:szCs w:val="24"/>
          <w:highlight w:val="none"/>
          <w:lang w:val="en-US" w:eastAsia="zh-CN"/>
        </w:rPr>
        <w:t>50米地带互花米草的监测巡查，发现复发及时开展除治。</w:t>
      </w:r>
      <w:r>
        <w:rPr>
          <w:rFonts w:hint="eastAsia" w:ascii="宋体" w:hAnsi="宋体" w:eastAsia="宋体" w:cs="宋体"/>
          <w:color w:val="auto"/>
          <w:sz w:val="24"/>
          <w:szCs w:val="24"/>
          <w:highlight w:val="none"/>
        </w:rPr>
        <w:t>在服务期内每月提交</w:t>
      </w:r>
      <w:r>
        <w:rPr>
          <w:rFonts w:hint="eastAsia" w:ascii="宋体" w:hAnsi="宋体" w:eastAsia="宋体" w:cs="宋体"/>
          <w:color w:val="auto"/>
          <w:sz w:val="24"/>
          <w:szCs w:val="24"/>
          <w:highlight w:val="none"/>
          <w:lang w:val="en-US" w:eastAsia="zh-CN"/>
        </w:rPr>
        <w:t>管护区域影像资料和巡护除治照片</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同时对河海交汇点、养殖塘周边等区域开展重点排查，及时掌握互花米草的新增、复发情况，做到“早发现、早除治”。</w:t>
      </w:r>
    </w:p>
    <w:p w14:paraId="2306CFBC">
      <w:pPr>
        <w:numPr>
          <w:ilvl w:val="0"/>
          <w:numId w:val="5"/>
        </w:numPr>
        <w:spacing w:line="48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工作内容</w:t>
      </w:r>
    </w:p>
    <w:p w14:paraId="75175807">
      <w:pPr>
        <w:spacing w:line="48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1、防治措施要求：翻挖压埋除治</w:t>
      </w:r>
    </w:p>
    <w:p w14:paraId="295CA277">
      <w:pPr>
        <w:spacing w:line="48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针对低、中潮位滩涂，特别是互花米草中等规模连片分布、且滩涂底质较松软的区域，采用机械翻挖其残茬和根茎根系，翻挖深度要求达到 50cm~80cm。通过压埋处理将根系朝上、残茬朝下反扣并多次下压，使互花米草根系压入淤泥中深埋至少 50cm，阻断氧气传输。完成后进行海涂平整。</w:t>
      </w:r>
    </w:p>
    <w:p w14:paraId="01439BCD">
      <w:pPr>
        <w:spacing w:line="48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注意事项：</w:t>
      </w:r>
    </w:p>
    <w:p w14:paraId="490F26CC">
      <w:pPr>
        <w:spacing w:line="48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需在互花米草种子成熟前完成，避免成熟种子撒落滩涂随潮水扩散而造成二次入侵；压埋需保证足够深度。</w:t>
      </w:r>
    </w:p>
    <w:p w14:paraId="5504F9AC">
      <w:pPr>
        <w:numPr>
          <w:ilvl w:val="0"/>
          <w:numId w:val="5"/>
        </w:numPr>
        <w:spacing w:line="48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验收标准</w:t>
      </w:r>
    </w:p>
    <w:p w14:paraId="30E73BE6">
      <w:pPr>
        <w:numPr>
          <w:ilvl w:val="0"/>
          <w:numId w:val="0"/>
        </w:numPr>
        <w:spacing w:line="48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施工结束后达到</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的验收标准，</w:t>
      </w:r>
      <w:r>
        <w:rPr>
          <w:rFonts w:hint="eastAsia" w:ascii="宋体" w:hAnsi="宋体" w:eastAsia="宋体" w:cs="宋体"/>
          <w:color w:val="auto"/>
          <w:sz w:val="24"/>
          <w:szCs w:val="24"/>
          <w:highlight w:val="none"/>
          <w:lang w:val="en-US" w:eastAsia="zh-CN"/>
        </w:rPr>
        <w:t>配合采购单位需求</w:t>
      </w:r>
      <w:r>
        <w:rPr>
          <w:rFonts w:hint="eastAsia" w:ascii="宋体" w:hAnsi="宋体" w:eastAsia="宋体" w:cs="宋体"/>
          <w:color w:val="auto"/>
          <w:sz w:val="24"/>
          <w:szCs w:val="24"/>
          <w:highlight w:val="none"/>
        </w:rPr>
        <w:t>并提供相关除治资料（照片、影像、文字</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，采购单位将委托第三方开展管护监测及验收。</w:t>
      </w:r>
    </w:p>
    <w:p w14:paraId="5F364F98">
      <w:pPr>
        <w:spacing w:line="48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）其他要求</w:t>
      </w:r>
    </w:p>
    <w:p w14:paraId="4F8227ED">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1、在履约过程中，中标人不得转包和分包，一经发现，</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有权解除本合同，并且已完成的工程量不予结算，所造成的责任与损失均由中标人承担；</w:t>
      </w:r>
    </w:p>
    <w:p w14:paraId="6CCF5CC8">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（1）中标人转包和分包项目的；</w:t>
      </w:r>
    </w:p>
    <w:p w14:paraId="4FC9A3F9">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（2）中标人不能按照合同约定的服务时间保质保量完成本项目的，且造成不良后果的；</w:t>
      </w:r>
    </w:p>
    <w:p w14:paraId="649343CD">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（3）其他不良行为。</w:t>
      </w:r>
    </w:p>
    <w:p w14:paraId="70C238ED">
      <w:pPr>
        <w:spacing w:line="360" w:lineRule="auto"/>
        <w:ind w:firstLine="480"/>
        <w:rPr>
          <w:rFonts w:hint="eastAsia" w:ascii="宋体" w:hAnsi="宋体" w:eastAsia="宋体" w:cs="宋体"/>
          <w:b/>
          <w:bCs/>
          <w:color w:val="auto"/>
          <w:sz w:val="24"/>
          <w:szCs w:val="24"/>
          <w:highlight w:val="none"/>
        </w:rPr>
      </w:pPr>
      <w:r>
        <w:rPr>
          <w:rFonts w:hint="eastAsia"/>
          <w:b/>
          <w:bCs/>
          <w:color w:val="auto"/>
          <w:highlight w:val="none"/>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、信用承诺</w:t>
      </w:r>
    </w:p>
    <w:p w14:paraId="0A2B743E">
      <w:pPr>
        <w:spacing w:line="360" w:lineRule="auto"/>
        <w:ind w:firstLine="480"/>
        <w:rPr>
          <w:b/>
          <w:bCs/>
          <w:color w:val="auto"/>
          <w:highlight w:val="none"/>
        </w:rPr>
      </w:pPr>
      <w:r>
        <w:rPr>
          <w:rFonts w:hint="eastAsia" w:ascii="宋体" w:hAnsi="宋体" w:eastAsia="宋体" w:cs="宋体"/>
          <w:b/>
          <w:bCs/>
          <w:color w:val="auto"/>
          <w:sz w:val="24"/>
          <w:szCs w:val="24"/>
          <w:highlight w:val="none"/>
        </w:rPr>
        <w:t>在治理互花米草过程中若有残余药物流失到环境中，将造成环境污染对生物造成危害或死亡等行为，由此所产生的一切责任及经济损失由中标单位负责，与采购单位无关。</w:t>
      </w:r>
    </w:p>
    <w:p w14:paraId="4152320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三、商务条款</w:t>
      </w:r>
    </w:p>
    <w:p w14:paraId="2D19FD14">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服务期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2年，2026年和2027年</w:t>
      </w:r>
      <w:r>
        <w:rPr>
          <w:rFonts w:hint="default" w:ascii="宋体" w:hAnsi="宋体" w:eastAsia="宋体" w:cs="宋体"/>
          <w:color w:val="auto"/>
          <w:sz w:val="24"/>
          <w:szCs w:val="24"/>
          <w:highlight w:val="none"/>
          <w:lang w:eastAsia="zh-CN"/>
        </w:rPr>
        <w:t>，在当年</w:t>
      </w:r>
      <w:r>
        <w:rPr>
          <w:rFonts w:hint="eastAsia" w:ascii="宋体" w:hAnsi="宋体" w:eastAsia="宋体" w:cs="宋体"/>
          <w:color w:val="auto"/>
          <w:sz w:val="24"/>
          <w:szCs w:val="24"/>
          <w:highlight w:val="none"/>
          <w:lang w:val="en-US" w:eastAsia="zh-CN"/>
        </w:rPr>
        <w:t>5月-1</w:t>
      </w:r>
      <w:r>
        <w:rPr>
          <w:rFonts w:hint="default"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lang w:val="en-US" w:eastAsia="zh-CN"/>
        </w:rPr>
        <w:t>月每月开展一次互花米草管护。</w:t>
      </w:r>
    </w:p>
    <w:p w14:paraId="32936B0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2、服务地点：</w:t>
      </w:r>
      <w:r>
        <w:rPr>
          <w:rFonts w:hint="eastAsia" w:ascii="宋体" w:hAnsi="宋体" w:eastAsia="宋体" w:cs="宋体"/>
          <w:color w:val="auto"/>
          <w:sz w:val="24"/>
          <w:szCs w:val="24"/>
          <w:highlight w:val="none"/>
          <w:lang w:eastAsia="zh-CN"/>
        </w:rPr>
        <w:t>具体范围为历年除治面积以及周边50米范围内零星分布的互花米草。</w:t>
      </w:r>
      <w:r>
        <w:rPr>
          <w:rFonts w:hint="eastAsia" w:ascii="宋体" w:hAnsi="宋体" w:eastAsia="宋体" w:cs="宋体"/>
          <w:b/>
          <w:bCs/>
          <w:color w:val="auto"/>
          <w:sz w:val="24"/>
          <w:szCs w:val="24"/>
          <w:highlight w:val="none"/>
          <w:lang w:eastAsia="zh-CN"/>
        </w:rPr>
        <w:t>实际情况根据采购</w:t>
      </w:r>
      <w:r>
        <w:rPr>
          <w:rFonts w:hint="eastAsia" w:ascii="宋体" w:hAnsi="宋体" w:eastAsia="宋体" w:cs="宋体"/>
          <w:b/>
          <w:bCs/>
          <w:color w:val="auto"/>
          <w:sz w:val="24"/>
          <w:szCs w:val="24"/>
          <w:highlight w:val="none"/>
          <w:lang w:val="en-US" w:eastAsia="zh-CN"/>
        </w:rPr>
        <w:t>单位</w:t>
      </w:r>
      <w:r>
        <w:rPr>
          <w:rFonts w:hint="eastAsia" w:ascii="宋体" w:hAnsi="宋体" w:eastAsia="宋体" w:cs="宋体"/>
          <w:b/>
          <w:bCs/>
          <w:color w:val="auto"/>
          <w:sz w:val="24"/>
          <w:szCs w:val="24"/>
          <w:highlight w:val="none"/>
          <w:lang w:eastAsia="zh-CN"/>
        </w:rPr>
        <w:t>需求作适当调整，中标人应无条件配合。</w:t>
      </w:r>
    </w:p>
    <w:p w14:paraId="3277D95E">
      <w:pPr>
        <w:keepNext w:val="0"/>
        <w:keepLines w:val="0"/>
        <w:pageBreakBefore w:val="0"/>
        <w:widowControl w:val="0"/>
        <w:spacing w:line="360" w:lineRule="auto"/>
        <w:ind w:firstLine="48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3、付款方式：</w:t>
      </w:r>
      <w:r>
        <w:rPr>
          <w:rFonts w:hint="eastAsia" w:ascii="宋体" w:hAnsi="宋体" w:cs="宋体"/>
          <w:color w:val="auto"/>
          <w:sz w:val="24"/>
          <w:szCs w:val="24"/>
          <w:highlight w:val="none"/>
          <w:lang w:eastAsia="zh-CN"/>
        </w:rPr>
        <w:t>每年管护任务结束且验收合格后一次性支付当年管护费用，20</w:t>
      </w: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lang w:eastAsia="zh-CN"/>
        </w:rPr>
        <w:t>年的管护面积以实际任务为准。</w:t>
      </w:r>
    </w:p>
    <w:p w14:paraId="73C5D337">
      <w:pPr>
        <w:pStyle w:val="61"/>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检查及考核情况：管护期为2年；在管护期内，中标人需对整治区块实行长效管护，采购人将进行不定期检查，检查出的问题，中标单位需及时进行整改；每年固定考核一次，考核方式采用无人机现场巡检和样地法相结合，其中样地法采用随机抽取5个1M*1M的样点，全部达到每平方米少于 3 株的合格标准，若大于等于3株，进行责令整改，整改达到合格标准后再支付当年管护期的工程款。</w:t>
      </w:r>
    </w:p>
    <w:p w14:paraId="005579E6">
      <w:pPr>
        <w:pStyle w:val="61"/>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验收合格标准：每平方米少于3株，无成片种群，无种子形成，除治面积100%。长效管护期的除治率100%。</w:t>
      </w:r>
    </w:p>
    <w:p w14:paraId="125821BB">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四、其他</w:t>
      </w:r>
    </w:p>
    <w:p w14:paraId="6FC4EF1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1、本项目报价不得超过预算价。</w:t>
      </w:r>
    </w:p>
    <w:p w14:paraId="3926552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2、特别提醒：应根据国家收费标准并结合市场实际进行报价。</w:t>
      </w:r>
    </w:p>
    <w:p w14:paraId="0FC8754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3、工作中涉及的敏感资料、电子数据等相关信息，投标人应严格执行保密的相关规定，不得以任何方式向任何第三人披露、泄露或许可第三人使用，否则追究其相应法律责任。</w:t>
      </w:r>
    </w:p>
    <w:p w14:paraId="30DD9FEF">
      <w:pPr>
        <w:pStyle w:val="21"/>
        <w:keepNext w:val="0"/>
        <w:keepLines w:val="0"/>
        <w:pageBreakBefore w:val="0"/>
        <w:shd w:val="clear" w:color="auto" w:fill="auto"/>
        <w:kinsoku/>
        <w:wordWrap/>
        <w:overflowPunct/>
        <w:topLinePunct w:val="0"/>
        <w:autoSpaceDE/>
        <w:autoSpaceDN/>
        <w:bidi w:val="0"/>
        <w:adjustRightInd/>
        <w:snapToGrid/>
        <w:spacing w:beforeLines="0" w:after="0" w:afterLines="0" w:line="360" w:lineRule="auto"/>
        <w:textAlignment w:val="auto"/>
        <w:rPr>
          <w:rFonts w:hint="default" w:ascii="宋体" w:hAnsi="宋体" w:eastAsia="宋体" w:cs="Times New Roman"/>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rPr>
        <w:t>4、报价</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eastAsia="zh-CN"/>
        </w:rPr>
        <w:t>人员费用（工资、福利、培训、就餐住宿费等）、除治费、管护费、调研考察费、专用机械、工具、车船费、保险费、实施费、资料费、培训费、验收、政策性文件规定及合同包含的所有风险、责任等各项应有费用，以及相关知识产权和所需缴纳的任何税费（包含所有隐含费用）</w:t>
      </w:r>
      <w:r>
        <w:rPr>
          <w:rFonts w:hint="eastAsia" w:ascii="宋体" w:hAnsi="宋体" w:eastAsia="宋体" w:cs="宋体"/>
          <w:color w:val="auto"/>
          <w:sz w:val="24"/>
          <w:szCs w:val="24"/>
          <w:highlight w:val="none"/>
        </w:rPr>
        <w:t>。投标人漏报少报的费用，视为此项费用已包含在投标报价中，投标人不得再向采购单位收取任何费用。</w:t>
      </w:r>
    </w:p>
    <w:p w14:paraId="79D8E059">
      <w:pPr>
        <w:pStyle w:val="21"/>
        <w:keepNext w:val="0"/>
        <w:keepLines w:val="0"/>
        <w:pageBreakBefore w:val="0"/>
        <w:shd w:val="clear" w:color="auto" w:fill="auto"/>
        <w:kinsoku/>
        <w:wordWrap/>
        <w:overflowPunct/>
        <w:topLinePunct w:val="0"/>
        <w:autoSpaceDE/>
        <w:autoSpaceDN/>
        <w:bidi w:val="0"/>
        <w:adjustRightInd/>
        <w:snapToGrid/>
        <w:spacing w:beforeLines="0" w:after="0" w:afterLines="0"/>
        <w:textAlignment w:val="auto"/>
        <w:rPr>
          <w:rFonts w:hint="eastAsia" w:ascii="宋体" w:hAnsi="宋体" w:eastAsia="宋体" w:cs="Times New Roman"/>
          <w:b w:val="0"/>
          <w:bCs w:val="0"/>
          <w:color w:val="auto"/>
          <w:kern w:val="2"/>
          <w:sz w:val="24"/>
          <w:szCs w:val="24"/>
          <w:highlight w:val="none"/>
          <w:lang w:val="en-US" w:eastAsia="zh-CN" w:bidi="ar-SA"/>
        </w:rPr>
      </w:pPr>
    </w:p>
    <w:p w14:paraId="01465127">
      <w:pPr>
        <w:rPr>
          <w:rFonts w:hint="eastAsia"/>
          <w:b/>
          <w:sz w:val="30"/>
          <w:szCs w:val="30"/>
          <w:highlight w:val="none"/>
        </w:rPr>
      </w:pPr>
      <w:r>
        <w:rPr>
          <w:rFonts w:hint="eastAsia"/>
          <w:b/>
          <w:sz w:val="30"/>
          <w:szCs w:val="30"/>
          <w:highlight w:val="none"/>
        </w:rPr>
        <w:br w:type="page"/>
      </w:r>
    </w:p>
    <w:p w14:paraId="4A46D435">
      <w:pPr>
        <w:spacing w:line="400" w:lineRule="exact"/>
        <w:jc w:val="center"/>
        <w:outlineLvl w:val="0"/>
        <w:rPr>
          <w:rStyle w:val="120"/>
          <w:rFonts w:hint="eastAsia" w:ascii="Times New Roman" w:hAnsi="Times New Roman" w:eastAsia="宋体" w:cs="Times New Roman"/>
          <w:color w:val="000000" w:themeColor="text1"/>
          <w:sz w:val="30"/>
          <w:szCs w:val="30"/>
          <w:highlight w:val="none"/>
          <w:lang w:eastAsia="zh-CN"/>
          <w14:textFill>
            <w14:solidFill>
              <w14:schemeClr w14:val="tx1"/>
            </w14:solidFill>
          </w14:textFill>
        </w:rPr>
      </w:pPr>
      <w:bookmarkStart w:id="9" w:name="_Toc20659"/>
      <w:r>
        <w:rPr>
          <w:rStyle w:val="120"/>
          <w:rFonts w:hint="eastAsia" w:ascii="Times New Roman" w:hAnsi="Times New Roman" w:eastAsia="宋体" w:cs="Times New Roman"/>
          <w:color w:val="000000" w:themeColor="text1"/>
          <w:sz w:val="30"/>
          <w:szCs w:val="30"/>
          <w:highlight w:val="none"/>
          <w:lang w:eastAsia="zh-CN"/>
          <w14:textFill>
            <w14:solidFill>
              <w14:schemeClr w14:val="tx1"/>
            </w14:solidFill>
          </w14:textFill>
        </w:rPr>
        <w:t>第三章  供应商磋商须知</w:t>
      </w:r>
      <w:bookmarkEnd w:id="7"/>
      <w:bookmarkEnd w:id="9"/>
    </w:p>
    <w:p w14:paraId="5E9CA485">
      <w:pPr>
        <w:snapToGrid w:val="0"/>
        <w:spacing w:before="120" w:beforeLines="50" w:after="120" w:afterLines="50" w:line="280" w:lineRule="exact"/>
        <w:ind w:left="476"/>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前附表</w:t>
      </w:r>
    </w:p>
    <w:tbl>
      <w:tblPr>
        <w:tblStyle w:val="50"/>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14:paraId="3BE21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3323FE90">
            <w:pPr>
              <w:snapToGrid w:val="0"/>
              <w:spacing w:line="40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序号</w:t>
            </w:r>
          </w:p>
        </w:tc>
        <w:tc>
          <w:tcPr>
            <w:tcW w:w="10207" w:type="dxa"/>
            <w:tcBorders>
              <w:top w:val="single" w:color="auto" w:sz="4" w:space="0"/>
              <w:left w:val="single" w:color="auto" w:sz="4" w:space="0"/>
              <w:bottom w:val="single" w:color="auto" w:sz="4" w:space="0"/>
              <w:right w:val="single" w:color="auto" w:sz="4" w:space="0"/>
            </w:tcBorders>
            <w:vAlign w:val="center"/>
          </w:tcPr>
          <w:p w14:paraId="1E78F904">
            <w:pPr>
              <w:snapToGrid w:val="0"/>
              <w:spacing w:line="400" w:lineRule="exact"/>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内容、要求</w:t>
            </w:r>
          </w:p>
        </w:tc>
      </w:tr>
      <w:tr w14:paraId="3FBC8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05BB1F75">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c>
          <w:tcPr>
            <w:tcW w:w="10207" w:type="dxa"/>
            <w:tcBorders>
              <w:top w:val="single" w:color="auto" w:sz="4" w:space="0"/>
              <w:left w:val="single" w:color="auto" w:sz="4" w:space="0"/>
              <w:bottom w:val="single" w:color="auto" w:sz="4" w:space="0"/>
              <w:right w:val="single" w:color="auto" w:sz="4" w:space="0"/>
            </w:tcBorders>
            <w:vAlign w:val="center"/>
          </w:tcPr>
          <w:p w14:paraId="32069CB1">
            <w:pPr>
              <w:pStyle w:val="45"/>
              <w:spacing w:before="0" w:beforeAutospacing="0" w:after="0" w:afterAutospacing="0" w:line="400" w:lineRule="exact"/>
              <w:rPr>
                <w:rFonts w:hint="eastAsia" w:eastAsia="宋体"/>
                <w:color w:val="000000" w:themeColor="text1"/>
                <w:kern w:val="2"/>
                <w:highlight w:val="none"/>
                <w:lang w:val="en-US" w:eastAsia="zh-CN"/>
                <w14:textFill>
                  <w14:solidFill>
                    <w14:schemeClr w14:val="tx1"/>
                  </w14:solidFill>
                </w14:textFill>
              </w:rPr>
            </w:pPr>
            <w:r>
              <w:rPr>
                <w:rFonts w:hint="eastAsia"/>
                <w:color w:val="000000" w:themeColor="text1"/>
                <w:kern w:val="2"/>
                <w:highlight w:val="none"/>
                <w14:textFill>
                  <w14:solidFill>
                    <w14:schemeClr w14:val="tx1"/>
                  </w14:solidFill>
                </w14:textFill>
              </w:rPr>
              <w:t>项目名称：</w:t>
            </w:r>
            <w:r>
              <w:rPr>
                <w:rFonts w:hint="eastAsia"/>
                <w:color w:val="000000" w:themeColor="text1"/>
                <w:sz w:val="24"/>
                <w:highlight w:val="none"/>
                <w:lang w:eastAsia="zh-CN"/>
                <w14:textFill>
                  <w14:solidFill>
                    <w14:schemeClr w14:val="tx1"/>
                  </w14:solidFill>
                </w14:textFill>
              </w:rPr>
              <w:t>沿江镇2026年-2027年度互花米草除治项目</w:t>
            </w:r>
          </w:p>
        </w:tc>
      </w:tr>
      <w:tr w14:paraId="38BE40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44898E08">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c>
          <w:tcPr>
            <w:tcW w:w="10207" w:type="dxa"/>
            <w:tcBorders>
              <w:top w:val="single" w:color="auto" w:sz="4" w:space="0"/>
              <w:left w:val="single" w:color="auto" w:sz="4" w:space="0"/>
              <w:bottom w:val="single" w:color="auto" w:sz="4" w:space="0"/>
              <w:right w:val="single" w:color="auto" w:sz="4" w:space="0"/>
            </w:tcBorders>
            <w:vAlign w:val="center"/>
          </w:tcPr>
          <w:p w14:paraId="5D5E3F6D">
            <w:pPr>
              <w:snapToGrid w:val="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采购内容及数量：详见“第二章 招标需求”</w:t>
            </w:r>
          </w:p>
        </w:tc>
      </w:tr>
      <w:tr w14:paraId="0F757B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9" w:hRule="atLeast"/>
        </w:trPr>
        <w:tc>
          <w:tcPr>
            <w:tcW w:w="708" w:type="dxa"/>
            <w:tcBorders>
              <w:top w:val="single" w:color="auto" w:sz="4" w:space="0"/>
              <w:left w:val="single" w:color="auto" w:sz="4" w:space="0"/>
              <w:bottom w:val="single" w:color="auto" w:sz="4" w:space="0"/>
              <w:right w:val="single" w:color="auto" w:sz="4" w:space="0"/>
            </w:tcBorders>
            <w:vAlign w:val="center"/>
          </w:tcPr>
          <w:p w14:paraId="3DDEB04C">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p>
        </w:tc>
        <w:tc>
          <w:tcPr>
            <w:tcW w:w="10207" w:type="dxa"/>
            <w:tcBorders>
              <w:top w:val="single" w:color="auto" w:sz="4" w:space="0"/>
              <w:left w:val="single" w:color="auto" w:sz="4" w:space="0"/>
              <w:bottom w:val="single" w:color="auto" w:sz="4" w:space="0"/>
              <w:right w:val="single" w:color="auto" w:sz="4" w:space="0"/>
            </w:tcBorders>
            <w:vAlign w:val="center"/>
          </w:tcPr>
          <w:p w14:paraId="5DF140A6">
            <w:pPr>
              <w:snapToGrid w:val="0"/>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投标报价及费用：1、本项目投标应以人民币报价；2、不论投标结果如何，投标人均应自行承担所有与投标有关的全部费用；</w:t>
            </w:r>
            <w:r>
              <w:rPr>
                <w:rFonts w:hint="eastAsia" w:ascii="宋体" w:hAnsi="宋体"/>
                <w:b/>
                <w:bCs/>
                <w:color w:val="000000" w:themeColor="text1"/>
                <w:sz w:val="24"/>
                <w:highlight w:val="none"/>
                <w14:textFill>
                  <w14:solidFill>
                    <w14:schemeClr w14:val="tx1"/>
                  </w14:solidFill>
                </w14:textFill>
              </w:rPr>
              <w:t>3、本项目招标代理服务费6000元，由中标人支付给采购代理机构，在采购代理机构发出成交通知书前一次性付清招标代理服务费用。</w:t>
            </w:r>
          </w:p>
        </w:tc>
      </w:tr>
      <w:tr w14:paraId="06E4D6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4939692">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p>
        </w:tc>
        <w:tc>
          <w:tcPr>
            <w:tcW w:w="10207" w:type="dxa"/>
            <w:tcBorders>
              <w:top w:val="single" w:color="auto" w:sz="4" w:space="0"/>
              <w:left w:val="single" w:color="auto" w:sz="4" w:space="0"/>
              <w:bottom w:val="single" w:color="auto" w:sz="4" w:space="0"/>
              <w:right w:val="single" w:color="auto" w:sz="4" w:space="0"/>
            </w:tcBorders>
            <w:vAlign w:val="center"/>
          </w:tcPr>
          <w:p w14:paraId="5A4585C4">
            <w:pPr>
              <w:snapToGrid w:val="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现场踏勘</w:t>
            </w:r>
            <w:r>
              <w:rPr>
                <w:rFonts w:hint="eastAsia" w:ascii="宋体" w:hAnsi="宋体"/>
                <w:color w:val="000000" w:themeColor="text1"/>
                <w:sz w:val="24"/>
                <w:highlight w:val="none"/>
                <w14:textFill>
                  <w14:solidFill>
                    <w14:schemeClr w14:val="tx1"/>
                  </w14:solidFill>
                </w14:textFill>
              </w:rPr>
              <w:t>：投标人可对</w:t>
            </w:r>
            <w:r>
              <w:rPr>
                <w:rFonts w:ascii="宋体" w:hAnsi="宋体"/>
                <w:color w:val="000000" w:themeColor="text1"/>
                <w:sz w:val="24"/>
                <w:highlight w:val="none"/>
                <w14:textFill>
                  <w14:solidFill>
                    <w14:schemeClr w14:val="tx1"/>
                  </w14:solidFill>
                </w14:textFill>
              </w:rPr>
              <w:t>项目</w:t>
            </w:r>
            <w:r>
              <w:rPr>
                <w:rFonts w:hint="eastAsia" w:ascii="宋体" w:hAnsi="宋体"/>
                <w:color w:val="000000" w:themeColor="text1"/>
                <w:sz w:val="24"/>
                <w:highlight w:val="none"/>
                <w14:textFill>
                  <w14:solidFill>
                    <w14:schemeClr w14:val="tx1"/>
                  </w14:solidFill>
                </w14:textFill>
              </w:rPr>
              <w:t>现场和周围环境进行踏勘，现场踏勘时投标人按照图纸（如有）、</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等技术性资料比对现场实际参数，如有问题，由投标人发起书面质疑，如无质疑，即认为满足采购条件，由投标人承担相应风险。踏勘现场所发生的费用由投标人自己承担。</w:t>
            </w:r>
          </w:p>
        </w:tc>
      </w:tr>
      <w:tr w14:paraId="69E006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70F9BAD0">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p>
        </w:tc>
        <w:tc>
          <w:tcPr>
            <w:tcW w:w="10207" w:type="dxa"/>
            <w:tcBorders>
              <w:top w:val="single" w:color="auto" w:sz="4" w:space="0"/>
              <w:left w:val="single" w:color="auto" w:sz="4" w:space="0"/>
              <w:bottom w:val="single" w:color="auto" w:sz="4" w:space="0"/>
              <w:right w:val="single" w:color="auto" w:sz="4" w:space="0"/>
            </w:tcBorders>
            <w:vAlign w:val="center"/>
          </w:tcPr>
          <w:p w14:paraId="04512119">
            <w:pPr>
              <w:snapToGrid w:val="0"/>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质疑与澄清</w:t>
            </w:r>
            <w:r>
              <w:rPr>
                <w:rFonts w:hint="eastAsia" w:ascii="宋体" w:hAnsi="宋体"/>
                <w:color w:val="000000" w:themeColor="text1"/>
                <w:sz w:val="24"/>
                <w:highlight w:val="none"/>
                <w14:textFill>
                  <w14:solidFill>
                    <w14:schemeClr w14:val="tx1"/>
                  </w14:solidFill>
                </w14:textFill>
              </w:rPr>
              <w:t>：</w:t>
            </w:r>
            <w:r>
              <w:rPr>
                <w:rFonts w:hint="eastAsia" w:ascii="宋体" w:hAnsi="宋体"/>
                <w:b/>
                <w:color w:val="auto"/>
                <w:sz w:val="24"/>
                <w:highlight w:val="none"/>
              </w:rPr>
              <w:t>潜在</w:t>
            </w:r>
            <w:r>
              <w:rPr>
                <w:rFonts w:hint="eastAsia" w:ascii="宋体" w:hAnsi="宋体"/>
                <w:b/>
                <w:color w:val="auto"/>
                <w:sz w:val="24"/>
                <w:highlight w:val="none"/>
                <w:lang w:eastAsia="zh-CN"/>
              </w:rPr>
              <w:t>供应商</w:t>
            </w:r>
            <w:r>
              <w:rPr>
                <w:rFonts w:hint="eastAsia" w:ascii="宋体" w:hAnsi="宋体"/>
                <w:b/>
                <w:color w:val="auto"/>
                <w:sz w:val="24"/>
                <w:highlight w:val="none"/>
              </w:rPr>
              <w:t>已依法获取其可质疑的</w:t>
            </w:r>
            <w:r>
              <w:rPr>
                <w:rFonts w:hint="eastAsia" w:ascii="宋体" w:hAnsi="宋体"/>
                <w:b/>
                <w:color w:val="auto"/>
                <w:sz w:val="24"/>
                <w:highlight w:val="none"/>
                <w:lang w:eastAsia="zh-CN"/>
              </w:rPr>
              <w:t>磋商文件</w:t>
            </w:r>
            <w:r>
              <w:rPr>
                <w:rFonts w:hint="eastAsia" w:ascii="宋体" w:hAnsi="宋体"/>
                <w:b/>
                <w:color w:val="auto"/>
                <w:sz w:val="24"/>
                <w:highlight w:val="none"/>
              </w:rPr>
              <w:t>的，可以（参照采购质疑函范本）向招标人就该文件提出质疑。对</w:t>
            </w:r>
            <w:r>
              <w:rPr>
                <w:rFonts w:hint="eastAsia" w:ascii="宋体" w:hAnsi="宋体"/>
                <w:b/>
                <w:color w:val="auto"/>
                <w:sz w:val="24"/>
                <w:highlight w:val="none"/>
                <w:lang w:eastAsia="zh-CN"/>
              </w:rPr>
              <w:t>磋商文件</w:t>
            </w:r>
            <w:r>
              <w:rPr>
                <w:rFonts w:hint="eastAsia" w:ascii="宋体" w:hAnsi="宋体"/>
                <w:b/>
                <w:color w:val="auto"/>
                <w:sz w:val="24"/>
                <w:highlight w:val="none"/>
              </w:rPr>
              <w:t>提出质疑的，</w:t>
            </w:r>
            <w:r>
              <w:rPr>
                <w:rFonts w:hint="eastAsia" w:ascii="宋体" w:hAnsi="宋体"/>
                <w:b/>
                <w:color w:val="auto"/>
                <w:sz w:val="24"/>
                <w:highlight w:val="none"/>
                <w:lang w:eastAsia="zh-CN"/>
              </w:rPr>
              <w:t>供应商</w:t>
            </w:r>
            <w:r>
              <w:rPr>
                <w:rFonts w:hint="eastAsia" w:ascii="宋体" w:hAnsi="宋体"/>
                <w:b/>
                <w:color w:val="auto"/>
                <w:sz w:val="24"/>
                <w:highlight w:val="none"/>
              </w:rPr>
              <w:t>对</w:t>
            </w:r>
            <w:r>
              <w:rPr>
                <w:rFonts w:hint="eastAsia" w:ascii="宋体" w:hAnsi="宋体"/>
                <w:b/>
                <w:color w:val="auto"/>
                <w:sz w:val="24"/>
                <w:highlight w:val="none"/>
                <w:lang w:eastAsia="zh-CN"/>
              </w:rPr>
              <w:t>磋商文件</w:t>
            </w:r>
            <w:r>
              <w:rPr>
                <w:rFonts w:hint="eastAsia" w:ascii="宋体" w:hAnsi="宋体"/>
                <w:b/>
                <w:color w:val="auto"/>
                <w:sz w:val="24"/>
                <w:highlight w:val="none"/>
              </w:rPr>
              <w:t>提出质疑的，应当在</w:t>
            </w:r>
            <w:r>
              <w:rPr>
                <w:rFonts w:hint="eastAsia" w:ascii="宋体" w:hAnsi="宋体"/>
                <w:b/>
                <w:color w:val="auto"/>
                <w:sz w:val="24"/>
                <w:highlight w:val="none"/>
                <w:lang w:val="en-US" w:eastAsia="zh-CN"/>
              </w:rPr>
              <w:t>2026年6月12日17:30前</w:t>
            </w:r>
            <w:r>
              <w:rPr>
                <w:rFonts w:hint="eastAsia" w:ascii="宋体" w:hAnsi="宋体"/>
                <w:b/>
                <w:color w:val="auto"/>
                <w:sz w:val="24"/>
                <w:highlight w:val="none"/>
              </w:rPr>
              <w:t>提出，否则被质疑人可不予接受。</w:t>
            </w:r>
            <w:r>
              <w:rPr>
                <w:rFonts w:hint="eastAsia" w:ascii="宋体" w:hAnsi="宋体"/>
                <w:b/>
                <w:color w:val="auto"/>
                <w:sz w:val="24"/>
                <w:highlight w:val="none"/>
                <w:shd w:val="pct10" w:color="auto" w:fill="FFFFFF"/>
                <w:lang w:eastAsia="zh-CN"/>
              </w:rPr>
              <w:t>供应商</w:t>
            </w:r>
            <w:r>
              <w:rPr>
                <w:rFonts w:hint="eastAsia" w:ascii="宋体" w:hAnsi="宋体"/>
                <w:b/>
                <w:color w:val="auto"/>
                <w:sz w:val="24"/>
                <w:highlight w:val="none"/>
                <w:shd w:val="pct10" w:color="auto" w:fill="FFFFFF"/>
              </w:rPr>
              <w:t>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w:t>
            </w:r>
            <w:r>
              <w:rPr>
                <w:rFonts w:hint="eastAsia" w:ascii="宋体" w:hAnsi="宋体"/>
                <w:color w:val="auto"/>
                <w:sz w:val="24"/>
                <w:highlight w:val="none"/>
                <w:lang w:eastAsia="zh-CN"/>
              </w:rPr>
              <w:t>竞争性磋商文件</w:t>
            </w:r>
            <w:r>
              <w:rPr>
                <w:rFonts w:hint="eastAsia" w:ascii="宋体" w:hAnsi="宋体"/>
                <w:color w:val="auto"/>
                <w:sz w:val="24"/>
                <w:highlight w:val="none"/>
              </w:rPr>
              <w:t>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0EDBEB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38700577">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w:t>
            </w:r>
          </w:p>
        </w:tc>
        <w:tc>
          <w:tcPr>
            <w:tcW w:w="10207" w:type="dxa"/>
            <w:tcBorders>
              <w:top w:val="single" w:color="auto" w:sz="4" w:space="0"/>
              <w:left w:val="single" w:color="auto" w:sz="4" w:space="0"/>
              <w:bottom w:val="single" w:color="auto" w:sz="4" w:space="0"/>
              <w:right w:val="single" w:color="auto" w:sz="4" w:space="0"/>
            </w:tcBorders>
            <w:vAlign w:val="center"/>
          </w:tcPr>
          <w:p w14:paraId="3EC7D581">
            <w:pPr>
              <w:snapToGrid w:val="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投标截止时间、开标时间及地点：详见“第一章  竞争性磋商公告”</w:t>
            </w:r>
          </w:p>
        </w:tc>
      </w:tr>
      <w:tr w14:paraId="55D63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39B3D157">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w:t>
            </w:r>
          </w:p>
        </w:tc>
        <w:tc>
          <w:tcPr>
            <w:tcW w:w="10207" w:type="dxa"/>
            <w:tcBorders>
              <w:top w:val="single" w:color="auto" w:sz="4" w:space="0"/>
              <w:left w:val="single" w:color="auto" w:sz="4" w:space="0"/>
              <w:bottom w:val="single" w:color="auto" w:sz="4" w:space="0"/>
              <w:right w:val="single" w:color="auto" w:sz="4" w:space="0"/>
            </w:tcBorders>
            <w:vAlign w:val="center"/>
          </w:tcPr>
          <w:p w14:paraId="7266E7F3">
            <w:pPr>
              <w:autoSpaceDE w:val="0"/>
              <w:autoSpaceDN w:val="0"/>
              <w:snapToGrid w:val="0"/>
              <w:spacing w:line="400" w:lineRule="exact"/>
              <w:textAlignment w:val="bottom"/>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评标办法：</w:t>
            </w:r>
            <w:r>
              <w:rPr>
                <w:rFonts w:hint="eastAsia" w:ascii="宋体" w:hAnsi="宋体"/>
                <w:color w:val="000000" w:themeColor="text1"/>
                <w:sz w:val="24"/>
                <w:highlight w:val="none"/>
                <w:lang w:eastAsia="zh-CN"/>
                <w14:textFill>
                  <w14:solidFill>
                    <w14:schemeClr w14:val="tx1"/>
                  </w14:solidFill>
                </w14:textFill>
              </w:rPr>
              <w:t>综合评分法</w:t>
            </w:r>
          </w:p>
        </w:tc>
      </w:tr>
      <w:tr w14:paraId="4987D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2BE4ED42">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w:t>
            </w:r>
          </w:p>
        </w:tc>
        <w:tc>
          <w:tcPr>
            <w:tcW w:w="10207" w:type="dxa"/>
            <w:tcBorders>
              <w:top w:val="single" w:color="auto" w:sz="4" w:space="0"/>
              <w:left w:val="single" w:color="auto" w:sz="4" w:space="0"/>
              <w:bottom w:val="single" w:color="auto" w:sz="4" w:space="0"/>
              <w:right w:val="single" w:color="auto" w:sz="4" w:space="0"/>
            </w:tcBorders>
            <w:vAlign w:val="center"/>
          </w:tcPr>
          <w:p w14:paraId="513CB3B6">
            <w:pPr>
              <w:autoSpaceDE w:val="0"/>
              <w:autoSpaceDN w:val="0"/>
              <w:snapToGrid w:val="0"/>
              <w:spacing w:line="400" w:lineRule="exact"/>
              <w:textAlignment w:val="bottom"/>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shd w:val="pct10" w:color="auto" w:fill="FFFFFF"/>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投标有效期：自投标截止日起</w:t>
            </w:r>
            <w:r>
              <w:rPr>
                <w:rFonts w:hint="eastAsia" w:ascii="宋体" w:hAnsi="宋体"/>
                <w:color w:val="000000" w:themeColor="text1"/>
                <w:sz w:val="24"/>
                <w:highlight w:val="none"/>
                <w:u w:val="single"/>
                <w14:textFill>
                  <w14:solidFill>
                    <w14:schemeClr w14:val="tx1"/>
                  </w14:solidFill>
                </w14:textFill>
              </w:rPr>
              <w:t xml:space="preserve"> 90 </w:t>
            </w:r>
            <w:r>
              <w:rPr>
                <w:rFonts w:hint="eastAsia" w:ascii="宋体" w:hAnsi="宋体"/>
                <w:color w:val="000000" w:themeColor="text1"/>
                <w:sz w:val="24"/>
                <w:highlight w:val="none"/>
                <w14:textFill>
                  <w14:solidFill>
                    <w14:schemeClr w14:val="tx1"/>
                  </w14:solidFill>
                </w14:textFill>
              </w:rPr>
              <w:t>天</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应保持有效</w:t>
            </w:r>
          </w:p>
        </w:tc>
      </w:tr>
      <w:tr w14:paraId="01351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54B43F58">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w:t>
            </w:r>
          </w:p>
        </w:tc>
        <w:tc>
          <w:tcPr>
            <w:tcW w:w="10207" w:type="dxa"/>
            <w:tcBorders>
              <w:top w:val="single" w:color="auto" w:sz="4" w:space="0"/>
              <w:left w:val="single" w:color="auto" w:sz="4" w:space="0"/>
              <w:bottom w:val="single" w:color="auto" w:sz="4" w:space="0"/>
              <w:right w:val="single" w:color="auto" w:sz="4" w:space="0"/>
            </w:tcBorders>
            <w:vAlign w:val="center"/>
          </w:tcPr>
          <w:p w14:paraId="3A2C6B57">
            <w:pPr>
              <w:autoSpaceDE w:val="0"/>
              <w:autoSpaceDN w:val="0"/>
              <w:snapToGrid w:val="0"/>
              <w:spacing w:line="400" w:lineRule="exact"/>
              <w:textAlignment w:val="bottom"/>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shd w:val="pct10" w:color="auto" w:fill="FFFFFF"/>
                <w14:textFill>
                  <w14:solidFill>
                    <w14:schemeClr w14:val="tx1"/>
                  </w14:solidFill>
                </w14:textFill>
              </w:rPr>
              <w:t>实质性条款：带▲是实质性条款，投标人不得负偏离或内容缺失，否则为无效标。</w:t>
            </w:r>
          </w:p>
        </w:tc>
      </w:tr>
      <w:tr w14:paraId="3F60E9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3F9CD952">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w:t>
            </w:r>
          </w:p>
        </w:tc>
        <w:tc>
          <w:tcPr>
            <w:tcW w:w="10207" w:type="dxa"/>
            <w:tcBorders>
              <w:top w:val="single" w:color="auto" w:sz="4" w:space="0"/>
              <w:left w:val="single" w:color="auto" w:sz="4" w:space="0"/>
              <w:bottom w:val="single" w:color="auto" w:sz="4" w:space="0"/>
              <w:right w:val="single" w:color="auto" w:sz="4" w:space="0"/>
            </w:tcBorders>
            <w:vAlign w:val="center"/>
          </w:tcPr>
          <w:p w14:paraId="45AA53D2">
            <w:pPr>
              <w:autoSpaceDE w:val="0"/>
              <w:autoSpaceDN w:val="0"/>
              <w:snapToGrid w:val="0"/>
              <w:spacing w:line="400" w:lineRule="exact"/>
              <w:textAlignment w:val="bottom"/>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中标公告及中标通知书：评标结束后2个工作日内在网上发布中标结果公告，同时发出中标通知书，中标人按约定交纳履约保证金，与招标人签订合同。</w:t>
            </w:r>
          </w:p>
          <w:p w14:paraId="07842352">
            <w:pPr>
              <w:autoSpaceDE w:val="0"/>
              <w:autoSpaceDN w:val="0"/>
              <w:snapToGrid w:val="0"/>
              <w:spacing w:line="400" w:lineRule="exact"/>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中标公告发布于</w:t>
            </w:r>
            <w:r>
              <w:rPr>
                <w:rFonts w:hint="eastAsia" w:ascii="宋体" w:hAnsi="宋体" w:cs="Arial"/>
                <w:color w:val="000000" w:themeColor="text1"/>
                <w:sz w:val="24"/>
                <w:highlight w:val="none"/>
                <w:lang w:eastAsia="zh-CN"/>
                <w14:textFill>
                  <w14:solidFill>
                    <w14:schemeClr w14:val="tx1"/>
                  </w14:solidFill>
                </w14:textFill>
              </w:rPr>
              <w:t>磋商</w:t>
            </w:r>
            <w:r>
              <w:rPr>
                <w:rFonts w:hint="eastAsia" w:ascii="宋体" w:hAnsi="宋体" w:cs="Arial"/>
                <w:color w:val="000000" w:themeColor="text1"/>
                <w:sz w:val="24"/>
                <w:highlight w:val="none"/>
                <w14:textFill>
                  <w14:solidFill>
                    <w14:schemeClr w14:val="tx1"/>
                  </w14:solidFill>
                </w14:textFill>
              </w:rPr>
              <w:t>公告发布的网站（</w:t>
            </w:r>
            <w:r>
              <w:rPr>
                <w:rFonts w:hint="eastAsia" w:ascii="宋体" w:hAnsi="宋体" w:cs="Arial"/>
                <w:color w:val="000000" w:themeColor="text1"/>
                <w:kern w:val="0"/>
                <w:sz w:val="24"/>
                <w:highlight w:val="none"/>
                <w14:textFill>
                  <w14:solidFill>
                    <w14:schemeClr w14:val="tx1"/>
                  </w14:solidFill>
                </w14:textFill>
              </w:rPr>
              <w:t>临海市限额以下公共资源交易区域平台</w:t>
            </w:r>
            <w:r>
              <w:rPr>
                <w:rFonts w:hint="eastAsia" w:ascii="宋体" w:hAnsi="宋体" w:cs="Arial"/>
                <w:color w:val="000000" w:themeColor="text1"/>
                <w:sz w:val="24"/>
                <w:highlight w:val="none"/>
                <w14:textFill>
                  <w14:solidFill>
                    <w14:schemeClr w14:val="tx1"/>
                  </w14:solidFill>
                </w14:textFill>
              </w:rPr>
              <w:t>）。</w:t>
            </w:r>
          </w:p>
        </w:tc>
      </w:tr>
      <w:tr w14:paraId="4ADB3E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376B9D6C">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w:t>
            </w:r>
          </w:p>
        </w:tc>
        <w:tc>
          <w:tcPr>
            <w:tcW w:w="10207" w:type="dxa"/>
            <w:tcBorders>
              <w:top w:val="single" w:color="auto" w:sz="4" w:space="0"/>
              <w:left w:val="single" w:color="auto" w:sz="4" w:space="0"/>
              <w:bottom w:val="single" w:color="auto" w:sz="4" w:space="0"/>
              <w:right w:val="single" w:color="auto" w:sz="4" w:space="0"/>
            </w:tcBorders>
            <w:vAlign w:val="center"/>
          </w:tcPr>
          <w:p w14:paraId="26AF8E84">
            <w:pPr>
              <w:autoSpaceDE w:val="0"/>
              <w:autoSpaceDN w:val="0"/>
              <w:snapToGrid w:val="0"/>
              <w:spacing w:line="400" w:lineRule="exact"/>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签订合同时间：中标通知书发出后30日内。</w:t>
            </w:r>
          </w:p>
        </w:tc>
      </w:tr>
      <w:tr w14:paraId="582EC6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48A4E350">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w:t>
            </w:r>
          </w:p>
        </w:tc>
        <w:tc>
          <w:tcPr>
            <w:tcW w:w="10207" w:type="dxa"/>
            <w:tcBorders>
              <w:top w:val="single" w:color="auto" w:sz="4" w:space="0"/>
              <w:left w:val="single" w:color="auto" w:sz="4" w:space="0"/>
              <w:bottom w:val="single" w:color="auto" w:sz="4" w:space="0"/>
              <w:right w:val="single" w:color="auto" w:sz="4" w:space="0"/>
            </w:tcBorders>
            <w:vAlign w:val="center"/>
          </w:tcPr>
          <w:p w14:paraId="64E7A1C4">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付款方式：</w:t>
            </w:r>
            <w:r>
              <w:rPr>
                <w:rFonts w:hint="eastAsia" w:ascii="宋体" w:hAnsi="宋体"/>
                <w:color w:val="auto"/>
                <w:sz w:val="24"/>
                <w:highlight w:val="none"/>
                <w:lang w:eastAsia="zh-CN"/>
              </w:rPr>
              <w:t>每年管护任务结束且验收合格后一次性支付当年管护费用，2027年的管护面积以实际任务为准。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tc>
      </w:tr>
      <w:tr w14:paraId="195DF0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5DCA7ED0">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w:t>
            </w:r>
          </w:p>
        </w:tc>
        <w:tc>
          <w:tcPr>
            <w:tcW w:w="10207" w:type="dxa"/>
            <w:tcBorders>
              <w:top w:val="single" w:color="auto" w:sz="4" w:space="0"/>
              <w:left w:val="single" w:color="auto" w:sz="4" w:space="0"/>
              <w:bottom w:val="single" w:color="auto" w:sz="4" w:space="0"/>
              <w:right w:val="single" w:color="auto" w:sz="4" w:space="0"/>
            </w:tcBorders>
            <w:vAlign w:val="center"/>
          </w:tcPr>
          <w:p w14:paraId="3FF47F0D">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履约保证金的收取及退还: 按中标价的1%收取，领取中标通知书前缴纳至临海市产权交易所有限公司中心账户。验收合格后凭《临海市采购验收单》在系统中向临海市产权交易所有限公司退还。</w:t>
            </w:r>
          </w:p>
          <w:p w14:paraId="2E925B61">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履约保证金形式：现金（电汇或银行汇票形式）或银行保函或保险机构保证保险保单或融资担保公司保函。</w:t>
            </w:r>
          </w:p>
          <w:p w14:paraId="7E74F715">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若采用银行保函，出具保函的银行级别：国有或股份制商业银行县（区、市）级及以上银行。</w:t>
            </w:r>
          </w:p>
          <w:p w14:paraId="4520D98F">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若采用保险机构保证保险保单，出具保单的保险公司级别：县（区、市）级及以上国有或股份制保险公司。</w:t>
            </w:r>
          </w:p>
          <w:p w14:paraId="024D519F">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若采用融资担保公司保函，出具保函的融资担保公司级别：县（区、市）级及以上国有或股份制融资担保公司。</w:t>
            </w:r>
          </w:p>
          <w:p w14:paraId="1A819B20">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开户名：临海市产权交易所有限公司</w:t>
            </w:r>
          </w:p>
          <w:p w14:paraId="069DC16B">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开户行：浙江临海农村商业银行股份有限公司科技支行；</w:t>
            </w:r>
          </w:p>
          <w:p w14:paraId="70A82F1A">
            <w:pPr>
              <w:pStyle w:val="20"/>
              <w:spacing w:after="80" w:line="400" w:lineRule="exact"/>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履约保证金账号：201000105503123000002</w:t>
            </w:r>
          </w:p>
          <w:p w14:paraId="0B509044">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临海市产权交易所有限公司财务咨询电话：0576-85407100。</w:t>
            </w:r>
          </w:p>
        </w:tc>
      </w:tr>
      <w:tr w14:paraId="6C570F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46C5DD24">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w:t>
            </w:r>
          </w:p>
        </w:tc>
        <w:tc>
          <w:tcPr>
            <w:tcW w:w="10207" w:type="dxa"/>
            <w:tcBorders>
              <w:top w:val="single" w:color="auto" w:sz="4" w:space="0"/>
              <w:left w:val="single" w:color="auto" w:sz="4" w:space="0"/>
              <w:bottom w:val="single" w:color="auto" w:sz="4" w:space="0"/>
              <w:right w:val="single" w:color="auto" w:sz="4" w:space="0"/>
            </w:tcBorders>
            <w:vAlign w:val="center"/>
          </w:tcPr>
          <w:p w14:paraId="32425C8F">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的上传：</w:t>
            </w:r>
          </w:p>
          <w:p w14:paraId="218638D8">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可在投标截止时间前上传，未在投标截止时间前上传的</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视为无效标。</w:t>
            </w:r>
          </w:p>
          <w:p w14:paraId="4AB21E9E">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（2）上传加密的电子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，后缀名为（.</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）（本项目无需提供纸质</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，只要求上传电子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正本一份）</w:t>
            </w:r>
          </w:p>
          <w:p w14:paraId="2B0977EE">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CA咨询电话：400-0571-337，投标工具咨询电话：15267291759</w:t>
            </w:r>
          </w:p>
          <w:p w14:paraId="26ECCE7C">
            <w:pPr>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说明：</w:t>
            </w:r>
            <w:r>
              <w:rPr>
                <w:rFonts w:hint="eastAsia" w:ascii="宋体" w:hAnsi="宋体"/>
                <w:color w:val="000000" w:themeColor="text1"/>
                <w:kern w:val="0"/>
                <w:sz w:val="24"/>
                <w:highlight w:val="none"/>
                <w14:textFill>
                  <w14:solidFill>
                    <w14:schemeClr w14:val="tx1"/>
                  </w14:solidFill>
                </w14:textFill>
              </w:rPr>
              <w:t>开标时间到达后，在开启解密时间</w:t>
            </w:r>
            <w:r>
              <w:rPr>
                <w:rFonts w:hint="eastAsia" w:ascii="宋体" w:hAnsi="宋体"/>
                <w:color w:val="000000" w:themeColor="text1"/>
                <w:kern w:val="0"/>
                <w:sz w:val="24"/>
                <w:highlight w:val="none"/>
                <w:lang w:val="en-US" w:eastAsia="zh-CN"/>
                <w14:textFill>
                  <w14:solidFill>
                    <w14:schemeClr w14:val="tx1"/>
                  </w14:solidFill>
                </w14:textFill>
              </w:rPr>
              <w:t>60</w:t>
            </w:r>
            <w:r>
              <w:rPr>
                <w:rFonts w:hint="eastAsia" w:ascii="宋体" w:hAnsi="宋体"/>
                <w:color w:val="000000" w:themeColor="text1"/>
                <w:kern w:val="0"/>
                <w:sz w:val="24"/>
                <w:highlight w:val="none"/>
                <w14:textFill>
                  <w14:solidFill>
                    <w14:schemeClr w14:val="tx1"/>
                  </w14:solidFill>
                </w14:textFill>
              </w:rPr>
              <w:t>分钟内（具体时间以不见面开标大厅</w:t>
            </w:r>
            <w:bookmarkStart w:id="10" w:name="_Hlk59625364"/>
            <w:r>
              <w:rPr>
                <w:rFonts w:hint="eastAsia" w:ascii="宋体" w:hAnsi="宋体"/>
                <w:color w:val="000000" w:themeColor="text1"/>
                <w:kern w:val="0"/>
                <w:sz w:val="24"/>
                <w:highlight w:val="none"/>
                <w14:textFill>
                  <w14:solidFill>
                    <w14:schemeClr w14:val="tx1"/>
                  </w14:solidFill>
                </w14:textFill>
              </w:rPr>
              <w:t>中显示的</w:t>
            </w:r>
            <w:bookmarkEnd w:id="10"/>
            <w:r>
              <w:rPr>
                <w:rFonts w:hint="eastAsia" w:ascii="宋体" w:hAnsi="宋体"/>
                <w:color w:val="000000" w:themeColor="text1"/>
                <w:kern w:val="0"/>
                <w:sz w:val="24"/>
                <w:highlight w:val="none"/>
                <w14:textFill>
                  <w14:solidFill>
                    <w14:schemeClr w14:val="tx1"/>
                  </w14:solidFill>
                </w14:textFill>
              </w:rPr>
              <w:t>解密截止时间为准），投标人须登录临海市限额以下公共资源交易区域平台-不见面开标大厅，找到所参与的项目进行解密</w:t>
            </w:r>
            <w:r>
              <w:rPr>
                <w:rFonts w:hint="eastAsia" w:ascii="宋体" w:hAnsi="宋体"/>
                <w:color w:val="000000" w:themeColor="text1"/>
                <w:kern w:val="0"/>
                <w:sz w:val="24"/>
                <w:highlight w:val="none"/>
                <w:lang w:eastAsia="zh-CN"/>
                <w14:textFill>
                  <w14:solidFill>
                    <w14:schemeClr w14:val="tx1"/>
                  </w14:solidFill>
                </w14:textFill>
              </w:rPr>
              <w:t>响应文件</w:t>
            </w:r>
            <w:r>
              <w:rPr>
                <w:rFonts w:hint="eastAsia" w:ascii="宋体" w:hAnsi="宋体"/>
                <w:color w:val="000000" w:themeColor="text1"/>
                <w:kern w:val="0"/>
                <w:sz w:val="24"/>
                <w:highlight w:val="none"/>
                <w14:textFill>
                  <w14:solidFill>
                    <w14:schemeClr w14:val="tx1"/>
                  </w14:solidFill>
                </w14:textFill>
              </w:rPr>
              <w:t>，</w:t>
            </w:r>
            <w:bookmarkStart w:id="11" w:name="_Hlk59625972"/>
            <w:r>
              <w:rPr>
                <w:rFonts w:hint="eastAsia" w:ascii="宋体" w:hAnsi="宋体"/>
                <w:color w:val="000000" w:themeColor="text1"/>
                <w:kern w:val="0"/>
                <w:sz w:val="24"/>
                <w:highlight w:val="none"/>
                <w14:textFill>
                  <w14:solidFill>
                    <w14:schemeClr w14:val="tx1"/>
                  </w14:solidFill>
                </w14:textFill>
              </w:rPr>
              <w:t>投标人未按时解密或解密失败的，其</w:t>
            </w:r>
            <w:r>
              <w:rPr>
                <w:rFonts w:hint="eastAsia" w:ascii="宋体" w:hAnsi="宋体"/>
                <w:color w:val="000000" w:themeColor="text1"/>
                <w:kern w:val="0"/>
                <w:sz w:val="24"/>
                <w:highlight w:val="none"/>
                <w:lang w:eastAsia="zh-CN"/>
                <w14:textFill>
                  <w14:solidFill>
                    <w14:schemeClr w14:val="tx1"/>
                  </w14:solidFill>
                </w14:textFill>
              </w:rPr>
              <w:t>响应文件</w:t>
            </w:r>
            <w:r>
              <w:rPr>
                <w:rFonts w:hint="eastAsia" w:ascii="宋体" w:hAnsi="宋体"/>
                <w:color w:val="000000" w:themeColor="text1"/>
                <w:kern w:val="0"/>
                <w:sz w:val="24"/>
                <w:highlight w:val="none"/>
                <w14:textFill>
                  <w14:solidFill>
                    <w14:schemeClr w14:val="tx1"/>
                  </w14:solidFill>
                </w14:textFill>
              </w:rPr>
              <w:t xml:space="preserve">为无效标。 </w:t>
            </w:r>
            <w:bookmarkEnd w:id="11"/>
          </w:p>
        </w:tc>
      </w:tr>
      <w:tr w14:paraId="2AED74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511FDA77">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w:t>
            </w:r>
          </w:p>
        </w:tc>
        <w:tc>
          <w:tcPr>
            <w:tcW w:w="10207" w:type="dxa"/>
            <w:tcBorders>
              <w:top w:val="single" w:color="auto" w:sz="4" w:space="0"/>
              <w:left w:val="single" w:color="auto" w:sz="4" w:space="0"/>
              <w:bottom w:val="single" w:color="auto" w:sz="4" w:space="0"/>
              <w:right w:val="single" w:color="auto" w:sz="4" w:space="0"/>
            </w:tcBorders>
            <w:vAlign w:val="center"/>
          </w:tcPr>
          <w:p w14:paraId="7E7B6F6E">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投标人平台使用费：</w:t>
            </w:r>
          </w:p>
          <w:p w14:paraId="2A0755FD">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项目金额50万元以下收费100元，50万元以上收费150元。</w:t>
            </w:r>
          </w:p>
          <w:p w14:paraId="502081E3">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开户名：临海市产权交易所有限公司</w:t>
            </w:r>
          </w:p>
          <w:p w14:paraId="1D41281F">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开户行：浙江临海农村商业银行股份有限公司科技支行；</w:t>
            </w:r>
          </w:p>
          <w:p w14:paraId="5505B7E8">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平台使用费账号：201000105503123000003</w:t>
            </w:r>
          </w:p>
          <w:p w14:paraId="67682274">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临海市产权交易所有限公司财务咨询电话：</w:t>
            </w:r>
            <w:r>
              <w:rPr>
                <w:rFonts w:hint="eastAsia" w:ascii="宋体" w:hAnsi="宋体"/>
                <w:color w:val="000000" w:themeColor="text1"/>
                <w:sz w:val="24"/>
                <w:highlight w:val="none"/>
                <w:lang w:eastAsia="zh-CN"/>
                <w14:textFill>
                  <w14:solidFill>
                    <w14:schemeClr w14:val="tx1"/>
                  </w14:solidFill>
                </w14:textFill>
              </w:rPr>
              <w:t>0576-85407100</w:t>
            </w:r>
            <w:r>
              <w:rPr>
                <w:rFonts w:hint="eastAsia" w:ascii="宋体" w:hAnsi="宋体"/>
                <w:color w:val="000000" w:themeColor="text1"/>
                <w:sz w:val="24"/>
                <w:highlight w:val="none"/>
                <w14:textFill>
                  <w14:solidFill>
                    <w14:schemeClr w14:val="tx1"/>
                  </w14:solidFill>
                </w14:textFill>
              </w:rPr>
              <w:t>。</w:t>
            </w:r>
          </w:p>
          <w:p w14:paraId="1778B131">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注意：请提前缴纳相关费用，以防影响正常投标。</w:t>
            </w:r>
          </w:p>
        </w:tc>
      </w:tr>
      <w:tr w14:paraId="6C8BB6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14:paraId="12D8EB41">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6</w:t>
            </w:r>
          </w:p>
        </w:tc>
        <w:tc>
          <w:tcPr>
            <w:tcW w:w="10207" w:type="dxa"/>
            <w:tcBorders>
              <w:top w:val="single" w:color="auto" w:sz="4" w:space="0"/>
              <w:left w:val="single" w:color="auto" w:sz="4" w:space="0"/>
              <w:bottom w:val="single" w:color="auto" w:sz="4" w:space="0"/>
              <w:right w:val="single" w:color="auto" w:sz="4" w:space="0"/>
            </w:tcBorders>
            <w:vAlign w:val="center"/>
          </w:tcPr>
          <w:p w14:paraId="65AE6105">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电子发票申请方式：</w:t>
            </w:r>
          </w:p>
          <w:p w14:paraId="4584DA75">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15AF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708" w:type="dxa"/>
            <w:tcBorders>
              <w:top w:val="single" w:color="auto" w:sz="4" w:space="0"/>
              <w:left w:val="single" w:color="auto" w:sz="4" w:space="0"/>
              <w:bottom w:val="single" w:color="auto" w:sz="4" w:space="0"/>
              <w:right w:val="single" w:color="auto" w:sz="4" w:space="0"/>
            </w:tcBorders>
            <w:vAlign w:val="center"/>
          </w:tcPr>
          <w:p w14:paraId="0681C4EB">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w:t>
            </w:r>
          </w:p>
        </w:tc>
        <w:tc>
          <w:tcPr>
            <w:tcW w:w="10207" w:type="dxa"/>
            <w:tcBorders>
              <w:top w:val="single" w:color="auto" w:sz="4" w:space="0"/>
              <w:left w:val="single" w:color="auto" w:sz="4" w:space="0"/>
              <w:bottom w:val="single" w:color="auto" w:sz="4" w:space="0"/>
              <w:right w:val="single" w:color="auto" w:sz="4" w:space="0"/>
            </w:tcBorders>
            <w:vAlign w:val="center"/>
          </w:tcPr>
          <w:p w14:paraId="0C65E7E7">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特别事项：</w:t>
            </w:r>
          </w:p>
          <w:p w14:paraId="6F6D1DC3">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57893F2">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本项目为全过程电子招投标，潜在投标人须办理CA数字证书，且CA数字证书在临海市限额以下公共资源交易区域平台交易系统进行绑定，否则无法上传、解密电子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。若未办理CA数字证书，办理详见平台网站办事指南“临海市限额以下公共资源交易区域平台--企业注册及CA业务操作手册v1”，或者联系客服电话：400-0571-337</w:t>
            </w:r>
          </w:p>
          <w:p w14:paraId="0E3FE853">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须通过临海市限额以下公共资源交易区域平台—电子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编制工具制作，</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的编制应根据电子</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进行编制，上传相应的pdf文件并加盖电子签章。如未按</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要求编制、上传电子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，作废标处理，其后果由投标人自负。（电子</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编制工具可在临海市限额以下公共资源交易区域平台交易系统（https://jypt.lhcqjy.com.cn/）中下载）。</w:t>
            </w:r>
          </w:p>
          <w:p w14:paraId="21CA3DEA">
            <w:pPr>
              <w:pStyle w:val="20"/>
              <w:spacing w:after="80" w:line="400" w:lineRule="exact"/>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软件技术支持电话：15267291759（同微信）。</w:t>
            </w:r>
          </w:p>
        </w:tc>
      </w:tr>
      <w:tr w14:paraId="51D8A5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06AE481F">
            <w:pPr>
              <w:snapToGrid w:val="0"/>
              <w:spacing w:line="400" w:lineRule="exact"/>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w:t>
            </w:r>
          </w:p>
        </w:tc>
        <w:tc>
          <w:tcPr>
            <w:tcW w:w="10207" w:type="dxa"/>
            <w:tcBorders>
              <w:top w:val="single" w:color="auto" w:sz="4" w:space="0"/>
              <w:left w:val="single" w:color="auto" w:sz="4" w:space="0"/>
              <w:bottom w:val="single" w:color="auto" w:sz="4" w:space="0"/>
              <w:right w:val="single" w:color="auto" w:sz="4" w:space="0"/>
            </w:tcBorders>
            <w:vAlign w:val="center"/>
          </w:tcPr>
          <w:p w14:paraId="6B51C39E">
            <w:pPr>
              <w:autoSpaceDE w:val="0"/>
              <w:autoSpaceDN w:val="0"/>
              <w:snapToGrid w:val="0"/>
              <w:spacing w:line="400" w:lineRule="exact"/>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解释：本</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的解释权属于招标人。</w:t>
            </w:r>
          </w:p>
        </w:tc>
      </w:tr>
    </w:tbl>
    <w:p w14:paraId="17236D94">
      <w:pPr>
        <w:pStyle w:val="30"/>
        <w:snapToGrid w:val="0"/>
        <w:spacing w:beforeLines="0" w:afterLines="0"/>
        <w:rPr>
          <w:rFonts w:hAnsi="宋体"/>
          <w:b/>
          <w:color w:val="000000" w:themeColor="text1"/>
          <w:highlight w:val="none"/>
          <w14:textFill>
            <w14:solidFill>
              <w14:schemeClr w14:val="tx1"/>
            </w14:solidFill>
          </w14:textFill>
        </w:rPr>
      </w:pPr>
      <w:r>
        <w:rPr>
          <w:rFonts w:hAnsi="宋体"/>
          <w:b/>
          <w:color w:val="000000" w:themeColor="text1"/>
          <w:highlight w:val="none"/>
          <w14:textFill>
            <w14:solidFill>
              <w14:schemeClr w14:val="tx1"/>
            </w14:solidFill>
          </w14:textFill>
        </w:rPr>
        <w:br w:type="page"/>
      </w:r>
    </w:p>
    <w:p w14:paraId="4B02C8E8">
      <w:pPr>
        <w:pStyle w:val="30"/>
        <w:snapToGrid w:val="0"/>
        <w:spacing w:beforeLines="0" w:afterLines="0" w:line="420" w:lineRule="exact"/>
        <w:ind w:firstLine="482" w:firstLineChars="200"/>
        <w:outlineLvl w:val="9"/>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一 、总  则</w:t>
      </w:r>
    </w:p>
    <w:p w14:paraId="5D8E1DCE">
      <w:pPr>
        <w:snapToGrid w:val="0"/>
        <w:spacing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（一）适用范围</w:t>
      </w:r>
    </w:p>
    <w:p w14:paraId="705BD70B">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适用于本项目的招标、投标、评标、定标、验收、合同履约、付款等行为。</w:t>
      </w:r>
    </w:p>
    <w:p w14:paraId="79579FA6">
      <w:pPr>
        <w:snapToGrid w:val="0"/>
        <w:spacing w:before="120" w:beforeLines="50" w:line="420" w:lineRule="exact"/>
        <w:ind w:firstLine="354" w:firstLineChars="147"/>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（二）定义</w:t>
      </w:r>
    </w:p>
    <w:p w14:paraId="6B41578D">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1.“招标人”系指组织本次招标的采购代理机构和采购单位。</w:t>
      </w:r>
    </w:p>
    <w:p w14:paraId="3BAC2934">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b/>
          <w:bCs/>
          <w:color w:val="000000" w:themeColor="text1"/>
          <w:sz w:val="24"/>
          <w:highlight w:val="none"/>
          <w:u w:val="single"/>
          <w:shd w:val="pct10" w:color="auto" w:fill="FFFFFF"/>
          <w14:textFill>
            <w14:solidFill>
              <w14:schemeClr w14:val="tx1"/>
            </w14:solidFill>
          </w14:textFill>
        </w:rPr>
        <w:t>“供应商”系指向招标人提交磋商响应文件的单位和组织。</w:t>
      </w:r>
    </w:p>
    <w:p w14:paraId="6F2F1D5F">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b/>
          <w:bCs/>
          <w:color w:val="000000" w:themeColor="text1"/>
          <w:sz w:val="24"/>
          <w:highlight w:val="none"/>
          <w:u w:val="single"/>
          <w:shd w:val="pct10" w:color="auto" w:fill="FFFFFF"/>
          <w14:textFill>
            <w14:solidFill>
              <w14:schemeClr w14:val="tx1"/>
            </w14:solidFill>
          </w14:textFill>
        </w:rPr>
        <w:t>“磋商响应文件”系指参与政府采购活动的供应商按照竞争性磋商文件要求编制的响应文件。</w:t>
      </w:r>
    </w:p>
    <w:p w14:paraId="272EEC75">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4.“服务”系指</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规定投标人须承担的安装、调试、技术协助、校准、培训、技术指导以及其他类似的义务。</w:t>
      </w:r>
    </w:p>
    <w:p w14:paraId="1DF8DDE8">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5.“项目”系指投标人按</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规定向招标人提供的产品和服务。</w:t>
      </w:r>
    </w:p>
    <w:p w14:paraId="2BEDE824">
      <w:pPr>
        <w:snapToGrid w:val="0"/>
        <w:spacing w:line="420" w:lineRule="exact"/>
        <w:ind w:firstLine="480" w:firstLineChars="200"/>
        <w:jc w:val="left"/>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6.“书面形式”包括信函、传真、电报等。</w:t>
      </w:r>
    </w:p>
    <w:p w14:paraId="65D628EE">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7.“▲”系指实质性要求条款。</w:t>
      </w:r>
    </w:p>
    <w:p w14:paraId="35E2E52C">
      <w:pPr>
        <w:snapToGrid w:val="0"/>
        <w:spacing w:before="120" w:beforeLines="50"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（三）招标方式</w:t>
      </w:r>
    </w:p>
    <w:p w14:paraId="26384127">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本次招标采用竞争性磋商方式进行。</w:t>
      </w:r>
    </w:p>
    <w:p w14:paraId="280EDE5A">
      <w:pPr>
        <w:snapToGrid w:val="0"/>
        <w:spacing w:before="120" w:beforeLines="50"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（四）投标委托</w:t>
      </w:r>
    </w:p>
    <w:p w14:paraId="2F8A3680">
      <w:pPr>
        <w:pStyle w:val="23"/>
        <w:snapToGrid w:val="0"/>
        <w:spacing w:line="420" w:lineRule="exact"/>
        <w:ind w:firstLine="464" w:firstLineChars="200"/>
        <w:jc w:val="lef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投标人代表须携带有效身份证件。如投标人代表不是法定代表人，须有法定代表人出具的授权委托书，格式见第六章。</w:t>
      </w:r>
    </w:p>
    <w:p w14:paraId="18878FA8">
      <w:pPr>
        <w:snapToGrid w:val="0"/>
        <w:spacing w:before="120" w:beforeLines="50"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（五）投标费用及结算</w:t>
      </w:r>
    </w:p>
    <w:p w14:paraId="2A15771D">
      <w:pPr>
        <w:snapToGrid w:val="0"/>
        <w:spacing w:line="420" w:lineRule="exact"/>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1）不论投标结果如何，投标人均应自行承担所有与投标有关的全部费用。</w:t>
      </w:r>
    </w:p>
    <w:p w14:paraId="0220F08C">
      <w:pPr>
        <w:spacing w:line="420" w:lineRule="exact"/>
        <w:ind w:firstLine="480" w:firstLineChars="200"/>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2）除业主要求或设计变更要求外不签署任何增加费用的联系单，</w:t>
      </w:r>
      <w:r>
        <w:rPr>
          <w:rFonts w:hint="eastAsia" w:ascii="宋体" w:hAnsi="宋体" w:cs="宋体"/>
          <w:bCs/>
          <w:color w:val="000000" w:themeColor="text1"/>
          <w:sz w:val="24"/>
          <w:highlight w:val="none"/>
          <w:lang w:val="en-US" w:eastAsia="zh-CN"/>
          <w14:textFill>
            <w14:solidFill>
              <w14:schemeClr w14:val="tx1"/>
            </w14:solidFill>
          </w14:textFill>
        </w:rPr>
        <w:t>采购</w:t>
      </w:r>
      <w:r>
        <w:rPr>
          <w:rFonts w:hint="eastAsia" w:ascii="宋体" w:hAnsi="宋体" w:cs="宋体"/>
          <w:bCs/>
          <w:color w:val="000000" w:themeColor="text1"/>
          <w:sz w:val="24"/>
          <w:highlight w:val="none"/>
          <w14:textFill>
            <w14:solidFill>
              <w14:schemeClr w14:val="tx1"/>
            </w14:solidFill>
          </w14:textFill>
        </w:rPr>
        <w:t>清单外而要完成本项目所必需的设备、物料、服务等各</w:t>
      </w:r>
      <w:r>
        <w:rPr>
          <w:rFonts w:hint="eastAsia" w:ascii="宋体" w:hAnsi="宋体" w:cs="宋体"/>
          <w:color w:val="000000" w:themeColor="text1"/>
          <w:sz w:val="24"/>
          <w:highlight w:val="none"/>
          <w14:textFill>
            <w14:solidFill>
              <w14:schemeClr w14:val="tx1"/>
            </w14:solidFill>
          </w14:textFill>
        </w:rPr>
        <w:t>投标人请自行考虑并计入投标总报价，中标后不予调整。</w:t>
      </w:r>
    </w:p>
    <w:p w14:paraId="0F0A78D3">
      <w:pPr>
        <w:snapToGrid w:val="0"/>
        <w:spacing w:before="120" w:beforeLines="50" w:line="420" w:lineRule="exact"/>
        <w:ind w:firstLine="472" w:firstLineChars="196"/>
        <w:outlineLvl w:val="9"/>
        <w:rPr>
          <w:rFonts w:ascii="宋体" w:hAnsi="宋体" w:cs="宋体"/>
          <w:b/>
          <w:color w:val="000000" w:themeColor="text1"/>
          <w:kern w:val="0"/>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（六）</w:t>
      </w:r>
      <w:r>
        <w:rPr>
          <w:rFonts w:hint="eastAsia" w:ascii="宋体" w:hAnsi="宋体" w:cs="宋体"/>
          <w:b/>
          <w:color w:val="000000" w:themeColor="text1"/>
          <w:kern w:val="0"/>
          <w:sz w:val="24"/>
          <w:highlight w:val="none"/>
          <w14:textFill>
            <w14:solidFill>
              <w14:schemeClr w14:val="tx1"/>
            </w14:solidFill>
          </w14:textFill>
        </w:rPr>
        <w:t>转包与分包</w:t>
      </w:r>
    </w:p>
    <w:p w14:paraId="67CBB4D6">
      <w:pPr>
        <w:snapToGrid w:val="0"/>
        <w:spacing w:line="420" w:lineRule="exact"/>
        <w:ind w:firstLine="720" w:firstLineChars="3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本项目不允许转包与违法分包。</w:t>
      </w:r>
    </w:p>
    <w:p w14:paraId="4D571AFA">
      <w:pPr>
        <w:snapToGrid w:val="0"/>
        <w:spacing w:before="120" w:beforeLines="50"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（七）特别说明</w:t>
      </w:r>
    </w:p>
    <w:p w14:paraId="16C5E485">
      <w:pPr>
        <w:widowControl/>
        <w:spacing w:line="420" w:lineRule="exact"/>
        <w:ind w:firstLine="482"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1.单位负责人为同一人或者存在直接控股、管理关系的不同投标人，不得参加同一合同项下的采购活动。如有上述行为的，相关投标均无效。</w:t>
      </w:r>
      <w:r>
        <w:rPr>
          <w:rFonts w:hint="eastAsia" w:ascii="宋体" w:hAnsi="宋体" w:cs="宋体"/>
          <w:color w:val="000000" w:themeColor="text1"/>
          <w:kern w:val="0"/>
          <w:sz w:val="24"/>
          <w:highlight w:val="none"/>
          <w14:textFill>
            <w14:solidFill>
              <w14:schemeClr w14:val="tx1"/>
            </w14:solidFill>
          </w14:textFill>
        </w:rPr>
        <w:t xml:space="preserve">  </w:t>
      </w:r>
    </w:p>
    <w:p w14:paraId="51CB1430">
      <w:pPr>
        <w:pStyle w:val="30"/>
        <w:snapToGrid w:val="0"/>
        <w:spacing w:beforeLines="0" w:afterLines="0" w:line="420" w:lineRule="exact"/>
        <w:ind w:left="2" w:leftChars="1" w:firstLine="360" w:firstLineChars="15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2.投标人投标所使用的资格、信誉、荣誉、业绩必须为本法人所拥有。投标人投标所使用的采购项目实施人员须为本法人员工。</w:t>
      </w:r>
    </w:p>
    <w:p w14:paraId="2B65A5D3">
      <w:pPr>
        <w:pStyle w:val="30"/>
        <w:snapToGrid w:val="0"/>
        <w:spacing w:beforeLines="0" w:afterLines="0" w:line="420" w:lineRule="exact"/>
        <w:ind w:left="2" w:leftChars="1"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3.投标人应仔细阅读</w:t>
      </w:r>
      <w:r>
        <w:rPr>
          <w:rFonts w:hint="eastAsia" w:hAnsi="宋体"/>
          <w:color w:val="000000" w:themeColor="text1"/>
          <w:highlight w:val="none"/>
          <w:lang w:eastAsia="zh-CN"/>
          <w14:textFill>
            <w14:solidFill>
              <w14:schemeClr w14:val="tx1"/>
            </w14:solidFill>
          </w14:textFill>
        </w:rPr>
        <w:t>磋商文件</w:t>
      </w:r>
      <w:r>
        <w:rPr>
          <w:rFonts w:hint="eastAsia" w:hAnsi="宋体"/>
          <w:color w:val="000000" w:themeColor="text1"/>
          <w:highlight w:val="none"/>
          <w14:textFill>
            <w14:solidFill>
              <w14:schemeClr w14:val="tx1"/>
            </w14:solidFill>
          </w14:textFill>
        </w:rPr>
        <w:t>的所有内容，按照</w:t>
      </w:r>
      <w:r>
        <w:rPr>
          <w:rFonts w:hint="eastAsia" w:hAnsi="宋体"/>
          <w:color w:val="000000" w:themeColor="text1"/>
          <w:highlight w:val="none"/>
          <w:lang w:eastAsia="zh-CN"/>
          <w14:textFill>
            <w14:solidFill>
              <w14:schemeClr w14:val="tx1"/>
            </w14:solidFill>
          </w14:textFill>
        </w:rPr>
        <w:t>磋商文件</w:t>
      </w:r>
      <w:r>
        <w:rPr>
          <w:rFonts w:hint="eastAsia" w:hAnsi="宋体"/>
          <w:color w:val="000000" w:themeColor="text1"/>
          <w:highlight w:val="none"/>
          <w14:textFill>
            <w14:solidFill>
              <w14:schemeClr w14:val="tx1"/>
            </w14:solidFill>
          </w14:textFill>
        </w:rPr>
        <w:t>的要求提交</w:t>
      </w:r>
      <w:r>
        <w:rPr>
          <w:rFonts w:hint="eastAsia" w:hAnsi="宋体"/>
          <w:color w:val="000000" w:themeColor="text1"/>
          <w:highlight w:val="none"/>
          <w:lang w:eastAsia="zh-CN"/>
          <w14:textFill>
            <w14:solidFill>
              <w14:schemeClr w14:val="tx1"/>
            </w14:solidFill>
          </w14:textFill>
        </w:rPr>
        <w:t>响应文件</w:t>
      </w:r>
      <w:r>
        <w:rPr>
          <w:rFonts w:hint="eastAsia" w:hAnsi="宋体"/>
          <w:color w:val="000000" w:themeColor="text1"/>
          <w:highlight w:val="none"/>
          <w14:textFill>
            <w14:solidFill>
              <w14:schemeClr w14:val="tx1"/>
            </w14:solidFill>
          </w14:textFill>
        </w:rPr>
        <w:t>，并对所提供的全部资料的真实性承担法律责任。</w:t>
      </w:r>
    </w:p>
    <w:p w14:paraId="11C341A7">
      <w:pPr>
        <w:pStyle w:val="30"/>
        <w:snapToGrid w:val="0"/>
        <w:spacing w:beforeLines="0" w:afterLines="0" w:line="420" w:lineRule="exact"/>
        <w:ind w:left="2" w:leftChars="1" w:firstLine="480" w:firstLineChars="200"/>
        <w:rPr>
          <w:rFonts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4.投标人在投标活动中提供任何虚假材料,其投标无效，并报</w:t>
      </w:r>
      <w:r>
        <w:rPr>
          <w:rFonts w:hint="eastAsia" w:hAnsi="宋体"/>
          <w:b/>
          <w:color w:val="000000" w:themeColor="text1"/>
          <w:highlight w:val="none"/>
          <w14:textFill>
            <w14:solidFill>
              <w14:schemeClr w14:val="tx1"/>
            </w14:solidFill>
          </w14:textFill>
        </w:rPr>
        <w:t>有权受理非政府采购项目的</w:t>
      </w:r>
      <w:r>
        <w:rPr>
          <w:rFonts w:hint="eastAsia" w:hAnsi="宋体"/>
          <w:color w:val="000000" w:themeColor="text1"/>
          <w:highlight w:val="none"/>
          <w14:textFill>
            <w14:solidFill>
              <w14:schemeClr w14:val="tx1"/>
            </w14:solidFill>
          </w14:textFill>
        </w:rPr>
        <w:t>监管部门查处（</w:t>
      </w:r>
      <w:r>
        <w:rPr>
          <w:rFonts w:hint="eastAsia" w:hAnsi="宋体"/>
          <w:b/>
          <w:color w:val="000000" w:themeColor="text1"/>
          <w:highlight w:val="none"/>
          <w14:textFill>
            <w14:solidFill>
              <w14:schemeClr w14:val="tx1"/>
            </w14:solidFill>
          </w14:textFill>
        </w:rPr>
        <w:t>特别说明：临海市财政局非有权受理非政府采购项目的监管部门</w:t>
      </w:r>
      <w:r>
        <w:rPr>
          <w:rFonts w:hint="eastAsia" w:hAnsi="宋体"/>
          <w:color w:val="000000" w:themeColor="text1"/>
          <w:highlight w:val="none"/>
          <w14:textFill>
            <w14:solidFill>
              <w14:schemeClr w14:val="tx1"/>
            </w14:solidFill>
          </w14:textFill>
        </w:rPr>
        <w:t>）。中标后发现的,中标人须依照《中华人民共和国消费者权益保护法》第49条之规定双倍赔偿招标人，且民事赔偿并不免除违法投标人的行政与刑事责任。</w:t>
      </w:r>
    </w:p>
    <w:p w14:paraId="6DB73BB1">
      <w:pPr>
        <w:pStyle w:val="30"/>
        <w:snapToGrid w:val="0"/>
        <w:spacing w:before="120" w:after="120" w:line="420" w:lineRule="exact"/>
        <w:ind w:firstLine="472" w:firstLineChars="196"/>
        <w:outlineLvl w:val="9"/>
        <w:rPr>
          <w:rFonts w:hAnsi="宋体"/>
          <w:b/>
          <w:bCs/>
          <w:color w:val="000000" w:themeColor="text1"/>
          <w:highlight w:val="none"/>
          <w14:textFill>
            <w14:solidFill>
              <w14:schemeClr w14:val="tx1"/>
            </w14:solidFill>
          </w14:textFill>
        </w:rPr>
      </w:pPr>
      <w:r>
        <w:rPr>
          <w:rFonts w:hint="eastAsia" w:hAnsi="宋体"/>
          <w:b/>
          <w:bCs/>
          <w:color w:val="000000" w:themeColor="text1"/>
          <w:highlight w:val="none"/>
          <w14:textFill>
            <w14:solidFill>
              <w14:schemeClr w14:val="tx1"/>
            </w14:solidFill>
          </w14:textFill>
        </w:rPr>
        <w:t>（八）质疑</w:t>
      </w:r>
    </w:p>
    <w:p w14:paraId="6C01E6C5">
      <w:pPr>
        <w:widowControl/>
        <w:spacing w:line="42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1.投标人认为</w:t>
      </w:r>
      <w:r>
        <w:rPr>
          <w:rFonts w:hint="eastAsia" w:ascii="宋体" w:hAnsi="宋体" w:cs="宋体"/>
          <w:color w:val="000000" w:themeColor="text1"/>
          <w:kern w:val="0"/>
          <w:sz w:val="24"/>
          <w:highlight w:val="none"/>
          <w:lang w:eastAsia="zh-CN"/>
          <w14:textFill>
            <w14:solidFill>
              <w14:schemeClr w14:val="tx1"/>
            </w14:solidFill>
          </w14:textFill>
        </w:rPr>
        <w:t>磋商文件</w:t>
      </w:r>
      <w:r>
        <w:rPr>
          <w:rFonts w:hint="eastAsia" w:ascii="宋体" w:hAnsi="宋体" w:cs="宋体"/>
          <w:color w:val="000000" w:themeColor="text1"/>
          <w:kern w:val="0"/>
          <w:sz w:val="24"/>
          <w:highlight w:val="none"/>
          <w14:textFill>
            <w14:solidFill>
              <w14:schemeClr w14:val="tx1"/>
            </w14:solidFill>
          </w14:textFill>
        </w:rPr>
        <w:t>、采购过程和中标结果使自己的权益受到损害的，以在线形式一次性向招标人或代理机构提出质疑：</w:t>
      </w:r>
    </w:p>
    <w:p w14:paraId="2F64FD3B">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（1）</w:t>
      </w:r>
      <w:r>
        <w:rPr>
          <w:rFonts w:hint="eastAsia" w:hAnsi="宋体"/>
          <w:color w:val="auto"/>
          <w:sz w:val="24"/>
          <w:highlight w:val="none"/>
        </w:rPr>
        <w:t>供应商认为磋商文件的内容损害其权益的，供应商对磋商文件提出质疑的，应当在</w:t>
      </w:r>
      <w:r>
        <w:rPr>
          <w:rFonts w:hint="eastAsia" w:hAnsi="宋体"/>
          <w:color w:val="auto"/>
          <w:sz w:val="24"/>
          <w:highlight w:val="none"/>
          <w:lang w:eastAsia="zh-CN"/>
        </w:rPr>
        <w:t>2026</w:t>
      </w:r>
      <w:r>
        <w:rPr>
          <w:rFonts w:hint="eastAsia" w:hAnsi="宋体"/>
          <w:color w:val="auto"/>
          <w:sz w:val="24"/>
          <w:highlight w:val="none"/>
        </w:rPr>
        <w:t>年</w:t>
      </w:r>
      <w:r>
        <w:rPr>
          <w:rFonts w:hint="eastAsia" w:hAnsi="宋体"/>
          <w:color w:val="auto"/>
          <w:sz w:val="24"/>
          <w:highlight w:val="none"/>
          <w:lang w:val="en-US" w:eastAsia="zh-CN"/>
        </w:rPr>
        <w:t>6</w:t>
      </w:r>
      <w:r>
        <w:rPr>
          <w:rFonts w:hint="eastAsia" w:hAnsi="宋体"/>
          <w:color w:val="auto"/>
          <w:sz w:val="24"/>
          <w:highlight w:val="none"/>
        </w:rPr>
        <w:t>月</w:t>
      </w:r>
      <w:r>
        <w:rPr>
          <w:rFonts w:hint="eastAsia" w:hAnsi="宋体"/>
          <w:color w:val="auto"/>
          <w:sz w:val="24"/>
          <w:highlight w:val="none"/>
          <w:lang w:val="en-US" w:eastAsia="zh-CN"/>
        </w:rPr>
        <w:t>12</w:t>
      </w:r>
      <w:r>
        <w:rPr>
          <w:rFonts w:hint="eastAsia" w:hAnsi="宋体"/>
          <w:color w:val="auto"/>
          <w:sz w:val="24"/>
          <w:highlight w:val="none"/>
        </w:rPr>
        <w:t>日17:</w:t>
      </w:r>
      <w:r>
        <w:rPr>
          <w:rFonts w:hint="eastAsia" w:hAnsi="宋体"/>
          <w:color w:val="auto"/>
          <w:sz w:val="24"/>
          <w:highlight w:val="none"/>
          <w:lang w:val="en-US" w:eastAsia="zh-CN"/>
        </w:rPr>
        <w:t>3</w:t>
      </w:r>
      <w:r>
        <w:rPr>
          <w:rFonts w:hint="eastAsia" w:hAnsi="宋体"/>
          <w:color w:val="auto"/>
          <w:sz w:val="24"/>
          <w:highlight w:val="none"/>
        </w:rPr>
        <w:t>0前提出，否则被质疑人可不予接受</w:t>
      </w:r>
      <w:r>
        <w:rPr>
          <w:rFonts w:hint="eastAsia" w:ascii="宋体" w:hAnsi="宋体" w:cs="宋体"/>
          <w:kern w:val="0"/>
          <w:sz w:val="24"/>
          <w:highlight w:val="none"/>
        </w:rPr>
        <w:t>；</w:t>
      </w:r>
    </w:p>
    <w:p w14:paraId="701139C3">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（2）</w:t>
      </w:r>
      <w:r>
        <w:rPr>
          <w:rFonts w:hint="eastAsia" w:hAnsi="宋体"/>
          <w:color w:val="000000"/>
          <w:sz w:val="24"/>
          <w:highlight w:val="none"/>
        </w:rPr>
        <w:t>供应商</w:t>
      </w:r>
      <w:r>
        <w:rPr>
          <w:rFonts w:hint="eastAsia" w:ascii="宋体" w:hAnsi="宋体" w:cs="宋体"/>
          <w:kern w:val="0"/>
          <w:sz w:val="24"/>
          <w:highlight w:val="none"/>
        </w:rPr>
        <w:t>对磋商过程提出质疑的，应当在各磋商程序环节结束之日起7个工作日内提出质疑；</w:t>
      </w:r>
    </w:p>
    <w:p w14:paraId="2EF47C63">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w:t>
      </w:r>
      <w:r>
        <w:rPr>
          <w:rFonts w:hint="eastAsia" w:hAnsi="宋体"/>
          <w:color w:val="000000"/>
          <w:sz w:val="24"/>
          <w:highlight w:val="none"/>
        </w:rPr>
        <w:t>供应商</w:t>
      </w:r>
      <w:r>
        <w:rPr>
          <w:rFonts w:hint="eastAsia" w:ascii="宋体" w:hAnsi="宋体" w:cs="宋体"/>
          <w:kern w:val="0"/>
          <w:sz w:val="24"/>
          <w:highlight w:val="none"/>
        </w:rPr>
        <w:t>对成交结果提出质疑的，</w:t>
      </w:r>
      <w:r>
        <w:rPr>
          <w:rFonts w:hint="eastAsia" w:ascii="宋体" w:hAnsi="宋体" w:cs="宋体"/>
          <w:b/>
          <w:kern w:val="0"/>
          <w:sz w:val="24"/>
          <w:highlight w:val="none"/>
        </w:rPr>
        <w:t>应当在成交结果公告之日起</w:t>
      </w:r>
      <w:r>
        <w:rPr>
          <w:rFonts w:hint="eastAsia" w:ascii="宋体" w:hAnsi="宋体" w:cs="宋体"/>
          <w:kern w:val="0"/>
          <w:sz w:val="24"/>
          <w:highlight w:val="none"/>
        </w:rPr>
        <w:t>7个工作日内提出质疑；</w:t>
      </w:r>
    </w:p>
    <w:p w14:paraId="0D90CE53">
      <w:pPr>
        <w:widowControl/>
        <w:spacing w:line="420" w:lineRule="exact"/>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2.招标人或代理机构在收到投标人的在线质疑后</w:t>
      </w:r>
      <w:r>
        <w:rPr>
          <w:rFonts w:hint="eastAsia" w:ascii="宋体" w:hAnsi="宋体" w:cs="宋体"/>
          <w:b/>
          <w:color w:val="000000" w:themeColor="text1"/>
          <w:kern w:val="0"/>
          <w:sz w:val="24"/>
          <w:highlight w:val="none"/>
          <w:u w:val="single"/>
          <w:lang w:val="en-US" w:eastAsia="zh-CN"/>
          <w14:textFill>
            <w14:solidFill>
              <w14:schemeClr w14:val="tx1"/>
            </w14:solidFill>
          </w14:textFill>
        </w:rPr>
        <w:t>7</w:t>
      </w:r>
      <w:r>
        <w:rPr>
          <w:rFonts w:hint="eastAsia" w:ascii="宋体" w:hAnsi="宋体" w:cs="宋体"/>
          <w:color w:val="000000" w:themeColor="text1"/>
          <w:kern w:val="0"/>
          <w:sz w:val="24"/>
          <w:highlight w:val="none"/>
          <w14:textFill>
            <w14:solidFill>
              <w14:schemeClr w14:val="tx1"/>
            </w14:solidFill>
          </w14:textFill>
        </w:rPr>
        <w:t>个工作日内作出答复，并以在线形式回复质疑投标人和其他有关投标人，但答复内容不涉及商业秘密。</w:t>
      </w:r>
    </w:p>
    <w:p w14:paraId="09DDDA9D">
      <w:pPr>
        <w:widowControl/>
        <w:spacing w:line="420" w:lineRule="exact"/>
        <w:ind w:firstLine="482" w:firstLineChars="200"/>
        <w:jc w:val="left"/>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CDFFE95">
      <w:pPr>
        <w:widowControl/>
        <w:spacing w:line="420" w:lineRule="exact"/>
        <w:ind w:firstLine="482" w:firstLineChars="200"/>
        <w:jc w:val="left"/>
        <w:outlineLvl w:val="9"/>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（九）投诉</w:t>
      </w:r>
    </w:p>
    <w:p w14:paraId="37525AC7">
      <w:pPr>
        <w:pStyle w:val="30"/>
        <w:snapToGrid w:val="0"/>
        <w:spacing w:beforeLines="0" w:afterLines="0" w:line="420" w:lineRule="exact"/>
        <w:ind w:firstLine="472" w:firstLineChars="196"/>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F3E7944">
      <w:pPr>
        <w:pStyle w:val="30"/>
        <w:snapToGrid w:val="0"/>
        <w:spacing w:beforeLines="0" w:afterLines="0" w:line="420" w:lineRule="exact"/>
        <w:ind w:firstLine="472" w:firstLineChars="196"/>
        <w:outlineLvl w:val="9"/>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二、竞争性磋商文件</w:t>
      </w:r>
    </w:p>
    <w:p w14:paraId="1897DA64">
      <w:pPr>
        <w:snapToGrid w:val="0"/>
        <w:spacing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（一）磋商文件的构成</w:t>
      </w:r>
    </w:p>
    <w:p w14:paraId="41BEB740">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1.竞争性磋商公告</w:t>
      </w:r>
    </w:p>
    <w:p w14:paraId="1400E9F1">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2.采购需求</w:t>
      </w:r>
    </w:p>
    <w:p w14:paraId="28E7BCD1">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3.供应商磋商须知</w:t>
      </w:r>
    </w:p>
    <w:p w14:paraId="2A5DB9B4">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4.磋商原则及评标办法</w:t>
      </w:r>
    </w:p>
    <w:p w14:paraId="754B7B72">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5.合同主要条款</w:t>
      </w:r>
    </w:p>
    <w:p w14:paraId="0FD518E1">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6.响应文件格式</w:t>
      </w:r>
    </w:p>
    <w:p w14:paraId="7D519871">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7.本项目磋商文件的澄清、答复、修改、补充的内容（如有）</w:t>
      </w:r>
    </w:p>
    <w:p w14:paraId="15867D45">
      <w:pPr>
        <w:snapToGrid w:val="0"/>
        <w:spacing w:before="120" w:beforeLines="50"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（二）供应商的风险</w:t>
      </w:r>
    </w:p>
    <w:p w14:paraId="500C6E00">
      <w:pPr>
        <w:pStyle w:val="41"/>
        <w:spacing w:line="420" w:lineRule="exact"/>
        <w:rPr>
          <w:rFonts w:ascii="宋体" w:eastAsia="宋体"/>
          <w:color w:val="000000" w:themeColor="text1"/>
          <w:highlight w:val="none"/>
          <w14:textFill>
            <w14:solidFill>
              <w14:schemeClr w14:val="tx1"/>
            </w14:solidFill>
          </w14:textFill>
        </w:rPr>
      </w:pPr>
      <w:r>
        <w:rPr>
          <w:rFonts w:hint="eastAsia" w:ascii="宋体" w:eastAsia="宋体"/>
          <w:color w:val="000000" w:themeColor="text1"/>
          <w:highlight w:val="none"/>
          <w14:textFill>
            <w14:solidFill>
              <w14:schemeClr w14:val="tx1"/>
            </w14:solidFill>
          </w14:textFill>
        </w:rPr>
        <w:t>供应商没有按照磋商文件要求提供全部资料，或者供应商没有对磋商文件在各方面作出实质性响应是供应商的风险，并可能导致其投标被拒绝。</w:t>
      </w:r>
    </w:p>
    <w:p w14:paraId="1BCC5528">
      <w:pPr>
        <w:pStyle w:val="13"/>
        <w:widowControl w:val="0"/>
        <w:tabs>
          <w:tab w:val="left" w:pos="420"/>
        </w:tabs>
        <w:snapToGrid w:val="0"/>
        <w:spacing w:before="120" w:beforeLines="50" w:afterLines="0" w:line="420" w:lineRule="exact"/>
        <w:ind w:left="0" w:firstLine="472" w:firstLineChars="196"/>
        <w:outlineLvl w:val="9"/>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szCs w:val="24"/>
          <w:highlight w:val="none"/>
          <w14:textFill>
            <w14:solidFill>
              <w14:schemeClr w14:val="tx1"/>
            </w14:solidFill>
          </w14:textFill>
        </w:rPr>
        <w:t xml:space="preserve">（三）磋商文件的澄清与修改 </w:t>
      </w:r>
    </w:p>
    <w:p w14:paraId="2438F096">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w:t>
      </w:r>
      <w:r>
        <w:rPr>
          <w:rFonts w:hint="eastAsia" w:hAnsi="宋体"/>
          <w:bCs/>
          <w:color w:val="000000" w:themeColor="text1"/>
          <w:highlight w:val="none"/>
          <w14:textFill>
            <w14:solidFill>
              <w14:schemeClr w14:val="tx1"/>
            </w14:solidFill>
          </w14:textFill>
        </w:rPr>
        <w:t>供应商应认真阅读本磋商文件，发现其中有误或有不合理要求的，供应商必须在前附表规定的时间前以书面形式要求招标人澄清</w:t>
      </w:r>
      <w:r>
        <w:rPr>
          <w:rFonts w:hint="eastAsia" w:hAnsi="宋体"/>
          <w:color w:val="000000" w:themeColor="text1"/>
          <w:highlight w:val="none"/>
          <w14:textFill>
            <w14:solidFill>
              <w14:schemeClr w14:val="tx1"/>
            </w14:solidFill>
          </w14:textFill>
        </w:rPr>
        <w:t>。招标人对已发出的磋商文件进行必要澄清、答复、修改或补充的，应当在磋商文件要求提交响应文件截止时间前，在采购公告发布的网站予以发布。</w:t>
      </w:r>
    </w:p>
    <w:p w14:paraId="72039FC6">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2.磋商文件澄清、答复、修改、补充的内容为磋商标文件的组成部分。当磋商文件与磋商文件的答复、澄清、修改、补充通知就同一内容的表述不一致时，以最后发出的公告为准。</w:t>
      </w:r>
    </w:p>
    <w:p w14:paraId="5E0E3DE5">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3.磋商文件的澄清、答复、修改或补充都应该通过招标人以法定形式发布，采购人没有通过招标人，不得擅自澄清、答复、修改或补充磋商文件。</w:t>
      </w:r>
    </w:p>
    <w:p w14:paraId="6493A3B2">
      <w:pPr>
        <w:pStyle w:val="30"/>
        <w:snapToGrid w:val="0"/>
        <w:spacing w:beforeLines="0" w:afterLines="0" w:line="420" w:lineRule="exact"/>
        <w:ind w:firstLine="472" w:firstLineChars="196"/>
        <w:outlineLvl w:val="9"/>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三、</w:t>
      </w:r>
      <w:r>
        <w:rPr>
          <w:rFonts w:hint="eastAsia" w:hAnsi="宋体"/>
          <w:b/>
          <w:color w:val="000000" w:themeColor="text1"/>
          <w:highlight w:val="none"/>
          <w:lang w:eastAsia="zh-CN"/>
          <w14:textFill>
            <w14:solidFill>
              <w14:schemeClr w14:val="tx1"/>
            </w14:solidFill>
          </w14:textFill>
        </w:rPr>
        <w:t>响应文件</w:t>
      </w:r>
      <w:r>
        <w:rPr>
          <w:rFonts w:hint="eastAsia" w:hAnsi="宋体"/>
          <w:b/>
          <w:color w:val="000000" w:themeColor="text1"/>
          <w:highlight w:val="none"/>
          <w14:textFill>
            <w14:solidFill>
              <w14:schemeClr w14:val="tx1"/>
            </w14:solidFill>
          </w14:textFill>
        </w:rPr>
        <w:t>的编制</w:t>
      </w:r>
    </w:p>
    <w:p w14:paraId="4FF27A54">
      <w:pPr>
        <w:snapToGrid w:val="0"/>
        <w:spacing w:line="420" w:lineRule="exact"/>
        <w:ind w:firstLine="470" w:firstLineChars="196"/>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本项目实行电子投标，投标人应准备电子</w:t>
      </w:r>
      <w:r>
        <w:rPr>
          <w:rFonts w:hint="eastAsia" w:ascii="宋体" w:hAnsi="宋体"/>
          <w:bCs/>
          <w:color w:val="000000" w:themeColor="text1"/>
          <w:sz w:val="24"/>
          <w:highlight w:val="none"/>
          <w:lang w:eastAsia="zh-CN"/>
          <w14:textFill>
            <w14:solidFill>
              <w14:schemeClr w14:val="tx1"/>
            </w14:solidFill>
          </w14:textFill>
        </w:rPr>
        <w:t>响应文件</w:t>
      </w:r>
      <w:r>
        <w:rPr>
          <w:rFonts w:hint="eastAsia" w:ascii="宋体" w:hAnsi="宋体"/>
          <w:bCs/>
          <w:color w:val="000000" w:themeColor="text1"/>
          <w:sz w:val="24"/>
          <w:highlight w:val="none"/>
          <w14:textFill>
            <w14:solidFill>
              <w14:schemeClr w14:val="tx1"/>
            </w14:solidFill>
          </w14:textFill>
        </w:rPr>
        <w:t>，本项目线下无需提供任何备份</w:t>
      </w:r>
      <w:r>
        <w:rPr>
          <w:rFonts w:hint="eastAsia" w:ascii="宋体" w:hAnsi="宋体"/>
          <w:bCs/>
          <w:color w:val="000000" w:themeColor="text1"/>
          <w:sz w:val="24"/>
          <w:highlight w:val="none"/>
          <w:lang w:eastAsia="zh-CN"/>
          <w14:textFill>
            <w14:solidFill>
              <w14:schemeClr w14:val="tx1"/>
            </w14:solidFill>
          </w14:textFill>
        </w:rPr>
        <w:t>响应文件</w:t>
      </w:r>
      <w:r>
        <w:rPr>
          <w:rFonts w:hint="eastAsia" w:ascii="宋体" w:hAnsi="宋体"/>
          <w:bCs/>
          <w:color w:val="000000" w:themeColor="text1"/>
          <w:sz w:val="24"/>
          <w:highlight w:val="none"/>
          <w14:textFill>
            <w14:solidFill>
              <w14:schemeClr w14:val="tx1"/>
            </w14:solidFill>
          </w14:textFill>
        </w:rPr>
        <w:t>。电子</w:t>
      </w:r>
      <w:r>
        <w:rPr>
          <w:rFonts w:hint="eastAsia" w:ascii="宋体" w:hAnsi="宋体"/>
          <w:bCs/>
          <w:color w:val="000000" w:themeColor="text1"/>
          <w:sz w:val="24"/>
          <w:highlight w:val="none"/>
          <w:lang w:eastAsia="zh-CN"/>
          <w14:textFill>
            <w14:solidFill>
              <w14:schemeClr w14:val="tx1"/>
            </w14:solidFill>
          </w14:textFill>
        </w:rPr>
        <w:t>响应文件</w:t>
      </w:r>
      <w:r>
        <w:rPr>
          <w:rFonts w:hint="eastAsia" w:ascii="宋体" w:hAnsi="宋体"/>
          <w:bCs/>
          <w:color w:val="000000" w:themeColor="text1"/>
          <w:sz w:val="24"/>
          <w:highlight w:val="none"/>
          <w14:textFill>
            <w14:solidFill>
              <w14:schemeClr w14:val="tx1"/>
            </w14:solidFill>
          </w14:textFill>
        </w:rPr>
        <w:t>，按及本</w:t>
      </w:r>
      <w:r>
        <w:rPr>
          <w:rFonts w:hint="eastAsia" w:ascii="宋体" w:hAnsi="宋体"/>
          <w:bCs/>
          <w:color w:val="000000" w:themeColor="text1"/>
          <w:sz w:val="24"/>
          <w:highlight w:val="none"/>
          <w:lang w:eastAsia="zh-CN"/>
          <w14:textFill>
            <w14:solidFill>
              <w14:schemeClr w14:val="tx1"/>
            </w14:solidFill>
          </w14:textFill>
        </w:rPr>
        <w:t>磋商</w:t>
      </w:r>
      <w:r>
        <w:rPr>
          <w:rFonts w:hint="eastAsia" w:ascii="宋体" w:hAnsi="宋体"/>
          <w:bCs/>
          <w:color w:val="000000" w:themeColor="text1"/>
          <w:sz w:val="24"/>
          <w:highlight w:val="none"/>
          <w14:textFill>
            <w14:solidFill>
              <w14:schemeClr w14:val="tx1"/>
            </w14:solidFill>
          </w14:textFill>
        </w:rPr>
        <w:t>文件要求编制。</w:t>
      </w:r>
    </w:p>
    <w:p w14:paraId="5D179125">
      <w:pPr>
        <w:snapToGrid w:val="0"/>
        <w:spacing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w:t>
      </w:r>
      <w:r>
        <w:rPr>
          <w:rFonts w:hint="eastAsia" w:ascii="宋体" w:hAnsi="宋体"/>
          <w:b/>
          <w:color w:val="000000" w:themeColor="text1"/>
          <w:sz w:val="24"/>
          <w:highlight w:val="none"/>
          <w:lang w:eastAsia="zh-CN"/>
          <w14:textFill>
            <w14:solidFill>
              <w14:schemeClr w14:val="tx1"/>
            </w14:solidFill>
          </w14:textFill>
        </w:rPr>
        <w:t>响应文件</w:t>
      </w:r>
      <w:r>
        <w:rPr>
          <w:rFonts w:hint="eastAsia" w:ascii="宋体" w:hAnsi="宋体"/>
          <w:b/>
          <w:color w:val="000000" w:themeColor="text1"/>
          <w:sz w:val="24"/>
          <w:highlight w:val="none"/>
          <w14:textFill>
            <w14:solidFill>
              <w14:schemeClr w14:val="tx1"/>
            </w14:solidFill>
          </w14:textFill>
        </w:rPr>
        <w:t>的组成</w:t>
      </w:r>
    </w:p>
    <w:p w14:paraId="31CC6586">
      <w:pPr>
        <w:snapToGrid w:val="0"/>
        <w:spacing w:line="420" w:lineRule="exact"/>
        <w:ind w:firstLine="482" w:firstLineChars="200"/>
        <w:jc w:val="lef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响应文件</w:t>
      </w:r>
      <w:r>
        <w:rPr>
          <w:rFonts w:hint="eastAsia" w:ascii="宋体" w:hAnsi="宋体"/>
          <w:b/>
          <w:color w:val="000000" w:themeColor="text1"/>
          <w:sz w:val="24"/>
          <w:highlight w:val="none"/>
          <w14:textFill>
            <w14:solidFill>
              <w14:schemeClr w14:val="tx1"/>
            </w14:solidFill>
          </w14:textFill>
        </w:rPr>
        <w:t>由资格响应文件、商务技术文件、报价文件三部份组成。</w:t>
      </w:r>
      <w:r>
        <w:rPr>
          <w:rFonts w:hint="eastAsia" w:ascii="宋体" w:hAnsi="宋体"/>
          <w:color w:val="000000" w:themeColor="text1"/>
          <w:sz w:val="24"/>
          <w:highlight w:val="none"/>
          <w14:textFill>
            <w14:solidFill>
              <w14:schemeClr w14:val="tx1"/>
            </w14:solidFill>
          </w14:textFill>
        </w:rPr>
        <w:t>相关格式见附件，其余格式自拟。</w:t>
      </w:r>
    </w:p>
    <w:p w14:paraId="2F90991B">
      <w:pPr>
        <w:snapToGrid w:val="0"/>
        <w:spacing w:line="420" w:lineRule="exact"/>
        <w:ind w:firstLine="482" w:firstLineChars="200"/>
        <w:jc w:val="left"/>
        <w:outlineLvl w:val="9"/>
        <w:rPr>
          <w:rFonts w:ascii="宋体" w:hAnsi="宋体"/>
          <w:b/>
          <w:color w:val="000000" w:themeColor="text1"/>
          <w:sz w:val="24"/>
          <w:highlight w:val="none"/>
          <w14:textFill>
            <w14:solidFill>
              <w14:schemeClr w14:val="tx1"/>
            </w14:solidFill>
          </w14:textFill>
        </w:rPr>
      </w:pPr>
      <w:bookmarkStart w:id="12" w:name="_Hlk72672250"/>
      <w:r>
        <w:rPr>
          <w:rFonts w:ascii="宋体" w:hAnsi="宋体"/>
          <w:b/>
          <w:color w:val="000000" w:themeColor="text1"/>
          <w:sz w:val="24"/>
          <w:highlight w:val="none"/>
          <w14:textFill>
            <w14:solidFill>
              <w14:schemeClr w14:val="tx1"/>
            </w14:solidFill>
          </w14:textFill>
        </w:rPr>
        <w:t>1</w:t>
      </w:r>
      <w:r>
        <w:rPr>
          <w:rFonts w:hint="eastAsia" w:ascii="宋体" w:hAnsi="宋体"/>
          <w:b/>
          <w:color w:val="000000" w:themeColor="text1"/>
          <w:sz w:val="24"/>
          <w:highlight w:val="none"/>
          <w14:textFill>
            <w14:solidFill>
              <w14:schemeClr w14:val="tx1"/>
            </w14:solidFill>
          </w14:textFill>
        </w:rPr>
        <w:t>.资格响应文件</w:t>
      </w:r>
    </w:p>
    <w:bookmarkEnd w:id="12"/>
    <w:p w14:paraId="4574D1B0">
      <w:pPr>
        <w:snapToGrid w:val="0"/>
        <w:spacing w:line="420" w:lineRule="exact"/>
        <w:ind w:firstLine="480" w:firstLineChars="200"/>
        <w:jc w:val="lef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（1）营业执照</w:t>
      </w:r>
      <w:r>
        <w:rPr>
          <w:rFonts w:hint="eastAsia" w:ascii="宋体" w:hAnsi="宋体"/>
          <w:b/>
          <w:color w:val="000000" w:themeColor="text1"/>
          <w:sz w:val="24"/>
          <w:highlight w:val="none"/>
          <w14:textFill>
            <w14:solidFill>
              <w14:schemeClr w14:val="tx1"/>
            </w14:solidFill>
          </w14:textFill>
        </w:rPr>
        <w:t>（推荐使用电子营业执照）</w:t>
      </w:r>
      <w:r>
        <w:rPr>
          <w:rFonts w:hint="eastAsia" w:ascii="宋体" w:hAnsi="宋体"/>
          <w:bCs/>
          <w:color w:val="000000" w:themeColor="text1"/>
          <w:sz w:val="24"/>
          <w:highlight w:val="none"/>
          <w14:textFill>
            <w14:solidFill>
              <w14:schemeClr w14:val="tx1"/>
            </w14:solidFill>
          </w14:textFill>
        </w:rPr>
        <w:t>或事业法人登记证或其他工商等登记证明材料原件扫描件或复印件；</w:t>
      </w:r>
    </w:p>
    <w:p w14:paraId="6F92748B">
      <w:pPr>
        <w:snapToGrid w:val="0"/>
        <w:spacing w:line="420" w:lineRule="exact"/>
        <w:ind w:firstLine="480" w:firstLineChars="200"/>
        <w:jc w:val="left"/>
        <w:outlineLvl w:val="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lang w:val="en-US" w:eastAsia="zh-CN"/>
          <w14:textFill>
            <w14:solidFill>
              <w14:schemeClr w14:val="tx1"/>
            </w14:solidFill>
          </w14:textFill>
        </w:rPr>
        <w:t>2</w:t>
      </w:r>
      <w:r>
        <w:rPr>
          <w:rFonts w:hint="eastAsia"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lang w:val="en-US" w:eastAsia="zh-CN"/>
          <w14:textFill>
            <w14:solidFill>
              <w14:schemeClr w14:val="tx1"/>
            </w14:solidFill>
          </w14:textFill>
        </w:rPr>
        <w:t>其他</w:t>
      </w:r>
      <w:r>
        <w:rPr>
          <w:rFonts w:hint="eastAsia" w:ascii="宋体" w:hAnsi="宋体"/>
          <w:color w:val="000000" w:themeColor="text1"/>
          <w:sz w:val="24"/>
          <w:highlight w:val="none"/>
          <w14:textFill>
            <w14:solidFill>
              <w14:schemeClr w14:val="tx1"/>
            </w14:solidFill>
          </w14:textFill>
        </w:rPr>
        <w:t>资质文件复印件（如有）；</w:t>
      </w:r>
    </w:p>
    <w:p w14:paraId="09A1343C">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bookmarkStart w:id="13" w:name="_Hlk68075338"/>
      <w:r>
        <w:rPr>
          <w:rFonts w:hint="eastAsia" w:ascii="宋体" w:hAnsi="宋体"/>
          <w:bCs/>
          <w:color w:val="000000" w:themeColor="text1"/>
          <w:sz w:val="24"/>
          <w:highlight w:val="none"/>
          <w14:textFill>
            <w14:solidFill>
              <w14:schemeClr w14:val="tx1"/>
            </w14:solidFill>
          </w14:textFill>
        </w:rPr>
        <w:t>（</w:t>
      </w:r>
      <w:bookmarkEnd w:id="13"/>
      <w:r>
        <w:rPr>
          <w:rFonts w:hint="eastAsia" w:ascii="宋体" w:hAnsi="宋体"/>
          <w:bCs/>
          <w:color w:val="000000" w:themeColor="text1"/>
          <w:sz w:val="24"/>
          <w:highlight w:val="none"/>
          <w:lang w:val="en-US" w:eastAsia="zh-CN"/>
          <w14:textFill>
            <w14:solidFill>
              <w14:schemeClr w14:val="tx1"/>
            </w14:solidFill>
          </w14:textFill>
        </w:rPr>
        <w:t>3）</w:t>
      </w:r>
      <w:r>
        <w:rPr>
          <w:rFonts w:hint="eastAsia" w:ascii="宋体" w:hAnsi="宋体"/>
          <w:bCs/>
          <w:color w:val="000000" w:themeColor="text1"/>
          <w:sz w:val="24"/>
          <w:highlight w:val="none"/>
          <w14:textFill>
            <w14:solidFill>
              <w14:schemeClr w14:val="tx1"/>
            </w14:solidFill>
          </w14:textFill>
        </w:rPr>
        <w:t>没有重大违法记录的承诺函</w:t>
      </w:r>
      <w:bookmarkStart w:id="14" w:name="_Hlk69365455"/>
      <w:r>
        <w:rPr>
          <w:rFonts w:hint="eastAsia" w:ascii="宋体" w:hAnsi="宋体"/>
          <w:b/>
          <w:color w:val="000000" w:themeColor="text1"/>
          <w:sz w:val="24"/>
          <w:highlight w:val="none"/>
          <w:u w:val="single"/>
          <w:shd w:val="pct10" w:color="auto" w:fill="FFFFFF"/>
          <w14:textFill>
            <w14:solidFill>
              <w14:schemeClr w14:val="tx1"/>
            </w14:solidFill>
          </w14:textFill>
        </w:rPr>
        <w:t>（请投标人在资格响应文件中勿遗漏该表格）</w:t>
      </w:r>
      <w:r>
        <w:rPr>
          <w:rFonts w:hint="eastAsia" w:ascii="宋体" w:hAnsi="宋体"/>
          <w:bCs/>
          <w:color w:val="000000" w:themeColor="text1"/>
          <w:sz w:val="24"/>
          <w:highlight w:val="none"/>
          <w14:textFill>
            <w14:solidFill>
              <w14:schemeClr w14:val="tx1"/>
            </w14:solidFill>
          </w14:textFill>
        </w:rPr>
        <w:t>；</w:t>
      </w:r>
    </w:p>
    <w:bookmarkEnd w:id="14"/>
    <w:p w14:paraId="57D6AAB3">
      <w:pPr>
        <w:snapToGrid w:val="0"/>
        <w:spacing w:line="420" w:lineRule="exact"/>
        <w:ind w:firstLine="482" w:firstLineChars="200"/>
        <w:jc w:val="left"/>
        <w:outlineLvl w:val="9"/>
        <w:rPr>
          <w:rFonts w:ascii="宋体" w:hAnsi="宋体"/>
          <w:color w:val="000000" w:themeColor="text1"/>
          <w:sz w:val="24"/>
          <w:highlight w:val="none"/>
          <w14:textFill>
            <w14:solidFill>
              <w14:schemeClr w14:val="tx1"/>
            </w14:solidFill>
          </w14:textFill>
        </w:rPr>
      </w:pPr>
      <w:bookmarkStart w:id="15" w:name="_Hlk72672204"/>
      <w:r>
        <w:rPr>
          <w:rFonts w:ascii="宋体" w:hAnsi="宋体"/>
          <w:b/>
          <w:color w:val="000000" w:themeColor="text1"/>
          <w:sz w:val="24"/>
          <w:highlight w:val="none"/>
          <w14:textFill>
            <w14:solidFill>
              <w14:schemeClr w14:val="tx1"/>
            </w14:solidFill>
          </w14:textFill>
        </w:rPr>
        <w:t>2</w:t>
      </w:r>
      <w:r>
        <w:rPr>
          <w:rFonts w:hint="eastAsia" w:ascii="宋体" w:hAnsi="宋体"/>
          <w:b/>
          <w:color w:val="000000" w:themeColor="text1"/>
          <w:sz w:val="24"/>
          <w:highlight w:val="none"/>
          <w14:textFill>
            <w14:solidFill>
              <w14:schemeClr w14:val="tx1"/>
            </w14:solidFill>
          </w14:textFill>
        </w:rPr>
        <w:t>.</w:t>
      </w:r>
      <w:bookmarkEnd w:id="15"/>
      <w:bookmarkStart w:id="16" w:name="_Hlk534200662"/>
      <w:r>
        <w:rPr>
          <w:rFonts w:hint="eastAsia" w:ascii="宋体" w:hAnsi="宋体"/>
          <w:b/>
          <w:color w:val="000000" w:themeColor="text1"/>
          <w:sz w:val="24"/>
          <w:highlight w:val="none"/>
          <w14:textFill>
            <w14:solidFill>
              <w14:schemeClr w14:val="tx1"/>
            </w14:solidFill>
          </w14:textFill>
        </w:rPr>
        <w:t>商务</w:t>
      </w:r>
      <w:r>
        <w:rPr>
          <w:rFonts w:hint="eastAsia" w:ascii="宋体" w:hAnsi="宋体"/>
          <w:b/>
          <w:bCs/>
          <w:color w:val="000000" w:themeColor="text1"/>
          <w:sz w:val="24"/>
          <w:highlight w:val="none"/>
          <w14:textFill>
            <w14:solidFill>
              <w14:schemeClr w14:val="tx1"/>
            </w14:solidFill>
          </w14:textFill>
        </w:rPr>
        <w:t>技术</w:t>
      </w:r>
      <w:r>
        <w:rPr>
          <w:rFonts w:hint="eastAsia" w:ascii="宋体" w:hAnsi="宋体"/>
          <w:b/>
          <w:color w:val="000000" w:themeColor="text1"/>
          <w:sz w:val="24"/>
          <w:highlight w:val="none"/>
          <w14:textFill>
            <w14:solidFill>
              <w14:schemeClr w14:val="tx1"/>
            </w14:solidFill>
          </w14:textFill>
        </w:rPr>
        <w:t>文件</w:t>
      </w:r>
      <w:bookmarkEnd w:id="16"/>
    </w:p>
    <w:p w14:paraId="0AC9410A">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（1）投标函；</w:t>
      </w:r>
    </w:p>
    <w:p w14:paraId="57167556">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（2）</w:t>
      </w:r>
      <w:bookmarkStart w:id="17" w:name="_Hlk534200539"/>
      <w:r>
        <w:rPr>
          <w:rFonts w:hint="eastAsia" w:ascii="宋体" w:hAnsi="宋体"/>
          <w:sz w:val="24"/>
          <w:highlight w:val="none"/>
        </w:rPr>
        <w:t>法定代表人授权委托书</w:t>
      </w:r>
      <w:bookmarkEnd w:id="17"/>
      <w:r>
        <w:rPr>
          <w:rFonts w:hint="eastAsia" w:ascii="宋体" w:hAnsi="宋体"/>
          <w:color w:val="000000" w:themeColor="text1"/>
          <w:sz w:val="24"/>
          <w:highlight w:val="none"/>
          <w14:textFill>
            <w14:solidFill>
              <w14:schemeClr w14:val="tx1"/>
            </w14:solidFill>
          </w14:textFill>
        </w:rPr>
        <w:t>或法定代表人身份证明</w:t>
      </w:r>
      <w:r>
        <w:rPr>
          <w:rFonts w:hint="eastAsia" w:ascii="宋体" w:hAnsi="宋体"/>
          <w:sz w:val="24"/>
          <w:highlight w:val="none"/>
        </w:rPr>
        <w:t>；</w:t>
      </w:r>
    </w:p>
    <w:p w14:paraId="122AE702">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）投标人按照评分标准要求提供的相应资料；</w:t>
      </w:r>
    </w:p>
    <w:p w14:paraId="40BE90AA">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）服务内容响应表；</w:t>
      </w:r>
    </w:p>
    <w:p w14:paraId="3C20560E">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）项目负责人简历表；</w:t>
      </w:r>
    </w:p>
    <w:p w14:paraId="7C24535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6</w:t>
      </w:r>
      <w:r>
        <w:rPr>
          <w:rFonts w:hint="eastAsia" w:ascii="宋体" w:hAnsi="宋体"/>
          <w:sz w:val="24"/>
          <w:highlight w:val="none"/>
        </w:rPr>
        <w:t xml:space="preserve">）项目实施人员一览表； </w:t>
      </w:r>
    </w:p>
    <w:p w14:paraId="554A7FC2">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）投标人类似成功案例一览表；</w:t>
      </w:r>
    </w:p>
    <w:p w14:paraId="7DD5B240">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）售后服务网点情况表；</w:t>
      </w:r>
    </w:p>
    <w:p w14:paraId="0A5161FE">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w:t>
      </w:r>
      <w:r>
        <w:rPr>
          <w:rFonts w:ascii="宋体" w:hAnsi="宋体"/>
          <w:sz w:val="24"/>
          <w:highlight w:val="none"/>
        </w:rPr>
        <w:t>9</w:t>
      </w:r>
      <w:r>
        <w:rPr>
          <w:rFonts w:hint="eastAsia" w:ascii="宋体" w:hAnsi="宋体"/>
          <w:sz w:val="24"/>
          <w:highlight w:val="none"/>
        </w:rPr>
        <w:t>）商务技术响应表；</w:t>
      </w:r>
    </w:p>
    <w:p w14:paraId="7C90FBB8">
      <w:pPr>
        <w:snapToGrid w:val="0"/>
        <w:spacing w:line="420" w:lineRule="exact"/>
        <w:ind w:firstLine="470" w:firstLineChars="196"/>
        <w:jc w:val="left"/>
        <w:rPr>
          <w:rFonts w:hint="eastAsia" w:ascii="宋体" w:hAnsi="宋体"/>
          <w:sz w:val="24"/>
          <w:highlight w:val="none"/>
        </w:rPr>
      </w:pPr>
      <w:r>
        <w:rPr>
          <w:rFonts w:hint="eastAsia" w:ascii="宋体" w:hAnsi="宋体"/>
          <w:sz w:val="24"/>
          <w:highlight w:val="none"/>
        </w:rPr>
        <w:t>（</w:t>
      </w:r>
      <w:r>
        <w:rPr>
          <w:rFonts w:ascii="宋体" w:hAnsi="宋体"/>
          <w:sz w:val="24"/>
          <w:highlight w:val="none"/>
        </w:rPr>
        <w:t>10</w:t>
      </w:r>
      <w:r>
        <w:rPr>
          <w:rFonts w:hint="eastAsia" w:ascii="宋体" w:hAnsi="宋体"/>
          <w:sz w:val="24"/>
          <w:highlight w:val="none"/>
        </w:rPr>
        <w:t>）投标人认为需要提供的其他资料。</w:t>
      </w:r>
    </w:p>
    <w:p w14:paraId="554586D2">
      <w:pPr>
        <w:snapToGrid w:val="0"/>
        <w:spacing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3</w:t>
      </w:r>
      <w:r>
        <w:rPr>
          <w:rFonts w:hint="eastAsia" w:ascii="宋体" w:hAnsi="宋体"/>
          <w:b/>
          <w:color w:val="000000" w:themeColor="text1"/>
          <w:sz w:val="24"/>
          <w:highlight w:val="none"/>
          <w14:textFill>
            <w14:solidFill>
              <w14:schemeClr w14:val="tx1"/>
            </w14:solidFill>
          </w14:textFill>
        </w:rPr>
        <w:t>.报价文件</w:t>
      </w:r>
    </w:p>
    <w:p w14:paraId="5DE48997">
      <w:pPr>
        <w:snapToGrid w:val="0"/>
        <w:spacing w:line="420" w:lineRule="exact"/>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（1）开标一览表；</w:t>
      </w:r>
    </w:p>
    <w:p w14:paraId="6BB21DF5">
      <w:pPr>
        <w:pStyle w:val="33"/>
        <w:snapToGrid w:val="0"/>
        <w:spacing w:line="420" w:lineRule="exact"/>
        <w:ind w:left="0" w:leftChars="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1413BA2A">
      <w:pPr>
        <w:snapToGrid w:val="0"/>
        <w:spacing w:before="100" w:beforeAutospacing="1" w:after="100" w:afterAutospacing="1" w:line="420" w:lineRule="exact"/>
        <w:ind w:firstLine="236" w:firstLineChars="98"/>
        <w:jc w:val="left"/>
        <w:rPr>
          <w:rFonts w:ascii="宋体" w:hAnsi="宋体"/>
          <w:b/>
          <w:color w:val="000000" w:themeColor="text1"/>
          <w:spacing w:val="-4"/>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w:t>
      </w:r>
      <w:r>
        <w:rPr>
          <w:rFonts w:hint="eastAsia" w:ascii="宋体" w:hAnsi="宋体"/>
          <w:b/>
          <w:color w:val="000000" w:themeColor="text1"/>
          <w:spacing w:val="-4"/>
          <w:sz w:val="24"/>
          <w:highlight w:val="none"/>
          <w14:textFill>
            <w14:solidFill>
              <w14:schemeClr w14:val="tx1"/>
            </w14:solidFill>
          </w14:textFill>
        </w:rPr>
        <w:t>采购项目评分索引表(该表格仅为方便评标之用，不涉及无效标条款，表格放置在商务技术文件目录的前页，以方便评委进行评审</w:t>
      </w:r>
      <w:r>
        <w:rPr>
          <w:rFonts w:ascii="宋体" w:hAnsi="宋体"/>
          <w:b/>
          <w:color w:val="000000" w:themeColor="text1"/>
          <w:spacing w:val="-4"/>
          <w:sz w:val="24"/>
          <w:highlight w:val="none"/>
          <w14:textFill>
            <w14:solidFill>
              <w14:schemeClr w14:val="tx1"/>
            </w14:solidFill>
          </w14:textFill>
        </w:rPr>
        <w:t>，</w:t>
      </w:r>
      <w:r>
        <w:rPr>
          <w:rFonts w:hint="eastAsia" w:ascii="宋体" w:hAnsi="宋体"/>
          <w:b/>
          <w:color w:val="000000" w:themeColor="text1"/>
          <w:spacing w:val="-4"/>
          <w:sz w:val="24"/>
          <w:highlight w:val="none"/>
          <w14:textFill>
            <w14:solidFill>
              <w14:schemeClr w14:val="tx1"/>
            </w14:solidFill>
          </w14:textFill>
        </w:rPr>
        <w:t>格式见第四章)</w:t>
      </w:r>
    </w:p>
    <w:p w14:paraId="4E3B411D">
      <w:pPr>
        <w:snapToGrid w:val="0"/>
        <w:spacing w:line="420" w:lineRule="exact"/>
        <w:ind w:firstLine="361" w:firstLineChars="150"/>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w:t>
      </w:r>
      <w:r>
        <w:rPr>
          <w:rFonts w:hint="eastAsia" w:ascii="宋体" w:hAnsi="宋体"/>
          <w:b/>
          <w:color w:val="000000" w:themeColor="text1"/>
          <w:sz w:val="24"/>
          <w:highlight w:val="none"/>
          <w:lang w:eastAsia="zh-CN"/>
          <w14:textFill>
            <w14:solidFill>
              <w14:schemeClr w14:val="tx1"/>
            </w14:solidFill>
          </w14:textFill>
        </w:rPr>
        <w:t>响应文件</w:t>
      </w:r>
      <w:r>
        <w:rPr>
          <w:rFonts w:hint="eastAsia" w:ascii="宋体" w:hAnsi="宋体"/>
          <w:b/>
          <w:color w:val="000000" w:themeColor="text1"/>
          <w:sz w:val="24"/>
          <w:highlight w:val="none"/>
          <w14:textFill>
            <w14:solidFill>
              <w14:schemeClr w14:val="tx1"/>
            </w14:solidFill>
          </w14:textFill>
        </w:rPr>
        <w:t>的语言及计量</w:t>
      </w:r>
    </w:p>
    <w:p w14:paraId="4853DEC3">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以及投标人与招标人就有关投标事宜的所有来往函电，均应以中文汉语书写。除签名、盖章、专用名称等特殊情形外，以中文汉语以外的文字表述的</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视同未提供。</w:t>
      </w:r>
    </w:p>
    <w:p w14:paraId="54402BE1">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2.投标计量单位，</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已有明确规定的，使用磋商文件规定的计量单位；磋商文件没有规定的，应采用中华人民共和国法定计量单位（货币单位：人民币元），否则视同未响应。</w:t>
      </w:r>
    </w:p>
    <w:p w14:paraId="0ADA6D99">
      <w:pPr>
        <w:snapToGrid w:val="0"/>
        <w:spacing w:before="120" w:beforeLines="50"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（四）投标报价</w:t>
      </w:r>
    </w:p>
    <w:p w14:paraId="3BDC811B">
      <w:pPr>
        <w:pStyle w:val="30"/>
        <w:snapToGrid w:val="0"/>
        <w:spacing w:beforeLines="0" w:afterLines="0" w:line="420" w:lineRule="exact"/>
        <w:ind w:firstLine="480" w:firstLineChars="200"/>
        <w:jc w:val="left"/>
        <w:outlineLvl w:val="9"/>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1.投标报价应按磋商文件中相关附表格式填写。</w:t>
      </w:r>
    </w:p>
    <w:p w14:paraId="3DFE8A0A">
      <w:pPr>
        <w:pStyle w:val="30"/>
        <w:snapToGrid w:val="0"/>
        <w:spacing w:beforeLines="0" w:afterLines="0"/>
        <w:ind w:firstLine="480" w:firstLineChars="200"/>
        <w:jc w:val="left"/>
        <w:rPr>
          <w:rFonts w:hint="eastAsia" w:hAnsi="宋体"/>
          <w:color w:val="000000" w:themeColor="text1"/>
          <w:highlight w:val="none"/>
          <w:lang w:eastAsia="zh-CN"/>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2.</w:t>
      </w:r>
      <w:r>
        <w:rPr>
          <w:rFonts w:hint="eastAsia" w:ascii="宋体" w:hAnsi="宋体" w:eastAsia="宋体" w:cs="宋体"/>
          <w:color w:val="auto"/>
          <w:highlight w:val="none"/>
          <w:shd w:val="clear" w:color="auto" w:fill="auto"/>
        </w:rPr>
        <w:t>投标报价是履行合同的最终价格，应包括</w:t>
      </w:r>
      <w:r>
        <w:rPr>
          <w:rFonts w:hint="eastAsia" w:hAnsi="宋体" w:cs="宋体"/>
          <w:color w:val="auto"/>
          <w:highlight w:val="none"/>
          <w:shd w:val="clear" w:color="auto" w:fill="auto"/>
          <w:lang w:val="en-US" w:eastAsia="zh-CN"/>
        </w:rPr>
        <w:t>人员费用（工资、福利、培训、就餐住宿费等）、除治费、管护费、调研考察费、专用机械、工具、车船费、保险费、实施费、资料费、培训费、验收、政策性文件规定及合同包含的所有风险、责任等各项应有费用，以及相关知识产权和所需缴纳的任何税费（包含所有隐含费用）。投标人漏报少报的费用，视为此项费用已包含在投标报价中，投标人不得再向采购单位收取任何费用</w:t>
      </w:r>
      <w:r>
        <w:rPr>
          <w:rFonts w:hint="eastAsia" w:hAnsi="宋体"/>
          <w:color w:val="000000" w:themeColor="text1"/>
          <w:highlight w:val="none"/>
          <w:lang w:eastAsia="zh-CN"/>
          <w14:textFill>
            <w14:solidFill>
              <w14:schemeClr w14:val="tx1"/>
            </w14:solidFill>
          </w14:textFill>
        </w:rPr>
        <w:t>。</w:t>
      </w:r>
    </w:p>
    <w:p w14:paraId="7B7CEAEE">
      <w:pPr>
        <w:pStyle w:val="30"/>
        <w:snapToGrid w:val="0"/>
        <w:spacing w:beforeLines="0" w:afterLines="0" w:line="420" w:lineRule="exact"/>
        <w:ind w:firstLine="480" w:firstLineChars="200"/>
        <w:jc w:val="left"/>
        <w:rPr>
          <w:color w:val="000000" w:themeColor="text1"/>
          <w:highlight w:val="none"/>
          <w14:textFill>
            <w14:solidFill>
              <w14:schemeClr w14:val="tx1"/>
            </w14:solidFill>
          </w14:textFill>
        </w:rPr>
      </w:pPr>
      <w:r>
        <w:rPr>
          <w:rFonts w:hint="eastAsia" w:hAnsi="宋体"/>
          <w:color w:val="000000" w:themeColor="text1"/>
          <w:highlight w:val="none"/>
          <w:lang w:eastAsia="zh-CN"/>
          <w14:textFill>
            <w14:solidFill>
              <w14:schemeClr w14:val="tx1"/>
            </w14:solidFill>
          </w14:textFill>
        </w:rPr>
        <w:t>响应文件中价格全部采用人民币报价。磋商文件未列明，而投标人认为必需的费用也需列入报价。</w:t>
      </w:r>
    </w:p>
    <w:p w14:paraId="5D7B0D3F">
      <w:pPr>
        <w:tabs>
          <w:tab w:val="left" w:pos="525"/>
        </w:tabs>
        <w:snapToGrid w:val="0"/>
        <w:spacing w:line="420" w:lineRule="exact"/>
        <w:ind w:firstLine="480" w:firstLineChars="200"/>
        <w:jc w:val="left"/>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只允许有一个报价，有选择的或有条件的报价将不予接受。</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此项符合性在报价文件中进行评审</w:t>
      </w:r>
      <w:r>
        <w:rPr>
          <w:rFonts w:hint="eastAsia" w:ascii="宋体" w:hAnsi="宋体"/>
          <w:color w:val="000000" w:themeColor="text1"/>
          <w:sz w:val="24"/>
          <w:highlight w:val="none"/>
          <w:lang w:eastAsia="zh-CN"/>
          <w14:textFill>
            <w14:solidFill>
              <w14:schemeClr w14:val="tx1"/>
            </w14:solidFill>
          </w14:textFill>
        </w:rPr>
        <w:t>）</w:t>
      </w:r>
    </w:p>
    <w:p w14:paraId="3B4B84C4">
      <w:pPr>
        <w:pStyle w:val="13"/>
        <w:widowControl w:val="0"/>
        <w:tabs>
          <w:tab w:val="left" w:pos="420"/>
        </w:tabs>
        <w:snapToGrid w:val="0"/>
        <w:spacing w:before="120" w:beforeLines="50" w:afterLines="0" w:line="420" w:lineRule="exact"/>
        <w:ind w:left="0" w:firstLine="472" w:firstLineChars="196"/>
        <w:outlineLvl w:val="9"/>
        <w:rPr>
          <w:rFonts w:ascii="宋体" w:hAnsi="宋体"/>
          <w:b/>
          <w:color w:val="000000" w:themeColor="text1"/>
          <w:szCs w:val="24"/>
          <w:highlight w:val="none"/>
          <w14:textFill>
            <w14:solidFill>
              <w14:schemeClr w14:val="tx1"/>
            </w14:solidFill>
          </w14:textFill>
        </w:rPr>
      </w:pPr>
      <w:r>
        <w:rPr>
          <w:rFonts w:hint="eastAsia" w:ascii="宋体" w:hAnsi="宋体"/>
          <w:b/>
          <w:color w:val="000000" w:themeColor="text1"/>
          <w:szCs w:val="24"/>
          <w:highlight w:val="none"/>
          <w14:textFill>
            <w14:solidFill>
              <w14:schemeClr w14:val="tx1"/>
            </w14:solidFill>
          </w14:textFill>
        </w:rPr>
        <w:t>（五）投标有效期</w:t>
      </w:r>
    </w:p>
    <w:p w14:paraId="66F1A657">
      <w:pPr>
        <w:pStyle w:val="13"/>
        <w:widowControl w:val="0"/>
        <w:tabs>
          <w:tab w:val="left" w:pos="420"/>
        </w:tabs>
        <w:snapToGrid w:val="0"/>
        <w:spacing w:afterLines="0" w:line="420" w:lineRule="exact"/>
        <w:ind w:left="-25" w:leftChars="-12" w:firstLine="360" w:firstLineChars="150"/>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▲1.自投标截止日起</w:t>
      </w:r>
      <w:r>
        <w:rPr>
          <w:rFonts w:hint="eastAsia" w:ascii="宋体" w:hAnsi="宋体"/>
          <w:color w:val="000000" w:themeColor="text1"/>
          <w:szCs w:val="24"/>
          <w:highlight w:val="none"/>
          <w:u w:val="single"/>
          <w14:textFill>
            <w14:solidFill>
              <w14:schemeClr w14:val="tx1"/>
            </w14:solidFill>
          </w14:textFill>
        </w:rPr>
        <w:t xml:space="preserve">  90  </w:t>
      </w:r>
      <w:r>
        <w:rPr>
          <w:rFonts w:hint="eastAsia" w:ascii="宋体" w:hAnsi="宋体"/>
          <w:color w:val="000000" w:themeColor="text1"/>
          <w:szCs w:val="24"/>
          <w:highlight w:val="none"/>
          <w14:textFill>
            <w14:solidFill>
              <w14:schemeClr w14:val="tx1"/>
            </w14:solidFill>
          </w14:textFill>
        </w:rPr>
        <w:t>天</w:t>
      </w:r>
      <w:r>
        <w:rPr>
          <w:rFonts w:hint="eastAsia" w:ascii="宋体" w:hAnsi="宋体"/>
          <w:color w:val="000000" w:themeColor="text1"/>
          <w:szCs w:val="24"/>
          <w:highlight w:val="none"/>
          <w:lang w:eastAsia="zh-CN"/>
          <w14:textFill>
            <w14:solidFill>
              <w14:schemeClr w14:val="tx1"/>
            </w14:solidFill>
          </w14:textFill>
        </w:rPr>
        <w:t>响应文件</w:t>
      </w:r>
      <w:r>
        <w:rPr>
          <w:rFonts w:hint="eastAsia" w:ascii="宋体" w:hAnsi="宋体"/>
          <w:color w:val="000000" w:themeColor="text1"/>
          <w:szCs w:val="24"/>
          <w:highlight w:val="none"/>
          <w14:textFill>
            <w14:solidFill>
              <w14:schemeClr w14:val="tx1"/>
            </w14:solidFill>
          </w14:textFill>
        </w:rPr>
        <w:t>应保持有效。</w:t>
      </w:r>
    </w:p>
    <w:p w14:paraId="01270DD0">
      <w:pPr>
        <w:pStyle w:val="13"/>
        <w:widowControl w:val="0"/>
        <w:tabs>
          <w:tab w:val="left" w:pos="420"/>
        </w:tabs>
        <w:snapToGrid w:val="0"/>
        <w:spacing w:afterLines="0" w:line="420" w:lineRule="exact"/>
        <w:ind w:left="0" w:firstLine="480" w:firstLineChars="200"/>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2.在特殊情况下，招标人可与投标人协商延长</w:t>
      </w:r>
      <w:r>
        <w:rPr>
          <w:rFonts w:hint="eastAsia" w:ascii="宋体" w:hAnsi="宋体"/>
          <w:color w:val="000000" w:themeColor="text1"/>
          <w:szCs w:val="24"/>
          <w:highlight w:val="none"/>
          <w:lang w:eastAsia="zh-CN"/>
          <w14:textFill>
            <w14:solidFill>
              <w14:schemeClr w14:val="tx1"/>
            </w14:solidFill>
          </w14:textFill>
        </w:rPr>
        <w:t>响应文件</w:t>
      </w:r>
      <w:r>
        <w:rPr>
          <w:rFonts w:hint="eastAsia" w:ascii="宋体" w:hAnsi="宋体"/>
          <w:color w:val="000000" w:themeColor="text1"/>
          <w:szCs w:val="24"/>
          <w:highlight w:val="none"/>
          <w14:textFill>
            <w14:solidFill>
              <w14:schemeClr w14:val="tx1"/>
            </w14:solidFill>
          </w14:textFill>
        </w:rPr>
        <w:t>的有效期，这种要求和答复均以书面形式进行。</w:t>
      </w:r>
    </w:p>
    <w:p w14:paraId="6E1C70E6">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3.投标人可拒绝接受延期要求，同意延长有效期的投标人不能修改</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 xml:space="preserve">内容。 </w:t>
      </w:r>
    </w:p>
    <w:p w14:paraId="62854593">
      <w:pPr>
        <w:snapToGrid w:val="0"/>
        <w:spacing w:line="420" w:lineRule="exact"/>
        <w:ind w:firstLine="480" w:firstLineChars="200"/>
        <w:jc w:val="left"/>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4.中标人的</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自开标之日起至合同履行完毕止均应保持有效。</w:t>
      </w:r>
    </w:p>
    <w:p w14:paraId="74AF4F07">
      <w:pPr>
        <w:snapToGrid w:val="0"/>
        <w:spacing w:line="420" w:lineRule="exact"/>
        <w:ind w:firstLine="472" w:firstLineChars="196"/>
        <w:jc w:val="left"/>
        <w:outlineLvl w:val="9"/>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5.投标人有下列情形之一的，按有关规定进行处罚：</w:t>
      </w:r>
    </w:p>
    <w:p w14:paraId="2EDA4BA2">
      <w:pPr>
        <w:snapToGrid w:val="0"/>
        <w:spacing w:line="420" w:lineRule="exact"/>
        <w:ind w:firstLine="470" w:firstLineChars="196"/>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（1）投标人在投标有效期内撤回</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的；</w:t>
      </w:r>
    </w:p>
    <w:p w14:paraId="2DAEAB1C">
      <w:pPr>
        <w:snapToGrid w:val="0"/>
        <w:spacing w:line="420" w:lineRule="exact"/>
        <w:ind w:firstLine="470" w:firstLineChars="196"/>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（2）未按规定提交履约保证金的；</w:t>
      </w:r>
    </w:p>
    <w:p w14:paraId="1C7B4767">
      <w:pPr>
        <w:snapToGrid w:val="0"/>
        <w:spacing w:line="420" w:lineRule="exact"/>
        <w:ind w:firstLine="470" w:firstLineChars="196"/>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（3）投标人在投标过程中弄虚作假，提供虚假材料的；</w:t>
      </w:r>
    </w:p>
    <w:p w14:paraId="05E3A789">
      <w:pPr>
        <w:snapToGrid w:val="0"/>
        <w:spacing w:line="420" w:lineRule="exact"/>
        <w:ind w:firstLine="470" w:firstLineChars="19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（4）中标人无正当理由不与招标人签订合同的；</w:t>
      </w:r>
    </w:p>
    <w:p w14:paraId="2EB2CCB0">
      <w:pPr>
        <w:snapToGrid w:val="0"/>
        <w:spacing w:line="420" w:lineRule="exact"/>
        <w:ind w:firstLine="470" w:firstLineChars="19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将中标项目转让给他人或者在</w:t>
      </w:r>
      <w:r>
        <w:rPr>
          <w:rFonts w:hint="eastAsia" w:ascii="宋体" w:hAnsi="宋体"/>
          <w:bCs/>
          <w:color w:val="000000" w:themeColor="text1"/>
          <w:sz w:val="24"/>
          <w:highlight w:val="none"/>
          <w:lang w:eastAsia="zh-CN"/>
          <w14:textFill>
            <w14:solidFill>
              <w14:schemeClr w14:val="tx1"/>
            </w14:solidFill>
          </w14:textFill>
        </w:rPr>
        <w:t>响应文件</w:t>
      </w:r>
      <w:r>
        <w:rPr>
          <w:rFonts w:hint="eastAsia" w:ascii="宋体" w:hAnsi="宋体"/>
          <w:bCs/>
          <w:color w:val="000000" w:themeColor="text1"/>
          <w:sz w:val="24"/>
          <w:highlight w:val="none"/>
          <w14:textFill>
            <w14:solidFill>
              <w14:schemeClr w14:val="tx1"/>
            </w14:solidFill>
          </w14:textFill>
        </w:rPr>
        <w:t>中未说明且未经招标人同意，将中标项目分包给他人的；</w:t>
      </w:r>
    </w:p>
    <w:p w14:paraId="075AF024">
      <w:pPr>
        <w:snapToGrid w:val="0"/>
        <w:spacing w:line="42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（6）拒绝履行合同义务的；</w:t>
      </w:r>
    </w:p>
    <w:p w14:paraId="451006C2">
      <w:pPr>
        <w:snapToGrid w:val="0"/>
        <w:spacing w:line="42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（7）其他严重扰乱招投标程序的。</w:t>
      </w:r>
    </w:p>
    <w:p w14:paraId="30EA837B">
      <w:pPr>
        <w:snapToGrid w:val="0"/>
        <w:spacing w:before="120" w:beforeLines="50" w:line="420" w:lineRule="exact"/>
        <w:ind w:firstLine="472" w:firstLineChars="196"/>
        <w:jc w:val="left"/>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（六）</w:t>
      </w:r>
      <w:r>
        <w:rPr>
          <w:rFonts w:hint="eastAsia" w:ascii="宋体" w:hAnsi="宋体"/>
          <w:b/>
          <w:color w:val="000000" w:themeColor="text1"/>
          <w:sz w:val="24"/>
          <w:highlight w:val="none"/>
          <w:lang w:eastAsia="zh-CN"/>
          <w14:textFill>
            <w14:solidFill>
              <w14:schemeClr w14:val="tx1"/>
            </w14:solidFill>
          </w14:textFill>
        </w:rPr>
        <w:t>响应文件</w:t>
      </w:r>
      <w:r>
        <w:rPr>
          <w:rFonts w:hint="eastAsia" w:ascii="宋体" w:hAnsi="宋体"/>
          <w:b/>
          <w:color w:val="000000" w:themeColor="text1"/>
          <w:sz w:val="24"/>
          <w:highlight w:val="none"/>
          <w14:textFill>
            <w14:solidFill>
              <w14:schemeClr w14:val="tx1"/>
            </w14:solidFill>
          </w14:textFill>
        </w:rPr>
        <w:t>的签署</w:t>
      </w:r>
    </w:p>
    <w:p w14:paraId="7D0E1685">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1.供应商应按本磋商文件规定的格式和顺序编制响应文件并标注页码，响应文件内容不完整、编排混乱而导致响应文件被误读、漏读或者查找不到相关内容的，供应商责任自负。</w:t>
      </w:r>
    </w:p>
    <w:p w14:paraId="62177635">
      <w:pPr>
        <w:snapToGrid w:val="0"/>
        <w:spacing w:line="420" w:lineRule="exact"/>
        <w:ind w:firstLine="470" w:firstLineChars="196"/>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w:t>
      </w:r>
      <w:r>
        <w:rPr>
          <w:rFonts w:hint="eastAsia" w:ascii="宋体" w:hAnsi="宋体" w:cs="仿宋_GB2312"/>
          <w:b/>
          <w:color w:val="000000" w:themeColor="text1"/>
          <w:sz w:val="24"/>
          <w:highlight w:val="none"/>
          <w14:textFill>
            <w14:solidFill>
              <w14:schemeClr w14:val="tx1"/>
            </w14:solidFill>
          </w14:textFill>
        </w:rPr>
        <w:t>电子</w:t>
      </w:r>
      <w:r>
        <w:rPr>
          <w:rFonts w:hint="eastAsia" w:ascii="宋体" w:hAnsi="宋体" w:cs="仿宋_GB2312"/>
          <w:b/>
          <w:color w:val="000000" w:themeColor="text1"/>
          <w:sz w:val="24"/>
          <w:highlight w:val="none"/>
          <w:lang w:eastAsia="zh-CN"/>
          <w14:textFill>
            <w14:solidFill>
              <w14:schemeClr w14:val="tx1"/>
            </w14:solidFill>
          </w14:textFill>
        </w:rPr>
        <w:t>响应文件</w:t>
      </w:r>
      <w:r>
        <w:rPr>
          <w:rFonts w:hint="eastAsia" w:ascii="宋体" w:hAnsi="宋体" w:cs="仿宋_GB2312"/>
          <w:b/>
          <w:color w:val="000000" w:themeColor="text1"/>
          <w:sz w:val="24"/>
          <w:highlight w:val="none"/>
          <w14:textFill>
            <w14:solidFill>
              <w14:schemeClr w14:val="tx1"/>
            </w14:solidFill>
          </w14:textFill>
        </w:rPr>
        <w:t>中公章采用CA签章</w:t>
      </w: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b/>
          <w:color w:val="000000" w:themeColor="text1"/>
          <w:sz w:val="24"/>
          <w:highlight w:val="none"/>
          <w14:textFill>
            <w14:solidFill>
              <w14:schemeClr w14:val="tx1"/>
            </w14:solidFill>
          </w14:textFill>
        </w:rPr>
        <w:t>并根据本</w:t>
      </w:r>
      <w:r>
        <w:rPr>
          <w:rFonts w:hint="eastAsia" w:ascii="宋体" w:hAnsi="宋体" w:cs="仿宋_GB2312"/>
          <w:b/>
          <w:color w:val="000000" w:themeColor="text1"/>
          <w:sz w:val="24"/>
          <w:highlight w:val="none"/>
          <w:lang w:eastAsia="zh-CN"/>
          <w14:textFill>
            <w14:solidFill>
              <w14:schemeClr w14:val="tx1"/>
            </w14:solidFill>
          </w14:textFill>
        </w:rPr>
        <w:t>磋商</w:t>
      </w:r>
      <w:r>
        <w:rPr>
          <w:rFonts w:hint="eastAsia" w:ascii="宋体" w:hAnsi="宋体" w:cs="仿宋_GB2312"/>
          <w:b/>
          <w:color w:val="000000" w:themeColor="text1"/>
          <w:sz w:val="24"/>
          <w:highlight w:val="none"/>
          <w14:textFill>
            <w14:solidFill>
              <w14:schemeClr w14:val="tx1"/>
            </w14:solidFill>
          </w14:textFill>
        </w:rPr>
        <w:t>文件规定的格式和顺序编制电子</w:t>
      </w:r>
      <w:r>
        <w:rPr>
          <w:rFonts w:hint="eastAsia" w:ascii="宋体" w:hAnsi="宋体" w:cs="仿宋_GB2312"/>
          <w:b/>
          <w:color w:val="000000" w:themeColor="text1"/>
          <w:sz w:val="24"/>
          <w:highlight w:val="none"/>
          <w:lang w:eastAsia="zh-CN"/>
          <w14:textFill>
            <w14:solidFill>
              <w14:schemeClr w14:val="tx1"/>
            </w14:solidFill>
          </w14:textFill>
        </w:rPr>
        <w:t>响应文件</w:t>
      </w:r>
      <w:r>
        <w:rPr>
          <w:rFonts w:hint="eastAsia" w:ascii="宋体" w:hAnsi="宋体" w:cs="仿宋_GB2312"/>
          <w:b/>
          <w:color w:val="000000" w:themeColor="text1"/>
          <w:sz w:val="24"/>
          <w:highlight w:val="none"/>
          <w14:textFill>
            <w14:solidFill>
              <w14:schemeClr w14:val="tx1"/>
            </w14:solidFill>
          </w14:textFill>
        </w:rPr>
        <w:t>，</w:t>
      </w:r>
      <w:r>
        <w:rPr>
          <w:rFonts w:hint="eastAsia" w:ascii="宋体" w:hAnsi="宋体" w:cs="仿宋_GB2312"/>
          <w:bCs/>
          <w:color w:val="000000" w:themeColor="text1"/>
          <w:sz w:val="24"/>
          <w:highlight w:val="none"/>
          <w14:textFill>
            <w14:solidFill>
              <w14:schemeClr w14:val="tx1"/>
            </w14:solidFill>
          </w14:textFill>
        </w:rPr>
        <w:t>电子</w:t>
      </w:r>
      <w:r>
        <w:rPr>
          <w:rFonts w:hint="eastAsia" w:ascii="宋体" w:hAnsi="宋体" w:cs="仿宋_GB2312"/>
          <w:bCs/>
          <w:color w:val="000000" w:themeColor="text1"/>
          <w:sz w:val="24"/>
          <w:highlight w:val="none"/>
          <w:lang w:eastAsia="zh-CN"/>
          <w14:textFill>
            <w14:solidFill>
              <w14:schemeClr w14:val="tx1"/>
            </w14:solidFill>
          </w14:textFill>
        </w:rPr>
        <w:t>响应文件</w:t>
      </w:r>
      <w:r>
        <w:rPr>
          <w:rFonts w:hint="eastAsia" w:ascii="宋体" w:hAnsi="宋体" w:cs="仿宋_GB2312"/>
          <w:bCs/>
          <w:color w:val="000000" w:themeColor="text1"/>
          <w:sz w:val="24"/>
          <w:highlight w:val="none"/>
          <w14:textFill>
            <w14:solidFill>
              <w14:schemeClr w14:val="tx1"/>
            </w14:solidFill>
          </w14:textFill>
        </w:rPr>
        <w:t>如内容不完整、编排混乱导致</w:t>
      </w:r>
      <w:r>
        <w:rPr>
          <w:rFonts w:hint="eastAsia" w:ascii="宋体" w:hAnsi="宋体" w:cs="仿宋_GB2312"/>
          <w:bCs/>
          <w:color w:val="000000" w:themeColor="text1"/>
          <w:sz w:val="24"/>
          <w:highlight w:val="none"/>
          <w:lang w:eastAsia="zh-CN"/>
          <w14:textFill>
            <w14:solidFill>
              <w14:schemeClr w14:val="tx1"/>
            </w14:solidFill>
          </w14:textFill>
        </w:rPr>
        <w:t>响应文件</w:t>
      </w:r>
      <w:r>
        <w:rPr>
          <w:rFonts w:hint="eastAsia" w:ascii="宋体" w:hAnsi="宋体" w:cs="仿宋_GB2312"/>
          <w:bCs/>
          <w:color w:val="000000" w:themeColor="text1"/>
          <w:sz w:val="24"/>
          <w:highlight w:val="none"/>
          <w14:textFill>
            <w14:solidFill>
              <w14:schemeClr w14:val="tx1"/>
            </w14:solidFill>
          </w14:textFill>
        </w:rPr>
        <w:t>被误读、漏读，或者在按</w:t>
      </w:r>
      <w:r>
        <w:rPr>
          <w:rFonts w:hint="eastAsia" w:ascii="宋体" w:hAnsi="宋体" w:cs="仿宋_GB2312"/>
          <w:bCs/>
          <w:color w:val="000000" w:themeColor="text1"/>
          <w:sz w:val="24"/>
          <w:highlight w:val="none"/>
          <w:lang w:eastAsia="zh-CN"/>
          <w14:textFill>
            <w14:solidFill>
              <w14:schemeClr w14:val="tx1"/>
            </w14:solidFill>
          </w14:textFill>
        </w:rPr>
        <w:t>磋商</w:t>
      </w:r>
      <w:r>
        <w:rPr>
          <w:rFonts w:hint="eastAsia" w:ascii="宋体" w:hAnsi="宋体" w:cs="仿宋_GB2312"/>
          <w:bCs/>
          <w:color w:val="000000" w:themeColor="text1"/>
          <w:sz w:val="24"/>
          <w:highlight w:val="none"/>
          <w14:textFill>
            <w14:solidFill>
              <w14:schemeClr w14:val="tx1"/>
            </w14:solidFill>
          </w14:textFill>
        </w:rPr>
        <w:t>文件规定的部位查找不到相关内容的，由投标人自行承担。</w:t>
      </w:r>
    </w:p>
    <w:p w14:paraId="207DA0DE">
      <w:pPr>
        <w:snapToGrid w:val="0"/>
        <w:spacing w:line="42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不得涂改，若有修改错漏处，须加盖单位公章或者法定代表人或授权委托人签字或盖章。</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因字迹潦草或表达不清所引起的后果由投标人负责。</w:t>
      </w:r>
    </w:p>
    <w:p w14:paraId="02E86016">
      <w:pPr>
        <w:snapToGrid w:val="0"/>
        <w:spacing w:before="120" w:beforeLines="50" w:line="420" w:lineRule="exact"/>
        <w:ind w:firstLine="472" w:firstLineChars="196"/>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（七）投标无效的情形</w:t>
      </w:r>
    </w:p>
    <w:p w14:paraId="0712693D">
      <w:pPr>
        <w:snapToGrid w:val="0"/>
        <w:spacing w:line="420" w:lineRule="exact"/>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实质上没有响应</w:t>
      </w:r>
      <w:r>
        <w:rPr>
          <w:rFonts w:hint="eastAsia" w:ascii="宋体" w:hAnsi="宋体"/>
          <w:bCs/>
          <w:color w:val="000000" w:themeColor="text1"/>
          <w:sz w:val="24"/>
          <w:highlight w:val="none"/>
          <w:lang w:eastAsia="zh-CN"/>
          <w14:textFill>
            <w14:solidFill>
              <w14:schemeClr w14:val="tx1"/>
            </w14:solidFill>
          </w14:textFill>
        </w:rPr>
        <w:t>磋商</w:t>
      </w:r>
      <w:r>
        <w:rPr>
          <w:rFonts w:hint="eastAsia" w:ascii="宋体" w:hAnsi="宋体"/>
          <w:bCs/>
          <w:color w:val="000000" w:themeColor="text1"/>
          <w:sz w:val="24"/>
          <w:highlight w:val="none"/>
          <w14:textFill>
            <w14:solidFill>
              <w14:schemeClr w14:val="tx1"/>
            </w14:solidFill>
          </w14:textFill>
        </w:rPr>
        <w:t>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w:t>
      </w:r>
      <w:r>
        <w:rPr>
          <w:rFonts w:hint="eastAsia" w:ascii="宋体" w:hAnsi="宋体"/>
          <w:bCs/>
          <w:color w:val="000000" w:themeColor="text1"/>
          <w:sz w:val="24"/>
          <w:highlight w:val="none"/>
          <w:lang w:eastAsia="zh-CN"/>
          <w14:textFill>
            <w14:solidFill>
              <w14:schemeClr w14:val="tx1"/>
            </w14:solidFill>
          </w14:textFill>
        </w:rPr>
        <w:t>响应文件</w:t>
      </w:r>
      <w:r>
        <w:rPr>
          <w:rFonts w:hint="eastAsia" w:ascii="宋体" w:hAnsi="宋体"/>
          <w:bCs/>
          <w:color w:val="000000" w:themeColor="text1"/>
          <w:sz w:val="24"/>
          <w:highlight w:val="none"/>
          <w14:textFill>
            <w14:solidFill>
              <w14:schemeClr w14:val="tx1"/>
            </w14:solidFill>
          </w14:textFill>
        </w:rPr>
        <w:t>必须以书面形式进行，如有需要应在中标结果公告之前查核原件。限期内不补正或经补正后仍不符合</w:t>
      </w:r>
      <w:r>
        <w:rPr>
          <w:rFonts w:hint="eastAsia" w:ascii="宋体" w:hAnsi="宋体"/>
          <w:bCs/>
          <w:color w:val="000000" w:themeColor="text1"/>
          <w:sz w:val="24"/>
          <w:highlight w:val="none"/>
          <w:lang w:eastAsia="zh-CN"/>
          <w14:textFill>
            <w14:solidFill>
              <w14:schemeClr w14:val="tx1"/>
            </w14:solidFill>
          </w14:textFill>
        </w:rPr>
        <w:t>磋商</w:t>
      </w:r>
      <w:r>
        <w:rPr>
          <w:rFonts w:hint="eastAsia" w:ascii="宋体" w:hAnsi="宋体"/>
          <w:bCs/>
          <w:color w:val="000000" w:themeColor="text1"/>
          <w:sz w:val="24"/>
          <w:highlight w:val="none"/>
          <w14:textFill>
            <w14:solidFill>
              <w14:schemeClr w14:val="tx1"/>
            </w14:solidFill>
          </w14:textFill>
        </w:rPr>
        <w:t>文件要求的，应认定其投标无效。投标人修改、补正</w:t>
      </w:r>
      <w:r>
        <w:rPr>
          <w:rFonts w:hint="eastAsia" w:ascii="宋体" w:hAnsi="宋体"/>
          <w:bCs/>
          <w:color w:val="000000" w:themeColor="text1"/>
          <w:sz w:val="24"/>
          <w:highlight w:val="none"/>
          <w:lang w:eastAsia="zh-CN"/>
          <w14:textFill>
            <w14:solidFill>
              <w14:schemeClr w14:val="tx1"/>
            </w14:solidFill>
          </w14:textFill>
        </w:rPr>
        <w:t>响应文件</w:t>
      </w:r>
      <w:r>
        <w:rPr>
          <w:rFonts w:hint="eastAsia" w:ascii="宋体" w:hAnsi="宋体"/>
          <w:bCs/>
          <w:color w:val="000000" w:themeColor="text1"/>
          <w:sz w:val="24"/>
          <w:highlight w:val="none"/>
          <w14:textFill>
            <w14:solidFill>
              <w14:schemeClr w14:val="tx1"/>
            </w14:solidFill>
          </w14:textFill>
        </w:rPr>
        <w:t>后，不影响评标委员会对其</w:t>
      </w:r>
      <w:r>
        <w:rPr>
          <w:rFonts w:hint="eastAsia" w:ascii="宋体" w:hAnsi="宋体"/>
          <w:bCs/>
          <w:color w:val="000000" w:themeColor="text1"/>
          <w:sz w:val="24"/>
          <w:highlight w:val="none"/>
          <w:lang w:eastAsia="zh-CN"/>
          <w14:textFill>
            <w14:solidFill>
              <w14:schemeClr w14:val="tx1"/>
            </w14:solidFill>
          </w14:textFill>
        </w:rPr>
        <w:t>响应文件</w:t>
      </w:r>
      <w:r>
        <w:rPr>
          <w:rFonts w:hint="eastAsia" w:ascii="宋体" w:hAnsi="宋体"/>
          <w:bCs/>
          <w:color w:val="000000" w:themeColor="text1"/>
          <w:sz w:val="24"/>
          <w:highlight w:val="none"/>
          <w14:textFill>
            <w14:solidFill>
              <w14:schemeClr w14:val="tx1"/>
            </w14:solidFill>
          </w14:textFill>
        </w:rPr>
        <w:t>所作的评价和评分结果。</w:t>
      </w:r>
    </w:p>
    <w:p w14:paraId="6ECF6955">
      <w:pPr>
        <w:snapToGrid w:val="0"/>
        <w:spacing w:line="420" w:lineRule="exact"/>
        <w:ind w:firstLine="457" w:firstLineChars="196"/>
        <w:rPr>
          <w:rFonts w:ascii="宋体" w:hAnsi="宋体"/>
          <w:b/>
          <w:bCs/>
          <w:color w:val="000000" w:themeColor="text1"/>
          <w:spacing w:val="-4"/>
          <w:sz w:val="24"/>
          <w:highlight w:val="none"/>
          <w14:textFill>
            <w14:solidFill>
              <w14:schemeClr w14:val="tx1"/>
            </w14:solidFill>
          </w14:textFill>
        </w:rPr>
      </w:pPr>
      <w:bookmarkStart w:id="18" w:name="_Hlk59462445"/>
      <w:r>
        <w:rPr>
          <w:rFonts w:hint="eastAsia" w:ascii="宋体" w:hAnsi="宋体"/>
          <w:b/>
          <w:bCs/>
          <w:color w:val="000000" w:themeColor="text1"/>
          <w:spacing w:val="-4"/>
          <w:sz w:val="24"/>
          <w:highlight w:val="none"/>
          <w14:textFill>
            <w14:solidFill>
              <w14:schemeClr w14:val="tx1"/>
            </w14:solidFill>
          </w14:textFill>
        </w:rPr>
        <w:t>1.</w:t>
      </w:r>
      <w:bookmarkStart w:id="19" w:name="_Hlk534294335"/>
      <w:r>
        <w:rPr>
          <w:rFonts w:hint="eastAsia" w:ascii="宋体" w:hAnsi="宋体"/>
          <w:b/>
          <w:bCs/>
          <w:color w:val="000000" w:themeColor="text1"/>
          <w:spacing w:val="-4"/>
          <w:sz w:val="24"/>
          <w:highlight w:val="none"/>
          <w14:textFill>
            <w14:solidFill>
              <w14:schemeClr w14:val="tx1"/>
            </w14:solidFill>
          </w14:textFill>
        </w:rPr>
        <w:t>在符合性审查和商务技术评审时，如发现下列情形之一的，</w:t>
      </w:r>
      <w:r>
        <w:rPr>
          <w:rFonts w:hint="eastAsia" w:ascii="宋体" w:hAnsi="宋体"/>
          <w:b/>
          <w:bCs/>
          <w:color w:val="000000" w:themeColor="text1"/>
          <w:spacing w:val="-4"/>
          <w:sz w:val="24"/>
          <w:highlight w:val="none"/>
          <w:lang w:eastAsia="zh-CN"/>
          <w14:textFill>
            <w14:solidFill>
              <w14:schemeClr w14:val="tx1"/>
            </w14:solidFill>
          </w14:textFill>
        </w:rPr>
        <w:t>响应文件</w:t>
      </w:r>
      <w:r>
        <w:rPr>
          <w:rFonts w:hint="eastAsia" w:ascii="宋体" w:hAnsi="宋体"/>
          <w:b/>
          <w:bCs/>
          <w:color w:val="000000" w:themeColor="text1"/>
          <w:spacing w:val="-4"/>
          <w:sz w:val="24"/>
          <w:highlight w:val="none"/>
          <w14:textFill>
            <w14:solidFill>
              <w14:schemeClr w14:val="tx1"/>
            </w14:solidFill>
          </w14:textFill>
        </w:rPr>
        <w:t>将被视为无效：</w:t>
      </w:r>
    </w:p>
    <w:bookmarkEnd w:id="19"/>
    <w:p w14:paraId="7CA4EA5A">
      <w:pPr>
        <w:snapToGrid w:val="0"/>
        <w:spacing w:line="420" w:lineRule="exact"/>
        <w:ind w:firstLine="470" w:firstLineChars="19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（1）资格响应文件未提供齐全的或者资格响应文件存在过期的或者不符合</w:t>
      </w:r>
      <w:r>
        <w:rPr>
          <w:rFonts w:hint="eastAsia" w:ascii="宋体" w:hAnsi="宋体"/>
          <w:color w:val="000000" w:themeColor="text1"/>
          <w:sz w:val="24"/>
          <w:highlight w:val="none"/>
          <w:lang w:eastAsia="zh-CN"/>
          <w14:textFill>
            <w14:solidFill>
              <w14:schemeClr w14:val="tx1"/>
            </w14:solidFill>
          </w14:textFill>
        </w:rPr>
        <w:t>磋商</w:t>
      </w:r>
      <w:r>
        <w:rPr>
          <w:rFonts w:hint="eastAsia" w:ascii="宋体" w:hAnsi="宋体"/>
          <w:color w:val="000000" w:themeColor="text1"/>
          <w:sz w:val="24"/>
          <w:highlight w:val="none"/>
          <w14:textFill>
            <w14:solidFill>
              <w14:schemeClr w14:val="tx1"/>
            </w14:solidFill>
          </w14:textFill>
        </w:rPr>
        <w:t>文件标明的资格要求的；</w:t>
      </w:r>
    </w:p>
    <w:p w14:paraId="3CF229F2">
      <w:pPr>
        <w:snapToGrid w:val="0"/>
        <w:spacing w:line="420" w:lineRule="exact"/>
        <w:ind w:firstLine="470" w:firstLineChars="196"/>
        <w:rPr>
          <w:rFonts w:hint="eastAsia" w:ascii="宋体" w:hAnsi="宋体" w:eastAsia="宋体" w:cs="Times New Roman"/>
          <w:b/>
          <w:bCs/>
          <w:color w:val="000000" w:themeColor="text1"/>
          <w:spacing w:val="-4"/>
          <w:kern w:val="0"/>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eastAsia="宋体" w:cs="Times New Roman"/>
          <w:b/>
          <w:bCs/>
          <w:color w:val="000000" w:themeColor="text1"/>
          <w:spacing w:val="-4"/>
          <w:kern w:val="0"/>
          <w:sz w:val="24"/>
          <w:szCs w:val="24"/>
          <w:highlight w:val="none"/>
          <w:lang w:val="en-US" w:eastAsia="zh-CN" w:bidi="ar-SA"/>
          <w14:textFill>
            <w14:solidFill>
              <w14:schemeClr w14:val="tx1"/>
            </w14:solidFill>
          </w14:textFill>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p>
    <w:bookmarkEnd w:id="18"/>
    <w:p w14:paraId="50973FE8">
      <w:pPr>
        <w:pStyle w:val="23"/>
        <w:snapToGrid w:val="0"/>
        <w:spacing w:line="420" w:lineRule="exact"/>
        <w:ind w:firstLine="454" w:firstLineChars="196"/>
        <w:rPr>
          <w:rFonts w:hAnsi="宋体"/>
          <w:b/>
          <w:bCs/>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3</w:t>
      </w:r>
      <w:r>
        <w:rPr>
          <w:rFonts w:hint="eastAsia" w:hAnsi="宋体"/>
          <w:color w:val="000000" w:themeColor="text1"/>
          <w:sz w:val="24"/>
          <w:szCs w:val="24"/>
          <w:highlight w:val="none"/>
          <w14:textFill>
            <w14:solidFill>
              <w14:schemeClr w14:val="tx1"/>
            </w14:solidFill>
          </w14:textFill>
        </w:rPr>
        <w:t>）多项主要服务响应或者主要设备功能响应不满足磋商文件要求或</w:t>
      </w:r>
      <w:r>
        <w:rPr>
          <w:rFonts w:hint="eastAsia" w:hAnsi="宋体"/>
          <w:color w:val="000000" w:themeColor="text1"/>
          <w:sz w:val="24"/>
          <w:highlight w:val="none"/>
          <w14:textFill>
            <w14:solidFill>
              <w14:schemeClr w14:val="tx1"/>
            </w14:solidFill>
          </w14:textFill>
        </w:rPr>
        <w:t>缺项的，</w:t>
      </w:r>
      <w:r>
        <w:rPr>
          <w:rFonts w:hint="eastAsia" w:hAnsi="宋体"/>
          <w:b/>
          <w:bCs/>
          <w:color w:val="000000" w:themeColor="text1"/>
          <w:sz w:val="24"/>
          <w:szCs w:val="24"/>
          <w:highlight w:val="none"/>
          <w14:textFill>
            <w14:solidFill>
              <w14:schemeClr w14:val="tx1"/>
            </w14:solidFill>
          </w14:textFill>
        </w:rPr>
        <w:t>主要设备尺寸严重不满足磋商文件要求的。</w:t>
      </w:r>
    </w:p>
    <w:p w14:paraId="7BCCA624">
      <w:pPr>
        <w:pStyle w:val="23"/>
        <w:snapToGrid w:val="0"/>
        <w:spacing w:line="420" w:lineRule="exact"/>
        <w:ind w:firstLine="454" w:firstLineChars="196"/>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4</w:t>
      </w:r>
      <w:r>
        <w:rPr>
          <w:rFonts w:hint="eastAsia" w:hAnsi="宋体"/>
          <w:color w:val="000000" w:themeColor="text1"/>
          <w:sz w:val="24"/>
          <w:szCs w:val="24"/>
          <w:highlight w:val="none"/>
          <w14:textFill>
            <w14:solidFill>
              <w14:schemeClr w14:val="tx1"/>
            </w14:solidFill>
          </w14:textFill>
        </w:rPr>
        <w:t>）</w:t>
      </w:r>
      <w:r>
        <w:rPr>
          <w:rFonts w:hint="eastAsia" w:hAnsi="宋体"/>
          <w:snapToGrid w:val="0"/>
          <w:color w:val="000000" w:themeColor="text1"/>
          <w:sz w:val="24"/>
          <w:szCs w:val="24"/>
          <w:highlight w:val="none"/>
          <w14:textFill>
            <w14:solidFill>
              <w14:schemeClr w14:val="tx1"/>
            </w14:solidFill>
          </w14:textFill>
        </w:rPr>
        <w:t>与</w:t>
      </w:r>
      <w:r>
        <w:rPr>
          <w:rFonts w:hint="eastAsia" w:hAnsi="宋体"/>
          <w:color w:val="000000" w:themeColor="text1"/>
          <w:sz w:val="24"/>
          <w:szCs w:val="24"/>
          <w:highlight w:val="none"/>
          <w14:textFill>
            <w14:solidFill>
              <w14:schemeClr w14:val="tx1"/>
            </w14:solidFill>
          </w14:textFill>
        </w:rPr>
        <w:t>磋商文件中标“▲”的技术指标、主要功能参数、服务响应发生实质性负偏离</w:t>
      </w:r>
      <w:r>
        <w:rPr>
          <w:rFonts w:hint="eastAsia" w:hAnsi="宋体"/>
          <w:snapToGrid w:val="0"/>
          <w:color w:val="000000" w:themeColor="text1"/>
          <w:sz w:val="24"/>
          <w:szCs w:val="24"/>
          <w:highlight w:val="none"/>
          <w14:textFill>
            <w14:solidFill>
              <w14:schemeClr w14:val="tx1"/>
            </w14:solidFill>
          </w14:textFill>
        </w:rPr>
        <w:t>或内容缺失</w:t>
      </w:r>
      <w:r>
        <w:rPr>
          <w:rFonts w:hint="eastAsia" w:hAnsi="宋体"/>
          <w:color w:val="000000" w:themeColor="text1"/>
          <w:sz w:val="24"/>
          <w:szCs w:val="24"/>
          <w:highlight w:val="none"/>
          <w14:textFill>
            <w14:solidFill>
              <w14:schemeClr w14:val="tx1"/>
            </w14:solidFill>
          </w14:textFill>
        </w:rPr>
        <w:t>的；</w:t>
      </w:r>
    </w:p>
    <w:p w14:paraId="0BCCCA3B">
      <w:pPr>
        <w:pStyle w:val="23"/>
        <w:snapToGrid w:val="0"/>
        <w:spacing w:line="420" w:lineRule="exact"/>
        <w:ind w:firstLine="454" w:firstLineChars="196"/>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）未如实提供投标货物</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lang w:val="en-US" w:eastAsia="zh-CN"/>
          <w14:textFill>
            <w14:solidFill>
              <w14:schemeClr w14:val="tx1"/>
            </w14:solidFill>
          </w14:textFill>
        </w:rPr>
        <w:t>或服务</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的技术参数，或者响应文件标明的响应或偏离存在虚假的；</w:t>
      </w:r>
    </w:p>
    <w:p w14:paraId="72F8C95C">
      <w:pPr>
        <w:pStyle w:val="23"/>
        <w:snapToGrid w:val="0"/>
        <w:spacing w:line="420" w:lineRule="exact"/>
        <w:ind w:firstLine="454" w:firstLineChars="196"/>
        <w:rPr>
          <w:rFonts w:hAnsi="宋体"/>
          <w:snapToGrid w:val="0"/>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6</w:t>
      </w:r>
      <w:r>
        <w:rPr>
          <w:rFonts w:hint="eastAsia" w:hAnsi="宋体"/>
          <w:color w:val="000000" w:themeColor="text1"/>
          <w:sz w:val="24"/>
          <w:szCs w:val="24"/>
          <w:highlight w:val="none"/>
          <w14:textFill>
            <w14:solidFill>
              <w14:schemeClr w14:val="tx1"/>
            </w14:solidFill>
          </w14:textFill>
        </w:rPr>
        <w:t>）投标有效期、工期（供货期、交货时间、服务期）、保修期（质保期）、付款方式等商务条款不能满足磋商文件要求或缺失的</w:t>
      </w:r>
      <w:r>
        <w:rPr>
          <w:rFonts w:hint="eastAsia" w:hAnsi="宋体"/>
          <w:snapToGrid w:val="0"/>
          <w:color w:val="000000" w:themeColor="text1"/>
          <w:sz w:val="24"/>
          <w:szCs w:val="24"/>
          <w:highlight w:val="none"/>
          <w14:textFill>
            <w14:solidFill>
              <w14:schemeClr w14:val="tx1"/>
            </w14:solidFill>
          </w14:textFill>
        </w:rPr>
        <w:t>；</w:t>
      </w:r>
    </w:p>
    <w:p w14:paraId="5129C7C5">
      <w:pPr>
        <w:pStyle w:val="23"/>
        <w:snapToGrid w:val="0"/>
        <w:spacing w:line="420" w:lineRule="exact"/>
        <w:ind w:firstLine="454" w:firstLineChars="196"/>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7</w:t>
      </w:r>
      <w:r>
        <w:rPr>
          <w:rFonts w:hint="eastAsia" w:hAnsi="宋体"/>
          <w:color w:val="000000" w:themeColor="text1"/>
          <w:sz w:val="24"/>
          <w:szCs w:val="24"/>
          <w:highlight w:val="none"/>
          <w14:textFill>
            <w14:solidFill>
              <w14:schemeClr w14:val="tx1"/>
            </w14:solidFill>
          </w14:textFill>
        </w:rPr>
        <w:t>）响应文件有招标方不能接受的附加条件的；</w:t>
      </w:r>
    </w:p>
    <w:p w14:paraId="7418E66A">
      <w:pPr>
        <w:pStyle w:val="23"/>
        <w:snapToGrid w:val="0"/>
        <w:spacing w:line="420" w:lineRule="exact"/>
        <w:ind w:firstLine="464"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8</w:t>
      </w:r>
      <w:r>
        <w:rPr>
          <w:rFonts w:hint="eastAsia" w:hAnsi="宋体"/>
          <w:color w:val="000000" w:themeColor="text1"/>
          <w:sz w:val="24"/>
          <w:szCs w:val="24"/>
          <w:highlight w:val="none"/>
          <w14:textFill>
            <w14:solidFill>
              <w14:schemeClr w14:val="tx1"/>
            </w14:solidFill>
          </w14:textFill>
        </w:rPr>
        <w:t>）商务技术文件中出现投标总报价的；</w:t>
      </w:r>
    </w:p>
    <w:p w14:paraId="6731AD90">
      <w:pPr>
        <w:pStyle w:val="23"/>
        <w:snapToGrid w:val="0"/>
        <w:spacing w:line="420" w:lineRule="exact"/>
        <w:ind w:firstLine="454" w:firstLineChars="196"/>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9</w:t>
      </w:r>
      <w:r>
        <w:rPr>
          <w:rFonts w:hint="eastAsia" w:hAnsi="宋体"/>
          <w:color w:val="000000" w:themeColor="text1"/>
          <w:sz w:val="24"/>
          <w:szCs w:val="24"/>
          <w:highlight w:val="none"/>
          <w14:textFill>
            <w14:solidFill>
              <w14:schemeClr w14:val="tx1"/>
            </w14:solidFill>
          </w14:textFill>
        </w:rPr>
        <w:t>）不同供应商的响应文件,由同一台电脑编制。</w:t>
      </w:r>
    </w:p>
    <w:p w14:paraId="00E18905">
      <w:pPr>
        <w:pStyle w:val="23"/>
        <w:snapToGrid w:val="0"/>
        <w:spacing w:line="420" w:lineRule="exact"/>
        <w:ind w:firstLine="457" w:firstLineChars="196"/>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2.在报价评审时，如发现下列情形之一的，</w:t>
      </w:r>
      <w:r>
        <w:rPr>
          <w:rFonts w:hint="eastAsia" w:hAnsi="宋体"/>
          <w:b/>
          <w:bCs/>
          <w:color w:val="000000" w:themeColor="text1"/>
          <w:sz w:val="24"/>
          <w:szCs w:val="24"/>
          <w:highlight w:val="none"/>
          <w:lang w:eastAsia="zh-CN"/>
          <w14:textFill>
            <w14:solidFill>
              <w14:schemeClr w14:val="tx1"/>
            </w14:solidFill>
          </w14:textFill>
        </w:rPr>
        <w:t>响应文件</w:t>
      </w:r>
      <w:r>
        <w:rPr>
          <w:rFonts w:hint="eastAsia" w:hAnsi="宋体"/>
          <w:b/>
          <w:bCs/>
          <w:color w:val="000000" w:themeColor="text1"/>
          <w:sz w:val="24"/>
          <w:szCs w:val="24"/>
          <w:highlight w:val="none"/>
          <w14:textFill>
            <w14:solidFill>
              <w14:schemeClr w14:val="tx1"/>
            </w14:solidFill>
          </w14:textFill>
        </w:rPr>
        <w:t>将被视为无效：</w:t>
      </w:r>
    </w:p>
    <w:p w14:paraId="1FB048CF">
      <w:pPr>
        <w:pStyle w:val="23"/>
        <w:snapToGrid w:val="0"/>
        <w:spacing w:line="420" w:lineRule="exact"/>
        <w:ind w:firstLine="454" w:firstLineChars="196"/>
        <w:outlineLvl w:val="9"/>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（1）未采用人民币报价或者未按照</w:t>
      </w:r>
      <w:r>
        <w:rPr>
          <w:rFonts w:hint="eastAsia" w:hAnsi="宋体"/>
          <w:color w:val="000000" w:themeColor="text1"/>
          <w:sz w:val="24"/>
          <w:szCs w:val="24"/>
          <w:highlight w:val="none"/>
          <w:lang w:eastAsia="zh-CN"/>
          <w14:textFill>
            <w14:solidFill>
              <w14:schemeClr w14:val="tx1"/>
            </w14:solidFill>
          </w14:textFill>
        </w:rPr>
        <w:t>磋商</w:t>
      </w:r>
      <w:r>
        <w:rPr>
          <w:rFonts w:hint="eastAsia" w:hAnsi="宋体"/>
          <w:color w:val="000000" w:themeColor="text1"/>
          <w:sz w:val="24"/>
          <w:szCs w:val="24"/>
          <w:highlight w:val="none"/>
          <w14:textFill>
            <w14:solidFill>
              <w14:schemeClr w14:val="tx1"/>
            </w14:solidFill>
          </w14:textFill>
        </w:rPr>
        <w:t>文件标明的币种报价的；</w:t>
      </w:r>
    </w:p>
    <w:p w14:paraId="721DBBAC">
      <w:pPr>
        <w:pStyle w:val="23"/>
        <w:snapToGrid w:val="0"/>
        <w:spacing w:line="420" w:lineRule="exact"/>
        <w:ind w:firstLine="454" w:firstLineChars="196"/>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（2）投标报价具有选择性，或者开标价格与</w:t>
      </w:r>
      <w:r>
        <w:rPr>
          <w:rFonts w:hint="eastAsia" w:hAnsi="宋体"/>
          <w:color w:val="000000" w:themeColor="text1"/>
          <w:sz w:val="24"/>
          <w:szCs w:val="24"/>
          <w:highlight w:val="none"/>
          <w:lang w:eastAsia="zh-CN"/>
          <w14:textFill>
            <w14:solidFill>
              <w14:schemeClr w14:val="tx1"/>
            </w14:solidFill>
          </w14:textFill>
        </w:rPr>
        <w:t>响应文件</w:t>
      </w:r>
      <w:r>
        <w:rPr>
          <w:rFonts w:hint="eastAsia" w:hAnsi="宋体"/>
          <w:color w:val="000000" w:themeColor="text1"/>
          <w:sz w:val="24"/>
          <w:szCs w:val="24"/>
          <w:highlight w:val="none"/>
          <w14:textFill>
            <w14:solidFill>
              <w14:schemeClr w14:val="tx1"/>
            </w14:solidFill>
          </w14:textFill>
        </w:rPr>
        <w:t>承诺的优惠（折扣）价格不一致的；</w:t>
      </w:r>
    </w:p>
    <w:p w14:paraId="2525D631">
      <w:pPr>
        <w:pStyle w:val="23"/>
        <w:snapToGrid w:val="0"/>
        <w:spacing w:line="420" w:lineRule="exact"/>
        <w:ind w:firstLine="457" w:firstLineChars="196"/>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（3）报价超过磋商文件中规定的预算金额或者最高限价的；</w:t>
      </w:r>
    </w:p>
    <w:p w14:paraId="214A24E6">
      <w:pPr>
        <w:pStyle w:val="23"/>
        <w:snapToGrid w:val="0"/>
        <w:spacing w:line="420" w:lineRule="exact"/>
        <w:ind w:firstLine="457" w:firstLineChars="196"/>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w:t>
      </w:r>
      <w:r>
        <w:rPr>
          <w:rFonts w:hAnsi="宋体"/>
          <w:b/>
          <w:bCs/>
          <w:color w:val="000000" w:themeColor="text1"/>
          <w:sz w:val="24"/>
          <w:szCs w:val="24"/>
          <w:highlight w:val="none"/>
          <w14:textFill>
            <w14:solidFill>
              <w14:schemeClr w14:val="tx1"/>
            </w14:solidFill>
          </w14:textFill>
        </w:rPr>
        <w:t>4</w:t>
      </w:r>
      <w:r>
        <w:rPr>
          <w:rFonts w:hint="eastAsia" w:hAnsi="宋体"/>
          <w:b/>
          <w:bCs/>
          <w:color w:val="000000" w:themeColor="text1"/>
          <w:sz w:val="24"/>
          <w:szCs w:val="24"/>
          <w:highlight w:val="none"/>
          <w14:textFill>
            <w14:solidFill>
              <w14:schemeClr w14:val="tx1"/>
            </w14:solidFill>
          </w14:textFill>
        </w:rPr>
        <w:t>）未填写投标报价的。</w:t>
      </w:r>
    </w:p>
    <w:p w14:paraId="28CF1167">
      <w:pPr>
        <w:pStyle w:val="23"/>
        <w:snapToGrid w:val="0"/>
        <w:spacing w:line="420" w:lineRule="exact"/>
        <w:ind w:firstLine="457" w:firstLineChars="196"/>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w:t>
      </w:r>
      <w:r>
        <w:rPr>
          <w:rFonts w:hAnsi="宋体"/>
          <w:b/>
          <w:bCs/>
          <w:color w:val="000000" w:themeColor="text1"/>
          <w:sz w:val="24"/>
          <w:szCs w:val="24"/>
          <w:highlight w:val="none"/>
          <w14:textFill>
            <w14:solidFill>
              <w14:schemeClr w14:val="tx1"/>
            </w14:solidFill>
          </w14:textFill>
        </w:rPr>
        <w:t>5</w:t>
      </w:r>
      <w:r>
        <w:rPr>
          <w:rFonts w:hint="eastAsia" w:hAnsi="宋体"/>
          <w:b/>
          <w:bCs/>
          <w:color w:val="000000" w:themeColor="text1"/>
          <w:sz w:val="24"/>
          <w:szCs w:val="24"/>
          <w:highlight w:val="none"/>
          <w14:textFill>
            <w14:solidFill>
              <w14:schemeClr w14:val="tx1"/>
            </w14:solidFill>
          </w14:textFill>
        </w:rPr>
        <w:t>）未提交最后报价的。</w:t>
      </w:r>
    </w:p>
    <w:p w14:paraId="1B74FAA4">
      <w:pPr>
        <w:pStyle w:val="23"/>
        <w:snapToGrid w:val="0"/>
        <w:spacing w:line="420" w:lineRule="exact"/>
        <w:ind w:firstLine="457" w:firstLineChars="196"/>
        <w:outlineLvl w:val="9"/>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3.被拒绝的</w:t>
      </w:r>
      <w:r>
        <w:rPr>
          <w:rFonts w:hint="eastAsia" w:hAnsi="宋体"/>
          <w:b/>
          <w:color w:val="000000" w:themeColor="text1"/>
          <w:sz w:val="24"/>
          <w:szCs w:val="24"/>
          <w:highlight w:val="none"/>
          <w:lang w:eastAsia="zh-CN"/>
          <w14:textFill>
            <w14:solidFill>
              <w14:schemeClr w14:val="tx1"/>
            </w14:solidFill>
          </w14:textFill>
        </w:rPr>
        <w:t>响应文件</w:t>
      </w:r>
      <w:r>
        <w:rPr>
          <w:rFonts w:hint="eastAsia" w:hAnsi="宋体"/>
          <w:b/>
          <w:color w:val="000000" w:themeColor="text1"/>
          <w:sz w:val="24"/>
          <w:szCs w:val="24"/>
          <w:highlight w:val="none"/>
          <w14:textFill>
            <w14:solidFill>
              <w14:schemeClr w14:val="tx1"/>
            </w14:solidFill>
          </w14:textFill>
        </w:rPr>
        <w:t>为无效。</w:t>
      </w:r>
    </w:p>
    <w:p w14:paraId="7DF67ABA">
      <w:pPr>
        <w:spacing w:line="420" w:lineRule="exact"/>
        <w:ind w:firstLine="354" w:firstLineChars="147"/>
        <w:outlineLvl w:val="9"/>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（八）在招标采购中，出现下列情形之一的，应予废标</w:t>
      </w:r>
    </w:p>
    <w:p w14:paraId="20ADF131">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出现影响采购公正的违法、违规</w:t>
      </w:r>
      <w:r>
        <w:rPr>
          <w:rFonts w:hint="eastAsia" w:ascii="宋体" w:hAnsi="宋体"/>
          <w:color w:val="000000" w:themeColor="text1"/>
          <w:sz w:val="24"/>
          <w:highlight w:val="none"/>
          <w14:textFill>
            <w14:solidFill>
              <w14:schemeClr w14:val="tx1"/>
            </w14:solidFill>
          </w14:textFill>
        </w:rPr>
        <w:t>行为</w:t>
      </w:r>
      <w:r>
        <w:rPr>
          <w:rFonts w:ascii="宋体" w:hAnsi="宋体"/>
          <w:color w:val="000000" w:themeColor="text1"/>
          <w:sz w:val="24"/>
          <w:highlight w:val="none"/>
          <w14:textFill>
            <w14:solidFill>
              <w14:schemeClr w14:val="tx1"/>
            </w14:solidFill>
          </w14:textFill>
        </w:rPr>
        <w:t>的；</w:t>
      </w:r>
    </w:p>
    <w:p w14:paraId="5D67D9B7">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因重大变故，采购任务取消的；</w:t>
      </w:r>
    </w:p>
    <w:p w14:paraId="13D6DD79">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3、投标人的报价均超过了采购预算价，招标人不能支付的。</w:t>
      </w:r>
    </w:p>
    <w:p w14:paraId="218A799D">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.其他法律法规规定应予以废标的情形。</w:t>
      </w:r>
    </w:p>
    <w:p w14:paraId="0F09A616">
      <w:pPr>
        <w:pStyle w:val="23"/>
        <w:snapToGrid w:val="0"/>
        <w:spacing w:line="420" w:lineRule="exact"/>
        <w:ind w:firstLine="256" w:firstLineChars="110"/>
        <w:outlineLvl w:val="9"/>
        <w:rPr>
          <w:rFonts w:hint="eastAsia" w:hAnsi="宋体" w:eastAsia="宋体"/>
          <w:b/>
          <w:snapToGrid w:val="0"/>
          <w:color w:val="000000" w:themeColor="text1"/>
          <w:sz w:val="24"/>
          <w:szCs w:val="24"/>
          <w:highlight w:val="none"/>
          <w:lang w:eastAsia="zh-CN"/>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四、</w:t>
      </w:r>
      <w:r>
        <w:rPr>
          <w:rFonts w:hint="eastAsia" w:hAnsi="宋体"/>
          <w:b/>
          <w:color w:val="000000" w:themeColor="text1"/>
          <w:sz w:val="24"/>
          <w:szCs w:val="24"/>
          <w:highlight w:val="none"/>
          <w:lang w:eastAsia="zh-CN"/>
          <w14:textFill>
            <w14:solidFill>
              <w14:schemeClr w14:val="tx1"/>
            </w14:solidFill>
          </w14:textFill>
        </w:rPr>
        <w:t>磋商</w:t>
      </w:r>
    </w:p>
    <w:p w14:paraId="329402D4">
      <w:pPr>
        <w:pStyle w:val="30"/>
        <w:snapToGrid w:val="0"/>
        <w:spacing w:beforeLines="0" w:afterLines="0" w:line="420" w:lineRule="exact"/>
        <w:ind w:firstLine="241" w:firstLineChars="100"/>
        <w:outlineLvl w:val="9"/>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（一）</w:t>
      </w:r>
      <w:r>
        <w:rPr>
          <w:rFonts w:hint="eastAsia" w:hAnsi="宋体"/>
          <w:b/>
          <w:color w:val="000000" w:themeColor="text1"/>
          <w:highlight w:val="none"/>
          <w:lang w:eastAsia="zh-CN"/>
          <w14:textFill>
            <w14:solidFill>
              <w14:schemeClr w14:val="tx1"/>
            </w14:solidFill>
          </w14:textFill>
        </w:rPr>
        <w:t>磋商</w:t>
      </w:r>
      <w:r>
        <w:rPr>
          <w:rFonts w:hint="eastAsia" w:hAnsi="宋体"/>
          <w:b/>
          <w:color w:val="000000" w:themeColor="text1"/>
          <w:highlight w:val="none"/>
          <w14:textFill>
            <w14:solidFill>
              <w14:schemeClr w14:val="tx1"/>
            </w14:solidFill>
          </w14:textFill>
        </w:rPr>
        <w:t>准备</w:t>
      </w:r>
    </w:p>
    <w:p w14:paraId="32C251EF">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代理机构将按照</w:t>
      </w:r>
      <w:r>
        <w:rPr>
          <w:rFonts w:hint="eastAsia" w:hAnsi="宋体"/>
          <w:bCs/>
          <w:color w:val="000000" w:themeColor="text1"/>
          <w:highlight w:val="none"/>
          <w:lang w:eastAsia="zh-CN"/>
          <w14:textFill>
            <w14:solidFill>
              <w14:schemeClr w14:val="tx1"/>
            </w14:solidFill>
          </w14:textFill>
        </w:rPr>
        <w:t>磋商文件</w:t>
      </w:r>
      <w:r>
        <w:rPr>
          <w:rFonts w:hint="eastAsia" w:hAnsi="宋体"/>
          <w:bCs/>
          <w:color w:val="000000" w:themeColor="text1"/>
          <w:highlight w:val="none"/>
          <w14:textFill>
            <w14:solidFill>
              <w14:schemeClr w14:val="tx1"/>
            </w14:solidFill>
          </w14:textFill>
        </w:rPr>
        <w:t>规定的时</w:t>
      </w:r>
      <w:r>
        <w:rPr>
          <w:rFonts w:hint="eastAsia" w:ascii="宋体" w:hAnsi="宋体" w:eastAsia="宋体" w:cs="Times New Roman"/>
          <w:bCs/>
          <w:color w:val="000000" w:themeColor="text1"/>
          <w:highlight w:val="none"/>
          <w14:textFill>
            <w14:solidFill>
              <w14:schemeClr w14:val="tx1"/>
            </w14:solidFill>
          </w14:textFill>
        </w:rPr>
        <w:t>间通过“临海市限额以下公共资源交易区域平台”组织开标、开启</w:t>
      </w:r>
      <w:r>
        <w:rPr>
          <w:rFonts w:hint="eastAsia" w:hAnsi="宋体" w:cs="Times New Roman"/>
          <w:bCs/>
          <w:color w:val="000000" w:themeColor="text1"/>
          <w:highlight w:val="none"/>
          <w:lang w:eastAsia="zh-CN"/>
          <w14:textFill>
            <w14:solidFill>
              <w14:schemeClr w14:val="tx1"/>
            </w14:solidFill>
          </w14:textFill>
        </w:rPr>
        <w:t>响应文件</w:t>
      </w:r>
      <w:r>
        <w:rPr>
          <w:rFonts w:hint="eastAsia" w:ascii="宋体" w:hAnsi="宋体" w:eastAsia="宋体" w:cs="Times New Roman"/>
          <w:bCs/>
          <w:color w:val="000000" w:themeColor="text1"/>
          <w:highlight w:val="none"/>
          <w14:textFill>
            <w14:solidFill>
              <w14:schemeClr w14:val="tx1"/>
            </w14:solidFill>
          </w14:textFill>
        </w:rPr>
        <w:t>，所有投标人请准时在线参加。投标投标人如不参加开标大会的，视同认可开标结果，事后不</w:t>
      </w:r>
      <w:r>
        <w:rPr>
          <w:rFonts w:hint="eastAsia" w:hAnsi="宋体"/>
          <w:bCs/>
          <w:color w:val="000000" w:themeColor="text1"/>
          <w:highlight w:val="none"/>
          <w14:textFill>
            <w14:solidFill>
              <w14:schemeClr w14:val="tx1"/>
            </w14:solidFill>
          </w14:textFill>
        </w:rPr>
        <w:t>得对采购相关人员、开标过程和开标结果提出异议，同时投标投标人因未在线参加开标而导致</w:t>
      </w:r>
      <w:r>
        <w:rPr>
          <w:rFonts w:hint="eastAsia" w:hAnsi="宋体"/>
          <w:bCs/>
          <w:color w:val="000000" w:themeColor="text1"/>
          <w:highlight w:val="none"/>
          <w:lang w:eastAsia="zh-CN"/>
          <w14:textFill>
            <w14:solidFill>
              <w14:schemeClr w14:val="tx1"/>
            </w14:solidFill>
          </w14:textFill>
        </w:rPr>
        <w:t>响应文件</w:t>
      </w:r>
      <w:r>
        <w:rPr>
          <w:rFonts w:hint="eastAsia" w:hAnsi="宋体"/>
          <w:bCs/>
          <w:color w:val="000000" w:themeColor="text1"/>
          <w:highlight w:val="none"/>
          <w14:textFill>
            <w14:solidFill>
              <w14:schemeClr w14:val="tx1"/>
            </w14:solidFill>
          </w14:textFill>
        </w:rPr>
        <w:t>无法按时解密等一切后果由投标人自己承担。</w:t>
      </w:r>
    </w:p>
    <w:p w14:paraId="2AB29B0A">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lang w:eastAsia="zh-CN"/>
          <w14:textFill>
            <w14:solidFill>
              <w14:schemeClr w14:val="tx1"/>
            </w14:solidFill>
          </w14:textFill>
        </w:rPr>
        <w:t>采购</w:t>
      </w:r>
      <w:r>
        <w:rPr>
          <w:rFonts w:hint="eastAsia" w:hAnsi="宋体"/>
          <w:bCs/>
          <w:color w:val="000000" w:themeColor="text1"/>
          <w:highlight w:val="none"/>
          <w14:textFill>
            <w14:solidFill>
              <w14:schemeClr w14:val="tx1"/>
            </w14:solidFill>
          </w14:textFill>
        </w:rPr>
        <w:t>过程中出现以下情形，导致电子交易平台无法正常运行，或者无法保证电子交易的公平、公正和安全时，代理机构可中止电子交易活动：</w:t>
      </w:r>
    </w:p>
    <w:p w14:paraId="1E9BF919">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（1）电子交易平台发生故障、停电而无法登录访问的； </w:t>
      </w:r>
    </w:p>
    <w:p w14:paraId="79DC4ED3">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（2）电子交易平台应用或数据库出现错误，不能进行正常操作的；</w:t>
      </w:r>
    </w:p>
    <w:p w14:paraId="5DA439C3">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（3）电子交易平台发现严重安全漏洞，有潜在泄密危险的；</w:t>
      </w:r>
    </w:p>
    <w:p w14:paraId="5844A697">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 xml:space="preserve">（4）病毒发作导致不能进行正常操作的； </w:t>
      </w:r>
    </w:p>
    <w:p w14:paraId="14E82C5F">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（5）其他无法保证电子交易的公平、公正和安全的情况。</w:t>
      </w:r>
    </w:p>
    <w:p w14:paraId="47DF7F2A">
      <w:pPr>
        <w:pStyle w:val="30"/>
        <w:snapToGrid w:val="0"/>
        <w:spacing w:beforeLines="0" w:afterLines="0" w:line="420" w:lineRule="exact"/>
        <w:ind w:firstLine="470" w:firstLineChars="196"/>
        <w:rPr>
          <w:rFonts w:hAnsi="宋体"/>
          <w:bCs/>
          <w:color w:val="000000" w:themeColor="text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出现前款规定情形，不影响采购公平、公正性的，代理机构可以待上述情形消除后继续组织电子交易活动，影响或可能影响采购公平、公正性的，应当重新采购。</w:t>
      </w:r>
    </w:p>
    <w:p w14:paraId="70499D4D">
      <w:pPr>
        <w:pStyle w:val="30"/>
        <w:snapToGrid w:val="0"/>
        <w:spacing w:beforeLines="0" w:afterLines="0" w:line="420" w:lineRule="exact"/>
        <w:ind w:firstLine="472" w:firstLineChars="196"/>
        <w:outlineLvl w:val="9"/>
        <w:rPr>
          <w:rFonts w:hAnsi="宋体"/>
          <w:bCs/>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（二）</w:t>
      </w:r>
      <w:r>
        <w:rPr>
          <w:rFonts w:hint="eastAsia" w:hAnsi="宋体"/>
          <w:b/>
          <w:color w:val="000000" w:themeColor="text1"/>
          <w:highlight w:val="none"/>
          <w:lang w:eastAsia="zh-CN"/>
          <w14:textFill>
            <w14:solidFill>
              <w14:schemeClr w14:val="tx1"/>
            </w14:solidFill>
          </w14:textFill>
        </w:rPr>
        <w:t>磋商</w:t>
      </w:r>
      <w:r>
        <w:rPr>
          <w:rFonts w:hint="eastAsia" w:hAnsi="宋体"/>
          <w:b/>
          <w:color w:val="000000" w:themeColor="text1"/>
          <w:highlight w:val="none"/>
          <w14:textFill>
            <w14:solidFill>
              <w14:schemeClr w14:val="tx1"/>
            </w14:solidFill>
          </w14:textFill>
        </w:rPr>
        <w:t xml:space="preserve">程序    </w:t>
      </w:r>
    </w:p>
    <w:p w14:paraId="7351845B">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1.开标会由招标人主持，</w:t>
      </w:r>
      <w:bookmarkStart w:id="20" w:name="_Hlk59694585"/>
      <w:r>
        <w:rPr>
          <w:rFonts w:hint="eastAsia" w:hAnsi="宋体"/>
          <w:b/>
          <w:bCs/>
          <w:color w:val="000000" w:themeColor="text1"/>
          <w:highlight w:val="none"/>
          <w:u w:val="single"/>
          <w:shd w:val="pct10" w:color="auto" w:fill="FFFFFF"/>
          <w14:textFill>
            <w14:solidFill>
              <w14:schemeClr w14:val="tx1"/>
            </w14:solidFill>
          </w14:textFill>
        </w:rPr>
        <w:t>并通过临海市限额以下公共资源交易区域平台--每日直播平台进行现场直播，各投标人请准时在线参加。</w:t>
      </w:r>
      <w:bookmarkStart w:id="21" w:name="_Hlk59690176"/>
      <w:r>
        <w:rPr>
          <w:rFonts w:hint="eastAsia" w:hAnsi="宋体"/>
          <w:b/>
          <w:bCs/>
          <w:color w:val="000000" w:themeColor="text1"/>
          <w:highlight w:val="none"/>
          <w:u w:val="single"/>
          <w:shd w:val="pct10" w:color="auto" w:fill="FFFFFF"/>
          <w14:textFill>
            <w14:solidFill>
              <w14:schemeClr w14:val="tx1"/>
            </w14:solidFill>
          </w14:textFill>
        </w:rPr>
        <w:t>各投标人如对开、</w:t>
      </w:r>
      <w:r>
        <w:rPr>
          <w:rFonts w:hint="eastAsia" w:hAnsi="宋体"/>
          <w:b/>
          <w:bCs/>
          <w:color w:val="000000" w:themeColor="text1"/>
          <w:highlight w:val="none"/>
          <w:u w:val="single"/>
          <w:shd w:val="pct10" w:color="auto" w:fill="FFFFFF"/>
          <w:lang w:eastAsia="zh-CN"/>
          <w14:textFill>
            <w14:solidFill>
              <w14:schemeClr w14:val="tx1"/>
            </w14:solidFill>
          </w14:textFill>
        </w:rPr>
        <w:t>磋商</w:t>
      </w:r>
      <w:r>
        <w:rPr>
          <w:rFonts w:hint="eastAsia" w:hAnsi="宋体"/>
          <w:b/>
          <w:bCs/>
          <w:color w:val="000000" w:themeColor="text1"/>
          <w:highlight w:val="none"/>
          <w:u w:val="single"/>
          <w:shd w:val="pct10" w:color="auto" w:fill="FFFFFF"/>
          <w14:textFill>
            <w14:solidFill>
              <w14:schemeClr w14:val="tx1"/>
            </w14:solidFill>
          </w14:textFill>
        </w:rPr>
        <w:t>过程有异议的，应该登陆临海市限额以下公共资源交易区域平台</w:t>
      </w:r>
      <w:r>
        <w:rPr>
          <w:rFonts w:hAnsi="宋体"/>
          <w:b/>
          <w:bCs/>
          <w:color w:val="000000" w:themeColor="text1"/>
          <w:highlight w:val="none"/>
          <w:u w:val="single"/>
          <w:shd w:val="pct10" w:color="auto" w:fill="FFFFFF"/>
          <w14:textFill>
            <w14:solidFill>
              <w14:schemeClr w14:val="tx1"/>
            </w14:solidFill>
          </w14:textFill>
        </w:rPr>
        <w:t>—</w:t>
      </w:r>
      <w:r>
        <w:rPr>
          <w:rFonts w:hint="eastAsia" w:hAnsi="宋体"/>
          <w:b/>
          <w:bCs/>
          <w:color w:val="000000" w:themeColor="text1"/>
          <w:highlight w:val="none"/>
          <w:u w:val="single"/>
          <w:shd w:val="pct10" w:color="auto" w:fill="FFFFFF"/>
          <w14:textFill>
            <w14:solidFill>
              <w14:schemeClr w14:val="tx1"/>
            </w14:solidFill>
          </w14:textFill>
        </w:rPr>
        <w:t>-每日直播平台---点击该项目</w:t>
      </w:r>
      <w:r>
        <w:rPr>
          <w:rFonts w:hAnsi="宋体"/>
          <w:b/>
          <w:bCs/>
          <w:color w:val="000000" w:themeColor="text1"/>
          <w:highlight w:val="none"/>
          <w:u w:val="single"/>
          <w:shd w:val="pct10" w:color="auto" w:fill="FFFFFF"/>
          <w14:textFill>
            <w14:solidFill>
              <w14:schemeClr w14:val="tx1"/>
            </w14:solidFill>
          </w14:textFill>
        </w:rPr>
        <w:t>—</w:t>
      </w:r>
      <w:r>
        <w:rPr>
          <w:rFonts w:hint="eastAsia" w:hAnsi="宋体"/>
          <w:b/>
          <w:bCs/>
          <w:color w:val="000000" w:themeColor="text1"/>
          <w:highlight w:val="none"/>
          <w:u w:val="single"/>
          <w:shd w:val="pct10" w:color="auto" w:fill="FFFFFF"/>
          <w14:textFill>
            <w14:solidFill>
              <w14:schemeClr w14:val="tx1"/>
            </w14:solidFill>
          </w14:textFill>
        </w:rPr>
        <w:t>登陆，进入答疑进行提问，招标人（代理机构）应当及时作出答复，并制作记录</w:t>
      </w:r>
      <w:bookmarkEnd w:id="20"/>
      <w:r>
        <w:rPr>
          <w:rFonts w:hint="eastAsia" w:hAnsi="宋体"/>
          <w:b/>
          <w:bCs/>
          <w:color w:val="000000" w:themeColor="text1"/>
          <w:highlight w:val="none"/>
          <w:u w:val="single"/>
          <w:shd w:val="pct10" w:color="auto" w:fill="FFFFFF"/>
          <w14:textFill>
            <w14:solidFill>
              <w14:schemeClr w14:val="tx1"/>
            </w14:solidFill>
          </w14:textFill>
        </w:rPr>
        <w:t>；</w:t>
      </w:r>
    </w:p>
    <w:bookmarkEnd w:id="21"/>
    <w:p w14:paraId="679EFFC5">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 招标人点击临海市限额以下公共资源交易区域平台-不见面开标大厅--【开始解密】按钮，</w:t>
      </w:r>
      <w:bookmarkStart w:id="22" w:name="_Hlk59625783"/>
      <w:r>
        <w:rPr>
          <w:rFonts w:hint="eastAsia" w:hAnsi="宋体"/>
          <w:color w:val="000000" w:themeColor="text1"/>
          <w:highlight w:val="none"/>
          <w14:textFill>
            <w14:solidFill>
              <w14:schemeClr w14:val="tx1"/>
            </w14:solidFill>
          </w14:textFill>
        </w:rPr>
        <w:t>由投标人按</w:t>
      </w:r>
      <w:r>
        <w:rPr>
          <w:rFonts w:hint="eastAsia" w:hAnsi="宋体"/>
          <w:color w:val="000000" w:themeColor="text1"/>
          <w:highlight w:val="none"/>
          <w:lang w:eastAsia="zh-CN"/>
          <w14:textFill>
            <w14:solidFill>
              <w14:schemeClr w14:val="tx1"/>
            </w14:solidFill>
          </w14:textFill>
        </w:rPr>
        <w:t>磋商</w:t>
      </w:r>
      <w:r>
        <w:rPr>
          <w:rFonts w:hint="eastAsia" w:hAnsi="宋体"/>
          <w:color w:val="000000" w:themeColor="text1"/>
          <w:highlight w:val="none"/>
          <w14:textFill>
            <w14:solidFill>
              <w14:schemeClr w14:val="tx1"/>
            </w14:solidFill>
          </w14:textFill>
        </w:rPr>
        <w:t>文件规定的时间及</w:t>
      </w:r>
      <w:bookmarkStart w:id="23" w:name="_Hlk59626264"/>
      <w:r>
        <w:rPr>
          <w:rFonts w:hint="eastAsia" w:hAnsi="宋体"/>
          <w:color w:val="000000" w:themeColor="text1"/>
          <w:highlight w:val="none"/>
          <w14:textFill>
            <w14:solidFill>
              <w14:schemeClr w14:val="tx1"/>
            </w14:solidFill>
          </w14:textFill>
        </w:rPr>
        <w:t>平台</w:t>
      </w:r>
      <w:bookmarkEnd w:id="23"/>
      <w:r>
        <w:rPr>
          <w:rFonts w:hint="eastAsia" w:hAnsi="宋体"/>
          <w:color w:val="000000" w:themeColor="text1"/>
          <w:highlight w:val="none"/>
          <w14:textFill>
            <w14:solidFill>
              <w14:schemeClr w14:val="tx1"/>
            </w14:solidFill>
          </w14:textFill>
        </w:rPr>
        <w:t>显示的时间内自行进行</w:t>
      </w:r>
      <w:r>
        <w:rPr>
          <w:rFonts w:hint="eastAsia" w:hAnsi="宋体"/>
          <w:color w:val="000000" w:themeColor="text1"/>
          <w:highlight w:val="none"/>
          <w:lang w:eastAsia="zh-CN"/>
          <w14:textFill>
            <w14:solidFill>
              <w14:schemeClr w14:val="tx1"/>
            </w14:solidFill>
          </w14:textFill>
        </w:rPr>
        <w:t>响应文件</w:t>
      </w:r>
      <w:r>
        <w:rPr>
          <w:rFonts w:hint="eastAsia" w:hAnsi="宋体"/>
          <w:color w:val="000000" w:themeColor="text1"/>
          <w:highlight w:val="none"/>
          <w14:textFill>
            <w14:solidFill>
              <w14:schemeClr w14:val="tx1"/>
            </w14:solidFill>
          </w14:textFill>
        </w:rPr>
        <w:t>解密。</w:t>
      </w:r>
      <w:bookmarkEnd w:id="22"/>
      <w:r>
        <w:rPr>
          <w:rFonts w:hint="eastAsia" w:hAnsi="宋体"/>
          <w:color w:val="000000" w:themeColor="text1"/>
          <w:highlight w:val="none"/>
          <w:lang w:eastAsia="zh-CN"/>
          <w14:textFill>
            <w14:solidFill>
              <w14:schemeClr w14:val="tx1"/>
            </w14:solidFill>
          </w14:textFill>
        </w:rPr>
        <w:t>响应文件</w:t>
      </w:r>
      <w:r>
        <w:rPr>
          <w:rFonts w:hint="eastAsia" w:hAnsi="宋体"/>
          <w:color w:val="000000" w:themeColor="text1"/>
          <w:highlight w:val="none"/>
          <w14:textFill>
            <w14:solidFill>
              <w14:schemeClr w14:val="tx1"/>
            </w14:solidFill>
          </w14:textFill>
        </w:rPr>
        <w:t>的制作和解密应使用同一个数字证书，否则将可能解密失败。解密过程中如因CA数字证书等问题而无法解密的，请马上致电服务热线400-0571-337寻求解决。</w:t>
      </w:r>
      <w:bookmarkStart w:id="24" w:name="_Hlk59805375"/>
      <w:r>
        <w:rPr>
          <w:rFonts w:hint="eastAsia" w:hAnsi="宋体"/>
          <w:color w:val="000000" w:themeColor="text1"/>
          <w:highlight w:val="none"/>
          <w14:textFill>
            <w14:solidFill>
              <w14:schemeClr w14:val="tx1"/>
            </w14:solidFill>
          </w14:textFill>
        </w:rPr>
        <w:t>投标人未按时解密或解密失败的，其</w:t>
      </w:r>
      <w:r>
        <w:rPr>
          <w:rFonts w:hint="eastAsia" w:hAnsi="宋体"/>
          <w:color w:val="000000" w:themeColor="text1"/>
          <w:highlight w:val="none"/>
          <w:lang w:eastAsia="zh-CN"/>
          <w14:textFill>
            <w14:solidFill>
              <w14:schemeClr w14:val="tx1"/>
            </w14:solidFill>
          </w14:textFill>
        </w:rPr>
        <w:t>响应文件</w:t>
      </w:r>
      <w:r>
        <w:rPr>
          <w:rFonts w:hint="eastAsia" w:hAnsi="宋体"/>
          <w:color w:val="000000" w:themeColor="text1"/>
          <w:highlight w:val="none"/>
          <w14:textFill>
            <w14:solidFill>
              <w14:schemeClr w14:val="tx1"/>
            </w14:solidFill>
          </w14:textFill>
        </w:rPr>
        <w:t>为无效标。</w:t>
      </w:r>
      <w:bookmarkEnd w:id="24"/>
    </w:p>
    <w:p w14:paraId="0F100340">
      <w:pPr>
        <w:pStyle w:val="30"/>
        <w:snapToGrid w:val="0"/>
        <w:spacing w:beforeLines="0" w:afterLines="0" w:line="420" w:lineRule="exact"/>
        <w:rPr>
          <w:rFonts w:hAnsi="宋体"/>
          <w:b/>
          <w:bCs/>
          <w:color w:val="000000" w:themeColor="text1"/>
          <w:highlight w:val="none"/>
          <w:u w:val="single"/>
          <w:shd w:val="pct10" w:color="auto" w:fill="FFFFFF"/>
          <w14:textFill>
            <w14:solidFill>
              <w14:schemeClr w14:val="tx1"/>
            </w14:solidFill>
          </w14:textFill>
        </w:rPr>
      </w:pPr>
      <w:r>
        <w:rPr>
          <w:rFonts w:hint="eastAsia" w:hAnsi="宋体"/>
          <w:b/>
          <w:bCs/>
          <w:color w:val="000000" w:themeColor="text1"/>
          <w:highlight w:val="none"/>
          <w:u w:val="single"/>
          <w:shd w:val="pct10" w:color="auto" w:fill="FFFFFF"/>
          <w14:textFill>
            <w14:solidFill>
              <w14:schemeClr w14:val="tx1"/>
            </w14:solidFill>
          </w14:textFill>
        </w:rPr>
        <w:t>该项目投标人数量及各投标人</w:t>
      </w:r>
      <w:r>
        <w:rPr>
          <w:rFonts w:hint="eastAsia" w:hAnsi="宋体"/>
          <w:b/>
          <w:bCs/>
          <w:color w:val="000000" w:themeColor="text1"/>
          <w:highlight w:val="none"/>
          <w:u w:val="single"/>
          <w:shd w:val="pct10" w:color="auto" w:fill="FFFFFF"/>
          <w:lang w:eastAsia="zh-CN"/>
          <w14:textFill>
            <w14:solidFill>
              <w14:schemeClr w14:val="tx1"/>
            </w14:solidFill>
          </w14:textFill>
        </w:rPr>
        <w:t>响应文件</w:t>
      </w:r>
      <w:r>
        <w:rPr>
          <w:rFonts w:hint="eastAsia" w:hAnsi="宋体"/>
          <w:b/>
          <w:bCs/>
          <w:color w:val="000000" w:themeColor="text1"/>
          <w:highlight w:val="none"/>
          <w:u w:val="single"/>
          <w:shd w:val="pct10" w:color="auto" w:fill="FFFFFF"/>
          <w14:textFill>
            <w14:solidFill>
              <w14:schemeClr w14:val="tx1"/>
            </w14:solidFill>
          </w14:textFill>
        </w:rPr>
        <w:t>是否完成解密以平台显示内容为准。</w:t>
      </w:r>
    </w:p>
    <w:p w14:paraId="66AF481A">
      <w:pPr>
        <w:pStyle w:val="30"/>
        <w:snapToGrid w:val="0"/>
        <w:spacing w:beforeLines="0" w:afterLines="0" w:line="420" w:lineRule="exact"/>
        <w:ind w:firstLine="480" w:firstLineChars="200"/>
        <w:rPr>
          <w:rFonts w:hAnsi="宋体"/>
          <w:b/>
          <w:bCs/>
          <w:color w:val="000000" w:themeColor="text1"/>
          <w:highlight w:val="none"/>
          <w:u w:val="single"/>
          <w:shd w:val="pct10" w:color="auto" w:fill="FFFFFF"/>
          <w14:textFill>
            <w14:solidFill>
              <w14:schemeClr w14:val="tx1"/>
            </w14:solidFill>
          </w14:textFill>
        </w:rPr>
      </w:pPr>
      <w:r>
        <w:rPr>
          <w:rFonts w:hAnsi="宋体"/>
          <w:color w:val="000000" w:themeColor="text1"/>
          <w:highlight w:val="none"/>
          <w14:textFill>
            <w14:solidFill>
              <w14:schemeClr w14:val="tx1"/>
            </w14:solidFill>
          </w14:textFill>
        </w:rPr>
        <w:t>3</w:t>
      </w:r>
      <w:r>
        <w:rPr>
          <w:rFonts w:hint="eastAsia" w:hAnsi="宋体"/>
          <w:color w:val="000000" w:themeColor="text1"/>
          <w:highlight w:val="none"/>
          <w14:textFill>
            <w14:solidFill>
              <w14:schemeClr w14:val="tx1"/>
            </w14:solidFill>
          </w14:textFill>
        </w:rPr>
        <w:t>.解密结束后，主持人介绍参加开标会的人员名单，告知应当回避的情形,提请有关人员回避；</w:t>
      </w:r>
    </w:p>
    <w:p w14:paraId="08BDA4C5">
      <w:pPr>
        <w:pStyle w:val="30"/>
        <w:snapToGrid w:val="0"/>
        <w:spacing w:beforeLines="0" w:afterLines="0" w:line="420" w:lineRule="exact"/>
        <w:ind w:firstLine="480" w:firstLineChars="200"/>
        <w:rPr>
          <w:rFonts w:hint="eastAsia" w:ascii="宋体" w:hAnsi="宋体" w:eastAsia="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4</w:t>
      </w:r>
      <w:r>
        <w:rPr>
          <w:rFonts w:hint="eastAsia" w:hAnsi="宋体"/>
          <w:color w:val="000000" w:themeColor="text1"/>
          <w:highlight w:val="none"/>
          <w14:textFill>
            <w14:solidFill>
              <w14:schemeClr w14:val="tx1"/>
            </w14:solidFill>
          </w14:textFill>
        </w:rPr>
        <w:t>.</w:t>
      </w:r>
      <w:r>
        <w:rPr>
          <w:rFonts w:hint="eastAsia" w:hAnsi="宋体"/>
          <w:color w:val="000000" w:themeColor="text1"/>
          <w:highlight w:val="none"/>
          <w:lang w:eastAsia="zh-CN"/>
          <w14:textFill>
            <w14:solidFill>
              <w14:schemeClr w14:val="tx1"/>
            </w14:solidFill>
          </w14:textFill>
        </w:rPr>
        <w:t>响应文件</w:t>
      </w:r>
      <w:r>
        <w:rPr>
          <w:rFonts w:hint="eastAsia" w:hAnsi="宋体"/>
          <w:color w:val="000000" w:themeColor="text1"/>
          <w:highlight w:val="none"/>
          <w14:textFill>
            <w14:solidFill>
              <w14:schemeClr w14:val="tx1"/>
            </w14:solidFill>
          </w14:textFill>
        </w:rPr>
        <w:t>结束解密后，投标人应当通过邮件形式，将经授权代表签署的《采购活动现场确认声明书》</w:t>
      </w:r>
      <w:r>
        <w:rPr>
          <w:rFonts w:hint="eastAsia" w:hAnsi="宋体"/>
          <w:b/>
          <w:bCs/>
          <w:color w:val="000000" w:themeColor="text1"/>
          <w:highlight w:val="none"/>
          <w:u w:val="single"/>
          <w14:textFill>
            <w14:solidFill>
              <w14:schemeClr w14:val="tx1"/>
            </w14:solidFill>
          </w14:textFill>
        </w:rPr>
        <w:t>（格式见</w:t>
      </w:r>
      <w:r>
        <w:rPr>
          <w:rFonts w:hint="eastAsia" w:hAnsi="宋体"/>
          <w:b/>
          <w:bCs/>
          <w:color w:val="000000" w:themeColor="text1"/>
          <w:highlight w:val="none"/>
          <w:u w:val="single"/>
          <w:lang w:eastAsia="zh-CN"/>
          <w14:textFill>
            <w14:solidFill>
              <w14:schemeClr w14:val="tx1"/>
            </w14:solidFill>
          </w14:textFill>
        </w:rPr>
        <w:t>磋商</w:t>
      </w:r>
      <w:r>
        <w:rPr>
          <w:rFonts w:hint="eastAsia" w:hAnsi="宋体"/>
          <w:b/>
          <w:bCs/>
          <w:color w:val="000000" w:themeColor="text1"/>
          <w:highlight w:val="none"/>
          <w:u w:val="single"/>
          <w14:textFill>
            <w14:solidFill>
              <w14:schemeClr w14:val="tx1"/>
            </w14:solidFill>
          </w14:textFill>
        </w:rPr>
        <w:t>文件最</w:t>
      </w:r>
      <w:r>
        <w:rPr>
          <w:rFonts w:hint="eastAsia" w:ascii="宋体" w:hAnsi="宋体" w:eastAsia="宋体"/>
          <w:b/>
          <w:bCs/>
          <w:color w:val="000000" w:themeColor="text1"/>
          <w:highlight w:val="none"/>
          <w:u w:val="single"/>
          <w14:textFill>
            <w14:solidFill>
              <w14:schemeClr w14:val="tx1"/>
            </w14:solidFill>
          </w14:textFill>
        </w:rPr>
        <w:t>后一页</w:t>
      </w:r>
      <w:r>
        <w:rPr>
          <w:rFonts w:hint="eastAsia" w:hAnsi="宋体"/>
          <w:b/>
          <w:bCs/>
          <w:color w:val="000000" w:themeColor="text1"/>
          <w:highlight w:val="none"/>
          <w:u w:val="single"/>
          <w:lang w:val="en-US" w:eastAsia="zh-CN"/>
          <w14:textFill>
            <w14:solidFill>
              <w14:schemeClr w14:val="tx1"/>
            </w14:solidFill>
          </w14:textFill>
        </w:rPr>
        <w:t>.</w:t>
      </w:r>
      <w:r>
        <w:rPr>
          <w:rFonts w:hint="eastAsia" w:hAnsi="宋体"/>
          <w:b/>
          <w:bCs/>
          <w:color w:val="000000" w:themeColor="text1"/>
          <w:highlight w:val="none"/>
          <w:u w:val="single"/>
          <w14:textFill>
            <w14:solidFill>
              <w14:schemeClr w14:val="tx1"/>
            </w14:solidFill>
          </w14:textFill>
        </w:rPr>
        <w:t>采购活动现场确认声明书）</w:t>
      </w:r>
      <w:r>
        <w:rPr>
          <w:rFonts w:hint="eastAsia" w:hAnsi="宋体"/>
          <w:color w:val="000000" w:themeColor="text1"/>
          <w:highlight w:val="none"/>
          <w14:textFill>
            <w14:solidFill>
              <w14:schemeClr w14:val="tx1"/>
            </w14:solidFill>
          </w14:textFill>
        </w:rPr>
        <w:t>扫描件发至代理机构电子邮箱</w:t>
      </w:r>
      <w:r>
        <w:rPr>
          <w:rFonts w:hint="eastAsia" w:hAnsi="宋体"/>
          <w:color w:val="000000" w:themeColor="text1"/>
          <w:highlight w:val="none"/>
          <w:u w:val="single"/>
          <w14:textFill>
            <w14:solidFill>
              <w14:schemeClr w14:val="tx1"/>
            </w14:solidFill>
          </w14:textFill>
        </w:rPr>
        <w:t>（</w:t>
      </w:r>
      <w:r>
        <w:rPr>
          <w:color w:val="000000" w:themeColor="text1"/>
          <w:highlight w:val="none"/>
          <w:u w:val="single"/>
          <w14:textFill>
            <w14:solidFill>
              <w14:schemeClr w14:val="tx1"/>
            </w14:solidFill>
          </w14:textFill>
        </w:rPr>
        <w:fldChar w:fldCharType="begin"/>
      </w:r>
      <w:r>
        <w:rPr>
          <w:color w:val="000000" w:themeColor="text1"/>
          <w:highlight w:val="none"/>
          <w:u w:val="single"/>
          <w14:textFill>
            <w14:solidFill>
              <w14:schemeClr w14:val="tx1"/>
            </w14:solidFill>
          </w14:textFill>
        </w:rPr>
        <w:instrText xml:space="preserve"> HYPERLINK "mailto:lhzb.gov.cn@163.com）,联系人" </w:instrText>
      </w:r>
      <w:r>
        <w:rPr>
          <w:color w:val="000000" w:themeColor="text1"/>
          <w:highlight w:val="none"/>
          <w:u w:val="single"/>
          <w14:textFill>
            <w14:solidFill>
              <w14:schemeClr w14:val="tx1"/>
            </w14:solidFill>
          </w14:textFill>
        </w:rPr>
        <w:fldChar w:fldCharType="separate"/>
      </w:r>
      <w:r>
        <w:rPr>
          <w:rFonts w:hint="eastAsia" w:hAnsi="宋体"/>
          <w:color w:val="000000" w:themeColor="text1"/>
          <w:highlight w:val="none"/>
          <w:u w:val="single"/>
          <w:lang w:val="en-US" w:eastAsia="zh-CN"/>
          <w14:textFill>
            <w14:solidFill>
              <w14:schemeClr w14:val="tx1"/>
            </w14:solidFill>
          </w14:textFill>
        </w:rPr>
        <w:fldChar w:fldCharType="begin"/>
      </w:r>
      <w:r>
        <w:rPr>
          <w:rFonts w:hint="eastAsia" w:hAnsi="宋体"/>
          <w:color w:val="000000" w:themeColor="text1"/>
          <w:highlight w:val="none"/>
          <w:u w:val="single"/>
          <w:lang w:val="en-US" w:eastAsia="zh-CN"/>
          <w14:textFill>
            <w14:solidFill>
              <w14:schemeClr w14:val="tx1"/>
            </w14:solidFill>
          </w14:textFill>
        </w:rPr>
        <w:instrText xml:space="preserve"> HYPERLINK "mailto:1605838851@qq.com" </w:instrText>
      </w:r>
      <w:r>
        <w:rPr>
          <w:rFonts w:hint="eastAsia" w:hAnsi="宋体"/>
          <w:color w:val="000000" w:themeColor="text1"/>
          <w:highlight w:val="none"/>
          <w:u w:val="single"/>
          <w:lang w:val="en-US" w:eastAsia="zh-CN"/>
          <w14:textFill>
            <w14:solidFill>
              <w14:schemeClr w14:val="tx1"/>
            </w14:solidFill>
          </w14:textFill>
        </w:rPr>
        <w:fldChar w:fldCharType="separate"/>
      </w:r>
      <w:r>
        <w:rPr>
          <w:rFonts w:hint="eastAsia" w:hAnsi="宋体"/>
          <w:color w:val="000000" w:themeColor="text1"/>
          <w:highlight w:val="none"/>
          <w:u w:val="single"/>
          <w:lang w:val="en-US" w:eastAsia="zh-CN"/>
          <w14:textFill>
            <w14:solidFill>
              <w14:schemeClr w14:val="tx1"/>
            </w14:solidFill>
          </w14:textFill>
        </w:rPr>
        <w:t>307032929@qq.com</w:t>
      </w:r>
      <w:r>
        <w:rPr>
          <w:rFonts w:hint="eastAsia" w:hAnsi="宋体"/>
          <w:color w:val="000000" w:themeColor="text1"/>
          <w:highlight w:val="none"/>
          <w:u w:val="single"/>
          <w:lang w:val="en-US" w:eastAsia="zh-CN"/>
          <w14:textFill>
            <w14:solidFill>
              <w14:schemeClr w14:val="tx1"/>
            </w14:solidFill>
          </w14:textFill>
        </w:rPr>
        <w:fldChar w:fldCharType="end"/>
      </w:r>
      <w:r>
        <w:rPr>
          <w:rStyle w:val="57"/>
          <w:rFonts w:hint="eastAsia" w:hAnsi="宋体"/>
          <w:color w:val="000000" w:themeColor="text1"/>
          <w:highlight w:val="none"/>
          <w:u w:val="single"/>
          <w14:textFill>
            <w14:solidFill>
              <w14:schemeClr w14:val="tx1"/>
            </w14:solidFill>
          </w14:textFill>
        </w:rPr>
        <w:t>）,联系人</w:t>
      </w:r>
      <w:r>
        <w:rPr>
          <w:rStyle w:val="57"/>
          <w:rFonts w:hint="eastAsia" w:hAnsi="宋体"/>
          <w:color w:val="000000" w:themeColor="text1"/>
          <w:highlight w:val="none"/>
          <w:u w:val="single"/>
          <w14:textFill>
            <w14:solidFill>
              <w14:schemeClr w14:val="tx1"/>
            </w14:solidFill>
          </w14:textFill>
        </w:rPr>
        <w:fldChar w:fldCharType="end"/>
      </w:r>
      <w:r>
        <w:rPr>
          <w:rFonts w:hint="eastAsia" w:hAnsi="宋体"/>
          <w:color w:val="000000" w:themeColor="text1"/>
          <w:highlight w:val="none"/>
          <w:u w:val="single"/>
          <w14:textFill>
            <w14:solidFill>
              <w14:schemeClr w14:val="tx1"/>
            </w14:solidFill>
          </w14:textFill>
        </w:rPr>
        <w:t>：</w:t>
      </w:r>
      <w:r>
        <w:rPr>
          <w:rFonts w:hint="eastAsia" w:hAnsi="宋体"/>
          <w:color w:val="000000" w:themeColor="text1"/>
          <w:highlight w:val="none"/>
          <w:u w:val="single"/>
          <w:lang w:val="en-US" w:eastAsia="zh-CN"/>
          <w14:textFill>
            <w14:solidFill>
              <w14:schemeClr w14:val="tx1"/>
            </w14:solidFill>
          </w14:textFill>
        </w:rPr>
        <w:t>顾先生</w:t>
      </w:r>
      <w:r>
        <w:rPr>
          <w:rFonts w:hint="eastAsia" w:ascii="宋体" w:hAnsi="宋体" w:eastAsia="宋体"/>
          <w:color w:val="000000" w:themeColor="text1"/>
          <w:highlight w:val="none"/>
          <w:u w:val="single"/>
          <w:lang w:eastAsia="zh-CN"/>
          <w14:textFill>
            <w14:solidFill>
              <w14:schemeClr w14:val="tx1"/>
            </w14:solidFill>
          </w14:textFill>
        </w:rPr>
        <w:t>，</w:t>
      </w:r>
      <w:r>
        <w:rPr>
          <w:rFonts w:hint="eastAsia" w:ascii="宋体" w:hAnsi="宋体" w:eastAsia="宋体"/>
          <w:color w:val="000000" w:themeColor="text1"/>
          <w:highlight w:val="none"/>
          <w:u w:val="single"/>
          <w14:textFill>
            <w14:solidFill>
              <w14:schemeClr w14:val="tx1"/>
            </w14:solidFill>
          </w14:textFill>
        </w:rPr>
        <w:t>电话：</w:t>
      </w:r>
      <w:r>
        <w:rPr>
          <w:rFonts w:hint="eastAsia" w:hAnsi="宋体"/>
          <w:color w:val="000000" w:themeColor="text1"/>
          <w:highlight w:val="none"/>
          <w:u w:val="single"/>
          <w:lang w:val="en-US" w:eastAsia="zh-CN"/>
          <w14:textFill>
            <w14:solidFill>
              <w14:schemeClr w14:val="tx1"/>
            </w14:solidFill>
          </w14:textFill>
        </w:rPr>
        <w:t>13819675833</w:t>
      </w:r>
      <w:r>
        <w:rPr>
          <w:rFonts w:hint="eastAsia" w:ascii="宋体" w:hAnsi="宋体" w:eastAsia="宋体"/>
          <w:color w:val="000000" w:themeColor="text1"/>
          <w:highlight w:val="none"/>
          <w14:textFill>
            <w14:solidFill>
              <w14:schemeClr w14:val="tx1"/>
            </w14:solidFill>
          </w14:textFill>
        </w:rPr>
        <w:t>；</w:t>
      </w:r>
    </w:p>
    <w:p w14:paraId="3F29C012">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5</w:t>
      </w:r>
      <w:r>
        <w:rPr>
          <w:rFonts w:hint="eastAsia" w:hAnsi="宋体"/>
          <w:color w:val="000000" w:themeColor="text1"/>
          <w:highlight w:val="none"/>
          <w14:textFill>
            <w14:solidFill>
              <w14:schemeClr w14:val="tx1"/>
            </w14:solidFill>
          </w14:textFill>
        </w:rPr>
        <w:t>.代理机构点击【</w:t>
      </w:r>
      <w:bookmarkStart w:id="25" w:name="_Hlk59371589"/>
      <w:r>
        <w:rPr>
          <w:rFonts w:hint="eastAsia" w:hAnsi="宋体"/>
          <w:color w:val="000000" w:themeColor="text1"/>
          <w:highlight w:val="none"/>
          <w14:textFill>
            <w14:solidFill>
              <w14:schemeClr w14:val="tx1"/>
            </w14:solidFill>
          </w14:textFill>
        </w:rPr>
        <w:t>开启标书信息</w:t>
      </w:r>
      <w:bookmarkEnd w:id="25"/>
      <w:r>
        <w:rPr>
          <w:rFonts w:hint="eastAsia" w:hAnsi="宋体"/>
          <w:color w:val="000000" w:themeColor="text1"/>
          <w:highlight w:val="none"/>
          <w14:textFill>
            <w14:solidFill>
              <w14:schemeClr w14:val="tx1"/>
            </w14:solidFill>
          </w14:textFill>
        </w:rPr>
        <w:t>】，开启标书成功后进入评标流程；</w:t>
      </w:r>
    </w:p>
    <w:p w14:paraId="1D7C10F0">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6</w:t>
      </w:r>
      <w:r>
        <w:rPr>
          <w:rFonts w:hint="eastAsia" w:hAnsi="宋体"/>
          <w:color w:val="000000" w:themeColor="text1"/>
          <w:highlight w:val="none"/>
          <w14:textFill>
            <w14:solidFill>
              <w14:schemeClr w14:val="tx1"/>
            </w14:solidFill>
          </w14:textFill>
        </w:rPr>
        <w:t>.磋商小组全体成员分别与单一供应商进行磋商，</w:t>
      </w:r>
      <w:r>
        <w:rPr>
          <w:rFonts w:hint="eastAsia" w:hAnsi="宋体"/>
          <w:color w:val="000000" w:themeColor="text1"/>
          <w:highlight w:val="none"/>
          <w:u w:val="single"/>
          <w14:textFill>
            <w14:solidFill>
              <w14:schemeClr w14:val="tx1"/>
            </w14:solidFill>
          </w14:textFill>
        </w:rPr>
        <w:t>磋商顺序可按照磋商响应文件解密顺序进行</w:t>
      </w:r>
      <w:r>
        <w:rPr>
          <w:rFonts w:hint="eastAsia" w:hAnsi="宋体"/>
          <w:color w:val="000000" w:themeColor="text1"/>
          <w:highlight w:val="none"/>
          <w14:textFill>
            <w14:solidFill>
              <w14:schemeClr w14:val="tx1"/>
            </w14:solidFill>
          </w14:textFill>
        </w:rPr>
        <w:t>。</w:t>
      </w:r>
    </w:p>
    <w:p w14:paraId="056EA386">
      <w:pPr>
        <w:spacing w:line="42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7、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w:t>
      </w:r>
      <w:r>
        <w:rPr>
          <w:rFonts w:hint="eastAsia"/>
          <w:color w:val="000000" w:themeColor="text1"/>
          <w:sz w:val="24"/>
          <w:highlight w:val="none"/>
          <w14:textFill>
            <w14:solidFill>
              <w14:schemeClr w14:val="tx1"/>
            </w14:solidFill>
          </w14:textFill>
        </w:rPr>
        <w:t>在</w:t>
      </w:r>
      <w:r>
        <w:rPr>
          <w:rFonts w:hint="eastAsia"/>
          <w:color w:val="000000" w:themeColor="text1"/>
          <w:sz w:val="24"/>
          <w:highlight w:val="none"/>
          <w:lang w:eastAsia="zh-CN"/>
          <w14:textFill>
            <w14:solidFill>
              <w14:schemeClr w14:val="tx1"/>
            </w14:solidFill>
          </w14:textFill>
        </w:rPr>
        <w:t>限额平台</w:t>
      </w:r>
      <w:r>
        <w:rPr>
          <w:rFonts w:hint="eastAsia"/>
          <w:color w:val="000000" w:themeColor="text1"/>
          <w:sz w:val="24"/>
          <w:highlight w:val="none"/>
          <w14:textFill>
            <w14:solidFill>
              <w14:schemeClr w14:val="tx1"/>
            </w14:solidFill>
          </w14:textFill>
        </w:rPr>
        <w:t>系统上</w:t>
      </w:r>
      <w:r>
        <w:rPr>
          <w:color w:val="000000" w:themeColor="text1"/>
          <w:sz w:val="24"/>
          <w:highlight w:val="none"/>
          <w14:textFill>
            <w14:solidFill>
              <w14:schemeClr w14:val="tx1"/>
            </w14:solidFill>
          </w14:textFill>
        </w:rPr>
        <w:t>重新提交响应文件，并由其法定代表人或授权代表签字或者加盖公章</w:t>
      </w:r>
      <w:r>
        <w:rPr>
          <w:rFonts w:hint="eastAsia"/>
          <w:color w:val="000000" w:themeColor="text1"/>
          <w:sz w:val="24"/>
          <w:highlight w:val="none"/>
          <w14:textFill>
            <w14:solidFill>
              <w14:schemeClr w14:val="tx1"/>
            </w14:solidFill>
          </w14:textFill>
        </w:rPr>
        <w:t>；</w:t>
      </w:r>
    </w:p>
    <w:p w14:paraId="3588FA74">
      <w:pPr>
        <w:spacing w:line="420" w:lineRule="exact"/>
        <w:ind w:firstLine="480" w:firstLineChars="200"/>
        <w:rPr>
          <w:rFonts w:ascii="宋体" w:hAnsi="宋体" w:cs="宋体"/>
          <w:b/>
          <w:bCs/>
          <w:color w:val="000000" w:themeColor="text1"/>
          <w:sz w:val="24"/>
          <w:highlight w:val="none"/>
          <w:u w:val="single"/>
          <w:shd w:val="pct10" w:color="auto" w:fill="FFFFFF"/>
          <w14:textFill>
            <w14:solidFill>
              <w14:schemeClr w14:val="tx1"/>
            </w14:solidFill>
          </w14:textFill>
        </w:rPr>
      </w:pPr>
      <w:r>
        <w:rPr>
          <w:rFonts w:hint="eastAsia"/>
          <w:color w:val="000000" w:themeColor="text1"/>
          <w:sz w:val="24"/>
          <w:highlight w:val="none"/>
          <w14:textFill>
            <w14:solidFill>
              <w14:schemeClr w14:val="tx1"/>
            </w14:solidFill>
          </w14:textFill>
        </w:rPr>
        <w:t>8</w:t>
      </w:r>
      <w:r>
        <w:rPr>
          <w:color w:val="000000" w:themeColor="text1"/>
          <w:sz w:val="24"/>
          <w:highlight w:val="none"/>
          <w14:textFill>
            <w14:solidFill>
              <w14:schemeClr w14:val="tx1"/>
            </w14:solidFill>
          </w14:textFill>
        </w:rPr>
        <w:t>、磋商文件能够详细列明采购标的的技术、服务要求的，磋商结束后，磋商小组将要求所有实质性响应的供应商在规定时间内</w:t>
      </w:r>
      <w:r>
        <w:rPr>
          <w:rFonts w:hint="eastAsia"/>
          <w:b/>
          <w:bCs/>
          <w:color w:val="000000" w:themeColor="text1"/>
          <w:sz w:val="24"/>
          <w:highlight w:val="none"/>
          <w:u w:val="single"/>
          <w:shd w:val="pct10" w:color="auto" w:fill="FFFFFF"/>
          <w14:textFill>
            <w14:solidFill>
              <w14:schemeClr w14:val="tx1"/>
            </w14:solidFill>
          </w14:textFill>
        </w:rPr>
        <w:t>（时间为30分钟，具体时间以</w:t>
      </w:r>
      <w:r>
        <w:rPr>
          <w:rFonts w:hint="eastAsia"/>
          <w:b/>
          <w:bCs/>
          <w:color w:val="000000" w:themeColor="text1"/>
          <w:sz w:val="24"/>
          <w:highlight w:val="none"/>
          <w:u w:val="single"/>
          <w:shd w:val="pct10" w:color="auto" w:fill="FFFFFF"/>
          <w:lang w:eastAsia="zh-CN"/>
          <w14:textFill>
            <w14:solidFill>
              <w14:schemeClr w14:val="tx1"/>
            </w14:solidFill>
          </w14:textFill>
        </w:rPr>
        <w:t>限额平台</w:t>
      </w:r>
      <w:r>
        <w:rPr>
          <w:rFonts w:hint="eastAsia"/>
          <w:b/>
          <w:bCs/>
          <w:color w:val="000000" w:themeColor="text1"/>
          <w:sz w:val="24"/>
          <w:highlight w:val="none"/>
          <w:u w:val="single"/>
          <w:shd w:val="pct10" w:color="auto" w:fill="FFFFFF"/>
          <w14:textFill>
            <w14:solidFill>
              <w14:schemeClr w14:val="tx1"/>
            </w14:solidFill>
          </w14:textFill>
        </w:rPr>
        <w:t>系统上显示的时间为准）</w:t>
      </w:r>
      <w:r>
        <w:rPr>
          <w:rFonts w:hint="eastAsia"/>
          <w:color w:val="000000" w:themeColor="text1"/>
          <w:sz w:val="24"/>
          <w:highlight w:val="none"/>
          <w14:textFill>
            <w14:solidFill>
              <w14:schemeClr w14:val="tx1"/>
            </w14:solidFill>
          </w14:textFill>
        </w:rPr>
        <w:t>在</w:t>
      </w:r>
      <w:r>
        <w:rPr>
          <w:rFonts w:hint="eastAsia"/>
          <w:color w:val="000000" w:themeColor="text1"/>
          <w:sz w:val="24"/>
          <w:highlight w:val="none"/>
          <w:lang w:eastAsia="zh-CN"/>
          <w14:textFill>
            <w14:solidFill>
              <w14:schemeClr w14:val="tx1"/>
            </w14:solidFill>
          </w14:textFill>
        </w:rPr>
        <w:t>限额平台系统</w:t>
      </w:r>
      <w:r>
        <w:rPr>
          <w:rFonts w:hint="eastAsia"/>
          <w:color w:val="000000" w:themeColor="text1"/>
          <w:sz w:val="24"/>
          <w:highlight w:val="none"/>
          <w14:textFill>
            <w14:solidFill>
              <w14:schemeClr w14:val="tx1"/>
            </w14:solidFill>
          </w14:textFill>
        </w:rPr>
        <w:t>上</w:t>
      </w:r>
      <w:r>
        <w:rPr>
          <w:color w:val="000000" w:themeColor="text1"/>
          <w:sz w:val="24"/>
          <w:highlight w:val="none"/>
          <w14:textFill>
            <w14:solidFill>
              <w14:schemeClr w14:val="tx1"/>
            </w14:solidFill>
          </w14:textFill>
        </w:rPr>
        <w:t>提交</w:t>
      </w:r>
      <w:bookmarkStart w:id="26" w:name="_Hlk4055646"/>
      <w:r>
        <w:rPr>
          <w:color w:val="000000" w:themeColor="text1"/>
          <w:sz w:val="24"/>
          <w:highlight w:val="none"/>
          <w14:textFill>
            <w14:solidFill>
              <w14:schemeClr w14:val="tx1"/>
            </w14:solidFill>
          </w14:textFill>
        </w:rPr>
        <w:t>最后报价，</w:t>
      </w:r>
      <w:bookmarkEnd w:id="26"/>
      <w:bookmarkStart w:id="27" w:name="_Hlk4055866"/>
      <w:r>
        <w:rPr>
          <w:color w:val="000000" w:themeColor="text1"/>
          <w:sz w:val="24"/>
          <w:highlight w:val="none"/>
          <w14:textFill>
            <w14:solidFill>
              <w14:schemeClr w14:val="tx1"/>
            </w14:solidFill>
          </w14:textFill>
        </w:rPr>
        <w:t>最后报价</w:t>
      </w:r>
      <w:bookmarkEnd w:id="27"/>
      <w:r>
        <w:rPr>
          <w:color w:val="000000" w:themeColor="text1"/>
          <w:sz w:val="24"/>
          <w:highlight w:val="none"/>
          <w14:textFill>
            <w14:solidFill>
              <w14:schemeClr w14:val="tx1"/>
            </w14:solidFill>
          </w14:textFill>
        </w:rPr>
        <w:t>是供应商响应文件的有效组成部分。</w:t>
      </w:r>
      <w:r>
        <w:rPr>
          <w:rFonts w:hint="eastAsia" w:ascii="宋体" w:hAnsi="宋体" w:cs="宋体"/>
          <w:b/>
          <w:bCs/>
          <w:color w:val="000000" w:themeColor="text1"/>
          <w:sz w:val="24"/>
          <w:highlight w:val="none"/>
          <w:u w:val="single"/>
          <w:shd w:val="pct10" w:color="auto" w:fill="FFFFFF"/>
          <w14:textFill>
            <w14:solidFill>
              <w14:schemeClr w14:val="tx1"/>
            </w14:solidFill>
          </w14:textFill>
        </w:rPr>
        <w:t>未在规定时间内提交最后报价的为无效标；</w:t>
      </w:r>
    </w:p>
    <w:p w14:paraId="32E4E43B">
      <w:pPr>
        <w:pStyle w:val="30"/>
        <w:snapToGrid w:val="0"/>
        <w:spacing w:beforeLines="0" w:afterLines="0" w:line="420" w:lineRule="exact"/>
        <w:ind w:firstLine="480" w:firstLineChars="200"/>
        <w:outlineLvl w:val="9"/>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9</w:t>
      </w:r>
      <w:r>
        <w:rPr>
          <w:rFonts w:hAnsi="宋体"/>
          <w:color w:val="000000" w:themeColor="text1"/>
          <w:highlight w:val="none"/>
          <w14:textFill>
            <w14:solidFill>
              <w14:schemeClr w14:val="tx1"/>
            </w14:solidFill>
          </w14:textFill>
        </w:rPr>
        <w:t>、磋商小组</w:t>
      </w:r>
      <w:bookmarkStart w:id="28" w:name="_Hlk4052304"/>
      <w:r>
        <w:rPr>
          <w:rFonts w:hAnsi="宋体"/>
          <w:color w:val="000000" w:themeColor="text1"/>
          <w:highlight w:val="none"/>
          <w14:textFill>
            <w14:solidFill>
              <w14:schemeClr w14:val="tx1"/>
            </w14:solidFill>
          </w14:textFill>
        </w:rPr>
        <w:t>对提交最后报价</w:t>
      </w:r>
      <w:bookmarkStart w:id="29" w:name="_Hlk4052265"/>
      <w:r>
        <w:rPr>
          <w:rFonts w:hAnsi="宋体"/>
          <w:color w:val="000000" w:themeColor="text1"/>
          <w:highlight w:val="none"/>
          <w14:textFill>
            <w14:solidFill>
              <w14:schemeClr w14:val="tx1"/>
            </w14:solidFill>
          </w14:textFill>
        </w:rPr>
        <w:t>供应商的</w:t>
      </w:r>
      <w:bookmarkStart w:id="30" w:name="_Hlk61427018"/>
      <w:r>
        <w:rPr>
          <w:rFonts w:hint="eastAsia" w:hAnsi="宋体"/>
          <w:color w:val="000000" w:themeColor="text1"/>
          <w:highlight w:val="none"/>
          <w14:textFill>
            <w14:solidFill>
              <w14:schemeClr w14:val="tx1"/>
            </w14:solidFill>
          </w14:textFill>
        </w:rPr>
        <w:t>商务技术文件</w:t>
      </w:r>
      <w:bookmarkEnd w:id="30"/>
      <w:r>
        <w:rPr>
          <w:rFonts w:hint="eastAsia" w:hAnsi="宋体"/>
          <w:color w:val="000000" w:themeColor="text1"/>
          <w:highlight w:val="none"/>
          <w14:textFill>
            <w14:solidFill>
              <w14:schemeClr w14:val="tx1"/>
            </w14:solidFill>
          </w14:textFill>
        </w:rPr>
        <w:t>进行</w:t>
      </w:r>
      <w:bookmarkEnd w:id="29"/>
      <w:r>
        <w:rPr>
          <w:rFonts w:hint="eastAsia" w:hAnsi="宋体"/>
          <w:color w:val="000000" w:themeColor="text1"/>
          <w:highlight w:val="none"/>
          <w14:textFill>
            <w14:solidFill>
              <w14:schemeClr w14:val="tx1"/>
            </w14:solidFill>
          </w14:textFill>
        </w:rPr>
        <w:t>综合评分</w:t>
      </w:r>
      <w:bookmarkEnd w:id="28"/>
      <w:r>
        <w:rPr>
          <w:rFonts w:hint="eastAsia" w:hAnsi="宋体"/>
          <w:color w:val="000000" w:themeColor="text1"/>
          <w:highlight w:val="none"/>
          <w14:textFill>
            <w14:solidFill>
              <w14:schemeClr w14:val="tx1"/>
            </w14:solidFill>
          </w14:textFill>
        </w:rPr>
        <w:t>；</w:t>
      </w:r>
    </w:p>
    <w:p w14:paraId="07A26166">
      <w:pPr>
        <w:pStyle w:val="30"/>
        <w:snapToGrid w:val="0"/>
        <w:spacing w:beforeLines="0" w:afterLines="0" w:line="420" w:lineRule="exact"/>
        <w:ind w:firstLine="480" w:firstLineChars="200"/>
        <w:rPr>
          <w:rFonts w:hAnsi="宋体"/>
          <w:b/>
          <w:bCs/>
          <w:color w:val="000000" w:themeColor="text1"/>
          <w:highlight w:val="none"/>
          <w:u w:val="single"/>
          <w14:textFill>
            <w14:solidFill>
              <w14:schemeClr w14:val="tx1"/>
            </w14:solidFill>
          </w14:textFill>
        </w:rPr>
      </w:pPr>
      <w:r>
        <w:rPr>
          <w:rFonts w:hAnsi="宋体"/>
          <w:color w:val="000000" w:themeColor="text1"/>
          <w:highlight w:val="none"/>
          <w14:textFill>
            <w14:solidFill>
              <w14:schemeClr w14:val="tx1"/>
            </w14:solidFill>
          </w14:textFill>
        </w:rPr>
        <w:t>10</w:t>
      </w:r>
      <w:r>
        <w:rPr>
          <w:rFonts w:hint="eastAsia" w:hAnsi="宋体"/>
          <w:color w:val="000000" w:themeColor="text1"/>
          <w:highlight w:val="none"/>
          <w14:textFill>
            <w14:solidFill>
              <w14:schemeClr w14:val="tx1"/>
            </w14:solidFill>
          </w14:textFill>
        </w:rPr>
        <w:t>.由主持人公布商务技术文件无效的供应商名单、投标无效的原因及其他有效投标的商务技术文件评分汇总分；</w:t>
      </w:r>
      <w:r>
        <w:rPr>
          <w:rFonts w:hint="eastAsia" w:hAnsi="宋体"/>
          <w:b/>
          <w:bCs/>
          <w:color w:val="000000" w:themeColor="text1"/>
          <w:highlight w:val="none"/>
          <w:u w:val="single"/>
          <w:shd w:val="pct10" w:color="auto" w:fill="FFFFFF"/>
          <w14:textFill>
            <w14:solidFill>
              <w14:schemeClr w14:val="tx1"/>
            </w14:solidFill>
          </w14:textFill>
        </w:rPr>
        <w:t>供应商可通过</w:t>
      </w:r>
      <w:r>
        <w:rPr>
          <w:rFonts w:hint="eastAsia" w:hAnsi="宋体"/>
          <w:b/>
          <w:bCs/>
          <w:color w:val="000000" w:themeColor="text1"/>
          <w:highlight w:val="none"/>
          <w:u w:val="single"/>
          <w:shd w:val="pct10" w:color="auto" w:fill="FFFFFF"/>
          <w:lang w:eastAsia="zh-CN"/>
          <w14:textFill>
            <w14:solidFill>
              <w14:schemeClr w14:val="tx1"/>
            </w14:solidFill>
          </w14:textFill>
        </w:rPr>
        <w:t>限额</w:t>
      </w:r>
      <w:r>
        <w:rPr>
          <w:rFonts w:hint="eastAsia" w:hAnsi="宋体"/>
          <w:b/>
          <w:bCs/>
          <w:color w:val="000000" w:themeColor="text1"/>
          <w:highlight w:val="none"/>
          <w:u w:val="single"/>
          <w:shd w:val="pct10" w:color="auto" w:fill="FFFFFF"/>
          <w14:textFill>
            <w14:solidFill>
              <w14:schemeClr w14:val="tx1"/>
            </w14:solidFill>
          </w14:textFill>
        </w:rPr>
        <w:t>平台查看评审结果，请各供应商注意收看；</w:t>
      </w:r>
    </w:p>
    <w:p w14:paraId="0B5DF0CC">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11</w:t>
      </w:r>
      <w:r>
        <w:rPr>
          <w:rFonts w:hint="eastAsia" w:hAnsi="宋体"/>
          <w:color w:val="000000" w:themeColor="text1"/>
          <w:highlight w:val="none"/>
          <w14:textFill>
            <w14:solidFill>
              <w14:schemeClr w14:val="tx1"/>
            </w14:solidFill>
          </w14:textFill>
        </w:rPr>
        <w:t>.开启报价响应文件，</w:t>
      </w:r>
      <w:r>
        <w:rPr>
          <w:rFonts w:hint="eastAsia" w:hAnsi="宋体"/>
          <w:b/>
          <w:bCs/>
          <w:color w:val="000000" w:themeColor="text1"/>
          <w:highlight w:val="none"/>
          <w:u w:val="single"/>
          <w14:textFill>
            <w14:solidFill>
              <w14:schemeClr w14:val="tx1"/>
            </w14:solidFill>
          </w14:textFill>
        </w:rPr>
        <w:t>代理机构在线公布开标一览表有关内容，供应商应在</w:t>
      </w:r>
      <w:r>
        <w:rPr>
          <w:rFonts w:hint="eastAsia" w:hAnsi="宋体"/>
          <w:b/>
          <w:bCs/>
          <w:color w:val="000000" w:themeColor="text1"/>
          <w:highlight w:val="none"/>
          <w:u w:val="single"/>
          <w:lang w:val="en-US" w:eastAsia="zh-CN"/>
          <w14:textFill>
            <w14:solidFill>
              <w14:schemeClr w14:val="tx1"/>
            </w14:solidFill>
          </w14:textFill>
        </w:rPr>
        <w:t>5</w:t>
      </w:r>
      <w:r>
        <w:rPr>
          <w:rFonts w:hint="eastAsia" w:hAnsi="宋体"/>
          <w:b/>
          <w:bCs/>
          <w:color w:val="000000" w:themeColor="text1"/>
          <w:highlight w:val="none"/>
          <w:u w:val="single"/>
          <w14:textFill>
            <w14:solidFill>
              <w14:schemeClr w14:val="tx1"/>
            </w14:solidFill>
          </w14:textFill>
        </w:rPr>
        <w:t>分钟内在线签字确认（不予确认或超时确认的应说明原因，否则视为无异议）；</w:t>
      </w:r>
    </w:p>
    <w:p w14:paraId="3E0C55F9">
      <w:pPr>
        <w:pStyle w:val="30"/>
        <w:snapToGrid w:val="0"/>
        <w:spacing w:beforeLines="0" w:afterLines="0" w:line="420" w:lineRule="exact"/>
        <w:ind w:left="719" w:leftChars="228" w:hanging="240" w:hangingChars="100"/>
        <w:outlineLvl w:val="9"/>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12</w:t>
      </w:r>
      <w:r>
        <w:rPr>
          <w:rFonts w:hint="eastAsia" w:hAnsi="宋体"/>
          <w:color w:val="000000" w:themeColor="text1"/>
          <w:highlight w:val="none"/>
          <w14:textFill>
            <w14:solidFill>
              <w14:schemeClr w14:val="tx1"/>
            </w14:solidFill>
          </w14:textFill>
        </w:rPr>
        <w:t>.报价文件评审</w:t>
      </w:r>
      <w:r>
        <w:rPr>
          <w:rFonts w:hint="eastAsia" w:hAnsi="宋体"/>
          <w:b/>
          <w:bCs/>
          <w:color w:val="000000" w:themeColor="text1"/>
          <w:highlight w:val="none"/>
          <w14:textFill>
            <w14:solidFill>
              <w14:schemeClr w14:val="tx1"/>
            </w14:solidFill>
          </w14:textFill>
        </w:rPr>
        <w:t>；</w:t>
      </w:r>
    </w:p>
    <w:p w14:paraId="27CC83D4">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13</w:t>
      </w:r>
      <w:r>
        <w:rPr>
          <w:rFonts w:hint="eastAsia" w:hAnsi="宋体"/>
          <w:color w:val="000000" w:themeColor="text1"/>
          <w:highlight w:val="none"/>
          <w14:textFill>
            <w14:solidFill>
              <w14:schemeClr w14:val="tx1"/>
            </w14:solidFill>
          </w14:textFill>
        </w:rPr>
        <w:t>．由主持人公布报价文件无效的供应商名单、投标无效的原因及其他有效投标的报价文件得分；</w:t>
      </w:r>
    </w:p>
    <w:p w14:paraId="190E3407">
      <w:pPr>
        <w:pStyle w:val="30"/>
        <w:snapToGrid w:val="0"/>
        <w:spacing w:beforeLines="0" w:afterLines="0" w:line="420" w:lineRule="exact"/>
        <w:ind w:firstLine="480" w:firstLineChars="200"/>
        <w:rPr>
          <w:rFonts w:hAnsi="宋体"/>
          <w:b/>
          <w:bCs/>
          <w:color w:val="000000" w:themeColor="text1"/>
          <w:highlight w:val="none"/>
          <w:u w:val="single"/>
          <w14:textFill>
            <w14:solidFill>
              <w14:schemeClr w14:val="tx1"/>
            </w14:solidFill>
          </w14:textFill>
        </w:rPr>
      </w:pPr>
      <w:r>
        <w:rPr>
          <w:rFonts w:hint="eastAsia" w:hAnsi="宋体"/>
          <w:color w:val="000000" w:themeColor="text1"/>
          <w:highlight w:val="none"/>
          <w14:textFill>
            <w14:solidFill>
              <w14:schemeClr w14:val="tx1"/>
            </w14:solidFill>
          </w14:textFill>
        </w:rPr>
        <w:t>1</w:t>
      </w:r>
      <w:r>
        <w:rPr>
          <w:rFonts w:hAnsi="宋体"/>
          <w:color w:val="000000" w:themeColor="text1"/>
          <w:highlight w:val="none"/>
          <w14:textFill>
            <w14:solidFill>
              <w14:schemeClr w14:val="tx1"/>
            </w14:solidFill>
          </w14:textFill>
        </w:rPr>
        <w:t>4</w:t>
      </w:r>
      <w:r>
        <w:rPr>
          <w:rFonts w:hint="eastAsia" w:hAnsi="宋体"/>
          <w:color w:val="000000" w:themeColor="text1"/>
          <w:highlight w:val="none"/>
          <w14:textFill>
            <w14:solidFill>
              <w14:schemeClr w14:val="tx1"/>
            </w14:solidFill>
          </w14:textFill>
        </w:rPr>
        <w:t>．宣布综合</w:t>
      </w:r>
      <w:bookmarkStart w:id="31" w:name="_Hlk59371720"/>
      <w:r>
        <w:rPr>
          <w:rFonts w:hint="eastAsia" w:hAnsi="宋体"/>
          <w:color w:val="000000" w:themeColor="text1"/>
          <w:highlight w:val="none"/>
          <w14:textFill>
            <w14:solidFill>
              <w14:schemeClr w14:val="tx1"/>
            </w14:solidFill>
          </w14:textFill>
        </w:rPr>
        <w:t>得分结果</w:t>
      </w:r>
      <w:bookmarkEnd w:id="31"/>
      <w:r>
        <w:rPr>
          <w:rFonts w:hint="eastAsia" w:hAnsi="宋体"/>
          <w:color w:val="000000" w:themeColor="text1"/>
          <w:highlight w:val="none"/>
          <w14:textFill>
            <w14:solidFill>
              <w14:schemeClr w14:val="tx1"/>
            </w14:solidFill>
          </w14:textFill>
        </w:rPr>
        <w:t>及成交候选人名单。</w:t>
      </w:r>
      <w:r>
        <w:rPr>
          <w:rFonts w:hint="eastAsia" w:hAnsi="宋体"/>
          <w:b/>
          <w:bCs/>
          <w:color w:val="000000" w:themeColor="text1"/>
          <w:highlight w:val="none"/>
          <w:u w:val="single"/>
          <w:shd w:val="pct10" w:color="auto" w:fill="FFFFFF"/>
          <w14:textFill>
            <w14:solidFill>
              <w14:schemeClr w14:val="tx1"/>
            </w14:solidFill>
          </w14:textFill>
        </w:rPr>
        <w:t>供应商可通过</w:t>
      </w:r>
      <w:bookmarkStart w:id="32" w:name="_Hlk59626287"/>
      <w:r>
        <w:rPr>
          <w:rFonts w:hint="eastAsia" w:hAnsi="宋体"/>
          <w:b/>
          <w:bCs/>
          <w:color w:val="000000" w:themeColor="text1"/>
          <w:highlight w:val="none"/>
          <w:u w:val="single"/>
          <w:shd w:val="pct10" w:color="auto" w:fill="FFFFFF"/>
          <w:lang w:eastAsia="zh-CN"/>
          <w14:textFill>
            <w14:solidFill>
              <w14:schemeClr w14:val="tx1"/>
            </w14:solidFill>
          </w14:textFill>
        </w:rPr>
        <w:t>限额</w:t>
      </w:r>
      <w:r>
        <w:rPr>
          <w:rFonts w:hint="eastAsia" w:hAnsi="宋体"/>
          <w:b/>
          <w:bCs/>
          <w:color w:val="000000" w:themeColor="text1"/>
          <w:highlight w:val="none"/>
          <w:u w:val="single"/>
          <w:shd w:val="pct10" w:color="auto" w:fill="FFFFFF"/>
          <w14:textFill>
            <w14:solidFill>
              <w14:schemeClr w14:val="tx1"/>
            </w14:solidFill>
          </w14:textFill>
        </w:rPr>
        <w:t>平台</w:t>
      </w:r>
      <w:bookmarkEnd w:id="32"/>
      <w:r>
        <w:rPr>
          <w:rFonts w:hint="eastAsia" w:hAnsi="宋体"/>
          <w:b/>
          <w:bCs/>
          <w:color w:val="000000" w:themeColor="text1"/>
          <w:highlight w:val="none"/>
          <w:u w:val="single"/>
          <w:shd w:val="pct10" w:color="auto" w:fill="FFFFFF"/>
          <w14:textFill>
            <w14:solidFill>
              <w14:schemeClr w14:val="tx1"/>
            </w14:solidFill>
          </w14:textFill>
        </w:rPr>
        <w:t>查看评审结果，请各供应商注意收看；</w:t>
      </w:r>
    </w:p>
    <w:p w14:paraId="76549E32">
      <w:pPr>
        <w:pStyle w:val="30"/>
        <w:snapToGrid w:val="0"/>
        <w:spacing w:beforeLines="0" w:afterLines="0" w:line="420" w:lineRule="exact"/>
        <w:ind w:left="719" w:leftChars="228" w:hanging="240" w:hangingChars="100"/>
        <w:outlineLvl w:val="9"/>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w:t>
      </w:r>
      <w:r>
        <w:rPr>
          <w:rFonts w:hAnsi="宋体"/>
          <w:color w:val="000000" w:themeColor="text1"/>
          <w:highlight w:val="none"/>
          <w14:textFill>
            <w14:solidFill>
              <w14:schemeClr w14:val="tx1"/>
            </w14:solidFill>
          </w14:textFill>
        </w:rPr>
        <w:t>5</w:t>
      </w:r>
      <w:r>
        <w:rPr>
          <w:rFonts w:hint="eastAsia" w:hAnsi="宋体"/>
          <w:color w:val="000000" w:themeColor="text1"/>
          <w:highlight w:val="none"/>
          <w14:textFill>
            <w14:solidFill>
              <w14:schemeClr w14:val="tx1"/>
            </w14:solidFill>
          </w14:textFill>
        </w:rPr>
        <w:t>．磋商会议结束。</w:t>
      </w:r>
    </w:p>
    <w:p w14:paraId="5910D0B5">
      <w:pPr>
        <w:autoSpaceDE w:val="0"/>
        <w:autoSpaceDN w:val="0"/>
        <w:spacing w:line="420" w:lineRule="exact"/>
        <w:ind w:firstLine="482" w:firstLineChars="200"/>
        <w:textAlignment w:val="bottom"/>
        <w:outlineLvl w:val="9"/>
        <w:rPr>
          <w:rFonts w:ascii="宋体" w:hAnsi="宋体"/>
          <w:b/>
          <w:bCs/>
          <w:color w:val="000000" w:themeColor="text1"/>
          <w:sz w:val="24"/>
          <w:highlight w:val="none"/>
          <w14:textFill>
            <w14:solidFill>
              <w14:schemeClr w14:val="tx1"/>
            </w14:solidFill>
          </w14:textFill>
        </w:rPr>
      </w:pPr>
      <w:bookmarkStart w:id="33" w:name="_Hlk81829719"/>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eastAsia="zh-CN"/>
          <w14:textFill>
            <w14:solidFill>
              <w14:schemeClr w14:val="tx1"/>
            </w14:solidFill>
          </w14:textFill>
        </w:rPr>
        <w:t>三</w:t>
      </w:r>
      <w:r>
        <w:rPr>
          <w:rFonts w:hint="eastAsia" w:ascii="宋体" w:hAnsi="宋体"/>
          <w:b/>
          <w:bCs/>
          <w:color w:val="000000" w:themeColor="text1"/>
          <w:sz w:val="24"/>
          <w:highlight w:val="none"/>
          <w14:textFill>
            <w14:solidFill>
              <w14:schemeClr w14:val="tx1"/>
            </w14:solidFill>
          </w14:textFill>
        </w:rPr>
        <w:t>）组建磋商小组</w:t>
      </w:r>
    </w:p>
    <w:p w14:paraId="25EF40D4">
      <w:pPr>
        <w:autoSpaceDE w:val="0"/>
        <w:autoSpaceDN w:val="0"/>
        <w:spacing w:line="420" w:lineRule="exact"/>
        <w:ind w:firstLine="482" w:firstLineChars="200"/>
        <w:textAlignment w:val="bottom"/>
        <w:outlineLvl w:val="9"/>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（1）本项目磋商小组由招标人依法组建。</w:t>
      </w:r>
    </w:p>
    <w:p w14:paraId="5A7C8E94">
      <w:pPr>
        <w:autoSpaceDE w:val="0"/>
        <w:autoSpaceDN w:val="0"/>
        <w:spacing w:line="420" w:lineRule="exact"/>
        <w:ind w:firstLine="482" w:firstLineChars="200"/>
        <w:textAlignment w:val="bottom"/>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（2）磋商小组成员与参与投标的供应商有下列情形之一的，应当回避：</w:t>
      </w:r>
    </w:p>
    <w:p w14:paraId="5D056131">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①参加采购活动前3年内与供应商存在劳动关系；</w:t>
      </w:r>
    </w:p>
    <w:p w14:paraId="20244697">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②参加采购活动前3年内担任供应商的董事、监事；</w:t>
      </w:r>
    </w:p>
    <w:p w14:paraId="00274F80">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③参加采购活动前3年内是供应商的控股股东或者实际控制人；</w:t>
      </w:r>
    </w:p>
    <w:p w14:paraId="3FC248DB">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④与供应商的法定代表人或者负责人有夫妻、直系血亲、三代以内旁系血亲或者近姻亲关系；</w:t>
      </w:r>
    </w:p>
    <w:p w14:paraId="2B2174BB">
      <w:pPr>
        <w:autoSpaceDE w:val="0"/>
        <w:autoSpaceDN w:val="0"/>
        <w:spacing w:line="420" w:lineRule="exact"/>
        <w:ind w:firstLine="480" w:firstLineChars="200"/>
        <w:textAlignment w:val="bottom"/>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⑤与供应商有其他可能影响政府采购活动公平、公正进行的关系。</w:t>
      </w:r>
    </w:p>
    <w:p w14:paraId="4E9F6418">
      <w:pPr>
        <w:autoSpaceDE w:val="0"/>
        <w:autoSpaceDN w:val="0"/>
        <w:spacing w:line="420" w:lineRule="exact"/>
        <w:ind w:firstLine="482" w:firstLineChars="200"/>
        <w:textAlignment w:val="bottom"/>
        <w:outlineLvl w:val="9"/>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（3）磋商小组负责具体评标事务，并独立履行下列职责：</w:t>
      </w:r>
    </w:p>
    <w:p w14:paraId="24406F69">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1.审查、评价响应文件是否符合磋商文件的商务、技术等实质性要求；</w:t>
      </w:r>
    </w:p>
    <w:p w14:paraId="5910030C">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2.要求供应商对响应文件有关事项作出澄清或者说明；</w:t>
      </w:r>
    </w:p>
    <w:p w14:paraId="751EEFAB">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3.对响应文件进行比较和评价；</w:t>
      </w:r>
    </w:p>
    <w:p w14:paraId="606B43A1">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4.确定成交候选人名单，以及根据采购人委托直接确定成交人；</w:t>
      </w:r>
    </w:p>
    <w:p w14:paraId="2C73E91B">
      <w:pPr>
        <w:autoSpaceDE w:val="0"/>
        <w:autoSpaceDN w:val="0"/>
        <w:spacing w:line="420" w:lineRule="exact"/>
        <w:ind w:firstLine="480" w:firstLineChars="200"/>
        <w:textAlignment w:val="bottom"/>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5.向采购人、采购组织机构或者有关部门报告评标中发现的违法行为；</w:t>
      </w:r>
    </w:p>
    <w:p w14:paraId="55BCE0D3">
      <w:pPr>
        <w:autoSpaceDE w:val="0"/>
        <w:autoSpaceDN w:val="0"/>
        <w:spacing w:line="420" w:lineRule="exact"/>
        <w:ind w:firstLine="480" w:firstLineChars="200"/>
        <w:textAlignment w:val="bottom"/>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6.法律法规规定的其他职责。</w:t>
      </w:r>
    </w:p>
    <w:bookmarkEnd w:id="33"/>
    <w:p w14:paraId="1A809A67">
      <w:pPr>
        <w:pStyle w:val="30"/>
        <w:snapToGrid w:val="0"/>
        <w:spacing w:beforeLines="0" w:afterLines="0" w:line="420" w:lineRule="exact"/>
        <w:ind w:firstLine="482" w:firstLineChars="200"/>
        <w:outlineLvl w:val="9"/>
        <w:rPr>
          <w:rFonts w:hAnsi="宋体"/>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w:t>
      </w:r>
      <w:r>
        <w:rPr>
          <w:rFonts w:hint="eastAsia" w:hAnsi="宋体"/>
          <w:b/>
          <w:color w:val="000000" w:themeColor="text1"/>
          <w:highlight w:val="none"/>
          <w:lang w:eastAsia="zh-CN"/>
          <w14:textFill>
            <w14:solidFill>
              <w14:schemeClr w14:val="tx1"/>
            </w14:solidFill>
          </w14:textFill>
        </w:rPr>
        <w:t>四</w:t>
      </w:r>
      <w:r>
        <w:rPr>
          <w:rFonts w:hint="eastAsia" w:hAnsi="宋体"/>
          <w:b/>
          <w:color w:val="000000" w:themeColor="text1"/>
          <w:highlight w:val="none"/>
          <w14:textFill>
            <w14:solidFill>
              <w14:schemeClr w14:val="tx1"/>
            </w14:solidFill>
          </w14:textFill>
        </w:rPr>
        <w:t>）评标的方式</w:t>
      </w:r>
    </w:p>
    <w:p w14:paraId="1394BB5B">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本项目采用不公开方式评标，评标的依据为</w:t>
      </w:r>
      <w:r>
        <w:rPr>
          <w:rFonts w:hint="eastAsia" w:hAnsi="宋体"/>
          <w:color w:val="000000" w:themeColor="text1"/>
          <w:highlight w:val="none"/>
          <w:lang w:eastAsia="zh-CN"/>
          <w14:textFill>
            <w14:solidFill>
              <w14:schemeClr w14:val="tx1"/>
            </w14:solidFill>
          </w14:textFill>
        </w:rPr>
        <w:t>磋商</w:t>
      </w:r>
      <w:r>
        <w:rPr>
          <w:rFonts w:hint="eastAsia" w:hAnsi="宋体"/>
          <w:color w:val="000000" w:themeColor="text1"/>
          <w:highlight w:val="none"/>
          <w14:textFill>
            <w14:solidFill>
              <w14:schemeClr w14:val="tx1"/>
            </w14:solidFill>
          </w14:textFill>
        </w:rPr>
        <w:t>文件和</w:t>
      </w:r>
      <w:r>
        <w:rPr>
          <w:rFonts w:hint="eastAsia" w:hAnsi="宋体"/>
          <w:color w:val="000000" w:themeColor="text1"/>
          <w:highlight w:val="none"/>
          <w:lang w:eastAsia="zh-CN"/>
          <w14:textFill>
            <w14:solidFill>
              <w14:schemeClr w14:val="tx1"/>
            </w14:solidFill>
          </w14:textFill>
        </w:rPr>
        <w:t>响应文件</w:t>
      </w:r>
      <w:r>
        <w:rPr>
          <w:rFonts w:hint="eastAsia" w:hAnsi="宋体"/>
          <w:color w:val="000000" w:themeColor="text1"/>
          <w:highlight w:val="none"/>
          <w14:textFill>
            <w14:solidFill>
              <w14:schemeClr w14:val="tx1"/>
            </w14:solidFill>
          </w14:textFill>
        </w:rPr>
        <w:t>，本项目采用电子评审方法。</w:t>
      </w:r>
    </w:p>
    <w:p w14:paraId="6872D556">
      <w:pPr>
        <w:pStyle w:val="30"/>
        <w:snapToGrid w:val="0"/>
        <w:spacing w:beforeLines="0" w:afterLines="0" w:line="420" w:lineRule="exact"/>
        <w:ind w:firstLine="482" w:firstLineChars="200"/>
        <w:outlineLvl w:val="9"/>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w:t>
      </w:r>
      <w:r>
        <w:rPr>
          <w:rFonts w:hint="eastAsia" w:hAnsi="宋体"/>
          <w:b/>
          <w:color w:val="000000" w:themeColor="text1"/>
          <w:highlight w:val="none"/>
          <w:lang w:eastAsia="zh-CN"/>
          <w14:textFill>
            <w14:solidFill>
              <w14:schemeClr w14:val="tx1"/>
            </w14:solidFill>
          </w14:textFill>
        </w:rPr>
        <w:t>五</w:t>
      </w:r>
      <w:r>
        <w:rPr>
          <w:rFonts w:hint="eastAsia" w:hAnsi="宋体"/>
          <w:b/>
          <w:color w:val="000000" w:themeColor="text1"/>
          <w:highlight w:val="none"/>
          <w14:textFill>
            <w14:solidFill>
              <w14:schemeClr w14:val="tx1"/>
            </w14:solidFill>
          </w14:textFill>
        </w:rPr>
        <w:t>）</w:t>
      </w:r>
      <w:r>
        <w:rPr>
          <w:rFonts w:hint="eastAsia" w:hAnsi="宋体"/>
          <w:b/>
          <w:bCs/>
          <w:color w:val="000000" w:themeColor="text1"/>
          <w:highlight w:val="none"/>
          <w14:textFill>
            <w14:solidFill>
              <w14:schemeClr w14:val="tx1"/>
            </w14:solidFill>
          </w14:textFill>
        </w:rPr>
        <w:t>评标程序</w:t>
      </w:r>
    </w:p>
    <w:p w14:paraId="26C6795B">
      <w:pPr>
        <w:snapToGrid w:val="0"/>
        <w:spacing w:line="420" w:lineRule="exact"/>
        <w:ind w:firstLine="472" w:firstLineChars="196"/>
        <w:outlineLvl w:val="9"/>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1.资格审查</w:t>
      </w:r>
    </w:p>
    <w:p w14:paraId="7BB5BAC0">
      <w:pPr>
        <w:snapToGrid w:val="0"/>
        <w:spacing w:line="420" w:lineRule="exact"/>
        <w:ind w:firstLine="470" w:firstLineChars="196"/>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采购项目开标结束后，招标人或者代理机构应当依法对投标人的资格进行审查，对审查发现无效的进行必要的询标，结束后公布无效投标的投标人名单、投标无效的原因。</w:t>
      </w:r>
    </w:p>
    <w:p w14:paraId="34C2DB91">
      <w:pPr>
        <w:snapToGrid w:val="0"/>
        <w:spacing w:line="420" w:lineRule="exact"/>
        <w:ind w:firstLine="472" w:firstLineChars="196"/>
        <w:outlineLvl w:val="9"/>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2.符合性审查</w:t>
      </w:r>
    </w:p>
    <w:p w14:paraId="4D1DB18D">
      <w:pPr>
        <w:snapToGrid w:val="0"/>
        <w:spacing w:line="420" w:lineRule="exact"/>
        <w:ind w:firstLine="470" w:firstLineChars="19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评标委员会应当对符合资格的投标人的</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进行符合性审查，以确定其是否满足</w:t>
      </w:r>
      <w:r>
        <w:rPr>
          <w:rFonts w:hint="eastAsia" w:ascii="宋体" w:hAnsi="宋体"/>
          <w:color w:val="000000" w:themeColor="text1"/>
          <w:sz w:val="24"/>
          <w:highlight w:val="none"/>
          <w:lang w:eastAsia="zh-CN"/>
          <w14:textFill>
            <w14:solidFill>
              <w14:schemeClr w14:val="tx1"/>
            </w14:solidFill>
          </w14:textFill>
        </w:rPr>
        <w:t>磋商文件</w:t>
      </w:r>
      <w:r>
        <w:rPr>
          <w:rFonts w:hint="eastAsia" w:ascii="宋体" w:hAnsi="宋体"/>
          <w:color w:val="000000" w:themeColor="text1"/>
          <w:sz w:val="24"/>
          <w:highlight w:val="none"/>
          <w14:textFill>
            <w14:solidFill>
              <w14:schemeClr w14:val="tx1"/>
            </w14:solidFill>
          </w14:textFill>
        </w:rPr>
        <w:t xml:space="preserve">的实质性要求，对审查发现无效的进行必要的询标，结束后公布无效投标的投标人名单、投标无效的原因。 </w:t>
      </w:r>
    </w:p>
    <w:p w14:paraId="5ABC4DEA">
      <w:pPr>
        <w:snapToGrid w:val="0"/>
        <w:spacing w:line="420" w:lineRule="exact"/>
        <w:ind w:firstLine="241" w:firstLineChars="100"/>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lang w:eastAsia="zh-CN"/>
          <w14:textFill>
            <w14:solidFill>
              <w14:schemeClr w14:val="tx1"/>
            </w14:solidFill>
          </w14:textFill>
        </w:rPr>
        <w:t>六</w:t>
      </w:r>
      <w:r>
        <w:rPr>
          <w:rFonts w:hint="eastAsia" w:ascii="宋体" w:hAnsi="宋体"/>
          <w:b/>
          <w:color w:val="000000" w:themeColor="text1"/>
          <w:sz w:val="24"/>
          <w:highlight w:val="none"/>
          <w14:textFill>
            <w14:solidFill>
              <w14:schemeClr w14:val="tx1"/>
            </w14:solidFill>
          </w14:textFill>
        </w:rPr>
        <w:t>）澄清问题的形式</w:t>
      </w:r>
    </w:p>
    <w:p w14:paraId="172C9B41">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对</w:t>
      </w:r>
      <w:r>
        <w:rPr>
          <w:rFonts w:hint="eastAsia" w:hAnsi="宋体"/>
          <w:color w:val="000000" w:themeColor="text1"/>
          <w:highlight w:val="none"/>
          <w:lang w:eastAsia="zh-CN"/>
          <w14:textFill>
            <w14:solidFill>
              <w14:schemeClr w14:val="tx1"/>
            </w14:solidFill>
          </w14:textFill>
        </w:rPr>
        <w:t>响应文件</w:t>
      </w:r>
      <w:r>
        <w:rPr>
          <w:rFonts w:hint="eastAsia" w:hAnsi="宋体"/>
          <w:color w:val="000000" w:themeColor="text1"/>
          <w:highlight w:val="none"/>
          <w14:textFill>
            <w14:solidFill>
              <w14:schemeClr w14:val="tx1"/>
            </w14:solidFill>
          </w14:textFill>
        </w:rPr>
        <w:t>中含义不明确、同类问题表述不一致或者有明显文字和计算错误的内容，评标委员会可要求投标人作出必要的</w:t>
      </w:r>
      <w:bookmarkStart w:id="34" w:name="_Hlk59372079"/>
      <w:r>
        <w:rPr>
          <w:rFonts w:hint="eastAsia" w:hAnsi="宋体"/>
          <w:color w:val="000000" w:themeColor="text1"/>
          <w:highlight w:val="none"/>
          <w14:textFill>
            <w14:solidFill>
              <w14:schemeClr w14:val="tx1"/>
            </w14:solidFill>
          </w14:textFill>
        </w:rPr>
        <w:t>澄清、说明</w:t>
      </w:r>
      <w:bookmarkEnd w:id="34"/>
      <w:r>
        <w:rPr>
          <w:rFonts w:hint="eastAsia" w:hAnsi="宋体"/>
          <w:color w:val="000000" w:themeColor="text1"/>
          <w:highlight w:val="none"/>
          <w14:textFill>
            <w14:solidFill>
              <w14:schemeClr w14:val="tx1"/>
            </w14:solidFill>
          </w14:textFill>
        </w:rPr>
        <w:t>或者补正。评标委员会的澄清内容及投标人的澄清、说明或者补正均通过</w:t>
      </w:r>
      <w:bookmarkStart w:id="35" w:name="_Hlk59371846"/>
      <w:r>
        <w:rPr>
          <w:rFonts w:hint="eastAsia" w:hAnsi="宋体"/>
          <w:color w:val="000000" w:themeColor="text1"/>
          <w:highlight w:val="none"/>
          <w14:textFill>
            <w14:solidFill>
              <w14:schemeClr w14:val="tx1"/>
            </w14:solidFill>
          </w14:textFill>
        </w:rPr>
        <w:t>电子交易平台交换数据电文。</w:t>
      </w:r>
      <w:bookmarkEnd w:id="35"/>
      <w:bookmarkStart w:id="36" w:name="_Hlk59700505"/>
      <w:r>
        <w:rPr>
          <w:rFonts w:hint="eastAsia" w:hAnsi="宋体"/>
          <w:color w:val="000000" w:themeColor="text1"/>
          <w:highlight w:val="none"/>
          <w14:textFill>
            <w14:solidFill>
              <w14:schemeClr w14:val="tx1"/>
            </w14:solidFill>
          </w14:textFill>
        </w:rPr>
        <w:t>同时代理机构也将通过临海市限额以下公共资源交易区域平台--每日直播平台</w:t>
      </w:r>
      <w:bookmarkStart w:id="37" w:name="_Hlk59371920"/>
      <w:r>
        <w:rPr>
          <w:rFonts w:hint="eastAsia" w:hAnsi="宋体"/>
          <w:color w:val="000000" w:themeColor="text1"/>
          <w:highlight w:val="none"/>
          <w14:textFill>
            <w14:solidFill>
              <w14:schemeClr w14:val="tx1"/>
            </w14:solidFill>
          </w14:textFill>
        </w:rPr>
        <w:t>进行问题澄清。</w:t>
      </w:r>
      <w:bookmarkEnd w:id="36"/>
    </w:p>
    <w:bookmarkEnd w:id="37"/>
    <w:p w14:paraId="79F8A042">
      <w:pPr>
        <w:snapToGrid w:val="0"/>
        <w:spacing w:line="42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评标委员会发出澄清内容后，投标人应当在代理机构及平台上</w:t>
      </w:r>
      <w:r>
        <w:rPr>
          <w:rFonts w:hint="eastAsia" w:ascii="宋体" w:hAnsi="宋体"/>
          <w:b/>
          <w:bCs/>
          <w:color w:val="000000" w:themeColor="text1"/>
          <w:sz w:val="24"/>
          <w:highlight w:val="none"/>
          <w:u w:val="single"/>
          <w14:textFill>
            <w14:solidFill>
              <w14:schemeClr w14:val="tx1"/>
            </w14:solidFill>
          </w14:textFill>
        </w:rPr>
        <w:t>规定的时间内（</w:t>
      </w:r>
      <w:r>
        <w:rPr>
          <w:rFonts w:hint="eastAsia" w:ascii="宋体" w:hAnsi="宋体"/>
          <w:b/>
          <w:bCs/>
          <w:color w:val="000000" w:themeColor="text1"/>
          <w:sz w:val="24"/>
          <w:highlight w:val="none"/>
          <w:u w:val="single"/>
          <w:lang w:val="en-US" w:eastAsia="zh-CN"/>
          <w14:textFill>
            <w14:solidFill>
              <w14:schemeClr w14:val="tx1"/>
            </w14:solidFill>
          </w14:textFill>
        </w:rPr>
        <w:t>3</w:t>
      </w:r>
      <w:r>
        <w:rPr>
          <w:rFonts w:hint="eastAsia" w:ascii="宋体" w:hAnsi="宋体"/>
          <w:b/>
          <w:bCs/>
          <w:color w:val="000000" w:themeColor="text1"/>
          <w:sz w:val="24"/>
          <w:highlight w:val="none"/>
          <w:u w:val="single"/>
          <w14:textFill>
            <w14:solidFill>
              <w14:schemeClr w14:val="tx1"/>
            </w14:solidFill>
          </w14:textFill>
        </w:rPr>
        <w:t>0分钟，具体时间以临海市限额以下公共资源交易区域平台系统上显示的时间为准）</w:t>
      </w:r>
      <w:r>
        <w:rPr>
          <w:rFonts w:hint="eastAsia" w:ascii="宋体" w:hAnsi="宋体"/>
          <w:b/>
          <w:bC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提交澄清说明或补正，否则视为投标人放弃答复，并自行承担因此而产生的不利后果。澄清、说明或者补正不得超出</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的范围或者改变</w:t>
      </w:r>
      <w:r>
        <w:rPr>
          <w:rFonts w:hint="eastAsia" w:ascii="宋体" w:hAnsi="宋体"/>
          <w:color w:val="000000" w:themeColor="text1"/>
          <w:sz w:val="24"/>
          <w:highlight w:val="none"/>
          <w:lang w:eastAsia="zh-CN"/>
          <w14:textFill>
            <w14:solidFill>
              <w14:schemeClr w14:val="tx1"/>
            </w14:solidFill>
          </w14:textFill>
        </w:rPr>
        <w:t>响应文件</w:t>
      </w:r>
      <w:r>
        <w:rPr>
          <w:rFonts w:hint="eastAsia" w:ascii="宋体" w:hAnsi="宋体"/>
          <w:color w:val="000000" w:themeColor="text1"/>
          <w:sz w:val="24"/>
          <w:highlight w:val="none"/>
          <w14:textFill>
            <w14:solidFill>
              <w14:schemeClr w14:val="tx1"/>
            </w14:solidFill>
          </w14:textFill>
        </w:rPr>
        <w:t>的实质性内容。</w:t>
      </w:r>
    </w:p>
    <w:p w14:paraId="165E7ED9">
      <w:pPr>
        <w:snapToGrid w:val="0"/>
        <w:spacing w:line="420" w:lineRule="exact"/>
        <w:ind w:firstLine="241" w:firstLineChars="100"/>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w:t>
      </w:r>
      <w:r>
        <w:rPr>
          <w:rFonts w:hint="eastAsia" w:ascii="宋体" w:hAnsi="宋体"/>
          <w:b/>
          <w:color w:val="000000" w:themeColor="text1"/>
          <w:sz w:val="24"/>
          <w:highlight w:val="none"/>
          <w:lang w:eastAsia="zh-CN"/>
          <w14:textFill>
            <w14:solidFill>
              <w14:schemeClr w14:val="tx1"/>
            </w14:solidFill>
          </w14:textFill>
        </w:rPr>
        <w:t>七</w:t>
      </w:r>
      <w:r>
        <w:rPr>
          <w:rFonts w:hint="eastAsia" w:ascii="宋体" w:hAnsi="宋体"/>
          <w:b/>
          <w:color w:val="000000" w:themeColor="text1"/>
          <w:sz w:val="24"/>
          <w:highlight w:val="none"/>
          <w14:textFill>
            <w14:solidFill>
              <w14:schemeClr w14:val="tx1"/>
            </w14:solidFill>
          </w14:textFill>
        </w:rPr>
        <w:t>）错误修正</w:t>
      </w:r>
    </w:p>
    <w:p w14:paraId="4952DD43">
      <w:pPr>
        <w:snapToGrid w:val="0"/>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磋商响应文件报价出现前后不一致的，按照下列规定修正：</w:t>
      </w:r>
    </w:p>
    <w:p w14:paraId="11992430">
      <w:pPr>
        <w:numPr>
          <w:ilvl w:val="0"/>
          <w:numId w:val="6"/>
        </w:numPr>
        <w:snapToGrid w:val="0"/>
        <w:spacing w:line="42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磋商响应文件中</w:t>
      </w:r>
      <w:bookmarkStart w:id="38" w:name="_Hlk61427222"/>
      <w:r>
        <w:rPr>
          <w:rFonts w:hint="eastAsia"/>
          <w:color w:val="000000" w:themeColor="text1"/>
          <w:sz w:val="24"/>
          <w:highlight w:val="none"/>
          <w14:textFill>
            <w14:solidFill>
              <w14:schemeClr w14:val="tx1"/>
            </w14:solidFill>
          </w14:textFill>
        </w:rPr>
        <w:t>开标</w:t>
      </w:r>
      <w:r>
        <w:rPr>
          <w:color w:val="000000" w:themeColor="text1"/>
          <w:sz w:val="24"/>
          <w:highlight w:val="none"/>
          <w14:textFill>
            <w14:solidFill>
              <w14:schemeClr w14:val="tx1"/>
            </w14:solidFill>
          </w14:textFill>
        </w:rPr>
        <w:t>一览表</w:t>
      </w:r>
      <w:bookmarkEnd w:id="38"/>
      <w:r>
        <w:rPr>
          <w:color w:val="000000" w:themeColor="text1"/>
          <w:sz w:val="24"/>
          <w:highlight w:val="none"/>
          <w14:textFill>
            <w14:solidFill>
              <w14:schemeClr w14:val="tx1"/>
            </w14:solidFill>
          </w14:textFill>
        </w:rPr>
        <w:t>内容与磋商响应文件中相应内容不一致的，以</w:t>
      </w:r>
      <w:r>
        <w:rPr>
          <w:rFonts w:hint="eastAsia"/>
          <w:color w:val="000000" w:themeColor="text1"/>
          <w:sz w:val="24"/>
          <w:highlight w:val="none"/>
          <w14:textFill>
            <w14:solidFill>
              <w14:schemeClr w14:val="tx1"/>
            </w14:solidFill>
          </w14:textFill>
        </w:rPr>
        <w:t>开标</w:t>
      </w:r>
      <w:r>
        <w:rPr>
          <w:color w:val="000000" w:themeColor="text1"/>
          <w:sz w:val="24"/>
          <w:highlight w:val="none"/>
          <w14:textFill>
            <w14:solidFill>
              <w14:schemeClr w14:val="tx1"/>
            </w14:solidFill>
          </w14:textFill>
        </w:rPr>
        <w:t>一览表为准；</w:t>
      </w:r>
      <w:bookmarkStart w:id="39" w:name="_Hlk81829635"/>
    </w:p>
    <w:bookmarkEnd w:id="39"/>
    <w:p w14:paraId="75EF0A43">
      <w:pPr>
        <w:numPr>
          <w:ilvl w:val="0"/>
          <w:numId w:val="6"/>
        </w:numPr>
        <w:snapToGrid w:val="0"/>
        <w:spacing w:line="420" w:lineRule="exact"/>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大写金额和小写金额不一致的，以大写金额为准；</w:t>
      </w:r>
    </w:p>
    <w:p w14:paraId="1B051F89">
      <w:pPr>
        <w:snapToGrid w:val="0"/>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w:t>
      </w:r>
      <w:r>
        <w:rPr>
          <w:color w:val="000000" w:themeColor="text1"/>
          <w:sz w:val="24"/>
          <w:highlight w:val="none"/>
          <w14:textFill>
            <w14:solidFill>
              <w14:schemeClr w14:val="tx1"/>
            </w14:solidFill>
          </w14:textFill>
        </w:rPr>
        <w:t>单价金额小数点或者百分比有明显错位的，以</w:t>
      </w:r>
      <w:r>
        <w:rPr>
          <w:rFonts w:hint="eastAsia"/>
          <w:color w:val="000000" w:themeColor="text1"/>
          <w:sz w:val="24"/>
          <w:highlight w:val="none"/>
          <w14:textFill>
            <w14:solidFill>
              <w14:schemeClr w14:val="tx1"/>
            </w14:solidFill>
          </w14:textFill>
        </w:rPr>
        <w:t>开标</w:t>
      </w:r>
      <w:r>
        <w:rPr>
          <w:color w:val="000000" w:themeColor="text1"/>
          <w:sz w:val="24"/>
          <w:highlight w:val="none"/>
          <w14:textFill>
            <w14:solidFill>
              <w14:schemeClr w14:val="tx1"/>
            </w14:solidFill>
          </w14:textFill>
        </w:rPr>
        <w:t>一览表的总价为准，并修改单价；</w:t>
      </w:r>
    </w:p>
    <w:p w14:paraId="6DC1F0BD">
      <w:pPr>
        <w:snapToGrid w:val="0"/>
        <w:spacing w:line="420" w:lineRule="exact"/>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（四）总价金额与按单价汇总金额不一致的，以单价金额计算结果为准。</w:t>
      </w:r>
    </w:p>
    <w:p w14:paraId="607B52C2">
      <w:pPr>
        <w:pStyle w:val="45"/>
        <w:spacing w:before="0" w:beforeAutospacing="0" w:after="0" w:afterAutospacing="0" w:line="420" w:lineRule="exact"/>
        <w:ind w:firstLine="480"/>
        <w:jc w:val="both"/>
        <w:rPr>
          <w:rFonts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同时出现两种以上不一致的，按照前款规定的顺序修正。修正应当采用书面形式，并加盖公章，或者由法定代表人或其授权的代表签字。修正后的报价经磋商供应商确认后产生约束力，磋商供应商不确认的，</w:t>
      </w:r>
      <w:r>
        <w:rPr>
          <w:rFonts w:hint="eastAsia"/>
          <w:color w:val="000000" w:themeColor="text1"/>
          <w:highlight w:val="none"/>
          <w14:textFill>
            <w14:solidFill>
              <w14:schemeClr w14:val="tx1"/>
            </w14:solidFill>
          </w14:textFill>
        </w:rPr>
        <w:t>则其投标将作为无效投标处理</w:t>
      </w:r>
      <w:r>
        <w:rPr>
          <w:color w:val="000000" w:themeColor="text1"/>
          <w:highlight w:val="none"/>
          <w14:textFill>
            <w14:solidFill>
              <w14:schemeClr w14:val="tx1"/>
            </w14:solidFill>
          </w14:textFill>
        </w:rPr>
        <w:t>。</w:t>
      </w:r>
    </w:p>
    <w:p w14:paraId="174999D3">
      <w:pPr>
        <w:pStyle w:val="30"/>
        <w:tabs>
          <w:tab w:val="left" w:pos="630"/>
        </w:tabs>
        <w:snapToGrid w:val="0"/>
        <w:spacing w:beforeLines="0" w:afterLines="0" w:line="420" w:lineRule="exact"/>
        <w:ind w:firstLine="241" w:firstLineChars="100"/>
        <w:outlineLvl w:val="9"/>
        <w:rPr>
          <w:rFonts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w:t>
      </w:r>
      <w:r>
        <w:rPr>
          <w:rFonts w:hint="eastAsia" w:hAnsi="宋体"/>
          <w:b/>
          <w:color w:val="000000" w:themeColor="text1"/>
          <w:highlight w:val="none"/>
          <w:lang w:eastAsia="zh-CN"/>
          <w14:textFill>
            <w14:solidFill>
              <w14:schemeClr w14:val="tx1"/>
            </w14:solidFill>
          </w14:textFill>
        </w:rPr>
        <w:t>八</w:t>
      </w:r>
      <w:r>
        <w:rPr>
          <w:rFonts w:hint="eastAsia" w:hAnsi="宋体"/>
          <w:b/>
          <w:color w:val="000000" w:themeColor="text1"/>
          <w:highlight w:val="none"/>
          <w14:textFill>
            <w14:solidFill>
              <w14:schemeClr w14:val="tx1"/>
            </w14:solidFill>
          </w14:textFill>
        </w:rPr>
        <w:t>）评标原则和评标办法</w:t>
      </w:r>
    </w:p>
    <w:p w14:paraId="5D212A41">
      <w:pPr>
        <w:pStyle w:val="30"/>
        <w:snapToGrid w:val="0"/>
        <w:spacing w:beforeLines="0" w:afterLines="0" w:line="420" w:lineRule="exact"/>
        <w:ind w:firstLine="48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1.评标原则。</w:t>
      </w:r>
      <w:r>
        <w:rPr>
          <w:rFonts w:hint="eastAsia" w:hAnsi="宋体" w:cs="宋体"/>
          <w:color w:val="000000" w:themeColor="text1"/>
          <w:highlight w:val="none"/>
          <w14:textFill>
            <w14:solidFill>
              <w14:schemeClr w14:val="tx1"/>
            </w14:solidFill>
          </w14:textFill>
        </w:rPr>
        <w:t>磋商小组</w:t>
      </w:r>
      <w:r>
        <w:rPr>
          <w:rFonts w:hint="eastAsia" w:hAnsi="宋体"/>
          <w:color w:val="000000" w:themeColor="text1"/>
          <w:highlight w:val="none"/>
          <w14:textFill>
            <w14:solidFill>
              <w14:schemeClr w14:val="tx1"/>
            </w14:solidFill>
          </w14:textFill>
        </w:rPr>
        <w:t>必须公平、公正、客观，不带任何倾向性和启发性；不得向外界透露任何与评标有关的内容；任何单位和个人不得干扰、影响评标的正常进行；</w:t>
      </w:r>
      <w:r>
        <w:rPr>
          <w:rFonts w:hint="eastAsia" w:hAnsi="宋体" w:cs="宋体"/>
          <w:color w:val="000000" w:themeColor="text1"/>
          <w:highlight w:val="none"/>
          <w14:textFill>
            <w14:solidFill>
              <w14:schemeClr w14:val="tx1"/>
            </w14:solidFill>
          </w14:textFill>
        </w:rPr>
        <w:t>磋商小组及有关工作人员不得私下与磋商供应商接触。</w:t>
      </w:r>
    </w:p>
    <w:p w14:paraId="3498FAD7">
      <w:pPr>
        <w:pStyle w:val="30"/>
        <w:snapToGrid w:val="0"/>
        <w:spacing w:beforeLines="0" w:afterLines="0" w:line="420" w:lineRule="exact"/>
        <w:ind w:firstLine="480" w:firstLineChars="200"/>
        <w:outlineLvl w:val="9"/>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2.评标办法。本项目评标办法是</w:t>
      </w:r>
      <w:r>
        <w:rPr>
          <w:rFonts w:hint="eastAsia" w:hAnsi="宋体" w:cs="宋体"/>
          <w:b/>
          <w:color w:val="000000" w:themeColor="text1"/>
          <w:highlight w:val="none"/>
          <w:lang w:eastAsia="zh-CN"/>
          <w14:textFill>
            <w14:solidFill>
              <w14:schemeClr w14:val="tx1"/>
            </w14:solidFill>
          </w14:textFill>
        </w:rPr>
        <w:t>综合评分法</w:t>
      </w:r>
      <w:r>
        <w:rPr>
          <w:rFonts w:hint="eastAsia" w:ascii="宋体" w:hAnsi="宋体" w:cs="宋体"/>
          <w:b/>
          <w:color w:val="000000" w:themeColor="text1"/>
          <w:highlight w:val="none"/>
          <w:lang w:eastAsia="zh-CN"/>
          <w14:textFill>
            <w14:solidFill>
              <w14:schemeClr w14:val="tx1"/>
            </w14:solidFill>
          </w14:textFill>
        </w:rPr>
        <w:t>。</w:t>
      </w:r>
    </w:p>
    <w:p w14:paraId="1D5AF47C">
      <w:pPr>
        <w:spacing w:line="420" w:lineRule="exact"/>
        <w:ind w:firstLine="482" w:firstLineChars="200"/>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六、定标</w:t>
      </w:r>
    </w:p>
    <w:p w14:paraId="22CE6D7C">
      <w:pPr>
        <w:spacing w:line="420" w:lineRule="exact"/>
        <w:ind w:firstLine="482" w:firstLineChars="200"/>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（一）确定中标人</w:t>
      </w:r>
    </w:p>
    <w:p w14:paraId="3F72AC15">
      <w:pPr>
        <w:spacing w:line="420" w:lineRule="exact"/>
        <w:ind w:firstLine="480" w:firstLineChars="200"/>
        <w:rPr>
          <w:rFonts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1.招标人在评标结束后2</w:t>
      </w:r>
      <w:r>
        <w:rPr>
          <w:rFonts w:hint="eastAsia" w:ascii="宋体" w:hAnsi="宋体"/>
          <w:color w:val="000000" w:themeColor="text1"/>
          <w:sz w:val="24"/>
          <w:highlight w:val="none"/>
          <w14:textFill>
            <w14:solidFill>
              <w14:schemeClr w14:val="tx1"/>
            </w14:solidFill>
          </w14:textFill>
        </w:rPr>
        <w:t>个工作日内将评标报告交招标人确认</w:t>
      </w:r>
      <w:r>
        <w:rPr>
          <w:rFonts w:hint="eastAsia" w:ascii="宋体" w:hAnsi="宋体"/>
          <w:b/>
          <w:bC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招标人应在收到评标报告后5个工作日内对评标结果进行确认。如有投标人对评标结果提出质疑的，招标人可在质疑处理完毕后确定中标人。</w:t>
      </w:r>
    </w:p>
    <w:p w14:paraId="18F58EBE">
      <w:pPr>
        <w:snapToGrid w:val="0"/>
        <w:spacing w:line="420" w:lineRule="exact"/>
        <w:ind w:firstLine="480" w:firstLineChars="200"/>
        <w:rPr>
          <w:rFonts w:ascii="宋体" w:hAnsi="宋体"/>
          <w:b/>
          <w:bCs/>
          <w:color w:val="000000" w:themeColor="text1"/>
          <w:sz w:val="24"/>
          <w:highlight w:val="none"/>
          <w:u w:val="single"/>
          <w:shd w:val="pct10" w:color="auto" w:fill="FFFFFF"/>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.招标人依法确定中标人后2个工作日内，招标人以书面形式发出《中标通知书》,并同时在采购公告发布的网站上发布成交结果公告。</w:t>
      </w:r>
      <w:r>
        <w:rPr>
          <w:rFonts w:hint="eastAsia" w:ascii="宋体" w:hAnsi="宋体"/>
          <w:b/>
          <w:bCs/>
          <w:color w:val="000000" w:themeColor="text1"/>
          <w:sz w:val="24"/>
          <w:highlight w:val="none"/>
          <w:u w:val="single"/>
          <w14:textFill>
            <w14:solidFill>
              <w14:schemeClr w14:val="tx1"/>
            </w14:solidFill>
          </w14:textFill>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1DB8885">
      <w:pPr>
        <w:snapToGrid w:val="0"/>
        <w:spacing w:line="420" w:lineRule="exact"/>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.定标中，应坚持第一中标候选人为首选中标人，但出现其它原因的，招标人可以确定排名第二的候选人为中标人，</w:t>
      </w:r>
      <w:r>
        <w:rPr>
          <w:rFonts w:hint="eastAsia" w:ascii="宋体" w:hAnsi="宋体"/>
          <w:b/>
          <w:color w:val="000000" w:themeColor="text1"/>
          <w:sz w:val="24"/>
          <w:highlight w:val="none"/>
          <w14:textFill>
            <w14:solidFill>
              <w14:schemeClr w14:val="tx1"/>
            </w14:solidFill>
          </w14:textFill>
        </w:rPr>
        <w:t>或重新组织招标。</w:t>
      </w:r>
      <w:bookmarkStart w:id="40" w:name="_Hlk59369379"/>
      <w:r>
        <w:rPr>
          <w:rFonts w:hint="eastAsia" w:ascii="宋体" w:hAnsi="宋体"/>
          <w:color w:val="000000" w:themeColor="text1"/>
          <w:sz w:val="24"/>
          <w:highlight w:val="none"/>
          <w14:textFill>
            <w14:solidFill>
              <w14:schemeClr w14:val="tx1"/>
            </w14:solidFill>
          </w14:textFill>
        </w:rPr>
        <w:t xml:space="preserve"> </w:t>
      </w:r>
    </w:p>
    <w:p w14:paraId="785C2487">
      <w:pPr>
        <w:snapToGrid w:val="0"/>
        <w:spacing w:line="42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4.</w:t>
      </w:r>
      <w:r>
        <w:rPr>
          <w:rFonts w:hint="eastAsia"/>
          <w:color w:val="000000" w:themeColor="text1"/>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本项目为非政府采购项目，如中标通知书发出后，中标人放弃中标项目的，参照《政府采购法》第四十六条之规定，应当依法承担法律责任。</w:t>
      </w:r>
    </w:p>
    <w:p w14:paraId="5B8C86E1">
      <w:pPr>
        <w:snapToGrid w:val="0"/>
        <w:spacing w:line="42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本</w:t>
      </w:r>
      <w:r>
        <w:rPr>
          <w:rFonts w:hint="eastAsia" w:ascii="宋体" w:hAnsi="宋体"/>
          <w:b/>
          <w:color w:val="000000" w:themeColor="text1"/>
          <w:sz w:val="24"/>
          <w:highlight w:val="none"/>
          <w:lang w:eastAsia="zh-CN"/>
          <w14:textFill>
            <w14:solidFill>
              <w14:schemeClr w14:val="tx1"/>
            </w14:solidFill>
          </w14:textFill>
        </w:rPr>
        <w:t>磋商</w:t>
      </w:r>
      <w:r>
        <w:rPr>
          <w:rFonts w:hint="eastAsia" w:ascii="宋体" w:hAnsi="宋体"/>
          <w:b/>
          <w:color w:val="000000" w:themeColor="text1"/>
          <w:sz w:val="24"/>
          <w:highlight w:val="none"/>
          <w14:textFill>
            <w14:solidFill>
              <w14:schemeClr w14:val="tx1"/>
            </w14:solidFill>
          </w14:textFill>
        </w:rPr>
        <w:t>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8654E5E">
      <w:pPr>
        <w:snapToGrid w:val="0"/>
        <w:spacing w:line="420" w:lineRule="exact"/>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u w:val="single"/>
          <w:shd w:val="pct10" w:color="auto" w:fill="FFFFFF"/>
          <w14:textFill>
            <w14:solidFill>
              <w14:schemeClr w14:val="tx1"/>
            </w14:solidFill>
          </w14:textFill>
        </w:rPr>
        <w:t>为营造更优质的营商环境，</w:t>
      </w:r>
      <w:bookmarkStart w:id="41" w:name="_Hlk59708763"/>
      <w:r>
        <w:rPr>
          <w:rFonts w:hint="eastAsia" w:ascii="宋体" w:hAnsi="宋体"/>
          <w:b/>
          <w:bCs/>
          <w:color w:val="000000" w:themeColor="text1"/>
          <w:sz w:val="24"/>
          <w:highlight w:val="none"/>
          <w:u w:val="single"/>
          <w:shd w:val="pct10" w:color="auto" w:fill="FFFFFF"/>
          <w14:textFill>
            <w14:solidFill>
              <w14:schemeClr w14:val="tx1"/>
            </w14:solidFill>
          </w14:textFill>
        </w:rPr>
        <w:t>中标人可选择代理机构以邮寄方式向其寄达《中标通知书》（邮寄地址、收件人等信息请在“投标函”中详细写明，邮费可到付）。</w:t>
      </w:r>
      <w:bookmarkEnd w:id="41"/>
      <w:bookmarkStart w:id="42" w:name="_Hlk59708451"/>
      <w:r>
        <w:rPr>
          <w:rFonts w:hint="eastAsia" w:ascii="宋体" w:hAnsi="宋体"/>
          <w:b/>
          <w:bCs/>
          <w:color w:val="000000" w:themeColor="text1"/>
          <w:sz w:val="24"/>
          <w:highlight w:val="none"/>
          <w:u w:val="single"/>
          <w:shd w:val="pct10" w:color="auto" w:fill="FFFFFF"/>
          <w14:textFill>
            <w14:solidFill>
              <w14:schemeClr w14:val="tx1"/>
            </w14:solidFill>
          </w14:textFill>
        </w:rPr>
        <w:t>同时中标人应在中标后</w:t>
      </w:r>
      <w:bookmarkStart w:id="43" w:name="_Hlk59521069"/>
      <w:r>
        <w:rPr>
          <w:rFonts w:hint="eastAsia" w:ascii="宋体" w:hAnsi="宋体"/>
          <w:b/>
          <w:bCs/>
          <w:color w:val="000000" w:themeColor="text1"/>
          <w:sz w:val="24"/>
          <w:highlight w:val="none"/>
          <w:u w:val="single"/>
          <w:shd w:val="pct10" w:color="auto" w:fill="FFFFFF"/>
          <w14:textFill>
            <w14:solidFill>
              <w14:schemeClr w14:val="tx1"/>
            </w14:solidFill>
          </w14:textFill>
        </w:rPr>
        <w:t>以邮寄</w:t>
      </w:r>
      <w:bookmarkEnd w:id="43"/>
      <w:r>
        <w:rPr>
          <w:rFonts w:hint="eastAsia" w:ascii="宋体" w:hAnsi="宋体"/>
          <w:b/>
          <w:bCs/>
          <w:color w:val="000000" w:themeColor="text1"/>
          <w:sz w:val="24"/>
          <w:highlight w:val="none"/>
          <w:u w:val="single"/>
          <w:shd w:val="pct10" w:color="auto" w:fill="FFFFFF"/>
          <w14:textFill>
            <w14:solidFill>
              <w14:schemeClr w14:val="tx1"/>
            </w14:solidFill>
          </w14:textFill>
        </w:rPr>
        <w:t>或其他方式向代理机构提供</w:t>
      </w:r>
      <w:r>
        <w:rPr>
          <w:rFonts w:hint="eastAsia" w:ascii="宋体" w:hAnsi="宋体"/>
          <w:b/>
          <w:bCs/>
          <w:color w:val="000000" w:themeColor="text1"/>
          <w:sz w:val="24"/>
          <w:highlight w:val="none"/>
          <w:u w:val="single"/>
          <w:shd w:val="pct10" w:color="auto" w:fill="FFFFFF"/>
          <w:lang w:val="en-US" w:eastAsia="zh-CN"/>
          <w14:textFill>
            <w14:solidFill>
              <w14:schemeClr w14:val="tx1"/>
            </w14:solidFill>
          </w14:textFill>
        </w:rPr>
        <w:t>4</w:t>
      </w:r>
      <w:r>
        <w:rPr>
          <w:rFonts w:hint="eastAsia" w:ascii="宋体" w:hAnsi="宋体"/>
          <w:b/>
          <w:bCs/>
          <w:color w:val="000000" w:themeColor="text1"/>
          <w:sz w:val="24"/>
          <w:highlight w:val="none"/>
          <w:u w:val="single"/>
          <w:shd w:val="pct10" w:color="auto" w:fill="FFFFFF"/>
          <w14:textFill>
            <w14:solidFill>
              <w14:schemeClr w14:val="tx1"/>
            </w14:solidFill>
          </w14:textFill>
        </w:rPr>
        <w:t>套与电子版</w:t>
      </w:r>
      <w:r>
        <w:rPr>
          <w:rFonts w:hint="eastAsia" w:ascii="宋体" w:hAnsi="宋体"/>
          <w:b/>
          <w:bCs/>
          <w:color w:val="000000" w:themeColor="text1"/>
          <w:sz w:val="24"/>
          <w:highlight w:val="none"/>
          <w:u w:val="single"/>
          <w:shd w:val="pct10" w:color="auto" w:fill="FFFFFF"/>
          <w:lang w:eastAsia="zh-CN"/>
          <w14:textFill>
            <w14:solidFill>
              <w14:schemeClr w14:val="tx1"/>
            </w14:solidFill>
          </w14:textFill>
        </w:rPr>
        <w:t>响应文件</w:t>
      </w:r>
      <w:r>
        <w:rPr>
          <w:rFonts w:hint="eastAsia" w:ascii="宋体" w:hAnsi="宋体"/>
          <w:b/>
          <w:bCs/>
          <w:color w:val="000000" w:themeColor="text1"/>
          <w:sz w:val="24"/>
          <w:highlight w:val="none"/>
          <w:u w:val="single"/>
          <w:shd w:val="pct10" w:color="auto" w:fill="FFFFFF"/>
          <w14:textFill>
            <w14:solidFill>
              <w14:schemeClr w14:val="tx1"/>
            </w14:solidFill>
          </w14:textFill>
        </w:rPr>
        <w:t>相同的胶装版本</w:t>
      </w:r>
      <w:r>
        <w:rPr>
          <w:rFonts w:hint="eastAsia" w:ascii="宋体" w:hAnsi="宋体"/>
          <w:b/>
          <w:bCs/>
          <w:color w:val="000000" w:themeColor="text1"/>
          <w:sz w:val="24"/>
          <w:highlight w:val="none"/>
          <w:u w:val="single"/>
          <w:shd w:val="pct10" w:color="auto" w:fill="FFFFFF"/>
          <w:lang w:eastAsia="zh-CN"/>
          <w14:textFill>
            <w14:solidFill>
              <w14:schemeClr w14:val="tx1"/>
            </w14:solidFill>
          </w14:textFill>
        </w:rPr>
        <w:t>响应文件</w:t>
      </w:r>
      <w:r>
        <w:rPr>
          <w:rFonts w:hint="eastAsia" w:ascii="宋体" w:hAnsi="宋体"/>
          <w:b/>
          <w:bCs/>
          <w:color w:val="000000" w:themeColor="text1"/>
          <w:sz w:val="24"/>
          <w:highlight w:val="none"/>
          <w:u w:val="single"/>
          <w:shd w:val="pct10" w:color="auto" w:fill="FFFFFF"/>
          <w14:textFill>
            <w14:solidFill>
              <w14:schemeClr w14:val="tx1"/>
            </w14:solidFill>
          </w14:textFill>
        </w:rPr>
        <w:t>。</w:t>
      </w:r>
      <w:bookmarkEnd w:id="40"/>
      <w:bookmarkEnd w:id="42"/>
    </w:p>
    <w:p w14:paraId="13984869">
      <w:pPr>
        <w:spacing w:line="420" w:lineRule="exact"/>
        <w:ind w:firstLine="482" w:firstLineChars="200"/>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七、合同授予</w:t>
      </w:r>
    </w:p>
    <w:p w14:paraId="558731F5">
      <w:pPr>
        <w:snapToGrid w:val="0"/>
        <w:spacing w:line="420" w:lineRule="exact"/>
        <w:ind w:firstLine="472" w:firstLineChars="196"/>
        <w:outlineLvl w:val="9"/>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（一）签订合同</w:t>
      </w:r>
    </w:p>
    <w:p w14:paraId="32303810">
      <w:pPr>
        <w:snapToGrid w:val="0"/>
        <w:spacing w:line="42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1.招标人与中标</w:t>
      </w:r>
      <w:r>
        <w:rPr>
          <w:rFonts w:hint="eastAsia" w:ascii="宋体" w:hAnsi="宋体"/>
          <w:b/>
          <w:color w:val="000000" w:themeColor="text1"/>
          <w:sz w:val="24"/>
          <w:highlight w:val="none"/>
          <w14:textFill>
            <w14:solidFill>
              <w14:schemeClr w14:val="tx1"/>
            </w14:solidFill>
          </w14:textFill>
        </w:rPr>
        <w:t>人应当在《中标通知书》发出之日起30日内签订采购合同，</w:t>
      </w:r>
      <w:r>
        <w:rPr>
          <w:rFonts w:hint="eastAsia" w:ascii="宋体" w:hAnsi="宋体"/>
          <w:color w:val="000000" w:themeColor="text1"/>
          <w:sz w:val="24"/>
          <w:highlight w:val="none"/>
          <w14:textFill>
            <w14:solidFill>
              <w14:schemeClr w14:val="tx1"/>
            </w14:solidFill>
          </w14:textFill>
        </w:rPr>
        <w:t>并且在同一时间送至代理机构见证盖章（合同一式</w:t>
      </w:r>
      <w:r>
        <w:rPr>
          <w:rFonts w:hint="eastAsia" w:ascii="宋体" w:hAnsi="宋体"/>
          <w:color w:val="000000" w:themeColor="text1"/>
          <w:sz w:val="24"/>
          <w:highlight w:val="none"/>
          <w:lang w:eastAsia="zh-CN"/>
          <w14:textFill>
            <w14:solidFill>
              <w14:schemeClr w14:val="tx1"/>
            </w14:solidFill>
          </w14:textFill>
        </w:rPr>
        <w:t>六</w:t>
      </w:r>
      <w:r>
        <w:rPr>
          <w:rFonts w:hint="eastAsia" w:ascii="宋体" w:hAnsi="宋体"/>
          <w:color w:val="000000" w:themeColor="text1"/>
          <w:sz w:val="24"/>
          <w:highlight w:val="none"/>
          <w14:textFill>
            <w14:solidFill>
              <w14:schemeClr w14:val="tx1"/>
            </w14:solidFill>
          </w14:textFill>
        </w:rPr>
        <w:t>份，招标人与中标人各执</w:t>
      </w:r>
      <w:r>
        <w:rPr>
          <w:rFonts w:hint="eastAsia" w:ascii="宋体" w:hAnsi="宋体"/>
          <w:color w:val="000000" w:themeColor="text1"/>
          <w:sz w:val="24"/>
          <w:highlight w:val="none"/>
          <w:lang w:eastAsia="zh-CN"/>
          <w14:textFill>
            <w14:solidFill>
              <w14:schemeClr w14:val="tx1"/>
            </w14:solidFill>
          </w14:textFill>
        </w:rPr>
        <w:t>二</w:t>
      </w:r>
      <w:r>
        <w:rPr>
          <w:rFonts w:hint="eastAsia" w:ascii="宋体" w:hAnsi="宋体"/>
          <w:color w:val="000000" w:themeColor="text1"/>
          <w:sz w:val="24"/>
          <w:highlight w:val="none"/>
          <w14:textFill>
            <w14:solidFill>
              <w14:schemeClr w14:val="tx1"/>
            </w14:solidFill>
          </w14:textFill>
        </w:rPr>
        <w:t>份，</w:t>
      </w:r>
      <w:bookmarkStart w:id="44" w:name="_Hlk59626706"/>
      <w:r>
        <w:rPr>
          <w:rFonts w:hint="eastAsia" w:ascii="宋体" w:hAnsi="宋体"/>
          <w:color w:val="000000" w:themeColor="text1"/>
          <w:sz w:val="24"/>
          <w:highlight w:val="none"/>
          <w14:textFill>
            <w14:solidFill>
              <w14:schemeClr w14:val="tx1"/>
            </w14:solidFill>
          </w14:textFill>
        </w:rPr>
        <w:t>代理机构</w:t>
      </w:r>
      <w:bookmarkEnd w:id="44"/>
      <w:r>
        <w:rPr>
          <w:rFonts w:hint="eastAsia" w:ascii="宋体" w:hAnsi="宋体"/>
          <w:color w:val="000000" w:themeColor="text1"/>
          <w:sz w:val="24"/>
          <w:highlight w:val="none"/>
          <w14:textFill>
            <w14:solidFill>
              <w14:schemeClr w14:val="tx1"/>
            </w14:solidFill>
          </w14:textFill>
        </w:rPr>
        <w:t>留存</w:t>
      </w:r>
      <w:r>
        <w:rPr>
          <w:rFonts w:hint="eastAsia" w:ascii="宋体" w:hAnsi="宋体"/>
          <w:color w:val="000000" w:themeColor="text1"/>
          <w:sz w:val="24"/>
          <w:highlight w:val="none"/>
          <w:lang w:eastAsia="zh-CN"/>
          <w14:textFill>
            <w14:solidFill>
              <w14:schemeClr w14:val="tx1"/>
            </w14:solidFill>
          </w14:textFill>
        </w:rPr>
        <w:t>二</w:t>
      </w:r>
      <w:r>
        <w:rPr>
          <w:rFonts w:hint="eastAsia" w:ascii="宋体" w:hAnsi="宋体"/>
          <w:color w:val="000000" w:themeColor="text1"/>
          <w:sz w:val="24"/>
          <w:highlight w:val="none"/>
          <w14:textFill>
            <w14:solidFill>
              <w14:schemeClr w14:val="tx1"/>
            </w14:solidFill>
          </w14:textFill>
        </w:rPr>
        <w:t>份），招标人对合同内容进行审查，如发现与采购结果和投标承诺内容不一致的，予以纠正。</w:t>
      </w:r>
      <w:r>
        <w:rPr>
          <w:rFonts w:hint="eastAsia" w:ascii="宋体" w:hAnsi="宋体"/>
          <w:b/>
          <w:bCs/>
          <w:color w:val="000000" w:themeColor="text1"/>
          <w:sz w:val="24"/>
          <w:highlight w:val="none"/>
          <w:u w:val="single"/>
          <w:shd w:val="pct10" w:color="auto" w:fill="FFFFFF"/>
          <w14:textFill>
            <w14:solidFill>
              <w14:schemeClr w14:val="tx1"/>
            </w14:solidFill>
          </w14:textFill>
        </w:rPr>
        <w:t>为营造更优质的营商环境，</w:t>
      </w:r>
      <w:bookmarkStart w:id="45" w:name="_Hlk59627623"/>
      <w:r>
        <w:rPr>
          <w:rFonts w:hint="eastAsia" w:ascii="宋体" w:hAnsi="宋体"/>
          <w:b/>
          <w:bCs/>
          <w:color w:val="000000" w:themeColor="text1"/>
          <w:sz w:val="24"/>
          <w:highlight w:val="none"/>
          <w:u w:val="single"/>
          <w:shd w:val="pct10" w:color="auto" w:fill="FFFFFF"/>
          <w14:textFill>
            <w14:solidFill>
              <w14:schemeClr w14:val="tx1"/>
            </w14:solidFill>
          </w14:textFill>
        </w:rPr>
        <w:t>中标人可选择代理机构以邮寄方式向其寄达</w:t>
      </w:r>
      <w:bookmarkStart w:id="46" w:name="_Hlk59708805"/>
      <w:r>
        <w:rPr>
          <w:rFonts w:hint="eastAsia" w:ascii="宋体" w:hAnsi="宋体"/>
          <w:b/>
          <w:bCs/>
          <w:color w:val="000000" w:themeColor="text1"/>
          <w:sz w:val="24"/>
          <w:highlight w:val="none"/>
          <w:u w:val="single"/>
          <w:shd w:val="pct10" w:color="auto" w:fill="FFFFFF"/>
          <w14:textFill>
            <w14:solidFill>
              <w14:schemeClr w14:val="tx1"/>
            </w14:solidFill>
          </w14:textFill>
        </w:rPr>
        <w:t>《采购合同》</w:t>
      </w:r>
      <w:bookmarkEnd w:id="46"/>
      <w:r>
        <w:rPr>
          <w:rFonts w:hint="eastAsia" w:ascii="宋体" w:hAnsi="宋体"/>
          <w:b/>
          <w:bCs/>
          <w:color w:val="000000" w:themeColor="text1"/>
          <w:sz w:val="24"/>
          <w:highlight w:val="none"/>
          <w:u w:val="single"/>
          <w:shd w:val="pct10" w:color="auto" w:fill="FFFFFF"/>
          <w14:textFill>
            <w14:solidFill>
              <w14:schemeClr w14:val="tx1"/>
            </w14:solidFill>
          </w14:textFill>
        </w:rPr>
        <w:t>。</w:t>
      </w:r>
    </w:p>
    <w:bookmarkEnd w:id="45"/>
    <w:p w14:paraId="74892609">
      <w:pPr>
        <w:spacing w:line="420" w:lineRule="exact"/>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2.中标或者成交人拒绝与招标人签订合同的，招标人可以按照评审报告推荐的中标或者成交候选人名单排序，确定下一候选人为中标或者成交人，也可</w:t>
      </w:r>
      <w:r>
        <w:rPr>
          <w:rFonts w:hint="eastAsia" w:ascii="宋体" w:hAnsi="宋体"/>
          <w:bCs/>
          <w:color w:val="000000" w:themeColor="text1"/>
          <w:sz w:val="24"/>
          <w:highlight w:val="none"/>
          <w14:textFill>
            <w14:solidFill>
              <w14:schemeClr w14:val="tx1"/>
            </w14:solidFill>
          </w14:textFill>
        </w:rPr>
        <w:t>以重新开展采购活动。拒绝签订采购合同的成交人不得参加对该项目重新开展的采购活动。</w:t>
      </w:r>
    </w:p>
    <w:p w14:paraId="3B5C347B">
      <w:pPr>
        <w:spacing w:line="420" w:lineRule="exact"/>
        <w:ind w:firstLine="482" w:firstLineChars="200"/>
        <w:outlineLvl w:val="9"/>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（二）履约保证金</w:t>
      </w:r>
    </w:p>
    <w:p w14:paraId="5077DAC6">
      <w:pPr>
        <w:spacing w:line="420" w:lineRule="exact"/>
        <w:ind w:firstLine="480" w:firstLineChars="200"/>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签订合同后，如中标人不按双方合同约定履约，则其履约保证金将予以扣罚，履约保证金不足以赔偿损失的，按实际损失赔偿。</w:t>
      </w:r>
    </w:p>
    <w:p w14:paraId="1F3FBC07">
      <w:pPr>
        <w:spacing w:line="420" w:lineRule="exact"/>
        <w:ind w:firstLine="480" w:firstLineChars="200"/>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bookmarkStart w:id="47" w:name="_Toc466534750"/>
    </w:p>
    <w:p w14:paraId="0A75E490">
      <w:pPr>
        <w:spacing w:before="120" w:beforeLines="50" w:after="120" w:afterLines="50" w:line="420" w:lineRule="exact"/>
        <w:jc w:val="center"/>
        <w:outlineLvl w:val="0"/>
        <w:rPr>
          <w:rFonts w:hint="eastAsia"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br w:type="page"/>
      </w:r>
      <w:bookmarkStart w:id="48" w:name="_Toc31598"/>
      <w:r>
        <w:rPr>
          <w:rFonts w:hint="eastAsia" w:ascii="宋体" w:hAnsi="宋体"/>
          <w:b/>
          <w:color w:val="000000" w:themeColor="text1"/>
          <w:sz w:val="30"/>
          <w:szCs w:val="30"/>
          <w:highlight w:val="none"/>
          <w14:textFill>
            <w14:solidFill>
              <w14:schemeClr w14:val="tx1"/>
            </w14:solidFill>
          </w14:textFill>
        </w:rPr>
        <w:t>第四章</w:t>
      </w:r>
      <w:r>
        <w:rPr>
          <w:rFonts w:hint="eastAsia" w:ascii="宋体" w:hAnsi="宋体"/>
          <w:b/>
          <w:color w:val="000000" w:themeColor="text1"/>
          <w:sz w:val="30"/>
          <w:szCs w:val="30"/>
          <w:highlight w:val="none"/>
          <w:lang w:val="en-US" w:eastAsia="zh-CN"/>
          <w14:textFill>
            <w14:solidFill>
              <w14:schemeClr w14:val="tx1"/>
            </w14:solidFill>
          </w14:textFill>
        </w:rPr>
        <w:t xml:space="preserve">  </w:t>
      </w:r>
      <w:r>
        <w:rPr>
          <w:rFonts w:hint="eastAsia" w:ascii="宋体" w:hAnsi="宋体"/>
          <w:b/>
          <w:color w:val="000000" w:themeColor="text1"/>
          <w:sz w:val="30"/>
          <w:szCs w:val="30"/>
          <w:highlight w:val="none"/>
          <w14:textFill>
            <w14:solidFill>
              <w14:schemeClr w14:val="tx1"/>
            </w14:solidFill>
          </w14:textFill>
        </w:rPr>
        <w:t>评标办法及评分标准</w:t>
      </w:r>
      <w:bookmarkEnd w:id="47"/>
      <w:bookmarkEnd w:id="48"/>
    </w:p>
    <w:p w14:paraId="3676440F">
      <w:pPr>
        <w:snapToGrid w:val="0"/>
        <w:spacing w:line="420" w:lineRule="exact"/>
        <w:ind w:firstLine="480" w:firstLineChars="200"/>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为公正、公平、科学地选择中标人，</w:t>
      </w:r>
      <w:r>
        <w:rPr>
          <w:rFonts w:hint="eastAsia" w:ascii="宋体" w:hAnsi="宋体" w:cs="Times New Roman"/>
          <w:color w:val="000000" w:themeColor="text1"/>
          <w:sz w:val="24"/>
          <w:szCs w:val="24"/>
          <w:highlight w:val="none"/>
          <w:lang w:val="en-US" w:eastAsia="zh-CN"/>
          <w14:textFill>
            <w14:solidFill>
              <w14:schemeClr w14:val="tx1"/>
            </w14:solidFill>
          </w14:textFill>
        </w:rPr>
        <w:t>参照</w:t>
      </w:r>
      <w:r>
        <w:rPr>
          <w:rFonts w:hint="eastAsia" w:ascii="宋体" w:hAnsi="宋体" w:eastAsia="宋体" w:cs="Times New Roman"/>
          <w:color w:val="000000" w:themeColor="text1"/>
          <w:sz w:val="24"/>
          <w:szCs w:val="24"/>
          <w:highlight w:val="none"/>
          <w:lang w:eastAsia="zh-CN"/>
          <w14:textFill>
            <w14:solidFill>
              <w14:schemeClr w14:val="tx1"/>
            </w14:solidFill>
          </w14:textFill>
        </w:rPr>
        <w:t>《中华人民共和国政府采购法》等有关法律法规的规定，并结合本项目的实际，制定本办法。</w:t>
      </w:r>
    </w:p>
    <w:p w14:paraId="03EB727B">
      <w:pPr>
        <w:spacing w:before="120" w:beforeLines="50" w:after="120" w:afterLines="50" w:line="360" w:lineRule="exact"/>
        <w:ind w:firstLine="472" w:firstLineChars="196"/>
        <w:outlineLvl w:val="9"/>
        <w:rPr>
          <w:rFonts w:hint="eastAsia" w:ascii="宋体" w:hAnsi="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一、总则</w:t>
      </w:r>
    </w:p>
    <w:p w14:paraId="7B12F8A8">
      <w:pPr>
        <w:spacing w:before="120" w:beforeLines="50" w:after="120" w:afterLines="50" w:line="360" w:lineRule="exact"/>
        <w:ind w:firstLine="480" w:firstLineChars="200"/>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本次评标采用综合评分法，总分为100分，其中价格分</w:t>
      </w:r>
      <w:r>
        <w:rPr>
          <w:rFonts w:hint="eastAsia" w:ascii="宋体" w:hAnsi="宋体"/>
          <w:color w:val="000000" w:themeColor="text1"/>
          <w:sz w:val="24"/>
          <w:szCs w:val="24"/>
          <w:highlight w:val="none"/>
          <w:lang w:val="en-US" w:eastAsia="zh-CN"/>
          <w14:textFill>
            <w14:solidFill>
              <w14:schemeClr w14:val="tx1"/>
            </w14:solidFill>
          </w14:textFill>
        </w:rPr>
        <w:t>20</w:t>
      </w:r>
      <w:r>
        <w:rPr>
          <w:rFonts w:hint="eastAsia" w:ascii="宋体" w:hAnsi="宋体"/>
          <w:color w:val="000000" w:themeColor="text1"/>
          <w:sz w:val="24"/>
          <w:szCs w:val="24"/>
          <w:highlight w:val="none"/>
          <w:lang w:eastAsia="zh-CN"/>
          <w14:textFill>
            <w14:solidFill>
              <w14:schemeClr w14:val="tx1"/>
            </w14:solidFill>
          </w14:textFill>
        </w:rPr>
        <w:t>分、商务技术分</w:t>
      </w:r>
      <w:r>
        <w:rPr>
          <w:rFonts w:hint="eastAsia" w:ascii="宋体" w:hAnsi="宋体"/>
          <w:color w:val="000000" w:themeColor="text1"/>
          <w:sz w:val="24"/>
          <w:szCs w:val="24"/>
          <w:highlight w:val="none"/>
          <w:lang w:val="en-US" w:eastAsia="zh-CN"/>
          <w14:textFill>
            <w14:solidFill>
              <w14:schemeClr w14:val="tx1"/>
            </w14:solidFill>
          </w14:textFill>
        </w:rPr>
        <w:t>80</w:t>
      </w:r>
      <w:r>
        <w:rPr>
          <w:rFonts w:hint="eastAsia" w:ascii="宋体" w:hAnsi="宋体"/>
          <w:color w:val="000000" w:themeColor="text1"/>
          <w:sz w:val="24"/>
          <w:szCs w:val="24"/>
          <w:highlight w:val="none"/>
          <w:lang w:eastAsia="zh-CN"/>
          <w14:textFill>
            <w14:solidFill>
              <w14:schemeClr w14:val="tx1"/>
            </w14:solidFill>
          </w14:textFill>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2543941A">
      <w:pPr>
        <w:spacing w:before="120" w:beforeLines="50" w:after="120" w:afterLines="50" w:line="360" w:lineRule="exact"/>
        <w:ind w:firstLine="480" w:firstLineChars="200"/>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投标人评标</w:t>
      </w:r>
      <w:r>
        <w:rPr>
          <w:rFonts w:hint="eastAsia" w:ascii="宋体" w:hAnsi="宋体"/>
          <w:bCs/>
          <w:color w:val="000000" w:themeColor="text1"/>
          <w:sz w:val="24"/>
          <w:szCs w:val="24"/>
          <w:highlight w:val="none"/>
          <w:lang w:eastAsia="zh-CN"/>
          <w14:textFill>
            <w14:solidFill>
              <w14:schemeClr w14:val="tx1"/>
            </w14:solidFill>
          </w14:textFill>
        </w:rPr>
        <w:t>综合得分=价格分+商务技术分</w:t>
      </w:r>
    </w:p>
    <w:p w14:paraId="152C690A">
      <w:pPr>
        <w:spacing w:before="120" w:beforeLines="50" w:after="120" w:afterLines="50" w:line="360" w:lineRule="exact"/>
        <w:ind w:firstLine="482" w:firstLineChars="200"/>
        <w:outlineLvl w:val="9"/>
        <w:rPr>
          <w:rFonts w:hint="eastAsia" w:ascii="宋体" w:hAnsi="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二、评标内容及标准</w:t>
      </w:r>
    </w:p>
    <w:p w14:paraId="6A6B3909">
      <w:pPr>
        <w:pStyle w:val="23"/>
        <w:spacing w:before="120" w:beforeLines="50" w:after="120" w:afterLines="50" w:line="360" w:lineRule="exact"/>
        <w:ind w:firstLine="466" w:firstLineChars="200"/>
        <w:outlineLvl w:val="9"/>
        <w:rPr>
          <w:rFonts w:hint="eastAsia" w:hAnsi="宋体"/>
          <w:b/>
          <w:bCs/>
          <w:color w:val="000000" w:themeColor="text1"/>
          <w:sz w:val="24"/>
          <w:szCs w:val="24"/>
          <w:highlight w:val="none"/>
          <w:lang w:eastAsia="zh-CN"/>
          <w14:textFill>
            <w14:solidFill>
              <w14:schemeClr w14:val="tx1"/>
            </w14:solidFill>
          </w14:textFill>
        </w:rPr>
      </w:pPr>
      <w:r>
        <w:rPr>
          <w:rFonts w:hint="eastAsia" w:hAnsi="宋体"/>
          <w:b/>
          <w:color w:val="000000" w:themeColor="text1"/>
          <w:sz w:val="24"/>
          <w:szCs w:val="24"/>
          <w:highlight w:val="none"/>
          <w:lang w:eastAsia="zh-CN"/>
          <w14:textFill>
            <w14:solidFill>
              <w14:schemeClr w14:val="tx1"/>
            </w14:solidFill>
          </w14:textFill>
        </w:rPr>
        <w:t>（一）</w:t>
      </w:r>
      <w:r>
        <w:rPr>
          <w:rFonts w:hint="eastAsia" w:hAnsi="宋体"/>
          <w:b/>
          <w:bCs/>
          <w:color w:val="000000" w:themeColor="text1"/>
          <w:sz w:val="24"/>
          <w:szCs w:val="24"/>
          <w:highlight w:val="none"/>
          <w:lang w:eastAsia="zh-CN"/>
          <w14:textFill>
            <w14:solidFill>
              <w14:schemeClr w14:val="tx1"/>
            </w14:solidFill>
          </w14:textFill>
        </w:rPr>
        <w:t>价格分（</w:t>
      </w:r>
      <w:r>
        <w:rPr>
          <w:rFonts w:hint="eastAsia" w:hAnsi="宋体"/>
          <w:b/>
          <w:bCs/>
          <w:color w:val="000000" w:themeColor="text1"/>
          <w:sz w:val="24"/>
          <w:szCs w:val="24"/>
          <w:highlight w:val="none"/>
          <w:lang w:val="en-US" w:eastAsia="zh-CN"/>
          <w14:textFill>
            <w14:solidFill>
              <w14:schemeClr w14:val="tx1"/>
            </w14:solidFill>
          </w14:textFill>
        </w:rPr>
        <w:t>20</w:t>
      </w:r>
      <w:r>
        <w:rPr>
          <w:rFonts w:hint="eastAsia" w:hAnsi="宋体"/>
          <w:b/>
          <w:bCs/>
          <w:color w:val="000000" w:themeColor="text1"/>
          <w:sz w:val="24"/>
          <w:szCs w:val="24"/>
          <w:highlight w:val="none"/>
          <w:lang w:eastAsia="zh-CN"/>
          <w14:textFill>
            <w14:solidFill>
              <w14:schemeClr w14:val="tx1"/>
            </w14:solidFill>
          </w14:textFill>
        </w:rPr>
        <w:t>分）</w:t>
      </w:r>
    </w:p>
    <w:p w14:paraId="52851842">
      <w:pPr>
        <w:pStyle w:val="23"/>
        <w:spacing w:before="120" w:beforeLines="50" w:after="120" w:afterLines="50" w:line="360" w:lineRule="exact"/>
        <w:ind w:firstLine="464" w:firstLineChars="200"/>
        <w:rPr>
          <w:rFonts w:hint="eastAsia" w:hAnsi="宋体"/>
          <w:bCs/>
          <w:color w:val="000000" w:themeColor="text1"/>
          <w:sz w:val="24"/>
          <w:szCs w:val="24"/>
          <w:highlight w:val="none"/>
          <w:lang w:eastAsia="zh-CN"/>
          <w14:textFill>
            <w14:solidFill>
              <w14:schemeClr w14:val="tx1"/>
            </w14:solidFill>
          </w14:textFill>
        </w:rPr>
      </w:pPr>
      <w:r>
        <w:rPr>
          <w:rFonts w:hint="eastAsia" w:hAnsi="宋体"/>
          <w:bCs/>
          <w:color w:val="000000" w:themeColor="text1"/>
          <w:sz w:val="24"/>
          <w:szCs w:val="24"/>
          <w:highlight w:val="none"/>
          <w:lang w:eastAsia="zh-CN"/>
          <w14:textFill>
            <w14:solidFill>
              <w14:schemeClr w14:val="tx1"/>
            </w14:solidFill>
          </w14:textFill>
        </w:rPr>
        <w:t>1.价格分采用低价优先法计算，即满足磋商文件要求且投标价格最低的投标报价为评标基准价，其他投标人的价格分按照下列公式计算：</w:t>
      </w:r>
    </w:p>
    <w:p w14:paraId="724C9F68">
      <w:pPr>
        <w:spacing w:before="120" w:beforeLines="50" w:after="120" w:afterLines="50" w:line="360" w:lineRule="exact"/>
        <w:ind w:firstLine="480" w:firstLineChars="200"/>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价格分=（评标基准价/投标报价）×</w:t>
      </w:r>
      <w:r>
        <w:rPr>
          <w:rFonts w:hint="eastAsia" w:ascii="宋体" w:hAnsi="宋体"/>
          <w:color w:val="000000" w:themeColor="text1"/>
          <w:sz w:val="24"/>
          <w:szCs w:val="24"/>
          <w:highlight w:val="none"/>
          <w:lang w:val="en-US" w:eastAsia="zh-CN"/>
          <w14:textFill>
            <w14:solidFill>
              <w14:schemeClr w14:val="tx1"/>
            </w14:solidFill>
          </w14:textFill>
        </w:rPr>
        <w:t>20</w:t>
      </w:r>
      <w:r>
        <w:rPr>
          <w:rFonts w:hint="eastAsia" w:ascii="宋体" w:hAnsi="宋体"/>
          <w:color w:val="000000" w:themeColor="text1"/>
          <w:sz w:val="24"/>
          <w:szCs w:val="24"/>
          <w:highlight w:val="none"/>
          <w:lang w:eastAsia="zh-CN"/>
          <w14:textFill>
            <w14:solidFill>
              <w14:schemeClr w14:val="tx1"/>
            </w14:solidFill>
          </w14:textFill>
        </w:rPr>
        <w:t>%×100</w:t>
      </w:r>
    </w:p>
    <w:p w14:paraId="68D2EB06">
      <w:pPr>
        <w:pStyle w:val="23"/>
        <w:spacing w:line="360" w:lineRule="auto"/>
        <w:ind w:firstLine="466" w:firstLineChars="200"/>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根据《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71DCD22">
      <w:pPr>
        <w:spacing w:line="360" w:lineRule="exact"/>
        <w:ind w:firstLine="482" w:firstLineChars="200"/>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auto"/>
          <w:sz w:val="24"/>
          <w:szCs w:val="24"/>
          <w:highlight w:val="none"/>
          <w:u w:val="single"/>
          <w:shd w:val="pct10" w:color="auto" w:fill="FFFFFF"/>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9" w:name="_Hlk80007663"/>
      <w:r>
        <w:rPr>
          <w:rFonts w:hint="eastAsia" w:ascii="宋体" w:hAnsi="宋体" w:eastAsia="宋体" w:cs="宋体"/>
          <w:b/>
          <w:bCs/>
          <w:color w:val="auto"/>
          <w:sz w:val="24"/>
          <w:szCs w:val="24"/>
          <w:highlight w:val="none"/>
          <w:u w:val="single"/>
          <w:shd w:val="pct10" w:color="auto" w:fill="FFFFFF"/>
        </w:rPr>
        <w:t>包括但不限于：提供包含本次采购设备报价清单的合同、提供包含本次采购设备的购买发票、购销合同等资料；</w:t>
      </w:r>
      <w:bookmarkEnd w:id="49"/>
      <w:r>
        <w:rPr>
          <w:rFonts w:hint="eastAsia" w:ascii="宋体" w:hAnsi="宋体" w:eastAsia="宋体" w:cs="宋体"/>
          <w:b/>
          <w:bCs/>
          <w:color w:val="auto"/>
          <w:sz w:val="24"/>
          <w:szCs w:val="24"/>
          <w:highlight w:val="none"/>
          <w:u w:val="single"/>
          <w:shd w:val="pct10" w:color="auto" w:fill="FFFFFF"/>
        </w:rPr>
        <w:t>服务类：包括但不限于：提供包含</w:t>
      </w:r>
      <w:bookmarkStart w:id="50" w:name="_Hlk80007879"/>
      <w:r>
        <w:rPr>
          <w:rFonts w:hint="eastAsia" w:ascii="宋体" w:hAnsi="宋体" w:eastAsia="宋体" w:cs="宋体"/>
          <w:b/>
          <w:bCs/>
          <w:color w:val="auto"/>
          <w:sz w:val="24"/>
          <w:szCs w:val="24"/>
          <w:highlight w:val="none"/>
          <w:u w:val="single"/>
          <w:shd w:val="pct10" w:color="auto" w:fill="FFFFFF"/>
        </w:rPr>
        <w:t>本次采购服务内容的</w:t>
      </w:r>
      <w:bookmarkEnd w:id="50"/>
      <w:r>
        <w:rPr>
          <w:rFonts w:hint="eastAsia" w:ascii="宋体" w:hAnsi="宋体" w:eastAsia="宋体" w:cs="宋体"/>
          <w:b/>
          <w:bCs/>
          <w:color w:val="auto"/>
          <w:sz w:val="24"/>
          <w:szCs w:val="24"/>
          <w:highlight w:val="none"/>
          <w:u w:val="single"/>
          <w:shd w:val="pct10" w:color="auto" w:fill="FFFFFF"/>
        </w:rPr>
        <w:t>合同、提供本次采购服务内容的报价测算清单等资料）。投标人如不能提供相关证明材料证明其报价合理性的，或未在评标现场合理的时间内提供相关证明材料的，评标委员会应当将其作为无效投标处理。</w:t>
      </w:r>
    </w:p>
    <w:p w14:paraId="5FFC8265">
      <w:pPr>
        <w:numPr>
          <w:ilvl w:val="0"/>
          <w:numId w:val="0"/>
        </w:numPr>
        <w:spacing w:before="120" w:beforeLines="50" w:after="120" w:afterLines="50" w:line="360" w:lineRule="exact"/>
        <w:ind w:leftChars="200"/>
        <w:outlineLvl w:val="9"/>
        <w:rPr>
          <w:rFonts w:hint="eastAsia" w:ascii="宋体" w:hAnsi="宋体"/>
          <w:b/>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w:t>
      </w:r>
      <w:r>
        <w:rPr>
          <w:rFonts w:hint="eastAsia" w:ascii="宋体" w:hAnsi="宋体"/>
          <w:b/>
          <w:bCs/>
          <w:color w:val="000000" w:themeColor="text1"/>
          <w:sz w:val="24"/>
          <w:szCs w:val="24"/>
          <w:highlight w:val="none"/>
          <w:lang w:val="en-US" w:eastAsia="zh-CN"/>
          <w14:textFill>
            <w14:solidFill>
              <w14:schemeClr w14:val="tx1"/>
            </w14:solidFill>
          </w14:textFill>
        </w:rPr>
        <w:t>二</w:t>
      </w:r>
      <w:r>
        <w:rPr>
          <w:rFonts w:hint="eastAsia" w:ascii="宋体" w:hAnsi="宋体"/>
          <w:b/>
          <w:bCs/>
          <w:color w:val="000000" w:themeColor="text1"/>
          <w:sz w:val="24"/>
          <w:szCs w:val="24"/>
          <w:highlight w:val="none"/>
          <w:lang w:eastAsia="zh-CN"/>
          <w14:textFill>
            <w14:solidFill>
              <w14:schemeClr w14:val="tx1"/>
            </w14:solidFill>
          </w14:textFill>
        </w:rPr>
        <w:t>）商务</w:t>
      </w:r>
      <w:r>
        <w:rPr>
          <w:rFonts w:hint="eastAsia" w:ascii="宋体" w:hAnsi="宋体"/>
          <w:b/>
          <w:color w:val="000000" w:themeColor="text1"/>
          <w:sz w:val="24"/>
          <w:szCs w:val="24"/>
          <w:highlight w:val="none"/>
          <w:lang w:eastAsia="zh-CN"/>
          <w14:textFill>
            <w14:solidFill>
              <w14:schemeClr w14:val="tx1"/>
            </w14:solidFill>
          </w14:textFill>
        </w:rPr>
        <w:t>技术分（</w:t>
      </w:r>
      <w:r>
        <w:rPr>
          <w:rFonts w:hint="eastAsia" w:ascii="宋体" w:hAnsi="宋体"/>
          <w:b/>
          <w:color w:val="000000" w:themeColor="text1"/>
          <w:sz w:val="24"/>
          <w:szCs w:val="24"/>
          <w:highlight w:val="none"/>
          <w:lang w:val="en-US" w:eastAsia="zh-CN"/>
          <w14:textFill>
            <w14:solidFill>
              <w14:schemeClr w14:val="tx1"/>
            </w14:solidFill>
          </w14:textFill>
        </w:rPr>
        <w:t>80</w:t>
      </w:r>
      <w:r>
        <w:rPr>
          <w:rFonts w:hint="eastAsia" w:ascii="宋体" w:hAnsi="宋体"/>
          <w:b/>
          <w:color w:val="000000" w:themeColor="text1"/>
          <w:sz w:val="24"/>
          <w:szCs w:val="24"/>
          <w:highlight w:val="none"/>
          <w:lang w:eastAsia="zh-CN"/>
          <w14:textFill>
            <w14:solidFill>
              <w14:schemeClr w14:val="tx1"/>
            </w14:solidFill>
          </w14:textFill>
        </w:rPr>
        <w:t>分）</w:t>
      </w:r>
    </w:p>
    <w:p w14:paraId="5FBFABFA">
      <w:pPr>
        <w:spacing w:before="120" w:beforeLines="50" w:after="120" w:afterLines="50" w:line="360" w:lineRule="exact"/>
        <w:ind w:firstLine="480" w:firstLineChars="200"/>
        <w:rPr>
          <w:rFonts w:hint="eastAsia" w:hAnsi="宋体"/>
          <w:color w:val="000000" w:themeColor="text1"/>
          <w:sz w:val="24"/>
          <w:szCs w:val="24"/>
          <w:highlight w:val="none"/>
          <w:lang w:val="zh-CN"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磋商小组成员</w:t>
      </w:r>
      <w:r>
        <w:rPr>
          <w:rFonts w:hint="eastAsia" w:hAnsi="宋体"/>
          <w:color w:val="000000" w:themeColor="text1"/>
          <w:sz w:val="24"/>
          <w:szCs w:val="24"/>
          <w:highlight w:val="none"/>
          <w:lang w:val="zh-CN" w:eastAsia="zh-CN"/>
          <w14:textFill>
            <w14:solidFill>
              <w14:schemeClr w14:val="tx1"/>
            </w14:solidFill>
          </w14:textFill>
        </w:rPr>
        <w:t>会对通过符合性审查的投标人的投标技术参数或方案充分审核后，进行综合评定独立打分。</w:t>
      </w:r>
    </w:p>
    <w:tbl>
      <w:tblPr>
        <w:tblStyle w:val="50"/>
        <w:tblW w:w="103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3"/>
        <w:gridCol w:w="1436"/>
        <w:gridCol w:w="888"/>
        <w:gridCol w:w="7282"/>
      </w:tblGrid>
      <w:tr w14:paraId="4A2AF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733" w:type="dxa"/>
            <w:noWrap w:val="0"/>
            <w:vAlign w:val="center"/>
          </w:tcPr>
          <w:p w14:paraId="2B7EB929">
            <w:pPr>
              <w:snapToGrid w:val="0"/>
              <w:spacing w:line="312" w:lineRule="auto"/>
              <w:jc w:val="center"/>
              <w:textAlignment w:val="center"/>
              <w:rPr>
                <w:rFonts w:ascii="宋体" w:hAnsi="宋体" w:cs="宋体"/>
                <w:b/>
                <w:bCs/>
                <w:sz w:val="24"/>
                <w:highlight w:val="none"/>
              </w:rPr>
            </w:pPr>
            <w:r>
              <w:rPr>
                <w:rFonts w:hint="eastAsia" w:ascii="宋体" w:hAnsi="宋体" w:cs="宋体"/>
                <w:b/>
                <w:bCs/>
                <w:kern w:val="0"/>
                <w:sz w:val="24"/>
                <w:highlight w:val="none"/>
                <w:lang w:bidi="ar"/>
              </w:rPr>
              <w:t>序号</w:t>
            </w:r>
          </w:p>
        </w:tc>
        <w:tc>
          <w:tcPr>
            <w:tcW w:w="1436" w:type="dxa"/>
            <w:noWrap w:val="0"/>
            <w:vAlign w:val="center"/>
          </w:tcPr>
          <w:p w14:paraId="368A5E3E">
            <w:pPr>
              <w:snapToGrid w:val="0"/>
              <w:spacing w:line="312" w:lineRule="auto"/>
              <w:jc w:val="center"/>
              <w:textAlignment w:val="center"/>
              <w:rPr>
                <w:rFonts w:ascii="宋体" w:hAnsi="宋体" w:cs="宋体"/>
                <w:b/>
                <w:bCs/>
                <w:kern w:val="0"/>
                <w:sz w:val="24"/>
                <w:highlight w:val="none"/>
                <w:lang w:bidi="ar"/>
              </w:rPr>
            </w:pPr>
            <w:r>
              <w:rPr>
                <w:rFonts w:hint="eastAsia" w:ascii="宋体" w:hAnsi="宋体" w:cs="宋体"/>
                <w:b/>
                <w:sz w:val="24"/>
                <w:highlight w:val="none"/>
              </w:rPr>
              <w:t>评分内容</w:t>
            </w:r>
          </w:p>
        </w:tc>
        <w:tc>
          <w:tcPr>
            <w:tcW w:w="888" w:type="dxa"/>
            <w:noWrap w:val="0"/>
            <w:vAlign w:val="center"/>
          </w:tcPr>
          <w:p w14:paraId="1958C426">
            <w:pPr>
              <w:snapToGrid w:val="0"/>
              <w:spacing w:line="312" w:lineRule="auto"/>
              <w:jc w:val="center"/>
              <w:textAlignment w:val="center"/>
              <w:rPr>
                <w:rFonts w:ascii="宋体" w:hAnsi="宋体" w:cs="宋体"/>
                <w:b/>
                <w:bCs/>
                <w:sz w:val="24"/>
                <w:highlight w:val="none"/>
              </w:rPr>
            </w:pPr>
            <w:r>
              <w:rPr>
                <w:rFonts w:hint="eastAsia" w:ascii="宋体" w:hAnsi="宋体" w:cs="宋体"/>
                <w:b/>
                <w:bCs/>
                <w:kern w:val="0"/>
                <w:sz w:val="24"/>
                <w:highlight w:val="none"/>
                <w:lang w:bidi="ar"/>
              </w:rPr>
              <w:t>分值</w:t>
            </w:r>
          </w:p>
        </w:tc>
        <w:tc>
          <w:tcPr>
            <w:tcW w:w="7282" w:type="dxa"/>
            <w:noWrap w:val="0"/>
            <w:vAlign w:val="center"/>
          </w:tcPr>
          <w:p w14:paraId="259C668E">
            <w:pPr>
              <w:snapToGrid w:val="0"/>
              <w:spacing w:line="312" w:lineRule="auto"/>
              <w:jc w:val="center"/>
              <w:textAlignment w:val="center"/>
              <w:rPr>
                <w:rFonts w:ascii="宋体" w:hAnsi="宋体" w:cs="宋体"/>
                <w:b/>
                <w:bCs/>
                <w:sz w:val="24"/>
                <w:highlight w:val="none"/>
              </w:rPr>
            </w:pPr>
            <w:r>
              <w:rPr>
                <w:rFonts w:hint="eastAsia" w:ascii="宋体" w:hAnsi="宋体" w:cs="宋体"/>
                <w:b/>
                <w:sz w:val="24"/>
                <w:highlight w:val="none"/>
              </w:rPr>
              <w:t>评分细则</w:t>
            </w:r>
          </w:p>
        </w:tc>
      </w:tr>
      <w:tr w14:paraId="06A96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733" w:type="dxa"/>
            <w:noWrap w:val="0"/>
            <w:vAlign w:val="center"/>
          </w:tcPr>
          <w:p w14:paraId="62F971AF">
            <w:pPr>
              <w:snapToGrid w:val="0"/>
              <w:spacing w:line="312" w:lineRule="auto"/>
              <w:jc w:val="center"/>
              <w:textAlignment w:val="center"/>
              <w:rPr>
                <w:rFonts w:hint="eastAsia" w:ascii="宋体" w:hAnsi="宋体" w:eastAsia="宋体" w:cs="宋体"/>
                <w:b/>
                <w:bCs/>
                <w:kern w:val="0"/>
                <w:sz w:val="24"/>
                <w:highlight w:val="none"/>
                <w:lang w:val="en-US" w:eastAsia="zh-CN" w:bidi="ar"/>
              </w:rPr>
            </w:pPr>
            <w:r>
              <w:rPr>
                <w:rFonts w:hint="eastAsia" w:ascii="宋体" w:hAnsi="宋体" w:cs="宋体"/>
                <w:b/>
                <w:bCs/>
                <w:kern w:val="0"/>
                <w:sz w:val="24"/>
                <w:highlight w:val="none"/>
                <w:lang w:val="en-US" w:eastAsia="zh-CN" w:bidi="ar"/>
              </w:rPr>
              <w:t>1</w:t>
            </w:r>
          </w:p>
        </w:tc>
        <w:tc>
          <w:tcPr>
            <w:tcW w:w="1436" w:type="dxa"/>
            <w:noWrap w:val="0"/>
            <w:vAlign w:val="center"/>
          </w:tcPr>
          <w:p w14:paraId="1205313A">
            <w:pPr>
              <w:snapToGrid w:val="0"/>
              <w:spacing w:line="312" w:lineRule="auto"/>
              <w:jc w:val="center"/>
              <w:rPr>
                <w:rFonts w:hint="eastAsia" w:ascii="宋体" w:hAnsi="宋体" w:eastAsia="宋体" w:cs="宋体"/>
                <w:b/>
                <w:sz w:val="24"/>
                <w:highlight w:val="none"/>
                <w:lang w:val="en-US" w:eastAsia="zh-CN"/>
              </w:rPr>
            </w:pPr>
            <w:bookmarkStart w:id="80" w:name="_GoBack"/>
            <w:r>
              <w:rPr>
                <w:rFonts w:hint="eastAsia" w:ascii="宋体" w:hAnsi="宋体" w:eastAsia="宋体" w:cs="宋体"/>
                <w:bCs/>
                <w:sz w:val="24"/>
                <w:highlight w:val="none"/>
                <w:lang w:val="en-US" w:eastAsia="zh-CN"/>
              </w:rPr>
              <w:t>综合实力</w:t>
            </w:r>
            <w:bookmarkEnd w:id="80"/>
          </w:p>
        </w:tc>
        <w:tc>
          <w:tcPr>
            <w:tcW w:w="888" w:type="dxa"/>
            <w:noWrap w:val="0"/>
            <w:vAlign w:val="center"/>
          </w:tcPr>
          <w:p w14:paraId="659A25E4">
            <w:pPr>
              <w:snapToGrid w:val="0"/>
              <w:spacing w:line="312" w:lineRule="auto"/>
              <w:jc w:val="center"/>
              <w:textAlignment w:val="center"/>
              <w:rPr>
                <w:rFonts w:hint="default" w:ascii="宋体" w:hAnsi="宋体" w:eastAsia="宋体" w:cs="宋体"/>
                <w:b/>
                <w:bCs/>
                <w:kern w:val="0"/>
                <w:sz w:val="24"/>
                <w:highlight w:val="none"/>
                <w:lang w:val="en-US" w:eastAsia="zh-CN" w:bidi="ar"/>
              </w:rPr>
            </w:pPr>
            <w:r>
              <w:rPr>
                <w:rFonts w:hint="eastAsia" w:ascii="宋体" w:hAnsi="宋体" w:eastAsia="宋体" w:cs="宋体"/>
                <w:bCs/>
                <w:sz w:val="24"/>
                <w:highlight w:val="none"/>
                <w:lang w:val="en-US" w:eastAsia="zh-CN"/>
              </w:rPr>
              <w:t>3分</w:t>
            </w:r>
          </w:p>
        </w:tc>
        <w:tc>
          <w:tcPr>
            <w:tcW w:w="7282" w:type="dxa"/>
            <w:noWrap w:val="0"/>
            <w:vAlign w:val="center"/>
          </w:tcPr>
          <w:p w14:paraId="106A5D4D">
            <w:pPr>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投标人获得相关主管部门颁发的荣誉、或考核结果，每提供一个县(市)级荣誉或考核结果良好得0.5分，市级以上</w:t>
            </w:r>
            <w:r>
              <w:rPr>
                <w:rFonts w:hint="eastAsia" w:ascii="宋体" w:hAnsi="宋体" w:cs="宋体"/>
                <w:b w:val="0"/>
                <w:bCs/>
                <w:color w:val="auto"/>
                <w:sz w:val="24"/>
                <w:szCs w:val="24"/>
                <w:highlight w:val="none"/>
                <w:lang w:val="en-US" w:eastAsia="zh-CN"/>
              </w:rPr>
              <w:t>荣誉</w:t>
            </w:r>
            <w:r>
              <w:rPr>
                <w:rFonts w:hint="eastAsia" w:ascii="宋体" w:hAnsi="宋体" w:eastAsia="宋体" w:cs="宋体"/>
                <w:b w:val="0"/>
                <w:bCs/>
                <w:color w:val="auto"/>
                <w:sz w:val="24"/>
                <w:szCs w:val="24"/>
                <w:highlight w:val="none"/>
                <w:lang w:val="en-US" w:eastAsia="zh-CN"/>
              </w:rPr>
              <w:t>或考核优秀的得1.5分，最高得3分。</w:t>
            </w:r>
          </w:p>
          <w:p w14:paraId="4349215E">
            <w:pPr>
              <w:jc w:val="left"/>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备注：须提供清晰可辨的获奖证书或考核结果扫描件，否则不得分。</w:t>
            </w:r>
          </w:p>
        </w:tc>
      </w:tr>
      <w:tr w14:paraId="6D1E9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3" w:type="dxa"/>
            <w:vMerge w:val="restart"/>
            <w:noWrap w:val="0"/>
            <w:vAlign w:val="center"/>
          </w:tcPr>
          <w:p w14:paraId="58246502">
            <w:pPr>
              <w:snapToGrid w:val="0"/>
              <w:spacing w:line="312" w:lineRule="auto"/>
              <w:jc w:val="center"/>
              <w:rPr>
                <w:rFonts w:hint="eastAsia" w:ascii="宋体" w:hAnsi="宋体" w:cs="宋体"/>
                <w:kern w:val="0"/>
                <w:sz w:val="24"/>
                <w:highlight w:val="none"/>
                <w:lang w:bidi="ar"/>
              </w:rPr>
            </w:pPr>
            <w:r>
              <w:rPr>
                <w:rFonts w:hint="eastAsia" w:ascii="宋体" w:hAnsi="宋体" w:cs="宋体"/>
                <w:sz w:val="24"/>
                <w:highlight w:val="none"/>
                <w:lang w:val="en-US" w:eastAsia="zh-CN"/>
              </w:rPr>
              <w:t>2</w:t>
            </w:r>
          </w:p>
        </w:tc>
        <w:tc>
          <w:tcPr>
            <w:tcW w:w="1436" w:type="dxa"/>
            <w:vMerge w:val="restart"/>
            <w:noWrap w:val="0"/>
            <w:vAlign w:val="center"/>
          </w:tcPr>
          <w:p w14:paraId="592BF02B">
            <w:pPr>
              <w:snapToGrid w:val="0"/>
              <w:spacing w:line="312" w:lineRule="auto"/>
              <w:jc w:val="center"/>
              <w:rPr>
                <w:rFonts w:hint="eastAsia" w:ascii="宋体" w:hAnsi="宋体" w:cs="宋体"/>
                <w:bCs/>
                <w:sz w:val="24"/>
                <w:highlight w:val="none"/>
                <w:lang w:eastAsia="zh-CN"/>
              </w:rPr>
            </w:pPr>
            <w:r>
              <w:rPr>
                <w:rFonts w:hint="eastAsia" w:ascii="宋体" w:hAnsi="宋体" w:cs="宋体"/>
                <w:bCs/>
                <w:sz w:val="24"/>
                <w:highlight w:val="none"/>
                <w:lang w:eastAsia="zh-CN"/>
              </w:rPr>
              <w:t>项目人员</w:t>
            </w:r>
          </w:p>
          <w:p w14:paraId="3751CF31">
            <w:pPr>
              <w:snapToGrid w:val="0"/>
              <w:spacing w:line="312" w:lineRule="auto"/>
              <w:jc w:val="center"/>
              <w:rPr>
                <w:rFonts w:hint="eastAsia" w:ascii="宋体" w:hAnsi="宋体" w:cs="宋体"/>
                <w:bCs/>
                <w:sz w:val="24"/>
                <w:highlight w:val="none"/>
              </w:rPr>
            </w:pPr>
            <w:r>
              <w:rPr>
                <w:rFonts w:hint="eastAsia" w:ascii="宋体" w:hAnsi="宋体" w:cs="宋体"/>
                <w:bCs/>
                <w:sz w:val="24"/>
                <w:highlight w:val="none"/>
                <w:lang w:eastAsia="zh-CN"/>
              </w:rPr>
              <w:t>配置</w:t>
            </w:r>
          </w:p>
        </w:tc>
        <w:tc>
          <w:tcPr>
            <w:tcW w:w="888" w:type="dxa"/>
            <w:vMerge w:val="restart"/>
            <w:noWrap w:val="0"/>
            <w:vAlign w:val="center"/>
          </w:tcPr>
          <w:p w14:paraId="3851E3E4">
            <w:pPr>
              <w:snapToGrid w:val="0"/>
              <w:spacing w:line="312" w:lineRule="auto"/>
              <w:jc w:val="center"/>
              <w:rPr>
                <w:rFonts w:hint="eastAsia" w:ascii="宋体" w:hAnsi="宋体" w:cs="宋体"/>
                <w:b w:val="0"/>
                <w:bCs w:val="0"/>
                <w:kern w:val="0"/>
                <w:sz w:val="24"/>
                <w:highlight w:val="none"/>
                <w:lang w:val="en-US" w:eastAsia="zh-CN" w:bidi="ar"/>
              </w:rPr>
            </w:pPr>
            <w:r>
              <w:rPr>
                <w:rFonts w:hint="eastAsia" w:ascii="宋体" w:hAnsi="宋体" w:cs="宋体"/>
                <w:bCs/>
                <w:sz w:val="24"/>
                <w:highlight w:val="none"/>
                <w:lang w:val="en-US" w:eastAsia="zh-CN"/>
              </w:rPr>
              <w:t>7分</w:t>
            </w:r>
          </w:p>
        </w:tc>
        <w:tc>
          <w:tcPr>
            <w:tcW w:w="7282" w:type="dxa"/>
            <w:noWrap w:val="0"/>
            <w:vAlign w:val="center"/>
          </w:tcPr>
          <w:p w14:paraId="33E6DB47">
            <w:pPr>
              <w:keepNext w:val="0"/>
              <w:keepLines w:val="0"/>
              <w:pageBreakBefore w:val="0"/>
              <w:kinsoku/>
              <w:wordWrap/>
              <w:overflowPunct/>
              <w:topLinePunct w:val="0"/>
              <w:autoSpaceDE/>
              <w:autoSpaceDN/>
              <w:bidi w:val="0"/>
              <w:adjustRightInd/>
              <w:spacing w:line="300" w:lineRule="auto"/>
              <w:jc w:val="left"/>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拟投入本项目负责人具有林业相关专业工程师高级及以上职称的得3分，</w:t>
            </w:r>
            <w:r>
              <w:rPr>
                <w:rFonts w:hint="eastAsia" w:ascii="宋体" w:hAnsi="宋体" w:eastAsia="宋体" w:cs="宋体"/>
                <w:bCs/>
                <w:color w:val="000000"/>
                <w:sz w:val="24"/>
                <w:szCs w:val="24"/>
                <w:highlight w:val="none"/>
                <w:lang w:val="zh-CN" w:eastAsia="zh-CN"/>
              </w:rPr>
              <w:t>中级工程师的</w:t>
            </w:r>
            <w:r>
              <w:rPr>
                <w:rFonts w:hint="eastAsia" w:ascii="宋体" w:hAnsi="宋体" w:eastAsia="宋体" w:cs="宋体"/>
                <w:bCs/>
                <w:color w:val="000000"/>
                <w:sz w:val="24"/>
                <w:szCs w:val="24"/>
                <w:highlight w:val="none"/>
                <w:lang w:val="zh-CN"/>
              </w:rPr>
              <w:t>得</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val="zh-CN"/>
              </w:rPr>
              <w:t>分，</w:t>
            </w:r>
            <w:r>
              <w:rPr>
                <w:rFonts w:hint="eastAsia" w:ascii="宋体" w:hAnsi="宋体" w:eastAsia="宋体" w:cs="宋体"/>
                <w:bCs/>
                <w:color w:val="000000"/>
                <w:sz w:val="24"/>
                <w:szCs w:val="24"/>
                <w:highlight w:val="none"/>
                <w:lang w:val="en-US" w:eastAsia="zh-CN"/>
              </w:rPr>
              <w:t>其他的不得分。</w:t>
            </w:r>
          </w:p>
          <w:p w14:paraId="18413EB8">
            <w:pPr>
              <w:jc w:val="left"/>
              <w:rPr>
                <w:rFonts w:hint="eastAsia" w:ascii="宋体" w:hAnsi="宋体" w:eastAsia="宋体" w:cs="宋体"/>
                <w:b/>
                <w:color w:val="auto"/>
                <w:sz w:val="24"/>
                <w:szCs w:val="24"/>
                <w:highlight w:val="none"/>
                <w:u w:val="single"/>
                <w:shd w:val="pct10" w:color="auto" w:fill="FFFFFF"/>
                <w:lang w:val="en-US" w:eastAsia="zh-CN"/>
              </w:rPr>
            </w:pPr>
            <w:r>
              <w:rPr>
                <w:rFonts w:hint="eastAsia" w:ascii="宋体" w:hAnsi="宋体" w:eastAsia="宋体" w:cs="宋体"/>
                <w:b/>
                <w:color w:val="auto"/>
                <w:sz w:val="24"/>
                <w:szCs w:val="24"/>
                <w:highlight w:val="none"/>
                <w:u w:val="single"/>
                <w:shd w:val="pct10" w:color="auto" w:fill="FFFFFF"/>
                <w:lang w:val="en-US" w:eastAsia="zh-CN"/>
              </w:rPr>
              <w:t>备注：</w:t>
            </w:r>
          </w:p>
          <w:p w14:paraId="2AD61FB5">
            <w:pPr>
              <w:jc w:val="left"/>
              <w:rPr>
                <w:rFonts w:hint="eastAsia" w:ascii="宋体" w:hAnsi="宋体" w:eastAsia="宋体" w:cs="宋体"/>
                <w:b/>
                <w:color w:val="auto"/>
                <w:sz w:val="24"/>
                <w:szCs w:val="24"/>
                <w:highlight w:val="none"/>
                <w:u w:val="single"/>
                <w:shd w:val="pct10" w:color="auto" w:fill="FFFFFF"/>
                <w:lang w:val="en-US" w:eastAsia="zh-CN"/>
              </w:rPr>
            </w:pPr>
            <w:r>
              <w:rPr>
                <w:rFonts w:hint="eastAsia" w:ascii="宋体" w:hAnsi="宋体" w:eastAsia="宋体" w:cs="宋体"/>
                <w:b/>
                <w:color w:val="auto"/>
                <w:sz w:val="24"/>
                <w:szCs w:val="24"/>
                <w:highlight w:val="none"/>
                <w:u w:val="single"/>
                <w:shd w:val="pct10" w:color="auto" w:fill="FFFFFF"/>
                <w:lang w:val="en-US" w:eastAsia="zh-CN"/>
              </w:rPr>
              <w:t>1、所有证书、报告必须真实、合规，在有效期内。</w:t>
            </w:r>
          </w:p>
          <w:p w14:paraId="73AA618E">
            <w:pPr>
              <w:jc w:val="left"/>
              <w:rPr>
                <w:rFonts w:hint="eastAsia" w:ascii="宋体" w:hAnsi="宋体" w:eastAsia="宋体" w:cs="宋体"/>
                <w:b/>
                <w:color w:val="auto"/>
                <w:sz w:val="24"/>
                <w:szCs w:val="24"/>
                <w:highlight w:val="none"/>
                <w:u w:val="single"/>
                <w:shd w:val="pct10" w:color="auto" w:fill="FFFFFF"/>
                <w:lang w:val="en-US" w:eastAsia="zh-CN"/>
              </w:rPr>
            </w:pPr>
            <w:r>
              <w:rPr>
                <w:rFonts w:hint="eastAsia" w:ascii="宋体" w:hAnsi="宋体" w:eastAsia="宋体" w:cs="宋体"/>
                <w:b/>
                <w:color w:val="auto"/>
                <w:sz w:val="24"/>
                <w:szCs w:val="24"/>
                <w:highlight w:val="none"/>
                <w:u w:val="single"/>
                <w:shd w:val="pct10" w:color="auto" w:fill="FFFFFF"/>
                <w:lang w:val="en-US" w:eastAsia="zh-CN"/>
              </w:rPr>
              <w:t>2、响应文件中须提供清晰可辨的证书彩色扫描件并加盖供应商公章。</w:t>
            </w:r>
          </w:p>
          <w:p w14:paraId="25FD4FEF">
            <w:pPr>
              <w:jc w:val="left"/>
              <w:rPr>
                <w:rFonts w:hint="eastAsia" w:ascii="宋体" w:hAnsi="宋体" w:cs="宋体"/>
                <w:color w:val="auto"/>
                <w:sz w:val="24"/>
                <w:highlight w:val="none"/>
              </w:rPr>
            </w:pPr>
            <w:r>
              <w:rPr>
                <w:rFonts w:hint="eastAsia" w:ascii="宋体" w:hAnsi="宋体" w:eastAsia="宋体" w:cs="宋体"/>
                <w:b/>
                <w:color w:val="auto"/>
                <w:sz w:val="24"/>
                <w:szCs w:val="24"/>
                <w:highlight w:val="none"/>
                <w:u w:val="single"/>
                <w:shd w:val="pct10" w:color="auto" w:fill="FFFFFF"/>
                <w:lang w:val="en-US" w:eastAsia="zh-CN"/>
              </w:rPr>
              <w:t>3、如供应商提供的证书、报告扫描件因模糊不清而造成评标委员会在评审时做出对供应商不利的评审由供应商自行承担。</w:t>
            </w:r>
          </w:p>
        </w:tc>
      </w:tr>
      <w:tr w14:paraId="6561F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3" w:type="dxa"/>
            <w:vMerge w:val="continue"/>
            <w:noWrap w:val="0"/>
            <w:vAlign w:val="center"/>
          </w:tcPr>
          <w:p w14:paraId="4B64423C">
            <w:pPr>
              <w:snapToGrid w:val="0"/>
              <w:spacing w:line="312" w:lineRule="auto"/>
              <w:jc w:val="center"/>
              <w:rPr>
                <w:rFonts w:hint="eastAsia" w:ascii="宋体" w:hAnsi="宋体" w:cs="宋体"/>
                <w:kern w:val="0"/>
                <w:sz w:val="24"/>
                <w:highlight w:val="none"/>
                <w:lang w:bidi="ar"/>
              </w:rPr>
            </w:pPr>
          </w:p>
        </w:tc>
        <w:tc>
          <w:tcPr>
            <w:tcW w:w="1436" w:type="dxa"/>
            <w:vMerge w:val="continue"/>
            <w:noWrap w:val="0"/>
            <w:vAlign w:val="center"/>
          </w:tcPr>
          <w:p w14:paraId="378A8F95">
            <w:pPr>
              <w:snapToGrid w:val="0"/>
              <w:spacing w:line="312" w:lineRule="auto"/>
              <w:jc w:val="center"/>
              <w:rPr>
                <w:rFonts w:hint="eastAsia" w:ascii="宋体" w:hAnsi="宋体" w:cs="宋体"/>
                <w:bCs/>
                <w:sz w:val="24"/>
                <w:highlight w:val="none"/>
              </w:rPr>
            </w:pPr>
          </w:p>
        </w:tc>
        <w:tc>
          <w:tcPr>
            <w:tcW w:w="888" w:type="dxa"/>
            <w:vMerge w:val="continue"/>
            <w:noWrap w:val="0"/>
            <w:vAlign w:val="center"/>
          </w:tcPr>
          <w:p w14:paraId="3BACE06C">
            <w:pPr>
              <w:snapToGrid w:val="0"/>
              <w:spacing w:line="312" w:lineRule="auto"/>
              <w:jc w:val="center"/>
              <w:rPr>
                <w:rFonts w:hint="eastAsia" w:ascii="宋体" w:hAnsi="宋体" w:cs="宋体"/>
                <w:b w:val="0"/>
                <w:bCs w:val="0"/>
                <w:kern w:val="0"/>
                <w:sz w:val="24"/>
                <w:highlight w:val="none"/>
                <w:lang w:val="en-US" w:eastAsia="zh-CN" w:bidi="ar"/>
              </w:rPr>
            </w:pPr>
          </w:p>
        </w:tc>
        <w:tc>
          <w:tcPr>
            <w:tcW w:w="7282" w:type="dxa"/>
            <w:noWrap w:val="0"/>
            <w:vAlign w:val="center"/>
          </w:tcPr>
          <w:p w14:paraId="2A34B30A">
            <w:pPr>
              <w:snapToGrid w:val="0"/>
              <w:spacing w:line="312" w:lineRule="auto"/>
              <w:jc w:val="both"/>
              <w:rPr>
                <w:rFonts w:hint="eastAsia" w:ascii="宋体" w:hAnsi="宋体" w:cs="宋体"/>
                <w:color w:val="auto"/>
                <w:sz w:val="24"/>
                <w:highlight w:val="none"/>
              </w:rPr>
            </w:pPr>
            <w:r>
              <w:rPr>
                <w:rFonts w:hint="eastAsia" w:ascii="宋体" w:hAnsi="宋体" w:eastAsia="宋体" w:cs="宋体"/>
                <w:b w:val="0"/>
                <w:bCs/>
                <w:color w:val="auto"/>
                <w:sz w:val="24"/>
                <w:szCs w:val="24"/>
                <w:highlight w:val="none"/>
                <w:lang w:val="en-US" w:eastAsia="zh-CN"/>
              </w:rPr>
              <w:t>（2）根据投标人提供的拟投入本项目人员数量、技能水平情况、是否合理可行进行评议。（0-4分）</w:t>
            </w:r>
          </w:p>
        </w:tc>
      </w:tr>
      <w:tr w14:paraId="769E7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3" w:type="dxa"/>
            <w:noWrap w:val="0"/>
            <w:vAlign w:val="center"/>
          </w:tcPr>
          <w:p w14:paraId="4E079EC4">
            <w:pPr>
              <w:snapToGrid w:val="0"/>
              <w:spacing w:line="312" w:lineRule="auto"/>
              <w:jc w:val="center"/>
              <w:rPr>
                <w:rFonts w:hint="eastAsia" w:ascii="宋体" w:hAnsi="宋体" w:cs="宋体"/>
                <w:kern w:val="0"/>
                <w:sz w:val="24"/>
                <w:highlight w:val="none"/>
                <w:lang w:bidi="ar"/>
              </w:rPr>
            </w:pPr>
            <w:r>
              <w:rPr>
                <w:rFonts w:hint="eastAsia" w:ascii="宋体" w:hAnsi="宋体" w:cs="宋体"/>
                <w:kern w:val="0"/>
                <w:sz w:val="24"/>
                <w:highlight w:val="none"/>
                <w:lang w:val="en-US" w:eastAsia="zh-CN" w:bidi="ar"/>
              </w:rPr>
              <w:t>3</w:t>
            </w:r>
          </w:p>
        </w:tc>
        <w:tc>
          <w:tcPr>
            <w:tcW w:w="1436" w:type="dxa"/>
            <w:noWrap w:val="0"/>
            <w:vAlign w:val="center"/>
          </w:tcPr>
          <w:p w14:paraId="70D0E8DD">
            <w:pPr>
              <w:snapToGrid w:val="0"/>
              <w:spacing w:line="312" w:lineRule="auto"/>
              <w:jc w:val="center"/>
              <w:rPr>
                <w:rFonts w:hint="eastAsia" w:ascii="宋体" w:hAnsi="宋体" w:cs="宋体"/>
                <w:bCs/>
                <w:sz w:val="24"/>
                <w:highlight w:val="none"/>
              </w:rPr>
            </w:pPr>
            <w:r>
              <w:rPr>
                <w:rFonts w:hint="eastAsia" w:ascii="宋体" w:hAnsi="宋体" w:cs="宋体"/>
                <w:bCs/>
                <w:sz w:val="24"/>
                <w:highlight w:val="none"/>
                <w:lang w:eastAsia="zh-CN"/>
              </w:rPr>
              <w:t>同类业绩</w:t>
            </w:r>
          </w:p>
        </w:tc>
        <w:tc>
          <w:tcPr>
            <w:tcW w:w="888" w:type="dxa"/>
            <w:noWrap w:val="0"/>
            <w:vAlign w:val="center"/>
          </w:tcPr>
          <w:p w14:paraId="464CCB91">
            <w:pPr>
              <w:snapToGrid w:val="0"/>
              <w:spacing w:line="312" w:lineRule="auto"/>
              <w:jc w:val="center"/>
              <w:rPr>
                <w:rFonts w:hint="eastAsia" w:ascii="宋体" w:hAnsi="宋体" w:cs="宋体"/>
                <w:b w:val="0"/>
                <w:bCs w:val="0"/>
                <w:kern w:val="0"/>
                <w:sz w:val="24"/>
                <w:highlight w:val="none"/>
                <w:lang w:val="en-US" w:eastAsia="zh-CN" w:bidi="ar"/>
              </w:rPr>
            </w:pPr>
            <w:r>
              <w:rPr>
                <w:rFonts w:hint="eastAsia" w:ascii="宋体" w:hAnsi="宋体" w:cs="宋体"/>
                <w:bCs/>
                <w:sz w:val="24"/>
                <w:highlight w:val="none"/>
                <w:lang w:val="en-US" w:eastAsia="zh-CN"/>
              </w:rPr>
              <w:t>2分</w:t>
            </w:r>
          </w:p>
        </w:tc>
        <w:tc>
          <w:tcPr>
            <w:tcW w:w="7282" w:type="dxa"/>
            <w:noWrap w:val="0"/>
            <w:vAlign w:val="center"/>
          </w:tcPr>
          <w:p w14:paraId="30FC4FD1">
            <w:pPr>
              <w:keepNext w:val="0"/>
              <w:keepLines w:val="0"/>
              <w:pageBreakBefore w:val="0"/>
              <w:kinsoku/>
              <w:wordWrap/>
              <w:overflowPunct/>
              <w:topLinePunct w:val="0"/>
              <w:autoSpaceDE/>
              <w:autoSpaceDN/>
              <w:bidi w:val="0"/>
              <w:adjustRightInd/>
              <w:spacing w:line="300" w:lineRule="auto"/>
              <w:jc w:val="left"/>
              <w:textAlignment w:va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提供202</w:t>
            </w: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lang w:val="zh-CN"/>
              </w:rPr>
              <w:t>年1月1日以来(以合同签订时间为准)</w:t>
            </w:r>
            <w:r>
              <w:rPr>
                <w:rFonts w:hint="eastAsia" w:ascii="宋体" w:hAnsi="宋体" w:eastAsia="宋体" w:cs="宋体"/>
                <w:bCs/>
                <w:color w:val="000000"/>
                <w:sz w:val="24"/>
                <w:szCs w:val="24"/>
                <w:highlight w:val="none"/>
                <w:lang w:val="en-US" w:eastAsia="zh-CN"/>
              </w:rPr>
              <w:t>互花米草</w:t>
            </w:r>
            <w:r>
              <w:rPr>
                <w:rFonts w:hint="eastAsia" w:ascii="宋体" w:hAnsi="宋体" w:eastAsia="宋体" w:cs="宋体"/>
                <w:bCs/>
                <w:color w:val="000000"/>
                <w:sz w:val="24"/>
                <w:szCs w:val="24"/>
                <w:highlight w:val="none"/>
                <w:lang w:val="zh-CN"/>
              </w:rPr>
              <w:t>项目合同业绩，每个业绩得1分，最高得</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val="zh-CN"/>
              </w:rPr>
              <w:t>分。</w:t>
            </w:r>
          </w:p>
          <w:p w14:paraId="0F531A2E">
            <w:pPr>
              <w:jc w:val="left"/>
              <w:rPr>
                <w:rFonts w:hint="default" w:ascii="宋体" w:hAnsi="宋体" w:eastAsia="宋体" w:cs="宋体"/>
                <w:b/>
                <w:color w:val="auto"/>
                <w:sz w:val="24"/>
                <w:szCs w:val="24"/>
                <w:highlight w:val="none"/>
                <w:u w:val="single"/>
                <w:shd w:val="pct10" w:color="auto" w:fill="FFFFFF"/>
                <w:lang w:val="en-US" w:eastAsia="zh-CN"/>
              </w:rPr>
            </w:pPr>
            <w:r>
              <w:rPr>
                <w:rFonts w:hint="eastAsia" w:ascii="宋体" w:hAnsi="宋体" w:eastAsia="宋体" w:cs="宋体"/>
                <w:b/>
                <w:color w:val="auto"/>
                <w:sz w:val="24"/>
                <w:szCs w:val="24"/>
                <w:highlight w:val="none"/>
                <w:u w:val="single"/>
                <w:shd w:val="pct10" w:color="auto" w:fill="FFFFFF"/>
                <w:lang w:val="en-US" w:eastAsia="zh-CN"/>
              </w:rPr>
              <w:t>备注：</w:t>
            </w:r>
          </w:p>
          <w:p w14:paraId="029398F2">
            <w:pPr>
              <w:jc w:val="left"/>
              <w:rPr>
                <w:rFonts w:hint="eastAsia" w:ascii="宋体" w:hAnsi="宋体" w:eastAsia="宋体" w:cs="宋体"/>
                <w:b/>
                <w:color w:val="auto"/>
                <w:sz w:val="24"/>
                <w:szCs w:val="24"/>
                <w:highlight w:val="none"/>
                <w:u w:val="single"/>
                <w:shd w:val="pct10" w:color="auto" w:fill="FFFFFF"/>
                <w:lang w:val="zh-CN"/>
              </w:rPr>
            </w:pPr>
            <w:r>
              <w:rPr>
                <w:rFonts w:hint="eastAsia" w:ascii="宋体" w:hAnsi="宋体" w:eastAsia="宋体" w:cs="宋体"/>
                <w:b/>
                <w:color w:val="auto"/>
                <w:sz w:val="24"/>
                <w:szCs w:val="24"/>
                <w:highlight w:val="none"/>
                <w:u w:val="single"/>
                <w:shd w:val="pct10" w:color="auto" w:fill="FFFFFF"/>
                <w:lang w:val="zh-CN"/>
              </w:rPr>
              <w:t>1、合同业绩须为本次投标人的业绩，投标人的独立法人子公司、参股公司的业绩均不予认可。</w:t>
            </w:r>
          </w:p>
          <w:p w14:paraId="05F214CD">
            <w:pPr>
              <w:jc w:val="left"/>
              <w:rPr>
                <w:rFonts w:hint="eastAsia" w:ascii="宋体" w:hAnsi="宋体" w:eastAsia="宋体" w:cs="宋体"/>
                <w:b/>
                <w:color w:val="auto"/>
                <w:sz w:val="24"/>
                <w:szCs w:val="24"/>
                <w:highlight w:val="none"/>
                <w:u w:val="single"/>
                <w:shd w:val="pct10" w:color="auto" w:fill="FFFFFF"/>
                <w:lang w:val="zh-CN"/>
              </w:rPr>
            </w:pPr>
            <w:r>
              <w:rPr>
                <w:rFonts w:hint="eastAsia" w:ascii="宋体" w:hAnsi="宋体" w:eastAsia="宋体" w:cs="宋体"/>
                <w:b/>
                <w:color w:val="auto"/>
                <w:sz w:val="24"/>
                <w:szCs w:val="24"/>
                <w:highlight w:val="none"/>
                <w:u w:val="single"/>
                <w:shd w:val="pct10" w:color="auto" w:fill="FFFFFF"/>
                <w:lang w:val="zh-CN"/>
              </w:rPr>
              <w:t>2、投标文件中需提供合同清晰可辨的复印件，每个合同业绩</w:t>
            </w:r>
            <w:r>
              <w:rPr>
                <w:rFonts w:hint="eastAsia" w:ascii="宋体" w:hAnsi="宋体" w:eastAsia="宋体" w:cs="宋体"/>
                <w:b/>
                <w:color w:val="auto"/>
                <w:sz w:val="24"/>
                <w:szCs w:val="24"/>
                <w:highlight w:val="none"/>
                <w:u w:val="single"/>
                <w:shd w:val="pct10" w:color="auto" w:fill="FFFFFF"/>
                <w:lang w:val="en-US" w:eastAsia="zh-CN"/>
              </w:rPr>
              <w:t>须提供该项目的验收证明材料（如验收报告）或每个合同中标通知书扫描件并加盖投标人公章</w:t>
            </w:r>
            <w:r>
              <w:rPr>
                <w:rFonts w:hint="eastAsia" w:ascii="宋体" w:hAnsi="宋体" w:eastAsia="宋体" w:cs="宋体"/>
                <w:b/>
                <w:color w:val="auto"/>
                <w:sz w:val="24"/>
                <w:szCs w:val="24"/>
                <w:highlight w:val="none"/>
                <w:u w:val="single"/>
                <w:shd w:val="pct10" w:color="auto" w:fill="FFFFFF"/>
                <w:lang w:val="zh-CN"/>
              </w:rPr>
              <w:t>。不提供不得分。</w:t>
            </w:r>
          </w:p>
          <w:p w14:paraId="1AA7AC9F">
            <w:pPr>
              <w:jc w:val="left"/>
              <w:rPr>
                <w:rFonts w:hint="eastAsia" w:ascii="宋体" w:hAnsi="宋体" w:cs="宋体"/>
                <w:color w:val="auto"/>
                <w:sz w:val="24"/>
                <w:highlight w:val="none"/>
              </w:rPr>
            </w:pPr>
            <w:r>
              <w:rPr>
                <w:rFonts w:hint="eastAsia" w:ascii="宋体" w:hAnsi="宋体" w:eastAsia="宋体" w:cs="宋体"/>
                <w:b/>
                <w:color w:val="auto"/>
                <w:sz w:val="24"/>
                <w:szCs w:val="24"/>
                <w:highlight w:val="none"/>
                <w:u w:val="single"/>
                <w:shd w:val="pct10" w:color="auto" w:fill="FFFFFF"/>
                <w:lang w:val="zh-CN"/>
              </w:rPr>
              <w:t>3、如投标人提供的合同或</w:t>
            </w:r>
            <w:r>
              <w:rPr>
                <w:rFonts w:hint="eastAsia" w:ascii="宋体" w:hAnsi="宋体" w:eastAsia="宋体" w:cs="宋体"/>
                <w:b/>
                <w:color w:val="auto"/>
                <w:sz w:val="24"/>
                <w:szCs w:val="24"/>
                <w:highlight w:val="none"/>
                <w:u w:val="single"/>
                <w:shd w:val="pct10" w:color="auto" w:fill="FFFFFF"/>
                <w:lang w:val="en-US" w:eastAsia="zh-CN"/>
              </w:rPr>
              <w:t>验收证明材料或中标通知书扫描件</w:t>
            </w:r>
            <w:r>
              <w:rPr>
                <w:rFonts w:hint="eastAsia" w:ascii="宋体" w:hAnsi="宋体" w:eastAsia="宋体" w:cs="宋体"/>
                <w:b/>
                <w:color w:val="auto"/>
                <w:sz w:val="24"/>
                <w:szCs w:val="24"/>
                <w:highlight w:val="none"/>
                <w:u w:val="single"/>
                <w:shd w:val="pct10" w:color="auto" w:fill="FFFFFF"/>
                <w:lang w:val="zh-CN"/>
              </w:rPr>
              <w:t>因模糊不清而造成评标委员会在评审时做出对投标人不利的评审由投标人自行承担。</w:t>
            </w:r>
          </w:p>
        </w:tc>
      </w:tr>
      <w:tr w14:paraId="15722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3" w:type="dxa"/>
            <w:noWrap w:val="0"/>
            <w:vAlign w:val="center"/>
          </w:tcPr>
          <w:p w14:paraId="1BFBAE8C">
            <w:pPr>
              <w:snapToGrid w:val="0"/>
              <w:spacing w:line="312" w:lineRule="auto"/>
              <w:jc w:val="center"/>
              <w:textAlignment w:val="center"/>
              <w:rPr>
                <w:rFonts w:hint="eastAsia" w:ascii="宋体" w:hAnsi="宋体" w:eastAsia="宋体" w:cs="宋体"/>
                <w:b/>
                <w:bCs/>
                <w:kern w:val="0"/>
                <w:sz w:val="24"/>
                <w:highlight w:val="none"/>
                <w:lang w:eastAsia="zh-CN" w:bidi="ar"/>
              </w:rPr>
            </w:pPr>
            <w:r>
              <w:rPr>
                <w:rFonts w:hint="eastAsia" w:ascii="宋体" w:hAnsi="宋体" w:cs="宋体"/>
                <w:kern w:val="0"/>
                <w:sz w:val="24"/>
                <w:highlight w:val="none"/>
                <w:lang w:val="en-US" w:eastAsia="zh-CN" w:bidi="ar"/>
              </w:rPr>
              <w:t>4</w:t>
            </w:r>
          </w:p>
        </w:tc>
        <w:tc>
          <w:tcPr>
            <w:tcW w:w="1436" w:type="dxa"/>
            <w:noWrap w:val="0"/>
            <w:vAlign w:val="center"/>
          </w:tcPr>
          <w:p w14:paraId="07DB8890">
            <w:pPr>
              <w:snapToGrid w:val="0"/>
              <w:spacing w:line="312" w:lineRule="auto"/>
              <w:jc w:val="center"/>
              <w:textAlignment w:val="center"/>
              <w:rPr>
                <w:rFonts w:ascii="宋体" w:hAnsi="宋体" w:cs="宋体"/>
                <w:bCs/>
                <w:sz w:val="24"/>
                <w:highlight w:val="none"/>
              </w:rPr>
            </w:pPr>
            <w:r>
              <w:rPr>
                <w:rFonts w:hint="eastAsia" w:ascii="宋体" w:hAnsi="宋体" w:cs="宋体"/>
                <w:bCs/>
                <w:sz w:val="24"/>
                <w:highlight w:val="none"/>
              </w:rPr>
              <w:t>工程区域现状调查</w:t>
            </w:r>
          </w:p>
        </w:tc>
        <w:tc>
          <w:tcPr>
            <w:tcW w:w="888" w:type="dxa"/>
            <w:noWrap w:val="0"/>
            <w:vAlign w:val="center"/>
          </w:tcPr>
          <w:p w14:paraId="53486E55">
            <w:pPr>
              <w:snapToGrid w:val="0"/>
              <w:spacing w:line="312" w:lineRule="auto"/>
              <w:jc w:val="center"/>
              <w:textAlignment w:val="center"/>
              <w:rPr>
                <w:rFonts w:ascii="宋体" w:hAnsi="宋体" w:cs="宋体"/>
                <w:b/>
                <w:bCs/>
                <w:kern w:val="0"/>
                <w:sz w:val="24"/>
                <w:highlight w:val="none"/>
                <w:lang w:bidi="ar"/>
              </w:rPr>
            </w:pPr>
            <w:r>
              <w:rPr>
                <w:rFonts w:hint="eastAsia" w:ascii="宋体" w:hAnsi="宋体" w:cs="宋体"/>
                <w:b w:val="0"/>
                <w:bCs w:val="0"/>
                <w:kern w:val="0"/>
                <w:sz w:val="24"/>
                <w:highlight w:val="none"/>
                <w:lang w:val="en-US" w:eastAsia="zh-CN" w:bidi="ar"/>
              </w:rPr>
              <w:t>8</w:t>
            </w:r>
            <w:r>
              <w:rPr>
                <w:rFonts w:hint="eastAsia" w:ascii="宋体" w:hAnsi="宋体" w:cs="宋体"/>
                <w:b w:val="0"/>
                <w:bCs w:val="0"/>
                <w:kern w:val="0"/>
                <w:sz w:val="24"/>
                <w:highlight w:val="none"/>
                <w:lang w:bidi="ar"/>
              </w:rPr>
              <w:t>分</w:t>
            </w:r>
          </w:p>
        </w:tc>
        <w:tc>
          <w:tcPr>
            <w:tcW w:w="7282" w:type="dxa"/>
            <w:noWrap w:val="0"/>
            <w:vAlign w:val="center"/>
          </w:tcPr>
          <w:p w14:paraId="1B4FC93C">
            <w:pPr>
              <w:snapToGrid w:val="0"/>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现状调查：评委依据投标方案中互花米草分布范围、位置，现场地质地貌，河流港汊的分布情况等了解及描述情况进行打分。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0-8</w:t>
            </w:r>
            <w:r>
              <w:rPr>
                <w:rFonts w:hint="eastAsia" w:ascii="宋体" w:hAnsi="宋体" w:cs="宋体"/>
                <w:color w:val="auto"/>
                <w:sz w:val="24"/>
                <w:highlight w:val="none"/>
                <w:lang w:eastAsia="zh-CN"/>
              </w:rPr>
              <w:t>分）</w:t>
            </w:r>
          </w:p>
        </w:tc>
      </w:tr>
      <w:tr w14:paraId="7321D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733" w:type="dxa"/>
            <w:vMerge w:val="restart"/>
            <w:noWrap w:val="0"/>
            <w:vAlign w:val="center"/>
          </w:tcPr>
          <w:p w14:paraId="55B1BDBA">
            <w:pPr>
              <w:snapToGrid w:val="0"/>
              <w:spacing w:line="312" w:lineRule="auto"/>
              <w:jc w:val="center"/>
              <w:rPr>
                <w:rFonts w:hint="eastAsia" w:ascii="宋体" w:hAnsi="宋体" w:eastAsia="宋体" w:cs="宋体"/>
                <w:kern w:val="0"/>
                <w:sz w:val="24"/>
                <w:highlight w:val="none"/>
                <w:lang w:eastAsia="zh-CN" w:bidi="ar"/>
              </w:rPr>
            </w:pPr>
            <w:r>
              <w:rPr>
                <w:rFonts w:hint="eastAsia" w:ascii="宋体" w:hAnsi="宋体" w:cs="宋体"/>
                <w:bCs/>
                <w:sz w:val="24"/>
                <w:highlight w:val="none"/>
                <w:lang w:val="en-US" w:eastAsia="zh-CN"/>
              </w:rPr>
              <w:t>5</w:t>
            </w:r>
          </w:p>
        </w:tc>
        <w:tc>
          <w:tcPr>
            <w:tcW w:w="1436" w:type="dxa"/>
            <w:vMerge w:val="restart"/>
            <w:noWrap w:val="0"/>
            <w:vAlign w:val="center"/>
          </w:tcPr>
          <w:p w14:paraId="2565C52A">
            <w:pPr>
              <w:snapToGrid w:val="0"/>
              <w:spacing w:line="312" w:lineRule="auto"/>
              <w:jc w:val="center"/>
              <w:rPr>
                <w:rFonts w:ascii="宋体" w:hAnsi="宋体" w:cs="宋体"/>
                <w:bCs/>
                <w:sz w:val="24"/>
                <w:highlight w:val="none"/>
              </w:rPr>
            </w:pPr>
            <w:r>
              <w:rPr>
                <w:rFonts w:hint="eastAsia" w:ascii="宋体" w:hAnsi="宋体" w:cs="宋体"/>
                <w:bCs/>
                <w:sz w:val="24"/>
                <w:highlight w:val="none"/>
              </w:rPr>
              <w:t>技术方案</w:t>
            </w:r>
          </w:p>
        </w:tc>
        <w:tc>
          <w:tcPr>
            <w:tcW w:w="888" w:type="dxa"/>
            <w:vMerge w:val="restart"/>
            <w:noWrap w:val="0"/>
            <w:vAlign w:val="center"/>
          </w:tcPr>
          <w:p w14:paraId="40FC6B7A">
            <w:pPr>
              <w:snapToGrid w:val="0"/>
              <w:spacing w:line="312" w:lineRule="auto"/>
              <w:jc w:val="center"/>
              <w:rPr>
                <w:rFonts w:ascii="宋体" w:hAnsi="宋体" w:cs="宋体"/>
                <w:bCs/>
                <w:sz w:val="24"/>
                <w:highlight w:val="none"/>
              </w:rPr>
            </w:pPr>
            <w:r>
              <w:rPr>
                <w:rFonts w:hint="eastAsia" w:ascii="宋体" w:hAnsi="宋体" w:cs="宋体"/>
                <w:kern w:val="0"/>
                <w:sz w:val="24"/>
                <w:highlight w:val="none"/>
                <w:lang w:val="en-US" w:eastAsia="zh-CN" w:bidi="ar"/>
              </w:rPr>
              <w:t>15</w:t>
            </w:r>
            <w:r>
              <w:rPr>
                <w:rFonts w:hint="eastAsia" w:ascii="宋体" w:hAnsi="宋体" w:cs="宋体"/>
                <w:bCs/>
                <w:sz w:val="24"/>
                <w:highlight w:val="none"/>
              </w:rPr>
              <w:t>分</w:t>
            </w:r>
          </w:p>
        </w:tc>
        <w:tc>
          <w:tcPr>
            <w:tcW w:w="7282" w:type="dxa"/>
            <w:tcBorders>
              <w:bottom w:val="single" w:color="auto" w:sz="4" w:space="0"/>
            </w:tcBorders>
            <w:noWrap w:val="0"/>
            <w:vAlign w:val="center"/>
          </w:tcPr>
          <w:p w14:paraId="6C0FE8C0">
            <w:pPr>
              <w:snapToGrid w:val="0"/>
              <w:spacing w:line="312" w:lineRule="auto"/>
              <w:jc w:val="left"/>
              <w:rPr>
                <w:rFonts w:hint="eastAsia" w:ascii="宋体" w:hAnsi="宋体" w:cs="宋体"/>
                <w:kern w:val="0"/>
                <w:sz w:val="24"/>
                <w:highlight w:val="none"/>
                <w:lang w:val="en-US" w:eastAsia="zh-CN" w:bidi="ar"/>
              </w:rPr>
            </w:pPr>
            <w:r>
              <w:rPr>
                <w:rFonts w:hint="eastAsia" w:ascii="宋体" w:hAnsi="宋体" w:eastAsia="宋体" w:cs="宋体"/>
                <w:kern w:val="0"/>
                <w:sz w:val="24"/>
                <w:highlight w:val="none"/>
                <w:lang w:val="en-US" w:eastAsia="zh-CN" w:bidi="ar"/>
              </w:rPr>
              <w:t>针对本项目提供互花米草除治、管护治理实施计划</w:t>
            </w:r>
            <w:r>
              <w:rPr>
                <w:rFonts w:hint="eastAsia" w:ascii="宋体" w:hAnsi="宋体" w:cs="宋体"/>
                <w:kern w:val="0"/>
                <w:sz w:val="24"/>
                <w:highlight w:val="none"/>
                <w:lang w:val="en-US" w:eastAsia="zh-CN" w:bidi="ar"/>
              </w:rPr>
              <w:t>方案的合理性、完整性、科学性等内容进行评分。（0-5分）</w:t>
            </w:r>
          </w:p>
        </w:tc>
      </w:tr>
      <w:tr w14:paraId="688ED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733" w:type="dxa"/>
            <w:vMerge w:val="continue"/>
            <w:noWrap w:val="0"/>
            <w:vAlign w:val="center"/>
          </w:tcPr>
          <w:p w14:paraId="182B5D78">
            <w:pPr>
              <w:snapToGrid w:val="0"/>
              <w:spacing w:line="312" w:lineRule="auto"/>
              <w:jc w:val="center"/>
              <w:rPr>
                <w:rFonts w:hint="eastAsia" w:ascii="宋体" w:hAnsi="宋体" w:cs="宋体"/>
                <w:bCs/>
                <w:sz w:val="24"/>
                <w:highlight w:val="none"/>
                <w:lang w:val="en-US" w:eastAsia="zh-CN"/>
              </w:rPr>
            </w:pPr>
          </w:p>
        </w:tc>
        <w:tc>
          <w:tcPr>
            <w:tcW w:w="1436" w:type="dxa"/>
            <w:vMerge w:val="continue"/>
            <w:noWrap w:val="0"/>
            <w:vAlign w:val="center"/>
          </w:tcPr>
          <w:p w14:paraId="57FB2C51">
            <w:pPr>
              <w:snapToGrid w:val="0"/>
              <w:spacing w:line="312" w:lineRule="auto"/>
              <w:jc w:val="center"/>
              <w:rPr>
                <w:rFonts w:hint="eastAsia" w:ascii="宋体" w:hAnsi="宋体" w:cs="宋体"/>
                <w:bCs/>
                <w:sz w:val="24"/>
                <w:highlight w:val="none"/>
              </w:rPr>
            </w:pPr>
          </w:p>
        </w:tc>
        <w:tc>
          <w:tcPr>
            <w:tcW w:w="888" w:type="dxa"/>
            <w:vMerge w:val="continue"/>
            <w:noWrap w:val="0"/>
            <w:vAlign w:val="center"/>
          </w:tcPr>
          <w:p w14:paraId="740F6638">
            <w:pPr>
              <w:snapToGrid w:val="0"/>
              <w:spacing w:line="312" w:lineRule="auto"/>
              <w:jc w:val="center"/>
              <w:rPr>
                <w:rFonts w:hint="eastAsia" w:ascii="宋体" w:hAnsi="宋体" w:cs="宋体"/>
                <w:kern w:val="0"/>
                <w:sz w:val="24"/>
                <w:highlight w:val="none"/>
                <w:lang w:val="en-US" w:eastAsia="zh-CN" w:bidi="ar"/>
              </w:rPr>
            </w:pPr>
          </w:p>
        </w:tc>
        <w:tc>
          <w:tcPr>
            <w:tcW w:w="7282" w:type="dxa"/>
            <w:tcBorders>
              <w:top w:val="single" w:color="auto" w:sz="4" w:space="0"/>
              <w:bottom w:val="single" w:color="auto" w:sz="4" w:space="0"/>
            </w:tcBorders>
            <w:noWrap w:val="0"/>
            <w:vAlign w:val="center"/>
          </w:tcPr>
          <w:p w14:paraId="15AD83CC">
            <w:pPr>
              <w:snapToGrid w:val="0"/>
              <w:spacing w:line="312" w:lineRule="auto"/>
              <w:jc w:val="left"/>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互花米草治理成果维护及修复跟踪监测与效果评估方案（0-5分）</w:t>
            </w:r>
          </w:p>
        </w:tc>
      </w:tr>
      <w:tr w14:paraId="6AB02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733" w:type="dxa"/>
            <w:vMerge w:val="continue"/>
            <w:noWrap w:val="0"/>
            <w:vAlign w:val="center"/>
          </w:tcPr>
          <w:p w14:paraId="38598DDC">
            <w:pPr>
              <w:snapToGrid w:val="0"/>
              <w:spacing w:line="312" w:lineRule="auto"/>
              <w:jc w:val="center"/>
              <w:rPr>
                <w:rFonts w:hint="eastAsia" w:ascii="宋体" w:hAnsi="宋体" w:cs="宋体"/>
                <w:bCs/>
                <w:sz w:val="24"/>
                <w:highlight w:val="none"/>
                <w:lang w:val="en-US" w:eastAsia="zh-CN"/>
              </w:rPr>
            </w:pPr>
          </w:p>
        </w:tc>
        <w:tc>
          <w:tcPr>
            <w:tcW w:w="1436" w:type="dxa"/>
            <w:vMerge w:val="continue"/>
            <w:noWrap w:val="0"/>
            <w:vAlign w:val="center"/>
          </w:tcPr>
          <w:p w14:paraId="3F5ADD07">
            <w:pPr>
              <w:snapToGrid w:val="0"/>
              <w:spacing w:line="312" w:lineRule="auto"/>
              <w:jc w:val="center"/>
              <w:rPr>
                <w:rFonts w:hint="eastAsia" w:ascii="宋体" w:hAnsi="宋体" w:cs="宋体"/>
                <w:bCs/>
                <w:sz w:val="24"/>
                <w:highlight w:val="none"/>
              </w:rPr>
            </w:pPr>
          </w:p>
        </w:tc>
        <w:tc>
          <w:tcPr>
            <w:tcW w:w="888" w:type="dxa"/>
            <w:vMerge w:val="continue"/>
            <w:noWrap w:val="0"/>
            <w:vAlign w:val="center"/>
          </w:tcPr>
          <w:p w14:paraId="26AA0F53">
            <w:pPr>
              <w:snapToGrid w:val="0"/>
              <w:spacing w:line="312" w:lineRule="auto"/>
              <w:jc w:val="center"/>
              <w:rPr>
                <w:rFonts w:hint="eastAsia" w:ascii="宋体" w:hAnsi="宋体" w:cs="宋体"/>
                <w:kern w:val="0"/>
                <w:sz w:val="24"/>
                <w:highlight w:val="none"/>
                <w:lang w:val="en-US" w:eastAsia="zh-CN" w:bidi="ar"/>
              </w:rPr>
            </w:pPr>
          </w:p>
        </w:tc>
        <w:tc>
          <w:tcPr>
            <w:tcW w:w="7282" w:type="dxa"/>
            <w:tcBorders>
              <w:top w:val="single" w:color="auto" w:sz="4" w:space="0"/>
            </w:tcBorders>
            <w:noWrap w:val="0"/>
            <w:vAlign w:val="center"/>
          </w:tcPr>
          <w:p w14:paraId="1CC23E44">
            <w:pPr>
              <w:snapToGrid w:val="0"/>
              <w:spacing w:line="312" w:lineRule="auto"/>
              <w:jc w:val="left"/>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后续跟踪服务团队人员配合及服务措施（0-5分）</w:t>
            </w:r>
          </w:p>
        </w:tc>
      </w:tr>
      <w:tr w14:paraId="22B06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33" w:type="dxa"/>
            <w:vMerge w:val="restart"/>
            <w:noWrap w:val="0"/>
            <w:vAlign w:val="center"/>
          </w:tcPr>
          <w:p w14:paraId="5C0AA20F">
            <w:pPr>
              <w:snapToGrid w:val="0"/>
              <w:spacing w:line="312" w:lineRule="auto"/>
              <w:jc w:val="center"/>
              <w:rPr>
                <w:rFonts w:hint="eastAsia" w:ascii="宋体" w:hAnsi="宋体" w:eastAsia="宋体" w:cs="宋体"/>
                <w:kern w:val="0"/>
                <w:sz w:val="24"/>
                <w:highlight w:val="none"/>
                <w:lang w:eastAsia="zh-CN" w:bidi="ar"/>
              </w:rPr>
            </w:pPr>
            <w:r>
              <w:rPr>
                <w:rFonts w:hint="eastAsia" w:ascii="宋体" w:hAnsi="宋体" w:cs="宋体"/>
                <w:bCs/>
                <w:sz w:val="24"/>
                <w:highlight w:val="none"/>
                <w:lang w:val="en-US" w:eastAsia="zh-CN"/>
              </w:rPr>
              <w:t>6</w:t>
            </w:r>
          </w:p>
        </w:tc>
        <w:tc>
          <w:tcPr>
            <w:tcW w:w="1436" w:type="dxa"/>
            <w:vMerge w:val="restart"/>
            <w:noWrap w:val="0"/>
            <w:vAlign w:val="center"/>
          </w:tcPr>
          <w:p w14:paraId="6706A12F">
            <w:pPr>
              <w:snapToGrid w:val="0"/>
              <w:spacing w:line="312" w:lineRule="auto"/>
              <w:jc w:val="center"/>
              <w:rPr>
                <w:rFonts w:hint="eastAsia" w:ascii="宋体" w:hAnsi="宋体" w:cs="宋体"/>
                <w:bCs/>
                <w:sz w:val="24"/>
                <w:highlight w:val="none"/>
              </w:rPr>
            </w:pPr>
            <w:r>
              <w:rPr>
                <w:rFonts w:hint="eastAsia" w:ascii="宋体" w:hAnsi="宋体" w:cs="宋体"/>
                <w:bCs/>
                <w:sz w:val="24"/>
                <w:highlight w:val="none"/>
              </w:rPr>
              <w:t>重点、难点</w:t>
            </w:r>
          </w:p>
          <w:p w14:paraId="38350F29">
            <w:pPr>
              <w:snapToGrid w:val="0"/>
              <w:spacing w:line="312" w:lineRule="auto"/>
              <w:jc w:val="center"/>
              <w:rPr>
                <w:rFonts w:hint="eastAsia" w:ascii="宋体" w:hAnsi="宋体" w:cs="宋体"/>
                <w:bCs/>
                <w:sz w:val="24"/>
                <w:highlight w:val="none"/>
              </w:rPr>
            </w:pPr>
            <w:r>
              <w:rPr>
                <w:rFonts w:hint="eastAsia" w:ascii="宋体" w:hAnsi="宋体" w:cs="宋体"/>
                <w:bCs/>
                <w:sz w:val="24"/>
                <w:highlight w:val="none"/>
              </w:rPr>
              <w:t>分析及应对</w:t>
            </w:r>
          </w:p>
          <w:p w14:paraId="6E6FAF8E">
            <w:pPr>
              <w:snapToGrid w:val="0"/>
              <w:spacing w:line="312" w:lineRule="auto"/>
              <w:jc w:val="center"/>
              <w:rPr>
                <w:rFonts w:ascii="宋体" w:hAnsi="宋体" w:cs="宋体"/>
                <w:bCs/>
                <w:sz w:val="24"/>
                <w:highlight w:val="none"/>
              </w:rPr>
            </w:pPr>
            <w:r>
              <w:rPr>
                <w:rFonts w:hint="eastAsia" w:ascii="宋体" w:hAnsi="宋体" w:cs="宋体"/>
                <w:bCs/>
                <w:sz w:val="24"/>
                <w:highlight w:val="none"/>
              </w:rPr>
              <w:t>措施</w:t>
            </w:r>
          </w:p>
        </w:tc>
        <w:tc>
          <w:tcPr>
            <w:tcW w:w="888" w:type="dxa"/>
            <w:vMerge w:val="restart"/>
            <w:noWrap w:val="0"/>
            <w:vAlign w:val="center"/>
          </w:tcPr>
          <w:p w14:paraId="7A4E1D65">
            <w:pPr>
              <w:snapToGrid w:val="0"/>
              <w:spacing w:line="312" w:lineRule="auto"/>
              <w:jc w:val="center"/>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6分</w:t>
            </w:r>
          </w:p>
        </w:tc>
        <w:tc>
          <w:tcPr>
            <w:tcW w:w="7282" w:type="dxa"/>
            <w:tcBorders>
              <w:bottom w:val="single" w:color="auto" w:sz="4" w:space="0"/>
            </w:tcBorders>
            <w:noWrap w:val="0"/>
            <w:vAlign w:val="center"/>
          </w:tcPr>
          <w:p w14:paraId="46E97EA0">
            <w:pPr>
              <w:snapToGrid w:val="0"/>
              <w:spacing w:line="312" w:lineRule="auto"/>
              <w:rPr>
                <w:rFonts w:ascii="宋体" w:hAnsi="宋体" w:cs="宋体"/>
                <w:b/>
                <w:color w:val="auto"/>
                <w:sz w:val="24"/>
                <w:highlight w:val="none"/>
                <w:u w:val="single"/>
                <w:shd w:val="pct10" w:color="auto" w:fill="FFFFFF"/>
              </w:rPr>
            </w:pPr>
            <w:r>
              <w:rPr>
                <w:rFonts w:hint="eastAsia" w:ascii="宋体" w:hAnsi="宋体" w:cs="宋体"/>
                <w:kern w:val="0"/>
                <w:sz w:val="24"/>
                <w:highlight w:val="none"/>
                <w:lang w:val="en-US" w:eastAsia="zh-CN" w:bidi="ar"/>
              </w:rPr>
              <w:t>针对本项目的工作重难点进行分析（0-3分）</w:t>
            </w:r>
          </w:p>
        </w:tc>
      </w:tr>
      <w:tr w14:paraId="1F900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733" w:type="dxa"/>
            <w:vMerge w:val="continue"/>
            <w:noWrap w:val="0"/>
            <w:vAlign w:val="center"/>
          </w:tcPr>
          <w:p w14:paraId="7AC1627C">
            <w:pPr>
              <w:snapToGrid w:val="0"/>
              <w:spacing w:line="312" w:lineRule="auto"/>
              <w:jc w:val="center"/>
              <w:rPr>
                <w:rFonts w:hint="eastAsia" w:ascii="宋体" w:hAnsi="宋体" w:cs="宋体"/>
                <w:bCs/>
                <w:sz w:val="24"/>
                <w:highlight w:val="none"/>
                <w:lang w:val="en-US" w:eastAsia="zh-CN"/>
              </w:rPr>
            </w:pPr>
          </w:p>
        </w:tc>
        <w:tc>
          <w:tcPr>
            <w:tcW w:w="1436" w:type="dxa"/>
            <w:vMerge w:val="continue"/>
            <w:noWrap w:val="0"/>
            <w:vAlign w:val="center"/>
          </w:tcPr>
          <w:p w14:paraId="4CBC25AB">
            <w:pPr>
              <w:snapToGrid w:val="0"/>
              <w:spacing w:line="312" w:lineRule="auto"/>
              <w:jc w:val="center"/>
              <w:rPr>
                <w:rFonts w:hint="eastAsia" w:ascii="宋体" w:hAnsi="宋体" w:cs="宋体"/>
                <w:bCs/>
                <w:sz w:val="24"/>
                <w:highlight w:val="none"/>
              </w:rPr>
            </w:pPr>
          </w:p>
        </w:tc>
        <w:tc>
          <w:tcPr>
            <w:tcW w:w="888" w:type="dxa"/>
            <w:vMerge w:val="continue"/>
            <w:noWrap w:val="0"/>
            <w:vAlign w:val="center"/>
          </w:tcPr>
          <w:p w14:paraId="0F07DD5E">
            <w:pPr>
              <w:snapToGrid w:val="0"/>
              <w:spacing w:line="312" w:lineRule="auto"/>
              <w:jc w:val="center"/>
              <w:rPr>
                <w:rFonts w:hint="eastAsia" w:ascii="宋体" w:hAnsi="宋体" w:cs="宋体"/>
                <w:bCs/>
                <w:sz w:val="24"/>
                <w:highlight w:val="none"/>
                <w:lang w:val="en-US" w:eastAsia="zh-CN"/>
              </w:rPr>
            </w:pPr>
          </w:p>
        </w:tc>
        <w:tc>
          <w:tcPr>
            <w:tcW w:w="7282" w:type="dxa"/>
            <w:tcBorders>
              <w:top w:val="single" w:color="auto" w:sz="4" w:space="0"/>
            </w:tcBorders>
            <w:noWrap w:val="0"/>
            <w:vAlign w:val="center"/>
          </w:tcPr>
          <w:p w14:paraId="46970C92">
            <w:pPr>
              <w:snapToGrid w:val="0"/>
              <w:spacing w:line="312" w:lineRule="auto"/>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针对重难点的解决方案进行打分（0-3分）</w:t>
            </w:r>
          </w:p>
        </w:tc>
      </w:tr>
      <w:tr w14:paraId="5AA5B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7" w:hRule="atLeast"/>
          <w:jc w:val="center"/>
        </w:trPr>
        <w:tc>
          <w:tcPr>
            <w:tcW w:w="733" w:type="dxa"/>
            <w:noWrap w:val="0"/>
            <w:vAlign w:val="center"/>
          </w:tcPr>
          <w:p w14:paraId="3E8DE896">
            <w:pPr>
              <w:snapToGrid w:val="0"/>
              <w:spacing w:line="312" w:lineRule="auto"/>
              <w:jc w:val="center"/>
              <w:rPr>
                <w:rFonts w:hint="eastAsia" w:ascii="宋体" w:hAnsi="宋体" w:eastAsia="宋体" w:cs="宋体"/>
                <w:kern w:val="0"/>
                <w:sz w:val="24"/>
                <w:szCs w:val="24"/>
                <w:highlight w:val="none"/>
                <w:lang w:val="en-US" w:eastAsia="zh-CN" w:bidi="ar"/>
              </w:rPr>
            </w:pPr>
            <w:r>
              <w:rPr>
                <w:rFonts w:hint="eastAsia" w:ascii="宋体" w:hAnsi="宋体" w:cs="宋体"/>
                <w:bCs/>
                <w:sz w:val="24"/>
                <w:highlight w:val="none"/>
                <w:lang w:val="en-US" w:eastAsia="zh-CN"/>
              </w:rPr>
              <w:t>7</w:t>
            </w:r>
          </w:p>
        </w:tc>
        <w:tc>
          <w:tcPr>
            <w:tcW w:w="1436" w:type="dxa"/>
            <w:noWrap w:val="0"/>
            <w:vAlign w:val="center"/>
          </w:tcPr>
          <w:p w14:paraId="486835B2">
            <w:pPr>
              <w:snapToGrid w:val="0"/>
              <w:spacing w:line="312" w:lineRule="auto"/>
              <w:jc w:val="center"/>
              <w:rPr>
                <w:rFonts w:hint="eastAsia" w:ascii="宋体" w:hAnsi="宋体" w:eastAsia="宋体" w:cs="宋体"/>
                <w:bCs/>
                <w:sz w:val="24"/>
                <w:highlight w:val="none"/>
                <w:lang w:eastAsia="zh-CN"/>
              </w:rPr>
            </w:pPr>
            <w:r>
              <w:rPr>
                <w:rFonts w:hint="eastAsia" w:ascii="宋体" w:hAnsi="宋体" w:cs="宋体"/>
                <w:bCs/>
                <w:sz w:val="24"/>
                <w:highlight w:val="none"/>
              </w:rPr>
              <w:t>拟投入的设备</w:t>
            </w:r>
            <w:r>
              <w:rPr>
                <w:rFonts w:hint="eastAsia" w:ascii="宋体" w:hAnsi="宋体" w:cs="宋体"/>
                <w:bCs/>
                <w:sz w:val="24"/>
                <w:highlight w:val="none"/>
                <w:lang w:eastAsia="zh-CN"/>
              </w:rPr>
              <w:t>情况</w:t>
            </w:r>
          </w:p>
        </w:tc>
        <w:tc>
          <w:tcPr>
            <w:tcW w:w="888" w:type="dxa"/>
            <w:noWrap w:val="0"/>
            <w:vAlign w:val="center"/>
          </w:tcPr>
          <w:p w14:paraId="237E27A6">
            <w:pPr>
              <w:snapToGrid w:val="0"/>
              <w:spacing w:line="312" w:lineRule="auto"/>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5分</w:t>
            </w:r>
          </w:p>
        </w:tc>
        <w:tc>
          <w:tcPr>
            <w:tcW w:w="7282" w:type="dxa"/>
            <w:noWrap w:val="0"/>
            <w:vAlign w:val="center"/>
          </w:tcPr>
          <w:p w14:paraId="01FF71D1">
            <w:pPr>
              <w:snapToGrid w:val="0"/>
              <w:spacing w:line="312" w:lineRule="auto"/>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设备投入合理性：根据投标人为本项目拟投入的机械、设备的数量、品种、实用性、先进性、配备的科学合理性等进行综合评分。（0-5分）</w:t>
            </w:r>
          </w:p>
        </w:tc>
      </w:tr>
      <w:tr w14:paraId="049CF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733" w:type="dxa"/>
            <w:noWrap w:val="0"/>
            <w:vAlign w:val="center"/>
          </w:tcPr>
          <w:p w14:paraId="0CAC390D">
            <w:pPr>
              <w:snapToGrid w:val="0"/>
              <w:spacing w:line="312" w:lineRule="auto"/>
              <w:jc w:val="center"/>
              <w:textAlignment w:val="center"/>
              <w:rPr>
                <w:rFonts w:hint="eastAsia" w:ascii="宋体" w:hAnsi="宋体" w:eastAsia="宋体" w:cs="宋体"/>
                <w:bCs/>
                <w:kern w:val="2"/>
                <w:sz w:val="24"/>
                <w:szCs w:val="24"/>
                <w:highlight w:val="none"/>
                <w:lang w:val="en-US" w:eastAsia="zh-CN" w:bidi="ar-SA"/>
              </w:rPr>
            </w:pPr>
            <w:r>
              <w:rPr>
                <w:rFonts w:hint="eastAsia" w:ascii="宋体" w:hAnsi="宋体" w:cs="宋体"/>
                <w:bCs/>
                <w:sz w:val="24"/>
                <w:highlight w:val="none"/>
                <w:lang w:val="en-US" w:eastAsia="zh-CN"/>
              </w:rPr>
              <w:t>8</w:t>
            </w:r>
          </w:p>
        </w:tc>
        <w:tc>
          <w:tcPr>
            <w:tcW w:w="1436" w:type="dxa"/>
            <w:noWrap w:val="0"/>
            <w:vAlign w:val="center"/>
          </w:tcPr>
          <w:p w14:paraId="5D6597E1">
            <w:pPr>
              <w:snapToGrid w:val="0"/>
              <w:spacing w:line="312" w:lineRule="auto"/>
              <w:jc w:val="center"/>
              <w:rPr>
                <w:rFonts w:ascii="宋体" w:hAnsi="宋体" w:cs="宋体"/>
                <w:bCs/>
                <w:sz w:val="24"/>
                <w:highlight w:val="none"/>
              </w:rPr>
            </w:pPr>
            <w:r>
              <w:rPr>
                <w:rFonts w:hint="eastAsia" w:ascii="宋体" w:hAnsi="宋体" w:cs="宋体"/>
                <w:bCs/>
                <w:sz w:val="24"/>
                <w:highlight w:val="none"/>
              </w:rPr>
              <w:t>进度安排</w:t>
            </w:r>
          </w:p>
        </w:tc>
        <w:tc>
          <w:tcPr>
            <w:tcW w:w="888" w:type="dxa"/>
            <w:noWrap w:val="0"/>
            <w:vAlign w:val="center"/>
          </w:tcPr>
          <w:p w14:paraId="3DEFE1EE">
            <w:pPr>
              <w:snapToGrid w:val="0"/>
              <w:spacing w:line="312" w:lineRule="auto"/>
              <w:jc w:val="center"/>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5分</w:t>
            </w:r>
          </w:p>
        </w:tc>
        <w:tc>
          <w:tcPr>
            <w:tcW w:w="7282" w:type="dxa"/>
            <w:noWrap w:val="0"/>
            <w:vAlign w:val="center"/>
          </w:tcPr>
          <w:p w14:paraId="0094ACE0">
            <w:pPr>
              <w:snapToGrid w:val="0"/>
              <w:spacing w:line="312" w:lineRule="auto"/>
              <w:rPr>
                <w:rFonts w:ascii="宋体" w:hAnsi="宋体" w:cs="宋体"/>
                <w:b/>
                <w:color w:val="auto"/>
                <w:sz w:val="24"/>
                <w:highlight w:val="none"/>
                <w:u w:val="single"/>
                <w:shd w:val="pct10" w:color="auto" w:fill="FFFFFF"/>
              </w:rPr>
            </w:pPr>
            <w:r>
              <w:rPr>
                <w:rFonts w:hint="eastAsia" w:ascii="宋体" w:hAnsi="宋体" w:cs="宋体"/>
                <w:kern w:val="0"/>
                <w:sz w:val="24"/>
                <w:highlight w:val="none"/>
                <w:lang w:val="en-US" w:eastAsia="zh-CN" w:bidi="ar"/>
              </w:rPr>
              <w:t>根据投标人提供的进度安排是否符合项目实施要求，节点间进度细节、影响工期的预防措施等内容进行评分。（0-5分）</w:t>
            </w:r>
          </w:p>
        </w:tc>
      </w:tr>
      <w:tr w14:paraId="53766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733" w:type="dxa"/>
            <w:noWrap w:val="0"/>
            <w:vAlign w:val="center"/>
          </w:tcPr>
          <w:p w14:paraId="2CCF8920">
            <w:pPr>
              <w:snapToGrid w:val="0"/>
              <w:spacing w:line="312" w:lineRule="auto"/>
              <w:jc w:val="center"/>
              <w:textAlignment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9</w:t>
            </w:r>
          </w:p>
        </w:tc>
        <w:tc>
          <w:tcPr>
            <w:tcW w:w="1436" w:type="dxa"/>
            <w:noWrap w:val="0"/>
            <w:vAlign w:val="center"/>
          </w:tcPr>
          <w:p w14:paraId="0DAA7096">
            <w:pPr>
              <w:snapToGrid w:val="0"/>
              <w:spacing w:line="312" w:lineRule="auto"/>
              <w:jc w:val="center"/>
              <w:rPr>
                <w:rFonts w:hint="eastAsia" w:ascii="宋体" w:hAnsi="宋体" w:eastAsia="宋体" w:cs="宋体"/>
                <w:bCs/>
                <w:sz w:val="24"/>
                <w:highlight w:val="none"/>
                <w:lang w:eastAsia="zh-CN"/>
              </w:rPr>
            </w:pPr>
            <w:r>
              <w:rPr>
                <w:rFonts w:hint="eastAsia" w:ascii="宋体" w:hAnsi="宋体" w:cs="宋体"/>
                <w:bCs/>
                <w:sz w:val="24"/>
                <w:highlight w:val="none"/>
                <w:lang w:eastAsia="zh-CN"/>
              </w:rPr>
              <w:t>应急措施</w:t>
            </w:r>
          </w:p>
        </w:tc>
        <w:tc>
          <w:tcPr>
            <w:tcW w:w="888" w:type="dxa"/>
            <w:noWrap w:val="0"/>
            <w:vAlign w:val="center"/>
          </w:tcPr>
          <w:p w14:paraId="111857A4">
            <w:pPr>
              <w:snapToGrid w:val="0"/>
              <w:spacing w:line="312" w:lineRule="auto"/>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5分</w:t>
            </w:r>
          </w:p>
        </w:tc>
        <w:tc>
          <w:tcPr>
            <w:tcW w:w="7282" w:type="dxa"/>
            <w:noWrap w:val="0"/>
            <w:vAlign w:val="center"/>
          </w:tcPr>
          <w:p w14:paraId="51CDF32C">
            <w:pPr>
              <w:keepNext w:val="0"/>
              <w:keepLines w:val="0"/>
              <w:pageBreakBefore w:val="0"/>
              <w:widowControl/>
              <w:wordWrap/>
              <w:overflowPunct/>
              <w:bidi w:val="0"/>
              <w:adjustRightInd w:val="0"/>
              <w:snapToGrid w:val="0"/>
              <w:spacing w:line="400" w:lineRule="exact"/>
              <w:jc w:val="left"/>
              <w:textAlignment w:val="center"/>
              <w:rPr>
                <w:rFonts w:hint="eastAsia" w:ascii="宋体" w:hAnsi="宋体" w:cs="宋体"/>
                <w:kern w:val="0"/>
                <w:sz w:val="24"/>
                <w:highlight w:val="none"/>
                <w:lang w:val="en-US" w:eastAsia="zh-CN" w:bidi="ar"/>
              </w:rPr>
            </w:pPr>
            <w:r>
              <w:rPr>
                <w:rFonts w:hint="eastAsia" w:ascii="宋体" w:hAnsi="宋体" w:eastAsia="宋体" w:cs="宋体"/>
                <w:kern w:val="0"/>
                <w:sz w:val="24"/>
                <w:highlight w:val="none"/>
                <w:lang w:val="en-US" w:eastAsia="zh-CN" w:bidi="ar"/>
              </w:rPr>
              <w:t>针对本项目实施中可能遇到恶劣天气、突发事件时的应急保障措施是否具有科学性合理性等内容进行评分。（0-5分）</w:t>
            </w:r>
          </w:p>
        </w:tc>
      </w:tr>
      <w:tr w14:paraId="31C3A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33" w:type="dxa"/>
            <w:vMerge w:val="restart"/>
            <w:noWrap w:val="0"/>
            <w:vAlign w:val="center"/>
          </w:tcPr>
          <w:p w14:paraId="222BF23E">
            <w:pPr>
              <w:snapToGrid w:val="0"/>
              <w:spacing w:line="312" w:lineRule="auto"/>
              <w:jc w:val="center"/>
              <w:textAlignment w:val="center"/>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10</w:t>
            </w:r>
          </w:p>
        </w:tc>
        <w:tc>
          <w:tcPr>
            <w:tcW w:w="1436" w:type="dxa"/>
            <w:vMerge w:val="restart"/>
            <w:noWrap w:val="0"/>
            <w:vAlign w:val="center"/>
          </w:tcPr>
          <w:p w14:paraId="18D31FD1">
            <w:pPr>
              <w:snapToGrid w:val="0"/>
              <w:spacing w:line="312" w:lineRule="auto"/>
              <w:jc w:val="center"/>
              <w:textAlignment w:val="center"/>
              <w:rPr>
                <w:rFonts w:hint="eastAsia" w:ascii="宋体" w:hAnsi="宋体" w:cs="宋体"/>
                <w:bCs/>
                <w:sz w:val="24"/>
                <w:highlight w:val="none"/>
              </w:rPr>
            </w:pPr>
            <w:r>
              <w:rPr>
                <w:rFonts w:hint="eastAsia" w:ascii="宋体" w:hAnsi="宋体" w:cs="宋体"/>
                <w:bCs/>
                <w:sz w:val="24"/>
                <w:highlight w:val="none"/>
              </w:rPr>
              <w:t>环境保护与</w:t>
            </w:r>
          </w:p>
          <w:p w14:paraId="4285EF9E">
            <w:pPr>
              <w:snapToGrid w:val="0"/>
              <w:spacing w:line="312" w:lineRule="auto"/>
              <w:jc w:val="center"/>
              <w:textAlignment w:val="center"/>
              <w:rPr>
                <w:rFonts w:hint="eastAsia" w:ascii="宋体" w:hAnsi="宋体" w:cs="宋体"/>
                <w:bCs/>
                <w:sz w:val="24"/>
                <w:highlight w:val="none"/>
              </w:rPr>
            </w:pPr>
            <w:r>
              <w:rPr>
                <w:rFonts w:hint="eastAsia" w:ascii="宋体" w:hAnsi="宋体" w:cs="宋体"/>
                <w:bCs/>
                <w:sz w:val="24"/>
                <w:highlight w:val="none"/>
              </w:rPr>
              <w:t>安全文明保</w:t>
            </w:r>
          </w:p>
          <w:p w14:paraId="1845095F">
            <w:pPr>
              <w:snapToGrid w:val="0"/>
              <w:spacing w:line="312" w:lineRule="auto"/>
              <w:jc w:val="center"/>
              <w:textAlignment w:val="center"/>
              <w:rPr>
                <w:rFonts w:ascii="宋体" w:hAnsi="宋体" w:cs="宋体"/>
                <w:bCs/>
                <w:sz w:val="24"/>
                <w:highlight w:val="none"/>
              </w:rPr>
            </w:pPr>
            <w:r>
              <w:rPr>
                <w:rFonts w:hint="eastAsia" w:ascii="宋体" w:hAnsi="宋体" w:cs="宋体"/>
                <w:bCs/>
                <w:sz w:val="24"/>
                <w:highlight w:val="none"/>
              </w:rPr>
              <w:t>障措施</w:t>
            </w:r>
          </w:p>
        </w:tc>
        <w:tc>
          <w:tcPr>
            <w:tcW w:w="888" w:type="dxa"/>
            <w:vMerge w:val="restart"/>
            <w:noWrap w:val="0"/>
            <w:vAlign w:val="center"/>
          </w:tcPr>
          <w:p w14:paraId="66A82C8C">
            <w:pPr>
              <w:snapToGrid w:val="0"/>
              <w:spacing w:line="312" w:lineRule="auto"/>
              <w:jc w:val="center"/>
              <w:textAlignment w:val="center"/>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15分</w:t>
            </w:r>
          </w:p>
        </w:tc>
        <w:tc>
          <w:tcPr>
            <w:tcW w:w="7282" w:type="dxa"/>
            <w:noWrap w:val="0"/>
            <w:vAlign w:val="center"/>
          </w:tcPr>
          <w:p w14:paraId="300D4532">
            <w:pPr>
              <w:snapToGrid w:val="0"/>
              <w:spacing w:line="312" w:lineRule="auto"/>
              <w:jc w:val="left"/>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施工期环境保护措施进行打分（如化学药剂安全使用与回收、噪声控制等）（0-5分）</w:t>
            </w:r>
          </w:p>
        </w:tc>
      </w:tr>
      <w:tr w14:paraId="6CFDA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33" w:type="dxa"/>
            <w:vMerge w:val="continue"/>
            <w:noWrap w:val="0"/>
            <w:vAlign w:val="center"/>
          </w:tcPr>
          <w:p w14:paraId="039C6299">
            <w:pPr>
              <w:snapToGrid w:val="0"/>
              <w:spacing w:line="312" w:lineRule="auto"/>
              <w:jc w:val="center"/>
              <w:textAlignment w:val="center"/>
              <w:rPr>
                <w:rFonts w:ascii="宋体" w:hAnsi="宋体" w:cs="宋体"/>
                <w:kern w:val="0"/>
                <w:sz w:val="24"/>
                <w:highlight w:val="none"/>
                <w:lang w:bidi="ar"/>
              </w:rPr>
            </w:pPr>
          </w:p>
        </w:tc>
        <w:tc>
          <w:tcPr>
            <w:tcW w:w="1436" w:type="dxa"/>
            <w:vMerge w:val="continue"/>
            <w:noWrap w:val="0"/>
            <w:vAlign w:val="center"/>
          </w:tcPr>
          <w:p w14:paraId="3ED465A0">
            <w:pPr>
              <w:snapToGrid w:val="0"/>
              <w:spacing w:line="312" w:lineRule="auto"/>
              <w:jc w:val="center"/>
              <w:textAlignment w:val="center"/>
              <w:rPr>
                <w:rFonts w:ascii="宋体" w:hAnsi="宋体" w:cs="宋体"/>
                <w:bCs/>
                <w:sz w:val="24"/>
                <w:highlight w:val="none"/>
              </w:rPr>
            </w:pPr>
          </w:p>
        </w:tc>
        <w:tc>
          <w:tcPr>
            <w:tcW w:w="888" w:type="dxa"/>
            <w:vMerge w:val="continue"/>
            <w:noWrap w:val="0"/>
            <w:vAlign w:val="center"/>
          </w:tcPr>
          <w:p w14:paraId="7E099D6E">
            <w:pPr>
              <w:snapToGrid w:val="0"/>
              <w:spacing w:line="312" w:lineRule="auto"/>
              <w:jc w:val="center"/>
              <w:textAlignment w:val="center"/>
              <w:rPr>
                <w:rFonts w:ascii="宋体" w:hAnsi="宋体" w:cs="宋体"/>
                <w:bCs/>
                <w:sz w:val="24"/>
                <w:highlight w:val="none"/>
              </w:rPr>
            </w:pPr>
          </w:p>
        </w:tc>
        <w:tc>
          <w:tcPr>
            <w:tcW w:w="7282" w:type="dxa"/>
            <w:noWrap w:val="0"/>
            <w:vAlign w:val="center"/>
          </w:tcPr>
          <w:p w14:paraId="6B3BEEFC">
            <w:pPr>
              <w:snapToGrid w:val="0"/>
              <w:spacing w:line="312" w:lineRule="auto"/>
              <w:jc w:val="both"/>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安全管理制度、现场安全防护措施、安全教育培训计划等制度进行打分。（0-5分）</w:t>
            </w:r>
          </w:p>
        </w:tc>
      </w:tr>
      <w:tr w14:paraId="49E12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733" w:type="dxa"/>
            <w:vMerge w:val="continue"/>
            <w:noWrap w:val="0"/>
            <w:vAlign w:val="center"/>
          </w:tcPr>
          <w:p w14:paraId="63C86AAD">
            <w:pPr>
              <w:snapToGrid w:val="0"/>
              <w:spacing w:line="312" w:lineRule="auto"/>
              <w:jc w:val="center"/>
              <w:rPr>
                <w:rFonts w:hint="eastAsia" w:ascii="宋体" w:hAnsi="宋体" w:eastAsia="宋体" w:cs="宋体"/>
                <w:kern w:val="0"/>
                <w:sz w:val="24"/>
                <w:szCs w:val="24"/>
                <w:highlight w:val="none"/>
                <w:lang w:val="en-US" w:eastAsia="zh-CN" w:bidi="ar"/>
              </w:rPr>
            </w:pPr>
          </w:p>
        </w:tc>
        <w:tc>
          <w:tcPr>
            <w:tcW w:w="1436" w:type="dxa"/>
            <w:vMerge w:val="continue"/>
            <w:noWrap w:val="0"/>
            <w:vAlign w:val="center"/>
          </w:tcPr>
          <w:p w14:paraId="794FE4AE">
            <w:pPr>
              <w:snapToGrid w:val="0"/>
              <w:spacing w:line="312" w:lineRule="auto"/>
              <w:jc w:val="center"/>
              <w:textAlignment w:val="center"/>
              <w:rPr>
                <w:rFonts w:ascii="宋体" w:hAnsi="宋体" w:cs="宋体"/>
                <w:bCs/>
                <w:sz w:val="24"/>
                <w:highlight w:val="none"/>
              </w:rPr>
            </w:pPr>
          </w:p>
        </w:tc>
        <w:tc>
          <w:tcPr>
            <w:tcW w:w="888" w:type="dxa"/>
            <w:vMerge w:val="continue"/>
            <w:noWrap w:val="0"/>
            <w:vAlign w:val="center"/>
          </w:tcPr>
          <w:p w14:paraId="3F12B857">
            <w:pPr>
              <w:snapToGrid w:val="0"/>
              <w:spacing w:line="312" w:lineRule="auto"/>
              <w:jc w:val="center"/>
              <w:textAlignment w:val="center"/>
              <w:rPr>
                <w:rFonts w:ascii="宋体" w:hAnsi="宋体" w:cs="宋体"/>
                <w:bCs/>
                <w:sz w:val="24"/>
                <w:highlight w:val="none"/>
              </w:rPr>
            </w:pPr>
          </w:p>
        </w:tc>
        <w:tc>
          <w:tcPr>
            <w:tcW w:w="7282" w:type="dxa"/>
            <w:noWrap w:val="0"/>
            <w:vAlign w:val="center"/>
          </w:tcPr>
          <w:p w14:paraId="1B552DF0">
            <w:pPr>
              <w:snapToGrid w:val="0"/>
              <w:spacing w:line="312" w:lineRule="auto"/>
              <w:jc w:val="both"/>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文明施工措施（如现场管理、减少扰民、场地恢复）等措施进行打分。（0-5分）</w:t>
            </w:r>
          </w:p>
        </w:tc>
      </w:tr>
      <w:tr w14:paraId="5839A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33" w:type="dxa"/>
            <w:noWrap w:val="0"/>
            <w:vAlign w:val="center"/>
          </w:tcPr>
          <w:p w14:paraId="49F937B1">
            <w:pPr>
              <w:snapToGrid w:val="0"/>
              <w:spacing w:line="312" w:lineRule="auto"/>
              <w:jc w:val="center"/>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11</w:t>
            </w:r>
          </w:p>
        </w:tc>
        <w:tc>
          <w:tcPr>
            <w:tcW w:w="1436" w:type="dxa"/>
            <w:noWrap w:val="0"/>
            <w:vAlign w:val="center"/>
          </w:tcPr>
          <w:p w14:paraId="7BA75377">
            <w:pPr>
              <w:snapToGrid w:val="0"/>
              <w:spacing w:line="312" w:lineRule="auto"/>
              <w:jc w:val="center"/>
              <w:textAlignment w:val="center"/>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档案保管</w:t>
            </w:r>
          </w:p>
        </w:tc>
        <w:tc>
          <w:tcPr>
            <w:tcW w:w="888" w:type="dxa"/>
            <w:noWrap w:val="0"/>
            <w:vAlign w:val="center"/>
          </w:tcPr>
          <w:p w14:paraId="411D07DF">
            <w:pPr>
              <w:snapToGrid w:val="0"/>
              <w:spacing w:line="312" w:lineRule="auto"/>
              <w:jc w:val="center"/>
              <w:textAlignment w:val="center"/>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4分</w:t>
            </w:r>
          </w:p>
        </w:tc>
        <w:tc>
          <w:tcPr>
            <w:tcW w:w="7282" w:type="dxa"/>
            <w:noWrap w:val="0"/>
            <w:vAlign w:val="center"/>
          </w:tcPr>
          <w:p w14:paraId="20F643BF">
            <w:pPr>
              <w:snapToGrid w:val="0"/>
              <w:spacing w:line="312" w:lineRule="auto"/>
              <w:jc w:val="both"/>
              <w:rPr>
                <w:rFonts w:hint="eastAsia"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针对本项目提出的档案整理、资料配合、保管方案进行评议。（0-4分）</w:t>
            </w:r>
          </w:p>
        </w:tc>
      </w:tr>
      <w:tr w14:paraId="07369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33" w:type="dxa"/>
            <w:vMerge w:val="restart"/>
            <w:noWrap w:val="0"/>
            <w:vAlign w:val="center"/>
          </w:tcPr>
          <w:p w14:paraId="3CC9FF88">
            <w:pPr>
              <w:snapToGrid w:val="0"/>
              <w:spacing w:line="312" w:lineRule="auto"/>
              <w:jc w:val="center"/>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12</w:t>
            </w:r>
          </w:p>
        </w:tc>
        <w:tc>
          <w:tcPr>
            <w:tcW w:w="1436" w:type="dxa"/>
            <w:vMerge w:val="restart"/>
            <w:noWrap w:val="0"/>
            <w:vAlign w:val="center"/>
          </w:tcPr>
          <w:p w14:paraId="7930B78E">
            <w:pPr>
              <w:snapToGrid w:val="0"/>
              <w:spacing w:line="312" w:lineRule="auto"/>
              <w:jc w:val="center"/>
              <w:textAlignment w:val="center"/>
              <w:rPr>
                <w:rFonts w:hint="eastAsia" w:ascii="宋体" w:hAnsi="宋体" w:cs="宋体"/>
                <w:bCs/>
                <w:sz w:val="24"/>
                <w:highlight w:val="none"/>
                <w:lang w:val="en-US" w:eastAsia="zh-CN"/>
              </w:rPr>
            </w:pPr>
            <w:r>
              <w:rPr>
                <w:rFonts w:hint="eastAsia" w:ascii="宋体" w:hAnsi="宋体" w:eastAsia="宋体" w:cs="宋体"/>
                <w:bCs/>
                <w:sz w:val="24"/>
                <w:highlight w:val="none"/>
                <w:lang w:val="en-US" w:eastAsia="zh-CN"/>
              </w:rPr>
              <w:t>后续服务能力及优惠措施</w:t>
            </w:r>
          </w:p>
        </w:tc>
        <w:tc>
          <w:tcPr>
            <w:tcW w:w="888" w:type="dxa"/>
            <w:vMerge w:val="restart"/>
            <w:noWrap w:val="0"/>
            <w:vAlign w:val="center"/>
          </w:tcPr>
          <w:p w14:paraId="2C0FED74">
            <w:pPr>
              <w:snapToGrid w:val="0"/>
              <w:spacing w:line="312" w:lineRule="auto"/>
              <w:jc w:val="center"/>
              <w:textAlignment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5分</w:t>
            </w:r>
          </w:p>
        </w:tc>
        <w:tc>
          <w:tcPr>
            <w:tcW w:w="7282" w:type="dxa"/>
            <w:noWrap w:val="0"/>
            <w:vAlign w:val="center"/>
          </w:tcPr>
          <w:p w14:paraId="7371D991">
            <w:pPr>
              <w:snapToGrid w:val="0"/>
              <w:spacing w:line="312" w:lineRule="auto"/>
              <w:jc w:val="both"/>
              <w:rPr>
                <w:rFonts w:hint="eastAsia" w:ascii="宋体" w:hAnsi="宋体" w:eastAsia="宋体" w:cs="宋体"/>
                <w:kern w:val="0"/>
                <w:sz w:val="24"/>
                <w:highlight w:val="none"/>
                <w:lang w:val="en-US" w:eastAsia="zh-CN" w:bidi="ar"/>
              </w:rPr>
            </w:pPr>
            <w:r>
              <w:rPr>
                <w:rFonts w:hint="eastAsia" w:ascii="宋体" w:hAnsi="宋体" w:eastAsia="宋体" w:cs="宋体"/>
                <w:kern w:val="0"/>
                <w:sz w:val="24"/>
                <w:highlight w:val="none"/>
                <w:lang w:val="en-US" w:eastAsia="zh-CN" w:bidi="ar"/>
              </w:rPr>
              <w:t>根据投标人提供的服务保障能力、服务承诺等内容进行评分。（0-3分）</w:t>
            </w:r>
          </w:p>
        </w:tc>
      </w:tr>
      <w:tr w14:paraId="15EFA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33" w:type="dxa"/>
            <w:vMerge w:val="continue"/>
            <w:noWrap w:val="0"/>
            <w:vAlign w:val="center"/>
          </w:tcPr>
          <w:p w14:paraId="314C5B4A">
            <w:pPr>
              <w:snapToGrid w:val="0"/>
              <w:spacing w:line="312" w:lineRule="auto"/>
              <w:jc w:val="center"/>
              <w:rPr>
                <w:rFonts w:hint="eastAsia" w:ascii="宋体" w:hAnsi="宋体" w:eastAsia="宋体" w:cs="宋体"/>
                <w:kern w:val="0"/>
                <w:sz w:val="24"/>
                <w:szCs w:val="24"/>
                <w:highlight w:val="none"/>
                <w:lang w:val="en-US" w:eastAsia="zh-CN" w:bidi="ar"/>
              </w:rPr>
            </w:pPr>
          </w:p>
        </w:tc>
        <w:tc>
          <w:tcPr>
            <w:tcW w:w="1436" w:type="dxa"/>
            <w:vMerge w:val="continue"/>
            <w:noWrap w:val="0"/>
            <w:vAlign w:val="center"/>
          </w:tcPr>
          <w:p w14:paraId="2397E7A2">
            <w:pPr>
              <w:snapToGrid w:val="0"/>
              <w:spacing w:line="312" w:lineRule="auto"/>
              <w:jc w:val="center"/>
              <w:textAlignment w:val="center"/>
              <w:rPr>
                <w:rFonts w:hint="eastAsia" w:ascii="宋体" w:hAnsi="宋体" w:cs="宋体"/>
                <w:bCs/>
                <w:sz w:val="24"/>
                <w:highlight w:val="none"/>
                <w:lang w:val="en-US" w:eastAsia="zh-CN"/>
              </w:rPr>
            </w:pPr>
          </w:p>
        </w:tc>
        <w:tc>
          <w:tcPr>
            <w:tcW w:w="888" w:type="dxa"/>
            <w:vMerge w:val="continue"/>
            <w:noWrap w:val="0"/>
            <w:vAlign w:val="center"/>
          </w:tcPr>
          <w:p w14:paraId="0AA404A5">
            <w:pPr>
              <w:snapToGrid w:val="0"/>
              <w:spacing w:line="312" w:lineRule="auto"/>
              <w:jc w:val="center"/>
              <w:textAlignment w:val="center"/>
              <w:rPr>
                <w:rFonts w:hint="eastAsia" w:ascii="宋体" w:hAnsi="宋体" w:cs="宋体"/>
                <w:bCs/>
                <w:sz w:val="24"/>
                <w:highlight w:val="none"/>
                <w:lang w:val="en-US" w:eastAsia="zh-CN"/>
              </w:rPr>
            </w:pPr>
          </w:p>
        </w:tc>
        <w:tc>
          <w:tcPr>
            <w:tcW w:w="7282" w:type="dxa"/>
            <w:noWrap w:val="0"/>
            <w:vAlign w:val="center"/>
          </w:tcPr>
          <w:p w14:paraId="54F17BF9">
            <w:pPr>
              <w:snapToGrid w:val="0"/>
              <w:spacing w:line="312" w:lineRule="auto"/>
              <w:jc w:val="both"/>
              <w:rPr>
                <w:rFonts w:hint="eastAsia" w:ascii="宋体" w:hAnsi="宋体" w:eastAsia="宋体" w:cs="宋体"/>
                <w:kern w:val="0"/>
                <w:sz w:val="24"/>
                <w:highlight w:val="none"/>
                <w:lang w:val="en-US" w:eastAsia="zh-CN" w:bidi="ar"/>
              </w:rPr>
            </w:pPr>
            <w:r>
              <w:rPr>
                <w:rFonts w:hint="eastAsia" w:ascii="宋体" w:hAnsi="宋体" w:eastAsia="宋体" w:cs="宋体"/>
                <w:kern w:val="0"/>
                <w:sz w:val="24"/>
                <w:highlight w:val="none"/>
                <w:lang w:val="en-US" w:eastAsia="zh-CN" w:bidi="ar"/>
              </w:rPr>
              <w:t>根据投标人的优惠措施等内容进行打分。（0-2分）。</w:t>
            </w:r>
          </w:p>
        </w:tc>
      </w:tr>
    </w:tbl>
    <w:p w14:paraId="6C32160C">
      <w:pPr>
        <w:spacing w:before="120" w:beforeLines="50" w:after="120" w:afterLines="50" w:line="360" w:lineRule="exact"/>
        <w:ind w:firstLine="480" w:firstLineChars="200"/>
        <w:rPr>
          <w:rFonts w:hint="eastAsia" w:hAnsi="宋体"/>
          <w:color w:val="000000" w:themeColor="text1"/>
          <w:sz w:val="24"/>
          <w:szCs w:val="24"/>
          <w:highlight w:val="none"/>
          <w:lang w:val="zh-CN" w:eastAsia="zh-CN"/>
          <w14:textFill>
            <w14:solidFill>
              <w14:schemeClr w14:val="tx1"/>
            </w14:solidFill>
          </w14:textFill>
        </w:rPr>
      </w:pPr>
    </w:p>
    <w:p w14:paraId="2BCBAC88">
      <w:pPr>
        <w:keepNext w:val="0"/>
        <w:keepLines w:val="0"/>
        <w:pageBreakBefore w:val="0"/>
        <w:kinsoku/>
        <w:wordWrap/>
        <w:overflowPunct/>
        <w:topLinePunct w:val="0"/>
        <w:autoSpaceDE/>
        <w:autoSpaceDN/>
        <w:bidi w:val="0"/>
        <w:snapToGrid/>
        <w:spacing w:line="324"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6BF1DC00">
      <w:pPr>
        <w:keepNext w:val="0"/>
        <w:keepLines w:val="0"/>
        <w:pageBreakBefore w:val="0"/>
        <w:kinsoku/>
        <w:wordWrap/>
        <w:overflowPunct/>
        <w:topLinePunct w:val="0"/>
        <w:autoSpaceDE/>
        <w:autoSpaceDN/>
        <w:bidi w:val="0"/>
        <w:snapToGrid/>
        <w:spacing w:line="324" w:lineRule="auto"/>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22597993">
      <w:pPr>
        <w:keepNext w:val="0"/>
        <w:keepLines w:val="0"/>
        <w:pageBreakBefore w:val="0"/>
        <w:kinsoku/>
        <w:wordWrap/>
        <w:overflowPunct/>
        <w:topLinePunct w:val="0"/>
        <w:autoSpaceDE/>
        <w:autoSpaceDN/>
        <w:bidi w:val="0"/>
        <w:snapToGrid/>
        <w:spacing w:line="324" w:lineRule="auto"/>
        <w:textAlignment w:val="auto"/>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2、投标人提交的所有投标文件、资料（包括所有证书、合同、报告等）都是准确、真实、合规的，如提供虚假资料，投标人需承担一切后果。</w:t>
      </w:r>
    </w:p>
    <w:p w14:paraId="7BDFABA7">
      <w:pPr>
        <w:keepNext w:val="0"/>
        <w:keepLines w:val="0"/>
        <w:pageBreakBefore w:val="0"/>
        <w:kinsoku/>
        <w:wordWrap/>
        <w:overflowPunct/>
        <w:topLinePunct w:val="0"/>
        <w:autoSpaceDE/>
        <w:autoSpaceDN/>
        <w:bidi w:val="0"/>
        <w:snapToGrid/>
        <w:spacing w:line="324" w:lineRule="auto"/>
        <w:textAlignment w:val="auto"/>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lang w:val="en-US" w:eastAsia="zh-CN"/>
        </w:rPr>
        <w:t>3</w:t>
      </w:r>
      <w:r>
        <w:rPr>
          <w:rFonts w:hint="eastAsia" w:ascii="宋体" w:hAnsi="宋体" w:eastAsia="宋体" w:cs="宋体"/>
          <w:b/>
          <w:bCs/>
          <w:color w:val="auto"/>
          <w:sz w:val="24"/>
          <w:szCs w:val="24"/>
          <w:highlight w:val="none"/>
          <w:u w:val="single"/>
          <w:shd w:val="pct10" w:color="auto" w:fill="FFFFFF"/>
        </w:rPr>
        <w:t>、各投标人请将本采购项目评分索引表放在商务技术文件目录的前页，投标人自评分值（客观分部分）请投标人将应得分值准确自评（请勿不填写也请勿错误填写），以方便评委进行更加优质、高效的评审。</w:t>
      </w:r>
    </w:p>
    <w:p w14:paraId="4B769C0C">
      <w:pPr>
        <w:spacing w:before="120" w:beforeLines="50" w:after="120" w:afterLines="50" w:line="400" w:lineRule="exact"/>
        <w:ind w:firstLine="472" w:firstLineChars="196"/>
        <w:outlineLvl w:val="9"/>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（三）商务技术分的计算方式</w:t>
      </w:r>
    </w:p>
    <w:p w14:paraId="57A919BE">
      <w:pPr>
        <w:spacing w:before="120" w:beforeLines="50" w:after="120" w:afterLines="50" w:line="400" w:lineRule="exact"/>
        <w:ind w:firstLine="480" w:firstLineChars="200"/>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商务技术分按照</w:t>
      </w:r>
      <w:r>
        <w:rPr>
          <w:rFonts w:hint="eastAsia" w:ascii="宋体" w:hAnsi="宋体"/>
          <w:color w:val="000000" w:themeColor="text1"/>
          <w:sz w:val="24"/>
          <w:highlight w:val="none"/>
          <w14:textFill>
            <w14:solidFill>
              <w14:schemeClr w14:val="tx1"/>
            </w14:solidFill>
          </w14:textFill>
        </w:rPr>
        <w:t>磋商小组成员</w:t>
      </w:r>
      <w:r>
        <w:rPr>
          <w:rFonts w:hint="eastAsia" w:ascii="宋体" w:hAnsi="宋体"/>
          <w:color w:val="000000" w:themeColor="text1"/>
          <w:sz w:val="24"/>
          <w:szCs w:val="24"/>
          <w:highlight w:val="none"/>
          <w:lang w:eastAsia="zh-CN"/>
          <w14:textFill>
            <w14:solidFill>
              <w14:schemeClr w14:val="tx1"/>
            </w14:solidFill>
          </w14:textFill>
        </w:rPr>
        <w:t>的独立评分结果汇总数的算术平均分计算，计算公式为：</w:t>
      </w:r>
    </w:p>
    <w:p w14:paraId="6334D9ED">
      <w:pPr>
        <w:spacing w:line="360" w:lineRule="exact"/>
        <w:ind w:firstLine="495"/>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商务技术分=（</w:t>
      </w:r>
      <w:r>
        <w:rPr>
          <w:rFonts w:hint="eastAsia" w:ascii="宋体" w:hAnsi="宋体"/>
          <w:color w:val="000000" w:themeColor="text1"/>
          <w:sz w:val="24"/>
          <w:highlight w:val="none"/>
          <w14:textFill>
            <w14:solidFill>
              <w14:schemeClr w14:val="tx1"/>
            </w14:solidFill>
          </w14:textFill>
        </w:rPr>
        <w:t>磋商小组所有成员评分合计数）/（磋商小组组成人员数）</w:t>
      </w:r>
    </w:p>
    <w:p w14:paraId="1DA9175E">
      <w:pPr>
        <w:spacing w:before="120" w:beforeLines="50" w:after="120" w:afterLines="50" w:line="400" w:lineRule="exact"/>
        <w:ind w:firstLine="482" w:firstLineChars="200"/>
        <w:outlineLvl w:val="9"/>
        <w:rPr>
          <w:rFonts w:ascii="宋体" w:hAnsi="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三、投标人义务</w:t>
      </w:r>
    </w:p>
    <w:p w14:paraId="30AB1C7B">
      <w:pPr>
        <w:pStyle w:val="23"/>
        <w:spacing w:before="120" w:beforeLines="50" w:after="120" w:afterLines="50" w:line="360" w:lineRule="auto"/>
        <w:ind w:firstLine="464" w:firstLineChars="200"/>
        <w:rPr>
          <w:rFonts w:hint="eastAsia" w:hAnsi="宋体"/>
          <w:bCs/>
          <w:color w:val="000000" w:themeColor="text1"/>
          <w:sz w:val="24"/>
          <w:szCs w:val="24"/>
          <w:highlight w:val="none"/>
          <w:lang w:eastAsia="zh-CN"/>
          <w14:textFill>
            <w14:solidFill>
              <w14:schemeClr w14:val="tx1"/>
            </w14:solidFill>
          </w14:textFill>
        </w:rPr>
      </w:pPr>
      <w:r>
        <w:rPr>
          <w:rFonts w:hint="eastAsia" w:hAnsi="宋体"/>
          <w:bCs/>
          <w:color w:val="000000" w:themeColor="text1"/>
          <w:sz w:val="24"/>
          <w:szCs w:val="24"/>
          <w:highlight w:val="none"/>
          <w:lang w:eastAsia="zh-CN"/>
          <w14:textFill>
            <w14:solidFill>
              <w14:schemeClr w14:val="tx1"/>
            </w14:solidFill>
          </w14:textFill>
        </w:rPr>
        <w:t>评标期间，</w:t>
      </w:r>
      <w:r>
        <w:rPr>
          <w:rFonts w:hint="eastAsia" w:hAnsi="宋体"/>
          <w:bCs/>
          <w:color w:val="000000" w:themeColor="text1"/>
          <w:sz w:val="24"/>
          <w:szCs w:val="24"/>
          <w:highlight w:val="none"/>
          <w14:textFill>
            <w14:solidFill>
              <w14:schemeClr w14:val="tx1"/>
            </w14:solidFill>
          </w14:textFill>
        </w:rPr>
        <w:t>供应商应随时随地答复磋商小组的询标，解答包括有关的商务、技术问题等</w:t>
      </w:r>
      <w:r>
        <w:rPr>
          <w:rFonts w:hint="eastAsia" w:hAnsi="宋体"/>
          <w:bCs/>
          <w:color w:val="000000" w:themeColor="text1"/>
          <w:sz w:val="24"/>
          <w:szCs w:val="24"/>
          <w:highlight w:val="none"/>
          <w:lang w:eastAsia="zh-CN"/>
          <w14:textFill>
            <w14:solidFill>
              <w14:schemeClr w14:val="tx1"/>
            </w14:solidFill>
          </w14:textFill>
        </w:rPr>
        <w:t>。</w:t>
      </w:r>
    </w:p>
    <w:p w14:paraId="4C681B18">
      <w:pPr>
        <w:pageBreakBefore/>
        <w:jc w:val="center"/>
        <w:outlineLvl w:val="9"/>
        <w:rPr>
          <w:rFonts w:hint="eastAsia" w:ascii="宋体" w:hAnsi="宋体"/>
          <w:b/>
          <w:color w:val="000000" w:themeColor="text1"/>
          <w:sz w:val="30"/>
          <w:szCs w:val="30"/>
          <w:highlight w:val="none"/>
          <w:lang w:eastAsia="zh-CN"/>
          <w14:textFill>
            <w14:solidFill>
              <w14:schemeClr w14:val="tx1"/>
            </w14:solidFill>
          </w14:textFill>
        </w:rPr>
      </w:pPr>
      <w:r>
        <w:rPr>
          <w:rFonts w:hint="eastAsia" w:ascii="宋体" w:hAnsi="宋体"/>
          <w:b/>
          <w:color w:val="000000" w:themeColor="text1"/>
          <w:sz w:val="30"/>
          <w:szCs w:val="30"/>
          <w:highlight w:val="none"/>
          <w:lang w:eastAsia="zh-CN"/>
          <w14:textFill>
            <w14:solidFill>
              <w14:schemeClr w14:val="tx1"/>
            </w14:solidFill>
          </w14:textFill>
        </w:rPr>
        <w:t>采购项目评分索引表</w:t>
      </w:r>
    </w:p>
    <w:p w14:paraId="6020093C">
      <w:pPr>
        <w:spacing w:before="120" w:beforeLines="50" w:after="120" w:afterLines="50" w:line="400" w:lineRule="exact"/>
        <w:ind w:firstLine="608" w:firstLineChars="300"/>
        <w:rPr>
          <w:rFonts w:hint="eastAsia" w:ascii="宋体" w:hAnsi="宋体"/>
          <w:color w:val="000000" w:themeColor="text1"/>
          <w:highlight w:val="none"/>
          <w:lang w:eastAsia="zh-CN"/>
          <w14:textFill>
            <w14:solidFill>
              <w14:schemeClr w14:val="tx1"/>
            </w14:solidFill>
          </w14:textFill>
        </w:rPr>
      </w:pPr>
      <w:r>
        <w:rPr>
          <w:rFonts w:hint="eastAsia" w:ascii="宋体" w:hAnsi="宋体"/>
          <w:b/>
          <w:color w:val="000000" w:themeColor="text1"/>
          <w:spacing w:val="-4"/>
          <w:highlight w:val="none"/>
          <w:lang w:eastAsia="zh-CN"/>
          <w14:textFill>
            <w14:solidFill>
              <w14:schemeClr w14:val="tx1"/>
            </w14:solidFill>
          </w14:textFill>
        </w:rPr>
        <w:t>（本采购项目评分索引表</w:t>
      </w:r>
      <w:r>
        <w:rPr>
          <w:rFonts w:ascii="宋体" w:hAnsi="宋体"/>
          <w:b/>
          <w:color w:val="000000" w:themeColor="text1"/>
          <w:spacing w:val="-4"/>
          <w:highlight w:val="none"/>
          <w:lang w:eastAsia="zh-CN"/>
          <w14:textFill>
            <w14:solidFill>
              <w14:schemeClr w14:val="tx1"/>
            </w14:solidFill>
          </w14:textFill>
        </w:rPr>
        <w:t>放在商务技术文件目录的前</w:t>
      </w:r>
      <w:r>
        <w:rPr>
          <w:rFonts w:hint="eastAsia" w:ascii="宋体" w:hAnsi="宋体"/>
          <w:b/>
          <w:color w:val="000000" w:themeColor="text1"/>
          <w:spacing w:val="-4"/>
          <w:highlight w:val="none"/>
          <w:lang w:eastAsia="zh-CN"/>
          <w14:textFill>
            <w14:solidFill>
              <w14:schemeClr w14:val="tx1"/>
            </w14:solidFill>
          </w14:textFill>
        </w:rPr>
        <w:t>页</w:t>
      </w:r>
      <w:r>
        <w:rPr>
          <w:rFonts w:ascii="宋体" w:hAnsi="宋体"/>
          <w:b/>
          <w:color w:val="000000" w:themeColor="text1"/>
          <w:spacing w:val="-4"/>
          <w:highlight w:val="none"/>
          <w:lang w:eastAsia="zh-CN"/>
          <w14:textFill>
            <w14:solidFill>
              <w14:schemeClr w14:val="tx1"/>
            </w14:solidFill>
          </w14:textFill>
        </w:rPr>
        <w:t>，</w:t>
      </w:r>
      <w:r>
        <w:rPr>
          <w:rFonts w:hint="eastAsia" w:ascii="宋体" w:hAnsi="宋体"/>
          <w:b/>
          <w:color w:val="000000" w:themeColor="text1"/>
          <w:spacing w:val="-4"/>
          <w:highlight w:val="none"/>
          <w:lang w:eastAsia="zh-CN"/>
          <w14:textFill>
            <w14:solidFill>
              <w14:schemeClr w14:val="tx1"/>
            </w14:solidFill>
          </w14:textFill>
        </w:rPr>
        <w:t>以方便评委进行评审)</w:t>
      </w:r>
    </w:p>
    <w:p w14:paraId="1CAE191D">
      <w:pPr>
        <w:rPr>
          <w:rFonts w:hint="eastAsia" w:ascii="宋体" w:hAnsi="宋体"/>
          <w:b/>
          <w:color w:val="000000" w:themeColor="text1"/>
          <w:highlight w:val="none"/>
          <w:lang w:eastAsia="zh-CN"/>
          <w14:textFill>
            <w14:solidFill>
              <w14:schemeClr w14:val="tx1"/>
            </w14:solidFill>
          </w14:textFill>
        </w:rPr>
      </w:pPr>
    </w:p>
    <w:p w14:paraId="0B10C8BD">
      <w:pPr>
        <w:rPr>
          <w:rFonts w:hint="eastAsia" w:ascii="宋体" w:hAnsi="宋体"/>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eastAsia="zh-CN"/>
          <w14:textFill>
            <w14:solidFill>
              <w14:schemeClr w14:val="tx1"/>
            </w14:solidFill>
          </w14:textFill>
        </w:rPr>
        <w:t>项目编号：</w:t>
      </w:r>
    </w:p>
    <w:p w14:paraId="180B1460">
      <w:pPr>
        <w:rPr>
          <w:rFonts w:ascii="宋体" w:hAnsi="宋体"/>
          <w:b/>
          <w:color w:val="000000" w:themeColor="text1"/>
          <w:highlight w:val="none"/>
          <w:lang w:eastAsia="zh-CN"/>
          <w14:textFill>
            <w14:solidFill>
              <w14:schemeClr w14:val="tx1"/>
            </w14:solidFill>
          </w14:textFill>
        </w:rPr>
      </w:pPr>
    </w:p>
    <w:p w14:paraId="36C7F63C">
      <w:pPr>
        <w:rPr>
          <w:rFonts w:hint="eastAsia" w:ascii="宋体" w:hAnsi="宋体"/>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eastAsia="zh-CN"/>
          <w14:textFill>
            <w14:solidFill>
              <w14:schemeClr w14:val="tx1"/>
            </w14:solidFill>
          </w14:textFill>
        </w:rPr>
        <w:t>投标人名称：</w:t>
      </w:r>
    </w:p>
    <w:p w14:paraId="2F803995">
      <w:pPr>
        <w:rPr>
          <w:rFonts w:hint="eastAsia" w:ascii="宋体" w:hAnsi="宋体"/>
          <w:b/>
          <w:color w:val="000000" w:themeColor="text1"/>
          <w:highlight w:val="none"/>
          <w:lang w:eastAsia="zh-CN"/>
          <w14:textFill>
            <w14:solidFill>
              <w14:schemeClr w14:val="tx1"/>
            </w14:solidFill>
          </w14:textFill>
        </w:rPr>
      </w:pPr>
      <w:r>
        <w:rPr>
          <w:rFonts w:hint="eastAsia" w:ascii="宋体" w:hAnsi="宋体"/>
          <w:b/>
          <w:color w:val="000000" w:themeColor="text1"/>
          <w:highlight w:val="none"/>
          <w:lang w:eastAsia="zh-CN"/>
          <w14:textFill>
            <w14:solidFill>
              <w14:schemeClr w14:val="tx1"/>
            </w14:solidFill>
          </w14:textFill>
        </w:rPr>
        <w:t xml:space="preserve"> </w:t>
      </w:r>
    </w:p>
    <w:tbl>
      <w:tblPr>
        <w:tblStyle w:val="50"/>
        <w:tblW w:w="92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3790"/>
        <w:gridCol w:w="1192"/>
        <w:gridCol w:w="2085"/>
        <w:gridCol w:w="1638"/>
      </w:tblGrid>
      <w:tr w14:paraId="198F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4323" w:type="dxa"/>
            <w:gridSpan w:val="2"/>
            <w:noWrap w:val="0"/>
            <w:vAlign w:val="center"/>
          </w:tcPr>
          <w:p w14:paraId="08AE22D9">
            <w:pPr>
              <w:jc w:val="center"/>
              <w:rPr>
                <w:rFonts w:hint="eastAsia" w:ascii="宋体" w:hAnsi="宋体"/>
                <w:b/>
                <w:bCs/>
                <w:color w:val="000000" w:themeColor="text1"/>
                <w:sz w:val="22"/>
                <w:szCs w:val="22"/>
                <w:highlight w:val="none"/>
                <w:lang w:eastAsia="zh-CN"/>
                <w14:textFill>
                  <w14:solidFill>
                    <w14:schemeClr w14:val="tx1"/>
                  </w14:solidFill>
                </w14:textFill>
              </w:rPr>
            </w:pPr>
            <w:r>
              <w:rPr>
                <w:rFonts w:hint="eastAsia" w:ascii="宋体" w:hAnsi="宋体"/>
                <w:b/>
                <w:bCs/>
                <w:color w:val="000000" w:themeColor="text1"/>
                <w:sz w:val="22"/>
                <w:szCs w:val="22"/>
                <w:highlight w:val="none"/>
                <w:lang w:eastAsia="zh-CN"/>
                <w14:textFill>
                  <w14:solidFill>
                    <w14:schemeClr w14:val="tx1"/>
                  </w14:solidFill>
                </w14:textFill>
              </w:rPr>
              <w:t>评标内容</w:t>
            </w:r>
          </w:p>
          <w:p w14:paraId="3C2F4A99">
            <w:pPr>
              <w:jc w:val="center"/>
              <w:rPr>
                <w:rFonts w:ascii="宋体"/>
                <w:b/>
                <w:bCs/>
                <w:color w:val="000000" w:themeColor="text1"/>
                <w:sz w:val="22"/>
                <w:szCs w:val="22"/>
                <w:highlight w:val="none"/>
                <w:lang w:eastAsia="zh-CN"/>
                <w14:textFill>
                  <w14:solidFill>
                    <w14:schemeClr w14:val="tx1"/>
                  </w14:solidFill>
                </w14:textFill>
              </w:rPr>
            </w:pPr>
            <w:r>
              <w:rPr>
                <w:rFonts w:hint="eastAsia" w:ascii="宋体" w:hAnsi="宋体"/>
                <w:b/>
                <w:bCs/>
                <w:color w:val="000000" w:themeColor="text1"/>
                <w:sz w:val="22"/>
                <w:szCs w:val="22"/>
                <w:highlight w:val="none"/>
                <w:lang w:eastAsia="zh-CN"/>
                <w14:textFill>
                  <w14:solidFill>
                    <w14:schemeClr w14:val="tx1"/>
                  </w14:solidFill>
                </w14:textFill>
              </w:rPr>
              <w:t>（按评分标准顺序填写）</w:t>
            </w:r>
          </w:p>
        </w:tc>
        <w:tc>
          <w:tcPr>
            <w:tcW w:w="1192" w:type="dxa"/>
            <w:noWrap w:val="0"/>
            <w:vAlign w:val="center"/>
          </w:tcPr>
          <w:p w14:paraId="3A023DCA">
            <w:pPr>
              <w:jc w:val="center"/>
              <w:rPr>
                <w:rFonts w:ascii="宋体"/>
                <w:b/>
                <w:bCs/>
                <w:color w:val="000000" w:themeColor="text1"/>
                <w:sz w:val="22"/>
                <w:szCs w:val="22"/>
                <w:highlight w:val="none"/>
                <w14:textFill>
                  <w14:solidFill>
                    <w14:schemeClr w14:val="tx1"/>
                  </w14:solidFill>
                </w14:textFill>
              </w:rPr>
            </w:pPr>
            <w:r>
              <w:rPr>
                <w:rFonts w:hint="eastAsia" w:ascii="宋体"/>
                <w:b/>
                <w:bCs/>
                <w:color w:val="000000" w:themeColor="text1"/>
                <w:sz w:val="22"/>
                <w:szCs w:val="22"/>
                <w:highlight w:val="none"/>
                <w14:textFill>
                  <w14:solidFill>
                    <w14:schemeClr w14:val="tx1"/>
                  </w14:solidFill>
                </w14:textFill>
              </w:rPr>
              <w:t>分值</w:t>
            </w:r>
          </w:p>
        </w:tc>
        <w:tc>
          <w:tcPr>
            <w:tcW w:w="2085" w:type="dxa"/>
            <w:noWrap w:val="0"/>
            <w:vAlign w:val="center"/>
          </w:tcPr>
          <w:p w14:paraId="5C331A82">
            <w:pPr>
              <w:jc w:val="center"/>
              <w:rPr>
                <w:rFonts w:ascii="宋体"/>
                <w:b/>
                <w:bCs/>
                <w:color w:val="000000" w:themeColor="text1"/>
                <w:sz w:val="22"/>
                <w:szCs w:val="22"/>
                <w:highlight w:val="none"/>
                <w:lang w:eastAsia="zh-CN"/>
                <w14:textFill>
                  <w14:solidFill>
                    <w14:schemeClr w14:val="tx1"/>
                  </w14:solidFill>
                </w14:textFill>
              </w:rPr>
            </w:pPr>
            <w:r>
              <w:rPr>
                <w:rFonts w:hint="eastAsia" w:ascii="宋体" w:hAnsi="宋体"/>
                <w:b/>
                <w:bCs/>
                <w:color w:val="000000" w:themeColor="text1"/>
                <w:sz w:val="22"/>
                <w:szCs w:val="22"/>
                <w:highlight w:val="none"/>
                <w:lang w:eastAsia="zh-CN"/>
                <w14:textFill>
                  <w14:solidFill>
                    <w14:schemeClr w14:val="tx1"/>
                  </w14:solidFill>
                </w14:textFill>
              </w:rPr>
              <w:t>供应商</w:t>
            </w:r>
          </w:p>
          <w:p w14:paraId="69C09B50">
            <w:pPr>
              <w:jc w:val="center"/>
              <w:rPr>
                <w:rFonts w:ascii="宋体"/>
                <w:b/>
                <w:bCs/>
                <w:color w:val="000000" w:themeColor="text1"/>
                <w:sz w:val="22"/>
                <w:szCs w:val="22"/>
                <w:highlight w:val="none"/>
                <w:lang w:eastAsia="zh-CN"/>
                <w14:textFill>
                  <w14:solidFill>
                    <w14:schemeClr w14:val="tx1"/>
                  </w14:solidFill>
                </w14:textFill>
              </w:rPr>
            </w:pPr>
            <w:r>
              <w:rPr>
                <w:rFonts w:hint="eastAsia" w:ascii="宋体" w:hAnsi="宋体"/>
                <w:b/>
                <w:bCs/>
                <w:color w:val="000000" w:themeColor="text1"/>
                <w:sz w:val="22"/>
                <w:szCs w:val="22"/>
                <w:highlight w:val="none"/>
                <w:lang w:eastAsia="zh-CN"/>
                <w14:textFill>
                  <w14:solidFill>
                    <w14:schemeClr w14:val="tx1"/>
                  </w14:solidFill>
                </w14:textFill>
              </w:rPr>
              <w:t>响应文件响应页码</w:t>
            </w:r>
          </w:p>
        </w:tc>
        <w:tc>
          <w:tcPr>
            <w:tcW w:w="1638" w:type="dxa"/>
            <w:noWrap w:val="0"/>
            <w:vAlign w:val="center"/>
          </w:tcPr>
          <w:p w14:paraId="3459E055">
            <w:pPr>
              <w:jc w:val="center"/>
              <w:rPr>
                <w:rFonts w:hint="eastAsia"/>
                <w:b/>
                <w:bCs/>
                <w:sz w:val="22"/>
                <w:szCs w:val="28"/>
                <w:highlight w:val="none"/>
              </w:rPr>
            </w:pPr>
            <w:r>
              <w:rPr>
                <w:rFonts w:hint="eastAsia"/>
                <w:b/>
                <w:bCs/>
                <w:sz w:val="22"/>
                <w:szCs w:val="28"/>
                <w:highlight w:val="none"/>
              </w:rPr>
              <w:t>投标人</w:t>
            </w:r>
          </w:p>
          <w:p w14:paraId="772BB5DC">
            <w:pPr>
              <w:jc w:val="center"/>
              <w:rPr>
                <w:rFonts w:hint="eastAsia" w:ascii="宋体" w:hAnsi="宋体"/>
                <w:b/>
                <w:bCs/>
                <w:color w:val="000000" w:themeColor="text1"/>
                <w:sz w:val="22"/>
                <w:szCs w:val="22"/>
                <w:highlight w:val="none"/>
                <w14:textFill>
                  <w14:solidFill>
                    <w14:schemeClr w14:val="tx1"/>
                  </w14:solidFill>
                </w14:textFill>
              </w:rPr>
            </w:pPr>
            <w:r>
              <w:rPr>
                <w:rFonts w:hint="eastAsia"/>
                <w:b/>
                <w:bCs/>
                <w:sz w:val="22"/>
                <w:szCs w:val="28"/>
                <w:highlight w:val="none"/>
              </w:rPr>
              <w:t>自评分值</w:t>
            </w:r>
          </w:p>
        </w:tc>
      </w:tr>
      <w:tr w14:paraId="6C93E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533" w:type="dxa"/>
            <w:noWrap w:val="0"/>
            <w:vAlign w:val="center"/>
          </w:tcPr>
          <w:p w14:paraId="2ACDB93C">
            <w:pPr>
              <w:autoSpaceDE w:val="0"/>
              <w:autoSpaceDN w:val="0"/>
              <w:adjustRightIn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kern w:val="0"/>
                <w:sz w:val="24"/>
                <w:highlight w:val="none"/>
              </w:rPr>
              <w:t>1</w:t>
            </w:r>
          </w:p>
        </w:tc>
        <w:tc>
          <w:tcPr>
            <w:tcW w:w="3790" w:type="dxa"/>
            <w:noWrap w:val="0"/>
            <w:vAlign w:val="center"/>
          </w:tcPr>
          <w:p w14:paraId="4C7D8679">
            <w:pPr>
              <w:pStyle w:val="21"/>
              <w:spacing w:before="120"/>
              <w:ind w:firstLine="0" w:firstLineChars="0"/>
              <w:jc w:val="center"/>
              <w:rPr>
                <w:rFonts w:hint="eastAsia" w:asciiTheme="minorEastAsia" w:hAnsiTheme="minorEastAsia" w:eastAsiaTheme="minorEastAsia" w:cstheme="minorEastAsia"/>
                <w:kern w:val="2"/>
                <w:highlight w:val="none"/>
                <w:lang w:eastAsia="zh-CN"/>
              </w:rPr>
            </w:pPr>
          </w:p>
        </w:tc>
        <w:tc>
          <w:tcPr>
            <w:tcW w:w="1192" w:type="dxa"/>
            <w:noWrap w:val="0"/>
            <w:vAlign w:val="center"/>
          </w:tcPr>
          <w:p w14:paraId="5AF993B1">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352A83DC">
            <w:pPr>
              <w:jc w:val="center"/>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34BAA6AF">
            <w:pPr>
              <w:jc w:val="center"/>
              <w:rPr>
                <w:rFonts w:ascii="宋体"/>
                <w:bCs/>
                <w:color w:val="000000" w:themeColor="text1"/>
                <w:szCs w:val="21"/>
                <w:highlight w:val="none"/>
                <w:lang w:eastAsia="zh-CN"/>
                <w14:textFill>
                  <w14:solidFill>
                    <w14:schemeClr w14:val="tx1"/>
                  </w14:solidFill>
                </w14:textFill>
              </w:rPr>
            </w:pPr>
          </w:p>
        </w:tc>
      </w:tr>
      <w:tr w14:paraId="453E5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533" w:type="dxa"/>
            <w:noWrap w:val="0"/>
            <w:vAlign w:val="center"/>
          </w:tcPr>
          <w:p w14:paraId="1058C7CA">
            <w:pPr>
              <w:autoSpaceDE w:val="0"/>
              <w:autoSpaceDN w:val="0"/>
              <w:adjustRightInd w:val="0"/>
              <w:spacing w:line="360" w:lineRule="auto"/>
              <w:jc w:val="center"/>
              <w:rPr>
                <w:rFonts w:ascii="宋体" w:hAnsi="宋体"/>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kern w:val="0"/>
                <w:sz w:val="24"/>
                <w:highlight w:val="none"/>
              </w:rPr>
              <w:t>2</w:t>
            </w:r>
          </w:p>
        </w:tc>
        <w:tc>
          <w:tcPr>
            <w:tcW w:w="3790" w:type="dxa"/>
            <w:noWrap w:val="0"/>
            <w:vAlign w:val="center"/>
          </w:tcPr>
          <w:p w14:paraId="7F902754">
            <w:pPr>
              <w:pStyle w:val="21"/>
              <w:spacing w:before="120"/>
              <w:ind w:firstLine="0" w:firstLineChars="0"/>
              <w:jc w:val="center"/>
              <w:rPr>
                <w:rFonts w:hint="eastAsia" w:asciiTheme="minorEastAsia" w:hAnsiTheme="minorEastAsia" w:eastAsiaTheme="minorEastAsia" w:cstheme="minorEastAsia"/>
                <w:kern w:val="2"/>
                <w:highlight w:val="none"/>
                <w:lang w:eastAsia="zh-CN"/>
              </w:rPr>
            </w:pPr>
          </w:p>
        </w:tc>
        <w:tc>
          <w:tcPr>
            <w:tcW w:w="1192" w:type="dxa"/>
            <w:noWrap w:val="0"/>
            <w:vAlign w:val="center"/>
          </w:tcPr>
          <w:p w14:paraId="35F708C1">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74EE92A4">
            <w:pPr>
              <w:jc w:val="center"/>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79DFF8E0">
            <w:pPr>
              <w:jc w:val="center"/>
              <w:rPr>
                <w:rFonts w:ascii="宋体"/>
                <w:bCs/>
                <w:color w:val="000000" w:themeColor="text1"/>
                <w:szCs w:val="21"/>
                <w:highlight w:val="none"/>
                <w:lang w:eastAsia="zh-CN"/>
                <w14:textFill>
                  <w14:solidFill>
                    <w14:schemeClr w14:val="tx1"/>
                  </w14:solidFill>
                </w14:textFill>
              </w:rPr>
            </w:pPr>
          </w:p>
        </w:tc>
      </w:tr>
      <w:tr w14:paraId="22B95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533" w:type="dxa"/>
            <w:noWrap w:val="0"/>
            <w:vAlign w:val="center"/>
          </w:tcPr>
          <w:p w14:paraId="24153FBA">
            <w:pPr>
              <w:spacing w:line="360" w:lineRule="auto"/>
              <w:jc w:val="center"/>
              <w:rPr>
                <w:rFonts w:ascii="宋体" w:hAnsi="宋体"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3</w:t>
            </w:r>
          </w:p>
        </w:tc>
        <w:tc>
          <w:tcPr>
            <w:tcW w:w="3790" w:type="dxa"/>
            <w:noWrap w:val="0"/>
            <w:vAlign w:val="center"/>
          </w:tcPr>
          <w:p w14:paraId="5761269D">
            <w:pPr>
              <w:pStyle w:val="21"/>
              <w:spacing w:before="120"/>
              <w:ind w:firstLine="0" w:firstLineChars="0"/>
              <w:jc w:val="center"/>
              <w:rPr>
                <w:rFonts w:hint="eastAsia" w:asciiTheme="minorEastAsia" w:hAnsiTheme="minorEastAsia" w:eastAsiaTheme="minorEastAsia" w:cstheme="minorEastAsia"/>
                <w:kern w:val="2"/>
                <w:highlight w:val="none"/>
                <w:lang w:eastAsia="zh-CN"/>
              </w:rPr>
            </w:pPr>
          </w:p>
        </w:tc>
        <w:tc>
          <w:tcPr>
            <w:tcW w:w="1192" w:type="dxa"/>
            <w:noWrap w:val="0"/>
            <w:vAlign w:val="center"/>
          </w:tcPr>
          <w:p w14:paraId="0F22D022">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3CF919D3">
            <w:pPr>
              <w:jc w:val="center"/>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65C56798">
            <w:pPr>
              <w:jc w:val="center"/>
              <w:rPr>
                <w:rFonts w:ascii="宋体"/>
                <w:bCs/>
                <w:color w:val="000000" w:themeColor="text1"/>
                <w:szCs w:val="21"/>
                <w:highlight w:val="none"/>
                <w:lang w:eastAsia="zh-CN"/>
                <w14:textFill>
                  <w14:solidFill>
                    <w14:schemeClr w14:val="tx1"/>
                  </w14:solidFill>
                </w14:textFill>
              </w:rPr>
            </w:pPr>
          </w:p>
        </w:tc>
      </w:tr>
      <w:tr w14:paraId="0920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533" w:type="dxa"/>
            <w:noWrap w:val="0"/>
            <w:vAlign w:val="center"/>
          </w:tcPr>
          <w:p w14:paraId="2C7D49D2">
            <w:pPr>
              <w:spacing w:line="360" w:lineRule="auto"/>
              <w:jc w:val="center"/>
              <w:rPr>
                <w:rFonts w:ascii="宋体" w:hAnsi="宋体"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4</w:t>
            </w:r>
          </w:p>
        </w:tc>
        <w:tc>
          <w:tcPr>
            <w:tcW w:w="3790" w:type="dxa"/>
            <w:noWrap w:val="0"/>
            <w:vAlign w:val="center"/>
          </w:tcPr>
          <w:p w14:paraId="632F170B">
            <w:pPr>
              <w:pStyle w:val="21"/>
              <w:spacing w:before="120"/>
              <w:ind w:firstLine="0" w:firstLineChars="0"/>
              <w:jc w:val="center"/>
              <w:rPr>
                <w:rFonts w:hint="eastAsia" w:asciiTheme="minorEastAsia" w:hAnsiTheme="minorEastAsia" w:eastAsiaTheme="minorEastAsia" w:cstheme="minorEastAsia"/>
                <w:kern w:val="2"/>
                <w:highlight w:val="none"/>
                <w:lang w:val="en-US" w:eastAsia="zh-CN"/>
              </w:rPr>
            </w:pPr>
          </w:p>
        </w:tc>
        <w:tc>
          <w:tcPr>
            <w:tcW w:w="1192" w:type="dxa"/>
            <w:noWrap w:val="0"/>
            <w:vAlign w:val="center"/>
          </w:tcPr>
          <w:p w14:paraId="48E73C93">
            <w:pPr>
              <w:spacing w:line="440" w:lineRule="exact"/>
              <w:rPr>
                <w:rFonts w:hint="eastAsia" w:ascii="Times New Roman" w:hAnsi="宋体" w:eastAsia="宋体" w:cs="宋体"/>
                <w:color w:val="auto"/>
                <w:kern w:val="2"/>
                <w:sz w:val="24"/>
                <w:szCs w:val="24"/>
                <w:highlight w:val="none"/>
                <w:lang w:val="en-US" w:eastAsia="zh-CN" w:bidi="ar-SA"/>
              </w:rPr>
            </w:pPr>
          </w:p>
        </w:tc>
        <w:tc>
          <w:tcPr>
            <w:tcW w:w="2085" w:type="dxa"/>
            <w:noWrap w:val="0"/>
            <w:vAlign w:val="center"/>
          </w:tcPr>
          <w:p w14:paraId="03E5FD2A">
            <w:pPr>
              <w:jc w:val="center"/>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7D7BA19C">
            <w:pPr>
              <w:jc w:val="center"/>
              <w:rPr>
                <w:rFonts w:ascii="宋体"/>
                <w:bCs/>
                <w:color w:val="000000" w:themeColor="text1"/>
                <w:szCs w:val="21"/>
                <w:highlight w:val="none"/>
                <w:lang w:eastAsia="zh-CN"/>
                <w14:textFill>
                  <w14:solidFill>
                    <w14:schemeClr w14:val="tx1"/>
                  </w14:solidFill>
                </w14:textFill>
              </w:rPr>
            </w:pPr>
          </w:p>
        </w:tc>
      </w:tr>
      <w:tr w14:paraId="7CC0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533" w:type="dxa"/>
            <w:noWrap w:val="0"/>
            <w:vAlign w:val="center"/>
          </w:tcPr>
          <w:p w14:paraId="0AC67EE7">
            <w:pPr>
              <w:spacing w:line="360" w:lineRule="auto"/>
              <w:jc w:val="center"/>
              <w:rPr>
                <w:rFonts w:ascii="宋体" w:hAnsi="宋体"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5</w:t>
            </w:r>
          </w:p>
        </w:tc>
        <w:tc>
          <w:tcPr>
            <w:tcW w:w="3790" w:type="dxa"/>
            <w:noWrap w:val="0"/>
            <w:vAlign w:val="center"/>
          </w:tcPr>
          <w:p w14:paraId="4A2C52EE">
            <w:pPr>
              <w:pStyle w:val="21"/>
              <w:spacing w:before="120"/>
              <w:ind w:firstLine="0" w:firstLineChars="0"/>
              <w:jc w:val="center"/>
              <w:rPr>
                <w:rFonts w:hint="eastAsia" w:asciiTheme="minorEastAsia" w:hAnsiTheme="minorEastAsia" w:eastAsiaTheme="minorEastAsia" w:cstheme="minorEastAsia"/>
                <w:kern w:val="2"/>
                <w:highlight w:val="none"/>
                <w:lang w:eastAsia="zh-CN"/>
              </w:rPr>
            </w:pPr>
          </w:p>
        </w:tc>
        <w:tc>
          <w:tcPr>
            <w:tcW w:w="1192" w:type="dxa"/>
            <w:noWrap w:val="0"/>
            <w:vAlign w:val="center"/>
          </w:tcPr>
          <w:p w14:paraId="6084C807">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2D9E22A8">
            <w:pPr>
              <w:jc w:val="center"/>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07E14B18">
            <w:pPr>
              <w:jc w:val="center"/>
              <w:rPr>
                <w:rFonts w:ascii="宋体"/>
                <w:bCs/>
                <w:color w:val="000000" w:themeColor="text1"/>
                <w:szCs w:val="21"/>
                <w:highlight w:val="none"/>
                <w:lang w:eastAsia="zh-CN"/>
                <w14:textFill>
                  <w14:solidFill>
                    <w14:schemeClr w14:val="tx1"/>
                  </w14:solidFill>
                </w14:textFill>
              </w:rPr>
            </w:pPr>
          </w:p>
        </w:tc>
      </w:tr>
      <w:tr w14:paraId="2603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533" w:type="dxa"/>
            <w:noWrap w:val="0"/>
            <w:vAlign w:val="center"/>
          </w:tcPr>
          <w:p w14:paraId="264905D3">
            <w:pPr>
              <w:spacing w:line="360" w:lineRule="auto"/>
              <w:jc w:val="center"/>
              <w:rPr>
                <w:rFonts w:ascii="宋体" w:hAnsi="宋体"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6</w:t>
            </w:r>
          </w:p>
        </w:tc>
        <w:tc>
          <w:tcPr>
            <w:tcW w:w="3790" w:type="dxa"/>
            <w:noWrap w:val="0"/>
            <w:vAlign w:val="center"/>
          </w:tcPr>
          <w:p w14:paraId="5DE04514">
            <w:pPr>
              <w:pStyle w:val="21"/>
              <w:spacing w:before="120"/>
              <w:ind w:firstLine="0" w:firstLineChars="0"/>
              <w:jc w:val="center"/>
              <w:rPr>
                <w:rFonts w:hint="eastAsia" w:asciiTheme="minorEastAsia" w:hAnsiTheme="minorEastAsia" w:eastAsiaTheme="minorEastAsia" w:cstheme="minorEastAsia"/>
                <w:kern w:val="2"/>
                <w:highlight w:val="none"/>
                <w:lang w:eastAsia="zh-CN"/>
              </w:rPr>
            </w:pPr>
          </w:p>
        </w:tc>
        <w:tc>
          <w:tcPr>
            <w:tcW w:w="1192" w:type="dxa"/>
            <w:noWrap w:val="0"/>
            <w:vAlign w:val="center"/>
          </w:tcPr>
          <w:p w14:paraId="34DF0B4A">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705C32EB">
            <w:pPr>
              <w:jc w:val="center"/>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68446FFE">
            <w:pPr>
              <w:jc w:val="center"/>
              <w:rPr>
                <w:rFonts w:ascii="宋体"/>
                <w:bCs/>
                <w:color w:val="000000" w:themeColor="text1"/>
                <w:szCs w:val="21"/>
                <w:highlight w:val="none"/>
                <w:lang w:eastAsia="zh-CN"/>
                <w14:textFill>
                  <w14:solidFill>
                    <w14:schemeClr w14:val="tx1"/>
                  </w14:solidFill>
                </w14:textFill>
              </w:rPr>
            </w:pPr>
          </w:p>
        </w:tc>
      </w:tr>
      <w:tr w14:paraId="13EB9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533" w:type="dxa"/>
            <w:noWrap w:val="0"/>
            <w:vAlign w:val="center"/>
          </w:tcPr>
          <w:p w14:paraId="60DCBC4C">
            <w:pPr>
              <w:spacing w:line="360" w:lineRule="auto"/>
              <w:jc w:val="center"/>
              <w:rPr>
                <w:rFonts w:ascii="宋体"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7</w:t>
            </w:r>
          </w:p>
        </w:tc>
        <w:tc>
          <w:tcPr>
            <w:tcW w:w="3790" w:type="dxa"/>
            <w:noWrap w:val="0"/>
            <w:vAlign w:val="center"/>
          </w:tcPr>
          <w:p w14:paraId="00B41076">
            <w:pPr>
              <w:pStyle w:val="21"/>
              <w:spacing w:before="120"/>
              <w:ind w:firstLine="0" w:firstLineChars="0"/>
              <w:jc w:val="center"/>
              <w:rPr>
                <w:rFonts w:hint="eastAsia" w:asciiTheme="minorEastAsia" w:hAnsiTheme="minorEastAsia" w:eastAsiaTheme="minorEastAsia" w:cstheme="minorEastAsia"/>
                <w:kern w:val="2"/>
                <w:highlight w:val="none"/>
                <w:lang w:eastAsia="zh-CN"/>
              </w:rPr>
            </w:pPr>
          </w:p>
        </w:tc>
        <w:tc>
          <w:tcPr>
            <w:tcW w:w="1192" w:type="dxa"/>
            <w:noWrap w:val="0"/>
            <w:vAlign w:val="center"/>
          </w:tcPr>
          <w:p w14:paraId="0F27ABE7">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7AAED58D">
            <w:pPr>
              <w:jc w:val="center"/>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36C2189E">
            <w:pPr>
              <w:jc w:val="center"/>
              <w:rPr>
                <w:rFonts w:ascii="宋体"/>
                <w:bCs/>
                <w:color w:val="000000" w:themeColor="text1"/>
                <w:szCs w:val="21"/>
                <w:highlight w:val="none"/>
                <w:lang w:eastAsia="zh-CN"/>
                <w14:textFill>
                  <w14:solidFill>
                    <w14:schemeClr w14:val="tx1"/>
                  </w14:solidFill>
                </w14:textFill>
              </w:rPr>
            </w:pPr>
          </w:p>
        </w:tc>
      </w:tr>
      <w:tr w14:paraId="125A2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33" w:type="dxa"/>
            <w:noWrap w:val="0"/>
            <w:vAlign w:val="center"/>
          </w:tcPr>
          <w:p w14:paraId="187ADAD2">
            <w:pPr>
              <w:spacing w:line="360" w:lineRule="auto"/>
              <w:jc w:val="center"/>
              <w:rPr>
                <w:rFonts w:ascii="宋体"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8</w:t>
            </w:r>
          </w:p>
        </w:tc>
        <w:tc>
          <w:tcPr>
            <w:tcW w:w="3790" w:type="dxa"/>
            <w:noWrap w:val="0"/>
            <w:vAlign w:val="center"/>
          </w:tcPr>
          <w:p w14:paraId="5C84BC7F">
            <w:pPr>
              <w:pStyle w:val="21"/>
              <w:spacing w:before="120"/>
              <w:ind w:firstLine="0" w:firstLineChars="0"/>
              <w:jc w:val="center"/>
              <w:rPr>
                <w:rFonts w:hint="eastAsia" w:asciiTheme="minorEastAsia" w:hAnsiTheme="minorEastAsia" w:eastAsiaTheme="minorEastAsia" w:cstheme="minorEastAsia"/>
                <w:kern w:val="2"/>
                <w:highlight w:val="none"/>
              </w:rPr>
            </w:pPr>
          </w:p>
        </w:tc>
        <w:tc>
          <w:tcPr>
            <w:tcW w:w="1192" w:type="dxa"/>
            <w:noWrap w:val="0"/>
            <w:vAlign w:val="center"/>
          </w:tcPr>
          <w:p w14:paraId="31E04CAF">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21796EFA">
            <w:pPr>
              <w:jc w:val="center"/>
              <w:rPr>
                <w:rFonts w:ascii="宋体"/>
                <w:bCs/>
                <w:color w:val="000000" w:themeColor="text1"/>
                <w:szCs w:val="21"/>
                <w:highlight w:val="none"/>
                <w14:textFill>
                  <w14:solidFill>
                    <w14:schemeClr w14:val="tx1"/>
                  </w14:solidFill>
                </w14:textFill>
              </w:rPr>
            </w:pPr>
          </w:p>
        </w:tc>
        <w:tc>
          <w:tcPr>
            <w:tcW w:w="1638" w:type="dxa"/>
            <w:noWrap w:val="0"/>
            <w:vAlign w:val="top"/>
          </w:tcPr>
          <w:p w14:paraId="6ADC7E5A">
            <w:pPr>
              <w:jc w:val="center"/>
              <w:rPr>
                <w:rFonts w:ascii="宋体"/>
                <w:bCs/>
                <w:color w:val="000000" w:themeColor="text1"/>
                <w:szCs w:val="21"/>
                <w:highlight w:val="none"/>
                <w14:textFill>
                  <w14:solidFill>
                    <w14:schemeClr w14:val="tx1"/>
                  </w14:solidFill>
                </w14:textFill>
              </w:rPr>
            </w:pPr>
          </w:p>
        </w:tc>
      </w:tr>
      <w:tr w14:paraId="5BB91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533" w:type="dxa"/>
            <w:noWrap w:val="0"/>
            <w:vAlign w:val="center"/>
          </w:tcPr>
          <w:p w14:paraId="6A36C3C0">
            <w:pPr>
              <w:spacing w:line="360" w:lineRule="auto"/>
              <w:jc w:val="center"/>
              <w:rPr>
                <w:rFonts w:ascii="宋体"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9</w:t>
            </w:r>
          </w:p>
        </w:tc>
        <w:tc>
          <w:tcPr>
            <w:tcW w:w="3790" w:type="dxa"/>
            <w:noWrap w:val="0"/>
            <w:vAlign w:val="center"/>
          </w:tcPr>
          <w:p w14:paraId="42B64582">
            <w:pPr>
              <w:pStyle w:val="21"/>
              <w:spacing w:before="120"/>
              <w:ind w:firstLine="0" w:firstLineChars="0"/>
              <w:jc w:val="center"/>
              <w:rPr>
                <w:rFonts w:hint="eastAsia" w:asciiTheme="minorEastAsia" w:hAnsiTheme="minorEastAsia" w:eastAsiaTheme="minorEastAsia" w:cstheme="minorEastAsia"/>
                <w:kern w:val="2"/>
                <w:highlight w:val="none"/>
              </w:rPr>
            </w:pPr>
          </w:p>
        </w:tc>
        <w:tc>
          <w:tcPr>
            <w:tcW w:w="1192" w:type="dxa"/>
            <w:noWrap w:val="0"/>
            <w:vAlign w:val="center"/>
          </w:tcPr>
          <w:p w14:paraId="289C73DE">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04E7E0FB">
            <w:pPr>
              <w:jc w:val="center"/>
              <w:rPr>
                <w:rFonts w:ascii="宋体"/>
                <w:bCs/>
                <w:color w:val="000000" w:themeColor="text1"/>
                <w:szCs w:val="21"/>
                <w:highlight w:val="none"/>
                <w14:textFill>
                  <w14:solidFill>
                    <w14:schemeClr w14:val="tx1"/>
                  </w14:solidFill>
                </w14:textFill>
              </w:rPr>
            </w:pPr>
          </w:p>
        </w:tc>
        <w:tc>
          <w:tcPr>
            <w:tcW w:w="1638" w:type="dxa"/>
            <w:noWrap w:val="0"/>
            <w:vAlign w:val="top"/>
          </w:tcPr>
          <w:p w14:paraId="629E9DEE">
            <w:pPr>
              <w:jc w:val="center"/>
              <w:rPr>
                <w:rFonts w:ascii="宋体"/>
                <w:bCs/>
                <w:color w:val="000000" w:themeColor="text1"/>
                <w:szCs w:val="21"/>
                <w:highlight w:val="none"/>
                <w14:textFill>
                  <w14:solidFill>
                    <w14:schemeClr w14:val="tx1"/>
                  </w14:solidFill>
                </w14:textFill>
              </w:rPr>
            </w:pPr>
          </w:p>
        </w:tc>
      </w:tr>
      <w:tr w14:paraId="7A811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33" w:type="dxa"/>
            <w:noWrap w:val="0"/>
            <w:vAlign w:val="center"/>
          </w:tcPr>
          <w:p w14:paraId="4F36C74E">
            <w:pPr>
              <w:spacing w:line="360" w:lineRule="auto"/>
              <w:jc w:val="center"/>
              <w:rPr>
                <w:rFonts w:hint="default" w:ascii="宋体" w:hAnsi="宋体"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10</w:t>
            </w:r>
          </w:p>
        </w:tc>
        <w:tc>
          <w:tcPr>
            <w:tcW w:w="3790" w:type="dxa"/>
            <w:noWrap w:val="0"/>
            <w:vAlign w:val="center"/>
          </w:tcPr>
          <w:p w14:paraId="03FF4E7C">
            <w:pPr>
              <w:pStyle w:val="21"/>
              <w:spacing w:before="120"/>
              <w:ind w:firstLine="0" w:firstLineChars="0"/>
              <w:jc w:val="center"/>
              <w:rPr>
                <w:rFonts w:hint="eastAsia" w:asciiTheme="minorEastAsia" w:hAnsiTheme="minorEastAsia" w:eastAsiaTheme="minorEastAsia" w:cstheme="minorEastAsia"/>
                <w:kern w:val="2"/>
                <w:highlight w:val="none"/>
              </w:rPr>
            </w:pPr>
          </w:p>
        </w:tc>
        <w:tc>
          <w:tcPr>
            <w:tcW w:w="1192" w:type="dxa"/>
            <w:noWrap w:val="0"/>
            <w:vAlign w:val="center"/>
          </w:tcPr>
          <w:p w14:paraId="6A67484B">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15150EA4">
            <w:pPr>
              <w:pStyle w:val="4"/>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756668A8">
            <w:pPr>
              <w:pStyle w:val="4"/>
              <w:rPr>
                <w:rFonts w:ascii="宋体"/>
                <w:bCs/>
                <w:color w:val="000000" w:themeColor="text1"/>
                <w:szCs w:val="21"/>
                <w:highlight w:val="none"/>
                <w:lang w:eastAsia="zh-CN"/>
                <w14:textFill>
                  <w14:solidFill>
                    <w14:schemeClr w14:val="tx1"/>
                  </w14:solidFill>
                </w14:textFill>
              </w:rPr>
            </w:pPr>
          </w:p>
        </w:tc>
      </w:tr>
      <w:tr w14:paraId="3610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33" w:type="dxa"/>
            <w:noWrap w:val="0"/>
            <w:vAlign w:val="center"/>
          </w:tcPr>
          <w:p w14:paraId="1B694486">
            <w:pPr>
              <w:spacing w:line="360" w:lineRule="auto"/>
              <w:jc w:val="center"/>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sz w:val="24"/>
                <w:highlight w:val="none"/>
                <w:lang w:val="en-US" w:eastAsia="zh-CN"/>
              </w:rPr>
              <w:t>11</w:t>
            </w:r>
          </w:p>
        </w:tc>
        <w:tc>
          <w:tcPr>
            <w:tcW w:w="3790" w:type="dxa"/>
            <w:noWrap w:val="0"/>
            <w:vAlign w:val="center"/>
          </w:tcPr>
          <w:p w14:paraId="0645883A">
            <w:pPr>
              <w:pStyle w:val="21"/>
              <w:spacing w:before="120"/>
              <w:ind w:firstLine="0" w:firstLineChars="0"/>
              <w:jc w:val="center"/>
              <w:rPr>
                <w:rFonts w:hint="eastAsia" w:asciiTheme="minorEastAsia" w:hAnsiTheme="minorEastAsia" w:eastAsiaTheme="minorEastAsia" w:cstheme="minorEastAsia"/>
                <w:kern w:val="2"/>
                <w:highlight w:val="none"/>
              </w:rPr>
            </w:pPr>
          </w:p>
        </w:tc>
        <w:tc>
          <w:tcPr>
            <w:tcW w:w="1192" w:type="dxa"/>
            <w:noWrap w:val="0"/>
            <w:vAlign w:val="center"/>
          </w:tcPr>
          <w:p w14:paraId="407BE781">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56138C0D">
            <w:pPr>
              <w:pStyle w:val="4"/>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7CC53C0D">
            <w:pPr>
              <w:pStyle w:val="4"/>
              <w:rPr>
                <w:rFonts w:ascii="宋体"/>
                <w:bCs/>
                <w:color w:val="000000" w:themeColor="text1"/>
                <w:szCs w:val="21"/>
                <w:highlight w:val="none"/>
                <w:lang w:eastAsia="zh-CN"/>
                <w14:textFill>
                  <w14:solidFill>
                    <w14:schemeClr w14:val="tx1"/>
                  </w14:solidFill>
                </w14:textFill>
              </w:rPr>
            </w:pPr>
          </w:p>
        </w:tc>
      </w:tr>
      <w:tr w14:paraId="3A88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533" w:type="dxa"/>
            <w:noWrap w:val="0"/>
            <w:vAlign w:val="center"/>
          </w:tcPr>
          <w:p w14:paraId="13AEA76A">
            <w:pPr>
              <w:spacing w:line="360" w:lineRule="auto"/>
              <w:jc w:val="center"/>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12</w:t>
            </w:r>
          </w:p>
        </w:tc>
        <w:tc>
          <w:tcPr>
            <w:tcW w:w="3790" w:type="dxa"/>
            <w:noWrap w:val="0"/>
            <w:vAlign w:val="center"/>
          </w:tcPr>
          <w:p w14:paraId="120CCE0F">
            <w:pPr>
              <w:pStyle w:val="21"/>
              <w:spacing w:before="120"/>
              <w:ind w:firstLine="0" w:firstLineChars="0"/>
              <w:jc w:val="center"/>
              <w:rPr>
                <w:rFonts w:hint="eastAsia" w:asciiTheme="minorEastAsia" w:hAnsiTheme="minorEastAsia" w:eastAsiaTheme="minorEastAsia" w:cstheme="minorEastAsia"/>
                <w:kern w:val="2"/>
                <w:highlight w:val="none"/>
              </w:rPr>
            </w:pPr>
          </w:p>
        </w:tc>
        <w:tc>
          <w:tcPr>
            <w:tcW w:w="1192" w:type="dxa"/>
            <w:noWrap w:val="0"/>
            <w:vAlign w:val="center"/>
          </w:tcPr>
          <w:p w14:paraId="1AECC57E">
            <w:pPr>
              <w:spacing w:line="440" w:lineRule="exact"/>
              <w:rPr>
                <w:rFonts w:hint="default" w:ascii="Times New Roman" w:hAnsi="宋体" w:eastAsia="宋体" w:cs="宋体"/>
                <w:color w:val="auto"/>
                <w:kern w:val="2"/>
                <w:sz w:val="24"/>
                <w:szCs w:val="24"/>
                <w:highlight w:val="none"/>
                <w:lang w:val="en-US" w:eastAsia="zh-CN" w:bidi="ar-SA"/>
              </w:rPr>
            </w:pPr>
          </w:p>
        </w:tc>
        <w:tc>
          <w:tcPr>
            <w:tcW w:w="2085" w:type="dxa"/>
            <w:noWrap w:val="0"/>
            <w:vAlign w:val="center"/>
          </w:tcPr>
          <w:p w14:paraId="18673EE4">
            <w:pPr>
              <w:pStyle w:val="4"/>
              <w:rPr>
                <w:rFonts w:ascii="宋体"/>
                <w:bCs/>
                <w:color w:val="000000" w:themeColor="text1"/>
                <w:szCs w:val="21"/>
                <w:highlight w:val="none"/>
                <w:lang w:eastAsia="zh-CN"/>
                <w14:textFill>
                  <w14:solidFill>
                    <w14:schemeClr w14:val="tx1"/>
                  </w14:solidFill>
                </w14:textFill>
              </w:rPr>
            </w:pPr>
          </w:p>
        </w:tc>
        <w:tc>
          <w:tcPr>
            <w:tcW w:w="1638" w:type="dxa"/>
            <w:noWrap w:val="0"/>
            <w:vAlign w:val="top"/>
          </w:tcPr>
          <w:p w14:paraId="5D71A533">
            <w:pPr>
              <w:pStyle w:val="4"/>
              <w:rPr>
                <w:rFonts w:ascii="宋体"/>
                <w:bCs/>
                <w:color w:val="000000" w:themeColor="text1"/>
                <w:szCs w:val="21"/>
                <w:highlight w:val="none"/>
                <w:lang w:eastAsia="zh-CN"/>
                <w14:textFill>
                  <w14:solidFill>
                    <w14:schemeClr w14:val="tx1"/>
                  </w14:solidFill>
                </w14:textFill>
              </w:rPr>
            </w:pPr>
          </w:p>
        </w:tc>
      </w:tr>
      <w:tr w14:paraId="2C207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3" w:type="dxa"/>
            <w:gridSpan w:val="2"/>
            <w:noWrap w:val="0"/>
            <w:vAlign w:val="center"/>
          </w:tcPr>
          <w:p w14:paraId="10BE4A3E">
            <w:pPr>
              <w:ind w:firstLine="1920" w:firstLineChars="800"/>
              <w:jc w:val="both"/>
              <w:rPr>
                <w:rFonts w:ascii="宋体"/>
                <w:color w:val="000000" w:themeColor="text1"/>
                <w:highlight w:val="none"/>
                <w14:textFill>
                  <w14:solidFill>
                    <w14:schemeClr w14:val="tx1"/>
                  </w14:solidFill>
                </w14:textFill>
              </w:rPr>
            </w:pPr>
            <w:r>
              <w:rPr>
                <w:rFonts w:hint="eastAsia" w:hAnsi="宋体" w:cs="宋体"/>
                <w:color w:val="auto"/>
                <w:kern w:val="2"/>
                <w:sz w:val="24"/>
                <w:szCs w:val="24"/>
                <w:highlight w:val="none"/>
                <w:lang w:val="en-US" w:eastAsia="zh-CN" w:bidi="ar-SA"/>
              </w:rPr>
              <w:t>合计</w:t>
            </w:r>
          </w:p>
        </w:tc>
        <w:tc>
          <w:tcPr>
            <w:tcW w:w="1192" w:type="dxa"/>
            <w:noWrap w:val="0"/>
            <w:vAlign w:val="center"/>
          </w:tcPr>
          <w:p w14:paraId="392EB8D5">
            <w:pPr>
              <w:jc w:val="both"/>
              <w:rPr>
                <w:rFonts w:hint="default" w:ascii="宋体"/>
                <w:color w:val="000000" w:themeColor="text1"/>
                <w:highlight w:val="none"/>
                <w:lang w:val="en-US" w:eastAsia="zh-CN"/>
                <w14:textFill>
                  <w14:solidFill>
                    <w14:schemeClr w14:val="tx1"/>
                  </w14:solidFill>
                </w14:textFill>
              </w:rPr>
            </w:pPr>
            <w:r>
              <w:rPr>
                <w:rFonts w:hint="eastAsia" w:hAnsi="宋体" w:cs="宋体"/>
                <w:color w:val="auto"/>
                <w:kern w:val="2"/>
                <w:sz w:val="24"/>
                <w:szCs w:val="24"/>
                <w:highlight w:val="none"/>
                <w:lang w:val="en-US" w:eastAsia="zh-CN" w:bidi="ar-SA"/>
              </w:rPr>
              <w:t>8</w:t>
            </w:r>
            <w:r>
              <w:rPr>
                <w:rFonts w:hint="eastAsia" w:hAnsi="宋体" w:eastAsia="宋体" w:cs="宋体"/>
                <w:color w:val="auto"/>
                <w:kern w:val="2"/>
                <w:sz w:val="24"/>
                <w:szCs w:val="24"/>
                <w:highlight w:val="none"/>
                <w:lang w:val="en-US" w:eastAsia="zh-CN" w:bidi="ar-SA"/>
              </w:rPr>
              <w:t>0分</w:t>
            </w:r>
          </w:p>
        </w:tc>
        <w:tc>
          <w:tcPr>
            <w:tcW w:w="2085" w:type="dxa"/>
            <w:noWrap w:val="0"/>
            <w:vAlign w:val="center"/>
          </w:tcPr>
          <w:p w14:paraId="36B68E3C">
            <w:pPr>
              <w:spacing w:line="440" w:lineRule="exact"/>
              <w:rPr>
                <w:rFonts w:hint="default" w:ascii="Times New Roman" w:hAnsi="宋体" w:eastAsia="宋体" w:cs="宋体"/>
                <w:color w:val="auto"/>
                <w:kern w:val="2"/>
                <w:sz w:val="24"/>
                <w:szCs w:val="24"/>
                <w:highlight w:val="none"/>
                <w:lang w:val="zh-CN" w:eastAsia="zh-CN" w:bidi="ar-SA"/>
              </w:rPr>
            </w:pPr>
          </w:p>
        </w:tc>
        <w:tc>
          <w:tcPr>
            <w:tcW w:w="1638" w:type="dxa"/>
            <w:noWrap w:val="0"/>
            <w:vAlign w:val="top"/>
          </w:tcPr>
          <w:p w14:paraId="784C84F5">
            <w:pPr>
              <w:snapToGrid w:val="0"/>
              <w:rPr>
                <w:rFonts w:ascii="宋体"/>
                <w:bCs/>
                <w:color w:val="000000" w:themeColor="text1"/>
                <w:szCs w:val="21"/>
                <w:highlight w:val="none"/>
                <w:lang w:val="zh-CN"/>
                <w14:textFill>
                  <w14:solidFill>
                    <w14:schemeClr w14:val="tx1"/>
                  </w14:solidFill>
                </w14:textFill>
              </w:rPr>
            </w:pPr>
          </w:p>
        </w:tc>
      </w:tr>
    </w:tbl>
    <w:p w14:paraId="48BF5B2C">
      <w:pPr>
        <w:pStyle w:val="47"/>
        <w:outlineLvl w:val="9"/>
        <w:rPr>
          <w:rFonts w:hint="eastAsia"/>
          <w:color w:val="000000" w:themeColor="text1"/>
          <w:highlight w:val="none"/>
          <w:lang w:eastAsia="zh-CN"/>
          <w14:textFill>
            <w14:solidFill>
              <w14:schemeClr w14:val="tx1"/>
            </w14:solidFill>
          </w14:textFill>
        </w:rPr>
      </w:pPr>
    </w:p>
    <w:p w14:paraId="68B31007">
      <w:pPr>
        <w:rPr>
          <w:rFonts w:ascii="宋体" w:hAnsi="宋体"/>
          <w:b/>
          <w:color w:val="000000" w:themeColor="text1"/>
          <w:sz w:val="24"/>
          <w:highlight w:val="none"/>
          <w14:textFill>
            <w14:solidFill>
              <w14:schemeClr w14:val="tx1"/>
            </w14:solidFill>
          </w14:textFill>
        </w:rPr>
      </w:pPr>
    </w:p>
    <w:p w14:paraId="22C10F80">
      <w:pPr>
        <w:pStyle w:val="2"/>
        <w:keepNext/>
        <w:keepLines/>
        <w:pageBreakBefore w:val="0"/>
        <w:widowControl w:val="0"/>
        <w:numPr>
          <w:ilvl w:val="0"/>
          <w:numId w:val="7"/>
        </w:numPr>
        <w:kinsoku/>
        <w:wordWrap/>
        <w:overflowPunct/>
        <w:topLinePunct w:val="0"/>
        <w:autoSpaceDE/>
        <w:autoSpaceDN/>
        <w:bidi w:val="0"/>
        <w:adjustRightInd/>
        <w:snapToGrid/>
        <w:spacing w:line="360" w:lineRule="auto"/>
        <w:jc w:val="center"/>
        <w:textAlignment w:val="auto"/>
        <w:rPr>
          <w:rFonts w:hint="eastAsia"/>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 </w:t>
      </w:r>
      <w:r>
        <w:rPr>
          <w:rFonts w:hint="eastAsia"/>
          <w:color w:val="000000" w:themeColor="text1"/>
          <w:sz w:val="30"/>
          <w:szCs w:val="30"/>
          <w:highlight w:val="none"/>
          <w:lang w:val="en-US" w:eastAsia="zh-CN"/>
          <w14:textFill>
            <w14:solidFill>
              <w14:schemeClr w14:val="tx1"/>
            </w14:solidFill>
          </w14:textFill>
        </w:rPr>
        <w:t xml:space="preserve"> </w:t>
      </w:r>
      <w:bookmarkStart w:id="51" w:name="_Toc21686"/>
      <w:r>
        <w:rPr>
          <w:rFonts w:hint="eastAsia"/>
          <w:color w:val="000000" w:themeColor="text1"/>
          <w:sz w:val="30"/>
          <w:szCs w:val="30"/>
          <w:highlight w:val="none"/>
          <w14:textFill>
            <w14:solidFill>
              <w14:schemeClr w14:val="tx1"/>
            </w14:solidFill>
          </w14:textFill>
        </w:rPr>
        <w:t>合同主要条款</w:t>
      </w:r>
      <w:bookmarkEnd w:id="51"/>
      <w:bookmarkStart w:id="52" w:name="_Toc251160747"/>
    </w:p>
    <w:p w14:paraId="180D6993">
      <w:pPr>
        <w:widowControl w:val="0"/>
        <w:snapToGrid w:val="0"/>
        <w:spacing w:beforeLines="0" w:afterLines="0" w:line="480" w:lineRule="exact"/>
        <w:jc w:val="center"/>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（此稿为合同样本，最终定稿待双方协商后商定）</w:t>
      </w:r>
    </w:p>
    <w:p w14:paraId="29A8810F">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项目名称：                                </w:t>
      </w:r>
    </w:p>
    <w:p w14:paraId="2B01096C">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项目编号：</w:t>
      </w:r>
    </w:p>
    <w:p w14:paraId="309B9B73">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甲方：                              </w:t>
      </w:r>
    </w:p>
    <w:p w14:paraId="19D94BA5">
      <w:pPr>
        <w:widowControl w:val="0"/>
        <w:snapToGrid w:val="0"/>
        <w:spacing w:beforeLines="0" w:afterLines="0" w:line="480" w:lineRule="exact"/>
        <w:jc w:val="both"/>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乙方：</w:t>
      </w:r>
    </w:p>
    <w:p w14:paraId="18915C24">
      <w:pPr>
        <w:widowControl w:val="0"/>
        <w:snapToGrid w:val="0"/>
        <w:spacing w:before="156" w:beforeLines="50" w:after="156" w:afterLines="50" w:line="480" w:lineRule="exact"/>
        <w:ind w:firstLine="480" w:firstLineChars="200"/>
        <w:jc w:val="both"/>
        <w:rPr>
          <w:rFonts w:hint="eastAsia" w:ascii="宋体" w:hAnsi="宋体" w:eastAsia="宋体" w:cs="宋体"/>
          <w:b/>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甲、乙双方根据《中华人民共和国民法典》和_________________项目</w:t>
      </w:r>
      <w:r>
        <w:rPr>
          <w:rFonts w:hint="eastAsia" w:ascii="宋体" w:hAnsi="宋体" w:cs="宋体"/>
          <w:color w:val="auto"/>
          <w:kern w:val="0"/>
          <w:sz w:val="24"/>
          <w:szCs w:val="24"/>
          <w:highlight w:val="none"/>
          <w:shd w:val="clear" w:color="auto" w:fill="auto"/>
          <w:lang w:val="en-US" w:eastAsia="zh-CN" w:bidi="ar-SA"/>
        </w:rPr>
        <w:t>竞争性磋商</w:t>
      </w:r>
      <w:r>
        <w:rPr>
          <w:rFonts w:hint="eastAsia" w:ascii="宋体" w:hAnsi="宋体" w:eastAsia="宋体" w:cs="宋体"/>
          <w:color w:val="auto"/>
          <w:kern w:val="0"/>
          <w:sz w:val="24"/>
          <w:szCs w:val="24"/>
          <w:highlight w:val="none"/>
          <w:shd w:val="clear" w:color="auto" w:fill="auto"/>
          <w:lang w:val="en-US" w:eastAsia="zh-CN" w:bidi="ar-SA"/>
        </w:rPr>
        <w:t>的相关规定，双方达成一致签署本合同。</w:t>
      </w:r>
    </w:p>
    <w:p w14:paraId="4FEB5283">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一、项目内容</w:t>
      </w:r>
    </w:p>
    <w:p w14:paraId="5FCC9E89">
      <w:pPr>
        <w:snapToGrid w:val="0"/>
        <w:spacing w:line="460" w:lineRule="exact"/>
        <w:rPr>
          <w:rFonts w:hint="default" w:ascii="宋体" w:hAnsi="宋体" w:eastAsia="宋体" w:cs="Times New Roman"/>
          <w:b/>
          <w:color w:val="auto"/>
          <w:sz w:val="24"/>
          <w:szCs w:val="24"/>
          <w:highlight w:val="none"/>
          <w:lang w:val="en-US" w:eastAsia="zh-CN"/>
        </w:rPr>
      </w:pPr>
    </w:p>
    <w:p w14:paraId="7D72A62E">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二、合同金额</w:t>
      </w:r>
    </w:p>
    <w:p w14:paraId="2FCA2DAA">
      <w:pPr>
        <w:snapToGrid w:val="0"/>
        <w:spacing w:line="460" w:lineRule="exact"/>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本合同金额为（大写）：____________元（￥__________元）人民币。</w:t>
      </w:r>
      <w:r>
        <w:rPr>
          <w:rFonts w:hint="eastAsia" w:ascii="宋体" w:hAnsi="宋体" w:eastAsia="宋体" w:cs="Times New Roman"/>
          <w:color w:val="auto"/>
          <w:sz w:val="24"/>
          <w:szCs w:val="24"/>
          <w:highlight w:val="none"/>
          <w:lang w:val="en-US" w:eastAsia="zh-CN"/>
        </w:rPr>
        <w:t>合同金额</w:t>
      </w:r>
      <w:r>
        <w:rPr>
          <w:rFonts w:hint="eastAsia" w:ascii="宋体" w:hAnsi="宋体" w:eastAsia="宋体" w:cs="Times New Roman"/>
          <w:color w:val="auto"/>
          <w:sz w:val="24"/>
          <w:szCs w:val="24"/>
          <w:highlight w:val="none"/>
        </w:rPr>
        <w:t>包括</w:t>
      </w:r>
      <w:r>
        <w:rPr>
          <w:rFonts w:hint="eastAsia" w:ascii="宋体" w:hAnsi="宋体" w:eastAsia="宋体" w:cs="Times New Roman"/>
          <w:color w:val="auto"/>
          <w:sz w:val="24"/>
          <w:szCs w:val="24"/>
          <w:highlight w:val="none"/>
          <w:lang w:eastAsia="zh-CN"/>
        </w:rPr>
        <w:t>人员费用（工资、福利、培训、就餐住宿费等）、除治费、管护费、调研考察费、专用机械、工具、车船费、保险费、实施费、资料费、培训费、验收、政策性文件规定及合同包含的所有风险、责任等各项应有费用，以及相关知识产权和所需缴纳的任何税费（包含所有隐含费用）。</w:t>
      </w:r>
    </w:p>
    <w:p w14:paraId="000059EC">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三、技术资料</w:t>
      </w:r>
    </w:p>
    <w:p w14:paraId="5398A6D6">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1.乙方应按</w:t>
      </w:r>
      <w:r>
        <w:rPr>
          <w:rFonts w:hint="eastAsia" w:ascii="宋体" w:hAnsi="宋体" w:eastAsia="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rPr>
        <w:t>文件规定的时间向甲方提供有关技术资料。</w:t>
      </w:r>
    </w:p>
    <w:p w14:paraId="5CB7C0C9">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5CF48E8">
      <w:pPr>
        <w:snapToGrid w:val="0"/>
        <w:spacing w:line="460" w:lineRule="exact"/>
        <w:ind w:left="412" w:hanging="412" w:hangingChars="171"/>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四、知识产权</w:t>
      </w:r>
    </w:p>
    <w:p w14:paraId="3EFF87E6">
      <w:pPr>
        <w:snapToGrid w:val="0"/>
        <w:spacing w:line="460" w:lineRule="exact"/>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乙方应保证提供服务过程中不会侵犯任何第三方的知识产权。</w:t>
      </w:r>
    </w:p>
    <w:p w14:paraId="0477F1A8">
      <w:pPr>
        <w:snapToGrid w:val="0"/>
        <w:spacing w:line="460" w:lineRule="exact"/>
        <w:ind w:left="410" w:hanging="410" w:hangingChars="17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五、履约保证金</w:t>
      </w:r>
    </w:p>
    <w:p w14:paraId="2B031B17">
      <w:pPr>
        <w:snapToGrid w:val="0"/>
        <w:spacing w:line="460" w:lineRule="exact"/>
        <w:ind w:left="408" w:hanging="408" w:hangingChars="17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乙方交纳中标价的</w:t>
      </w:r>
      <w:r>
        <w:rPr>
          <w:rFonts w:hint="eastAsia" w:ascii="宋体" w:hAnsi="宋体" w:eastAsia="宋体" w:cs="Times New Roman"/>
          <w:b/>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作为本合同的履约保证金。</w:t>
      </w:r>
    </w:p>
    <w:p w14:paraId="6E9B13D1">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六、转包或分包</w:t>
      </w:r>
    </w:p>
    <w:p w14:paraId="1A35AC30">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1.本合同范围的服务，应由</w:t>
      </w:r>
      <w:r>
        <w:rPr>
          <w:rFonts w:hint="eastAsia" w:ascii="Times New Roman" w:hAnsi="宋体" w:eastAsia="宋体" w:cs="Times New Roman"/>
          <w:color w:val="auto"/>
          <w:sz w:val="24"/>
          <w:szCs w:val="24"/>
          <w:highlight w:val="none"/>
        </w:rPr>
        <w:t>乙</w:t>
      </w:r>
      <w:r>
        <w:rPr>
          <w:rFonts w:hint="eastAsia" w:ascii="宋体" w:hAnsi="宋体" w:eastAsia="宋体" w:cs="Times New Roman"/>
          <w:color w:val="auto"/>
          <w:sz w:val="24"/>
          <w:szCs w:val="24"/>
          <w:highlight w:val="none"/>
        </w:rPr>
        <w:t>方直接供应，不得转让他人供应；</w:t>
      </w:r>
    </w:p>
    <w:p w14:paraId="7D10B107">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2.除非得到甲方的书面同意，</w:t>
      </w:r>
      <w:r>
        <w:rPr>
          <w:rFonts w:hint="eastAsia" w:ascii="Times New Roman" w:hAnsi="宋体" w:eastAsia="宋体" w:cs="Times New Roman"/>
          <w:color w:val="auto"/>
          <w:sz w:val="24"/>
          <w:szCs w:val="24"/>
          <w:highlight w:val="none"/>
        </w:rPr>
        <w:t>乙</w:t>
      </w:r>
      <w:r>
        <w:rPr>
          <w:rFonts w:hint="eastAsia" w:ascii="宋体" w:hAnsi="宋体" w:eastAsia="宋体" w:cs="Times New Roman"/>
          <w:color w:val="auto"/>
          <w:sz w:val="24"/>
          <w:szCs w:val="24"/>
          <w:highlight w:val="none"/>
        </w:rPr>
        <w:t>方不得将本合同范围的服务全部或部分分包给他人供应；</w:t>
      </w:r>
    </w:p>
    <w:p w14:paraId="5B943054">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3.如有转让和未经甲方同意的分包行为，甲方有权解除合同，没收履约保证金并追究乙方的违约责任。</w:t>
      </w:r>
    </w:p>
    <w:p w14:paraId="7CFC18DE">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eastAsia="zh-CN"/>
        </w:rPr>
        <w:t>七</w:t>
      </w:r>
      <w:r>
        <w:rPr>
          <w:rFonts w:hint="eastAsia" w:ascii="宋体" w:hAnsi="宋体" w:eastAsia="宋体" w:cs="Times New Roman"/>
          <w:b/>
          <w:color w:val="auto"/>
          <w:sz w:val="24"/>
          <w:szCs w:val="24"/>
          <w:highlight w:val="none"/>
        </w:rPr>
        <w:t>、合同履行时间、履行方式及履行地点</w:t>
      </w:r>
    </w:p>
    <w:p w14:paraId="265A38DE">
      <w:pPr>
        <w:snapToGrid w:val="0"/>
        <w:spacing w:line="4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 </w:t>
      </w:r>
      <w:r>
        <w:rPr>
          <w:rFonts w:hint="eastAsia" w:ascii="宋体" w:hAnsi="宋体" w:eastAsia="宋体" w:cs="Times New Roman"/>
          <w:color w:val="auto"/>
          <w:sz w:val="24"/>
          <w:szCs w:val="24"/>
          <w:highlight w:val="none"/>
        </w:rPr>
        <w:t>履行时间</w:t>
      </w:r>
      <w:r>
        <w:rPr>
          <w:rFonts w:hint="eastAsia" w:ascii="宋体" w:hAnsi="宋体" w:eastAsia="宋体" w:cs="Times New Roman"/>
          <w:bCs/>
          <w:color w:val="auto"/>
          <w:sz w:val="24"/>
          <w:szCs w:val="24"/>
          <w:highlight w:val="none"/>
        </w:rPr>
        <w:t>：</w:t>
      </w:r>
    </w:p>
    <w:p w14:paraId="5C896FE3">
      <w:pPr>
        <w:snapToGrid w:val="0"/>
        <w:spacing w:line="4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w:t>
      </w:r>
      <w:r>
        <w:rPr>
          <w:rFonts w:hint="eastAsia" w:ascii="宋体" w:hAnsi="宋体" w:eastAsia="宋体" w:cs="Times New Roman"/>
          <w:color w:val="auto"/>
          <w:sz w:val="24"/>
          <w:szCs w:val="24"/>
          <w:highlight w:val="none"/>
        </w:rPr>
        <w:t>履行方式</w:t>
      </w:r>
      <w:r>
        <w:rPr>
          <w:rFonts w:hint="eastAsia" w:ascii="宋体" w:hAnsi="宋体" w:eastAsia="宋体" w:cs="Times New Roman"/>
          <w:bCs/>
          <w:color w:val="auto"/>
          <w:sz w:val="24"/>
          <w:szCs w:val="24"/>
          <w:highlight w:val="none"/>
        </w:rPr>
        <w:t>：</w:t>
      </w:r>
    </w:p>
    <w:p w14:paraId="0021AE20">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3. </w:t>
      </w:r>
      <w:r>
        <w:rPr>
          <w:rFonts w:hint="eastAsia" w:ascii="宋体" w:hAnsi="宋体" w:eastAsia="宋体" w:cs="Times New Roman"/>
          <w:color w:val="auto"/>
          <w:sz w:val="24"/>
          <w:szCs w:val="24"/>
          <w:highlight w:val="none"/>
        </w:rPr>
        <w:t>履行地点</w:t>
      </w:r>
      <w:r>
        <w:rPr>
          <w:rFonts w:hint="eastAsia" w:ascii="宋体" w:hAnsi="宋体" w:eastAsia="宋体" w:cs="Times New Roman"/>
          <w:bCs/>
          <w:color w:val="auto"/>
          <w:sz w:val="24"/>
          <w:szCs w:val="24"/>
          <w:highlight w:val="none"/>
        </w:rPr>
        <w:t>：</w:t>
      </w:r>
    </w:p>
    <w:p w14:paraId="283D7D30">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eastAsia="zh-CN"/>
        </w:rPr>
        <w:t>八</w:t>
      </w:r>
      <w:r>
        <w:rPr>
          <w:rFonts w:hint="eastAsia" w:ascii="宋体" w:hAnsi="宋体" w:eastAsia="宋体" w:cs="Times New Roman"/>
          <w:b/>
          <w:color w:val="auto"/>
          <w:sz w:val="24"/>
          <w:szCs w:val="24"/>
          <w:highlight w:val="none"/>
        </w:rPr>
        <w:t>、款项支付</w:t>
      </w:r>
    </w:p>
    <w:p w14:paraId="39FFA992">
      <w:pPr>
        <w:snapToGrid w:val="0"/>
        <w:spacing w:line="4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付款方式：</w:t>
      </w:r>
    </w:p>
    <w:p w14:paraId="60735627">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eastAsia="zh-CN"/>
        </w:rPr>
        <w:t>九</w:t>
      </w:r>
      <w:r>
        <w:rPr>
          <w:rFonts w:hint="eastAsia" w:ascii="宋体" w:hAnsi="宋体" w:eastAsia="宋体" w:cs="Times New Roman"/>
          <w:b/>
          <w:color w:val="auto"/>
          <w:sz w:val="24"/>
          <w:szCs w:val="24"/>
          <w:highlight w:val="none"/>
        </w:rPr>
        <w:t>、税费</w:t>
      </w:r>
    </w:p>
    <w:p w14:paraId="2AC00481">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本合同执行中相关的一切税费均由</w:t>
      </w:r>
      <w:r>
        <w:rPr>
          <w:rFonts w:hint="eastAsia" w:ascii="Times New Roman" w:hAnsi="宋体" w:eastAsia="宋体" w:cs="Times New Roman"/>
          <w:color w:val="auto"/>
          <w:sz w:val="24"/>
          <w:szCs w:val="24"/>
          <w:highlight w:val="none"/>
        </w:rPr>
        <w:t>乙</w:t>
      </w:r>
      <w:r>
        <w:rPr>
          <w:rFonts w:hint="eastAsia" w:ascii="宋体" w:hAnsi="宋体" w:eastAsia="宋体" w:cs="Times New Roman"/>
          <w:color w:val="auto"/>
          <w:sz w:val="24"/>
          <w:szCs w:val="24"/>
          <w:highlight w:val="none"/>
        </w:rPr>
        <w:t>方负担。</w:t>
      </w:r>
    </w:p>
    <w:p w14:paraId="3BE56DCE">
      <w:pPr>
        <w:snapToGrid w:val="0"/>
        <w:spacing w:line="460" w:lineRule="exact"/>
        <w:ind w:left="412" w:hanging="412" w:hangingChars="171"/>
        <w:rPr>
          <w:rFonts w:hint="eastAsia"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十、质量保证及后续服务</w:t>
      </w:r>
    </w:p>
    <w:p w14:paraId="3AF1ABEC">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1．乙方应按</w:t>
      </w:r>
      <w:r>
        <w:rPr>
          <w:rFonts w:hint="eastAsia" w:ascii="宋体" w:hAnsi="宋体" w:eastAsia="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rPr>
        <w:t>文件规定向甲方提供服务。</w:t>
      </w:r>
    </w:p>
    <w:p w14:paraId="4753A270">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2．乙方提供的服务成果在服务质量保证期内发生故障，乙方应负责免费提供后续服务。对达不到要求者，根据实际情况，经双方协商，可按以下办法处理：</w:t>
      </w:r>
    </w:p>
    <w:p w14:paraId="505FF368">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⑴重做：由乙方承担所发生的全部费用。</w:t>
      </w:r>
    </w:p>
    <w:p w14:paraId="62028450">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⑵贬值处理：由甲乙双方合议定价。</w:t>
      </w:r>
    </w:p>
    <w:p w14:paraId="74081D80">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⑶解除合同。</w:t>
      </w:r>
    </w:p>
    <w:p w14:paraId="2B98693F">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3．如在使用过程中发生问题，乙方在接到甲方通知后在</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小时内到达甲方现场。</w:t>
      </w:r>
    </w:p>
    <w:p w14:paraId="496FBA6F">
      <w:pPr>
        <w:snapToGrid w:val="0"/>
        <w:spacing w:line="46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sz w:val="24"/>
          <w:szCs w:val="24"/>
          <w:highlight w:val="none"/>
        </w:rPr>
        <w:t>4．在</w:t>
      </w:r>
      <w:r>
        <w:rPr>
          <w:rFonts w:hint="eastAsia" w:ascii="宋体" w:hAnsi="宋体" w:eastAsia="宋体" w:cs="Times New Roman"/>
          <w:b/>
          <w:color w:val="auto"/>
          <w:sz w:val="24"/>
          <w:szCs w:val="24"/>
          <w:highlight w:val="none"/>
        </w:rPr>
        <w:t>服务质量保证期</w:t>
      </w:r>
      <w:r>
        <w:rPr>
          <w:rFonts w:hint="eastAsia" w:ascii="宋体" w:hAnsi="宋体" w:eastAsia="宋体" w:cs="Times New Roman"/>
          <w:color w:val="auto"/>
          <w:sz w:val="24"/>
          <w:szCs w:val="24"/>
          <w:highlight w:val="none"/>
        </w:rPr>
        <w:t>内，乙方应对出现的质量及安全问题负责处理解决并承担一切费用。</w:t>
      </w:r>
    </w:p>
    <w:p w14:paraId="7AE05B80">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eastAsia="zh-CN"/>
        </w:rPr>
        <w:t>一</w:t>
      </w:r>
      <w:r>
        <w:rPr>
          <w:rFonts w:hint="eastAsia" w:ascii="宋体" w:hAnsi="宋体" w:eastAsia="宋体" w:cs="Times New Roman"/>
          <w:b/>
          <w:color w:val="auto"/>
          <w:sz w:val="24"/>
          <w:szCs w:val="24"/>
          <w:highlight w:val="none"/>
        </w:rPr>
        <w:t>、违约责任</w:t>
      </w:r>
    </w:p>
    <w:p w14:paraId="62DF1F80">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1．甲方无正当理由拒收接受服务的，甲方向乙方偿付合同款项百分之五作为违约金。</w:t>
      </w:r>
    </w:p>
    <w:p w14:paraId="027B0563">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2．甲方无故逾期验收和办理款项支付手续的,甲方应按逾期付款总额每日万分之五向乙方支付违约金。</w:t>
      </w:r>
    </w:p>
    <w:p w14:paraId="08D513C5">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36115F05">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eastAsia="zh-CN"/>
        </w:rPr>
        <w:t>二</w:t>
      </w:r>
      <w:r>
        <w:rPr>
          <w:rFonts w:hint="eastAsia" w:ascii="宋体" w:hAnsi="宋体" w:eastAsia="宋体" w:cs="Times New Roman"/>
          <w:b/>
          <w:color w:val="auto"/>
          <w:sz w:val="24"/>
          <w:szCs w:val="24"/>
          <w:highlight w:val="none"/>
        </w:rPr>
        <w:t>、不可抗力事件处理</w:t>
      </w:r>
    </w:p>
    <w:p w14:paraId="7DCCE427">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1．在合同有效期内，任何一方因不可抗力事件导致不能履行合同，则合同履行期可延长，其延长期与不可抗力影响期相同。</w:t>
      </w:r>
    </w:p>
    <w:p w14:paraId="516FBA7F">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2．不可抗力事件发生后，应立即通知对方，并寄送有关权威机构出具的证明。</w:t>
      </w:r>
    </w:p>
    <w:p w14:paraId="49D988D8">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3．不可抗力事件延续120天以上，双方应通过友好协商，确定是否继续履行合同。</w:t>
      </w:r>
    </w:p>
    <w:p w14:paraId="17E22CA2">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eastAsia="zh-CN"/>
        </w:rPr>
        <w:t>三</w:t>
      </w:r>
      <w:r>
        <w:rPr>
          <w:rFonts w:hint="eastAsia" w:ascii="宋体" w:hAnsi="宋体" w:eastAsia="宋体" w:cs="Times New Roman"/>
          <w:b/>
          <w:color w:val="auto"/>
          <w:sz w:val="24"/>
          <w:szCs w:val="24"/>
          <w:highlight w:val="none"/>
        </w:rPr>
        <w:t>、诉讼</w:t>
      </w:r>
    </w:p>
    <w:p w14:paraId="5B73BFD9">
      <w:pPr>
        <w:snapToGrid w:val="0"/>
        <w:spacing w:line="460" w:lineRule="exact"/>
        <w:ind w:left="480" w:hanging="480" w:hanging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双方在执行合同中所发生的一切争议，应通过协商解决。如协商不成，可向甲方所在地法院起诉。</w:t>
      </w:r>
    </w:p>
    <w:p w14:paraId="6148E8F7">
      <w:pPr>
        <w:snapToGrid w:val="0"/>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十</w:t>
      </w:r>
      <w:r>
        <w:rPr>
          <w:rFonts w:hint="eastAsia" w:ascii="宋体" w:hAnsi="宋体" w:eastAsia="宋体" w:cs="Times New Roman"/>
          <w:b/>
          <w:color w:val="auto"/>
          <w:sz w:val="24"/>
          <w:szCs w:val="24"/>
          <w:highlight w:val="none"/>
          <w:lang w:eastAsia="zh-CN"/>
        </w:rPr>
        <w:t>四</w:t>
      </w:r>
      <w:r>
        <w:rPr>
          <w:rFonts w:hint="eastAsia" w:ascii="宋体" w:hAnsi="宋体" w:eastAsia="宋体" w:cs="Times New Roman"/>
          <w:b/>
          <w:color w:val="auto"/>
          <w:sz w:val="24"/>
          <w:szCs w:val="24"/>
          <w:highlight w:val="none"/>
        </w:rPr>
        <w:t>、合同生效及其它</w:t>
      </w:r>
    </w:p>
    <w:p w14:paraId="6D977CA0">
      <w:pPr>
        <w:snapToGrid w:val="0"/>
        <w:spacing w:line="460" w:lineRule="exac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1．合同经双方法定代表人或授权代表签字并加盖单位公章后生效。</w:t>
      </w:r>
      <w:r>
        <w:rPr>
          <w:rFonts w:hint="eastAsia" w:ascii="宋体" w:hAnsi="宋体" w:eastAsia="宋体" w:cs="Times New Roman"/>
          <w:color w:val="auto"/>
          <w:kern w:val="0"/>
          <w:sz w:val="24"/>
          <w:szCs w:val="24"/>
          <w:highlight w:val="none"/>
          <w:lang w:val="en-US" w:eastAsia="zh-CN"/>
        </w:rPr>
        <w:t>招标</w:t>
      </w:r>
      <w:r>
        <w:rPr>
          <w:rFonts w:hint="eastAsia" w:ascii="宋体" w:hAnsi="宋体" w:eastAsia="宋体" w:cs="Times New Roman"/>
          <w:color w:val="auto"/>
          <w:kern w:val="0"/>
          <w:sz w:val="24"/>
          <w:szCs w:val="24"/>
          <w:highlight w:val="none"/>
        </w:rPr>
        <w:t>文件、</w:t>
      </w:r>
      <w:r>
        <w:rPr>
          <w:rFonts w:hint="eastAsia" w:ascii="宋体" w:hAnsi="宋体" w:eastAsia="宋体" w:cs="Times New Roman"/>
          <w:color w:val="auto"/>
          <w:kern w:val="0"/>
          <w:sz w:val="24"/>
          <w:szCs w:val="24"/>
          <w:highlight w:val="none"/>
          <w:lang w:eastAsia="zh-CN"/>
        </w:rPr>
        <w:t>响应</w:t>
      </w:r>
      <w:r>
        <w:rPr>
          <w:rFonts w:hint="eastAsia" w:ascii="宋体" w:hAnsi="宋体" w:eastAsia="宋体" w:cs="Times New Roman"/>
          <w:color w:val="auto"/>
          <w:kern w:val="0"/>
          <w:sz w:val="24"/>
          <w:szCs w:val="24"/>
          <w:highlight w:val="none"/>
        </w:rPr>
        <w:t>文件与本合同具有同等法律效力。</w:t>
      </w:r>
    </w:p>
    <w:p w14:paraId="56910494">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2．合同执行中涉及资金和内容修改或补充的，须签订书面补充协议，作为主合同不可分割的一部分。</w:t>
      </w:r>
    </w:p>
    <w:p w14:paraId="4E3246CB">
      <w:pPr>
        <w:snapToGrid w:val="0"/>
        <w:spacing w:line="460" w:lineRule="exact"/>
        <w:ind w:left="480" w:hanging="480" w:hanging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3．本合同未尽事宜，遵照《中华人民共和国民法典》有关条文执行。</w:t>
      </w:r>
    </w:p>
    <w:p w14:paraId="053D1B57">
      <w:pPr>
        <w:snapToGrid w:val="0"/>
        <w:spacing w:line="460" w:lineRule="exact"/>
        <w:rPr>
          <w:rFonts w:hint="eastAsia" w:ascii="宋体" w:hAnsi="宋体" w:eastAsia="宋体" w:cs="Times New Roman"/>
          <w:b/>
          <w:bCs/>
          <w:color w:val="auto"/>
          <w:kern w:val="0"/>
          <w:sz w:val="24"/>
          <w:szCs w:val="24"/>
          <w:highlight w:val="none"/>
        </w:rPr>
      </w:pPr>
      <w:r>
        <w:rPr>
          <w:rFonts w:hint="eastAsia" w:ascii="宋体" w:hAnsi="宋体" w:eastAsia="宋体" w:cs="Times New Roman"/>
          <w:color w:val="auto"/>
          <w:kern w:val="0"/>
          <w:sz w:val="24"/>
          <w:szCs w:val="24"/>
          <w:highlight w:val="none"/>
        </w:rPr>
        <w:t>4. 本合同一式</w:t>
      </w:r>
      <w:r>
        <w:rPr>
          <w:rFonts w:hint="eastAsia" w:ascii="宋体" w:hAnsi="宋体" w:eastAsia="宋体" w:cs="Times New Roman"/>
          <w:color w:val="auto"/>
          <w:kern w:val="0"/>
          <w:sz w:val="24"/>
          <w:szCs w:val="24"/>
          <w:highlight w:val="none"/>
          <w:lang w:eastAsia="zh-CN"/>
        </w:rPr>
        <w:t>陆</w:t>
      </w:r>
      <w:r>
        <w:rPr>
          <w:rFonts w:hint="eastAsia" w:ascii="宋体" w:hAnsi="宋体" w:eastAsia="宋体" w:cs="Times New Roman"/>
          <w:color w:val="auto"/>
          <w:kern w:val="0"/>
          <w:sz w:val="24"/>
          <w:szCs w:val="24"/>
          <w:highlight w:val="none"/>
        </w:rPr>
        <w:t>份,甲方</w:t>
      </w:r>
      <w:r>
        <w:rPr>
          <w:rFonts w:hint="eastAsia" w:ascii="宋体" w:hAnsi="宋体" w:eastAsia="宋体" w:cs="Times New Roman"/>
          <w:color w:val="auto"/>
          <w:kern w:val="0"/>
          <w:sz w:val="24"/>
          <w:szCs w:val="24"/>
          <w:highlight w:val="none"/>
          <w:lang w:eastAsia="zh-CN"/>
        </w:rPr>
        <w:t>贰</w:t>
      </w:r>
      <w:r>
        <w:rPr>
          <w:rFonts w:hint="eastAsia" w:ascii="宋体" w:hAnsi="宋体" w:eastAsia="宋体" w:cs="Times New Roman"/>
          <w:color w:val="auto"/>
          <w:kern w:val="0"/>
          <w:sz w:val="24"/>
          <w:szCs w:val="24"/>
          <w:highlight w:val="none"/>
        </w:rPr>
        <w:t>份，乙方贰份，代理机构贰份</w:t>
      </w:r>
      <w:r>
        <w:rPr>
          <w:rFonts w:hint="eastAsia" w:ascii="宋体" w:hAnsi="宋体" w:eastAsia="宋体" w:cs="Times New Roman"/>
          <w:b w:val="0"/>
          <w:bCs w:val="0"/>
          <w:color w:val="auto"/>
          <w:kern w:val="0"/>
          <w:sz w:val="24"/>
          <w:szCs w:val="24"/>
          <w:highlight w:val="none"/>
        </w:rPr>
        <w:t>。</w:t>
      </w:r>
    </w:p>
    <w:p w14:paraId="7B8D177D">
      <w:pPr>
        <w:snapToGrid w:val="0"/>
        <w:spacing w:line="460" w:lineRule="exact"/>
        <w:rPr>
          <w:rFonts w:hint="eastAsia" w:ascii="宋体" w:hAnsi="宋体" w:eastAsia="宋体" w:cs="Times New Roman"/>
          <w:color w:val="auto"/>
          <w:kern w:val="0"/>
          <w:sz w:val="24"/>
          <w:szCs w:val="24"/>
          <w:highlight w:val="none"/>
        </w:rPr>
      </w:pPr>
    </w:p>
    <w:p w14:paraId="4E23CE8B">
      <w:pPr>
        <w:snapToGrid w:val="0"/>
        <w:spacing w:line="460" w:lineRule="exact"/>
        <w:ind w:firstLine="240" w:firstLineChars="10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 xml:space="preserve">甲方：                                   乙方： </w:t>
      </w:r>
    </w:p>
    <w:p w14:paraId="5890D4FA">
      <w:pPr>
        <w:snapToGrid w:val="0"/>
        <w:spacing w:line="46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 xml:space="preserve">  地址：                                   地址： </w:t>
      </w:r>
    </w:p>
    <w:p w14:paraId="703F4114">
      <w:pPr>
        <w:snapToGrid w:val="0"/>
        <w:spacing w:line="460" w:lineRule="exac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 xml:space="preserve">  法定（授权）代表人：                     法定（授权）代表人：</w:t>
      </w:r>
    </w:p>
    <w:p w14:paraId="5F1656B8">
      <w:pPr>
        <w:widowControl w:val="0"/>
        <w:snapToGrid w:val="0"/>
        <w:spacing w:beforeLines="0" w:afterLines="0" w:line="480" w:lineRule="exact"/>
        <w:ind w:firstLine="240" w:firstLineChars="10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签订日期：     年　  月　 日            签订日期：     年　  月　 日</w:t>
      </w:r>
    </w:p>
    <w:p w14:paraId="6CB631EE">
      <w:pPr>
        <w:pStyle w:val="400"/>
        <w:rPr>
          <w:rFonts w:hint="eastAsia"/>
          <w:color w:val="auto"/>
          <w:highlight w:val="none"/>
          <w:lang w:val="en-US" w:eastAsia="zh-CN"/>
        </w:rPr>
      </w:pPr>
    </w:p>
    <w:p w14:paraId="647615FE">
      <w:pPr>
        <w:pStyle w:val="30"/>
        <w:snapToGrid w:val="0"/>
        <w:spacing w:beforeLines="0" w:afterLines="0" w:line="480" w:lineRule="exact"/>
        <w:ind w:firstLine="211" w:firstLineChars="100"/>
        <w:rPr>
          <w:rFonts w:hAnsi="宋体"/>
          <w:b/>
          <w:bCs/>
          <w:color w:val="auto"/>
          <w:highlight w:val="none"/>
        </w:rPr>
      </w:pPr>
      <w:r>
        <w:rPr>
          <w:rFonts w:hint="eastAsia" w:ascii="宋体" w:hAnsi="宋体" w:eastAsia="宋体" w:cs="Times New Roman"/>
          <w:b/>
          <w:bCs/>
          <w:color w:val="auto"/>
          <w:kern w:val="0"/>
          <w:sz w:val="21"/>
          <w:szCs w:val="21"/>
          <w:highlight w:val="none"/>
          <w:shd w:val="clear" w:color="auto" w:fill="auto"/>
          <w:lang w:val="en-US" w:eastAsia="zh-CN" w:bidi="ar-SA"/>
        </w:rPr>
        <w:t xml:space="preserve">附件：附上报价明细表 </w:t>
      </w:r>
      <w:r>
        <w:rPr>
          <w:rFonts w:hint="eastAsia" w:hAnsi="宋体"/>
          <w:b/>
          <w:bCs/>
          <w:color w:val="auto"/>
          <w:highlight w:val="none"/>
        </w:rPr>
        <w:t xml:space="preserve">                      </w:t>
      </w:r>
    </w:p>
    <w:p w14:paraId="5613C67B">
      <w:pPr>
        <w:pStyle w:val="30"/>
        <w:snapToGrid w:val="0"/>
        <w:spacing w:beforeLines="0" w:afterLines="0" w:line="480" w:lineRule="exact"/>
        <w:rPr>
          <w:rFonts w:hAnsi="宋体"/>
          <w:b/>
          <w:bCs/>
          <w:color w:val="auto"/>
          <w:highlight w:val="none"/>
        </w:rPr>
      </w:pPr>
      <w:r>
        <w:rPr>
          <w:rFonts w:hint="eastAsia" w:hAnsi="宋体"/>
          <w:b/>
          <w:bCs/>
          <w:color w:val="auto"/>
          <w:highlight w:val="none"/>
        </w:rPr>
        <w:t xml:space="preserve">                   </w:t>
      </w:r>
    </w:p>
    <w:p w14:paraId="39A17743">
      <w:pPr>
        <w:numPr>
          <w:ilvl w:val="0"/>
          <w:numId w:val="0"/>
        </w:numPr>
        <w:rPr>
          <w:rFonts w:hint="eastAsia"/>
          <w:highlight w:val="none"/>
        </w:rPr>
      </w:pPr>
      <w:r>
        <w:rPr>
          <w:rFonts w:hint="eastAsia" w:hAnsi="宋体"/>
          <w:b/>
          <w:color w:val="auto"/>
          <w:sz w:val="30"/>
          <w:szCs w:val="30"/>
          <w:highlight w:val="none"/>
          <w:shd w:val="clear" w:color="auto" w:fill="auto"/>
        </w:rPr>
        <w:br w:type="page"/>
      </w:r>
    </w:p>
    <w:bookmarkEnd w:id="52"/>
    <w:p w14:paraId="34EC5313">
      <w:pPr>
        <w:adjustRightInd w:val="0"/>
        <w:spacing w:line="240" w:lineRule="atLeast"/>
        <w:jc w:val="center"/>
        <w:outlineLvl w:val="0"/>
        <w:rPr>
          <w:rFonts w:hint="eastAsia" w:ascii="宋体" w:hAnsi="宋体" w:eastAsia="宋体" w:cs="宋体"/>
          <w:b/>
          <w:color w:val="auto"/>
          <w:sz w:val="30"/>
          <w:szCs w:val="30"/>
          <w:highlight w:val="none"/>
          <w:shd w:val="clear" w:color="auto" w:fill="auto"/>
        </w:rPr>
      </w:pPr>
      <w:bookmarkStart w:id="53" w:name="_Toc9315"/>
      <w:bookmarkStart w:id="54" w:name="_Toc15728"/>
      <w:r>
        <w:rPr>
          <w:rFonts w:hint="eastAsia" w:ascii="宋体" w:hAnsi="宋体" w:eastAsia="宋体" w:cs="宋体"/>
          <w:b/>
          <w:color w:val="auto"/>
          <w:sz w:val="30"/>
          <w:szCs w:val="30"/>
          <w:highlight w:val="none"/>
          <w:shd w:val="clear" w:color="auto" w:fill="auto"/>
        </w:rPr>
        <w:t>第六章　投标文件格式</w:t>
      </w:r>
      <w:bookmarkEnd w:id="53"/>
      <w:bookmarkEnd w:id="54"/>
    </w:p>
    <w:p w14:paraId="253D6A0A">
      <w:pPr>
        <w:pStyle w:val="30"/>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0FF577B6">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55" w:name="_Toc30690"/>
      <w:bookmarkStart w:id="56" w:name="_Toc733"/>
      <w:bookmarkStart w:id="57" w:name="_Toc11006"/>
      <w:bookmarkStart w:id="58" w:name="_Toc265669850"/>
      <w:r>
        <w:rPr>
          <w:rFonts w:hint="eastAsia" w:ascii="宋体" w:hAnsi="宋体" w:eastAsia="宋体" w:cs="宋体"/>
          <w:b/>
          <w:bCs/>
          <w:color w:val="auto"/>
          <w:sz w:val="28"/>
          <w:szCs w:val="28"/>
          <w:highlight w:val="none"/>
          <w:shd w:val="clear" w:color="auto" w:fill="auto"/>
        </w:rPr>
        <w:t>一、资格响应文件格式</w:t>
      </w:r>
      <w:bookmarkEnd w:id="55"/>
      <w:bookmarkEnd w:id="56"/>
      <w:bookmarkEnd w:id="57"/>
    </w:p>
    <w:p w14:paraId="04508C92">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44E2F415">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21F1F84A">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1.资格响应文件封面格式： </w:t>
      </w:r>
    </w:p>
    <w:p w14:paraId="321F6FB0">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53C817D5">
      <w:pPr>
        <w:snapToGrid w:val="0"/>
        <w:spacing w:before="120" w:beforeLines="50" w:after="50"/>
        <w:rPr>
          <w:rFonts w:hint="eastAsia" w:ascii="宋体" w:hAnsi="宋体" w:eastAsia="宋体" w:cs="宋体"/>
          <w:color w:val="auto"/>
          <w:sz w:val="28"/>
          <w:szCs w:val="28"/>
          <w:highlight w:val="none"/>
          <w:shd w:val="clear" w:color="auto" w:fill="auto"/>
        </w:rPr>
      </w:pPr>
    </w:p>
    <w:p w14:paraId="0B822F16">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30B199C4">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资格响应文件</w:t>
      </w:r>
    </w:p>
    <w:p w14:paraId="0385A17B">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42B1A5B1">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6C4E0510">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6C8CD6AE">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2A9CD613">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6CDE5306">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0C26BAF3">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4253E740">
      <w:pPr>
        <w:pStyle w:val="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5DB92607">
      <w:pPr>
        <w:snapToGrid w:val="0"/>
        <w:spacing w:line="360" w:lineRule="auto"/>
        <w:ind w:firstLine="3360" w:firstLineChars="1200"/>
        <w:jc w:val="left"/>
        <w:rPr>
          <w:rFonts w:hint="eastAsia" w:ascii="宋体" w:hAnsi="宋体" w:eastAsia="宋体" w:cs="宋体"/>
          <w:color w:val="auto"/>
          <w:sz w:val="28"/>
          <w:szCs w:val="28"/>
          <w:highlight w:val="none"/>
          <w:shd w:val="clear" w:color="auto" w:fill="auto"/>
        </w:rPr>
      </w:pPr>
    </w:p>
    <w:p w14:paraId="4C2D62B0">
      <w:pPr>
        <w:snapToGrid w:val="0"/>
        <w:spacing w:line="360" w:lineRule="auto"/>
        <w:ind w:firstLine="364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59" w:name="_Hlk60757343"/>
      <w:r>
        <w:rPr>
          <w:rFonts w:hint="eastAsia" w:ascii="宋体" w:hAnsi="宋体" w:eastAsia="宋体" w:cs="宋体"/>
          <w:color w:val="auto"/>
          <w:sz w:val="24"/>
          <w:highlight w:val="none"/>
          <w:shd w:val="clear" w:color="auto" w:fill="auto"/>
        </w:rPr>
        <w:t>2.营业执照等：</w:t>
      </w:r>
      <w:bookmarkEnd w:id="59"/>
    </w:p>
    <w:p w14:paraId="6A72C2FB">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6BFC0815">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4C7429FB">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营业执照（推荐使用电子营业执照）</w:t>
      </w:r>
    </w:p>
    <w:p w14:paraId="3E52366C">
      <w:pPr>
        <w:snapToGrid w:val="0"/>
        <w:spacing w:line="360" w:lineRule="auto"/>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或事业法人登记证或其他工商等登记证明材料原件扫描件或复印件</w:t>
      </w:r>
    </w:p>
    <w:p w14:paraId="4E6DB370">
      <w:pPr>
        <w:snapToGrid w:val="0"/>
        <w:spacing w:line="360" w:lineRule="auto"/>
        <w:rPr>
          <w:rFonts w:hint="eastAsia" w:ascii="宋体" w:hAnsi="宋体" w:eastAsia="宋体" w:cs="宋体"/>
          <w:bCs/>
          <w:color w:val="auto"/>
          <w:kern w:val="0"/>
          <w:sz w:val="28"/>
          <w:szCs w:val="28"/>
          <w:highlight w:val="none"/>
          <w:shd w:val="clear" w:color="auto" w:fill="auto"/>
          <w:lang w:val="zh-CN"/>
        </w:rPr>
      </w:pPr>
      <w:r>
        <w:rPr>
          <w:rFonts w:hint="eastAsia" w:ascii="宋体" w:hAnsi="宋体" w:eastAsia="宋体" w:cs="宋体"/>
          <w:bCs/>
          <w:color w:val="auto"/>
          <w:kern w:val="0"/>
          <w:sz w:val="28"/>
          <w:szCs w:val="28"/>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4F15E51">
      <w:pPr>
        <w:snapToGrid w:val="0"/>
        <w:spacing w:line="360" w:lineRule="auto"/>
        <w:jc w:val="center"/>
        <w:rPr>
          <w:rFonts w:hint="eastAsia" w:ascii="宋体" w:hAnsi="宋体" w:eastAsia="宋体" w:cs="宋体"/>
          <w:b/>
          <w:color w:val="auto"/>
          <w:sz w:val="30"/>
          <w:szCs w:val="30"/>
          <w:highlight w:val="none"/>
          <w:shd w:val="clear" w:color="auto" w:fill="auto"/>
        </w:rPr>
      </w:pPr>
    </w:p>
    <w:p w14:paraId="19EDA515">
      <w:pPr>
        <w:spacing w:line="360" w:lineRule="auto"/>
        <w:jc w:val="center"/>
        <w:rPr>
          <w:rFonts w:hint="eastAsia" w:ascii="宋体" w:hAnsi="宋体" w:eastAsia="宋体" w:cs="宋体"/>
          <w:b/>
          <w:color w:val="auto"/>
          <w:sz w:val="32"/>
          <w:szCs w:val="32"/>
          <w:highlight w:val="none"/>
          <w:shd w:val="clear" w:color="auto" w:fill="auto"/>
        </w:rPr>
      </w:pPr>
    </w:p>
    <w:p w14:paraId="6886FA91">
      <w:pPr>
        <w:spacing w:line="360" w:lineRule="auto"/>
        <w:jc w:val="center"/>
        <w:rPr>
          <w:rFonts w:hint="eastAsia" w:ascii="宋体" w:hAnsi="宋体" w:eastAsia="宋体" w:cs="宋体"/>
          <w:b/>
          <w:bCs/>
          <w:color w:val="auto"/>
          <w:sz w:val="32"/>
          <w:szCs w:val="32"/>
          <w:highlight w:val="none"/>
          <w:shd w:val="clear" w:color="auto" w:fill="auto"/>
        </w:rPr>
      </w:pPr>
    </w:p>
    <w:p w14:paraId="29955AA9">
      <w:pPr>
        <w:spacing w:line="360" w:lineRule="auto"/>
        <w:jc w:val="center"/>
        <w:rPr>
          <w:rFonts w:ascii="宋体" w:hAnsi="宋体" w:cs="仿宋_GB2312"/>
          <w:b/>
          <w:color w:val="auto"/>
          <w:sz w:val="32"/>
          <w:szCs w:val="32"/>
          <w:highlight w:val="none"/>
          <w:shd w:val="clear" w:color="auto" w:fill="auto"/>
        </w:rPr>
      </w:pPr>
    </w:p>
    <w:p w14:paraId="48EFE7E6">
      <w:pPr>
        <w:spacing w:line="360" w:lineRule="auto"/>
        <w:jc w:val="center"/>
        <w:rPr>
          <w:rFonts w:ascii="宋体" w:hAnsi="宋体" w:cs="仿宋_GB2312"/>
          <w:b/>
          <w:color w:val="auto"/>
          <w:sz w:val="32"/>
          <w:szCs w:val="32"/>
          <w:highlight w:val="none"/>
          <w:shd w:val="clear" w:color="auto" w:fill="auto"/>
        </w:rPr>
      </w:pPr>
      <w:r>
        <w:rPr>
          <w:rFonts w:hint="eastAsia" w:ascii="宋体" w:hAnsi="宋体" w:cs="仿宋_GB2312"/>
          <w:b/>
          <w:color w:val="auto"/>
          <w:sz w:val="32"/>
          <w:szCs w:val="32"/>
          <w:highlight w:val="none"/>
          <w:shd w:val="clear" w:color="auto" w:fill="auto"/>
        </w:rPr>
        <w:t>特定资格条件要求的资质文件复印件（如有）</w:t>
      </w:r>
    </w:p>
    <w:p w14:paraId="053BB31F">
      <w:pPr>
        <w:widowControl/>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（由投标人根据招标公告合格的投标人应具备的特定资格要求编制，如果本项目没有设置特定资格条件，则不需要提供）</w:t>
      </w:r>
    </w:p>
    <w:p w14:paraId="636AE073">
      <w:pPr>
        <w:spacing w:line="360" w:lineRule="auto"/>
        <w:jc w:val="center"/>
        <w:rPr>
          <w:rFonts w:hint="eastAsia" w:ascii="宋体" w:hAnsi="宋体" w:eastAsia="宋体" w:cs="宋体"/>
          <w:b/>
          <w:bCs/>
          <w:color w:val="auto"/>
          <w:sz w:val="32"/>
          <w:szCs w:val="32"/>
          <w:highlight w:val="none"/>
          <w:shd w:val="clear" w:color="auto" w:fill="auto"/>
        </w:rPr>
      </w:pPr>
    </w:p>
    <w:p w14:paraId="56635CF6">
      <w:pPr>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083112F5">
      <w:pPr>
        <w:spacing w:line="360" w:lineRule="auto"/>
        <w:jc w:val="center"/>
        <w:rPr>
          <w:rFonts w:hint="eastAsia" w:ascii="宋体" w:hAnsi="宋体" w:eastAsia="宋体" w:cs="宋体"/>
          <w:b/>
          <w:color w:val="auto"/>
          <w:kern w:val="0"/>
          <w:sz w:val="32"/>
          <w:szCs w:val="32"/>
          <w:highlight w:val="none"/>
          <w:shd w:val="clear" w:color="auto" w:fill="auto"/>
        </w:rPr>
      </w:pPr>
    </w:p>
    <w:p w14:paraId="10BCEE5D">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参加本次采购项目前三年内在经营活动中</w:t>
      </w:r>
    </w:p>
    <w:p w14:paraId="1E0D4957">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没有重大违法记录的承诺函</w:t>
      </w:r>
    </w:p>
    <w:p w14:paraId="6E781598">
      <w:pPr>
        <w:spacing w:line="520" w:lineRule="exact"/>
        <w:jc w:val="center"/>
        <w:rPr>
          <w:rFonts w:hint="eastAsia" w:ascii="宋体" w:hAnsi="宋体" w:eastAsia="宋体" w:cs="宋体"/>
          <w:bCs/>
          <w:color w:val="auto"/>
          <w:sz w:val="24"/>
          <w:highlight w:val="none"/>
          <w:shd w:val="clear" w:color="auto" w:fill="auto"/>
        </w:rPr>
      </w:pPr>
    </w:p>
    <w:p w14:paraId="28AB1C8F">
      <w:pPr>
        <w:ind w:firstLine="420"/>
        <w:rPr>
          <w:rFonts w:hint="eastAsia" w:ascii="宋体" w:hAnsi="宋体" w:eastAsia="宋体" w:cs="宋体"/>
          <w:color w:val="auto"/>
          <w:sz w:val="24"/>
          <w:highlight w:val="none"/>
          <w:shd w:val="clear" w:color="auto" w:fill="auto"/>
        </w:rPr>
      </w:pPr>
    </w:p>
    <w:p w14:paraId="5EAEE1D3">
      <w:pPr>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（招标人名称）</w:t>
      </w: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rPr>
        <w:t>：</w:t>
      </w:r>
    </w:p>
    <w:p w14:paraId="45C0548B">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我方郑重承诺，我方在参加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项目（项目编号：</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C64E214">
      <w:pPr>
        <w:ind w:firstLine="420"/>
        <w:rPr>
          <w:rFonts w:hint="eastAsia" w:ascii="宋体" w:hAnsi="宋体" w:eastAsia="宋体" w:cs="宋体"/>
          <w:color w:val="auto"/>
          <w:sz w:val="24"/>
          <w:highlight w:val="none"/>
          <w:shd w:val="clear" w:color="auto" w:fill="auto"/>
        </w:rPr>
      </w:pPr>
    </w:p>
    <w:p w14:paraId="5F683565">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特此</w:t>
      </w:r>
      <w:r>
        <w:rPr>
          <w:rFonts w:hint="eastAsia" w:ascii="宋体" w:hAnsi="宋体" w:eastAsia="宋体" w:cs="宋体"/>
          <w:color w:val="auto"/>
          <w:kern w:val="0"/>
          <w:sz w:val="24"/>
          <w:highlight w:val="none"/>
          <w:shd w:val="clear" w:color="auto" w:fill="auto"/>
        </w:rPr>
        <w:t>承诺</w:t>
      </w:r>
      <w:r>
        <w:rPr>
          <w:rFonts w:hint="eastAsia" w:ascii="宋体" w:hAnsi="宋体" w:eastAsia="宋体" w:cs="宋体"/>
          <w:color w:val="auto"/>
          <w:sz w:val="24"/>
          <w:highlight w:val="none"/>
          <w:shd w:val="clear" w:color="auto" w:fill="auto"/>
        </w:rPr>
        <w:t>！</w:t>
      </w:r>
    </w:p>
    <w:p w14:paraId="5167C4EB">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498405F5">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4DEA50F3">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182CDA71">
      <w:pPr>
        <w:snapToGrid w:val="0"/>
        <w:spacing w:before="50" w:after="120" w:afterLines="50"/>
        <w:jc w:val="left"/>
        <w:rPr>
          <w:rFonts w:hint="eastAsia" w:ascii="宋体" w:hAnsi="宋体" w:eastAsia="宋体" w:cs="宋体"/>
          <w:b/>
          <w:color w:val="auto"/>
          <w:spacing w:val="20"/>
          <w:sz w:val="24"/>
          <w:highlight w:val="none"/>
          <w:shd w:val="clear" w:color="auto" w:fill="auto"/>
        </w:rPr>
      </w:pPr>
      <w:r>
        <w:rPr>
          <w:rFonts w:hint="eastAsia" w:ascii="宋体" w:hAnsi="宋体" w:eastAsia="宋体" w:cs="宋体"/>
          <w:b/>
          <w:color w:val="auto"/>
          <w:spacing w:val="20"/>
          <w:sz w:val="24"/>
          <w:highlight w:val="none"/>
          <w:shd w:val="clear" w:color="auto" w:fill="auto"/>
        </w:rPr>
        <w:t>法定代表人签字（或盖章）：         投标人（盖章）：</w:t>
      </w:r>
    </w:p>
    <w:p w14:paraId="6B1AF9C3">
      <w:pPr>
        <w:snapToGrid w:val="0"/>
        <w:spacing w:before="50" w:after="120" w:afterLines="50"/>
        <w:jc w:val="left"/>
        <w:rPr>
          <w:rFonts w:hint="eastAsia" w:ascii="宋体" w:hAnsi="宋体" w:eastAsia="宋体" w:cs="宋体"/>
          <w:b/>
          <w:color w:val="auto"/>
          <w:sz w:val="24"/>
          <w:highlight w:val="none"/>
          <w:shd w:val="clear" w:color="auto" w:fill="auto"/>
        </w:rPr>
      </w:pPr>
    </w:p>
    <w:p w14:paraId="1F6EDF8A">
      <w:pPr>
        <w:snapToGrid w:val="0"/>
        <w:spacing w:before="50" w:after="120" w:afterLines="50"/>
        <w:jc w:val="left"/>
        <w:rPr>
          <w:rFonts w:hint="eastAsia" w:ascii="宋体" w:hAnsi="宋体" w:eastAsia="宋体" w:cs="宋体"/>
          <w:b/>
          <w:color w:val="auto"/>
          <w:sz w:val="24"/>
          <w:highlight w:val="none"/>
          <w:shd w:val="clear" w:color="auto" w:fill="auto"/>
        </w:rPr>
      </w:pPr>
    </w:p>
    <w:p w14:paraId="6CE8364E">
      <w:pPr>
        <w:snapToGrid w:val="0"/>
        <w:spacing w:before="50" w:after="120" w:afterLines="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日期：  _____年___月___日</w:t>
      </w:r>
    </w:p>
    <w:p w14:paraId="5CD6F16A">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440852B7">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652A06AC">
      <w:pPr>
        <w:bidi w:val="0"/>
        <w:rPr>
          <w:rFonts w:hint="eastAsia"/>
          <w:color w:val="auto"/>
          <w:highlight w:val="none"/>
        </w:rPr>
      </w:pPr>
    </w:p>
    <w:p w14:paraId="638092BD">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60" w:name="_Toc15805"/>
      <w:bookmarkStart w:id="61" w:name="_Toc18648"/>
      <w:bookmarkStart w:id="62" w:name="_Toc23989"/>
      <w:bookmarkStart w:id="63" w:name="_Toc466534753"/>
      <w:r>
        <w:rPr>
          <w:rFonts w:hint="eastAsia" w:ascii="宋体" w:hAnsi="宋体" w:eastAsia="宋体" w:cs="宋体"/>
          <w:b/>
          <w:bCs/>
          <w:color w:val="auto"/>
          <w:sz w:val="28"/>
          <w:szCs w:val="28"/>
          <w:highlight w:val="none"/>
          <w:shd w:val="clear" w:color="auto" w:fill="auto"/>
        </w:rPr>
        <w:t>二、商务技术文件格式</w:t>
      </w:r>
      <w:bookmarkEnd w:id="58"/>
      <w:bookmarkEnd w:id="60"/>
      <w:bookmarkEnd w:id="61"/>
      <w:bookmarkEnd w:id="62"/>
      <w:bookmarkEnd w:id="63"/>
    </w:p>
    <w:p w14:paraId="546B6AB9">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3EBC3210">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58CE36EF">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4.商务技术文件封面格式： </w:t>
      </w:r>
    </w:p>
    <w:p w14:paraId="633A03D8">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39BA36A2">
      <w:pPr>
        <w:snapToGrid w:val="0"/>
        <w:spacing w:before="120" w:beforeLines="50" w:after="50"/>
        <w:rPr>
          <w:rFonts w:hint="eastAsia" w:ascii="宋体" w:hAnsi="宋体" w:eastAsia="宋体" w:cs="宋体"/>
          <w:color w:val="auto"/>
          <w:sz w:val="28"/>
          <w:szCs w:val="28"/>
          <w:highlight w:val="none"/>
          <w:shd w:val="clear" w:color="auto" w:fill="auto"/>
        </w:rPr>
      </w:pPr>
    </w:p>
    <w:p w14:paraId="4545402A">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2BEBC19A">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商务技术文件</w:t>
      </w:r>
    </w:p>
    <w:p w14:paraId="55B9AEA5">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44C4A8A4">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106A3E52">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451711B6">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5FFC6A2F">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0CAA359C">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3141CFE6">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6C8EE90A">
      <w:pPr>
        <w:pStyle w:val="4"/>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129F48A0">
      <w:pP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 xml:space="preserve">                        年  月  日</w:t>
      </w:r>
      <w:r>
        <w:rPr>
          <w:rFonts w:hint="eastAsia" w:ascii="宋体" w:hAnsi="宋体" w:eastAsia="宋体" w:cs="宋体"/>
          <w:color w:val="auto"/>
          <w:sz w:val="24"/>
          <w:highlight w:val="none"/>
          <w:shd w:val="clear" w:color="auto" w:fill="auto"/>
        </w:rPr>
        <w:br w:type="page"/>
      </w:r>
      <w:bookmarkStart w:id="64" w:name="_Hlk60757098"/>
      <w:r>
        <w:rPr>
          <w:rFonts w:hint="eastAsia" w:ascii="宋体" w:hAnsi="宋体" w:eastAsia="宋体" w:cs="宋体"/>
          <w:color w:val="auto"/>
          <w:sz w:val="24"/>
          <w:highlight w:val="none"/>
          <w:shd w:val="clear" w:color="auto" w:fill="auto"/>
        </w:rPr>
        <w:t>5.投标函格式：</w:t>
      </w:r>
      <w:bookmarkEnd w:id="64"/>
    </w:p>
    <w:p w14:paraId="18C6A9AA">
      <w:pPr>
        <w:snapToGrid w:val="0"/>
        <w:spacing w:before="120" w:beforeLines="50" w:after="50"/>
        <w:jc w:val="cente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t>投 标 函</w:t>
      </w:r>
    </w:p>
    <w:p w14:paraId="53A3BE80">
      <w:pPr>
        <w:snapToGrid w:val="0"/>
        <w:spacing w:before="120" w:beforeLines="50" w:after="50" w:line="38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致：______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5D4EFFC2">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1、我方自愿参加贵方组织的_____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_项目（项目编号：____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_）的投标，并按采购文件的要求提交商务技术文件、报价文件。</w:t>
      </w:r>
    </w:p>
    <w:p w14:paraId="74FB7786">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2、我方完全理解并接受招标文件（包括修改补充文件）的各项规定和要求，不再对招标文件的合理性、合法性等相关内容提出质疑或投诉。</w:t>
      </w:r>
    </w:p>
    <w:p w14:paraId="7460EC35">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3、我方不是招标人的附属机构以及其它法律法规所规定的限制投标单位。</w:t>
      </w:r>
    </w:p>
    <w:p w14:paraId="34C9C9D4">
      <w:pPr>
        <w:snapToGrid w:val="0"/>
        <w:spacing w:line="360" w:lineRule="auto"/>
        <w:ind w:firstLine="482" w:firstLineChars="200"/>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4.、我方向贵方提交的所有投标文件、资料（包括所有</w:t>
      </w:r>
      <w:bookmarkStart w:id="65" w:name="_Hlk59707887"/>
      <w:r>
        <w:rPr>
          <w:rFonts w:hint="eastAsia" w:ascii="宋体" w:hAnsi="宋体" w:eastAsia="宋体" w:cs="宋体"/>
          <w:b/>
          <w:bCs/>
          <w:color w:val="auto"/>
          <w:sz w:val="24"/>
          <w:highlight w:val="none"/>
          <w:shd w:val="clear" w:color="auto" w:fill="auto"/>
        </w:rPr>
        <w:t>证书、合同、报告等</w:t>
      </w:r>
      <w:bookmarkEnd w:id="65"/>
      <w:r>
        <w:rPr>
          <w:rFonts w:hint="eastAsia" w:ascii="宋体" w:hAnsi="宋体" w:eastAsia="宋体" w:cs="宋体"/>
          <w:b/>
          <w:bCs/>
          <w:color w:val="auto"/>
          <w:sz w:val="24"/>
          <w:highlight w:val="none"/>
          <w:shd w:val="clear" w:color="auto" w:fill="auto"/>
        </w:rPr>
        <w:t>）都是准确、真实、合规的，如有虚假或隐瞒，我方愿意承担一切后果。</w:t>
      </w:r>
    </w:p>
    <w:p w14:paraId="7C8ED968">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5、自投标截止日起 90天内有效。</w:t>
      </w:r>
    </w:p>
    <w:p w14:paraId="50C3DC98">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527332F5">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548A6745">
      <w:pPr>
        <w:snapToGrid w:val="0"/>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45F0F6C2">
      <w:pPr>
        <w:snapToGrid w:val="0"/>
        <w:spacing w:line="360" w:lineRule="auto"/>
        <w:ind w:firstLine="361" w:firstLineChars="150"/>
        <w:rPr>
          <w:rFonts w:hint="eastAsia" w:ascii="宋体" w:hAnsi="宋体" w:eastAsia="宋体" w:cs="宋体"/>
          <w:b/>
          <w:bCs/>
          <w:color w:val="auto"/>
          <w:sz w:val="24"/>
          <w:highlight w:val="none"/>
          <w:u w:val="single"/>
          <w:shd w:val="clear" w:color="auto" w:fill="auto"/>
        </w:rPr>
      </w:pPr>
      <w:bookmarkStart w:id="66" w:name="_Hlk36048718"/>
      <w:r>
        <w:rPr>
          <w:rFonts w:hint="eastAsia" w:ascii="宋体" w:hAnsi="宋体" w:eastAsia="宋体" w:cs="宋体"/>
          <w:b/>
          <w:bCs/>
          <w:color w:val="auto"/>
          <w:sz w:val="24"/>
          <w:highlight w:val="none"/>
          <w:shd w:val="clear" w:color="auto" w:fill="auto"/>
        </w:rPr>
        <w:t>与本投标有关的一切正式往来信函、传真或邮件</w:t>
      </w:r>
      <w:r>
        <w:rPr>
          <w:rFonts w:hint="eastAsia" w:ascii="宋体" w:hAnsi="宋体" w:eastAsia="宋体" w:cs="宋体"/>
          <w:b/>
          <w:bCs/>
          <w:color w:val="auto"/>
          <w:sz w:val="24"/>
          <w:highlight w:val="none"/>
          <w:u w:val="single"/>
          <w:shd w:val="clear" w:color="auto" w:fill="auto"/>
        </w:rPr>
        <w:t>（例如质疑回复函、中标通知书、采购合同等）请采用如下联系方式送达，我方确保能够及时、准确收悉。</w:t>
      </w:r>
    </w:p>
    <w:p w14:paraId="42A0C047">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邮寄详细地址：__________</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 xml:space="preserve">  邮编：__________</w:t>
      </w:r>
    </w:p>
    <w:p w14:paraId="446DACE9">
      <w:pPr>
        <w:snapToGrid w:val="0"/>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收件人姓名：_______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联系手机：</w:t>
      </w:r>
      <w:bookmarkStart w:id="67" w:name="_Hlk59370410"/>
      <w:r>
        <w:rPr>
          <w:rFonts w:hint="eastAsia" w:ascii="宋体" w:hAnsi="宋体" w:eastAsia="宋体" w:cs="宋体"/>
          <w:color w:val="auto"/>
          <w:sz w:val="24"/>
          <w:highlight w:val="none"/>
          <w:shd w:val="clear" w:color="auto" w:fill="auto"/>
        </w:rPr>
        <w:t>_______</w:t>
      </w:r>
      <w:r>
        <w:rPr>
          <w:rFonts w:hint="eastAsia" w:ascii="宋体" w:hAnsi="宋体" w:eastAsia="宋体" w:cs="宋体"/>
          <w:color w:val="auto"/>
          <w:sz w:val="24"/>
          <w:highlight w:val="none"/>
          <w:u w:val="single"/>
          <w:shd w:val="clear" w:color="auto" w:fill="auto"/>
        </w:rPr>
        <w:t xml:space="preserve">_       </w:t>
      </w:r>
      <w:bookmarkEnd w:id="67"/>
      <w:r>
        <w:rPr>
          <w:rFonts w:hint="eastAsia" w:ascii="宋体" w:hAnsi="宋体" w:eastAsia="宋体" w:cs="宋体"/>
          <w:color w:val="auto"/>
          <w:sz w:val="24"/>
          <w:highlight w:val="none"/>
          <w:shd w:val="clear" w:color="auto" w:fill="auto"/>
        </w:rPr>
        <w:t>公司电子邮箱</w:t>
      </w:r>
      <w:r>
        <w:rPr>
          <w:rFonts w:hint="eastAsia" w:ascii="宋体" w:hAnsi="宋体" w:eastAsia="宋体" w:cs="宋体"/>
          <w:b/>
          <w:bCs/>
          <w:color w:val="auto"/>
          <w:sz w:val="24"/>
          <w:highlight w:val="none"/>
          <w:shd w:val="clear" w:color="auto" w:fill="auto"/>
        </w:rPr>
        <w:t>：</w:t>
      </w:r>
      <w:r>
        <w:rPr>
          <w:rFonts w:hint="eastAsia" w:ascii="宋体" w:hAnsi="宋体" w:eastAsia="宋体" w:cs="宋体"/>
          <w:color w:val="auto"/>
          <w:sz w:val="24"/>
          <w:highlight w:val="none"/>
          <w:u w:val="single"/>
          <w:shd w:val="clear" w:color="auto" w:fill="auto"/>
        </w:rPr>
        <w:t xml:space="preserve"> _     __ </w:t>
      </w:r>
      <w:r>
        <w:rPr>
          <w:rFonts w:hint="eastAsia" w:ascii="宋体" w:hAnsi="宋体" w:eastAsia="宋体" w:cs="宋体"/>
          <w:color w:val="auto"/>
          <w:sz w:val="24"/>
          <w:highlight w:val="none"/>
          <w:shd w:val="clear" w:color="auto" w:fill="auto"/>
        </w:rPr>
        <w:t xml:space="preserve"> </w:t>
      </w:r>
    </w:p>
    <w:p w14:paraId="0CAC1629">
      <w:pPr>
        <w:snapToGrid w:val="0"/>
        <w:spacing w:line="360" w:lineRule="auto"/>
        <w:ind w:firstLine="361" w:firstLineChars="150"/>
        <w:jc w:val="left"/>
        <w:rPr>
          <w:rFonts w:hint="eastAsia" w:ascii="宋体" w:hAnsi="宋体" w:eastAsia="宋体" w:cs="宋体"/>
          <w:b/>
          <w:bCs/>
          <w:color w:val="auto"/>
          <w:sz w:val="24"/>
          <w:highlight w:val="none"/>
          <w:shd w:val="clear" w:color="auto" w:fill="auto"/>
        </w:rPr>
      </w:pPr>
      <w:bookmarkStart w:id="68" w:name="_Hlk59370586"/>
      <w:r>
        <w:rPr>
          <w:rFonts w:hint="eastAsia" w:ascii="宋体" w:hAnsi="宋体" w:eastAsia="宋体" w:cs="宋体"/>
          <w:b/>
          <w:bCs/>
          <w:color w:val="auto"/>
          <w:sz w:val="24"/>
          <w:highlight w:val="none"/>
          <w:shd w:val="clear" w:color="auto" w:fill="auto"/>
        </w:rPr>
        <w:t>为了方便评标委员会在必要时对投标人进行询标，请投标人填写以下投标文件编制人信息，以便及时、准确进行询标，投标文件编制人信息可不限于1人。</w:t>
      </w:r>
    </w:p>
    <w:p w14:paraId="72579A6C">
      <w:pPr>
        <w:snapToGrid w:val="0"/>
        <w:spacing w:line="360" w:lineRule="auto"/>
        <w:ind w:firstLine="361" w:firstLineChars="150"/>
        <w:jc w:val="left"/>
        <w:rPr>
          <w:rFonts w:hint="eastAsia" w:ascii="宋体" w:hAnsi="宋体" w:eastAsia="宋体" w:cs="宋体"/>
          <w:b/>
          <w:bCs/>
          <w:color w:val="auto"/>
          <w:sz w:val="24"/>
          <w:highlight w:val="none"/>
          <w:u w:val="single"/>
          <w:shd w:val="clear" w:color="auto" w:fill="auto"/>
        </w:rPr>
      </w:pPr>
      <w:r>
        <w:rPr>
          <w:rFonts w:hint="eastAsia" w:ascii="宋体" w:hAnsi="宋体" w:eastAsia="宋体" w:cs="宋体"/>
          <w:b/>
          <w:bCs/>
          <w:color w:val="auto"/>
          <w:sz w:val="24"/>
          <w:highlight w:val="none"/>
          <w:shd w:val="clear" w:color="auto" w:fill="auto"/>
        </w:rPr>
        <w:t>投标文件编制人</w:t>
      </w:r>
      <w:bookmarkEnd w:id="68"/>
      <w:r>
        <w:rPr>
          <w:rFonts w:hint="eastAsia" w:ascii="宋体" w:hAnsi="宋体" w:eastAsia="宋体" w:cs="宋体"/>
          <w:b/>
          <w:bCs/>
          <w:color w:val="auto"/>
          <w:sz w:val="24"/>
          <w:highlight w:val="none"/>
          <w:shd w:val="clear" w:color="auto" w:fill="auto"/>
        </w:rPr>
        <w:t>姓名：_</w:t>
      </w:r>
      <w:r>
        <w:rPr>
          <w:rFonts w:hint="eastAsia" w:ascii="宋体" w:hAnsi="宋体" w:eastAsia="宋体" w:cs="宋体"/>
          <w:b/>
          <w:bCs/>
          <w:color w:val="auto"/>
          <w:sz w:val="24"/>
          <w:highlight w:val="none"/>
          <w:u w:val="single"/>
          <w:shd w:val="clear" w:color="auto" w:fill="auto"/>
        </w:rPr>
        <w:t>_</w:t>
      </w:r>
      <w:r>
        <w:rPr>
          <w:rFonts w:hint="eastAsia" w:ascii="宋体" w:hAnsi="宋体" w:eastAsia="宋体" w:cs="宋体"/>
          <w:b/>
          <w:bCs/>
          <w:color w:val="auto"/>
          <w:sz w:val="24"/>
          <w:highlight w:val="none"/>
          <w:shd w:val="clear" w:color="auto" w:fill="auto"/>
        </w:rPr>
        <w:t>________    手机号码：__</w:t>
      </w:r>
      <w:r>
        <w:rPr>
          <w:rFonts w:hint="eastAsia" w:ascii="宋体" w:hAnsi="宋体" w:eastAsia="宋体" w:cs="宋体"/>
          <w:b/>
          <w:bCs/>
          <w:color w:val="auto"/>
          <w:sz w:val="24"/>
          <w:highlight w:val="none"/>
          <w:u w:val="single"/>
          <w:shd w:val="clear" w:color="auto" w:fill="auto"/>
        </w:rPr>
        <w:t>____    _    __</w:t>
      </w:r>
    </w:p>
    <w:p w14:paraId="064059FF">
      <w:pPr>
        <w:snapToGrid w:val="0"/>
        <w:spacing w:line="360" w:lineRule="auto"/>
        <w:ind w:firstLine="361" w:firstLineChars="150"/>
        <w:jc w:val="left"/>
        <w:rPr>
          <w:rFonts w:hint="eastAsia" w:ascii="宋体" w:hAnsi="宋体" w:eastAsia="宋体" w:cs="宋体"/>
          <w:b/>
          <w:color w:val="auto"/>
          <w:sz w:val="24"/>
          <w:highlight w:val="none"/>
          <w:u w:val="single"/>
          <w:shd w:val="clear" w:color="auto" w:fill="auto"/>
        </w:rPr>
      </w:pPr>
      <w:r>
        <w:rPr>
          <w:rFonts w:hint="eastAsia" w:ascii="宋体" w:hAnsi="宋体" w:eastAsia="宋体" w:cs="宋体"/>
          <w:b/>
          <w:color w:val="auto"/>
          <w:sz w:val="24"/>
          <w:highlight w:val="none"/>
          <w:shd w:val="clear" w:color="auto" w:fill="auto"/>
        </w:rPr>
        <w:t>法定代表人（签字或盖章）：</w:t>
      </w:r>
    </w:p>
    <w:bookmarkEnd w:id="66"/>
    <w:p w14:paraId="02AB1D1E">
      <w:pPr>
        <w:snapToGrid w:val="0"/>
        <w:spacing w:line="360" w:lineRule="auto"/>
        <w:jc w:val="left"/>
        <w:rPr>
          <w:rFonts w:hint="eastAsia" w:ascii="宋体" w:hAnsi="宋体" w:eastAsia="宋体" w:cs="宋体"/>
          <w:color w:val="auto"/>
          <w:sz w:val="24"/>
          <w:highlight w:val="none"/>
          <w:shd w:val="clear" w:color="auto" w:fill="auto"/>
        </w:rPr>
      </w:pPr>
    </w:p>
    <w:p w14:paraId="1F1721FE">
      <w:pPr>
        <w:snapToGrid w:val="0"/>
        <w:spacing w:line="360" w:lineRule="auto"/>
        <w:ind w:firstLine="482"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投标人:(公章)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rPr>
        <w:t>日期:_____年___月___日</w:t>
      </w:r>
    </w:p>
    <w:p w14:paraId="434855DB">
      <w:pPr>
        <w:snapToGrid w:val="0"/>
        <w:spacing w:before="120" w:beforeLines="50" w:after="5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sz w:val="24"/>
          <w:highlight w:val="none"/>
          <w:shd w:val="clear" w:color="auto" w:fill="auto"/>
        </w:rPr>
        <w:t>6.法定代表人授权委托书格式：</w:t>
      </w:r>
    </w:p>
    <w:p w14:paraId="4F1C9F09">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法定代表人授权委托书</w:t>
      </w:r>
    </w:p>
    <w:p w14:paraId="00B2609D">
      <w:pPr>
        <w:snapToGrid w:val="0"/>
        <w:spacing w:before="120" w:beforeLines="50" w:after="50" w:line="460" w:lineRule="exact"/>
        <w:rPr>
          <w:rFonts w:hint="eastAsia" w:ascii="宋体" w:hAnsi="宋体" w:eastAsia="宋体" w:cs="宋体"/>
          <w:b/>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_（招标人名称）：</w:t>
      </w:r>
    </w:p>
    <w:p w14:paraId="3CDA24BA">
      <w:pPr>
        <w:snapToGrid w:val="0"/>
        <w:spacing w:before="120" w:beforeLines="50" w:after="50" w:line="460" w:lineRule="exact"/>
        <w:ind w:firstLine="480" w:firstLineChars="20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我</w:t>
      </w:r>
      <w:bookmarkStart w:id="69" w:name="_Hlk12177807"/>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_</w:t>
      </w:r>
      <w:r>
        <w:rPr>
          <w:rFonts w:hint="eastAsia" w:ascii="宋体" w:hAnsi="宋体" w:eastAsia="宋体" w:cs="宋体"/>
          <w:color w:val="auto"/>
          <w:sz w:val="24"/>
          <w:highlight w:val="none"/>
          <w:shd w:val="clear" w:color="auto" w:fill="auto"/>
        </w:rPr>
        <w:t>_</w:t>
      </w:r>
      <w:bookmarkEnd w:id="69"/>
      <w:r>
        <w:rPr>
          <w:rFonts w:hint="eastAsia" w:ascii="宋体" w:hAnsi="宋体" w:eastAsia="宋体" w:cs="宋体"/>
          <w:color w:val="auto"/>
          <w:sz w:val="24"/>
          <w:highlight w:val="none"/>
          <w:shd w:val="clear" w:color="auto" w:fill="auto"/>
        </w:rPr>
        <w:t>（姓名）系______</w:t>
      </w:r>
      <w:r>
        <w:rPr>
          <w:rFonts w:hint="eastAsia" w:ascii="宋体" w:hAnsi="宋体" w:eastAsia="宋体" w:cs="宋体"/>
          <w:color w:val="auto"/>
          <w:sz w:val="24"/>
          <w:highlight w:val="none"/>
          <w:u w:val="single"/>
          <w:shd w:val="clear" w:color="auto" w:fill="auto"/>
        </w:rPr>
        <w:t>_     _</w:t>
      </w:r>
      <w:r>
        <w:rPr>
          <w:rFonts w:hint="eastAsia" w:ascii="宋体" w:hAnsi="宋体" w:eastAsia="宋体" w:cs="宋体"/>
          <w:color w:val="auto"/>
          <w:sz w:val="24"/>
          <w:highlight w:val="none"/>
          <w:shd w:val="clear" w:color="auto" w:fill="auto"/>
        </w:rPr>
        <w:t xml:space="preserve">_（投标单位名称）的法定代表人，现授权委托本单位职工 </w:t>
      </w:r>
      <w:bookmarkStart w:id="70" w:name="_Hlk12177819"/>
      <w:r>
        <w:rPr>
          <w:rFonts w:hint="eastAsia" w:ascii="宋体" w:hAnsi="宋体" w:eastAsia="宋体" w:cs="宋体"/>
          <w:color w:val="auto"/>
          <w:sz w:val="24"/>
          <w:highlight w:val="none"/>
          <w:shd w:val="clear" w:color="auto" w:fill="auto"/>
        </w:rPr>
        <w:t>______</w:t>
      </w:r>
      <w:r>
        <w:rPr>
          <w:rFonts w:hint="eastAsia" w:ascii="宋体" w:hAnsi="宋体" w:eastAsia="宋体" w:cs="宋体"/>
          <w:color w:val="auto"/>
          <w:sz w:val="24"/>
          <w:highlight w:val="none"/>
          <w:u w:val="single"/>
          <w:shd w:val="clear" w:color="auto" w:fill="auto"/>
        </w:rPr>
        <w:t xml:space="preserve">_ </w:t>
      </w:r>
      <w:bookmarkEnd w:id="70"/>
      <w:r>
        <w:rPr>
          <w:rFonts w:hint="eastAsia" w:ascii="宋体" w:hAnsi="宋体" w:eastAsia="宋体" w:cs="宋体"/>
          <w:color w:val="auto"/>
          <w:sz w:val="24"/>
          <w:highlight w:val="none"/>
          <w:shd w:val="clear" w:color="auto" w:fill="auto"/>
        </w:rPr>
        <w:t>（姓名）以我方的名义参加______</w:t>
      </w:r>
      <w:r>
        <w:rPr>
          <w:rFonts w:hint="eastAsia" w:ascii="宋体" w:hAnsi="宋体" w:eastAsia="宋体" w:cs="宋体"/>
          <w:color w:val="auto"/>
          <w:sz w:val="24"/>
          <w:highlight w:val="none"/>
          <w:u w:val="single"/>
          <w:shd w:val="clear" w:color="auto" w:fill="auto"/>
        </w:rPr>
        <w:t xml:space="preserve">_          </w:t>
      </w:r>
      <w:r>
        <w:rPr>
          <w:rFonts w:hint="eastAsia" w:ascii="宋体" w:hAnsi="宋体" w:eastAsia="宋体" w:cs="宋体"/>
          <w:color w:val="auto"/>
          <w:sz w:val="24"/>
          <w:highlight w:val="none"/>
          <w:shd w:val="clear" w:color="auto" w:fill="auto"/>
        </w:rPr>
        <w:t>项目的投标活动，并代表我方全权办理针对上述项目的投标、开标、评标、签约等具体事务和签署相关文件。</w:t>
      </w:r>
    </w:p>
    <w:p w14:paraId="42BE5CF2">
      <w:pPr>
        <w:snapToGrid w:val="0"/>
        <w:spacing w:before="120" w:beforeLines="50" w:after="50" w:line="460" w:lineRule="exac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 xml:space="preserve">    我方对被授权人的签名事项负全部责任。</w:t>
      </w:r>
    </w:p>
    <w:p w14:paraId="303ABC02">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u w:val="single"/>
          <w:shd w:val="clear" w:color="auto" w:fill="auto"/>
        </w:rPr>
        <w:t>在撤销授权的书面通知以前，本授权书一直有效。</w:t>
      </w:r>
      <w:r>
        <w:rPr>
          <w:rFonts w:hint="eastAsia" w:ascii="宋体" w:hAnsi="宋体" w:eastAsia="宋体" w:cs="宋体"/>
          <w:color w:val="auto"/>
          <w:sz w:val="24"/>
          <w:highlight w:val="none"/>
          <w:shd w:val="clear" w:color="auto" w:fill="auto"/>
        </w:rPr>
        <w:t>被授权人在授权书有效期内签署的所有文件不因授权的撤销而失效。</w:t>
      </w:r>
    </w:p>
    <w:p w14:paraId="1FE6056E">
      <w:pPr>
        <w:snapToGrid w:val="0"/>
        <w:spacing w:before="120" w:beforeLines="50" w:after="50" w:line="460" w:lineRule="exact"/>
        <w:ind w:firstLine="48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被授权人无转委托权，特此委托。</w:t>
      </w:r>
    </w:p>
    <w:p w14:paraId="05D1EDA5">
      <w:pPr>
        <w:snapToGrid w:val="0"/>
        <w:spacing w:before="120" w:beforeLines="50" w:after="50" w:line="46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u w:val="single"/>
          <w:shd w:val="clear" w:color="auto" w:fill="auto"/>
        </w:rPr>
        <w:t>法定代表人签名或盖章：</w:t>
      </w:r>
      <w:r>
        <w:rPr>
          <w:rFonts w:hint="eastAsia" w:ascii="宋体" w:hAnsi="宋体" w:eastAsia="宋体" w:cs="宋体"/>
          <w:b/>
          <w:bCs/>
          <w:color w:val="auto"/>
          <w:sz w:val="28"/>
          <w:szCs w:val="28"/>
          <w:highlight w:val="none"/>
          <w:shd w:val="clear" w:color="auto" w:fill="auto"/>
        </w:rPr>
        <w:t xml:space="preserve">             </w:t>
      </w:r>
      <w:r>
        <w:rPr>
          <w:rFonts w:hint="eastAsia" w:ascii="宋体" w:hAnsi="宋体" w:eastAsia="宋体" w:cs="宋体"/>
          <w:b/>
          <w:bCs/>
          <w:color w:val="auto"/>
          <w:sz w:val="28"/>
          <w:szCs w:val="28"/>
          <w:highlight w:val="none"/>
          <w:u w:val="single"/>
          <w:shd w:val="clear" w:color="auto" w:fill="auto"/>
        </w:rPr>
        <w:t>被授权人</w:t>
      </w:r>
      <w:r>
        <w:rPr>
          <w:rFonts w:hint="eastAsia" w:ascii="宋体" w:hAnsi="宋体" w:eastAsia="宋体" w:cs="宋体"/>
          <w:b/>
          <w:bCs/>
          <w:color w:val="FF0000"/>
          <w:sz w:val="28"/>
          <w:szCs w:val="28"/>
          <w:highlight w:val="none"/>
          <w:u w:val="single"/>
          <w:shd w:val="clear" w:color="auto" w:fill="auto"/>
        </w:rPr>
        <w:t>签字</w:t>
      </w:r>
      <w:r>
        <w:rPr>
          <w:rFonts w:hint="eastAsia" w:ascii="宋体" w:hAnsi="宋体" w:eastAsia="宋体" w:cs="宋体"/>
          <w:b/>
          <w:bCs/>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 xml:space="preserve">               </w:t>
      </w:r>
    </w:p>
    <w:p w14:paraId="7CFC9FD1">
      <w:pPr>
        <w:snapToGrid w:val="0"/>
        <w:spacing w:before="120" w:beforeLines="50" w:after="50" w:line="460" w:lineRule="exact"/>
        <w:rPr>
          <w:rFonts w:hint="eastAsia" w:ascii="宋体" w:hAnsi="宋体" w:eastAsia="宋体" w:cs="宋体"/>
          <w:color w:val="auto"/>
          <w:sz w:val="24"/>
          <w:szCs w:val="20"/>
          <w:highlight w:val="none"/>
          <w:u w:val="single"/>
          <w:shd w:val="clear" w:color="auto" w:fill="auto"/>
        </w:rPr>
      </w:pPr>
    </w:p>
    <w:p w14:paraId="2947378D">
      <w:pPr>
        <w:snapToGrid w:val="0"/>
        <w:spacing w:before="120" w:beforeLines="50" w:after="50" w:line="46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法定代表人身份证复印件            被授权人身份证复印件</w:t>
      </w:r>
    </w:p>
    <w:tbl>
      <w:tblPr>
        <w:tblStyle w:val="50"/>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3996EDA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8DF4825">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c>
          <w:tcPr>
            <w:tcW w:w="4961" w:type="dxa"/>
          </w:tcPr>
          <w:p w14:paraId="20F78140">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r>
      <w:tr w14:paraId="0EDE497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CE553A2">
            <w:pPr>
              <w:spacing w:line="360" w:lineRule="auto"/>
              <w:rPr>
                <w:rFonts w:hint="eastAsia" w:ascii="宋体" w:hAnsi="宋体" w:eastAsia="宋体" w:cs="宋体"/>
                <w:color w:val="auto"/>
                <w:sz w:val="30"/>
                <w:szCs w:val="30"/>
                <w:highlight w:val="none"/>
                <w:shd w:val="clear" w:color="auto" w:fill="auto"/>
              </w:rPr>
            </w:pPr>
          </w:p>
        </w:tc>
        <w:tc>
          <w:tcPr>
            <w:tcW w:w="4961" w:type="dxa"/>
          </w:tcPr>
          <w:p w14:paraId="66890280">
            <w:pPr>
              <w:spacing w:line="360" w:lineRule="auto"/>
              <w:rPr>
                <w:rFonts w:hint="eastAsia" w:ascii="宋体" w:hAnsi="宋体" w:eastAsia="宋体" w:cs="宋体"/>
                <w:color w:val="auto"/>
                <w:sz w:val="30"/>
                <w:szCs w:val="30"/>
                <w:highlight w:val="none"/>
                <w:shd w:val="clear" w:color="auto" w:fill="auto"/>
              </w:rPr>
            </w:pPr>
          </w:p>
        </w:tc>
      </w:tr>
    </w:tbl>
    <w:p w14:paraId="0968FA9C">
      <w:pPr>
        <w:snapToGrid w:val="0"/>
        <w:spacing w:before="120" w:beforeLines="50" w:after="50" w:line="460" w:lineRule="exac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投标人:(公章)</w:t>
      </w:r>
    </w:p>
    <w:p w14:paraId="31D279EA">
      <w:pPr>
        <w:snapToGrid w:val="0"/>
        <w:spacing w:before="120" w:beforeLines="50" w:after="50"/>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 xml:space="preserve">                                        日期：  _____年___月___日</w:t>
      </w:r>
    </w:p>
    <w:p w14:paraId="0A3282AF">
      <w:pPr>
        <w:snapToGrid w:val="0"/>
        <w:spacing w:before="120" w:beforeLines="50" w:after="50" w:line="460" w:lineRule="exact"/>
        <w:rPr>
          <w:rFonts w:hint="eastAsia" w:ascii="宋体" w:hAnsi="宋体" w:eastAsia="宋体" w:cs="宋体"/>
          <w:color w:val="auto"/>
          <w:sz w:val="24"/>
          <w:highlight w:val="none"/>
          <w:shd w:val="clear" w:color="auto" w:fill="auto"/>
        </w:rPr>
        <w:sectPr>
          <w:footerReference r:id="rId5" w:type="default"/>
          <w:pgSz w:w="11906" w:h="16838"/>
          <w:pgMar w:top="1021" w:right="1588" w:bottom="851" w:left="1588" w:header="567" w:footer="454" w:gutter="0"/>
          <w:pgNumType w:fmt="decimal"/>
          <w:cols w:space="720" w:num="1"/>
          <w:docGrid w:linePitch="286" w:charSpace="0"/>
        </w:sectPr>
      </w:pPr>
    </w:p>
    <w:p w14:paraId="1B026D1C">
      <w:pPr>
        <w:rPr>
          <w:rFonts w:hint="eastAsia"/>
          <w:highlight w:val="none"/>
        </w:rPr>
      </w:pPr>
      <w:r>
        <w:rPr>
          <w:rFonts w:hint="eastAsia" w:ascii="黑体" w:hAnsi="黑体" w:eastAsia="黑体"/>
          <w:b/>
          <w:bCs/>
          <w:color w:val="000000"/>
          <w:sz w:val="28"/>
          <w:szCs w:val="28"/>
          <w:highlight w:val="none"/>
          <w:lang w:val="en-US" w:eastAsia="zh-CN"/>
        </w:rPr>
        <w:t>6-1</w:t>
      </w:r>
      <w:r>
        <w:rPr>
          <w:rFonts w:hint="eastAsia" w:ascii="黑体" w:hAnsi="黑体" w:eastAsia="黑体"/>
          <w:b/>
          <w:bCs/>
          <w:color w:val="000000"/>
          <w:sz w:val="28"/>
          <w:szCs w:val="28"/>
          <w:highlight w:val="none"/>
        </w:rPr>
        <w:t>法定代表人身份证明格式：</w:t>
      </w:r>
    </w:p>
    <w:p w14:paraId="4E07CAD4">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p>
    <w:p w14:paraId="155DB2A2">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1BF48E68">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0BAAAF9D">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单位名称：</w:t>
      </w:r>
      <w:r>
        <w:rPr>
          <w:rFonts w:hint="eastAsia" w:ascii="宋体" w:hAnsi="宋体"/>
          <w:color w:val="000000"/>
          <w:sz w:val="28"/>
          <w:szCs w:val="28"/>
          <w:highlight w:val="none"/>
          <w:u w:val="single"/>
        </w:rPr>
        <w:t xml:space="preserve">                              </w:t>
      </w:r>
    </w:p>
    <w:p w14:paraId="146BF776">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地址：</w:t>
      </w:r>
      <w:r>
        <w:rPr>
          <w:rFonts w:hint="eastAsia" w:ascii="宋体" w:hAnsi="宋体"/>
          <w:color w:val="000000"/>
          <w:sz w:val="28"/>
          <w:szCs w:val="28"/>
          <w:highlight w:val="none"/>
          <w:u w:val="single"/>
        </w:rPr>
        <w:t xml:space="preserve">                                  </w:t>
      </w:r>
    </w:p>
    <w:p w14:paraId="28CC7DF8">
      <w:pPr>
        <w:pStyle w:val="399"/>
        <w:pageBreakBefore w:val="0"/>
        <w:kinsoku/>
        <w:overflowPunct/>
        <w:bidi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姓名：</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性别：</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年龄：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身份证号码：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 </w:t>
      </w:r>
    </w:p>
    <w:p w14:paraId="7EA87D7D">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职务：</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手机号码：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p>
    <w:p w14:paraId="07576352">
      <w:pPr>
        <w:pageBreakBefore w:val="0"/>
        <w:kinsoku/>
        <w:overflowPunct/>
        <w:bidi w:val="0"/>
        <w:snapToGrid w:val="0"/>
        <w:spacing w:beforeAutospacing="0" w:afterAutospacing="0" w:line="360" w:lineRule="auto"/>
        <w:rPr>
          <w:rFonts w:hint="eastAsia" w:ascii="宋体" w:hAnsi="宋体"/>
          <w:color w:val="000000"/>
          <w:highlight w:val="none"/>
        </w:rPr>
      </w:pPr>
      <w:r>
        <w:rPr>
          <w:rFonts w:hint="eastAsia" w:ascii="宋体" w:hAnsi="宋体"/>
          <w:color w:val="000000"/>
          <w:sz w:val="28"/>
          <w:szCs w:val="28"/>
          <w:highlight w:val="none"/>
        </w:rPr>
        <w:t>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的法定代表人                        </w:t>
      </w:r>
    </w:p>
    <w:p w14:paraId="5FF5E663">
      <w:pPr>
        <w:snapToGrid w:val="0"/>
        <w:spacing w:before="120" w:beforeLines="50" w:after="50" w:line="460" w:lineRule="exact"/>
        <w:jc w:val="center"/>
        <w:rPr>
          <w:rFonts w:hint="eastAsia" w:ascii="宋体" w:hAnsi="宋体"/>
          <w:b/>
          <w:bCs/>
          <w:sz w:val="28"/>
          <w:szCs w:val="28"/>
          <w:highlight w:val="none"/>
        </w:rPr>
      </w:pPr>
      <w:r>
        <w:rPr>
          <w:rFonts w:hint="eastAsia" w:ascii="宋体" w:hAnsi="宋体"/>
          <w:b/>
          <w:bCs/>
          <w:sz w:val="28"/>
          <w:szCs w:val="28"/>
          <w:highlight w:val="none"/>
          <w:lang w:val="en-US" w:eastAsia="zh-CN"/>
        </w:rPr>
        <w:t xml:space="preserve">   附</w:t>
      </w:r>
      <w:r>
        <w:rPr>
          <w:rFonts w:hint="eastAsia" w:ascii="宋体" w:hAnsi="宋体"/>
          <w:b/>
          <w:bCs/>
          <w:sz w:val="28"/>
          <w:szCs w:val="28"/>
          <w:highlight w:val="none"/>
        </w:rPr>
        <w:t>法定代表人身份证复印件</w:t>
      </w:r>
    </w:p>
    <w:p w14:paraId="3F0A5F11">
      <w:pPr>
        <w:pStyle w:val="400"/>
        <w:rPr>
          <w:rFonts w:hint="eastAsia"/>
          <w:highlight w:val="none"/>
          <w:lang w:val="en-US" w:eastAsia="zh-CN"/>
        </w:rPr>
      </w:pPr>
    </w:p>
    <w:tbl>
      <w:tblPr>
        <w:tblStyle w:val="50"/>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CE9352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810DD6E">
            <w:pPr>
              <w:jc w:val="center"/>
              <w:rPr>
                <w:rFonts w:hint="eastAsia" w:ascii="宋体" w:hAnsi="宋体"/>
                <w:sz w:val="24"/>
                <w:szCs w:val="24"/>
                <w:highlight w:val="none"/>
              </w:rPr>
            </w:pPr>
          </w:p>
          <w:p w14:paraId="5E26166B">
            <w:pPr>
              <w:jc w:val="both"/>
              <w:rPr>
                <w:rFonts w:hint="eastAsia" w:ascii="宋体" w:hAnsi="宋体"/>
                <w:sz w:val="24"/>
                <w:szCs w:val="24"/>
                <w:highlight w:val="none"/>
              </w:rPr>
            </w:pPr>
          </w:p>
          <w:p w14:paraId="0A0B07EF">
            <w:pPr>
              <w:jc w:val="both"/>
              <w:rPr>
                <w:rFonts w:hint="eastAsia" w:ascii="宋体" w:hAnsi="宋体"/>
                <w:sz w:val="24"/>
                <w:szCs w:val="24"/>
                <w:highlight w:val="none"/>
              </w:rPr>
            </w:pPr>
            <w:r>
              <w:rPr>
                <w:rFonts w:hint="eastAsia" w:ascii="宋体" w:hAnsi="宋体"/>
                <w:sz w:val="24"/>
                <w:szCs w:val="24"/>
                <w:highlight w:val="none"/>
              </w:rPr>
              <w:t>法定代表人身份证正面复印件粘贴处</w:t>
            </w:r>
            <w:r>
              <w:rPr>
                <w:rFonts w:hint="eastAsia" w:ascii="宋体" w:hAnsi="宋体"/>
                <w:sz w:val="24"/>
                <w:szCs w:val="24"/>
                <w:highlight w:val="none"/>
                <w:lang w:eastAsia="zh-CN"/>
              </w:rPr>
              <w:t>，</w:t>
            </w:r>
            <w:r>
              <w:rPr>
                <w:rFonts w:hint="eastAsia"/>
                <w:sz w:val="24"/>
                <w:szCs w:val="24"/>
                <w:highlight w:val="none"/>
              </w:rPr>
              <w:t>复印件清晰可认</w:t>
            </w:r>
          </w:p>
          <w:p w14:paraId="7B331305">
            <w:pPr>
              <w:spacing w:line="360" w:lineRule="auto"/>
              <w:rPr>
                <w:sz w:val="30"/>
                <w:szCs w:val="30"/>
                <w:highlight w:val="none"/>
              </w:rPr>
            </w:pPr>
          </w:p>
        </w:tc>
      </w:tr>
      <w:tr w14:paraId="5F7FF89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23DE1D64">
            <w:pPr>
              <w:jc w:val="both"/>
              <w:rPr>
                <w:rFonts w:hint="eastAsia" w:ascii="宋体" w:hAnsi="宋体" w:cs="Times New Roman"/>
                <w:sz w:val="24"/>
                <w:szCs w:val="24"/>
                <w:highlight w:val="none"/>
              </w:rPr>
            </w:pPr>
          </w:p>
          <w:p w14:paraId="460D0870">
            <w:pPr>
              <w:jc w:val="both"/>
              <w:rPr>
                <w:rFonts w:hint="eastAsia" w:ascii="宋体" w:hAnsi="宋体" w:cs="Times New Roman"/>
                <w:sz w:val="24"/>
                <w:szCs w:val="24"/>
                <w:highlight w:val="none"/>
              </w:rPr>
            </w:pPr>
          </w:p>
          <w:p w14:paraId="747CD6A2">
            <w:pPr>
              <w:jc w:val="both"/>
              <w:rPr>
                <w:rFonts w:hint="eastAsia" w:ascii="宋体" w:hAnsi="宋体" w:cs="Times New Roman"/>
                <w:sz w:val="24"/>
                <w:szCs w:val="24"/>
                <w:highlight w:val="none"/>
              </w:rPr>
            </w:pPr>
            <w:r>
              <w:rPr>
                <w:rFonts w:hint="eastAsia" w:ascii="宋体" w:hAnsi="宋体" w:cs="Times New Roman"/>
                <w:sz w:val="24"/>
                <w:szCs w:val="24"/>
                <w:highlight w:val="none"/>
              </w:rPr>
              <w:t>法定代表人身份证反面复印件粘贴处</w:t>
            </w:r>
            <w:r>
              <w:rPr>
                <w:rFonts w:hint="eastAsia" w:ascii="宋体" w:hAnsi="宋体" w:cs="Times New Roman"/>
                <w:sz w:val="24"/>
                <w:szCs w:val="24"/>
                <w:highlight w:val="none"/>
                <w:lang w:eastAsia="zh-CN"/>
              </w:rPr>
              <w:t>，</w:t>
            </w:r>
            <w:r>
              <w:rPr>
                <w:rFonts w:hint="eastAsia" w:ascii="宋体" w:hAnsi="宋体" w:cs="Times New Roman"/>
                <w:sz w:val="24"/>
                <w:szCs w:val="24"/>
                <w:highlight w:val="none"/>
              </w:rPr>
              <w:t>复印件清晰可认</w:t>
            </w:r>
          </w:p>
          <w:p w14:paraId="2DDE98C6">
            <w:pPr>
              <w:jc w:val="center"/>
              <w:rPr>
                <w:rFonts w:hint="eastAsia" w:ascii="宋体" w:hAnsi="宋体" w:eastAsia="宋体"/>
                <w:sz w:val="21"/>
                <w:szCs w:val="21"/>
                <w:highlight w:val="none"/>
                <w:lang w:eastAsia="zh-CN"/>
              </w:rPr>
            </w:pPr>
          </w:p>
          <w:p w14:paraId="720C8A8F">
            <w:pPr>
              <w:spacing w:line="360" w:lineRule="auto"/>
              <w:rPr>
                <w:sz w:val="30"/>
                <w:szCs w:val="30"/>
                <w:highlight w:val="none"/>
              </w:rPr>
            </w:pPr>
          </w:p>
        </w:tc>
      </w:tr>
    </w:tbl>
    <w:p w14:paraId="5952FD0B">
      <w:pPr>
        <w:snapToGrid w:val="0"/>
        <w:spacing w:before="120" w:beforeLines="50" w:after="50" w:line="460" w:lineRule="exact"/>
        <w:rPr>
          <w:rFonts w:hint="eastAsia" w:ascii="宋体" w:hAnsi="宋体"/>
          <w:b/>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 </w:t>
      </w:r>
    </w:p>
    <w:p w14:paraId="0653224B">
      <w:pPr>
        <w:snapToGrid w:val="0"/>
        <w:spacing w:before="120" w:beforeLines="50" w:after="50" w:line="460" w:lineRule="exact"/>
        <w:rPr>
          <w:rFonts w:hint="eastAsia" w:ascii="宋体" w:hAnsi="宋体"/>
          <w:b/>
          <w:color w:val="000000"/>
          <w:sz w:val="24"/>
          <w:highlight w:val="none"/>
        </w:rPr>
      </w:pPr>
    </w:p>
    <w:p w14:paraId="39B23097">
      <w:pPr>
        <w:snapToGrid w:val="0"/>
        <w:spacing w:before="120" w:beforeLines="50" w:after="50" w:line="460" w:lineRule="exact"/>
        <w:rPr>
          <w:rFonts w:hint="eastAsia" w:ascii="宋体" w:hAnsi="宋体"/>
          <w:b/>
          <w:color w:val="000000"/>
          <w:sz w:val="24"/>
          <w:highlight w:val="none"/>
        </w:rPr>
      </w:pPr>
    </w:p>
    <w:p w14:paraId="2BBDE9D9">
      <w:pPr>
        <w:snapToGrid w:val="0"/>
        <w:spacing w:before="120" w:beforeLines="50" w:after="50" w:line="460" w:lineRule="exact"/>
        <w:rPr>
          <w:rFonts w:hint="eastAsia" w:ascii="宋体" w:hAnsi="宋体"/>
          <w:b/>
          <w:color w:val="000000"/>
          <w:sz w:val="24"/>
          <w:highlight w:val="none"/>
        </w:rPr>
      </w:pPr>
    </w:p>
    <w:p w14:paraId="1D923AC3">
      <w:pPr>
        <w:snapToGrid w:val="0"/>
        <w:spacing w:before="120" w:beforeLines="50" w:after="50" w:line="460" w:lineRule="exact"/>
        <w:rPr>
          <w:rFonts w:hint="eastAsia" w:ascii="宋体" w:hAnsi="宋体"/>
          <w:b/>
          <w:color w:val="000000"/>
          <w:sz w:val="24"/>
          <w:highlight w:val="none"/>
        </w:rPr>
      </w:pPr>
    </w:p>
    <w:p w14:paraId="1F535140">
      <w:pPr>
        <w:snapToGrid w:val="0"/>
        <w:spacing w:before="120" w:beforeLines="50" w:after="50" w:line="460" w:lineRule="exact"/>
        <w:rPr>
          <w:rFonts w:hint="eastAsia" w:ascii="宋体" w:hAnsi="宋体"/>
          <w:b/>
          <w:color w:val="000000"/>
          <w:sz w:val="24"/>
          <w:highlight w:val="none"/>
        </w:rPr>
      </w:pPr>
    </w:p>
    <w:p w14:paraId="742E4EF4">
      <w:pPr>
        <w:snapToGrid w:val="0"/>
        <w:spacing w:before="120" w:beforeLines="50" w:after="50" w:line="460" w:lineRule="exact"/>
        <w:rPr>
          <w:rFonts w:hint="eastAsia" w:ascii="宋体" w:hAnsi="宋体"/>
          <w:b/>
          <w:color w:val="000000"/>
          <w:sz w:val="24"/>
          <w:highlight w:val="none"/>
        </w:rPr>
      </w:pPr>
    </w:p>
    <w:p w14:paraId="6000BD97">
      <w:pPr>
        <w:snapToGrid w:val="0"/>
        <w:spacing w:before="120" w:beforeLines="50" w:after="50" w:line="460" w:lineRule="exact"/>
        <w:rPr>
          <w:rFonts w:hint="eastAsia" w:ascii="宋体" w:hAnsi="宋体"/>
          <w:b/>
          <w:color w:val="000000"/>
          <w:sz w:val="24"/>
          <w:highlight w:val="none"/>
        </w:rPr>
      </w:pPr>
    </w:p>
    <w:p w14:paraId="6806FB80">
      <w:pPr>
        <w:snapToGrid w:val="0"/>
        <w:spacing w:before="120" w:beforeLines="50" w:after="50" w:line="460" w:lineRule="exact"/>
        <w:rPr>
          <w:rFonts w:hint="eastAsia" w:ascii="宋体" w:hAnsi="宋体"/>
          <w:b/>
          <w:color w:val="000000"/>
          <w:sz w:val="24"/>
          <w:highlight w:val="none"/>
        </w:rPr>
      </w:pPr>
    </w:p>
    <w:p w14:paraId="56B1E1B3">
      <w:pPr>
        <w:snapToGrid w:val="0"/>
        <w:spacing w:before="120" w:beforeLines="50" w:after="50" w:line="460" w:lineRule="exact"/>
        <w:rPr>
          <w:rFonts w:hint="eastAsia" w:ascii="宋体" w:hAnsi="宋体"/>
          <w:b/>
          <w:color w:val="000000"/>
          <w:sz w:val="24"/>
          <w:highlight w:val="none"/>
        </w:rPr>
      </w:pPr>
    </w:p>
    <w:p w14:paraId="78926A7A">
      <w:pPr>
        <w:snapToGrid w:val="0"/>
        <w:spacing w:before="120" w:beforeLines="50" w:after="50" w:line="460" w:lineRule="exact"/>
        <w:rPr>
          <w:rFonts w:hint="eastAsia" w:ascii="宋体" w:hAnsi="宋体"/>
          <w:b/>
          <w:color w:val="000000"/>
          <w:sz w:val="24"/>
          <w:highlight w:val="none"/>
        </w:rPr>
      </w:pPr>
    </w:p>
    <w:p w14:paraId="22710B3D">
      <w:pPr>
        <w:rPr>
          <w:rFonts w:hint="eastAsia" w:ascii="宋体" w:hAnsi="宋体" w:eastAsia="宋体" w:cs="宋体"/>
          <w:color w:val="auto"/>
          <w:sz w:val="24"/>
          <w:highlight w:val="none"/>
          <w:shd w:val="clear" w:color="auto" w:fill="auto"/>
        </w:rPr>
      </w:pPr>
    </w:p>
    <w:p w14:paraId="15590B34">
      <w:pPr>
        <w:snapToGrid w:val="0"/>
        <w:spacing w:before="50" w:after="120" w:afterLines="50"/>
        <w:jc w:val="left"/>
        <w:outlineLvl w:val="9"/>
        <w:rPr>
          <w:rFonts w:hint="eastAsia" w:ascii="宋体" w:hAnsi="宋体"/>
          <w:color w:val="000000" w:themeColor="text1"/>
          <w:sz w:val="24"/>
          <w:highlight w:val="none"/>
          <w:lang w:val="en-US" w:eastAsia="zh-CN"/>
          <w14:textFill>
            <w14:solidFill>
              <w14:schemeClr w14:val="tx1"/>
            </w14:solidFill>
          </w14:textFill>
        </w:rPr>
        <w:sectPr>
          <w:pgSz w:w="11906" w:h="16838"/>
          <w:pgMar w:top="1021" w:right="1588" w:bottom="851" w:left="1588" w:header="567" w:footer="454" w:gutter="0"/>
          <w:pgNumType w:fmt="decimal"/>
          <w:cols w:space="720" w:num="1"/>
          <w:docGrid w:linePitch="286" w:charSpace="0"/>
        </w:sectPr>
      </w:pPr>
      <w:r>
        <w:rPr>
          <w:rFonts w:hint="eastAsia" w:ascii="宋体" w:hAnsi="宋体"/>
          <w:b/>
          <w:color w:val="000000"/>
          <w:sz w:val="24"/>
          <w:highlight w:val="none"/>
        </w:rPr>
        <w:t>投标人</w:t>
      </w:r>
      <w:r>
        <w:rPr>
          <w:rFonts w:hint="eastAsia" w:ascii="宋体" w:hAnsi="宋体"/>
          <w:b/>
          <w:spacing w:val="20"/>
          <w:sz w:val="24"/>
          <w:highlight w:val="none"/>
        </w:rPr>
        <w:t>（盖章）</w:t>
      </w:r>
      <w:r>
        <w:rPr>
          <w:rFonts w:hint="eastAsia" w:ascii="宋体" w:hAnsi="宋体"/>
          <w:b/>
          <w:color w:val="000000"/>
          <w:sz w:val="24"/>
          <w:highlight w:val="none"/>
        </w:rPr>
        <w:t>：</w:t>
      </w:r>
      <w:r>
        <w:rPr>
          <w:rFonts w:hint="eastAsia" w:ascii="宋体" w:hAnsi="宋体"/>
          <w:b/>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p>
    <w:p w14:paraId="238F4640">
      <w:pPr>
        <w:snapToGrid w:val="0"/>
        <w:spacing w:before="120" w:beforeLines="50" w:after="50" w:line="460" w:lineRule="exac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 服务内容响应表格式：</w:t>
      </w:r>
    </w:p>
    <w:p w14:paraId="67C3D0C8">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22FEE893">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75C0350B">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0"/>
        <w:tblW w:w="8549" w:type="dxa"/>
        <w:tblInd w:w="93" w:type="dxa"/>
        <w:tblLayout w:type="fixed"/>
        <w:tblCellMar>
          <w:top w:w="0" w:type="dxa"/>
          <w:left w:w="108" w:type="dxa"/>
          <w:bottom w:w="0" w:type="dxa"/>
          <w:right w:w="108" w:type="dxa"/>
        </w:tblCellMar>
      </w:tblPr>
      <w:tblGrid>
        <w:gridCol w:w="1036"/>
        <w:gridCol w:w="2552"/>
        <w:gridCol w:w="3544"/>
        <w:gridCol w:w="1417"/>
      </w:tblGrid>
      <w:tr w14:paraId="69C89C58">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F5569F">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F1DC6F">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B0083A">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78B19EC2">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3DFAE81C">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1B2C7C">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1CECB9">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9046E6">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noWrap w:val="0"/>
            <w:vAlign w:val="center"/>
          </w:tcPr>
          <w:p w14:paraId="178B47B8">
            <w:pPr>
              <w:widowControl/>
              <w:jc w:val="left"/>
              <w:rPr>
                <w:rFonts w:ascii="宋体" w:hAnsi="宋体" w:cs="宋体"/>
                <w:color w:val="auto"/>
                <w:kern w:val="0"/>
                <w:sz w:val="24"/>
                <w:highlight w:val="none"/>
              </w:rPr>
            </w:pPr>
          </w:p>
        </w:tc>
      </w:tr>
      <w:tr w14:paraId="7321834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5EA2AD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noWrap w:val="0"/>
            <w:vAlign w:val="center"/>
          </w:tcPr>
          <w:p w14:paraId="7B61592B">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7ECD8236">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4667F026">
            <w:pPr>
              <w:widowControl/>
              <w:jc w:val="center"/>
              <w:rPr>
                <w:rFonts w:ascii="宋体" w:hAnsi="宋体" w:cs="宋体"/>
                <w:color w:val="auto"/>
                <w:kern w:val="0"/>
                <w:sz w:val="24"/>
                <w:highlight w:val="none"/>
              </w:rPr>
            </w:pPr>
          </w:p>
        </w:tc>
      </w:tr>
      <w:tr w14:paraId="1AEF4C0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32B745B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noWrap w:val="0"/>
            <w:vAlign w:val="center"/>
          </w:tcPr>
          <w:p w14:paraId="06B30073">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0A9D274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EBAB178">
            <w:pPr>
              <w:widowControl/>
              <w:jc w:val="center"/>
              <w:rPr>
                <w:rFonts w:ascii="宋体" w:hAnsi="宋体" w:cs="宋体"/>
                <w:color w:val="auto"/>
                <w:kern w:val="0"/>
                <w:sz w:val="24"/>
                <w:highlight w:val="none"/>
              </w:rPr>
            </w:pPr>
          </w:p>
        </w:tc>
      </w:tr>
      <w:tr w14:paraId="3F39C124">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6228AB1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noWrap w:val="0"/>
            <w:vAlign w:val="center"/>
          </w:tcPr>
          <w:p w14:paraId="249423F7">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BA5FF7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7A7AD47C">
            <w:pPr>
              <w:widowControl/>
              <w:jc w:val="center"/>
              <w:rPr>
                <w:rFonts w:ascii="宋体" w:hAnsi="宋体" w:cs="宋体"/>
                <w:color w:val="auto"/>
                <w:kern w:val="0"/>
                <w:sz w:val="24"/>
                <w:highlight w:val="none"/>
              </w:rPr>
            </w:pPr>
          </w:p>
        </w:tc>
      </w:tr>
      <w:tr w14:paraId="055CC58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1434107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noWrap w:val="0"/>
            <w:vAlign w:val="center"/>
          </w:tcPr>
          <w:p w14:paraId="0ED6E10C">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A1C418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66FA24FE">
            <w:pPr>
              <w:widowControl/>
              <w:jc w:val="center"/>
              <w:rPr>
                <w:rFonts w:ascii="宋体" w:hAnsi="宋体" w:cs="宋体"/>
                <w:color w:val="auto"/>
                <w:kern w:val="0"/>
                <w:sz w:val="24"/>
                <w:highlight w:val="none"/>
              </w:rPr>
            </w:pPr>
          </w:p>
        </w:tc>
      </w:tr>
      <w:tr w14:paraId="0450824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30B4C76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noWrap w:val="0"/>
            <w:vAlign w:val="center"/>
          </w:tcPr>
          <w:p w14:paraId="77C122F9">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192B4C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66DEAE07">
            <w:pPr>
              <w:widowControl/>
              <w:jc w:val="center"/>
              <w:rPr>
                <w:rFonts w:ascii="宋体" w:hAnsi="宋体" w:cs="宋体"/>
                <w:color w:val="auto"/>
                <w:kern w:val="0"/>
                <w:sz w:val="24"/>
                <w:highlight w:val="none"/>
              </w:rPr>
            </w:pPr>
          </w:p>
        </w:tc>
      </w:tr>
      <w:tr w14:paraId="37BA0D1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7A6815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noWrap w:val="0"/>
            <w:vAlign w:val="center"/>
          </w:tcPr>
          <w:p w14:paraId="0259266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471196A1">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74B58934">
            <w:pPr>
              <w:widowControl/>
              <w:jc w:val="center"/>
              <w:rPr>
                <w:rFonts w:ascii="宋体" w:hAnsi="宋体" w:cs="宋体"/>
                <w:color w:val="auto"/>
                <w:kern w:val="0"/>
                <w:sz w:val="24"/>
                <w:highlight w:val="none"/>
              </w:rPr>
            </w:pPr>
          </w:p>
        </w:tc>
      </w:tr>
      <w:tr w14:paraId="5DAB76B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A6D808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noWrap w:val="0"/>
            <w:vAlign w:val="center"/>
          </w:tcPr>
          <w:p w14:paraId="4514CCD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4DAB588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C04932A">
            <w:pPr>
              <w:widowControl/>
              <w:jc w:val="center"/>
              <w:rPr>
                <w:rFonts w:ascii="宋体" w:hAnsi="宋体" w:cs="宋体"/>
                <w:color w:val="auto"/>
                <w:kern w:val="0"/>
                <w:sz w:val="24"/>
                <w:highlight w:val="none"/>
              </w:rPr>
            </w:pPr>
          </w:p>
        </w:tc>
      </w:tr>
      <w:tr w14:paraId="47D22F2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F91034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noWrap w:val="0"/>
            <w:vAlign w:val="center"/>
          </w:tcPr>
          <w:p w14:paraId="605F512D">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55B360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B82A97B">
            <w:pPr>
              <w:widowControl/>
              <w:jc w:val="center"/>
              <w:rPr>
                <w:rFonts w:ascii="宋体" w:hAnsi="宋体" w:cs="宋体"/>
                <w:color w:val="auto"/>
                <w:kern w:val="0"/>
                <w:sz w:val="24"/>
                <w:highlight w:val="none"/>
              </w:rPr>
            </w:pPr>
          </w:p>
        </w:tc>
      </w:tr>
      <w:tr w14:paraId="4C960F0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6DD48E6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noWrap w:val="0"/>
            <w:vAlign w:val="center"/>
          </w:tcPr>
          <w:p w14:paraId="14773AE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17B52ED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FA14F65">
            <w:pPr>
              <w:widowControl/>
              <w:jc w:val="center"/>
              <w:rPr>
                <w:rFonts w:ascii="宋体" w:hAnsi="宋体" w:cs="宋体"/>
                <w:color w:val="auto"/>
                <w:kern w:val="0"/>
                <w:sz w:val="24"/>
                <w:highlight w:val="none"/>
              </w:rPr>
            </w:pPr>
          </w:p>
        </w:tc>
      </w:tr>
      <w:tr w14:paraId="61F825D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2EFAEE5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noWrap w:val="0"/>
            <w:vAlign w:val="center"/>
          </w:tcPr>
          <w:p w14:paraId="4781FBA0">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noWrap w:val="0"/>
            <w:vAlign w:val="center"/>
          </w:tcPr>
          <w:p w14:paraId="45C7268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2EB44849">
            <w:pPr>
              <w:widowControl/>
              <w:jc w:val="center"/>
              <w:rPr>
                <w:rFonts w:ascii="宋体" w:hAnsi="宋体" w:cs="宋体"/>
                <w:color w:val="auto"/>
                <w:kern w:val="0"/>
                <w:sz w:val="24"/>
                <w:highlight w:val="none"/>
              </w:rPr>
            </w:pPr>
          </w:p>
        </w:tc>
      </w:tr>
    </w:tbl>
    <w:p w14:paraId="507D1D5A">
      <w:pPr>
        <w:snapToGrid w:val="0"/>
        <w:spacing w:before="50" w:after="120" w:afterLines="50"/>
        <w:jc w:val="left"/>
        <w:rPr>
          <w:rFonts w:ascii="宋体" w:hAnsi="宋体"/>
          <w:color w:val="auto"/>
          <w:spacing w:val="20"/>
          <w:sz w:val="24"/>
          <w:highlight w:val="none"/>
        </w:rPr>
      </w:pPr>
    </w:p>
    <w:p w14:paraId="5898AD5D">
      <w:pPr>
        <w:snapToGrid w:val="0"/>
        <w:spacing w:before="50" w:after="120" w:afterLines="50"/>
        <w:jc w:val="left"/>
        <w:rPr>
          <w:rFonts w:ascii="宋体" w:hAnsi="宋体"/>
          <w:color w:val="auto"/>
          <w:spacing w:val="20"/>
          <w:sz w:val="24"/>
          <w:highlight w:val="none"/>
        </w:rPr>
      </w:pPr>
    </w:p>
    <w:p w14:paraId="5F6F2B90">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1EA93AD0">
      <w:pPr>
        <w:snapToGrid w:val="0"/>
        <w:spacing w:before="50" w:after="120" w:afterLines="50"/>
        <w:jc w:val="left"/>
        <w:rPr>
          <w:rFonts w:ascii="宋体" w:hAnsi="宋体"/>
          <w:b/>
          <w:color w:val="auto"/>
          <w:spacing w:val="20"/>
          <w:sz w:val="24"/>
          <w:highlight w:val="none"/>
        </w:rPr>
      </w:pPr>
    </w:p>
    <w:p w14:paraId="3323E8D3">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lang w:eastAsia="zh-CN"/>
        </w:rPr>
        <w:t>法人或被授权人签字（或盖章）</w:t>
      </w:r>
      <w:r>
        <w:rPr>
          <w:rFonts w:hint="eastAsia" w:ascii="宋体" w:hAnsi="宋体"/>
          <w:b/>
          <w:color w:val="auto"/>
          <w:spacing w:val="20"/>
          <w:sz w:val="24"/>
          <w:highlight w:val="none"/>
        </w:rPr>
        <w:t>：            投标人（盖章）：</w:t>
      </w:r>
    </w:p>
    <w:p w14:paraId="789D8251">
      <w:pPr>
        <w:snapToGrid w:val="0"/>
        <w:spacing w:before="50" w:after="120" w:afterLines="50"/>
        <w:jc w:val="left"/>
        <w:rPr>
          <w:rFonts w:ascii="宋体" w:hAnsi="宋体"/>
          <w:b/>
          <w:color w:val="auto"/>
          <w:sz w:val="24"/>
          <w:highlight w:val="none"/>
        </w:rPr>
      </w:pPr>
    </w:p>
    <w:p w14:paraId="1AE24071">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0BA0E06C">
      <w:pPr>
        <w:snapToGrid w:val="0"/>
        <w:spacing w:before="50" w:after="120" w:afterLines="50"/>
        <w:jc w:val="left"/>
        <w:outlineLvl w:val="2"/>
        <w:rPr>
          <w:rFonts w:hint="eastAsia" w:ascii="宋体" w:hAnsi="宋体"/>
          <w:color w:val="000000" w:themeColor="text1"/>
          <w:sz w:val="24"/>
          <w:highlight w:val="none"/>
          <w:lang w:val="en-US" w:eastAsia="zh-CN"/>
          <w14:textFill>
            <w14:solidFill>
              <w14:schemeClr w14:val="tx1"/>
            </w14:solidFill>
          </w14:textFill>
        </w:rPr>
        <w:sectPr>
          <w:pgSz w:w="11906" w:h="16838"/>
          <w:pgMar w:top="1021" w:right="1588" w:bottom="851" w:left="1588" w:header="567" w:footer="454" w:gutter="0"/>
          <w:pgNumType w:fmt="decimal"/>
          <w:cols w:space="720" w:num="1"/>
          <w:docGrid w:linePitch="286" w:charSpace="0"/>
        </w:sectPr>
      </w:pPr>
      <w:r>
        <w:rPr>
          <w:rFonts w:ascii="宋体" w:hAnsi="宋体"/>
          <w:color w:val="auto"/>
          <w:sz w:val="24"/>
          <w:highlight w:val="none"/>
        </w:rPr>
        <w:br w:type="page"/>
      </w:r>
    </w:p>
    <w:p w14:paraId="7FA017F2">
      <w:pPr>
        <w:snapToGrid w:val="0"/>
        <w:spacing w:before="50" w:after="120" w:afterLines="5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8.项目负责人简历：</w:t>
      </w:r>
    </w:p>
    <w:p w14:paraId="73B9E905">
      <w:pPr>
        <w:snapToGrid w:val="0"/>
        <w:spacing w:before="50" w:after="120" w:afterLines="50"/>
        <w:jc w:val="left"/>
        <w:rPr>
          <w:rFonts w:hint="eastAsia" w:ascii="宋体" w:hAnsi="宋体" w:eastAsia="宋体" w:cs="宋体"/>
          <w:color w:val="auto"/>
          <w:sz w:val="24"/>
          <w:szCs w:val="20"/>
          <w:highlight w:val="none"/>
          <w:shd w:val="clear" w:color="auto" w:fill="auto"/>
        </w:rPr>
      </w:pPr>
    </w:p>
    <w:p w14:paraId="61712545">
      <w:pPr>
        <w:jc w:val="center"/>
        <w:rPr>
          <w:rFonts w:hint="eastAsia" w:ascii="宋体" w:hAnsi="宋体" w:eastAsia="宋体" w:cs="宋体"/>
          <w:snapToGrid w:val="0"/>
          <w:color w:val="auto"/>
          <w:sz w:val="28"/>
          <w:highlight w:val="none"/>
          <w:shd w:val="clear" w:color="auto" w:fill="auto"/>
        </w:rPr>
      </w:pPr>
      <w:r>
        <w:rPr>
          <w:rFonts w:hint="eastAsia" w:ascii="宋体" w:hAnsi="宋体" w:eastAsia="宋体" w:cs="宋体"/>
          <w:snapToGrid w:val="0"/>
          <w:color w:val="auto"/>
          <w:sz w:val="28"/>
          <w:highlight w:val="none"/>
          <w:shd w:val="clear" w:color="auto" w:fill="auto"/>
        </w:rPr>
        <w:t>项目负责人简历表</w:t>
      </w:r>
    </w:p>
    <w:p w14:paraId="5BC45281">
      <w:pPr>
        <w:snapToGrid w:val="0"/>
        <w:spacing w:before="120" w:beforeLines="50" w:after="50" w:line="360" w:lineRule="auto"/>
        <w:jc w:val="center"/>
        <w:rPr>
          <w:rFonts w:hint="eastAsia" w:ascii="宋体" w:hAnsi="宋体" w:eastAsia="宋体" w:cs="宋体"/>
          <w:bCs/>
          <w:color w:val="auto"/>
          <w:sz w:val="24"/>
          <w:highlight w:val="none"/>
          <w:shd w:val="clear" w:color="auto" w:fill="auto"/>
        </w:rPr>
      </w:pPr>
    </w:p>
    <w:p w14:paraId="77042DF5">
      <w:pPr>
        <w:snapToGrid w:val="0"/>
        <w:spacing w:before="120" w:beforeLines="50" w:after="50"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项目名称：</w:t>
      </w:r>
    </w:p>
    <w:p w14:paraId="3F14494D">
      <w:pPr>
        <w:snapToGrid w:val="0"/>
        <w:spacing w:before="120" w:beforeLines="50" w:after="50" w:line="480" w:lineRule="auto"/>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项目编号：</w:t>
      </w:r>
    </w:p>
    <w:tbl>
      <w:tblPr>
        <w:tblStyle w:val="50"/>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2C48B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75DD30C">
            <w:pPr>
              <w:spacing w:line="351" w:lineRule="atLeast"/>
              <w:jc w:val="center"/>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shd w:val="clear" w:color="auto" w:fill="auto"/>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A26D00D">
            <w:pPr>
              <w:spacing w:line="351" w:lineRule="atLeast"/>
              <w:jc w:val="center"/>
              <w:rPr>
                <w:rFonts w:hint="eastAsia" w:ascii="宋体" w:hAnsi="宋体" w:eastAsia="宋体" w:cs="宋体"/>
                <w:color w:val="auto"/>
                <w:sz w:val="28"/>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C8AFD59">
            <w:pPr>
              <w:spacing w:line="351" w:lineRule="atLeast"/>
              <w:jc w:val="center"/>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shd w:val="clear" w:color="auto" w:fill="auto"/>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65D2EA68">
            <w:pPr>
              <w:spacing w:line="351" w:lineRule="atLeast"/>
              <w:jc w:val="center"/>
              <w:rPr>
                <w:rFonts w:hint="eastAsia" w:ascii="宋体" w:hAnsi="宋体" w:eastAsia="宋体" w:cs="宋体"/>
                <w:color w:val="auto"/>
                <w:sz w:val="28"/>
                <w:highlight w:val="none"/>
                <w:u w:color="000000"/>
                <w:shd w:val="clear" w:color="auto" w:fill="auto"/>
              </w:rPr>
            </w:pPr>
          </w:p>
        </w:tc>
      </w:tr>
      <w:tr w14:paraId="10D5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4709FDE">
            <w:pPr>
              <w:spacing w:line="351" w:lineRule="atLeast"/>
              <w:jc w:val="center"/>
              <w:rPr>
                <w:rFonts w:hint="eastAsia" w:ascii="宋体" w:hAnsi="宋体" w:eastAsia="宋体" w:cs="宋体"/>
                <w:color w:val="auto"/>
                <w:sz w:val="28"/>
                <w:highlight w:val="none"/>
                <w:shd w:val="clear" w:color="auto" w:fill="auto"/>
              </w:rPr>
            </w:pPr>
            <w:r>
              <w:rPr>
                <w:rFonts w:hint="eastAsia" w:ascii="宋体" w:hAnsi="宋体" w:eastAsia="宋体" w:cs="宋体"/>
                <w:color w:val="auto"/>
                <w:sz w:val="28"/>
                <w:highlight w:val="none"/>
                <w:shd w:val="clear" w:color="auto" w:fill="auto"/>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EF2E0CC">
            <w:pPr>
              <w:spacing w:line="351" w:lineRule="atLeast"/>
              <w:jc w:val="center"/>
              <w:rPr>
                <w:rFonts w:hint="eastAsia" w:ascii="宋体" w:hAnsi="宋体" w:eastAsia="宋体" w:cs="宋体"/>
                <w:color w:val="auto"/>
                <w:sz w:val="28"/>
                <w:highlight w:val="none"/>
                <w:u w:color="000000"/>
                <w:shd w:val="clear" w:color="auto" w:fill="auto"/>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48C660E">
            <w:pPr>
              <w:spacing w:line="351" w:lineRule="atLeast"/>
              <w:jc w:val="center"/>
              <w:rPr>
                <w:rFonts w:hint="eastAsia" w:ascii="宋体" w:hAnsi="宋体" w:eastAsia="宋体" w:cs="宋体"/>
                <w:color w:val="auto"/>
                <w:sz w:val="28"/>
                <w:highlight w:val="none"/>
                <w:shd w:val="clear" w:color="auto" w:fill="auto"/>
              </w:rPr>
            </w:pPr>
            <w:r>
              <w:rPr>
                <w:rFonts w:hint="eastAsia" w:ascii="宋体" w:hAnsi="宋体" w:eastAsia="宋体" w:cs="宋体"/>
                <w:color w:val="auto"/>
                <w:sz w:val="28"/>
                <w:highlight w:val="none"/>
                <w:shd w:val="clear" w:color="auto" w:fill="auto"/>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2F03783">
            <w:pPr>
              <w:spacing w:line="351" w:lineRule="atLeast"/>
              <w:jc w:val="center"/>
              <w:rPr>
                <w:rFonts w:hint="eastAsia" w:ascii="宋体" w:hAnsi="宋体" w:eastAsia="宋体" w:cs="宋体"/>
                <w:color w:val="auto"/>
                <w:sz w:val="28"/>
                <w:highlight w:val="none"/>
                <w:u w:color="000000"/>
                <w:shd w:val="clear" w:color="auto" w:fill="auto"/>
              </w:rPr>
            </w:pPr>
          </w:p>
        </w:tc>
      </w:tr>
      <w:tr w14:paraId="5B9B6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39CF5B1D">
            <w:pPr>
              <w:spacing w:line="351" w:lineRule="atLeast"/>
              <w:jc w:val="center"/>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shd w:val="clear" w:color="auto" w:fill="auto"/>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72DE9DDC">
            <w:pPr>
              <w:spacing w:line="351" w:lineRule="atLeast"/>
              <w:jc w:val="center"/>
              <w:rPr>
                <w:rFonts w:hint="eastAsia" w:ascii="宋体" w:hAnsi="宋体" w:eastAsia="宋体" w:cs="宋体"/>
                <w:color w:val="auto"/>
                <w:sz w:val="28"/>
                <w:highlight w:val="none"/>
                <w:u w:color="000000"/>
                <w:shd w:val="clear" w:color="auto" w:fill="auto"/>
              </w:rPr>
            </w:pPr>
          </w:p>
        </w:tc>
        <w:tc>
          <w:tcPr>
            <w:tcW w:w="1952" w:type="dxa"/>
            <w:tcBorders>
              <w:top w:val="single" w:color="auto" w:sz="4" w:space="0"/>
              <w:left w:val="single" w:color="auto" w:sz="4" w:space="0"/>
              <w:bottom w:val="single" w:color="auto" w:sz="4" w:space="0"/>
              <w:right w:val="single" w:color="auto" w:sz="4" w:space="0"/>
            </w:tcBorders>
            <w:vAlign w:val="center"/>
          </w:tcPr>
          <w:p w14:paraId="22D4F1C7">
            <w:pPr>
              <w:spacing w:line="351" w:lineRule="atLeast"/>
              <w:jc w:val="center"/>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shd w:val="clear" w:color="auto" w:fill="auto"/>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31333B0">
            <w:pPr>
              <w:spacing w:line="351" w:lineRule="atLeast"/>
              <w:jc w:val="center"/>
              <w:rPr>
                <w:rFonts w:hint="eastAsia" w:ascii="宋体" w:hAnsi="宋体" w:eastAsia="宋体" w:cs="宋体"/>
                <w:color w:val="auto"/>
                <w:sz w:val="28"/>
                <w:highlight w:val="none"/>
                <w:u w:color="000000"/>
                <w:shd w:val="clear" w:color="auto" w:fill="auto"/>
              </w:rPr>
            </w:pPr>
          </w:p>
        </w:tc>
      </w:tr>
      <w:tr w14:paraId="74E7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DCCBA9E">
            <w:pPr>
              <w:spacing w:line="351" w:lineRule="atLeast"/>
              <w:ind w:firstLine="557" w:firstLineChars="199"/>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shd w:val="clear" w:color="auto" w:fill="auto"/>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936452F">
            <w:pPr>
              <w:spacing w:line="351" w:lineRule="atLeast"/>
              <w:ind w:firstLine="419"/>
              <w:jc w:val="center"/>
              <w:rPr>
                <w:rFonts w:hint="eastAsia" w:ascii="宋体" w:hAnsi="宋体" w:eastAsia="宋体" w:cs="宋体"/>
                <w:color w:val="auto"/>
                <w:sz w:val="28"/>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35D50D00">
            <w:pPr>
              <w:spacing w:line="351" w:lineRule="atLeast"/>
              <w:ind w:firstLine="554" w:firstLineChars="198"/>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shd w:val="clear" w:color="auto" w:fill="auto"/>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FA94B21">
            <w:pPr>
              <w:spacing w:line="351" w:lineRule="atLeast"/>
              <w:jc w:val="center"/>
              <w:rPr>
                <w:rFonts w:hint="eastAsia" w:ascii="宋体" w:hAnsi="宋体" w:eastAsia="宋体" w:cs="宋体"/>
                <w:color w:val="auto"/>
                <w:sz w:val="28"/>
                <w:highlight w:val="none"/>
                <w:u w:color="000000"/>
                <w:shd w:val="clear" w:color="auto" w:fill="auto"/>
              </w:rPr>
            </w:pPr>
          </w:p>
        </w:tc>
      </w:tr>
      <w:tr w14:paraId="5CC5D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168082F1">
            <w:pPr>
              <w:spacing w:line="351" w:lineRule="atLeast"/>
              <w:jc w:val="center"/>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u w:color="000000"/>
                <w:shd w:val="clear" w:color="auto" w:fill="auto"/>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6D03D6CB">
            <w:pPr>
              <w:spacing w:line="351" w:lineRule="atLeast"/>
              <w:jc w:val="center"/>
              <w:rPr>
                <w:rFonts w:hint="eastAsia" w:ascii="宋体" w:hAnsi="宋体" w:eastAsia="宋体" w:cs="宋体"/>
                <w:color w:val="auto"/>
                <w:sz w:val="28"/>
                <w:highlight w:val="none"/>
                <w:u w:color="000000"/>
                <w:shd w:val="clear" w:color="auto" w:fill="auto"/>
              </w:rPr>
            </w:pPr>
          </w:p>
        </w:tc>
        <w:tc>
          <w:tcPr>
            <w:tcW w:w="1952" w:type="dxa"/>
            <w:tcBorders>
              <w:top w:val="single" w:color="auto" w:sz="4" w:space="0"/>
              <w:left w:val="single" w:color="auto" w:sz="4" w:space="0"/>
              <w:bottom w:val="single" w:color="000000" w:sz="4" w:space="0"/>
              <w:right w:val="single" w:color="auto" w:sz="4" w:space="0"/>
            </w:tcBorders>
            <w:vAlign w:val="center"/>
          </w:tcPr>
          <w:p w14:paraId="6F4C5D14">
            <w:pPr>
              <w:spacing w:line="351" w:lineRule="atLeast"/>
              <w:jc w:val="center"/>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u w:color="000000"/>
                <w:shd w:val="clear" w:color="auto" w:fill="auto"/>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36D7F0B">
            <w:pPr>
              <w:spacing w:line="351" w:lineRule="atLeast"/>
              <w:jc w:val="center"/>
              <w:rPr>
                <w:rFonts w:hint="eastAsia" w:ascii="宋体" w:hAnsi="宋体" w:eastAsia="宋体" w:cs="宋体"/>
                <w:color w:val="auto"/>
                <w:sz w:val="28"/>
                <w:highlight w:val="none"/>
                <w:u w:color="000000"/>
                <w:shd w:val="clear" w:color="auto" w:fill="auto"/>
              </w:rPr>
            </w:pPr>
          </w:p>
        </w:tc>
      </w:tr>
      <w:tr w14:paraId="6E465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4D6198C7">
            <w:pPr>
              <w:jc w:val="center"/>
              <w:rPr>
                <w:rFonts w:hint="eastAsia" w:ascii="宋体" w:hAnsi="宋体" w:eastAsia="宋体" w:cs="宋体"/>
                <w:color w:val="auto"/>
                <w:sz w:val="28"/>
                <w:highlight w:val="none"/>
                <w:u w:color="000000"/>
                <w:shd w:val="clear" w:color="auto" w:fill="auto"/>
              </w:rPr>
            </w:pPr>
            <w:r>
              <w:rPr>
                <w:rFonts w:hint="eastAsia" w:ascii="宋体" w:hAnsi="宋体" w:eastAsia="宋体" w:cs="宋体"/>
                <w:color w:val="auto"/>
                <w:sz w:val="28"/>
                <w:highlight w:val="none"/>
                <w:shd w:val="clear" w:color="auto" w:fill="auto"/>
              </w:rPr>
              <w:t>简</w:t>
            </w:r>
          </w:p>
          <w:p w14:paraId="16C14C20">
            <w:pPr>
              <w:jc w:val="center"/>
              <w:rPr>
                <w:rFonts w:hint="eastAsia" w:ascii="宋体" w:hAnsi="宋体" w:eastAsia="宋体" w:cs="宋体"/>
                <w:color w:val="auto"/>
                <w:sz w:val="28"/>
                <w:highlight w:val="none"/>
                <w:shd w:val="clear" w:color="auto" w:fill="auto"/>
              </w:rPr>
            </w:pPr>
          </w:p>
          <w:p w14:paraId="5DC2323D">
            <w:pPr>
              <w:jc w:val="center"/>
              <w:rPr>
                <w:rFonts w:hint="eastAsia" w:ascii="宋体" w:hAnsi="宋体" w:eastAsia="宋体" w:cs="宋体"/>
                <w:color w:val="auto"/>
                <w:sz w:val="28"/>
                <w:highlight w:val="none"/>
                <w:shd w:val="clear" w:color="auto" w:fill="auto"/>
              </w:rPr>
            </w:pPr>
          </w:p>
          <w:p w14:paraId="4DB5323F">
            <w:pPr>
              <w:spacing w:line="351" w:lineRule="atLeast"/>
              <w:jc w:val="center"/>
              <w:rPr>
                <w:rFonts w:hint="eastAsia" w:ascii="宋体" w:hAnsi="宋体" w:eastAsia="宋体" w:cs="宋体"/>
                <w:color w:val="auto"/>
                <w:highlight w:val="none"/>
                <w:u w:color="000000"/>
                <w:shd w:val="clear" w:color="auto" w:fill="auto"/>
              </w:rPr>
            </w:pPr>
            <w:r>
              <w:rPr>
                <w:rFonts w:hint="eastAsia" w:ascii="宋体" w:hAnsi="宋体" w:eastAsia="宋体" w:cs="宋体"/>
                <w:color w:val="auto"/>
                <w:sz w:val="28"/>
                <w:highlight w:val="none"/>
                <w:shd w:val="clear" w:color="auto" w:fill="auto"/>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E911855">
            <w:pPr>
              <w:spacing w:line="351" w:lineRule="atLeast"/>
              <w:jc w:val="center"/>
              <w:rPr>
                <w:rFonts w:hint="eastAsia" w:ascii="宋体" w:hAnsi="宋体" w:eastAsia="宋体" w:cs="宋体"/>
                <w:color w:val="auto"/>
                <w:highlight w:val="none"/>
                <w:u w:color="000000"/>
                <w:shd w:val="clear" w:color="auto" w:fill="auto"/>
              </w:rPr>
            </w:pPr>
          </w:p>
        </w:tc>
      </w:tr>
    </w:tbl>
    <w:p w14:paraId="6B94BA06">
      <w:pPr>
        <w:rPr>
          <w:rFonts w:hint="eastAsia" w:ascii="宋体" w:hAnsi="宋体" w:eastAsia="宋体" w:cs="宋体"/>
          <w:bCs/>
          <w:snapToGrid w:val="0"/>
          <w:color w:val="auto"/>
          <w:highlight w:val="none"/>
          <w:shd w:val="clear" w:color="auto" w:fill="auto"/>
        </w:rPr>
      </w:pPr>
    </w:p>
    <w:p w14:paraId="35F44C2E">
      <w:pPr>
        <w:snapToGrid w:val="0"/>
        <w:spacing w:before="50" w:after="120" w:afterLines="50"/>
        <w:jc w:val="left"/>
        <w:rPr>
          <w:rFonts w:hint="eastAsia" w:ascii="宋体" w:hAnsi="宋体" w:eastAsia="宋体" w:cs="宋体"/>
          <w:b/>
          <w:color w:val="auto"/>
          <w:spacing w:val="20"/>
          <w:sz w:val="24"/>
          <w:highlight w:val="none"/>
          <w:shd w:val="clear" w:color="auto" w:fill="auto"/>
        </w:rPr>
      </w:pPr>
      <w:bookmarkStart w:id="71" w:name="_Hlk60757472"/>
      <w:r>
        <w:rPr>
          <w:rFonts w:hint="eastAsia" w:ascii="宋体" w:hAnsi="宋体" w:eastAsia="宋体" w:cs="宋体"/>
          <w:b/>
          <w:color w:val="auto"/>
          <w:spacing w:val="20"/>
          <w:sz w:val="24"/>
          <w:highlight w:val="none"/>
          <w:shd w:val="clear" w:color="auto" w:fill="auto"/>
        </w:rPr>
        <w:t>法定代表人签字（或盖章）：            投标人（盖章）：</w:t>
      </w:r>
    </w:p>
    <w:p w14:paraId="7E7C24DB">
      <w:pPr>
        <w:snapToGrid w:val="0"/>
        <w:spacing w:before="50" w:after="120" w:afterLines="50"/>
        <w:jc w:val="left"/>
        <w:rPr>
          <w:rFonts w:hint="eastAsia" w:ascii="宋体" w:hAnsi="宋体" w:eastAsia="宋体" w:cs="宋体"/>
          <w:b/>
          <w:color w:val="auto"/>
          <w:sz w:val="24"/>
          <w:highlight w:val="none"/>
          <w:shd w:val="clear" w:color="auto" w:fill="auto"/>
        </w:rPr>
      </w:pPr>
    </w:p>
    <w:p w14:paraId="617FAD99">
      <w:pPr>
        <w:snapToGrid w:val="0"/>
        <w:spacing w:before="50" w:after="120" w:afterLines="50"/>
        <w:jc w:val="left"/>
        <w:rPr>
          <w:rFonts w:hint="eastAsia" w:ascii="宋体" w:hAnsi="宋体" w:eastAsia="宋体" w:cs="宋体"/>
          <w:color w:val="auto"/>
          <w:sz w:val="24"/>
          <w:highlight w:val="none"/>
          <w:shd w:val="clear" w:color="auto" w:fill="auto"/>
        </w:rPr>
      </w:pPr>
      <w:r>
        <w:rPr>
          <w:rFonts w:hint="eastAsia" w:ascii="宋体" w:hAnsi="宋体" w:eastAsia="宋体" w:cs="宋体"/>
          <w:b/>
          <w:color w:val="auto"/>
          <w:sz w:val="24"/>
          <w:highlight w:val="none"/>
          <w:shd w:val="clear" w:color="auto" w:fill="auto"/>
        </w:rPr>
        <w:t>日期：  _____年___月___日</w:t>
      </w:r>
      <w:r>
        <w:rPr>
          <w:rFonts w:hint="eastAsia" w:ascii="宋体" w:hAnsi="宋体" w:eastAsia="宋体" w:cs="宋体"/>
          <w:b/>
          <w:color w:val="auto"/>
          <w:sz w:val="24"/>
          <w:highlight w:val="none"/>
          <w:shd w:val="clear" w:color="auto" w:fill="auto"/>
        </w:rPr>
        <w:br w:type="page"/>
      </w:r>
      <w:bookmarkEnd w:id="71"/>
      <w:r>
        <w:rPr>
          <w:rFonts w:hint="eastAsia" w:ascii="宋体" w:hAnsi="宋体" w:eastAsia="宋体" w:cs="宋体"/>
          <w:color w:val="auto"/>
          <w:sz w:val="24"/>
          <w:highlight w:val="none"/>
          <w:shd w:val="clear" w:color="auto" w:fill="auto"/>
        </w:rPr>
        <w:t>9、项目实施人员一览表格式</w:t>
      </w:r>
    </w:p>
    <w:p w14:paraId="33B6A16C">
      <w:pPr>
        <w:snapToGrid w:val="0"/>
        <w:spacing w:before="50" w:after="120" w:afterLines="50"/>
        <w:jc w:val="left"/>
        <w:rPr>
          <w:rFonts w:hint="eastAsia" w:ascii="宋体" w:hAnsi="宋体" w:eastAsia="宋体" w:cs="宋体"/>
          <w:color w:val="auto"/>
          <w:sz w:val="24"/>
          <w:szCs w:val="20"/>
          <w:highlight w:val="none"/>
          <w:shd w:val="clear" w:color="auto" w:fill="auto"/>
        </w:rPr>
      </w:pPr>
    </w:p>
    <w:p w14:paraId="1B130629">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项目实施人员（主要从业人员及其技术资格）一览表</w:t>
      </w:r>
    </w:p>
    <w:p w14:paraId="0578BE08">
      <w:pPr>
        <w:snapToGrid w:val="0"/>
        <w:spacing w:before="120" w:beforeLines="50" w:after="50"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项目名称：</w:t>
      </w:r>
    </w:p>
    <w:p w14:paraId="38295ADC">
      <w:pPr>
        <w:snapToGrid w:val="0"/>
        <w:spacing w:before="120" w:beforeLines="50" w:after="50"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项目编号：</w:t>
      </w:r>
    </w:p>
    <w:tbl>
      <w:tblPr>
        <w:tblStyle w:val="50"/>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12D851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01C4DA3">
            <w:pPr>
              <w:snapToGrid w:val="0"/>
              <w:spacing w:before="120" w:beforeLines="50" w:after="50" w:line="360" w:lineRule="auto"/>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68C47343">
            <w:pPr>
              <w:snapToGrid w:val="0"/>
              <w:spacing w:before="120" w:beforeLines="50" w:after="50" w:line="360" w:lineRule="auto"/>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63FE6F96">
            <w:pPr>
              <w:snapToGrid w:val="0"/>
              <w:spacing w:before="120" w:beforeLines="50" w:after="50" w:line="360" w:lineRule="auto"/>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6F0F78BD">
            <w:pPr>
              <w:snapToGrid w:val="0"/>
              <w:spacing w:before="120" w:beforeLines="50" w:after="50" w:line="360" w:lineRule="auto"/>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7E3485EF">
            <w:pPr>
              <w:snapToGrid w:val="0"/>
              <w:spacing w:before="120" w:beforeLines="50" w:after="50" w:line="360" w:lineRule="auto"/>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ABD11DF">
            <w:pPr>
              <w:snapToGrid w:val="0"/>
              <w:spacing w:before="120" w:beforeLines="50" w:after="50" w:line="360" w:lineRule="auto"/>
              <w:jc w:val="center"/>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进入本单位工作开始时间</w:t>
            </w:r>
          </w:p>
        </w:tc>
      </w:tr>
      <w:tr w14:paraId="59A53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E85B180">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41BEAF2F">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9799BF8">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63A69129">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FB7837A">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6709806">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59DF41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5BFC031">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0CC759E3">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C6C2B60">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57B18A71">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4032EF80">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CE5D2AA">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6550F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442CF00">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BBB3C74">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C9B5EE5">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6D5C2C6A">
            <w:pPr>
              <w:pStyle w:val="33"/>
              <w:snapToGrid w:val="0"/>
              <w:spacing w:before="120" w:beforeLines="50" w:after="50" w:line="360" w:lineRule="auto"/>
              <w:ind w:left="5250"/>
              <w:rPr>
                <w:rFonts w:hint="eastAsia" w:ascii="宋体" w:hAnsi="宋体" w:eastAsia="宋体" w:cs="宋体"/>
                <w:color w:val="auto"/>
                <w:kern w:val="2"/>
                <w:sz w:val="24"/>
                <w:szCs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81ECE38">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D69E0F8">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632746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8E7FA78">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F0816B5">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690FA70">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D749559">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34CDE348">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055F4F7A">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4A7A00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D3CAE41">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56CEBD99">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7BC3855">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115BDA5">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7559C540">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3A9F60B">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7FE12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FF852B6">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7F582C77">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FA24159">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399D0247">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1E6D2F19">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0542B5D">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44CD9A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583BE1B">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014466B2">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2B615FF">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0E2EFC92">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1743E82B">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E5745D0">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39979D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44C0D8F">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72D98BC4">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31E2B67">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6BCB2CCF">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63754D99">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46B12E7">
            <w:pPr>
              <w:snapToGrid w:val="0"/>
              <w:spacing w:before="120" w:beforeLines="50" w:after="50" w:line="360" w:lineRule="auto"/>
              <w:rPr>
                <w:rFonts w:hint="eastAsia" w:ascii="宋体" w:hAnsi="宋体" w:eastAsia="宋体" w:cs="宋体"/>
                <w:color w:val="auto"/>
                <w:sz w:val="24"/>
                <w:highlight w:val="none"/>
                <w:shd w:val="clear" w:color="auto" w:fill="auto"/>
              </w:rPr>
            </w:pPr>
          </w:p>
        </w:tc>
      </w:tr>
      <w:tr w14:paraId="542212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42526CE">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18DA3DC0">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4C223AA3">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50A919FA">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560" w:type="dxa"/>
            <w:tcBorders>
              <w:top w:val="single" w:color="auto" w:sz="4" w:space="0"/>
              <w:left w:val="single" w:color="auto" w:sz="4" w:space="0"/>
              <w:bottom w:val="single" w:color="auto" w:sz="4" w:space="0"/>
              <w:right w:val="single" w:color="auto" w:sz="4" w:space="0"/>
            </w:tcBorders>
          </w:tcPr>
          <w:p w14:paraId="61854018">
            <w:pPr>
              <w:snapToGrid w:val="0"/>
              <w:spacing w:before="120" w:beforeLines="50" w:after="50" w:line="360" w:lineRule="auto"/>
              <w:rPr>
                <w:rFonts w:hint="eastAsia" w:ascii="宋体" w:hAnsi="宋体" w:eastAsia="宋体" w:cs="宋体"/>
                <w:color w:val="auto"/>
                <w:sz w:val="24"/>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AEDDA88">
            <w:pPr>
              <w:snapToGrid w:val="0"/>
              <w:spacing w:before="120" w:beforeLines="50" w:after="50" w:line="360" w:lineRule="auto"/>
              <w:rPr>
                <w:rFonts w:hint="eastAsia" w:ascii="宋体" w:hAnsi="宋体" w:eastAsia="宋体" w:cs="宋体"/>
                <w:color w:val="auto"/>
                <w:sz w:val="24"/>
                <w:highlight w:val="none"/>
                <w:shd w:val="clear" w:color="auto" w:fill="auto"/>
              </w:rPr>
            </w:pPr>
          </w:p>
        </w:tc>
      </w:tr>
    </w:tbl>
    <w:p w14:paraId="0BD547C7">
      <w:pPr>
        <w:snapToGrid w:val="0"/>
        <w:spacing w:before="120" w:beforeLines="50" w:after="50" w:line="480" w:lineRule="auto"/>
        <w:rPr>
          <w:rFonts w:hint="eastAsia" w:ascii="宋体" w:hAnsi="宋体" w:eastAsia="宋体" w:cs="宋体"/>
          <w:bCs/>
          <w:color w:val="auto"/>
          <w:sz w:val="24"/>
          <w:highlight w:val="none"/>
          <w:shd w:val="clear" w:color="auto" w:fill="auto"/>
        </w:rPr>
      </w:pPr>
    </w:p>
    <w:p w14:paraId="457D3202">
      <w:pPr>
        <w:snapToGrid w:val="0"/>
        <w:spacing w:before="50" w:after="120" w:afterLines="50"/>
        <w:jc w:val="lef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注：在填写时，如本表格不适合投标人的实际情况，可根据本表格式自行划表填写。</w:t>
      </w:r>
    </w:p>
    <w:p w14:paraId="7269E561">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p w14:paraId="514B660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p w14:paraId="0D066946">
      <w:pPr>
        <w:snapToGrid w:val="0"/>
        <w:spacing w:before="50" w:after="50" w:line="360" w:lineRule="auto"/>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pacing w:val="20"/>
          <w:sz w:val="24"/>
          <w:highlight w:val="none"/>
          <w:shd w:val="clear" w:color="auto" w:fill="auto"/>
        </w:rPr>
        <w:t xml:space="preserve">法定代表人签字（或盖章）：            投标人（盖章）：          </w:t>
      </w:r>
    </w:p>
    <w:p w14:paraId="3382BC3E">
      <w:pPr>
        <w:pStyle w:val="30"/>
        <w:snapToGrid w:val="0"/>
        <w:spacing w:beforeLines="0" w:afterLines="0" w:line="240" w:lineRule="auto"/>
        <w:rPr>
          <w:rFonts w:hint="eastAsia" w:ascii="宋体" w:hAnsi="宋体" w:eastAsia="宋体" w:cs="宋体"/>
          <w:b/>
          <w:color w:val="auto"/>
          <w:highlight w:val="none"/>
          <w:shd w:val="clear" w:color="auto" w:fill="auto"/>
        </w:rPr>
      </w:pPr>
    </w:p>
    <w:p w14:paraId="6CDA0F9D">
      <w:pPr>
        <w:pStyle w:val="30"/>
        <w:snapToGrid w:val="0"/>
        <w:spacing w:beforeLines="0" w:afterLines="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日期：  _____年___月___日</w:t>
      </w:r>
    </w:p>
    <w:p w14:paraId="045AC5E4">
      <w:pPr>
        <w:pStyle w:val="30"/>
        <w:snapToGrid w:val="0"/>
        <w:spacing w:beforeLines="0" w:afterLines="0" w:line="240" w:lineRule="auto"/>
        <w:rPr>
          <w:rFonts w:hint="eastAsia" w:ascii="宋体" w:hAnsi="宋体" w:eastAsia="宋体" w:cs="宋体"/>
          <w:color w:val="auto"/>
          <w:highlight w:val="none"/>
          <w:shd w:val="clear" w:color="auto" w:fill="auto"/>
        </w:rPr>
      </w:pPr>
    </w:p>
    <w:p w14:paraId="626E3FBA">
      <w:pPr>
        <w:pStyle w:val="30"/>
        <w:snapToGrid w:val="0"/>
        <w:spacing w:beforeLines="0" w:afterLines="0" w:line="240" w:lineRule="auto"/>
        <w:rPr>
          <w:rFonts w:hint="eastAsia" w:ascii="宋体" w:hAnsi="宋体" w:eastAsia="宋体" w:cs="宋体"/>
          <w:color w:val="auto"/>
          <w:highlight w:val="none"/>
          <w:shd w:val="clear" w:color="auto" w:fill="auto"/>
        </w:rPr>
        <w:sectPr>
          <w:pgSz w:w="11906" w:h="16838"/>
          <w:pgMar w:top="1021" w:right="1588" w:bottom="851" w:left="1588" w:header="567" w:footer="454" w:gutter="0"/>
          <w:pgNumType w:fmt="decimal"/>
          <w:cols w:space="720" w:num="1"/>
          <w:docGrid w:linePitch="286" w:charSpace="0"/>
        </w:sectPr>
      </w:pPr>
    </w:p>
    <w:p w14:paraId="3C560299">
      <w:pPr>
        <w:snapToGrid w:val="0"/>
        <w:spacing w:before="50" w:after="120" w:afterLines="50"/>
        <w:ind w:firstLine="360" w:firstLineChars="15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10.投标人类似合同案例一览表格式：</w:t>
      </w:r>
    </w:p>
    <w:p w14:paraId="0862FB72">
      <w:pPr>
        <w:snapToGrid w:val="0"/>
        <w:spacing w:before="50" w:after="120" w:afterLines="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投标人类似合同案例一览表</w:t>
      </w:r>
    </w:p>
    <w:p w14:paraId="1C9D4D9A">
      <w:pPr>
        <w:snapToGrid w:val="0"/>
        <w:spacing w:before="120" w:beforeLines="50" w:after="50" w:line="480" w:lineRule="auto"/>
        <w:ind w:firstLine="1068" w:firstLineChars="445"/>
        <w:rPr>
          <w:rFonts w:hint="eastAsia" w:ascii="宋体" w:hAnsi="宋体" w:eastAsia="宋体" w:cs="宋体"/>
          <w:bCs/>
          <w:color w:val="auto"/>
          <w:sz w:val="24"/>
          <w:highlight w:val="none"/>
          <w:shd w:val="clear" w:color="auto" w:fill="auto"/>
        </w:rPr>
      </w:pPr>
    </w:p>
    <w:p w14:paraId="6DBD120A">
      <w:pPr>
        <w:snapToGrid w:val="0"/>
        <w:spacing w:before="120" w:beforeLines="50" w:after="50" w:line="480" w:lineRule="auto"/>
        <w:ind w:firstLine="1068" w:firstLineChars="445"/>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项目名称：                                            </w:t>
      </w:r>
      <w:r>
        <w:rPr>
          <w:rFonts w:hint="eastAsia" w:ascii="宋体" w:hAnsi="宋体" w:eastAsia="宋体" w:cs="宋体"/>
          <w:color w:val="auto"/>
          <w:sz w:val="24"/>
          <w:highlight w:val="none"/>
          <w:shd w:val="clear" w:color="auto" w:fill="auto"/>
        </w:rPr>
        <w:t>项目编号：</w:t>
      </w:r>
    </w:p>
    <w:tbl>
      <w:tblPr>
        <w:tblStyle w:val="50"/>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52A1D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74B5223B">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2F64EE1">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CF16A64">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合同金额（万元）</w:t>
            </w:r>
          </w:p>
        </w:tc>
        <w:tc>
          <w:tcPr>
            <w:tcW w:w="1843" w:type="dxa"/>
            <w:tcBorders>
              <w:top w:val="single" w:color="auto" w:sz="4" w:space="0"/>
              <w:left w:val="single" w:color="auto" w:sz="4" w:space="0"/>
              <w:right w:val="single" w:color="auto" w:sz="4" w:space="0"/>
            </w:tcBorders>
            <w:vAlign w:val="center"/>
          </w:tcPr>
          <w:p w14:paraId="70C782D0">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449146D9">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5B3A808D">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7A2DCFAA">
            <w:pPr>
              <w:widowControl/>
              <w:spacing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联系电话</w:t>
            </w:r>
          </w:p>
        </w:tc>
      </w:tr>
      <w:tr w14:paraId="02039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7235A3C9">
            <w:pPr>
              <w:snapToGrid w:val="0"/>
              <w:spacing w:line="240" w:lineRule="exact"/>
              <w:jc w:val="left"/>
              <w:rPr>
                <w:rFonts w:hint="eastAsia" w:ascii="宋体" w:hAnsi="宋体" w:eastAsia="宋体" w:cs="宋体"/>
                <w:color w:val="auto"/>
                <w:sz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3CD6092">
            <w:pPr>
              <w:snapToGrid w:val="0"/>
              <w:spacing w:line="240" w:lineRule="exact"/>
              <w:jc w:val="left"/>
              <w:rPr>
                <w:rFonts w:hint="eastAsia" w:ascii="宋体" w:hAnsi="宋体" w:eastAsia="宋体" w:cs="宋体"/>
                <w:color w:val="auto"/>
                <w:sz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43A42BE8">
            <w:pPr>
              <w:snapToGrid w:val="0"/>
              <w:spacing w:line="240" w:lineRule="exact"/>
              <w:jc w:val="left"/>
              <w:rPr>
                <w:rFonts w:hint="eastAsia" w:ascii="宋体" w:hAnsi="宋体" w:eastAsia="宋体" w:cs="宋体"/>
                <w:color w:val="auto"/>
                <w:sz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7294BB83">
            <w:pPr>
              <w:snapToGrid w:val="0"/>
              <w:spacing w:line="240" w:lineRule="exact"/>
              <w:jc w:val="left"/>
              <w:rPr>
                <w:rFonts w:hint="eastAsia" w:ascii="宋体" w:hAnsi="宋体" w:eastAsia="宋体" w:cs="宋体"/>
                <w:color w:val="auto"/>
                <w:sz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76D0F13C">
            <w:pPr>
              <w:snapToGrid w:val="0"/>
              <w:spacing w:line="240" w:lineRule="exact"/>
              <w:jc w:val="left"/>
              <w:rPr>
                <w:rFonts w:hint="eastAsia" w:ascii="宋体" w:hAnsi="宋体" w:eastAsia="宋体" w:cs="宋体"/>
                <w:color w:val="auto"/>
                <w:sz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3E89D1EF">
            <w:pPr>
              <w:snapToGrid w:val="0"/>
              <w:spacing w:line="240" w:lineRule="exact"/>
              <w:jc w:val="left"/>
              <w:rPr>
                <w:rFonts w:hint="eastAsia" w:ascii="宋体" w:hAnsi="宋体" w:eastAsia="宋体" w:cs="宋体"/>
                <w:color w:val="auto"/>
                <w:sz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08FB07B7">
            <w:pPr>
              <w:snapToGrid w:val="0"/>
              <w:spacing w:line="240" w:lineRule="exact"/>
              <w:jc w:val="left"/>
              <w:rPr>
                <w:rFonts w:hint="eastAsia" w:ascii="宋体" w:hAnsi="宋体" w:eastAsia="宋体" w:cs="宋体"/>
                <w:color w:val="auto"/>
                <w:sz w:val="24"/>
                <w:highlight w:val="none"/>
                <w:shd w:val="clear" w:color="auto" w:fill="auto"/>
              </w:rPr>
            </w:pPr>
          </w:p>
        </w:tc>
      </w:tr>
      <w:tr w14:paraId="31B9D5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65181F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CB14D5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5140D5F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318AAA9A">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11F6B45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2CAC88C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0DDE755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5FBC01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218E947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18153D2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2ED2DCF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17BBF59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74121DF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497625D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24F999DF">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2C0F05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0206EB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453DC33C">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7BEF57AA">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0B49A187">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1A804077">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153E91C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319948A0">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346EA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9F852F7">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tcPr>
          <w:p w14:paraId="72DCC8E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tcPr>
          <w:p w14:paraId="6815851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tcPr>
          <w:p w14:paraId="34FB496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tcPr>
          <w:p w14:paraId="25C5757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tcPr>
          <w:p w14:paraId="5036B5A0">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tcPr>
          <w:p w14:paraId="6B45AF91">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bl>
    <w:p w14:paraId="4C0B993B">
      <w:pPr>
        <w:pStyle w:val="14"/>
        <w:snapToGrid w:val="0"/>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09CC31F7">
      <w:pPr>
        <w:pStyle w:val="14"/>
        <w:snapToGrid w:val="0"/>
        <w:ind w:firstLine="361" w:firstLineChars="150"/>
        <w:rPr>
          <w:rFonts w:hint="eastAsia" w:ascii="宋体" w:hAnsi="宋体" w:eastAsia="宋体" w:cs="宋体"/>
          <w:b/>
          <w:color w:val="auto"/>
          <w:sz w:val="24"/>
          <w:szCs w:val="24"/>
          <w:highlight w:val="none"/>
          <w:shd w:val="clear" w:color="auto" w:fill="auto"/>
        </w:rPr>
      </w:pPr>
    </w:p>
    <w:p w14:paraId="0351B3E8">
      <w:pPr>
        <w:pStyle w:val="14"/>
        <w:snapToGrid w:val="0"/>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_____年___月___日</w:t>
      </w:r>
    </w:p>
    <w:p w14:paraId="32C6AEC7">
      <w:pPr>
        <w:pStyle w:val="14"/>
        <w:snapToGrid w:val="0"/>
        <w:rPr>
          <w:rFonts w:hint="eastAsia" w:ascii="宋体" w:hAnsi="宋体" w:eastAsia="宋体" w:cs="宋体"/>
          <w:color w:val="auto"/>
          <w:sz w:val="24"/>
          <w:szCs w:val="24"/>
          <w:highlight w:val="none"/>
          <w:shd w:val="clear" w:color="auto" w:fill="auto"/>
        </w:rPr>
        <w:sectPr>
          <w:pgSz w:w="16838" w:h="11906" w:orient="landscape"/>
          <w:pgMar w:top="1588" w:right="1021" w:bottom="1588" w:left="851" w:header="851" w:footer="851" w:gutter="0"/>
          <w:pgNumType w:fmt="decimal"/>
          <w:cols w:space="720" w:num="1"/>
        </w:sectPr>
      </w:pPr>
    </w:p>
    <w:p w14:paraId="27BF59E1">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11.售后服务网点情况表格式：</w:t>
      </w:r>
    </w:p>
    <w:p w14:paraId="534F3791">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 xml:space="preserve"> </w:t>
      </w:r>
    </w:p>
    <w:p w14:paraId="0E00D7B4">
      <w:pPr>
        <w:pStyle w:val="40"/>
        <w:snapToGrid w:val="0"/>
        <w:ind w:left="480" w:hanging="480"/>
        <w:rPr>
          <w:rFonts w:hint="eastAsia" w:ascii="宋体" w:hAnsi="宋体" w:eastAsia="宋体" w:cs="宋体"/>
          <w:color w:val="auto"/>
          <w:sz w:val="24"/>
          <w:highlight w:val="none"/>
          <w:shd w:val="clear" w:color="auto" w:fill="auto"/>
        </w:rPr>
      </w:pPr>
    </w:p>
    <w:p w14:paraId="3EC948E6">
      <w:pPr>
        <w:pStyle w:val="40"/>
        <w:snapToGrid w:val="0"/>
        <w:ind w:left="482" w:hanging="482"/>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售后服务网点情况表</w:t>
      </w:r>
    </w:p>
    <w:p w14:paraId="52BAB1DB">
      <w:pPr>
        <w:snapToGrid w:val="0"/>
        <w:spacing w:before="120" w:beforeLines="50" w:after="50" w:line="360" w:lineRule="auto"/>
        <w:jc w:val="center"/>
        <w:rPr>
          <w:rFonts w:hint="eastAsia" w:ascii="宋体" w:hAnsi="宋体" w:eastAsia="宋体" w:cs="宋体"/>
          <w:bCs/>
          <w:color w:val="auto"/>
          <w:sz w:val="24"/>
          <w:highlight w:val="none"/>
          <w:shd w:val="clear" w:color="auto" w:fill="auto"/>
        </w:rPr>
      </w:pPr>
    </w:p>
    <w:p w14:paraId="169F2BF8">
      <w:pPr>
        <w:snapToGrid w:val="0"/>
        <w:spacing w:before="120" w:beforeLines="50" w:after="50" w:line="480" w:lineRule="auto"/>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4DFB8194">
      <w:pPr>
        <w:snapToGrid w:val="0"/>
        <w:spacing w:before="120" w:beforeLines="50" w:after="50" w:line="480" w:lineRule="auto"/>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0"/>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F1861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B5E7784">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0D1E92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tcPr>
          <w:p w14:paraId="6F992A66">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投标文件页码</w:t>
            </w:r>
          </w:p>
        </w:tc>
      </w:tr>
      <w:tr w14:paraId="1066E7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BC0960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F0C4F1F">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8DADEE4">
            <w:pPr>
              <w:widowControl/>
              <w:spacing w:line="360" w:lineRule="auto"/>
              <w:jc w:val="left"/>
              <w:rPr>
                <w:rFonts w:hint="eastAsia" w:ascii="宋体" w:hAnsi="宋体" w:eastAsia="宋体" w:cs="宋体"/>
                <w:color w:val="auto"/>
                <w:sz w:val="24"/>
                <w:szCs w:val="20"/>
                <w:highlight w:val="none"/>
                <w:shd w:val="clear" w:color="auto" w:fill="auto"/>
              </w:rPr>
            </w:pPr>
          </w:p>
        </w:tc>
      </w:tr>
      <w:tr w14:paraId="08FA1B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F29612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tcPr>
          <w:p w14:paraId="780242A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12191069">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4809CBB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CEB67A4">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0D9DC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DCDDA52">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tcPr>
          <w:p w14:paraId="357426A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tcPr>
          <w:p w14:paraId="28F13945">
            <w:pPr>
              <w:snapToGrid w:val="0"/>
              <w:spacing w:before="50" w:after="120" w:afterLines="50" w:line="360" w:lineRule="auto"/>
              <w:ind w:left="12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tcPr>
          <w:p w14:paraId="3C7FD2D9">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01184E65">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0C023F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56F353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352C11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3562E93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5D1963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F99DF62">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67C5CE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2B833F89">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66E225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18375B1">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DFB294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43727CAB">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7B7E8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B484E6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E3B8232">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76238171">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740CE51B">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tcPr>
          <w:p w14:paraId="4575718C">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76258B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0D9CA7B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4FB92221">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tcPr>
          <w:p w14:paraId="72E55130">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04800BC">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tcPr>
          <w:p w14:paraId="55D5FF0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bl>
    <w:p w14:paraId="2E93813F">
      <w:pPr>
        <w:pStyle w:val="40"/>
        <w:snapToGrid w:val="0"/>
        <w:ind w:left="199" w:hanging="199" w:hangingChars="83"/>
        <w:rPr>
          <w:rFonts w:hint="eastAsia" w:ascii="宋体" w:hAnsi="宋体" w:eastAsia="宋体" w:cs="宋体"/>
          <w:color w:val="auto"/>
          <w:sz w:val="24"/>
          <w:highlight w:val="none"/>
          <w:shd w:val="clear" w:color="auto" w:fill="auto"/>
        </w:rPr>
      </w:pPr>
    </w:p>
    <w:p w14:paraId="042C3CDD">
      <w:pPr>
        <w:pStyle w:val="14"/>
        <w:snapToGrid w:val="0"/>
        <w:rPr>
          <w:rFonts w:hint="eastAsia" w:ascii="宋体" w:hAnsi="宋体" w:eastAsia="宋体" w:cs="宋体"/>
          <w:color w:val="auto"/>
          <w:sz w:val="24"/>
          <w:highlight w:val="none"/>
          <w:shd w:val="clear" w:color="auto" w:fill="auto"/>
        </w:rPr>
      </w:pPr>
    </w:p>
    <w:p w14:paraId="31349363">
      <w:pPr>
        <w:pStyle w:val="20"/>
        <w:snapToGrid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pacing w:val="20"/>
          <w:sz w:val="24"/>
          <w:highlight w:val="none"/>
          <w:shd w:val="clear" w:color="auto" w:fill="auto"/>
        </w:rPr>
        <w:t xml:space="preserve">法定代表人签字（或盖章）：            投标人（盖章）： </w:t>
      </w:r>
      <w:r>
        <w:rPr>
          <w:rFonts w:hint="eastAsia" w:ascii="宋体" w:hAnsi="宋体" w:eastAsia="宋体" w:cs="宋体"/>
          <w:b/>
          <w:color w:val="auto"/>
          <w:sz w:val="24"/>
          <w:highlight w:val="none"/>
          <w:shd w:val="clear" w:color="auto" w:fill="auto"/>
        </w:rPr>
        <w:t xml:space="preserve">           　 </w:t>
      </w:r>
    </w:p>
    <w:p w14:paraId="3DC18C2C">
      <w:pPr>
        <w:pStyle w:val="20"/>
        <w:snapToGrid w:val="0"/>
        <w:rPr>
          <w:rFonts w:hint="eastAsia" w:ascii="宋体" w:hAnsi="宋体" w:eastAsia="宋体" w:cs="宋体"/>
          <w:b/>
          <w:color w:val="auto"/>
          <w:sz w:val="24"/>
          <w:highlight w:val="none"/>
          <w:shd w:val="clear" w:color="auto" w:fill="auto"/>
        </w:rPr>
      </w:pPr>
    </w:p>
    <w:p w14:paraId="22F8CE91">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531D8F06">
      <w:pPr>
        <w:snapToGrid w:val="0"/>
        <w:spacing w:before="50"/>
        <w:jc w:val="left"/>
        <w:rPr>
          <w:rFonts w:hint="eastAsia" w:ascii="宋体" w:hAnsi="宋体" w:eastAsia="宋体" w:cs="宋体"/>
          <w:color w:val="auto"/>
          <w:sz w:val="24"/>
          <w:highlight w:val="none"/>
          <w:shd w:val="clear" w:color="auto" w:fill="auto"/>
        </w:rPr>
      </w:pPr>
    </w:p>
    <w:p w14:paraId="40AC1627">
      <w:pPr>
        <w:snapToGrid w:val="0"/>
        <w:spacing w:before="50"/>
        <w:jc w:val="left"/>
        <w:rPr>
          <w:rFonts w:hint="eastAsia" w:ascii="宋体" w:hAnsi="宋体" w:eastAsia="宋体" w:cs="宋体"/>
          <w:color w:val="auto"/>
          <w:sz w:val="24"/>
          <w:highlight w:val="none"/>
          <w:shd w:val="clear" w:color="auto" w:fill="auto"/>
        </w:rPr>
      </w:pPr>
    </w:p>
    <w:p w14:paraId="4993C17C">
      <w:pPr>
        <w:snapToGrid w:val="0"/>
        <w:spacing w:before="5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72" w:name="_Hlk77588362"/>
      <w:r>
        <w:rPr>
          <w:rFonts w:hint="eastAsia" w:ascii="宋体" w:hAnsi="宋体" w:eastAsia="宋体" w:cs="宋体"/>
          <w:color w:val="auto"/>
          <w:sz w:val="24"/>
          <w:highlight w:val="none"/>
          <w:shd w:val="clear" w:color="auto" w:fill="auto"/>
        </w:rPr>
        <w:t>12.商务及技术响应表格式：</w:t>
      </w:r>
      <w:bookmarkEnd w:id="72"/>
    </w:p>
    <w:p w14:paraId="5A31D33A">
      <w:pPr>
        <w:snapToGrid w:val="0"/>
        <w:spacing w:before="50"/>
        <w:jc w:val="left"/>
        <w:rPr>
          <w:rFonts w:hint="eastAsia" w:ascii="宋体" w:hAnsi="宋体" w:eastAsia="宋体" w:cs="宋体"/>
          <w:color w:val="auto"/>
          <w:sz w:val="24"/>
          <w:highlight w:val="none"/>
          <w:shd w:val="clear" w:color="auto" w:fill="auto"/>
        </w:rPr>
      </w:pPr>
    </w:p>
    <w:p w14:paraId="15D29584">
      <w:pPr>
        <w:snapToGrid w:val="0"/>
        <w:spacing w:before="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商务及技术响应表</w:t>
      </w:r>
    </w:p>
    <w:p w14:paraId="29107B50">
      <w:pPr>
        <w:snapToGrid w:val="0"/>
        <w:spacing w:before="120" w:beforeLines="50" w:after="50" w:line="360" w:lineRule="auto"/>
        <w:jc w:val="center"/>
        <w:rPr>
          <w:rFonts w:hint="eastAsia" w:ascii="宋体" w:hAnsi="宋体" w:eastAsia="宋体" w:cs="宋体"/>
          <w:bCs/>
          <w:color w:val="auto"/>
          <w:sz w:val="24"/>
          <w:highlight w:val="none"/>
          <w:shd w:val="clear" w:color="auto" w:fill="auto"/>
        </w:rPr>
      </w:pPr>
    </w:p>
    <w:p w14:paraId="1414D0D6">
      <w:pPr>
        <w:snapToGrid w:val="0"/>
        <w:spacing w:before="120" w:beforeLines="50" w:after="50"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项目名称：</w:t>
      </w:r>
    </w:p>
    <w:p w14:paraId="3E44F50B">
      <w:pPr>
        <w:snapToGrid w:val="0"/>
        <w:spacing w:before="120" w:beforeLines="50" w:after="50" w:line="480" w:lineRule="auto"/>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0"/>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782F0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0A07A1A8">
            <w:pPr>
              <w:snapToGrid w:val="0"/>
              <w:spacing w:before="120" w:beforeLines="50" w:line="36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7769CFA6">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6965D33C">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78F05357">
            <w:pPr>
              <w:snapToGrid w:val="0"/>
              <w:spacing w:before="120" w:beforeLines="50" w:line="36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是否</w:t>
            </w:r>
          </w:p>
          <w:p w14:paraId="233F0935">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18E3F01F">
            <w:pPr>
              <w:snapToGrid w:val="0"/>
              <w:spacing w:before="120" w:beforeLines="50" w:line="360" w:lineRule="exact"/>
              <w:jc w:val="center"/>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sz w:val="24"/>
                <w:highlight w:val="none"/>
                <w:shd w:val="clear" w:color="auto" w:fill="auto"/>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805D622">
            <w:pPr>
              <w:snapToGrid w:val="0"/>
              <w:spacing w:before="120" w:beforeLines="50" w:line="360" w:lineRule="exact"/>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相应内容在投标文件中页码</w:t>
            </w:r>
          </w:p>
        </w:tc>
      </w:tr>
      <w:tr w14:paraId="522307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2052A16B">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5F86D051">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9B1C4F1">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0E0C27A4">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040DC23C">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CD3403B">
            <w:pPr>
              <w:snapToGrid w:val="0"/>
              <w:spacing w:before="120" w:beforeLines="50" w:line="360" w:lineRule="auto"/>
              <w:rPr>
                <w:rFonts w:hint="eastAsia" w:ascii="宋体" w:hAnsi="宋体" w:eastAsia="宋体" w:cs="宋体"/>
                <w:color w:val="auto"/>
                <w:sz w:val="24"/>
                <w:szCs w:val="20"/>
                <w:highlight w:val="none"/>
                <w:shd w:val="clear" w:color="auto" w:fill="auto"/>
              </w:rPr>
            </w:pPr>
          </w:p>
        </w:tc>
      </w:tr>
      <w:tr w14:paraId="1CBE4B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61FA52B5">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3F0FE3C">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B87E43D">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2440016A">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328FDB76">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5660A2CA">
            <w:pPr>
              <w:snapToGrid w:val="0"/>
              <w:spacing w:before="120" w:beforeLines="50" w:line="360" w:lineRule="auto"/>
              <w:rPr>
                <w:rFonts w:hint="eastAsia" w:ascii="宋体" w:hAnsi="宋体" w:eastAsia="宋体" w:cs="宋体"/>
                <w:color w:val="auto"/>
                <w:sz w:val="24"/>
                <w:szCs w:val="20"/>
                <w:highlight w:val="none"/>
                <w:shd w:val="clear" w:color="auto" w:fill="auto"/>
              </w:rPr>
            </w:pPr>
          </w:p>
        </w:tc>
      </w:tr>
      <w:tr w14:paraId="15FD46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5B047E92">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FF04621">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0EAB497F">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4FA75B5F">
            <w:pPr>
              <w:snapToGrid w:val="0"/>
              <w:spacing w:before="120" w:beforeLines="50" w:line="360" w:lineRule="auto"/>
              <w:ind w:left="86"/>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12154492">
            <w:pPr>
              <w:snapToGrid w:val="0"/>
              <w:spacing w:before="120" w:beforeLines="50" w:line="360" w:lineRule="auto"/>
              <w:ind w:left="86"/>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E8DEA8F">
            <w:pPr>
              <w:snapToGrid w:val="0"/>
              <w:spacing w:before="120" w:beforeLines="50" w:line="360" w:lineRule="auto"/>
              <w:ind w:left="86"/>
              <w:rPr>
                <w:rFonts w:hint="eastAsia" w:ascii="宋体" w:hAnsi="宋体" w:eastAsia="宋体" w:cs="宋体"/>
                <w:color w:val="auto"/>
                <w:sz w:val="24"/>
                <w:szCs w:val="20"/>
                <w:highlight w:val="none"/>
                <w:shd w:val="clear" w:color="auto" w:fill="auto"/>
              </w:rPr>
            </w:pPr>
          </w:p>
        </w:tc>
      </w:tr>
      <w:tr w14:paraId="058D7C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748EF9A6">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280D42E8">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15AFFB0">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3A4FBA98">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4782FCD8">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3D5F3891">
            <w:pPr>
              <w:snapToGrid w:val="0"/>
              <w:spacing w:before="120" w:beforeLines="50" w:line="360" w:lineRule="auto"/>
              <w:rPr>
                <w:rFonts w:hint="eastAsia" w:ascii="宋体" w:hAnsi="宋体" w:eastAsia="宋体" w:cs="宋体"/>
                <w:color w:val="auto"/>
                <w:sz w:val="24"/>
                <w:szCs w:val="20"/>
                <w:highlight w:val="none"/>
                <w:shd w:val="clear" w:color="auto" w:fill="auto"/>
              </w:rPr>
            </w:pPr>
          </w:p>
        </w:tc>
      </w:tr>
      <w:tr w14:paraId="7923D8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73C2FA09">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7852DB49">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0A867FCD">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5EC00D31">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346EA752">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14655FAA">
            <w:pPr>
              <w:snapToGrid w:val="0"/>
              <w:spacing w:before="120" w:beforeLines="50" w:line="360" w:lineRule="auto"/>
              <w:rPr>
                <w:rFonts w:hint="eastAsia" w:ascii="宋体" w:hAnsi="宋体" w:eastAsia="宋体" w:cs="宋体"/>
                <w:color w:val="auto"/>
                <w:sz w:val="24"/>
                <w:szCs w:val="20"/>
                <w:highlight w:val="none"/>
                <w:shd w:val="clear" w:color="auto" w:fill="auto"/>
              </w:rPr>
            </w:pPr>
          </w:p>
        </w:tc>
      </w:tr>
      <w:tr w14:paraId="6AE531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79ABA7C2">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6E39F553">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5412115">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190099BD">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3D45307E">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6C90458D">
            <w:pPr>
              <w:snapToGrid w:val="0"/>
              <w:spacing w:before="120" w:beforeLines="50" w:line="360" w:lineRule="auto"/>
              <w:rPr>
                <w:rFonts w:hint="eastAsia" w:ascii="宋体" w:hAnsi="宋体" w:eastAsia="宋体" w:cs="宋体"/>
                <w:color w:val="auto"/>
                <w:sz w:val="24"/>
                <w:szCs w:val="20"/>
                <w:highlight w:val="none"/>
                <w:shd w:val="clear" w:color="auto" w:fill="auto"/>
              </w:rPr>
            </w:pPr>
          </w:p>
        </w:tc>
      </w:tr>
      <w:tr w14:paraId="476085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706D2C58">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E23366F">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15A9F63">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575F1628">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45971E00">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07D6871E">
            <w:pPr>
              <w:snapToGrid w:val="0"/>
              <w:spacing w:before="120" w:beforeLines="50" w:line="360" w:lineRule="auto"/>
              <w:rPr>
                <w:rFonts w:hint="eastAsia" w:ascii="宋体" w:hAnsi="宋体" w:eastAsia="宋体" w:cs="宋体"/>
                <w:color w:val="auto"/>
                <w:sz w:val="24"/>
                <w:szCs w:val="20"/>
                <w:highlight w:val="none"/>
                <w:shd w:val="clear" w:color="auto" w:fill="auto"/>
              </w:rPr>
            </w:pPr>
          </w:p>
        </w:tc>
      </w:tr>
      <w:tr w14:paraId="03948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7EB8BA64">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842" w:type="dxa"/>
            <w:tcBorders>
              <w:top w:val="single" w:color="auto" w:sz="4" w:space="0"/>
              <w:left w:val="single" w:color="auto" w:sz="4" w:space="0"/>
              <w:bottom w:val="single" w:color="auto" w:sz="4" w:space="0"/>
              <w:right w:val="single" w:color="auto" w:sz="4" w:space="0"/>
            </w:tcBorders>
          </w:tcPr>
          <w:p w14:paraId="1F9902F2">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74404030">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993" w:type="dxa"/>
            <w:tcBorders>
              <w:top w:val="single" w:color="auto" w:sz="4" w:space="0"/>
              <w:left w:val="single" w:color="auto" w:sz="4" w:space="0"/>
              <w:bottom w:val="single" w:color="auto" w:sz="4" w:space="0"/>
              <w:right w:val="single" w:color="auto" w:sz="4" w:space="0"/>
            </w:tcBorders>
          </w:tcPr>
          <w:p w14:paraId="62E506CD">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2409" w:type="dxa"/>
            <w:tcBorders>
              <w:top w:val="single" w:color="auto" w:sz="4" w:space="0"/>
              <w:left w:val="single" w:color="auto" w:sz="4" w:space="0"/>
              <w:bottom w:val="single" w:color="auto" w:sz="4" w:space="0"/>
              <w:right w:val="single" w:color="auto" w:sz="4" w:space="0"/>
            </w:tcBorders>
          </w:tcPr>
          <w:p w14:paraId="05D7A97C">
            <w:pPr>
              <w:snapToGrid w:val="0"/>
              <w:spacing w:before="120" w:beforeLines="50" w:line="360" w:lineRule="auto"/>
              <w:rPr>
                <w:rFonts w:hint="eastAsia" w:ascii="宋体" w:hAnsi="宋体" w:eastAsia="宋体" w:cs="宋体"/>
                <w:color w:val="auto"/>
                <w:sz w:val="24"/>
                <w:szCs w:val="20"/>
                <w:highlight w:val="none"/>
                <w:shd w:val="clear" w:color="auto" w:fill="auto"/>
              </w:rPr>
            </w:pPr>
          </w:p>
        </w:tc>
        <w:tc>
          <w:tcPr>
            <w:tcW w:w="1701" w:type="dxa"/>
            <w:tcBorders>
              <w:top w:val="single" w:color="auto" w:sz="4" w:space="0"/>
              <w:left w:val="single" w:color="auto" w:sz="4" w:space="0"/>
              <w:bottom w:val="single" w:color="auto" w:sz="4" w:space="0"/>
              <w:right w:val="single" w:color="auto" w:sz="4" w:space="0"/>
            </w:tcBorders>
          </w:tcPr>
          <w:p w14:paraId="25E470DA">
            <w:pPr>
              <w:snapToGrid w:val="0"/>
              <w:spacing w:before="120" w:beforeLines="50" w:line="360" w:lineRule="auto"/>
              <w:rPr>
                <w:rFonts w:hint="eastAsia" w:ascii="宋体" w:hAnsi="宋体" w:eastAsia="宋体" w:cs="宋体"/>
                <w:color w:val="auto"/>
                <w:sz w:val="24"/>
                <w:szCs w:val="20"/>
                <w:highlight w:val="none"/>
                <w:shd w:val="clear" w:color="auto" w:fill="auto"/>
              </w:rPr>
            </w:pPr>
          </w:p>
        </w:tc>
      </w:tr>
    </w:tbl>
    <w:p w14:paraId="3158D18A">
      <w:pPr>
        <w:snapToGrid w:val="0"/>
        <w:spacing w:line="400" w:lineRule="exact"/>
        <w:rPr>
          <w:rFonts w:ascii="宋体" w:hAnsi="宋体"/>
          <w:b/>
          <w:color w:val="000000" w:themeColor="text1"/>
          <w:sz w:val="24"/>
          <w:szCs w:val="20"/>
          <w:highlight w:val="none"/>
          <w:u w:val="single"/>
          <w:shd w:val="pct10" w:color="auto" w:fill="FFFFFF"/>
          <w14:textFill>
            <w14:solidFill>
              <w14:schemeClr w14:val="tx1"/>
            </w14:solidFill>
          </w14:textFill>
        </w:rPr>
      </w:pPr>
      <w:r>
        <w:rPr>
          <w:rFonts w:hint="eastAsia" w:ascii="宋体" w:hAnsi="宋体"/>
          <w:b/>
          <w:color w:val="000000" w:themeColor="text1"/>
          <w:sz w:val="24"/>
          <w:szCs w:val="20"/>
          <w:highlight w:val="none"/>
          <w:u w:val="single"/>
          <w:shd w:val="pct10" w:color="auto" w:fill="FFFFFF"/>
          <w14:textFill>
            <w14:solidFill>
              <w14:schemeClr w14:val="tx1"/>
            </w14:solidFill>
          </w14:textFill>
        </w:rPr>
        <w:t>特别说明：</w:t>
      </w:r>
    </w:p>
    <w:p w14:paraId="76E030B8">
      <w:pPr>
        <w:snapToGrid w:val="0"/>
        <w:spacing w:line="400" w:lineRule="exact"/>
        <w:rPr>
          <w:rFonts w:ascii="宋体" w:hAnsi="宋体"/>
          <w:b/>
          <w:color w:val="000000" w:themeColor="text1"/>
          <w:sz w:val="24"/>
          <w:highlight w:val="none"/>
          <w:u w:val="single"/>
          <w:shd w:val="pct10" w:color="auto" w:fill="FFFFFF"/>
          <w14:textFill>
            <w14:solidFill>
              <w14:schemeClr w14:val="tx1"/>
            </w14:solidFill>
          </w14:textFill>
        </w:rPr>
      </w:pPr>
      <w:r>
        <w:rPr>
          <w:rFonts w:hint="eastAsia" w:ascii="宋体" w:hAnsi="宋体"/>
          <w:b/>
          <w:color w:val="000000" w:themeColor="text1"/>
          <w:sz w:val="24"/>
          <w:highlight w:val="none"/>
          <w:u w:val="single"/>
          <w:shd w:val="pct10" w:color="auto" w:fill="FFFFFF"/>
          <w14:textFill>
            <w14:solidFill>
              <w14:schemeClr w14:val="tx1"/>
            </w14:solidFill>
          </w14:textFill>
        </w:rPr>
        <w:t>1、投标人应在此表中将</w:t>
      </w:r>
      <w:r>
        <w:rPr>
          <w:rFonts w:hint="eastAsia" w:ascii="宋体" w:hAnsi="宋体"/>
          <w:b/>
          <w:color w:val="000000" w:themeColor="text1"/>
          <w:sz w:val="24"/>
          <w:highlight w:val="none"/>
          <w:u w:val="single"/>
          <w:shd w:val="pct10" w:color="auto" w:fill="FFFFFF"/>
          <w:lang w:eastAsia="zh-CN"/>
          <w14:textFill>
            <w14:solidFill>
              <w14:schemeClr w14:val="tx1"/>
            </w14:solidFill>
          </w14:textFill>
        </w:rPr>
        <w:t>磋商文件</w:t>
      </w:r>
      <w:r>
        <w:rPr>
          <w:rFonts w:hint="eastAsia" w:ascii="宋体" w:hAnsi="宋体"/>
          <w:b/>
          <w:color w:val="000000" w:themeColor="text1"/>
          <w:sz w:val="24"/>
          <w:highlight w:val="none"/>
          <w:u w:val="single"/>
          <w:shd w:val="pct10" w:color="auto" w:fill="FFFFFF"/>
          <w14:textFill>
            <w14:solidFill>
              <w14:schemeClr w14:val="tx1"/>
            </w14:solidFill>
          </w14:textFill>
        </w:rPr>
        <w:t>中列明</w:t>
      </w:r>
      <w:bookmarkStart w:id="73" w:name="_Hlk535995896"/>
      <w:r>
        <w:rPr>
          <w:rFonts w:hint="eastAsia" w:ascii="宋体" w:hAnsi="宋体"/>
          <w:b/>
          <w:color w:val="000000" w:themeColor="text1"/>
          <w:sz w:val="24"/>
          <w:highlight w:val="none"/>
          <w:u w:val="single"/>
          <w:shd w:val="pct10" w:color="auto" w:fill="FFFFFF"/>
          <w14:textFill>
            <w14:solidFill>
              <w14:schemeClr w14:val="tx1"/>
            </w14:solidFill>
          </w14:textFill>
        </w:rPr>
        <w:t>的商务要求和技术参数要求的正偏离或负偏离的应标内容详细写明，</w:t>
      </w:r>
      <w:bookmarkEnd w:id="73"/>
      <w:r>
        <w:rPr>
          <w:rFonts w:hint="eastAsia" w:ascii="宋体" w:hAnsi="宋体"/>
          <w:b/>
          <w:color w:val="000000" w:themeColor="text1"/>
          <w:sz w:val="24"/>
          <w:highlight w:val="none"/>
          <w:u w:val="single"/>
          <w:shd w:val="pct10" w:color="auto" w:fill="FFFFFF"/>
          <w14:textFill>
            <w14:solidFill>
              <w14:schemeClr w14:val="tx1"/>
            </w14:solidFill>
          </w14:textFill>
        </w:rPr>
        <w:t>特别是勿遗漏</w:t>
      </w:r>
      <w:r>
        <w:rPr>
          <w:rFonts w:hint="eastAsia" w:ascii="宋体" w:hAnsi="宋体"/>
          <w:b/>
          <w:color w:val="000000" w:themeColor="text1"/>
          <w:sz w:val="24"/>
          <w:highlight w:val="none"/>
          <w:u w:val="single"/>
          <w:shd w:val="pct10" w:color="auto" w:fill="FFFFFF"/>
          <w:lang w:eastAsia="zh-CN"/>
          <w14:textFill>
            <w14:solidFill>
              <w14:schemeClr w14:val="tx1"/>
            </w14:solidFill>
          </w14:textFill>
        </w:rPr>
        <w:t>磋商文件</w:t>
      </w:r>
      <w:r>
        <w:rPr>
          <w:rFonts w:hint="eastAsia" w:ascii="宋体" w:hAnsi="宋体"/>
          <w:b/>
          <w:color w:val="000000" w:themeColor="text1"/>
          <w:sz w:val="24"/>
          <w:highlight w:val="none"/>
          <w:u w:val="single"/>
          <w:shd w:val="pct10" w:color="auto" w:fill="FFFFFF"/>
          <w14:textFill>
            <w14:solidFill>
              <w14:schemeClr w14:val="tx1"/>
            </w14:solidFill>
          </w14:textFill>
        </w:rPr>
        <w:t>中打▲的商务和技术要求的应标内容。</w:t>
      </w:r>
      <w:r>
        <w:rPr>
          <w:rFonts w:hint="eastAsia" w:hAnsi="宋体"/>
          <w:b/>
          <w:color w:val="000000" w:themeColor="text1"/>
          <w:sz w:val="24"/>
          <w:highlight w:val="none"/>
          <w:u w:val="single"/>
          <w:shd w:val="pct10" w:color="auto" w:fill="FFFFFF"/>
          <w14:textFill>
            <w14:solidFill>
              <w14:schemeClr w14:val="tx1"/>
            </w14:solidFill>
          </w14:textFill>
        </w:rPr>
        <w:t>如果投标人在本响应表中缺失部分</w:t>
      </w:r>
      <w:r>
        <w:rPr>
          <w:rFonts w:hint="eastAsia" w:hAnsi="宋体"/>
          <w:b/>
          <w:color w:val="000000" w:themeColor="text1"/>
          <w:sz w:val="24"/>
          <w:highlight w:val="none"/>
          <w:u w:val="single"/>
          <w:shd w:val="pct10" w:color="auto" w:fill="FFFFFF"/>
          <w:lang w:eastAsia="zh-CN"/>
          <w14:textFill>
            <w14:solidFill>
              <w14:schemeClr w14:val="tx1"/>
            </w14:solidFill>
          </w14:textFill>
        </w:rPr>
        <w:t>磋商文件</w:t>
      </w:r>
      <w:r>
        <w:rPr>
          <w:rFonts w:hint="eastAsia" w:hAnsi="宋体"/>
          <w:b/>
          <w:color w:val="000000" w:themeColor="text1"/>
          <w:sz w:val="24"/>
          <w:highlight w:val="none"/>
          <w:u w:val="single"/>
          <w:shd w:val="pct10" w:color="auto" w:fill="FFFFFF"/>
          <w14:textFill>
            <w14:solidFill>
              <w14:schemeClr w14:val="tx1"/>
            </w14:solidFill>
          </w14:textFill>
        </w:rPr>
        <w:t>中</w:t>
      </w:r>
      <w:r>
        <w:rPr>
          <w:rFonts w:hint="eastAsia" w:ascii="宋体" w:hAnsi="宋体"/>
          <w:b/>
          <w:color w:val="000000" w:themeColor="text1"/>
          <w:sz w:val="24"/>
          <w:highlight w:val="none"/>
          <w:u w:val="single"/>
          <w:shd w:val="pct10" w:color="auto" w:fill="FFFFFF"/>
          <w14:textFill>
            <w14:solidFill>
              <w14:schemeClr w14:val="tx1"/>
            </w14:solidFill>
          </w14:textFill>
        </w:rPr>
        <w:t>打▲</w:t>
      </w:r>
      <w:r>
        <w:rPr>
          <w:rFonts w:hint="eastAsia" w:hAnsi="宋体"/>
          <w:b/>
          <w:color w:val="000000" w:themeColor="text1"/>
          <w:sz w:val="24"/>
          <w:highlight w:val="none"/>
          <w:u w:val="single"/>
          <w:shd w:val="pct10" w:color="auto" w:fill="FFFFFF"/>
          <w14:textFill>
            <w14:solidFill>
              <w14:schemeClr w14:val="tx1"/>
            </w14:solidFill>
          </w14:textFill>
        </w:rPr>
        <w:t>的</w:t>
      </w:r>
      <w:r>
        <w:rPr>
          <w:rFonts w:hint="eastAsia" w:ascii="宋体" w:hAnsi="宋体"/>
          <w:b/>
          <w:color w:val="000000" w:themeColor="text1"/>
          <w:sz w:val="24"/>
          <w:highlight w:val="none"/>
          <w:u w:val="single"/>
          <w:shd w:val="pct10" w:color="auto" w:fill="FFFFFF"/>
          <w14:textFill>
            <w14:solidFill>
              <w14:schemeClr w14:val="tx1"/>
            </w14:solidFill>
          </w14:textFill>
        </w:rPr>
        <w:t>商务和技术</w:t>
      </w:r>
      <w:r>
        <w:rPr>
          <w:rFonts w:hint="eastAsia" w:hAnsi="宋体"/>
          <w:b/>
          <w:color w:val="000000" w:themeColor="text1"/>
          <w:sz w:val="24"/>
          <w:highlight w:val="none"/>
          <w:u w:val="single"/>
          <w:shd w:val="pct10" w:color="auto" w:fill="FFFFFF"/>
          <w14:textFill>
            <w14:solidFill>
              <w14:schemeClr w14:val="tx1"/>
            </w14:solidFill>
          </w14:textFill>
        </w:rPr>
        <w:t>要求的应标内容，同时在评标委员会对其进行询标时，投标人未能在规定时间内提供出其</w:t>
      </w:r>
      <w:r>
        <w:rPr>
          <w:rFonts w:hint="eastAsia" w:hAnsi="宋体"/>
          <w:b/>
          <w:color w:val="000000" w:themeColor="text1"/>
          <w:sz w:val="24"/>
          <w:highlight w:val="none"/>
          <w:u w:val="single"/>
          <w:shd w:val="pct10" w:color="auto" w:fill="FFFFFF"/>
          <w:lang w:eastAsia="zh-CN"/>
          <w14:textFill>
            <w14:solidFill>
              <w14:schemeClr w14:val="tx1"/>
            </w14:solidFill>
          </w14:textFill>
        </w:rPr>
        <w:t>响应文件</w:t>
      </w:r>
      <w:r>
        <w:rPr>
          <w:rFonts w:hint="eastAsia" w:hAnsi="宋体"/>
          <w:b/>
          <w:color w:val="000000" w:themeColor="text1"/>
          <w:sz w:val="24"/>
          <w:highlight w:val="none"/>
          <w:u w:val="single"/>
          <w:shd w:val="pct10" w:color="auto" w:fill="FFFFFF"/>
          <w14:textFill>
            <w14:solidFill>
              <w14:schemeClr w14:val="tx1"/>
            </w14:solidFill>
          </w14:textFill>
        </w:rPr>
        <w:t>中有该项响应内容，其</w:t>
      </w:r>
      <w:r>
        <w:rPr>
          <w:rFonts w:hint="eastAsia" w:hAnsi="宋体"/>
          <w:b/>
          <w:color w:val="000000" w:themeColor="text1"/>
          <w:sz w:val="24"/>
          <w:highlight w:val="none"/>
          <w:u w:val="single"/>
          <w:shd w:val="pct10" w:color="auto" w:fill="FFFFFF"/>
          <w:lang w:eastAsia="zh-CN"/>
          <w14:textFill>
            <w14:solidFill>
              <w14:schemeClr w14:val="tx1"/>
            </w14:solidFill>
          </w14:textFill>
        </w:rPr>
        <w:t>响应文件</w:t>
      </w:r>
      <w:r>
        <w:rPr>
          <w:rFonts w:hint="eastAsia" w:hAnsi="宋体"/>
          <w:b/>
          <w:color w:val="000000" w:themeColor="text1"/>
          <w:sz w:val="24"/>
          <w:highlight w:val="none"/>
          <w:u w:val="single"/>
          <w:shd w:val="pct10" w:color="auto" w:fill="FFFFFF"/>
          <w14:textFill>
            <w14:solidFill>
              <w14:schemeClr w14:val="tx1"/>
            </w14:solidFill>
          </w14:textFill>
        </w:rPr>
        <w:t>将会被判定为无效。</w:t>
      </w:r>
    </w:p>
    <w:p w14:paraId="35024E7E">
      <w:pPr>
        <w:snapToGrid w:val="0"/>
        <w:spacing w:line="400" w:lineRule="exact"/>
        <w:rPr>
          <w:rFonts w:ascii="宋体" w:hAnsi="宋体"/>
          <w:b/>
          <w:color w:val="000000" w:themeColor="text1"/>
          <w:sz w:val="24"/>
          <w:highlight w:val="none"/>
          <w:u w:val="single"/>
          <w:shd w:val="pct10" w:color="auto" w:fill="FFFFFF"/>
          <w14:textFill>
            <w14:solidFill>
              <w14:schemeClr w14:val="tx1"/>
            </w14:solidFill>
          </w14:textFill>
        </w:rPr>
      </w:pPr>
      <w:r>
        <w:rPr>
          <w:rFonts w:ascii="宋体" w:hAnsi="宋体"/>
          <w:b/>
          <w:color w:val="000000" w:themeColor="text1"/>
          <w:sz w:val="24"/>
          <w:highlight w:val="none"/>
          <w:u w:val="single"/>
          <w:shd w:val="pct10" w:color="auto" w:fill="FFFFFF"/>
          <w14:textFill>
            <w14:solidFill>
              <w14:schemeClr w14:val="tx1"/>
            </w14:solidFill>
          </w14:textFill>
        </w:rPr>
        <w:t>2</w:t>
      </w:r>
      <w:r>
        <w:rPr>
          <w:rFonts w:hint="eastAsia" w:ascii="宋体" w:hAnsi="宋体"/>
          <w:b/>
          <w:color w:val="000000" w:themeColor="text1"/>
          <w:sz w:val="24"/>
          <w:highlight w:val="none"/>
          <w:u w:val="single"/>
          <w:shd w:val="pct10" w:color="auto" w:fill="FFFFFF"/>
          <w14:textFill>
            <w14:solidFill>
              <w14:schemeClr w14:val="tx1"/>
            </w14:solidFill>
          </w14:textFill>
        </w:rPr>
        <w:t>、如果在本表格中仅填写完全响应而不列出详细的应标内容，不予认可该商务及技术条款已作响应。</w:t>
      </w:r>
    </w:p>
    <w:p w14:paraId="07E0C8D6">
      <w:pPr>
        <w:pStyle w:val="30"/>
        <w:snapToGrid w:val="0"/>
        <w:spacing w:beforeLines="0" w:afterLines="0" w:line="240" w:lineRule="auto"/>
        <w:rPr>
          <w:rFonts w:hint="eastAsia" w:ascii="宋体" w:hAnsi="宋体" w:eastAsia="宋体" w:cs="宋体"/>
          <w:color w:val="auto"/>
          <w:spacing w:val="20"/>
          <w:highlight w:val="none"/>
          <w:shd w:val="clear" w:color="auto" w:fill="auto"/>
        </w:rPr>
      </w:pPr>
    </w:p>
    <w:p w14:paraId="091124A1">
      <w:pPr>
        <w:pStyle w:val="30"/>
        <w:snapToGrid w:val="0"/>
        <w:spacing w:beforeLines="0" w:afterLines="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spacing w:val="20"/>
          <w:highlight w:val="none"/>
          <w:shd w:val="clear" w:color="auto" w:fill="auto"/>
        </w:rPr>
        <w:t>法定代表人签字（或盖章）：            投标人（盖章）：</w:t>
      </w:r>
    </w:p>
    <w:p w14:paraId="33DEE615">
      <w:pPr>
        <w:widowControl/>
        <w:jc w:val="left"/>
        <w:rPr>
          <w:rFonts w:hint="eastAsia" w:ascii="宋体" w:hAnsi="宋体" w:eastAsia="宋体" w:cs="宋体"/>
          <w:b/>
          <w:color w:val="auto"/>
          <w:sz w:val="24"/>
          <w:highlight w:val="none"/>
          <w:shd w:val="clear" w:color="auto" w:fill="auto"/>
        </w:rPr>
      </w:pPr>
    </w:p>
    <w:p w14:paraId="15A9D9E7">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5EACEF57">
      <w:pPr>
        <w:snapToGrid w:val="0"/>
        <w:spacing w:line="400" w:lineRule="exact"/>
        <w:jc w:val="left"/>
        <w:rPr>
          <w:rFonts w:hint="eastAsia" w:ascii="宋体" w:hAnsi="宋体" w:eastAsia="宋体" w:cs="宋体"/>
          <w:b/>
          <w:bCs/>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74" w:name="_Toc265669851"/>
    </w:p>
    <w:p w14:paraId="6107EEFB">
      <w:pPr>
        <w:snapToGrid w:val="0"/>
        <w:spacing w:line="400" w:lineRule="exact"/>
        <w:ind w:firstLine="472" w:firstLineChars="196"/>
        <w:jc w:val="left"/>
        <w:rPr>
          <w:rFonts w:hint="eastAsia" w:ascii="宋体" w:hAnsi="宋体" w:eastAsia="宋体" w:cs="宋体"/>
          <w:b/>
          <w:bCs/>
          <w:color w:val="auto"/>
          <w:sz w:val="24"/>
          <w:highlight w:val="none"/>
          <w:shd w:val="clear" w:color="auto" w:fill="auto"/>
        </w:rPr>
      </w:pPr>
    </w:p>
    <w:p w14:paraId="4D9B940A">
      <w:pPr>
        <w:widowControl/>
        <w:jc w:val="left"/>
        <w:rPr>
          <w:rFonts w:hint="eastAsia" w:ascii="宋体" w:hAnsi="宋体" w:eastAsia="宋体" w:cs="宋体"/>
          <w:b/>
          <w:color w:val="auto"/>
          <w:sz w:val="24"/>
          <w:highlight w:val="none"/>
          <w:shd w:val="clear" w:color="auto" w:fill="auto"/>
        </w:rPr>
      </w:pPr>
    </w:p>
    <w:p w14:paraId="53430C6C">
      <w:pPr>
        <w:bidi w:val="0"/>
        <w:rPr>
          <w:rFonts w:hint="eastAsia"/>
          <w:color w:val="auto"/>
          <w:highlight w:val="none"/>
        </w:rPr>
      </w:pPr>
    </w:p>
    <w:p w14:paraId="2AB2C2D9">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75" w:name="_Toc466534754"/>
      <w:bookmarkStart w:id="76" w:name="_Toc20108"/>
      <w:bookmarkStart w:id="77" w:name="_Toc11354"/>
      <w:bookmarkStart w:id="78" w:name="_Toc15277"/>
      <w:r>
        <w:rPr>
          <w:rFonts w:hint="eastAsia" w:ascii="宋体" w:hAnsi="宋体" w:eastAsia="宋体" w:cs="宋体"/>
          <w:b/>
          <w:color w:val="auto"/>
          <w:sz w:val="30"/>
          <w:szCs w:val="30"/>
          <w:highlight w:val="none"/>
          <w:shd w:val="clear" w:color="auto" w:fill="auto"/>
        </w:rPr>
        <w:t>三、报价文件格式</w:t>
      </w:r>
      <w:bookmarkEnd w:id="74"/>
      <w:bookmarkEnd w:id="75"/>
      <w:bookmarkEnd w:id="76"/>
      <w:bookmarkEnd w:id="77"/>
      <w:bookmarkEnd w:id="78"/>
    </w:p>
    <w:p w14:paraId="059EB0C9">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64E70EB5">
      <w:pPr>
        <w:snapToGrid w:val="0"/>
        <w:spacing w:before="120" w:beforeLines="50" w:after="50"/>
        <w:rPr>
          <w:rFonts w:hint="eastAsia" w:ascii="宋体" w:hAnsi="宋体" w:eastAsia="宋体" w:cs="宋体"/>
          <w:color w:val="auto"/>
          <w:sz w:val="24"/>
          <w:szCs w:val="20"/>
          <w:highlight w:val="none"/>
          <w:shd w:val="clear" w:color="auto" w:fill="auto"/>
        </w:rPr>
      </w:pPr>
    </w:p>
    <w:p w14:paraId="4040DEA7">
      <w:pPr>
        <w:snapToGrid w:val="0"/>
        <w:spacing w:before="120" w:beforeLines="50" w:after="50"/>
        <w:rPr>
          <w:rFonts w:hint="eastAsia" w:ascii="宋体" w:hAnsi="宋体" w:eastAsia="宋体" w:cs="宋体"/>
          <w:color w:val="auto"/>
          <w:sz w:val="24"/>
          <w:szCs w:val="20"/>
          <w:highlight w:val="none"/>
          <w:shd w:val="clear" w:color="auto" w:fill="auto"/>
        </w:rPr>
      </w:pPr>
    </w:p>
    <w:p w14:paraId="3113C19C">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13.报价文件封面格式： </w:t>
      </w:r>
    </w:p>
    <w:p w14:paraId="6B358CB3">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报 价 文 件</w:t>
      </w:r>
    </w:p>
    <w:p w14:paraId="390A00E0">
      <w:pPr>
        <w:snapToGrid w:val="0"/>
        <w:spacing w:before="120" w:beforeLines="50" w:after="50"/>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5FF8D868">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40DC071C">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3ED1E6F5">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w:t>
      </w:r>
    </w:p>
    <w:p w14:paraId="3AB85DB4">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412FBC0E">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022516EB">
      <w:pPr>
        <w:pStyle w:val="4"/>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1C79FC96">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 w14:paraId="70CEF99E">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年  月  日</w:t>
      </w:r>
    </w:p>
    <w:p w14:paraId="7EB20249">
      <w:pPr>
        <w:pStyle w:val="30"/>
        <w:snapToGrid w:val="0"/>
        <w:spacing w:beforeLines="0" w:afterLines="0" w:line="24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highlight w:val="none"/>
          <w:shd w:val="clear" w:color="auto" w:fill="auto"/>
        </w:rPr>
        <w:t>14.开标一览表格式：</w:t>
      </w:r>
    </w:p>
    <w:p w14:paraId="2FB44528">
      <w:pPr>
        <w:pStyle w:val="30"/>
        <w:snapToGrid w:val="0"/>
        <w:spacing w:beforeLines="0" w:afterLines="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开标一览表</w:t>
      </w:r>
    </w:p>
    <w:p w14:paraId="49156DEC">
      <w:pPr>
        <w:snapToGrid w:val="0"/>
        <w:spacing w:before="120" w:beforeLines="50" w:after="50" w:line="480" w:lineRule="auto"/>
        <w:rPr>
          <w:rFonts w:hint="eastAsia" w:ascii="宋体" w:hAnsi="宋体" w:eastAsia="宋体" w:cs="宋体"/>
          <w:b/>
          <w:color w:val="auto"/>
          <w:sz w:val="24"/>
          <w:highlight w:val="none"/>
          <w:shd w:val="clear" w:color="auto" w:fill="auto"/>
        </w:rPr>
      </w:pPr>
    </w:p>
    <w:p w14:paraId="509004CE">
      <w:pPr>
        <w:snapToGrid w:val="0"/>
        <w:spacing w:before="120" w:beforeLines="50" w:after="50" w:line="480" w:lineRule="auto"/>
        <w:ind w:firstLine="480" w:firstLineChars="200"/>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p w14:paraId="0F185BC2">
      <w:pPr>
        <w:snapToGrid w:val="0"/>
        <w:spacing w:before="120" w:beforeLines="50" w:after="50" w:line="480" w:lineRule="auto"/>
        <w:ind w:firstLine="480" w:firstLineChars="200"/>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tbl>
      <w:tblPr>
        <w:tblStyle w:val="5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7482C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6C12DFCD">
            <w:pPr>
              <w:pStyle w:val="30"/>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526" w:type="dxa"/>
            <w:noWrap w:val="0"/>
            <w:vAlign w:val="top"/>
          </w:tcPr>
          <w:p w14:paraId="5CF5BBA3">
            <w:pPr>
              <w:pStyle w:val="30"/>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088D5C93">
            <w:pPr>
              <w:pStyle w:val="30"/>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24A95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4134E3A8">
            <w:pPr>
              <w:pStyle w:val="30"/>
              <w:snapToGrid w:val="0"/>
              <w:spacing w:before="120" w:after="120" w:line="240" w:lineRule="auto"/>
              <w:jc w:val="center"/>
              <w:rPr>
                <w:rFonts w:hint="eastAsia" w:ascii="宋体" w:hAnsi="宋体" w:eastAsia="宋体" w:cs="宋体"/>
                <w:b/>
                <w:color w:val="auto"/>
                <w:highlight w:val="none"/>
                <w:shd w:val="clear" w:color="auto" w:fill="auto"/>
              </w:rPr>
            </w:pPr>
          </w:p>
          <w:p w14:paraId="58EEB9C7">
            <w:pPr>
              <w:pStyle w:val="30"/>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60DADE72">
            <w:pPr>
              <w:pStyle w:val="30"/>
              <w:snapToGrid w:val="0"/>
              <w:spacing w:before="120" w:after="120" w:line="240" w:lineRule="auto"/>
              <w:jc w:val="center"/>
              <w:rPr>
                <w:rFonts w:hint="eastAsia" w:ascii="宋体" w:hAnsi="宋体" w:eastAsia="宋体" w:cs="宋体"/>
                <w:b/>
                <w:color w:val="auto"/>
                <w:highlight w:val="none"/>
                <w:shd w:val="clear" w:color="auto" w:fill="auto"/>
              </w:rPr>
            </w:pPr>
          </w:p>
          <w:p w14:paraId="293165D3">
            <w:pPr>
              <w:pStyle w:val="30"/>
              <w:snapToGrid w:val="0"/>
              <w:spacing w:before="120" w:after="120" w:line="240" w:lineRule="auto"/>
              <w:jc w:val="center"/>
              <w:rPr>
                <w:rFonts w:hint="eastAsia" w:ascii="宋体" w:hAnsi="宋体" w:eastAsia="宋体" w:cs="宋体"/>
                <w:b/>
                <w:color w:val="auto"/>
                <w:highlight w:val="none"/>
                <w:shd w:val="clear" w:color="auto" w:fill="auto"/>
              </w:rPr>
            </w:pPr>
          </w:p>
        </w:tc>
        <w:tc>
          <w:tcPr>
            <w:tcW w:w="5526" w:type="dxa"/>
            <w:noWrap w:val="0"/>
            <w:vAlign w:val="center"/>
          </w:tcPr>
          <w:p w14:paraId="0A91199F">
            <w:pPr>
              <w:pStyle w:val="30"/>
              <w:snapToGrid w:val="0"/>
              <w:spacing w:before="120" w:after="120" w:line="240" w:lineRule="auto"/>
              <w:rPr>
                <w:rFonts w:hint="eastAsia" w:ascii="宋体" w:hAnsi="宋体" w:eastAsia="宋体" w:cs="宋体"/>
                <w:color w:val="auto"/>
                <w:highlight w:val="none"/>
                <w:shd w:val="clear" w:color="auto" w:fill="auto"/>
              </w:rPr>
            </w:pPr>
          </w:p>
          <w:p w14:paraId="305142EF">
            <w:pPr>
              <w:pStyle w:val="30"/>
              <w:snapToGrid w:val="0"/>
              <w:spacing w:beforeLines="0" w:afterLines="0" w:line="240" w:lineRule="auto"/>
              <w:ind w:left="240" w:hanging="240" w:hangingChars="100"/>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大写：人民币</w:t>
            </w:r>
            <w:r>
              <w:rPr>
                <w:rFonts w:hint="eastAsia" w:ascii="宋体" w:hAnsi="宋体" w:eastAsia="宋体" w:cs="宋体"/>
                <w:color w:val="auto"/>
                <w:kern w:val="2"/>
                <w:highlight w:val="none"/>
                <w:u w:val="single"/>
                <w:shd w:val="clear" w:color="auto" w:fill="auto"/>
                <w:lang w:val="en-US" w:eastAsia="zh-CN"/>
              </w:rPr>
              <w:t xml:space="preserve"> </w:t>
            </w:r>
            <w:r>
              <w:rPr>
                <w:rFonts w:hint="eastAsia" w:hAnsi="宋体" w:cs="宋体"/>
                <w:color w:val="auto"/>
                <w:kern w:val="2"/>
                <w:highlight w:val="none"/>
                <w:u w:val="single"/>
                <w:shd w:val="clear" w:color="auto" w:fill="auto"/>
                <w:lang w:val="en-US" w:eastAsia="zh-CN"/>
              </w:rPr>
              <w:t xml:space="preserve">       </w:t>
            </w:r>
            <w:r>
              <w:rPr>
                <w:rFonts w:hint="eastAsia" w:ascii="宋体" w:hAnsi="宋体" w:eastAsia="宋体" w:cs="宋体"/>
                <w:color w:val="auto"/>
                <w:kern w:val="2"/>
                <w:highlight w:val="none"/>
                <w:u w:val="single"/>
                <w:shd w:val="clear" w:color="auto" w:fill="auto"/>
              </w:rPr>
              <w:t xml:space="preserve">     </w:t>
            </w:r>
            <w:r>
              <w:rPr>
                <w:rFonts w:hint="eastAsia" w:ascii="宋体" w:hAnsi="宋体" w:eastAsia="宋体" w:cs="宋体"/>
                <w:color w:val="auto"/>
                <w:kern w:val="2"/>
                <w:highlight w:val="none"/>
                <w:shd w:val="clear" w:color="auto" w:fill="auto"/>
              </w:rPr>
              <w:t>元</w:t>
            </w:r>
          </w:p>
          <w:p w14:paraId="58E770AB">
            <w:pPr>
              <w:pStyle w:val="30"/>
              <w:snapToGrid w:val="0"/>
              <w:spacing w:beforeLines="0" w:afterLines="0" w:line="240" w:lineRule="auto"/>
              <w:rPr>
                <w:rFonts w:hint="eastAsia" w:ascii="宋体" w:hAnsi="宋体" w:eastAsia="宋体" w:cs="宋体"/>
                <w:color w:val="auto"/>
                <w:kern w:val="2"/>
                <w:highlight w:val="none"/>
                <w:shd w:val="clear" w:color="auto" w:fill="auto"/>
              </w:rPr>
            </w:pPr>
          </w:p>
          <w:p w14:paraId="6FBBAD75">
            <w:pPr>
              <w:pStyle w:val="30"/>
              <w:snapToGrid w:val="0"/>
              <w:spacing w:beforeLines="0" w:afterLines="0" w:line="240" w:lineRule="auto"/>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小写：</w:t>
            </w:r>
            <w:r>
              <w:rPr>
                <w:rFonts w:hint="eastAsia" w:ascii="宋体" w:hAnsi="宋体" w:eastAsia="宋体" w:cs="宋体"/>
                <w:color w:val="auto"/>
                <w:kern w:val="2"/>
                <w:highlight w:val="none"/>
                <w:u w:val="none"/>
                <w:shd w:val="clear" w:color="auto" w:fill="auto"/>
              </w:rPr>
              <w:t>￥_________________</w:t>
            </w:r>
            <w:r>
              <w:rPr>
                <w:rFonts w:hint="eastAsia" w:ascii="宋体" w:hAnsi="宋体" w:eastAsia="宋体" w:cs="宋体"/>
                <w:color w:val="auto"/>
                <w:kern w:val="2"/>
                <w:highlight w:val="none"/>
                <w:shd w:val="clear" w:color="auto" w:fill="auto"/>
              </w:rPr>
              <w:t>元</w:t>
            </w:r>
          </w:p>
          <w:p w14:paraId="0C91C909">
            <w:pPr>
              <w:rPr>
                <w:rFonts w:hint="eastAsia" w:ascii="宋体" w:hAnsi="宋体" w:eastAsia="宋体" w:cs="宋体"/>
                <w:color w:val="auto"/>
                <w:highlight w:val="none"/>
                <w:shd w:val="clear" w:color="auto" w:fill="auto"/>
              </w:rPr>
            </w:pPr>
          </w:p>
          <w:p w14:paraId="3960439C">
            <w:pPr>
              <w:pStyle w:val="30"/>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top"/>
          </w:tcPr>
          <w:p w14:paraId="3E004FD6">
            <w:pPr>
              <w:rPr>
                <w:rFonts w:hint="eastAsia" w:ascii="宋体" w:hAnsi="宋体" w:eastAsia="宋体" w:cs="宋体"/>
                <w:color w:val="auto"/>
                <w:highlight w:val="none"/>
                <w:shd w:val="clear" w:color="auto" w:fill="auto"/>
                <w:lang w:val="en-US" w:eastAsia="zh-CN"/>
              </w:rPr>
            </w:pPr>
          </w:p>
        </w:tc>
      </w:tr>
    </w:tbl>
    <w:p w14:paraId="674B43F4">
      <w:pPr>
        <w:pStyle w:val="30"/>
        <w:numPr>
          <w:ilvl w:val="0"/>
          <w:numId w:val="0"/>
        </w:numPr>
        <w:snapToGrid w:val="0"/>
        <w:spacing w:before="120" w:beforeLines="0" w:after="120" w:afterLines="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注：1、报价一经涂改，应在涂改处加盖单位公章或者由法定代表人签字或盖章，否则其投标作无效标处理。</w:t>
      </w:r>
    </w:p>
    <w:p w14:paraId="3BACEE75">
      <w:pPr>
        <w:pStyle w:val="30"/>
        <w:snapToGrid w:val="0"/>
        <w:spacing w:beforeLines="0" w:afterLines="0" w:line="240" w:lineRule="auto"/>
        <w:rPr>
          <w:rFonts w:hint="eastAsia" w:ascii="宋体" w:hAnsi="宋体" w:eastAsia="宋体" w:cs="宋体"/>
          <w:color w:val="auto"/>
          <w:spacing w:val="20"/>
          <w:highlight w:val="none"/>
          <w:shd w:val="clear" w:color="auto" w:fill="auto"/>
        </w:rPr>
      </w:pPr>
    </w:p>
    <w:p w14:paraId="62A3CEE0">
      <w:pPr>
        <w:pStyle w:val="30"/>
        <w:snapToGrid w:val="0"/>
        <w:spacing w:beforeLines="0" w:afterLines="0" w:line="240" w:lineRule="auto"/>
        <w:rPr>
          <w:rFonts w:hint="eastAsia" w:ascii="宋体" w:hAnsi="宋体" w:eastAsia="宋体" w:cs="宋体"/>
          <w:color w:val="auto"/>
          <w:spacing w:val="20"/>
          <w:highlight w:val="none"/>
          <w:shd w:val="clear" w:color="auto" w:fill="auto"/>
        </w:rPr>
      </w:pPr>
    </w:p>
    <w:p w14:paraId="20A06D29">
      <w:pPr>
        <w:pStyle w:val="30"/>
        <w:snapToGrid w:val="0"/>
        <w:spacing w:beforeLines="0" w:afterLines="0" w:line="240" w:lineRule="auto"/>
        <w:rPr>
          <w:rFonts w:hint="eastAsia" w:ascii="宋体" w:hAnsi="宋体" w:eastAsia="宋体" w:cs="宋体"/>
          <w:b/>
          <w:color w:val="auto"/>
          <w:spacing w:val="20"/>
          <w:highlight w:val="none"/>
          <w:shd w:val="clear" w:color="auto" w:fill="auto"/>
        </w:rPr>
      </w:pPr>
      <w:r>
        <w:rPr>
          <w:rFonts w:hint="eastAsia" w:ascii="宋体" w:hAnsi="宋体" w:eastAsia="宋体" w:cs="宋体"/>
          <w:b/>
          <w:color w:val="auto"/>
          <w:spacing w:val="20"/>
          <w:highlight w:val="none"/>
          <w:shd w:val="clear" w:color="auto" w:fill="auto"/>
        </w:rPr>
        <w:t xml:space="preserve">法定代表人签字（或盖章）：            投标人（盖章）：  </w:t>
      </w:r>
    </w:p>
    <w:p w14:paraId="66FDB4AD">
      <w:pPr>
        <w:pStyle w:val="30"/>
        <w:snapToGrid w:val="0"/>
        <w:spacing w:beforeLines="0" w:afterLines="0" w:line="240" w:lineRule="auto"/>
        <w:rPr>
          <w:rFonts w:hint="eastAsia" w:ascii="宋体" w:hAnsi="宋体" w:eastAsia="宋体" w:cs="宋体"/>
          <w:b/>
          <w:color w:val="auto"/>
          <w:highlight w:val="none"/>
          <w:shd w:val="clear" w:color="auto" w:fill="auto"/>
        </w:rPr>
      </w:pPr>
    </w:p>
    <w:p w14:paraId="1E6BA84A">
      <w:pPr>
        <w:snapToGrid w:val="0"/>
        <w:spacing w:before="50" w:after="120" w:afterLines="50"/>
        <w:jc w:val="left"/>
        <w:rPr>
          <w:rFonts w:hint="eastAsia" w:ascii="宋体" w:hAnsi="宋体" w:eastAsia="宋体" w:cs="宋体"/>
          <w:b/>
          <w:color w:val="auto"/>
          <w:kern w:val="0"/>
          <w:sz w:val="24"/>
          <w:highlight w:val="none"/>
          <w:shd w:val="clear" w:color="auto" w:fill="auto"/>
        </w:rPr>
      </w:pPr>
    </w:p>
    <w:p w14:paraId="7C067EF0">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278E1CE6">
      <w:pPr>
        <w:pStyle w:val="30"/>
        <w:snapToGrid w:val="0"/>
        <w:spacing w:beforeLines="0" w:afterLines="0" w:line="240" w:lineRule="auto"/>
        <w:rPr>
          <w:rFonts w:hint="eastAsia" w:ascii="宋体" w:hAnsi="宋体" w:eastAsia="宋体" w:cs="宋体"/>
          <w:color w:val="auto"/>
          <w:highlight w:val="none"/>
          <w:shd w:val="clear" w:color="auto" w:fill="auto"/>
        </w:rPr>
      </w:pPr>
    </w:p>
    <w:p w14:paraId="6990F4D4">
      <w:pPr>
        <w:pStyle w:val="30"/>
        <w:snapToGrid w:val="0"/>
        <w:spacing w:beforeLines="0" w:afterLines="0" w:line="240" w:lineRule="auto"/>
        <w:rPr>
          <w:rFonts w:hint="eastAsia" w:ascii="宋体" w:hAnsi="宋体" w:eastAsia="宋体" w:cs="宋体"/>
          <w:color w:val="auto"/>
          <w:highlight w:val="none"/>
          <w:shd w:val="clear" w:color="auto" w:fill="auto"/>
        </w:rPr>
      </w:pPr>
    </w:p>
    <w:p w14:paraId="5A191DF8">
      <w:pPr>
        <w:pStyle w:val="30"/>
        <w:snapToGrid w:val="0"/>
        <w:spacing w:beforeLines="0" w:afterLines="0" w:line="240" w:lineRule="auto"/>
        <w:rPr>
          <w:rFonts w:hint="eastAsia" w:ascii="宋体" w:hAnsi="宋体" w:eastAsia="宋体" w:cs="宋体"/>
          <w:color w:val="auto"/>
          <w:highlight w:val="none"/>
          <w:shd w:val="clear" w:color="auto" w:fill="auto"/>
        </w:rPr>
      </w:pPr>
    </w:p>
    <w:p w14:paraId="04E3BE30">
      <w:pPr>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highlight w:val="none"/>
          <w:shd w:val="clear" w:color="auto" w:fill="auto"/>
        </w:rPr>
        <w:br w:type="page"/>
      </w:r>
    </w:p>
    <w:p w14:paraId="0EA2AB3A">
      <w:pPr>
        <w:pStyle w:val="30"/>
        <w:numPr>
          <w:ilvl w:val="0"/>
          <w:numId w:val="0"/>
        </w:numPr>
        <w:snapToGrid w:val="0"/>
        <w:spacing w:beforeLines="0" w:afterLines="0" w:line="240" w:lineRule="auto"/>
        <w:rPr>
          <w:rFonts w:hint="eastAsia" w:hAnsi="宋体"/>
          <w:b/>
          <w:color w:val="auto"/>
          <w:highlight w:val="none"/>
        </w:rPr>
      </w:pPr>
      <w:r>
        <w:rPr>
          <w:rFonts w:hint="eastAsia" w:hAnsi="宋体"/>
          <w:color w:val="auto"/>
          <w:highlight w:val="none"/>
          <w:lang w:val="en-US" w:eastAsia="zh-CN"/>
        </w:rPr>
        <w:t xml:space="preserve">15.报价明细表格式                 </w:t>
      </w:r>
    </w:p>
    <w:p w14:paraId="134D8750">
      <w:pPr>
        <w:snapToGrid w:val="0"/>
        <w:spacing w:before="120" w:beforeLines="50" w:after="50" w:line="360" w:lineRule="auto"/>
        <w:jc w:val="center"/>
        <w:rPr>
          <w:rFonts w:hint="eastAsia" w:ascii="宋体" w:hAnsi="宋体"/>
          <w:bCs/>
          <w:sz w:val="36"/>
          <w:szCs w:val="36"/>
          <w:highlight w:val="none"/>
        </w:rPr>
      </w:pPr>
      <w:r>
        <w:rPr>
          <w:rFonts w:hint="eastAsia" w:hAnsi="宋体"/>
          <w:b/>
          <w:sz w:val="24"/>
          <w:szCs w:val="32"/>
          <w:highlight w:val="none"/>
        </w:rPr>
        <w:t>报价明细表</w:t>
      </w:r>
    </w:p>
    <w:p w14:paraId="21762B71">
      <w:pPr>
        <w:snapToGrid w:val="0"/>
        <w:spacing w:before="120" w:beforeLines="50" w:after="50" w:line="360" w:lineRule="auto"/>
        <w:rPr>
          <w:rFonts w:ascii="宋体" w:hAnsi="宋体"/>
          <w:bCs/>
          <w:sz w:val="24"/>
          <w:szCs w:val="20"/>
          <w:highlight w:val="none"/>
        </w:rPr>
      </w:pPr>
      <w:r>
        <w:rPr>
          <w:rFonts w:hint="eastAsia" w:ascii="宋体" w:hAnsi="宋体"/>
          <w:bCs/>
          <w:sz w:val="24"/>
          <w:highlight w:val="none"/>
        </w:rPr>
        <w:t>项目名称：</w:t>
      </w:r>
    </w:p>
    <w:p w14:paraId="678E7D3B">
      <w:pPr>
        <w:snapToGrid w:val="0"/>
        <w:spacing w:before="120" w:beforeLines="50" w:after="50" w:line="360" w:lineRule="auto"/>
        <w:rPr>
          <w:rFonts w:ascii="宋体" w:hAnsi="宋体"/>
          <w:sz w:val="24"/>
          <w:highlight w:val="none"/>
        </w:rPr>
      </w:pPr>
      <w:r>
        <w:rPr>
          <w:rFonts w:hint="eastAsia" w:ascii="宋体" w:hAnsi="宋体"/>
          <w:sz w:val="24"/>
          <w:highlight w:val="none"/>
        </w:rPr>
        <w:t>项目编号：</w:t>
      </w:r>
    </w:p>
    <w:tbl>
      <w:tblPr>
        <w:tblStyle w:val="50"/>
        <w:tblW w:w="10017" w:type="dxa"/>
        <w:tblInd w:w="-601" w:type="dxa"/>
        <w:tblLayout w:type="fixed"/>
        <w:tblCellMar>
          <w:top w:w="0" w:type="dxa"/>
          <w:left w:w="108" w:type="dxa"/>
          <w:bottom w:w="0" w:type="dxa"/>
          <w:right w:w="108" w:type="dxa"/>
        </w:tblCellMar>
      </w:tblPr>
      <w:tblGrid>
        <w:gridCol w:w="616"/>
        <w:gridCol w:w="5038"/>
        <w:gridCol w:w="937"/>
        <w:gridCol w:w="963"/>
        <w:gridCol w:w="837"/>
        <w:gridCol w:w="813"/>
        <w:gridCol w:w="813"/>
      </w:tblGrid>
      <w:tr w14:paraId="6F887A8E">
        <w:tblPrEx>
          <w:tblCellMar>
            <w:top w:w="0" w:type="dxa"/>
            <w:left w:w="108" w:type="dxa"/>
            <w:bottom w:w="0" w:type="dxa"/>
            <w:right w:w="108" w:type="dxa"/>
          </w:tblCellMar>
        </w:tblPrEx>
        <w:trPr>
          <w:trHeight w:val="740" w:hRule="atLeast"/>
        </w:trPr>
        <w:tc>
          <w:tcPr>
            <w:tcW w:w="616" w:type="dxa"/>
            <w:tcBorders>
              <w:top w:val="single" w:color="auto" w:sz="4" w:space="0"/>
              <w:left w:val="single" w:color="auto" w:sz="4" w:space="0"/>
              <w:bottom w:val="single" w:color="auto" w:sz="4" w:space="0"/>
              <w:right w:val="single" w:color="auto" w:sz="4" w:space="0"/>
            </w:tcBorders>
            <w:noWrap w:val="0"/>
            <w:vAlign w:val="center"/>
          </w:tcPr>
          <w:p w14:paraId="125F6354">
            <w:pPr>
              <w:jc w:val="center"/>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序号</w:t>
            </w:r>
          </w:p>
        </w:tc>
        <w:tc>
          <w:tcPr>
            <w:tcW w:w="5038" w:type="dxa"/>
            <w:tcBorders>
              <w:top w:val="single" w:color="auto" w:sz="4" w:space="0"/>
              <w:left w:val="single" w:color="auto" w:sz="4" w:space="0"/>
              <w:bottom w:val="single" w:color="auto" w:sz="4" w:space="0"/>
              <w:right w:val="single" w:color="auto" w:sz="4" w:space="0"/>
            </w:tcBorders>
            <w:noWrap w:val="0"/>
            <w:vAlign w:val="center"/>
          </w:tcPr>
          <w:p w14:paraId="71F955B5">
            <w:pPr>
              <w:jc w:val="center"/>
              <w:rPr>
                <w:rFonts w:hint="eastAsia"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lang w:val="en-US" w:eastAsia="zh-CN"/>
              </w:rPr>
              <w:t>名称</w:t>
            </w:r>
          </w:p>
        </w:tc>
        <w:tc>
          <w:tcPr>
            <w:tcW w:w="937" w:type="dxa"/>
            <w:tcBorders>
              <w:top w:val="single" w:color="auto" w:sz="4" w:space="0"/>
              <w:left w:val="nil"/>
              <w:bottom w:val="single" w:color="auto" w:sz="4" w:space="0"/>
              <w:right w:val="single" w:color="auto" w:sz="4" w:space="0"/>
            </w:tcBorders>
            <w:noWrap w:val="0"/>
            <w:vAlign w:val="center"/>
          </w:tcPr>
          <w:p w14:paraId="5561F087">
            <w:pPr>
              <w:jc w:val="center"/>
              <w:rPr>
                <w:rFonts w:ascii="宋体" w:hAnsi="宋体"/>
                <w:b/>
                <w:bCs/>
                <w:szCs w:val="21"/>
                <w:highlight w:val="none"/>
                <w:lang w:eastAsia="en-US" w:bidi="en-US"/>
              </w:rPr>
            </w:pPr>
            <w:r>
              <w:rPr>
                <w:rFonts w:hint="eastAsia" w:ascii="Times New Roman" w:hAnsi="Times New Roman" w:eastAsia="宋体" w:cs="Times New Roman"/>
                <w:b/>
                <w:color w:val="auto"/>
                <w:sz w:val="24"/>
                <w:highlight w:val="none"/>
              </w:rPr>
              <w:t>数量</w:t>
            </w:r>
          </w:p>
        </w:tc>
        <w:tc>
          <w:tcPr>
            <w:tcW w:w="963" w:type="dxa"/>
            <w:tcBorders>
              <w:top w:val="single" w:color="auto" w:sz="4" w:space="0"/>
              <w:left w:val="nil"/>
              <w:bottom w:val="single" w:color="auto" w:sz="4" w:space="0"/>
              <w:right w:val="single" w:color="auto" w:sz="4" w:space="0"/>
            </w:tcBorders>
            <w:noWrap w:val="0"/>
            <w:vAlign w:val="center"/>
          </w:tcPr>
          <w:p w14:paraId="0BF14202">
            <w:pPr>
              <w:jc w:val="center"/>
              <w:rPr>
                <w:rFonts w:hint="eastAsia" w:ascii="宋体" w:hAnsi="宋体"/>
                <w:b/>
                <w:bCs/>
                <w:szCs w:val="21"/>
                <w:highlight w:val="none"/>
                <w:lang w:bidi="en-US"/>
              </w:rPr>
            </w:pPr>
            <w:r>
              <w:rPr>
                <w:rFonts w:hint="eastAsia" w:ascii="Times New Roman" w:hAnsi="Times New Roman" w:eastAsia="宋体" w:cs="Times New Roman"/>
                <w:b/>
                <w:color w:val="auto"/>
                <w:sz w:val="24"/>
                <w:highlight w:val="none"/>
              </w:rPr>
              <w:t>单位</w:t>
            </w:r>
          </w:p>
        </w:tc>
        <w:tc>
          <w:tcPr>
            <w:tcW w:w="837" w:type="dxa"/>
            <w:tcBorders>
              <w:top w:val="single" w:color="auto" w:sz="4" w:space="0"/>
              <w:left w:val="nil"/>
              <w:bottom w:val="single" w:color="auto" w:sz="4" w:space="0"/>
              <w:right w:val="single" w:color="auto" w:sz="4" w:space="0"/>
            </w:tcBorders>
            <w:noWrap w:val="0"/>
            <w:vAlign w:val="center"/>
          </w:tcPr>
          <w:p w14:paraId="36D4658E">
            <w:pPr>
              <w:jc w:val="center"/>
              <w:rPr>
                <w:rFonts w:hint="eastAsia" w:ascii="Calibri" w:hAnsi="宋体"/>
                <w:b/>
                <w:bCs/>
                <w:szCs w:val="21"/>
                <w:highlight w:val="none"/>
                <w:lang w:bidi="en-US"/>
              </w:rPr>
            </w:pPr>
            <w:r>
              <w:rPr>
                <w:rFonts w:hint="eastAsia" w:ascii="Times New Roman" w:hAnsi="Times New Roman" w:eastAsia="宋体" w:cs="Times New Roman"/>
                <w:b/>
                <w:color w:val="auto"/>
                <w:sz w:val="24"/>
                <w:highlight w:val="none"/>
              </w:rPr>
              <w:t>单价</w:t>
            </w:r>
          </w:p>
        </w:tc>
        <w:tc>
          <w:tcPr>
            <w:tcW w:w="813" w:type="dxa"/>
            <w:tcBorders>
              <w:top w:val="single" w:color="auto" w:sz="4" w:space="0"/>
              <w:left w:val="nil"/>
              <w:bottom w:val="single" w:color="auto" w:sz="4" w:space="0"/>
              <w:right w:val="single" w:color="auto" w:sz="4" w:space="0"/>
            </w:tcBorders>
            <w:noWrap w:val="0"/>
            <w:vAlign w:val="center"/>
          </w:tcPr>
          <w:p w14:paraId="0C1ABEDE">
            <w:pPr>
              <w:jc w:val="center"/>
              <w:rPr>
                <w:rFonts w:hint="eastAsia" w:ascii="Calibri" w:hAnsi="宋体"/>
                <w:b/>
                <w:bCs/>
                <w:szCs w:val="21"/>
                <w:highlight w:val="none"/>
                <w:lang w:bidi="en-US"/>
              </w:rPr>
            </w:pPr>
            <w:r>
              <w:rPr>
                <w:rFonts w:hint="eastAsia" w:ascii="Times New Roman" w:hAnsi="Times New Roman" w:eastAsia="宋体" w:cs="Times New Roman"/>
                <w:b/>
                <w:color w:val="auto"/>
                <w:sz w:val="24"/>
                <w:highlight w:val="none"/>
              </w:rPr>
              <w:t>总价</w:t>
            </w:r>
          </w:p>
        </w:tc>
        <w:tc>
          <w:tcPr>
            <w:tcW w:w="813" w:type="dxa"/>
            <w:tcBorders>
              <w:top w:val="single" w:color="auto" w:sz="4" w:space="0"/>
              <w:left w:val="nil"/>
              <w:bottom w:val="single" w:color="auto" w:sz="4" w:space="0"/>
              <w:right w:val="single" w:color="auto" w:sz="4" w:space="0"/>
            </w:tcBorders>
            <w:noWrap w:val="0"/>
            <w:vAlign w:val="center"/>
          </w:tcPr>
          <w:p w14:paraId="6F6B2659">
            <w:pPr>
              <w:jc w:val="center"/>
              <w:rPr>
                <w:rFonts w:hint="eastAsia" w:ascii="Calibri" w:hAnsi="宋体" w:eastAsia="宋体"/>
                <w:b/>
                <w:bCs/>
                <w:szCs w:val="21"/>
                <w:highlight w:val="none"/>
                <w:lang w:val="en-US" w:eastAsia="zh-CN" w:bidi="en-US"/>
              </w:rPr>
            </w:pPr>
            <w:r>
              <w:rPr>
                <w:rFonts w:hint="eastAsia" w:ascii="Times New Roman" w:hAnsi="Times New Roman" w:eastAsia="宋体" w:cs="Times New Roman"/>
                <w:b/>
                <w:color w:val="auto"/>
                <w:sz w:val="24"/>
                <w:highlight w:val="none"/>
                <w:lang w:val="en-US" w:eastAsia="zh-CN"/>
              </w:rPr>
              <w:t>备注</w:t>
            </w:r>
          </w:p>
        </w:tc>
      </w:tr>
      <w:tr w14:paraId="0B89C735">
        <w:tblPrEx>
          <w:tblCellMar>
            <w:top w:w="0" w:type="dxa"/>
            <w:left w:w="108" w:type="dxa"/>
            <w:bottom w:w="0" w:type="dxa"/>
            <w:right w:w="108" w:type="dxa"/>
          </w:tblCellMar>
        </w:tblPrEx>
        <w:trPr>
          <w:trHeight w:val="1007" w:hRule="atLeast"/>
        </w:trPr>
        <w:tc>
          <w:tcPr>
            <w:tcW w:w="616" w:type="dxa"/>
            <w:tcBorders>
              <w:top w:val="nil"/>
              <w:left w:val="single" w:color="auto" w:sz="4" w:space="0"/>
              <w:bottom w:val="single" w:color="auto" w:sz="4" w:space="0"/>
              <w:right w:val="single" w:color="auto" w:sz="4" w:space="0"/>
            </w:tcBorders>
            <w:noWrap w:val="0"/>
            <w:vAlign w:val="center"/>
          </w:tcPr>
          <w:p w14:paraId="27F0E375">
            <w:pPr>
              <w:snapToGrid w:val="0"/>
              <w:spacing w:before="120" w:beforeLines="50" w:after="50"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1</w:t>
            </w:r>
          </w:p>
        </w:tc>
        <w:tc>
          <w:tcPr>
            <w:tcW w:w="5038" w:type="dxa"/>
            <w:tcBorders>
              <w:top w:val="nil"/>
              <w:left w:val="single" w:color="auto" w:sz="4" w:space="0"/>
              <w:bottom w:val="single" w:color="auto" w:sz="4" w:space="0"/>
              <w:right w:val="single" w:color="auto" w:sz="4" w:space="0"/>
            </w:tcBorders>
            <w:noWrap w:val="0"/>
            <w:vAlign w:val="center"/>
          </w:tcPr>
          <w:p w14:paraId="6670DC88">
            <w:pPr>
              <w:snapToGrid w:val="0"/>
              <w:spacing w:before="120" w:beforeLines="50" w:after="50" w:line="360" w:lineRule="auto"/>
              <w:jc w:val="center"/>
              <w:rPr>
                <w:rFonts w:hint="eastAsia" w:ascii="宋体" w:hAnsi="宋体" w:eastAsia="宋体" w:cs="Times New Roman"/>
                <w:bCs/>
                <w:sz w:val="24"/>
                <w:highlight w:val="none"/>
              </w:rPr>
            </w:pPr>
            <w:r>
              <w:rPr>
                <w:rFonts w:hint="eastAsia" w:ascii="宋体" w:hAnsi="宋体" w:eastAsia="宋体" w:cs="Times New Roman"/>
                <w:bCs/>
                <w:sz w:val="24"/>
                <w:highlight w:val="none"/>
                <w:lang w:eastAsia="zh-CN"/>
              </w:rPr>
              <w:t>沿江镇2026</w:t>
            </w:r>
            <w:r>
              <w:rPr>
                <w:rFonts w:hint="eastAsia" w:ascii="宋体" w:hAnsi="宋体" w:eastAsia="宋体" w:cs="Times New Roman"/>
                <w:bCs/>
                <w:sz w:val="24"/>
                <w:highlight w:val="none"/>
                <w:lang w:val="en-US" w:eastAsia="zh-CN"/>
              </w:rPr>
              <w:t>年</w:t>
            </w:r>
            <w:r>
              <w:rPr>
                <w:rFonts w:hint="eastAsia" w:ascii="宋体" w:hAnsi="宋体" w:eastAsia="宋体" w:cs="Times New Roman"/>
                <w:bCs/>
                <w:sz w:val="24"/>
                <w:highlight w:val="none"/>
                <w:lang w:eastAsia="zh-CN"/>
              </w:rPr>
              <w:t>-2027年度互花米草除治项目</w:t>
            </w:r>
          </w:p>
        </w:tc>
        <w:tc>
          <w:tcPr>
            <w:tcW w:w="937" w:type="dxa"/>
            <w:tcBorders>
              <w:top w:val="single" w:color="auto" w:sz="4" w:space="0"/>
              <w:left w:val="nil"/>
              <w:bottom w:val="single" w:color="auto" w:sz="4" w:space="0"/>
              <w:right w:val="single" w:color="auto" w:sz="4" w:space="0"/>
            </w:tcBorders>
            <w:noWrap w:val="0"/>
            <w:vAlign w:val="center"/>
          </w:tcPr>
          <w:p w14:paraId="00778BF5">
            <w:pPr>
              <w:snapToGrid w:val="0"/>
              <w:spacing w:before="120" w:beforeLines="50" w:after="50" w:line="360" w:lineRule="auto"/>
              <w:jc w:val="center"/>
              <w:rPr>
                <w:rFonts w:hint="default"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2</w:t>
            </w:r>
          </w:p>
        </w:tc>
        <w:tc>
          <w:tcPr>
            <w:tcW w:w="963" w:type="dxa"/>
            <w:tcBorders>
              <w:top w:val="single" w:color="auto" w:sz="4" w:space="0"/>
              <w:left w:val="nil"/>
              <w:bottom w:val="single" w:color="auto" w:sz="4" w:space="0"/>
              <w:right w:val="single" w:color="auto" w:sz="4" w:space="0"/>
            </w:tcBorders>
            <w:noWrap w:val="0"/>
            <w:vAlign w:val="center"/>
          </w:tcPr>
          <w:p w14:paraId="69BCD0EB">
            <w:pPr>
              <w:snapToGrid w:val="0"/>
              <w:spacing w:before="120" w:beforeLines="50" w:after="50" w:line="360" w:lineRule="auto"/>
              <w:jc w:val="center"/>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年</w:t>
            </w:r>
          </w:p>
        </w:tc>
        <w:tc>
          <w:tcPr>
            <w:tcW w:w="837" w:type="dxa"/>
            <w:tcBorders>
              <w:top w:val="single" w:color="auto" w:sz="4" w:space="0"/>
              <w:left w:val="nil"/>
              <w:bottom w:val="single" w:color="auto" w:sz="4" w:space="0"/>
              <w:right w:val="single" w:color="auto" w:sz="4" w:space="0"/>
            </w:tcBorders>
            <w:noWrap w:val="0"/>
            <w:vAlign w:val="center"/>
          </w:tcPr>
          <w:p w14:paraId="0F698804">
            <w:pPr>
              <w:snapToGrid w:val="0"/>
              <w:spacing w:before="120" w:beforeLines="50" w:after="50" w:line="360" w:lineRule="auto"/>
              <w:jc w:val="center"/>
              <w:rPr>
                <w:rFonts w:hint="eastAsia" w:ascii="宋体" w:hAnsi="宋体" w:eastAsia="宋体" w:cs="Times New Roman"/>
                <w:bCs/>
                <w:sz w:val="24"/>
                <w:highlight w:val="none"/>
                <w:lang w:eastAsia="en-US"/>
              </w:rPr>
            </w:pPr>
          </w:p>
        </w:tc>
        <w:tc>
          <w:tcPr>
            <w:tcW w:w="813" w:type="dxa"/>
            <w:tcBorders>
              <w:top w:val="single" w:color="auto" w:sz="4" w:space="0"/>
              <w:left w:val="nil"/>
              <w:bottom w:val="single" w:color="auto" w:sz="4" w:space="0"/>
              <w:right w:val="single" w:color="auto" w:sz="4" w:space="0"/>
            </w:tcBorders>
            <w:noWrap w:val="0"/>
            <w:vAlign w:val="center"/>
          </w:tcPr>
          <w:p w14:paraId="6EB948B4">
            <w:pPr>
              <w:snapToGrid w:val="0"/>
              <w:spacing w:before="120" w:beforeLines="50" w:after="50" w:line="360" w:lineRule="auto"/>
              <w:jc w:val="center"/>
              <w:rPr>
                <w:rFonts w:hint="eastAsia" w:ascii="宋体" w:hAnsi="宋体" w:eastAsia="宋体" w:cs="Times New Roman"/>
                <w:bCs/>
                <w:sz w:val="24"/>
                <w:highlight w:val="none"/>
                <w:lang w:eastAsia="en-US"/>
              </w:rPr>
            </w:pPr>
          </w:p>
        </w:tc>
        <w:tc>
          <w:tcPr>
            <w:tcW w:w="813" w:type="dxa"/>
            <w:tcBorders>
              <w:top w:val="single" w:color="auto" w:sz="4" w:space="0"/>
              <w:left w:val="nil"/>
              <w:bottom w:val="single" w:color="auto" w:sz="4" w:space="0"/>
              <w:right w:val="single" w:color="auto" w:sz="4" w:space="0"/>
            </w:tcBorders>
            <w:noWrap w:val="0"/>
            <w:vAlign w:val="top"/>
          </w:tcPr>
          <w:p w14:paraId="680A8E9C">
            <w:pPr>
              <w:jc w:val="center"/>
              <w:rPr>
                <w:rFonts w:hint="eastAsia" w:ascii="Calibri" w:hAnsi="宋体"/>
                <w:szCs w:val="21"/>
                <w:highlight w:val="none"/>
                <w:lang w:eastAsia="en-US" w:bidi="en-US"/>
              </w:rPr>
            </w:pPr>
          </w:p>
        </w:tc>
      </w:tr>
      <w:tr w14:paraId="46650577">
        <w:tblPrEx>
          <w:tblCellMar>
            <w:top w:w="0" w:type="dxa"/>
            <w:left w:w="108" w:type="dxa"/>
            <w:bottom w:w="0" w:type="dxa"/>
            <w:right w:w="108" w:type="dxa"/>
          </w:tblCellMar>
        </w:tblPrEx>
        <w:trPr>
          <w:trHeight w:val="1004" w:hRule="atLeast"/>
        </w:trPr>
        <w:tc>
          <w:tcPr>
            <w:tcW w:w="616" w:type="dxa"/>
            <w:tcBorders>
              <w:top w:val="single" w:color="auto" w:sz="4" w:space="0"/>
              <w:left w:val="single" w:color="auto" w:sz="4" w:space="0"/>
              <w:bottom w:val="single" w:color="auto" w:sz="4" w:space="0"/>
              <w:right w:val="single" w:color="auto" w:sz="4" w:space="0"/>
            </w:tcBorders>
            <w:noWrap w:val="0"/>
            <w:vAlign w:val="center"/>
          </w:tcPr>
          <w:p w14:paraId="14A0BD4C">
            <w:pPr>
              <w:jc w:val="center"/>
              <w:rPr>
                <w:rFonts w:hint="eastAsia" w:ascii="宋体" w:hAnsi="宋体" w:eastAsia="宋体"/>
                <w:szCs w:val="21"/>
                <w:highlight w:val="none"/>
                <w:lang w:eastAsia="zh-CN" w:bidi="en-US"/>
              </w:rPr>
            </w:pPr>
          </w:p>
        </w:tc>
        <w:tc>
          <w:tcPr>
            <w:tcW w:w="9401" w:type="dxa"/>
            <w:gridSpan w:val="6"/>
            <w:tcBorders>
              <w:top w:val="single" w:color="auto" w:sz="4" w:space="0"/>
              <w:left w:val="single" w:color="auto" w:sz="4" w:space="0"/>
              <w:bottom w:val="single" w:color="auto" w:sz="4" w:space="0"/>
              <w:right w:val="single" w:color="auto" w:sz="4" w:space="0"/>
            </w:tcBorders>
            <w:noWrap w:val="0"/>
            <w:vAlign w:val="center"/>
          </w:tcPr>
          <w:p w14:paraId="13C16133">
            <w:pPr>
              <w:jc w:val="both"/>
              <w:rPr>
                <w:rFonts w:hint="eastAsia" w:ascii="Calibri" w:hAnsi="宋体"/>
                <w:szCs w:val="21"/>
                <w:highlight w:val="none"/>
                <w:lang w:bidi="en-US"/>
              </w:rPr>
            </w:pPr>
            <w:r>
              <w:rPr>
                <w:rFonts w:hint="eastAsia" w:ascii="宋体" w:hAnsi="宋体"/>
                <w:b/>
                <w:color w:val="auto"/>
                <w:sz w:val="24"/>
                <w:highlight w:val="none"/>
              </w:rPr>
              <w:t xml:space="preserve">合计人民币：大写               </w:t>
            </w:r>
            <w:r>
              <w:rPr>
                <w:rFonts w:hint="eastAsia" w:ascii="宋体" w:hAnsi="宋体"/>
                <w:b/>
                <w:color w:val="auto"/>
                <w:sz w:val="24"/>
                <w:highlight w:val="none"/>
                <w:lang w:val="en-US" w:eastAsia="zh-CN"/>
              </w:rPr>
              <w:t xml:space="preserve">     </w:t>
            </w:r>
            <w:r>
              <w:rPr>
                <w:rFonts w:ascii="宋体" w:hAnsi="宋体"/>
                <w:b/>
                <w:color w:val="auto"/>
                <w:sz w:val="24"/>
                <w:highlight w:val="none"/>
              </w:rPr>
              <w:t xml:space="preserve">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小写</w:t>
            </w:r>
            <w:r>
              <w:rPr>
                <w:rFonts w:hint="eastAsia" w:ascii="宋体" w:hAnsi="宋体"/>
                <w:b/>
                <w:color w:val="auto"/>
                <w:sz w:val="24"/>
                <w:highlight w:val="none"/>
                <w:lang w:eastAsia="zh-CN"/>
              </w:rPr>
              <w:t>：</w:t>
            </w:r>
          </w:p>
        </w:tc>
      </w:tr>
    </w:tbl>
    <w:p w14:paraId="591F2159">
      <w:pPr>
        <w:snapToGrid w:val="0"/>
        <w:spacing w:before="50" w:after="50" w:line="420" w:lineRule="exact"/>
        <w:jc w:val="left"/>
        <w:rPr>
          <w:rFonts w:ascii="宋体" w:hAnsi="宋体"/>
          <w:b/>
          <w:bCs/>
          <w:sz w:val="24"/>
          <w:highlight w:val="none"/>
        </w:rPr>
      </w:pPr>
      <w:bookmarkStart w:id="79" w:name="_Hlk78207666"/>
      <w:r>
        <w:rPr>
          <w:rFonts w:hint="eastAsia" w:ascii="宋体" w:hAnsi="宋体"/>
          <w:b/>
          <w:bCs/>
          <w:sz w:val="24"/>
          <w:highlight w:val="none"/>
        </w:rPr>
        <w:t>说明：</w:t>
      </w:r>
    </w:p>
    <w:bookmarkEnd w:id="79"/>
    <w:p w14:paraId="03D89399">
      <w:pPr>
        <w:numPr>
          <w:ilvl w:val="0"/>
          <w:numId w:val="8"/>
        </w:numPr>
        <w:snapToGrid w:val="0"/>
        <w:spacing w:before="50" w:after="50" w:line="420" w:lineRule="exact"/>
        <w:jc w:val="left"/>
        <w:rPr>
          <w:rFonts w:hint="eastAsia" w:ascii="宋体" w:hAnsi="宋体"/>
          <w:b/>
          <w:sz w:val="24"/>
          <w:highlight w:val="none"/>
        </w:rPr>
      </w:pPr>
      <w:r>
        <w:rPr>
          <w:rFonts w:hint="eastAsia" w:ascii="宋体" w:hAnsi="宋体"/>
          <w:kern w:val="0"/>
          <w:sz w:val="24"/>
          <w:highlight w:val="none"/>
          <w:lang w:bidi="en-US"/>
        </w:rPr>
        <w:t>投标报价是履行合同的最终价格，应包括</w:t>
      </w:r>
      <w:r>
        <w:rPr>
          <w:rFonts w:hint="eastAsia" w:ascii="宋体" w:hAnsi="宋体" w:eastAsia="宋体" w:cs="宋体"/>
          <w:color w:val="auto"/>
          <w:sz w:val="24"/>
          <w:szCs w:val="24"/>
          <w:highlight w:val="none"/>
          <w:lang w:eastAsia="zh-CN"/>
        </w:rPr>
        <w:t>人员费用（工资、福利、培训、就餐住宿费等）、除治费、管护费、调研考察费、专用机械、工具、车船费、保险费、实施费、资料费、培训费、验收、政策性文件规定及合同包含的所有风险、责任等各项应有费用，以及相关知识产权和所需缴纳的任何税费（包含所有隐含费用）</w:t>
      </w:r>
      <w:r>
        <w:rPr>
          <w:rFonts w:hint="eastAsia" w:ascii="宋体" w:hAnsi="宋体" w:eastAsia="宋体" w:cs="宋体"/>
          <w:color w:val="auto"/>
          <w:sz w:val="24"/>
          <w:szCs w:val="24"/>
          <w:highlight w:val="none"/>
        </w:rPr>
        <w:t>。投标人漏报少报的费用，视为此项费用已包含在投标报价中，投标人不得再向采购单位收取任何费用</w:t>
      </w:r>
      <w:r>
        <w:rPr>
          <w:rFonts w:hint="eastAsia" w:ascii="宋体" w:hAnsi="宋体"/>
          <w:kern w:val="0"/>
          <w:sz w:val="24"/>
          <w:highlight w:val="none"/>
          <w:lang w:bidi="en-US"/>
        </w:rPr>
        <w:t>。</w:t>
      </w:r>
    </w:p>
    <w:p w14:paraId="008F38E0">
      <w:pPr>
        <w:numPr>
          <w:ilvl w:val="0"/>
          <w:numId w:val="8"/>
        </w:numPr>
        <w:snapToGrid w:val="0"/>
        <w:spacing w:before="50" w:after="50" w:line="420" w:lineRule="exact"/>
        <w:jc w:val="left"/>
        <w:rPr>
          <w:rFonts w:hint="eastAsia" w:ascii="宋体" w:hAnsi="宋体"/>
          <w:b/>
          <w:sz w:val="24"/>
          <w:highlight w:val="none"/>
        </w:rPr>
      </w:pPr>
      <w:r>
        <w:rPr>
          <w:rFonts w:hint="eastAsia" w:ascii="宋体" w:hAnsi="宋体"/>
          <w:b/>
          <w:sz w:val="24"/>
          <w:highlight w:val="none"/>
        </w:rPr>
        <w:t>本报价明细表投标人请根据招标文件采购清单中的内容进行填写，不得漏项。招标文件中未曾明确或有所遗漏的工作内容，但实际工作中发生的工作量与设施设备等，投标人均需在报价中充分考虑进去，否则视为已综合考虑在总报价内。</w:t>
      </w:r>
    </w:p>
    <w:p w14:paraId="3B691071">
      <w:pPr>
        <w:snapToGrid w:val="0"/>
        <w:spacing w:before="50" w:after="50" w:line="420" w:lineRule="exact"/>
        <w:jc w:val="left"/>
        <w:rPr>
          <w:rFonts w:ascii="宋体" w:hAnsi="宋体"/>
          <w:b/>
          <w:bCs/>
          <w:sz w:val="24"/>
          <w:highlight w:val="none"/>
          <w:u w:val="single"/>
          <w:shd w:val="pct10" w:color="auto" w:fill="FFFFFF"/>
        </w:rPr>
      </w:pPr>
      <w:r>
        <w:rPr>
          <w:rFonts w:hint="eastAsia" w:ascii="宋体" w:hAnsi="宋体"/>
          <w:sz w:val="24"/>
          <w:highlight w:val="none"/>
          <w:lang w:val="en-US" w:eastAsia="zh-CN"/>
        </w:rPr>
        <w:t>3</w:t>
      </w:r>
      <w:r>
        <w:rPr>
          <w:rFonts w:hint="eastAsia" w:ascii="宋体" w:hAnsi="宋体"/>
          <w:sz w:val="24"/>
          <w:highlight w:val="none"/>
        </w:rPr>
        <w:t>、报价一经涂改，应在涂改处加盖单位公章或者由法定代表人签字或盖章</w:t>
      </w:r>
      <w:r>
        <w:rPr>
          <w:rFonts w:hint="eastAsia" w:ascii="宋体" w:hAnsi="宋体"/>
          <w:b/>
          <w:sz w:val="24"/>
          <w:szCs w:val="20"/>
          <w:highlight w:val="none"/>
        </w:rPr>
        <w:t>或授权委托人签字或盖章</w:t>
      </w:r>
      <w:r>
        <w:rPr>
          <w:rFonts w:hint="eastAsia" w:ascii="宋体" w:hAnsi="宋体"/>
          <w:sz w:val="24"/>
          <w:highlight w:val="none"/>
        </w:rPr>
        <w:t>。</w:t>
      </w:r>
    </w:p>
    <w:p w14:paraId="202B93D8">
      <w:pPr>
        <w:tabs>
          <w:tab w:val="left" w:pos="606"/>
        </w:tabs>
        <w:spacing w:line="360" w:lineRule="auto"/>
        <w:rPr>
          <w:rFonts w:hint="eastAsia" w:ascii="宋体" w:hAnsi="宋体" w:cs="宋体"/>
          <w:b/>
          <w:color w:val="auto"/>
          <w:spacing w:val="20"/>
          <w:highlight w:val="none"/>
          <w:shd w:val="clear" w:color="auto" w:fill="auto"/>
        </w:rPr>
      </w:pPr>
    </w:p>
    <w:p w14:paraId="5C0BA3E7">
      <w:pPr>
        <w:snapToGrid w:val="0"/>
        <w:spacing w:before="50" w:after="120" w:afterLines="50" w:line="360" w:lineRule="auto"/>
        <w:jc w:val="left"/>
        <w:rPr>
          <w:rFonts w:hint="eastAsia" w:ascii="宋体" w:hAnsi="宋体" w:eastAsia="宋体"/>
          <w:b/>
          <w:color w:val="auto"/>
          <w:sz w:val="24"/>
          <w:szCs w:val="20"/>
          <w:highlight w:val="none"/>
          <w:shd w:val="clear" w:color="auto" w:fill="auto"/>
        </w:rPr>
      </w:pPr>
      <w:r>
        <w:rPr>
          <w:rFonts w:hint="eastAsia" w:ascii="宋体" w:hAnsi="宋体" w:eastAsia="宋体"/>
          <w:b/>
          <w:color w:val="auto"/>
          <w:sz w:val="24"/>
          <w:szCs w:val="20"/>
          <w:highlight w:val="none"/>
          <w:shd w:val="clear" w:color="auto" w:fill="auto"/>
        </w:rPr>
        <w:t>法定代表人签字（或盖章）：            投标人（盖章）：</w:t>
      </w:r>
    </w:p>
    <w:p w14:paraId="321FB1FE">
      <w:pPr>
        <w:snapToGrid w:val="0"/>
        <w:spacing w:before="50" w:after="120" w:afterLines="50" w:line="360" w:lineRule="auto"/>
        <w:jc w:val="left"/>
        <w:rPr>
          <w:rFonts w:hint="eastAsia" w:ascii="宋体" w:hAnsi="宋体" w:eastAsia="宋体"/>
          <w:b/>
          <w:color w:val="auto"/>
          <w:sz w:val="24"/>
          <w:szCs w:val="20"/>
          <w:highlight w:val="none"/>
          <w:shd w:val="clear" w:color="auto" w:fill="auto"/>
        </w:rPr>
      </w:pPr>
      <w:r>
        <w:rPr>
          <w:rFonts w:hint="eastAsia" w:ascii="宋体" w:hAnsi="宋体" w:eastAsia="宋体"/>
          <w:b/>
          <w:color w:val="auto"/>
          <w:sz w:val="24"/>
          <w:szCs w:val="20"/>
          <w:highlight w:val="none"/>
          <w:shd w:val="clear" w:color="auto" w:fill="auto"/>
        </w:rPr>
        <w:t>日期：</w:t>
      </w:r>
    </w:p>
    <w:p w14:paraId="3DC76277">
      <w:pPr>
        <w:snapToGrid w:val="0"/>
        <w:spacing w:before="50" w:after="120" w:afterLines="50" w:line="360" w:lineRule="auto"/>
        <w:jc w:val="left"/>
        <w:rPr>
          <w:rFonts w:hint="eastAsia" w:ascii="宋体" w:hAnsi="宋体" w:eastAsia="宋体"/>
          <w:b/>
          <w:color w:val="auto"/>
          <w:sz w:val="24"/>
          <w:szCs w:val="20"/>
          <w:highlight w:val="none"/>
          <w:shd w:val="clear" w:color="auto" w:fill="auto"/>
        </w:rPr>
      </w:pPr>
    </w:p>
    <w:p w14:paraId="3F25F494">
      <w:pPr>
        <w:snapToGrid w:val="0"/>
        <w:spacing w:before="50" w:after="120" w:afterLines="50" w:line="360" w:lineRule="auto"/>
        <w:jc w:val="left"/>
        <w:rPr>
          <w:rFonts w:hint="eastAsia" w:ascii="宋体" w:hAnsi="宋体" w:eastAsia="宋体"/>
          <w:b/>
          <w:color w:val="auto"/>
          <w:sz w:val="24"/>
          <w:szCs w:val="20"/>
          <w:highlight w:val="none"/>
          <w:shd w:val="clear" w:color="auto" w:fill="auto"/>
        </w:rPr>
      </w:pPr>
    </w:p>
    <w:p w14:paraId="5B32A723">
      <w:pPr>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br w:type="page"/>
      </w:r>
    </w:p>
    <w:p w14:paraId="1609EE88">
      <w:pPr>
        <w:snapToGrid w:val="0"/>
        <w:spacing w:line="360" w:lineRule="auto"/>
        <w:outlineLvl w:val="9"/>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1</w:t>
      </w:r>
      <w:r>
        <w:rPr>
          <w:rFonts w:hint="eastAsia" w:hAnsi="宋体"/>
          <w:color w:val="000000" w:themeColor="text1"/>
          <w:sz w:val="24"/>
          <w:highlight w:val="none"/>
          <w:lang w:val="en-US" w:eastAsia="zh-CN"/>
          <w14:textFill>
            <w14:solidFill>
              <w14:schemeClr w14:val="tx1"/>
            </w14:solidFill>
          </w14:textFill>
        </w:rPr>
        <w:t>6</w:t>
      </w:r>
      <w:r>
        <w:rPr>
          <w:rFonts w:hint="eastAsia" w:hAnsi="宋体"/>
          <w:color w:val="000000" w:themeColor="text1"/>
          <w:sz w:val="24"/>
          <w:highlight w:val="none"/>
          <w14:textFill>
            <w14:solidFill>
              <w14:schemeClr w14:val="tx1"/>
            </w14:solidFill>
          </w14:textFill>
        </w:rPr>
        <w:t>.投标活动现场确认声明书</w:t>
      </w:r>
    </w:p>
    <w:p w14:paraId="2B6A71E0">
      <w:pPr>
        <w:snapToGrid w:val="0"/>
        <w:spacing w:line="500" w:lineRule="exact"/>
        <w:jc w:val="center"/>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pPr>
    </w:p>
    <w:p w14:paraId="2086737E">
      <w:pPr>
        <w:snapToGrid w:val="0"/>
        <w:spacing w:line="500" w:lineRule="exact"/>
        <w:jc w:val="center"/>
        <w:outlineLvl w:val="9"/>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投标活动现场确认声明书</w:t>
      </w:r>
    </w:p>
    <w:p w14:paraId="3D944624">
      <w:pPr>
        <w:snapToGrid w:val="0"/>
        <w:spacing w:line="500" w:lineRule="exact"/>
        <w:rPr>
          <w:rFonts w:ascii="仿宋" w:hAnsi="Courier New" w:eastAsia="仿宋"/>
          <w:b/>
          <w:color w:val="000000" w:themeColor="text1"/>
          <w:sz w:val="24"/>
          <w:highlight w:val="none"/>
          <w14:textFill>
            <w14:solidFill>
              <w14:schemeClr w14:val="tx1"/>
            </w14:solidFill>
          </w14:textFill>
        </w:rPr>
      </w:pPr>
      <w:r>
        <w:rPr>
          <w:rFonts w:hint="eastAsia" w:ascii="仿宋" w:hAnsi="仿宋"/>
          <w:color w:val="000000" w:themeColor="text1"/>
          <w:kern w:val="0"/>
          <w:sz w:val="24"/>
          <w:highlight w:val="none"/>
          <w:u w:val="single"/>
          <w14:textFill>
            <w14:solidFill>
              <w14:schemeClr w14:val="tx1"/>
            </w14:solidFill>
          </w14:textFill>
        </w:rPr>
        <w:t xml:space="preserve"> </w:t>
      </w:r>
      <w:r>
        <w:rPr>
          <w:rFonts w:ascii="仿宋" w:hAnsi="仿宋"/>
          <w:color w:val="000000" w:themeColor="text1"/>
          <w:kern w:val="0"/>
          <w:sz w:val="24"/>
          <w:highlight w:val="none"/>
          <w:u w:val="single"/>
          <w14:textFill>
            <w14:solidFill>
              <w14:schemeClr w14:val="tx1"/>
            </w14:solidFill>
          </w14:textFill>
        </w:rPr>
        <w:t xml:space="preserve">               </w:t>
      </w:r>
      <w:r>
        <w:rPr>
          <w:rFonts w:hint="eastAsia" w:ascii="仿宋" w:hAnsi="仿宋"/>
          <w:color w:val="000000" w:themeColor="text1"/>
          <w:kern w:val="0"/>
          <w:sz w:val="24"/>
          <w:highlight w:val="none"/>
          <w:u w:val="single"/>
          <w14:textFill>
            <w14:solidFill>
              <w14:schemeClr w14:val="tx1"/>
            </w14:solidFill>
          </w14:textFill>
        </w:rPr>
        <w:t xml:space="preserve"> </w:t>
      </w:r>
      <w:r>
        <w:rPr>
          <w:rFonts w:hint="eastAsia" w:ascii="仿宋" w:hAnsi="仿宋"/>
          <w:color w:val="000000" w:themeColor="text1"/>
          <w:kern w:val="0"/>
          <w:sz w:val="24"/>
          <w:highlight w:val="none"/>
          <w14:textFill>
            <w14:solidFill>
              <w14:schemeClr w14:val="tx1"/>
            </w14:solidFill>
          </w14:textFill>
        </w:rPr>
        <w:t>（代理机构名称）：</w:t>
      </w:r>
    </w:p>
    <w:p w14:paraId="7D48C70E">
      <w:pPr>
        <w:widowControl/>
        <w:spacing w:line="360" w:lineRule="exact"/>
        <w:ind w:firstLine="504" w:firstLineChars="200"/>
        <w:jc w:val="left"/>
        <w:rPr>
          <w:rFonts w:ascii="宋体" w:hAnsi="宋体"/>
          <w:color w:val="000000" w:themeColor="text1"/>
          <w:kern w:val="0"/>
          <w:sz w:val="24"/>
          <w:highlight w:val="none"/>
          <w14:textFill>
            <w14:solidFill>
              <w14:schemeClr w14:val="tx1"/>
            </w14:solidFill>
          </w14:textFill>
        </w:rPr>
      </w:pPr>
      <w:r>
        <w:rPr>
          <w:rFonts w:hint="eastAsia" w:ascii="仿宋" w:hAnsi="仿宋"/>
          <w:color w:val="000000" w:themeColor="text1"/>
          <w:spacing w:val="6"/>
          <w:kern w:val="0"/>
          <w:sz w:val="24"/>
          <w:highlight w:val="none"/>
          <w14:textFill>
            <w14:solidFill>
              <w14:schemeClr w14:val="tx1"/>
            </w14:solidFill>
          </w14:textFill>
        </w:rPr>
        <w:t>本人经由</w:t>
      </w:r>
      <w:r>
        <w:rPr>
          <w:rFonts w:hint="eastAsia" w:ascii="仿宋" w:hAnsi="仿宋"/>
          <w:color w:val="000000" w:themeColor="text1"/>
          <w:spacing w:val="6"/>
          <w:kern w:val="0"/>
          <w:sz w:val="24"/>
          <w:highlight w:val="none"/>
          <w:u w:val="single"/>
          <w14:textFill>
            <w14:solidFill>
              <w14:schemeClr w14:val="tx1"/>
            </w14:solidFill>
          </w14:textFill>
        </w:rPr>
        <w:t xml:space="preserve">                   </w:t>
      </w:r>
      <w:r>
        <w:rPr>
          <w:rFonts w:ascii="仿宋" w:hAnsi="仿宋"/>
          <w:color w:val="000000" w:themeColor="text1"/>
          <w:spacing w:val="6"/>
          <w:kern w:val="0"/>
          <w:sz w:val="24"/>
          <w:highlight w:val="none"/>
          <w:u w:val="single"/>
          <w14:textFill>
            <w14:solidFill>
              <w14:schemeClr w14:val="tx1"/>
            </w14:solidFill>
          </w14:textFill>
        </w:rPr>
        <w:t xml:space="preserve">          </w:t>
      </w:r>
      <w:r>
        <w:rPr>
          <w:rFonts w:hint="eastAsia" w:ascii="仿宋" w:hAnsi="仿宋"/>
          <w:color w:val="000000" w:themeColor="text1"/>
          <w:spacing w:val="6"/>
          <w:kern w:val="0"/>
          <w:sz w:val="24"/>
          <w:highlight w:val="none"/>
          <w14:textFill>
            <w14:solidFill>
              <w14:schemeClr w14:val="tx1"/>
            </w14:solidFill>
          </w14:textFill>
        </w:rPr>
        <w:t>单位</w:t>
      </w:r>
      <w:r>
        <w:rPr>
          <w:rFonts w:hint="eastAsia" w:ascii="仿宋" w:hAnsi="仿宋"/>
          <w:color w:val="000000" w:themeColor="text1"/>
          <w:spacing w:val="6"/>
          <w:kern w:val="0"/>
          <w:sz w:val="24"/>
          <w:highlight w:val="none"/>
          <w:u w:val="single"/>
          <w14:textFill>
            <w14:solidFill>
              <w14:schemeClr w14:val="tx1"/>
            </w14:solidFill>
          </w14:textFill>
        </w:rPr>
        <w:t xml:space="preserve">         (法人代表)</w:t>
      </w:r>
      <w:r>
        <w:rPr>
          <w:rFonts w:hint="eastAsia" w:ascii="仿宋" w:hAnsi="仿宋"/>
          <w:color w:val="000000" w:themeColor="text1"/>
          <w:spacing w:val="6"/>
          <w:kern w:val="0"/>
          <w:sz w:val="24"/>
          <w:highlight w:val="none"/>
          <w14:textFill>
            <w14:solidFill>
              <w14:schemeClr w14:val="tx1"/>
            </w14:solidFill>
          </w14:textFill>
        </w:rPr>
        <w:t>合法授权参加</w:t>
      </w:r>
      <w:r>
        <w:rPr>
          <w:rFonts w:hint="eastAsia" w:ascii="宋体" w:hAnsi="宋体"/>
          <w:color w:val="000000" w:themeColor="text1"/>
          <w:kern w:val="0"/>
          <w:sz w:val="24"/>
          <w:highlight w:val="none"/>
          <w:u w:val="single"/>
          <w14:textFill>
            <w14:solidFill>
              <w14:schemeClr w14:val="tx1"/>
            </w14:solidFill>
          </w14:textFill>
        </w:rPr>
        <w:t xml:space="preserve"> </w:t>
      </w:r>
      <w:r>
        <w:rPr>
          <w:rFonts w:ascii="宋体" w:hAnsi="宋体"/>
          <w:color w:val="000000" w:themeColor="text1"/>
          <w:kern w:val="0"/>
          <w:sz w:val="24"/>
          <w:highlight w:val="none"/>
          <w:u w:val="single"/>
          <w14:textFill>
            <w14:solidFill>
              <w14:schemeClr w14:val="tx1"/>
            </w14:solidFill>
          </w14:textFill>
        </w:rPr>
        <w:t xml:space="preserve">                 </w:t>
      </w:r>
      <w:r>
        <w:rPr>
          <w:rFonts w:hint="eastAsia" w:ascii="宋体" w:hAnsi="宋体"/>
          <w:color w:val="000000" w:themeColor="text1"/>
          <w:kern w:val="0"/>
          <w:sz w:val="24"/>
          <w:highlight w:val="none"/>
          <w:u w:val="single"/>
          <w14:textFill>
            <w14:solidFill>
              <w14:schemeClr w14:val="tx1"/>
            </w14:solidFill>
          </w14:textFill>
        </w:rPr>
        <w:t xml:space="preserve"> </w:t>
      </w:r>
      <w:r>
        <w:rPr>
          <w:rFonts w:ascii="宋体" w:hAnsi="宋体"/>
          <w:color w:val="000000" w:themeColor="text1"/>
          <w:kern w:val="0"/>
          <w:sz w:val="24"/>
          <w:highlight w:val="none"/>
          <w:u w:val="single"/>
          <w14:textFill>
            <w14:solidFill>
              <w14:schemeClr w14:val="tx1"/>
            </w14:solidFill>
          </w14:textFill>
        </w:rPr>
        <w:t xml:space="preserve">   </w:t>
      </w:r>
      <w:r>
        <w:rPr>
          <w:rFonts w:hint="eastAsia" w:ascii="宋体" w:hAnsi="宋体"/>
          <w:color w:val="000000" w:themeColor="text1"/>
          <w:kern w:val="0"/>
          <w:sz w:val="24"/>
          <w:highlight w:val="none"/>
          <w:u w:val="single"/>
          <w14:textFill>
            <w14:solidFill>
              <w14:schemeClr w14:val="tx1"/>
            </w14:solidFill>
          </w14:textFill>
        </w:rPr>
        <w:t>采购</w:t>
      </w:r>
      <w:r>
        <w:rPr>
          <w:rFonts w:hint="eastAsia" w:ascii="仿宋" w:hAnsi="仿宋"/>
          <w:color w:val="000000" w:themeColor="text1"/>
          <w:spacing w:val="6"/>
          <w:kern w:val="0"/>
          <w:sz w:val="24"/>
          <w:highlight w:val="none"/>
          <w:u w:val="single"/>
          <w14:textFill>
            <w14:solidFill>
              <w14:schemeClr w14:val="tx1"/>
            </w14:solidFill>
          </w14:textFill>
        </w:rPr>
        <w:t xml:space="preserve">（编号： </w:t>
      </w:r>
      <w:r>
        <w:rPr>
          <w:rFonts w:ascii="仿宋" w:hAnsi="仿宋"/>
          <w:color w:val="000000" w:themeColor="text1"/>
          <w:spacing w:val="6"/>
          <w:kern w:val="0"/>
          <w:sz w:val="24"/>
          <w:highlight w:val="none"/>
          <w:u w:val="single"/>
          <w14:textFill>
            <w14:solidFill>
              <w14:schemeClr w14:val="tx1"/>
            </w14:solidFill>
          </w14:textFill>
        </w:rPr>
        <w:t xml:space="preserve">      ）</w:t>
      </w:r>
      <w:r>
        <w:rPr>
          <w:rFonts w:hint="eastAsia" w:ascii="仿宋" w:hAnsi="仿宋"/>
          <w:color w:val="000000" w:themeColor="text1"/>
          <w:spacing w:val="6"/>
          <w:kern w:val="0"/>
          <w:sz w:val="24"/>
          <w:highlight w:val="none"/>
          <w14:textFill>
            <w14:solidFill>
              <w14:schemeClr w14:val="tx1"/>
            </w14:solidFill>
          </w14:textFill>
        </w:rPr>
        <w:t>投标活动，经与本单位法人代表（负责人）联系确认，现就有关公平竞争事项郑重声明如下：</w:t>
      </w:r>
    </w:p>
    <w:p w14:paraId="7B4B05E8">
      <w:pPr>
        <w:widowControl/>
        <w:snapToGrid w:val="0"/>
        <w:spacing w:line="440" w:lineRule="exact"/>
        <w:outlineLvl w:val="9"/>
        <w:rPr>
          <w:rFonts w:ascii="仿宋" w:eastAsia="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一、本单位与招标人之间</w:t>
      </w:r>
    </w:p>
    <w:p w14:paraId="594D04E9">
      <w:pPr>
        <w:widowControl/>
        <w:snapToGrid w:val="0"/>
        <w:spacing w:line="440" w:lineRule="exact"/>
        <w:ind w:left="454"/>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hint="eastAsia" w:ascii="仿宋" w:hAnsi="仿宋"/>
          <w:color w:val="000000" w:themeColor="text1"/>
          <w:kern w:val="0"/>
          <w:sz w:val="24"/>
          <w:highlight w:val="none"/>
          <w14:textFill>
            <w14:solidFill>
              <w14:schemeClr w14:val="tx1"/>
            </w14:solidFill>
          </w14:textFill>
        </w:rPr>
        <w:t>不存在利害关系</w:t>
      </w:r>
    </w:p>
    <w:p w14:paraId="2F33D5E0">
      <w:pPr>
        <w:widowControl/>
        <w:snapToGrid w:val="0"/>
        <w:spacing w:line="440" w:lineRule="exact"/>
        <w:ind w:left="454"/>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r>
        <w:rPr>
          <w:rFonts w:hint="eastAsia" w:ascii="仿宋" w:hAnsi="仿宋"/>
          <w:color w:val="000000" w:themeColor="text1"/>
          <w:kern w:val="0"/>
          <w:sz w:val="24"/>
          <w:highlight w:val="none"/>
          <w14:textFill>
            <w14:solidFill>
              <w14:schemeClr w14:val="tx1"/>
            </w14:solidFill>
          </w14:textFill>
        </w:rPr>
        <w:t>存在下列利害关系：</w:t>
      </w:r>
    </w:p>
    <w:p w14:paraId="49F7D3D3">
      <w:pPr>
        <w:widowControl/>
        <w:snapToGrid w:val="0"/>
        <w:spacing w:line="440" w:lineRule="exact"/>
        <w:rPr>
          <w:rFonts w:ascii="仿宋" w:eastAsia="仿宋"/>
          <w:color w:val="000000" w:themeColor="text1"/>
          <w:kern w:val="0"/>
          <w:sz w:val="24"/>
          <w:highlight w:val="none"/>
          <w14:textFill>
            <w14:solidFill>
              <w14:schemeClr w14:val="tx1"/>
            </w14:solidFill>
          </w14:textFill>
        </w:rPr>
      </w:pPr>
      <w:r>
        <w:rPr>
          <w:rFonts w:ascii="仿宋" w:hAnsi="仿宋"/>
          <w:color w:val="000000" w:themeColor="text1"/>
          <w:kern w:val="0"/>
          <w:sz w:val="24"/>
          <w:highlight w:val="none"/>
          <w14:textFill>
            <w14:solidFill>
              <w14:schemeClr w14:val="tx1"/>
            </w14:solidFill>
          </w14:textFill>
        </w:rPr>
        <w:t xml:space="preserve">  A.</w:t>
      </w:r>
      <w:r>
        <w:rPr>
          <w:rFonts w:hint="eastAsia" w:ascii="仿宋" w:hAnsi="仿宋"/>
          <w:color w:val="000000" w:themeColor="text1"/>
          <w:kern w:val="0"/>
          <w:sz w:val="24"/>
          <w:highlight w:val="none"/>
          <w14:textFill>
            <w14:solidFill>
              <w14:schemeClr w14:val="tx1"/>
            </w14:solidFill>
          </w14:textFill>
        </w:rPr>
        <w:t>投资关系</w:t>
      </w:r>
      <w:r>
        <w:rPr>
          <w:rFonts w:ascii="仿宋" w:hAnsi="仿宋"/>
          <w:color w:val="000000" w:themeColor="text1"/>
          <w:kern w:val="0"/>
          <w:sz w:val="24"/>
          <w:highlight w:val="none"/>
          <w14:textFill>
            <w14:solidFill>
              <w14:schemeClr w14:val="tx1"/>
            </w14:solidFill>
          </w14:textFill>
        </w:rPr>
        <w:t xml:space="preserve">    B.</w:t>
      </w:r>
      <w:r>
        <w:rPr>
          <w:rFonts w:hint="eastAsia" w:ascii="仿宋" w:hAnsi="仿宋"/>
          <w:color w:val="000000" w:themeColor="text1"/>
          <w:kern w:val="0"/>
          <w:sz w:val="24"/>
          <w:highlight w:val="none"/>
          <w14:textFill>
            <w14:solidFill>
              <w14:schemeClr w14:val="tx1"/>
            </w14:solidFill>
          </w14:textFill>
        </w:rPr>
        <w:t>行政隶属关系</w:t>
      </w:r>
      <w:r>
        <w:rPr>
          <w:rFonts w:ascii="仿宋" w:hAnsi="仿宋"/>
          <w:color w:val="000000" w:themeColor="text1"/>
          <w:kern w:val="0"/>
          <w:sz w:val="24"/>
          <w:highlight w:val="none"/>
          <w14:textFill>
            <w14:solidFill>
              <w14:schemeClr w14:val="tx1"/>
            </w14:solidFill>
          </w14:textFill>
        </w:rPr>
        <w:t xml:space="preserve">    C.</w:t>
      </w:r>
      <w:r>
        <w:rPr>
          <w:rFonts w:hint="eastAsia" w:ascii="仿宋" w:hAnsi="仿宋"/>
          <w:color w:val="000000" w:themeColor="text1"/>
          <w:kern w:val="0"/>
          <w:sz w:val="24"/>
          <w:highlight w:val="none"/>
          <w14:textFill>
            <w14:solidFill>
              <w14:schemeClr w14:val="tx1"/>
            </w14:solidFill>
          </w14:textFill>
        </w:rPr>
        <w:t>业务指导关系</w:t>
      </w:r>
    </w:p>
    <w:p w14:paraId="6965A9CA">
      <w:pPr>
        <w:widowControl/>
        <w:snapToGrid w:val="0"/>
        <w:spacing w:line="440" w:lineRule="exact"/>
        <w:rPr>
          <w:rFonts w:ascii="仿宋" w:eastAsia="仿宋"/>
          <w:color w:val="000000" w:themeColor="text1"/>
          <w:kern w:val="0"/>
          <w:sz w:val="24"/>
          <w:highlight w:val="none"/>
          <w14:textFill>
            <w14:solidFill>
              <w14:schemeClr w14:val="tx1"/>
            </w14:solidFill>
          </w14:textFill>
        </w:rPr>
      </w:pPr>
      <w:r>
        <w:rPr>
          <w:rFonts w:ascii="仿宋" w:hAnsi="仿宋"/>
          <w:color w:val="000000" w:themeColor="text1"/>
          <w:kern w:val="0"/>
          <w:sz w:val="24"/>
          <w:highlight w:val="none"/>
          <w14:textFill>
            <w14:solidFill>
              <w14:schemeClr w14:val="tx1"/>
            </w14:solidFill>
          </w14:textFill>
        </w:rPr>
        <w:t xml:space="preserve">  D.</w:t>
      </w:r>
      <w:r>
        <w:rPr>
          <w:rFonts w:hint="eastAsia" w:ascii="仿宋" w:hAnsi="仿宋"/>
          <w:color w:val="000000" w:themeColor="text1"/>
          <w:kern w:val="0"/>
          <w:sz w:val="24"/>
          <w:highlight w:val="none"/>
          <w14:textFill>
            <w14:solidFill>
              <w14:schemeClr w14:val="tx1"/>
            </w14:solidFill>
          </w14:textFill>
        </w:rPr>
        <w:t>其他可能</w:t>
      </w:r>
      <w:r>
        <w:rPr>
          <w:rFonts w:hint="eastAsia" w:ascii="仿宋" w:hAnsi="仿宋"/>
          <w:color w:val="000000" w:themeColor="text1"/>
          <w:sz w:val="24"/>
          <w:highlight w:val="none"/>
          <w14:textFill>
            <w14:solidFill>
              <w14:schemeClr w14:val="tx1"/>
            </w14:solidFill>
          </w14:textFill>
        </w:rPr>
        <w:t>影响采购公正的</w:t>
      </w:r>
      <w:r>
        <w:rPr>
          <w:rFonts w:hint="eastAsia" w:ascii="仿宋" w:hAnsi="仿宋"/>
          <w:color w:val="000000" w:themeColor="text1"/>
          <w:kern w:val="0"/>
          <w:sz w:val="24"/>
          <w:highlight w:val="none"/>
          <w14:textFill>
            <w14:solidFill>
              <w14:schemeClr w14:val="tx1"/>
            </w14:solidFill>
          </w14:textFill>
        </w:rPr>
        <w:t>利害关系。</w:t>
      </w:r>
    </w:p>
    <w:p w14:paraId="0F295CB3">
      <w:pPr>
        <w:widowControl/>
        <w:snapToGrid w:val="0"/>
        <w:spacing w:line="440" w:lineRule="exact"/>
        <w:outlineLvl w:val="9"/>
        <w:rPr>
          <w:rFonts w:ascii="仿宋" w:eastAsia="仿宋"/>
          <w:color w:val="000000" w:themeColor="text1"/>
          <w:kern w:val="0"/>
          <w:sz w:val="24"/>
          <w:highlight w:val="none"/>
          <w14:textFill>
            <w14:solidFill>
              <w14:schemeClr w14:val="tx1"/>
            </w14:solidFill>
          </w14:textFill>
        </w:rPr>
      </w:pPr>
      <w:r>
        <w:rPr>
          <w:rFonts w:hint="eastAsia" w:ascii="仿宋" w:hAnsi="仿宋"/>
          <w:color w:val="000000" w:themeColor="text1"/>
          <w:spacing w:val="6"/>
          <w:sz w:val="24"/>
          <w:highlight w:val="none"/>
          <w14:textFill>
            <w14:solidFill>
              <w14:schemeClr w14:val="tx1"/>
            </w14:solidFill>
          </w14:textFill>
        </w:rPr>
        <w:t>二、</w:t>
      </w:r>
      <w:r>
        <w:rPr>
          <w:rFonts w:hint="eastAsia" w:ascii="仿宋" w:hAnsi="仿宋"/>
          <w:color w:val="000000" w:themeColor="text1"/>
          <w:kern w:val="0"/>
          <w:sz w:val="24"/>
          <w:highlight w:val="none"/>
          <w14:textFill>
            <w14:solidFill>
              <w14:schemeClr w14:val="tx1"/>
            </w14:solidFill>
          </w14:textFill>
        </w:rPr>
        <w:t>现已清楚知道参加本项目投标活动的其他投标人名称，本单位</w:t>
      </w:r>
    </w:p>
    <w:p w14:paraId="19E2EA70">
      <w:pPr>
        <w:widowControl/>
        <w:snapToGrid w:val="0"/>
        <w:spacing w:line="440" w:lineRule="exact"/>
        <w:ind w:firstLine="480" w:firstLineChars="200"/>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□与其他所有投标人之间均</w:t>
      </w:r>
      <w:r>
        <w:rPr>
          <w:rFonts w:hint="eastAsia" w:ascii="仿宋" w:hAnsi="仿宋"/>
          <w:color w:val="000000" w:themeColor="text1"/>
          <w:kern w:val="0"/>
          <w:sz w:val="24"/>
          <w:highlight w:val="none"/>
          <w14:textFill>
            <w14:solidFill>
              <w14:schemeClr w14:val="tx1"/>
            </w14:solidFill>
          </w14:textFill>
        </w:rPr>
        <w:t>不存在利害关系</w:t>
      </w:r>
    </w:p>
    <w:p w14:paraId="6C7B2A3F">
      <w:pPr>
        <w:widowControl/>
        <w:snapToGrid w:val="0"/>
        <w:spacing w:line="440" w:lineRule="exact"/>
        <w:ind w:firstLine="480" w:firstLineChars="200"/>
        <w:rPr>
          <w:rFonts w:ascii="仿宋" w:eastAsia="仿宋"/>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□与之间</w:t>
      </w:r>
      <w:r>
        <w:rPr>
          <w:rFonts w:hint="eastAsia" w:ascii="仿宋" w:hAnsi="仿宋"/>
          <w:color w:val="000000" w:themeColor="text1"/>
          <w:kern w:val="0"/>
          <w:sz w:val="24"/>
          <w:highlight w:val="none"/>
          <w14:textFill>
            <w14:solidFill>
              <w14:schemeClr w14:val="tx1"/>
            </w14:solidFill>
          </w14:textFill>
        </w:rPr>
        <w:t>存在下列利害关系：</w:t>
      </w:r>
    </w:p>
    <w:p w14:paraId="0FA60780">
      <w:pPr>
        <w:widowControl/>
        <w:snapToGrid w:val="0"/>
        <w:spacing w:line="440" w:lineRule="exact"/>
        <w:outlineLvl w:val="9"/>
        <w:rPr>
          <w:rFonts w:hint="eastAsia" w:ascii="仿宋" w:hAnsi="仿宋"/>
          <w:color w:val="000000" w:themeColor="text1"/>
          <w:kern w:val="0"/>
          <w:sz w:val="24"/>
          <w:highlight w:val="none"/>
          <w14:textFill>
            <w14:solidFill>
              <w14:schemeClr w14:val="tx1"/>
            </w14:solidFill>
          </w14:textFill>
        </w:rPr>
      </w:pPr>
      <w:r>
        <w:rPr>
          <w:rFonts w:ascii="仿宋" w:hAnsi="仿宋"/>
          <w:color w:val="000000" w:themeColor="text1"/>
          <w:kern w:val="0"/>
          <w:highlight w:val="none"/>
          <w14:textFill>
            <w14:solidFill>
              <w14:schemeClr w14:val="tx1"/>
            </w14:solidFill>
          </w14:textFill>
        </w:rPr>
        <w:t xml:space="preserve"> </w:t>
      </w:r>
      <w:r>
        <w:rPr>
          <w:rFonts w:hint="eastAsia" w:ascii="仿宋" w:hAnsi="仿宋"/>
          <w:color w:val="000000" w:themeColor="text1"/>
          <w:kern w:val="0"/>
          <w:sz w:val="24"/>
          <w:highlight w:val="none"/>
          <w14:textFill>
            <w14:solidFill>
              <w14:schemeClr w14:val="tx1"/>
            </w14:solidFill>
          </w14:textFill>
        </w:rPr>
        <w:t xml:space="preserve"> A.法定代表人或负责人或实际控制人是同一人</w:t>
      </w:r>
    </w:p>
    <w:p w14:paraId="61BA0372">
      <w:pPr>
        <w:widowControl/>
        <w:snapToGrid w:val="0"/>
        <w:spacing w:line="440" w:lineRule="exact"/>
        <w:outlineLvl w:val="9"/>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B.法定代表人或负责人或实际控制人是夫妻关系</w:t>
      </w:r>
    </w:p>
    <w:p w14:paraId="2CA47B89">
      <w:pPr>
        <w:widowControl/>
        <w:snapToGrid w:val="0"/>
        <w:spacing w:line="440" w:lineRule="exact"/>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C.法定代表人或负责人或实际控制人是直系血亲关系</w:t>
      </w:r>
    </w:p>
    <w:p w14:paraId="7F160A7E">
      <w:pPr>
        <w:widowControl/>
        <w:snapToGrid w:val="0"/>
        <w:spacing w:line="440" w:lineRule="exact"/>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D.法定代表人或负责人或实际控制人存在三代以内旁系血亲关系</w:t>
      </w:r>
    </w:p>
    <w:p w14:paraId="1EC30A3C">
      <w:pPr>
        <w:widowControl/>
        <w:snapToGrid w:val="0"/>
        <w:spacing w:line="440" w:lineRule="exact"/>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E.法定代表人或负责人或实际控制人存在近姻亲关系</w:t>
      </w:r>
    </w:p>
    <w:p w14:paraId="7F2F337E">
      <w:pPr>
        <w:widowControl/>
        <w:snapToGrid w:val="0"/>
        <w:spacing w:line="440" w:lineRule="exact"/>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F.法定代表人或负责人或实际控制人存在股份控制或实际控制关系</w:t>
      </w:r>
    </w:p>
    <w:p w14:paraId="0C306A6E">
      <w:pPr>
        <w:widowControl/>
        <w:snapToGrid w:val="0"/>
        <w:spacing w:line="440" w:lineRule="exact"/>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G.存在共同直接或间接投资设立子公司、联营企业和合营企业情况</w:t>
      </w:r>
    </w:p>
    <w:p w14:paraId="50CAE5FB">
      <w:pPr>
        <w:widowControl/>
        <w:snapToGrid w:val="0"/>
        <w:spacing w:line="440" w:lineRule="exact"/>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 xml:space="preserve">  H.存在分级代理或代销关系、同一生产制造商关系、管理关系、重要业务（占主营业务收入50%以上）或重要财务往来关系（如融资）等其他实质性控制关系</w:t>
      </w:r>
    </w:p>
    <w:p w14:paraId="5C1F43A6">
      <w:pPr>
        <w:widowControl/>
        <w:snapToGrid w:val="0"/>
        <w:spacing w:line="440" w:lineRule="exact"/>
        <w:ind w:firstLine="240" w:firstLineChars="100"/>
        <w:rPr>
          <w:rFonts w:hint="eastAsia"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I.其他利害关系情况。</w:t>
      </w:r>
    </w:p>
    <w:p w14:paraId="197E8007">
      <w:pPr>
        <w:widowControl/>
        <w:snapToGrid w:val="0"/>
        <w:spacing w:line="440" w:lineRule="exact"/>
        <w:rPr>
          <w:rFonts w:ascii="仿宋" w:eastAsia="仿宋"/>
          <w:color w:val="000000" w:themeColor="text1"/>
          <w:kern w:val="0"/>
          <w:sz w:val="24"/>
          <w:highlight w:val="none"/>
          <w14:textFill>
            <w14:solidFill>
              <w14:schemeClr w14:val="tx1"/>
            </w14:solidFill>
          </w14:textFill>
        </w:rPr>
      </w:pPr>
      <w:r>
        <w:rPr>
          <w:rFonts w:hint="eastAsia" w:ascii="仿宋" w:hAnsi="仿宋"/>
          <w:color w:val="000000" w:themeColor="text1"/>
          <w:sz w:val="24"/>
          <w:highlight w:val="none"/>
          <w14:textFill>
            <w14:solidFill>
              <w14:schemeClr w14:val="tx1"/>
            </w14:solidFill>
          </w14:textFill>
        </w:rPr>
        <w:t>三、现已清楚知道并</w:t>
      </w:r>
      <w:r>
        <w:rPr>
          <w:rFonts w:hint="eastAsia" w:ascii="仿宋" w:hAnsi="仿宋"/>
          <w:color w:val="000000" w:themeColor="text1"/>
          <w:kern w:val="0"/>
          <w:sz w:val="24"/>
          <w:highlight w:val="none"/>
          <w14:textFill>
            <w14:solidFill>
              <w14:schemeClr w14:val="tx1"/>
            </w14:solidFill>
          </w14:textFill>
        </w:rPr>
        <w:t>严格遵守招投标相关法律法规和现场纪律。</w:t>
      </w:r>
    </w:p>
    <w:p w14:paraId="4C27B292">
      <w:pPr>
        <w:widowControl/>
        <w:snapToGrid w:val="0"/>
        <w:spacing w:line="440" w:lineRule="exact"/>
        <w:rPr>
          <w:rFonts w:ascii="仿宋" w:hAnsi="仿宋"/>
          <w:color w:val="000000" w:themeColor="text1"/>
          <w:kern w:val="0"/>
          <w:sz w:val="24"/>
          <w:highlight w:val="none"/>
          <w14:textFill>
            <w14:solidFill>
              <w14:schemeClr w14:val="tx1"/>
            </w14:solidFill>
          </w14:textFill>
        </w:rPr>
      </w:pPr>
      <w:r>
        <w:rPr>
          <w:rFonts w:hint="eastAsia" w:ascii="仿宋" w:hAnsi="仿宋"/>
          <w:color w:val="000000" w:themeColor="text1"/>
          <w:kern w:val="0"/>
          <w:sz w:val="24"/>
          <w:highlight w:val="none"/>
          <w14:textFill>
            <w14:solidFill>
              <w14:schemeClr w14:val="tx1"/>
            </w14:solidFill>
          </w14:textFill>
        </w:rPr>
        <w:t>四、我发现投标人之间存在或可能存在上述第二条第项利害关系。</w:t>
      </w:r>
    </w:p>
    <w:p w14:paraId="557E7015">
      <w:pPr>
        <w:widowControl/>
        <w:snapToGrid w:val="0"/>
        <w:spacing w:line="440" w:lineRule="exac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□不存在利害关系</w:t>
      </w:r>
    </w:p>
    <w:p w14:paraId="3C682850">
      <w:pPr>
        <w:widowControl/>
        <w:snapToGrid w:val="0"/>
        <w:spacing w:line="440" w:lineRule="exac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□存在下列利害关系</w:t>
      </w:r>
    </w:p>
    <w:p w14:paraId="127A8C21">
      <w:pPr>
        <w:snapToGrid w:val="0"/>
        <w:spacing w:line="500" w:lineRule="exact"/>
        <w:ind w:firstLine="480" w:firstLineChars="200"/>
        <w:rPr>
          <w:rFonts w:ascii="仿宋" w:hAnsi="仿宋"/>
          <w:color w:val="000000" w:themeColor="text1"/>
          <w:sz w:val="24"/>
          <w:highlight w:val="none"/>
          <w14:textFill>
            <w14:solidFill>
              <w14:schemeClr w14:val="tx1"/>
            </w14:solidFill>
          </w14:textFill>
        </w:rPr>
      </w:pPr>
    </w:p>
    <w:p w14:paraId="4173834B">
      <w:pPr>
        <w:snapToGrid w:val="0"/>
        <w:spacing w:line="500" w:lineRule="exact"/>
        <w:ind w:firstLine="482" w:firstLineChars="200"/>
        <w:rPr>
          <w:rFonts w:ascii="仿宋" w:hAnsi="Courier New" w:eastAsia="仿宋"/>
          <w:b/>
          <w:color w:val="000000" w:themeColor="text1"/>
          <w:sz w:val="24"/>
          <w:highlight w:val="none"/>
          <w14:textFill>
            <w14:solidFill>
              <w14:schemeClr w14:val="tx1"/>
            </w14:solidFill>
          </w14:textFill>
        </w:rPr>
      </w:pPr>
      <w:r>
        <w:rPr>
          <w:rFonts w:hint="eastAsia" w:ascii="仿宋" w:hAnsi="仿宋"/>
          <w:b/>
          <w:color w:val="000000" w:themeColor="text1"/>
          <w:sz w:val="24"/>
          <w:highlight w:val="none"/>
          <w14:textFill>
            <w14:solidFill>
              <w14:schemeClr w14:val="tx1"/>
            </w14:solidFill>
          </w14:textFill>
        </w:rPr>
        <w:t>投标人代表签名：</w:t>
      </w:r>
    </w:p>
    <w:p w14:paraId="4C6DD293">
      <w:pPr>
        <w:ind w:firstLine="3840" w:firstLineChars="1600"/>
        <w:rPr>
          <w:rFonts w:ascii="仿宋" w:eastAsia="仿宋"/>
          <w:color w:val="000000" w:themeColor="text1"/>
          <w:sz w:val="24"/>
          <w:highlight w:val="none"/>
          <w14:textFill>
            <w14:solidFill>
              <w14:schemeClr w14:val="tx1"/>
            </w14:solidFill>
          </w14:textFill>
        </w:rPr>
      </w:pPr>
    </w:p>
    <w:p w14:paraId="61E88164">
      <w:pPr>
        <w:ind w:firstLine="5880" w:firstLineChars="2450"/>
        <w:rPr>
          <w:rFonts w:ascii="宋体" w:hAnsi="宋体"/>
          <w:b/>
          <w:color w:val="000000" w:themeColor="text1"/>
          <w:sz w:val="24"/>
          <w:highlight w:val="none"/>
          <w14:textFill>
            <w14:solidFill>
              <w14:schemeClr w14:val="tx1"/>
            </w14:solidFill>
          </w14:textFill>
        </w:rPr>
      </w:pPr>
      <w:r>
        <w:rPr>
          <w:rFonts w:hint="eastAsia" w:ascii="仿宋" w:hAnsi="仿宋"/>
          <w:color w:val="000000" w:themeColor="text1"/>
          <w:sz w:val="24"/>
          <w:highlight w:val="none"/>
          <w14:textFill>
            <w14:solidFill>
              <w14:schemeClr w14:val="tx1"/>
            </w14:solidFill>
          </w14:textFill>
        </w:rPr>
        <w:t>年</w:t>
      </w:r>
      <w:r>
        <w:rPr>
          <w:rFonts w:ascii="仿宋" w:hAnsi="仿宋"/>
          <w:color w:val="000000" w:themeColor="text1"/>
          <w:sz w:val="24"/>
          <w:highlight w:val="none"/>
          <w14:textFill>
            <w14:solidFill>
              <w14:schemeClr w14:val="tx1"/>
            </w14:solidFill>
          </w14:textFill>
        </w:rPr>
        <w:t xml:space="preserve">  </w:t>
      </w:r>
      <w:r>
        <w:rPr>
          <w:rFonts w:hint="eastAsia" w:ascii="仿宋" w:hAnsi="仿宋"/>
          <w:color w:val="000000" w:themeColor="text1"/>
          <w:sz w:val="24"/>
          <w:highlight w:val="none"/>
          <w14:textFill>
            <w14:solidFill>
              <w14:schemeClr w14:val="tx1"/>
            </w14:solidFill>
          </w14:textFill>
        </w:rPr>
        <w:t>月</w:t>
      </w:r>
      <w:r>
        <w:rPr>
          <w:rFonts w:ascii="仿宋" w:hAnsi="仿宋"/>
          <w:color w:val="000000" w:themeColor="text1"/>
          <w:sz w:val="24"/>
          <w:highlight w:val="none"/>
          <w14:textFill>
            <w14:solidFill>
              <w14:schemeClr w14:val="tx1"/>
            </w14:solidFill>
          </w14:textFill>
        </w:rPr>
        <w:t xml:space="preserve">   </w:t>
      </w:r>
      <w:r>
        <w:rPr>
          <w:rFonts w:hint="eastAsia" w:ascii="仿宋" w:hAnsi="仿宋"/>
          <w:color w:val="000000" w:themeColor="text1"/>
          <w:sz w:val="24"/>
          <w:highlight w:val="none"/>
          <w14:textFill>
            <w14:solidFill>
              <w14:schemeClr w14:val="tx1"/>
            </w14:solidFill>
          </w14:textFill>
        </w:rPr>
        <w:t>日</w:t>
      </w:r>
    </w:p>
    <w:sectPr>
      <w:footerReference r:id="rId6" w:type="default"/>
      <w:footerReference r:id="rId7" w:type="even"/>
      <w:pgSz w:w="11906" w:h="16838"/>
      <w:pgMar w:top="1021" w:right="1588" w:bottom="851" w:left="1588" w:header="851" w:footer="851"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7A"/>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A37B2">
    <w:pPr>
      <w:pStyle w:val="36"/>
      <w:framePr w:wrap="around" w:vAnchor="text" w:hAnchor="margin" w:xAlign="right" w:y="1"/>
      <w:rPr>
        <w:rStyle w:val="54"/>
      </w:rPr>
    </w:pPr>
    <w:r>
      <w:fldChar w:fldCharType="begin"/>
    </w:r>
    <w:r>
      <w:rPr>
        <w:rStyle w:val="54"/>
      </w:rPr>
      <w:instrText xml:space="preserve">PAGE  </w:instrText>
    </w:r>
    <w:r>
      <w:fldChar w:fldCharType="end"/>
    </w:r>
  </w:p>
  <w:p w14:paraId="6225B6CF">
    <w:pPr>
      <w:pStyle w:val="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D015B">
    <w:pPr>
      <w:pStyle w:val="36"/>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7D8559">
                          <w:pPr>
                            <w:pStyle w:val="36"/>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fill on="f" focussize="0,0"/>
              <v:stroke on="f"/>
              <v:imagedata o:title=""/>
              <o:lock v:ext="edit" aspectratio="f"/>
              <v:textbox inset="0mm,0mm,0mm,0mm" style="mso-fit-shape-to-text:t;">
                <w:txbxContent>
                  <w:p w14:paraId="7E7D8559">
                    <w:pPr>
                      <w:pStyle w:val="36"/>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86EF6">
    <w:pPr>
      <w:pStyle w:val="3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13234A">
                          <w:pPr>
                            <w:pStyle w:val="36"/>
                            <w:rPr>
                              <w:rStyle w:val="54"/>
                            </w:rPr>
                          </w:pPr>
                          <w:r>
                            <w:fldChar w:fldCharType="begin"/>
                          </w:r>
                          <w:r>
                            <w:rPr>
                              <w:rStyle w:val="54"/>
                            </w:rPr>
                            <w:instrText xml:space="preserve">PAGE  </w:instrText>
                          </w:r>
                          <w:r>
                            <w:fldChar w:fldCharType="separate"/>
                          </w:r>
                          <w:r>
                            <w:rPr>
                              <w:rStyle w:val="54"/>
                            </w:rPr>
                            <w:t>60</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g3CsMoBAACc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zcQxRH7qyR7kehDfHhE2U3nKFEXYqjEMr7KYFy1vx+F6yHn6q7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1g3CsMoBAACcAwAADgAAAAAAAAABACAAAAAeAQAAZHJzL2Uyb0Rv&#10;Yy54bWxQSwUGAAAAAAYABgBZAQAAWgUAAAAA&#10;">
              <v:fill on="f" focussize="0,0"/>
              <v:stroke on="f"/>
              <v:imagedata o:title=""/>
              <o:lock v:ext="edit" aspectratio="f"/>
              <v:textbox inset="0mm,0mm,0mm,0mm" style="mso-fit-shape-to-text:t;">
                <w:txbxContent>
                  <w:p w14:paraId="0013234A">
                    <w:pPr>
                      <w:pStyle w:val="36"/>
                      <w:rPr>
                        <w:rStyle w:val="54"/>
                      </w:rPr>
                    </w:pPr>
                    <w:r>
                      <w:fldChar w:fldCharType="begin"/>
                    </w:r>
                    <w:r>
                      <w:rPr>
                        <w:rStyle w:val="54"/>
                      </w:rPr>
                      <w:instrText xml:space="preserve">PAGE  </w:instrText>
                    </w:r>
                    <w:r>
                      <w:fldChar w:fldCharType="separate"/>
                    </w:r>
                    <w:r>
                      <w:rPr>
                        <w:rStyle w:val="54"/>
                      </w:rPr>
                      <w:t>60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B5499">
    <w:pPr>
      <w:pStyle w:val="36"/>
      <w:framePr w:wrap="around" w:vAnchor="text" w:hAnchor="margin" w:xAlign="right" w:y="1"/>
      <w:rPr>
        <w:rStyle w:val="54"/>
      </w:rPr>
    </w:pPr>
    <w:r>
      <w:fldChar w:fldCharType="begin"/>
    </w:r>
    <w:r>
      <w:rPr>
        <w:rStyle w:val="54"/>
      </w:rPr>
      <w:instrText xml:space="preserve">PAGE  </w:instrText>
    </w:r>
    <w:r>
      <w:fldChar w:fldCharType="separate"/>
    </w:r>
    <w:r>
      <w:rPr>
        <w:rStyle w:val="54"/>
      </w:rPr>
      <w:t>53</w:t>
    </w:r>
    <w:r>
      <w:fldChar w:fldCharType="end"/>
    </w:r>
  </w:p>
  <w:p w14:paraId="027951BC">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98AA2">
    <w:pPr>
      <w:pStyle w:val="3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6500C4"/>
    <w:multiLevelType w:val="singleLevel"/>
    <w:tmpl w:val="C36500C4"/>
    <w:lvl w:ilvl="0" w:tentative="0">
      <w:start w:val="5"/>
      <w:numFmt w:val="chineseCounting"/>
      <w:suff w:val="space"/>
      <w:lvlText w:val="第%1章"/>
      <w:lvlJc w:val="left"/>
      <w:rPr>
        <w:rFonts w:hint="eastAsia"/>
      </w:rPr>
    </w:lvl>
  </w:abstractNum>
  <w:abstractNum w:abstractNumId="1">
    <w:nsid w:val="CAC14812"/>
    <w:multiLevelType w:val="singleLevel"/>
    <w:tmpl w:val="CAC14812"/>
    <w:lvl w:ilvl="0" w:tentative="0">
      <w:start w:val="2"/>
      <w:numFmt w:val="chineseCounting"/>
      <w:suff w:val="space"/>
      <w:lvlText w:val="第%1章"/>
      <w:lvlJc w:val="left"/>
      <w:rPr>
        <w:rFonts w:hint="eastAsia"/>
      </w:rPr>
    </w:lvl>
  </w:abstractNum>
  <w:abstractNum w:abstractNumId="2">
    <w:nsid w:val="FFFFFFFE"/>
    <w:multiLevelType w:val="singleLevel"/>
    <w:tmpl w:val="FFFFFFFE"/>
    <w:lvl w:ilvl="0" w:tentative="0">
      <w:start w:val="0"/>
      <w:numFmt w:val="bullet"/>
      <w:lvlText w:val="*"/>
      <w:lvlJc w:val="left"/>
    </w:lvl>
  </w:abstractNum>
  <w:abstractNum w:abstractNumId="3">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204730D2"/>
    <w:multiLevelType w:val="singleLevel"/>
    <w:tmpl w:val="204730D2"/>
    <w:lvl w:ilvl="0" w:tentative="0">
      <w:start w:val="1"/>
      <w:numFmt w:val="decimal"/>
      <w:suff w:val="nothing"/>
      <w:lvlText w:val="%1、"/>
      <w:lvlJc w:val="left"/>
    </w:lvl>
  </w:abstractNum>
  <w:abstractNum w:abstractNumId="6">
    <w:nsid w:val="3AE757DE"/>
    <w:multiLevelType w:val="singleLevel"/>
    <w:tmpl w:val="3AE757DE"/>
    <w:lvl w:ilvl="0" w:tentative="0">
      <w:start w:val="1"/>
      <w:numFmt w:val="chineseCounting"/>
      <w:suff w:val="nothing"/>
      <w:lvlText w:val="（%1）"/>
      <w:lvlJc w:val="left"/>
      <w:rPr>
        <w:rFonts w:hint="eastAsia"/>
      </w:rPr>
    </w:lvl>
  </w:abstractNum>
  <w:abstractNum w:abstractNumId="7">
    <w:nsid w:val="6FB954D5"/>
    <w:multiLevelType w:val="singleLevel"/>
    <w:tmpl w:val="6FB954D5"/>
    <w:lvl w:ilvl="0" w:tentative="0">
      <w:start w:val="2"/>
      <w:numFmt w:val="chineseCounting"/>
      <w:suff w:val="nothing"/>
      <w:lvlText w:val="（%1）"/>
      <w:lvlJc w:val="left"/>
      <w:rPr>
        <w:rFonts w:hint="eastAsia"/>
      </w:rPr>
    </w:lvl>
  </w:abstractNum>
  <w:num w:numId="1">
    <w:abstractNumId w:val="4"/>
  </w:num>
  <w:num w:numId="2">
    <w:abstractNumId w:val="2"/>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3"/>
  </w:num>
  <w:num w:numId="4">
    <w:abstractNumId w:val="1"/>
  </w:num>
  <w:num w:numId="5">
    <w:abstractNumId w:val="7"/>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5YzYyMDM5NDEzMTFmZDk4MGU2ZGY0YzQxMzNlMGUifQ=="/>
  </w:docVars>
  <w:rsids>
    <w:rsidRoot w:val="00172A2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44B"/>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07A9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6367"/>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426"/>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6E2F"/>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7CB"/>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3F8"/>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382"/>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3642CC"/>
    <w:rsid w:val="015C5E96"/>
    <w:rsid w:val="0160084E"/>
    <w:rsid w:val="01822573"/>
    <w:rsid w:val="01931471"/>
    <w:rsid w:val="019329D2"/>
    <w:rsid w:val="01C20BC1"/>
    <w:rsid w:val="01C506B1"/>
    <w:rsid w:val="01D66BDF"/>
    <w:rsid w:val="01F6124E"/>
    <w:rsid w:val="023A0AF0"/>
    <w:rsid w:val="02792173"/>
    <w:rsid w:val="0281282A"/>
    <w:rsid w:val="02BA2990"/>
    <w:rsid w:val="02C24BF1"/>
    <w:rsid w:val="02D54924"/>
    <w:rsid w:val="02E1776D"/>
    <w:rsid w:val="02E37041"/>
    <w:rsid w:val="03767EB5"/>
    <w:rsid w:val="039225AD"/>
    <w:rsid w:val="03AF786B"/>
    <w:rsid w:val="03B93EBD"/>
    <w:rsid w:val="03C51779"/>
    <w:rsid w:val="03D96E60"/>
    <w:rsid w:val="03DE1A33"/>
    <w:rsid w:val="03FF6272"/>
    <w:rsid w:val="04694B3D"/>
    <w:rsid w:val="04A24CDA"/>
    <w:rsid w:val="04A46CA4"/>
    <w:rsid w:val="04EF7AC1"/>
    <w:rsid w:val="05143E2A"/>
    <w:rsid w:val="051756C8"/>
    <w:rsid w:val="053B0AD6"/>
    <w:rsid w:val="053D1A99"/>
    <w:rsid w:val="05516791"/>
    <w:rsid w:val="05766836"/>
    <w:rsid w:val="059554A6"/>
    <w:rsid w:val="059960DD"/>
    <w:rsid w:val="05B42F17"/>
    <w:rsid w:val="05F950CB"/>
    <w:rsid w:val="062D6137"/>
    <w:rsid w:val="064057E3"/>
    <w:rsid w:val="065B1500"/>
    <w:rsid w:val="066466EB"/>
    <w:rsid w:val="066606B5"/>
    <w:rsid w:val="066A0B88"/>
    <w:rsid w:val="06705DB7"/>
    <w:rsid w:val="06D01FD2"/>
    <w:rsid w:val="071E412C"/>
    <w:rsid w:val="07524795"/>
    <w:rsid w:val="07EC6998"/>
    <w:rsid w:val="07FC2953"/>
    <w:rsid w:val="08090C2C"/>
    <w:rsid w:val="0817778D"/>
    <w:rsid w:val="08241B7D"/>
    <w:rsid w:val="086B4C5E"/>
    <w:rsid w:val="08F301FA"/>
    <w:rsid w:val="09163039"/>
    <w:rsid w:val="091927F9"/>
    <w:rsid w:val="09260DC2"/>
    <w:rsid w:val="098E2118"/>
    <w:rsid w:val="09A11A04"/>
    <w:rsid w:val="09A8651B"/>
    <w:rsid w:val="09B55D24"/>
    <w:rsid w:val="09F03189"/>
    <w:rsid w:val="0A054B85"/>
    <w:rsid w:val="0A717628"/>
    <w:rsid w:val="0A7B2FB7"/>
    <w:rsid w:val="0A8E1F88"/>
    <w:rsid w:val="0A9241D5"/>
    <w:rsid w:val="0AA01CBB"/>
    <w:rsid w:val="0ABB4D47"/>
    <w:rsid w:val="0ABD3D1C"/>
    <w:rsid w:val="0AC05EBA"/>
    <w:rsid w:val="0B09160F"/>
    <w:rsid w:val="0B582596"/>
    <w:rsid w:val="0BEF2EFA"/>
    <w:rsid w:val="0C101C89"/>
    <w:rsid w:val="0C117EE3"/>
    <w:rsid w:val="0C142961"/>
    <w:rsid w:val="0C1E156B"/>
    <w:rsid w:val="0CB11F5E"/>
    <w:rsid w:val="0CCB677A"/>
    <w:rsid w:val="0CD8398F"/>
    <w:rsid w:val="0CEE4F60"/>
    <w:rsid w:val="0D222416"/>
    <w:rsid w:val="0D7E4CA8"/>
    <w:rsid w:val="0DA449A1"/>
    <w:rsid w:val="0DC7755F"/>
    <w:rsid w:val="0DD60AB7"/>
    <w:rsid w:val="0DE21BCE"/>
    <w:rsid w:val="0DE224BA"/>
    <w:rsid w:val="0DEE2D3E"/>
    <w:rsid w:val="0E681446"/>
    <w:rsid w:val="0E814859"/>
    <w:rsid w:val="0EBD4F92"/>
    <w:rsid w:val="0ECC7523"/>
    <w:rsid w:val="0ED308B1"/>
    <w:rsid w:val="0F376EAB"/>
    <w:rsid w:val="0F3D5B38"/>
    <w:rsid w:val="0F9B5798"/>
    <w:rsid w:val="0FA939EF"/>
    <w:rsid w:val="10831E63"/>
    <w:rsid w:val="109B77F1"/>
    <w:rsid w:val="10BC7123"/>
    <w:rsid w:val="10EF12A7"/>
    <w:rsid w:val="11586EE7"/>
    <w:rsid w:val="119C44E6"/>
    <w:rsid w:val="119F4A7B"/>
    <w:rsid w:val="11A83DB4"/>
    <w:rsid w:val="11E5626B"/>
    <w:rsid w:val="1209283C"/>
    <w:rsid w:val="12256295"/>
    <w:rsid w:val="123553DF"/>
    <w:rsid w:val="1254115C"/>
    <w:rsid w:val="12A52565"/>
    <w:rsid w:val="13093DFE"/>
    <w:rsid w:val="13115BD4"/>
    <w:rsid w:val="13421B9E"/>
    <w:rsid w:val="134D7BF4"/>
    <w:rsid w:val="13B376D5"/>
    <w:rsid w:val="13CC3542"/>
    <w:rsid w:val="13CD1DFA"/>
    <w:rsid w:val="13F264BE"/>
    <w:rsid w:val="13FF37F9"/>
    <w:rsid w:val="1419752D"/>
    <w:rsid w:val="14411E19"/>
    <w:rsid w:val="14490642"/>
    <w:rsid w:val="14496C80"/>
    <w:rsid w:val="146855F8"/>
    <w:rsid w:val="14844189"/>
    <w:rsid w:val="149615BB"/>
    <w:rsid w:val="15086DDB"/>
    <w:rsid w:val="157809B5"/>
    <w:rsid w:val="15986059"/>
    <w:rsid w:val="159D39C7"/>
    <w:rsid w:val="15F22707"/>
    <w:rsid w:val="16305428"/>
    <w:rsid w:val="16C04887"/>
    <w:rsid w:val="16E95237"/>
    <w:rsid w:val="17B172B6"/>
    <w:rsid w:val="17E56F60"/>
    <w:rsid w:val="18746606"/>
    <w:rsid w:val="188660D4"/>
    <w:rsid w:val="189E17EE"/>
    <w:rsid w:val="18E26844"/>
    <w:rsid w:val="19193365"/>
    <w:rsid w:val="19393A07"/>
    <w:rsid w:val="19792055"/>
    <w:rsid w:val="19856C4C"/>
    <w:rsid w:val="198F6C7F"/>
    <w:rsid w:val="19D2286E"/>
    <w:rsid w:val="1A3D7527"/>
    <w:rsid w:val="1A965E82"/>
    <w:rsid w:val="1AC17E2E"/>
    <w:rsid w:val="1ADD6DBB"/>
    <w:rsid w:val="1B00656A"/>
    <w:rsid w:val="1B0818E3"/>
    <w:rsid w:val="1B2101A0"/>
    <w:rsid w:val="1B3C333B"/>
    <w:rsid w:val="1B590390"/>
    <w:rsid w:val="1B741AA4"/>
    <w:rsid w:val="1BA71C11"/>
    <w:rsid w:val="1BC670A8"/>
    <w:rsid w:val="1BCC1A2C"/>
    <w:rsid w:val="1BCF27B9"/>
    <w:rsid w:val="1BDA5CB6"/>
    <w:rsid w:val="1BED2887"/>
    <w:rsid w:val="1BFB31F6"/>
    <w:rsid w:val="1C166655"/>
    <w:rsid w:val="1C471DF2"/>
    <w:rsid w:val="1CC655B2"/>
    <w:rsid w:val="1D1502E7"/>
    <w:rsid w:val="1D183933"/>
    <w:rsid w:val="1D324446"/>
    <w:rsid w:val="1D57445C"/>
    <w:rsid w:val="1D8666D1"/>
    <w:rsid w:val="1D8E16BF"/>
    <w:rsid w:val="1DE877AA"/>
    <w:rsid w:val="1DFE6D32"/>
    <w:rsid w:val="1E164317"/>
    <w:rsid w:val="1F0A7B70"/>
    <w:rsid w:val="1F350345"/>
    <w:rsid w:val="1F5E479D"/>
    <w:rsid w:val="1F7C3DDD"/>
    <w:rsid w:val="1FCD2C3E"/>
    <w:rsid w:val="1FD004F5"/>
    <w:rsid w:val="200563F1"/>
    <w:rsid w:val="207500F4"/>
    <w:rsid w:val="20B9554C"/>
    <w:rsid w:val="210904B3"/>
    <w:rsid w:val="211A2370"/>
    <w:rsid w:val="213217A6"/>
    <w:rsid w:val="213276BA"/>
    <w:rsid w:val="217930EC"/>
    <w:rsid w:val="218D48F0"/>
    <w:rsid w:val="21A31755"/>
    <w:rsid w:val="21AC6B78"/>
    <w:rsid w:val="21EB7868"/>
    <w:rsid w:val="2203567D"/>
    <w:rsid w:val="22277108"/>
    <w:rsid w:val="226E2973"/>
    <w:rsid w:val="229C5B1F"/>
    <w:rsid w:val="22A05E9B"/>
    <w:rsid w:val="22E34490"/>
    <w:rsid w:val="231C2AB7"/>
    <w:rsid w:val="231F6484"/>
    <w:rsid w:val="233E3859"/>
    <w:rsid w:val="235E42E0"/>
    <w:rsid w:val="23711FEF"/>
    <w:rsid w:val="23814F05"/>
    <w:rsid w:val="23A75A11"/>
    <w:rsid w:val="23B27BA0"/>
    <w:rsid w:val="23E648B2"/>
    <w:rsid w:val="2451627C"/>
    <w:rsid w:val="24653902"/>
    <w:rsid w:val="24B22B82"/>
    <w:rsid w:val="24DD793C"/>
    <w:rsid w:val="24E138EB"/>
    <w:rsid w:val="24E32A79"/>
    <w:rsid w:val="24F15196"/>
    <w:rsid w:val="25592D3B"/>
    <w:rsid w:val="25A75A47"/>
    <w:rsid w:val="25EF3DCB"/>
    <w:rsid w:val="262D5065"/>
    <w:rsid w:val="2630454F"/>
    <w:rsid w:val="26681EEE"/>
    <w:rsid w:val="266B6670"/>
    <w:rsid w:val="26BC3560"/>
    <w:rsid w:val="275A76BA"/>
    <w:rsid w:val="276205CD"/>
    <w:rsid w:val="2767173F"/>
    <w:rsid w:val="27A16E13"/>
    <w:rsid w:val="27F77C6D"/>
    <w:rsid w:val="27FA0D7D"/>
    <w:rsid w:val="28243AD4"/>
    <w:rsid w:val="28500425"/>
    <w:rsid w:val="285966A8"/>
    <w:rsid w:val="28BE5CD7"/>
    <w:rsid w:val="28C4542D"/>
    <w:rsid w:val="291448BB"/>
    <w:rsid w:val="293E4055"/>
    <w:rsid w:val="297D53EF"/>
    <w:rsid w:val="29C9494F"/>
    <w:rsid w:val="29E03A2B"/>
    <w:rsid w:val="2A500BB0"/>
    <w:rsid w:val="2A6603D4"/>
    <w:rsid w:val="2A777809"/>
    <w:rsid w:val="2A7A79DB"/>
    <w:rsid w:val="2A9F38E6"/>
    <w:rsid w:val="2B1608EB"/>
    <w:rsid w:val="2B1F3BCE"/>
    <w:rsid w:val="2B783975"/>
    <w:rsid w:val="2BDC1404"/>
    <w:rsid w:val="2BE94E19"/>
    <w:rsid w:val="2C097E1D"/>
    <w:rsid w:val="2C182496"/>
    <w:rsid w:val="2C3619B9"/>
    <w:rsid w:val="2C55425C"/>
    <w:rsid w:val="2C690CB1"/>
    <w:rsid w:val="2CD86C3B"/>
    <w:rsid w:val="2D07211B"/>
    <w:rsid w:val="2D2A393B"/>
    <w:rsid w:val="2D5D40C4"/>
    <w:rsid w:val="2D656721"/>
    <w:rsid w:val="2D870D8D"/>
    <w:rsid w:val="2DB256DE"/>
    <w:rsid w:val="2DF23BF7"/>
    <w:rsid w:val="2E450300"/>
    <w:rsid w:val="2E512529"/>
    <w:rsid w:val="2E6A7D67"/>
    <w:rsid w:val="2E7B1C27"/>
    <w:rsid w:val="2EB931C8"/>
    <w:rsid w:val="2F6A6270"/>
    <w:rsid w:val="2FA35DC3"/>
    <w:rsid w:val="2FBC45F2"/>
    <w:rsid w:val="2FC67AD6"/>
    <w:rsid w:val="30260A0B"/>
    <w:rsid w:val="30360848"/>
    <w:rsid w:val="30766E97"/>
    <w:rsid w:val="307D5C1A"/>
    <w:rsid w:val="30BA4FD6"/>
    <w:rsid w:val="31102E48"/>
    <w:rsid w:val="313C3C3D"/>
    <w:rsid w:val="31493774"/>
    <w:rsid w:val="31684A32"/>
    <w:rsid w:val="319A2258"/>
    <w:rsid w:val="31BE28A4"/>
    <w:rsid w:val="31E00A6C"/>
    <w:rsid w:val="32027260"/>
    <w:rsid w:val="32330B44"/>
    <w:rsid w:val="3239017C"/>
    <w:rsid w:val="32A47B71"/>
    <w:rsid w:val="32CF7EE2"/>
    <w:rsid w:val="33A67096"/>
    <w:rsid w:val="3454460B"/>
    <w:rsid w:val="34850C96"/>
    <w:rsid w:val="348E0C53"/>
    <w:rsid w:val="35675000"/>
    <w:rsid w:val="356A2E86"/>
    <w:rsid w:val="35831E3A"/>
    <w:rsid w:val="35856E01"/>
    <w:rsid w:val="35B2271F"/>
    <w:rsid w:val="35D54660"/>
    <w:rsid w:val="369167D9"/>
    <w:rsid w:val="36A27F59"/>
    <w:rsid w:val="370C2303"/>
    <w:rsid w:val="372A4537"/>
    <w:rsid w:val="373B1FF4"/>
    <w:rsid w:val="37515F68"/>
    <w:rsid w:val="375B0D80"/>
    <w:rsid w:val="37977E1F"/>
    <w:rsid w:val="37C30C14"/>
    <w:rsid w:val="37CD3840"/>
    <w:rsid w:val="37F94635"/>
    <w:rsid w:val="38130F90"/>
    <w:rsid w:val="384B72E6"/>
    <w:rsid w:val="384F24A7"/>
    <w:rsid w:val="386C12AB"/>
    <w:rsid w:val="388760E5"/>
    <w:rsid w:val="38FA5E53"/>
    <w:rsid w:val="39070FD4"/>
    <w:rsid w:val="39227BBC"/>
    <w:rsid w:val="392E47B3"/>
    <w:rsid w:val="394176CC"/>
    <w:rsid w:val="39486648"/>
    <w:rsid w:val="394A6F09"/>
    <w:rsid w:val="396E528D"/>
    <w:rsid w:val="398253C9"/>
    <w:rsid w:val="39B27192"/>
    <w:rsid w:val="39FD2438"/>
    <w:rsid w:val="3A1641ED"/>
    <w:rsid w:val="3A2B7F6D"/>
    <w:rsid w:val="3A663AD8"/>
    <w:rsid w:val="3A8C66CF"/>
    <w:rsid w:val="3AB24F6F"/>
    <w:rsid w:val="3AC32E01"/>
    <w:rsid w:val="3AD46C94"/>
    <w:rsid w:val="3ADD023E"/>
    <w:rsid w:val="3B04743C"/>
    <w:rsid w:val="3BA52406"/>
    <w:rsid w:val="3BD9735A"/>
    <w:rsid w:val="3BE850ED"/>
    <w:rsid w:val="3C0B34FD"/>
    <w:rsid w:val="3C394A07"/>
    <w:rsid w:val="3C3B2642"/>
    <w:rsid w:val="3C430575"/>
    <w:rsid w:val="3C703FBE"/>
    <w:rsid w:val="3CB13731"/>
    <w:rsid w:val="3CCB412F"/>
    <w:rsid w:val="3D185674"/>
    <w:rsid w:val="3D235CB1"/>
    <w:rsid w:val="3D275E50"/>
    <w:rsid w:val="3D391C53"/>
    <w:rsid w:val="3D6264C9"/>
    <w:rsid w:val="3D907365"/>
    <w:rsid w:val="3DC92D11"/>
    <w:rsid w:val="3DD625F7"/>
    <w:rsid w:val="3DEE75FF"/>
    <w:rsid w:val="3E257021"/>
    <w:rsid w:val="3E5C0687"/>
    <w:rsid w:val="3EB5502E"/>
    <w:rsid w:val="3EBC005A"/>
    <w:rsid w:val="3EF21DDE"/>
    <w:rsid w:val="3EF60223"/>
    <w:rsid w:val="3F130F48"/>
    <w:rsid w:val="3F177A97"/>
    <w:rsid w:val="3F204B9E"/>
    <w:rsid w:val="3F4A39C9"/>
    <w:rsid w:val="3FF271F4"/>
    <w:rsid w:val="400F606F"/>
    <w:rsid w:val="401A15ED"/>
    <w:rsid w:val="40A67C22"/>
    <w:rsid w:val="41110C42"/>
    <w:rsid w:val="416367FB"/>
    <w:rsid w:val="416C231C"/>
    <w:rsid w:val="418F3375"/>
    <w:rsid w:val="419C7ECA"/>
    <w:rsid w:val="41DD5999"/>
    <w:rsid w:val="41FB36A0"/>
    <w:rsid w:val="42446DF5"/>
    <w:rsid w:val="424B6CFD"/>
    <w:rsid w:val="424C7A58"/>
    <w:rsid w:val="42926C68"/>
    <w:rsid w:val="42996133"/>
    <w:rsid w:val="42D63770"/>
    <w:rsid w:val="42F535F3"/>
    <w:rsid w:val="433429C6"/>
    <w:rsid w:val="438954B6"/>
    <w:rsid w:val="43F108B7"/>
    <w:rsid w:val="440719A5"/>
    <w:rsid w:val="44305FFC"/>
    <w:rsid w:val="44682E92"/>
    <w:rsid w:val="4508276C"/>
    <w:rsid w:val="45110C7A"/>
    <w:rsid w:val="45592BB7"/>
    <w:rsid w:val="45717F01"/>
    <w:rsid w:val="45851D1F"/>
    <w:rsid w:val="45C02C36"/>
    <w:rsid w:val="46054AED"/>
    <w:rsid w:val="46CF6E7E"/>
    <w:rsid w:val="4707371D"/>
    <w:rsid w:val="471B5F47"/>
    <w:rsid w:val="47AE3E6E"/>
    <w:rsid w:val="482079BC"/>
    <w:rsid w:val="48335942"/>
    <w:rsid w:val="484418FD"/>
    <w:rsid w:val="48496F13"/>
    <w:rsid w:val="48684EBF"/>
    <w:rsid w:val="488066AD"/>
    <w:rsid w:val="48860B45"/>
    <w:rsid w:val="48D80297"/>
    <w:rsid w:val="48F50E49"/>
    <w:rsid w:val="498D72D3"/>
    <w:rsid w:val="49A85D24"/>
    <w:rsid w:val="49FA27B8"/>
    <w:rsid w:val="4A274193"/>
    <w:rsid w:val="4A5D336F"/>
    <w:rsid w:val="4A6055B7"/>
    <w:rsid w:val="4ADB5E1D"/>
    <w:rsid w:val="4AE03433"/>
    <w:rsid w:val="4AFB026D"/>
    <w:rsid w:val="4BB328F5"/>
    <w:rsid w:val="4BB42962"/>
    <w:rsid w:val="4BD43DE1"/>
    <w:rsid w:val="4BFC429C"/>
    <w:rsid w:val="4C0118B3"/>
    <w:rsid w:val="4C0B7D27"/>
    <w:rsid w:val="4CEE4719"/>
    <w:rsid w:val="4D1B089C"/>
    <w:rsid w:val="4D2B3EA6"/>
    <w:rsid w:val="4D384E95"/>
    <w:rsid w:val="4D9B0E4A"/>
    <w:rsid w:val="4E223868"/>
    <w:rsid w:val="4E37780E"/>
    <w:rsid w:val="4E4B5067"/>
    <w:rsid w:val="4E760336"/>
    <w:rsid w:val="4E816B8E"/>
    <w:rsid w:val="4EC673D7"/>
    <w:rsid w:val="4EC8490A"/>
    <w:rsid w:val="4EFA2326"/>
    <w:rsid w:val="4F053468"/>
    <w:rsid w:val="4F334479"/>
    <w:rsid w:val="4F367AC5"/>
    <w:rsid w:val="4F457D08"/>
    <w:rsid w:val="4F4E362B"/>
    <w:rsid w:val="4F72277B"/>
    <w:rsid w:val="4F9119A3"/>
    <w:rsid w:val="4F9F38BD"/>
    <w:rsid w:val="4FA709C3"/>
    <w:rsid w:val="4FAA478B"/>
    <w:rsid w:val="4FAC4F89"/>
    <w:rsid w:val="4FBF268D"/>
    <w:rsid w:val="4FCE7CFE"/>
    <w:rsid w:val="4FD25A40"/>
    <w:rsid w:val="50475544"/>
    <w:rsid w:val="5067058D"/>
    <w:rsid w:val="50A662D2"/>
    <w:rsid w:val="50AA2519"/>
    <w:rsid w:val="50C17863"/>
    <w:rsid w:val="50EC6E80"/>
    <w:rsid w:val="50EE68AA"/>
    <w:rsid w:val="51600E2A"/>
    <w:rsid w:val="51BC69A8"/>
    <w:rsid w:val="51C4760A"/>
    <w:rsid w:val="52214A5D"/>
    <w:rsid w:val="52500E9E"/>
    <w:rsid w:val="5285527B"/>
    <w:rsid w:val="52C11D9C"/>
    <w:rsid w:val="52E50B74"/>
    <w:rsid w:val="52E8557B"/>
    <w:rsid w:val="52EF7ADC"/>
    <w:rsid w:val="533E78DF"/>
    <w:rsid w:val="535E1BBF"/>
    <w:rsid w:val="539179C0"/>
    <w:rsid w:val="53B92CEC"/>
    <w:rsid w:val="53C315D6"/>
    <w:rsid w:val="53DE791F"/>
    <w:rsid w:val="53EE3E79"/>
    <w:rsid w:val="540A3A96"/>
    <w:rsid w:val="54425170"/>
    <w:rsid w:val="546E7D01"/>
    <w:rsid w:val="549B15FC"/>
    <w:rsid w:val="54C142D5"/>
    <w:rsid w:val="54CB6F02"/>
    <w:rsid w:val="54EE7837"/>
    <w:rsid w:val="55081F04"/>
    <w:rsid w:val="550F6DEF"/>
    <w:rsid w:val="55371DC5"/>
    <w:rsid w:val="55A64439"/>
    <w:rsid w:val="55D32512"/>
    <w:rsid w:val="55DC1426"/>
    <w:rsid w:val="55EA21A0"/>
    <w:rsid w:val="561C6174"/>
    <w:rsid w:val="562D25B2"/>
    <w:rsid w:val="57462870"/>
    <w:rsid w:val="57A47944"/>
    <w:rsid w:val="5806097D"/>
    <w:rsid w:val="584A52EB"/>
    <w:rsid w:val="58713D9F"/>
    <w:rsid w:val="58AC2CBB"/>
    <w:rsid w:val="58D95C71"/>
    <w:rsid w:val="58FA6008"/>
    <w:rsid w:val="592B4413"/>
    <w:rsid w:val="594A7BE1"/>
    <w:rsid w:val="594B23BF"/>
    <w:rsid w:val="596238D0"/>
    <w:rsid w:val="5976568E"/>
    <w:rsid w:val="59822285"/>
    <w:rsid w:val="59D538DE"/>
    <w:rsid w:val="59FA62BF"/>
    <w:rsid w:val="5A00764E"/>
    <w:rsid w:val="5A1D754C"/>
    <w:rsid w:val="5A265C29"/>
    <w:rsid w:val="5A4A4B2A"/>
    <w:rsid w:val="5A5534F6"/>
    <w:rsid w:val="5A8E3128"/>
    <w:rsid w:val="5A9764BF"/>
    <w:rsid w:val="5A9C6128"/>
    <w:rsid w:val="5AAF3AD8"/>
    <w:rsid w:val="5ABB5323"/>
    <w:rsid w:val="5ABC29E4"/>
    <w:rsid w:val="5ABF3065"/>
    <w:rsid w:val="5AC5483D"/>
    <w:rsid w:val="5ACE4F06"/>
    <w:rsid w:val="5ADE6493"/>
    <w:rsid w:val="5AF14E1D"/>
    <w:rsid w:val="5B711220"/>
    <w:rsid w:val="5B88381F"/>
    <w:rsid w:val="5BC45886"/>
    <w:rsid w:val="5BCD22B6"/>
    <w:rsid w:val="5C433822"/>
    <w:rsid w:val="5C593045"/>
    <w:rsid w:val="5C5C7580"/>
    <w:rsid w:val="5CCE3A33"/>
    <w:rsid w:val="5CF90550"/>
    <w:rsid w:val="5D0B0EED"/>
    <w:rsid w:val="5D235B2D"/>
    <w:rsid w:val="5DA96DC7"/>
    <w:rsid w:val="5DCC128F"/>
    <w:rsid w:val="5DE40518"/>
    <w:rsid w:val="5E0F60B1"/>
    <w:rsid w:val="5E1C24A6"/>
    <w:rsid w:val="5E48511F"/>
    <w:rsid w:val="5E60690D"/>
    <w:rsid w:val="5E9B7945"/>
    <w:rsid w:val="5ED510A9"/>
    <w:rsid w:val="5EE27322"/>
    <w:rsid w:val="5F105A4E"/>
    <w:rsid w:val="5F661D01"/>
    <w:rsid w:val="5F7A1C50"/>
    <w:rsid w:val="5F7F7267"/>
    <w:rsid w:val="5F8328B3"/>
    <w:rsid w:val="5FB011CE"/>
    <w:rsid w:val="5FFA069B"/>
    <w:rsid w:val="60251BBC"/>
    <w:rsid w:val="603B13E0"/>
    <w:rsid w:val="608763D3"/>
    <w:rsid w:val="60932FCA"/>
    <w:rsid w:val="60B371C8"/>
    <w:rsid w:val="60DD2497"/>
    <w:rsid w:val="60FE06BF"/>
    <w:rsid w:val="6118702B"/>
    <w:rsid w:val="611B41E0"/>
    <w:rsid w:val="613A3445"/>
    <w:rsid w:val="6166248C"/>
    <w:rsid w:val="616D381B"/>
    <w:rsid w:val="6179506B"/>
    <w:rsid w:val="61D513C0"/>
    <w:rsid w:val="61F84B2E"/>
    <w:rsid w:val="61FB0E26"/>
    <w:rsid w:val="61FE33DC"/>
    <w:rsid w:val="622D1620"/>
    <w:rsid w:val="6243457B"/>
    <w:rsid w:val="625E4788"/>
    <w:rsid w:val="62B7174E"/>
    <w:rsid w:val="62D9047A"/>
    <w:rsid w:val="62F148B7"/>
    <w:rsid w:val="634B69DD"/>
    <w:rsid w:val="63A71049"/>
    <w:rsid w:val="64232313"/>
    <w:rsid w:val="642F151E"/>
    <w:rsid w:val="64562340"/>
    <w:rsid w:val="647414FD"/>
    <w:rsid w:val="647B624F"/>
    <w:rsid w:val="64A46F95"/>
    <w:rsid w:val="64BA34FF"/>
    <w:rsid w:val="657809E0"/>
    <w:rsid w:val="658E56EE"/>
    <w:rsid w:val="65931376"/>
    <w:rsid w:val="65A42E08"/>
    <w:rsid w:val="65C679B9"/>
    <w:rsid w:val="65ED0FA5"/>
    <w:rsid w:val="65F47705"/>
    <w:rsid w:val="65FC33BF"/>
    <w:rsid w:val="660B715E"/>
    <w:rsid w:val="663F14FE"/>
    <w:rsid w:val="6655487D"/>
    <w:rsid w:val="666D1BC7"/>
    <w:rsid w:val="669929BC"/>
    <w:rsid w:val="66AC03FF"/>
    <w:rsid w:val="67074B1F"/>
    <w:rsid w:val="6710322D"/>
    <w:rsid w:val="671464E6"/>
    <w:rsid w:val="676A25AA"/>
    <w:rsid w:val="677A7318"/>
    <w:rsid w:val="67896B1C"/>
    <w:rsid w:val="679D4634"/>
    <w:rsid w:val="67BF25DF"/>
    <w:rsid w:val="68367986"/>
    <w:rsid w:val="68757F1E"/>
    <w:rsid w:val="68F77E6E"/>
    <w:rsid w:val="68F94B29"/>
    <w:rsid w:val="69132EFA"/>
    <w:rsid w:val="69735746"/>
    <w:rsid w:val="69851116"/>
    <w:rsid w:val="69CB266A"/>
    <w:rsid w:val="69E95A08"/>
    <w:rsid w:val="69F12B0F"/>
    <w:rsid w:val="6A276531"/>
    <w:rsid w:val="6A302D1F"/>
    <w:rsid w:val="6A5729A7"/>
    <w:rsid w:val="6A94371C"/>
    <w:rsid w:val="6AC87D14"/>
    <w:rsid w:val="6AEB57B0"/>
    <w:rsid w:val="6B54637B"/>
    <w:rsid w:val="6B5D4AE2"/>
    <w:rsid w:val="6B621F16"/>
    <w:rsid w:val="6B7B4175"/>
    <w:rsid w:val="6B8E2893"/>
    <w:rsid w:val="6BAD5ACB"/>
    <w:rsid w:val="6BAE234B"/>
    <w:rsid w:val="6C513E75"/>
    <w:rsid w:val="6C580C23"/>
    <w:rsid w:val="6CF46B9E"/>
    <w:rsid w:val="6D125276"/>
    <w:rsid w:val="6D3B4D97"/>
    <w:rsid w:val="6D61244E"/>
    <w:rsid w:val="6D654830"/>
    <w:rsid w:val="6D6A50B2"/>
    <w:rsid w:val="6D6C7B50"/>
    <w:rsid w:val="6D7E0B5E"/>
    <w:rsid w:val="6D800432"/>
    <w:rsid w:val="6D8F4B19"/>
    <w:rsid w:val="6DE40E9B"/>
    <w:rsid w:val="6DF75A8E"/>
    <w:rsid w:val="6DFD7CD4"/>
    <w:rsid w:val="6E0B0643"/>
    <w:rsid w:val="6E3B07FD"/>
    <w:rsid w:val="6E491AD1"/>
    <w:rsid w:val="6E902A69"/>
    <w:rsid w:val="6EE175F6"/>
    <w:rsid w:val="6F0F4163"/>
    <w:rsid w:val="6F157D71"/>
    <w:rsid w:val="6F2B0871"/>
    <w:rsid w:val="6F3705BB"/>
    <w:rsid w:val="6F571666"/>
    <w:rsid w:val="6F6124E5"/>
    <w:rsid w:val="6F8C7562"/>
    <w:rsid w:val="70246F97"/>
    <w:rsid w:val="709D579F"/>
    <w:rsid w:val="70BA5DF6"/>
    <w:rsid w:val="70E24FED"/>
    <w:rsid w:val="70EB02B8"/>
    <w:rsid w:val="7104581E"/>
    <w:rsid w:val="71094BE2"/>
    <w:rsid w:val="712612F0"/>
    <w:rsid w:val="712E4649"/>
    <w:rsid w:val="715171AD"/>
    <w:rsid w:val="717410B3"/>
    <w:rsid w:val="71C70D25"/>
    <w:rsid w:val="722F6CEC"/>
    <w:rsid w:val="726F4C9B"/>
    <w:rsid w:val="72943098"/>
    <w:rsid w:val="72A569F9"/>
    <w:rsid w:val="72AA2B45"/>
    <w:rsid w:val="72DA6836"/>
    <w:rsid w:val="72E07AC6"/>
    <w:rsid w:val="72FD2727"/>
    <w:rsid w:val="731D48DA"/>
    <w:rsid w:val="73532842"/>
    <w:rsid w:val="7398078A"/>
    <w:rsid w:val="73AF381F"/>
    <w:rsid w:val="73B556EB"/>
    <w:rsid w:val="73C44DF0"/>
    <w:rsid w:val="73F43927"/>
    <w:rsid w:val="73FE6554"/>
    <w:rsid w:val="740578E3"/>
    <w:rsid w:val="74161F1E"/>
    <w:rsid w:val="743B50B2"/>
    <w:rsid w:val="74455CC5"/>
    <w:rsid w:val="748819CB"/>
    <w:rsid w:val="7491561A"/>
    <w:rsid w:val="74B90D4E"/>
    <w:rsid w:val="74CC44C9"/>
    <w:rsid w:val="74D15A17"/>
    <w:rsid w:val="751847E8"/>
    <w:rsid w:val="75383CE8"/>
    <w:rsid w:val="755060BC"/>
    <w:rsid w:val="75657F46"/>
    <w:rsid w:val="75BB397D"/>
    <w:rsid w:val="760065B4"/>
    <w:rsid w:val="76373F9F"/>
    <w:rsid w:val="76407440"/>
    <w:rsid w:val="76516E0F"/>
    <w:rsid w:val="766216EB"/>
    <w:rsid w:val="76C53359"/>
    <w:rsid w:val="774B7D02"/>
    <w:rsid w:val="776F6C59"/>
    <w:rsid w:val="77813087"/>
    <w:rsid w:val="77974CF6"/>
    <w:rsid w:val="77EC5A75"/>
    <w:rsid w:val="77ED39DA"/>
    <w:rsid w:val="78047EB1"/>
    <w:rsid w:val="788A6608"/>
    <w:rsid w:val="78AD4918"/>
    <w:rsid w:val="78B611AB"/>
    <w:rsid w:val="78CF17D1"/>
    <w:rsid w:val="7940316B"/>
    <w:rsid w:val="796E04F9"/>
    <w:rsid w:val="79A036CA"/>
    <w:rsid w:val="79AB41AB"/>
    <w:rsid w:val="79C67B14"/>
    <w:rsid w:val="79E61F64"/>
    <w:rsid w:val="79E63D12"/>
    <w:rsid w:val="7A117820"/>
    <w:rsid w:val="7A2465E9"/>
    <w:rsid w:val="7AE5221C"/>
    <w:rsid w:val="7AF421BA"/>
    <w:rsid w:val="7B002BB2"/>
    <w:rsid w:val="7B1C2787"/>
    <w:rsid w:val="7B4513D1"/>
    <w:rsid w:val="7B7A7C85"/>
    <w:rsid w:val="7BD80475"/>
    <w:rsid w:val="7C2C1382"/>
    <w:rsid w:val="7C7813A3"/>
    <w:rsid w:val="7C885555"/>
    <w:rsid w:val="7CEA4193"/>
    <w:rsid w:val="7D1D270C"/>
    <w:rsid w:val="7D2C5EE0"/>
    <w:rsid w:val="7D4A45B8"/>
    <w:rsid w:val="7D8A0E59"/>
    <w:rsid w:val="7DC477E3"/>
    <w:rsid w:val="7DD04FD6"/>
    <w:rsid w:val="7DE95B7F"/>
    <w:rsid w:val="7DF92D65"/>
    <w:rsid w:val="7E0503B7"/>
    <w:rsid w:val="7E3F0209"/>
    <w:rsid w:val="7E6B2A38"/>
    <w:rsid w:val="7E927FC5"/>
    <w:rsid w:val="7F052E8D"/>
    <w:rsid w:val="7F1B3CE5"/>
    <w:rsid w:val="7F250E39"/>
    <w:rsid w:val="7F274B30"/>
    <w:rsid w:val="7F2E617B"/>
    <w:rsid w:val="7F4F5EB6"/>
    <w:rsid w:val="7F537BD9"/>
    <w:rsid w:val="7F78540D"/>
    <w:rsid w:val="7F7B6CAB"/>
    <w:rsid w:val="7F967525"/>
    <w:rsid w:val="7FAF77AE"/>
    <w:rsid w:val="7FD4460D"/>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0"/>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4"/>
    <w:link w:val="123"/>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4"/>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1"/>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1"/>
    <w:autoRedefine/>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2"/>
    <w:autoRedefine/>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6"/>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145"/>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2"/>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115"/>
    <w:autoRedefine/>
    <w:qFormat/>
    <w:uiPriority w:val="0"/>
    <w:pPr>
      <w:ind w:firstLine="420"/>
    </w:pPr>
    <w:rPr>
      <w:kern w:val="0"/>
      <w:sz w:val="20"/>
      <w:szCs w:val="20"/>
    </w:rPr>
  </w:style>
  <w:style w:type="paragraph" w:styleId="12">
    <w:name w:val="toc 7"/>
    <w:basedOn w:val="1"/>
    <w:next w:val="1"/>
    <w:autoRedefine/>
    <w:qFormat/>
    <w:uiPriority w:val="39"/>
    <w:pPr>
      <w:ind w:left="2520" w:leftChars="1200"/>
    </w:pPr>
  </w:style>
  <w:style w:type="paragraph" w:styleId="13">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spacing w:line="360" w:lineRule="auto"/>
      <w:jc w:val="left"/>
    </w:pPr>
    <w:rPr>
      <w:rFonts w:ascii="宋体"/>
      <w:b/>
      <w:sz w:val="24"/>
    </w:rPr>
  </w:style>
  <w:style w:type="paragraph" w:styleId="16">
    <w:name w:val="Document Map"/>
    <w:basedOn w:val="1"/>
    <w:link w:val="140"/>
    <w:autoRedefine/>
    <w:qFormat/>
    <w:uiPriority w:val="99"/>
    <w:pPr>
      <w:shd w:val="clear" w:color="auto" w:fill="000080"/>
    </w:pPr>
    <w:rPr>
      <w:kern w:val="0"/>
      <w:sz w:val="20"/>
    </w:rPr>
  </w:style>
  <w:style w:type="paragraph" w:styleId="17">
    <w:name w:val="toa heading"/>
    <w:basedOn w:val="1"/>
    <w:next w:val="1"/>
    <w:link w:val="170"/>
    <w:autoRedefine/>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7"/>
    <w:autoRedefine/>
    <w:qFormat/>
    <w:uiPriority w:val="0"/>
    <w:pPr>
      <w:jc w:val="left"/>
    </w:pPr>
    <w:rPr>
      <w:kern w:val="0"/>
      <w:sz w:val="20"/>
    </w:rPr>
  </w:style>
  <w:style w:type="paragraph" w:styleId="19">
    <w:name w:val="Body Text 3"/>
    <w:basedOn w:val="1"/>
    <w:link w:val="110"/>
    <w:autoRedefine/>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18"/>
    <w:autoRedefine/>
    <w:qFormat/>
    <w:uiPriority w:val="0"/>
    <w:pPr>
      <w:spacing w:after="120"/>
    </w:pPr>
    <w:rPr>
      <w:kern w:val="0"/>
      <w:sz w:val="28"/>
    </w:rPr>
  </w:style>
  <w:style w:type="paragraph" w:styleId="21">
    <w:name w:val="Body Text First Indent"/>
    <w:basedOn w:val="20"/>
    <w:next w:val="22"/>
    <w:link w:val="162"/>
    <w:autoRedefine/>
    <w:qFormat/>
    <w:uiPriority w:val="0"/>
    <w:pPr>
      <w:spacing w:beforeLines="50" w:afterLines="50" w:line="360" w:lineRule="auto"/>
      <w:ind w:firstLine="480" w:firstLineChars="200"/>
    </w:pPr>
    <w:rPr>
      <w:sz w:val="24"/>
    </w:rPr>
  </w:style>
  <w:style w:type="paragraph" w:styleId="22">
    <w:name w:val="toc 6"/>
    <w:basedOn w:val="1"/>
    <w:next w:val="1"/>
    <w:autoRedefine/>
    <w:unhideWhenUsed/>
    <w:qFormat/>
    <w:uiPriority w:val="39"/>
    <w:pPr>
      <w:ind w:left="2100" w:leftChars="1000"/>
    </w:pPr>
    <w:rPr>
      <w:rFonts w:ascii="Calibri" w:hAnsi="Calibri"/>
      <w:szCs w:val="22"/>
    </w:rPr>
  </w:style>
  <w:style w:type="paragraph" w:styleId="23">
    <w:name w:val="Body Text Indent"/>
    <w:basedOn w:val="1"/>
    <w:link w:val="189"/>
    <w:autoRedefine/>
    <w:qFormat/>
    <w:uiPriority w:val="0"/>
    <w:pPr>
      <w:spacing w:line="200" w:lineRule="exact"/>
      <w:ind w:firstLine="301"/>
    </w:pPr>
    <w:rPr>
      <w:rFonts w:ascii="宋体" w:hAnsi="Courier New"/>
      <w:spacing w:val="-4"/>
      <w:kern w:val="0"/>
      <w:sz w:val="18"/>
      <w:szCs w:val="20"/>
    </w:rPr>
  </w:style>
  <w:style w:type="paragraph" w:styleId="24">
    <w:name w:val="List Number 3"/>
    <w:basedOn w:val="1"/>
    <w:autoRedefine/>
    <w:qFormat/>
    <w:uiPriority w:val="0"/>
    <w:pPr>
      <w:tabs>
        <w:tab w:val="left" w:pos="1200"/>
      </w:tabs>
      <w:ind w:left="1200" w:hanging="360"/>
    </w:pPr>
  </w:style>
  <w:style w:type="paragraph" w:styleId="25">
    <w:name w:val="List 2"/>
    <w:basedOn w:val="1"/>
    <w:autoRedefine/>
    <w:qFormat/>
    <w:uiPriority w:val="0"/>
    <w:pPr>
      <w:ind w:left="100" w:leftChars="200" w:hanging="200" w:hangingChars="200"/>
    </w:pPr>
    <w:rPr>
      <w:sz w:val="28"/>
    </w:rPr>
  </w:style>
  <w:style w:type="paragraph" w:styleId="26">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autoRedefine/>
    <w:semiHidden/>
    <w:qFormat/>
    <w:uiPriority w:val="0"/>
    <w:pPr>
      <w:ind w:left="600" w:leftChars="600"/>
    </w:pPr>
  </w:style>
  <w:style w:type="paragraph" w:styleId="28">
    <w:name w:val="toc 5"/>
    <w:basedOn w:val="1"/>
    <w:next w:val="1"/>
    <w:autoRedefine/>
    <w:qFormat/>
    <w:uiPriority w:val="39"/>
    <w:pPr>
      <w:ind w:left="1680" w:leftChars="800"/>
    </w:pPr>
  </w:style>
  <w:style w:type="paragraph" w:styleId="29">
    <w:name w:val="toc 3"/>
    <w:basedOn w:val="1"/>
    <w:next w:val="1"/>
    <w:autoRedefine/>
    <w:qFormat/>
    <w:uiPriority w:val="39"/>
    <w:pPr>
      <w:ind w:left="840" w:leftChars="400"/>
    </w:pPr>
  </w:style>
  <w:style w:type="paragraph" w:styleId="30">
    <w:name w:val="Plain Text"/>
    <w:basedOn w:val="1"/>
    <w:next w:val="31"/>
    <w:link w:val="177"/>
    <w:autoRedefine/>
    <w:qFormat/>
    <w:uiPriority w:val="0"/>
    <w:pPr>
      <w:spacing w:beforeLines="50" w:afterLines="50" w:line="400" w:lineRule="exact"/>
    </w:pPr>
    <w:rPr>
      <w:rFonts w:ascii="宋体" w:hAnsi="Courier New"/>
      <w:kern w:val="0"/>
      <w:sz w:val="24"/>
    </w:rPr>
  </w:style>
  <w:style w:type="paragraph" w:styleId="31">
    <w:name w:val="toc 2"/>
    <w:basedOn w:val="1"/>
    <w:next w:val="1"/>
    <w:autoRedefine/>
    <w:qFormat/>
    <w:uiPriority w:val="39"/>
    <w:pPr>
      <w:ind w:left="420" w:leftChars="200"/>
    </w:p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Date"/>
    <w:basedOn w:val="1"/>
    <w:next w:val="1"/>
    <w:link w:val="173"/>
    <w:autoRedefine/>
    <w:qFormat/>
    <w:uiPriority w:val="0"/>
    <w:pPr>
      <w:ind w:left="2500" w:leftChars="2500"/>
    </w:pPr>
    <w:rPr>
      <w:rFonts w:eastAsia="楷体_GB2312"/>
      <w:kern w:val="0"/>
      <w:sz w:val="32"/>
      <w:szCs w:val="20"/>
    </w:rPr>
  </w:style>
  <w:style w:type="paragraph" w:styleId="34">
    <w:name w:val="Body Text Indent 2"/>
    <w:basedOn w:val="1"/>
    <w:link w:val="183"/>
    <w:autoRedefine/>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5"/>
    <w:autoRedefine/>
    <w:qFormat/>
    <w:uiPriority w:val="99"/>
    <w:rPr>
      <w:kern w:val="0"/>
      <w:sz w:val="18"/>
      <w:szCs w:val="18"/>
    </w:rPr>
  </w:style>
  <w:style w:type="paragraph" w:styleId="36">
    <w:name w:val="footer"/>
    <w:basedOn w:val="1"/>
    <w:link w:val="172"/>
    <w:autoRedefine/>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06"/>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toc 4"/>
    <w:basedOn w:val="1"/>
    <w:next w:val="1"/>
    <w:autoRedefine/>
    <w:unhideWhenUsed/>
    <w:qFormat/>
    <w:uiPriority w:val="39"/>
    <w:pPr>
      <w:ind w:left="1260" w:leftChars="600"/>
    </w:pPr>
    <w:rPr>
      <w:rFonts w:ascii="Calibri" w:hAnsi="Calibri"/>
      <w:szCs w:val="22"/>
    </w:rPr>
  </w:style>
  <w:style w:type="paragraph" w:styleId="40">
    <w:name w:val="List"/>
    <w:basedOn w:val="1"/>
    <w:autoRedefine/>
    <w:qFormat/>
    <w:uiPriority w:val="0"/>
    <w:pPr>
      <w:ind w:left="200" w:hanging="200" w:hangingChars="200"/>
    </w:pPr>
    <w:rPr>
      <w:sz w:val="28"/>
    </w:rPr>
  </w:style>
  <w:style w:type="paragraph" w:styleId="41">
    <w:name w:val="Body Text Indent 3"/>
    <w:basedOn w:val="1"/>
    <w:link w:val="92"/>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9"/>
    <w:basedOn w:val="1"/>
    <w:next w:val="1"/>
    <w:autoRedefine/>
    <w:unhideWhenUsed/>
    <w:qFormat/>
    <w:uiPriority w:val="39"/>
    <w:pPr>
      <w:ind w:left="3360" w:leftChars="1600"/>
    </w:pPr>
    <w:rPr>
      <w:rFonts w:ascii="Calibri" w:hAnsi="Calibri"/>
      <w:szCs w:val="22"/>
    </w:rPr>
  </w:style>
  <w:style w:type="paragraph" w:styleId="44">
    <w:name w:val="Body Text 2"/>
    <w:basedOn w:val="1"/>
    <w:link w:val="215"/>
    <w:autoRedefine/>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5"/>
    <w:autoRedefine/>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autoRedefine/>
    <w:qFormat/>
    <w:uiPriority w:val="0"/>
    <w:pPr>
      <w:spacing w:line="360" w:lineRule="auto"/>
      <w:jc w:val="center"/>
    </w:pPr>
    <w:rPr>
      <w:rFonts w:ascii="宋体" w:hAnsi="宋体"/>
      <w:bCs/>
    </w:rPr>
  </w:style>
  <w:style w:type="paragraph" w:styleId="47">
    <w:name w:val="Title"/>
    <w:basedOn w:val="1"/>
    <w:next w:val="1"/>
    <w:link w:val="134"/>
    <w:autoRedefine/>
    <w:qFormat/>
    <w:uiPriority w:val="0"/>
    <w:pPr>
      <w:spacing w:before="240" w:after="60"/>
      <w:jc w:val="center"/>
      <w:outlineLvl w:val="0"/>
    </w:pPr>
    <w:rPr>
      <w:rFonts w:ascii="Cambria" w:hAnsi="Cambria"/>
      <w:b/>
      <w:bCs/>
      <w:kern w:val="0"/>
      <w:sz w:val="32"/>
      <w:szCs w:val="32"/>
    </w:rPr>
  </w:style>
  <w:style w:type="paragraph" w:styleId="48">
    <w:name w:val="annotation subject"/>
    <w:basedOn w:val="18"/>
    <w:next w:val="18"/>
    <w:link w:val="235"/>
    <w:autoRedefine/>
    <w:qFormat/>
    <w:uiPriority w:val="99"/>
    <w:rPr>
      <w:b/>
      <w:bCs/>
    </w:rPr>
  </w:style>
  <w:style w:type="paragraph" w:styleId="49">
    <w:name w:val="Body Text First Indent 2"/>
    <w:basedOn w:val="23"/>
    <w:next w:val="1"/>
    <w:autoRedefine/>
    <w:qFormat/>
    <w:uiPriority w:val="0"/>
    <w:pPr>
      <w:spacing w:after="120" w:line="240" w:lineRule="auto"/>
      <w:ind w:left="420" w:leftChars="200" w:firstLine="420"/>
    </w:pPr>
    <w:rPr>
      <w:rFonts w:cs="宋体"/>
      <w:sz w:val="21"/>
      <w:szCs w:val="21"/>
    </w:rPr>
  </w:style>
  <w:style w:type="table" w:styleId="51">
    <w:name w:val="Table Grid"/>
    <w:basedOn w:val="5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rPr>
      <w:b/>
      <w:bCs/>
      <w:color w:val="000000"/>
    </w:rPr>
  </w:style>
  <w:style w:type="character" w:styleId="54">
    <w:name w:val="page number"/>
    <w:autoRedefine/>
    <w:qFormat/>
    <w:uiPriority w:val="0"/>
  </w:style>
  <w:style w:type="character" w:styleId="55">
    <w:name w:val="FollowedHyperlink"/>
    <w:autoRedefine/>
    <w:qFormat/>
    <w:uiPriority w:val="99"/>
    <w:rPr>
      <w:color w:val="800080"/>
      <w:u w:val="single"/>
    </w:rPr>
  </w:style>
  <w:style w:type="character" w:styleId="56">
    <w:name w:val="Emphasis"/>
    <w:autoRedefine/>
    <w:qFormat/>
    <w:uiPriority w:val="0"/>
  </w:style>
  <w:style w:type="character" w:styleId="57">
    <w:name w:val="Hyperlink"/>
    <w:autoRedefine/>
    <w:qFormat/>
    <w:uiPriority w:val="99"/>
    <w:rPr>
      <w:color w:val="0000FF"/>
      <w:u w:val="single"/>
    </w:rPr>
  </w:style>
  <w:style w:type="character" w:styleId="58">
    <w:name w:val="annotation reference"/>
    <w:autoRedefine/>
    <w:qFormat/>
    <w:uiPriority w:val="0"/>
    <w:rPr>
      <w:sz w:val="21"/>
      <w:szCs w:val="21"/>
    </w:rPr>
  </w:style>
  <w:style w:type="paragraph" w:customStyle="1" w:styleId="59">
    <w:name w:val="BodyText"/>
    <w:qFormat/>
    <w:uiPriority w:val="0"/>
    <w:pPr>
      <w:widowControl w:val="0"/>
      <w:spacing w:after="120"/>
      <w:jc w:val="both"/>
      <w:textAlignment w:val="baseline"/>
    </w:pPr>
    <w:rPr>
      <w:rFonts w:ascii="Times New Roman" w:hAnsi="Times New Roman" w:eastAsia="宋体" w:cs="Times New Roman"/>
      <w:kern w:val="2"/>
      <w:sz w:val="28"/>
      <w:szCs w:val="24"/>
      <w:lang w:val="en-US" w:eastAsia="zh-CN" w:bidi="ar-SA"/>
    </w:rPr>
  </w:style>
  <w:style w:type="paragraph" w:customStyle="1" w:styleId="60">
    <w:name w:val="正文1"/>
    <w:basedOn w:val="1"/>
    <w:next w:val="1"/>
    <w:link w:val="227"/>
    <w:autoRedefine/>
    <w:qFormat/>
    <w:uiPriority w:val="0"/>
    <w:pPr>
      <w:spacing w:line="360" w:lineRule="auto"/>
      <w:ind w:firstLine="200" w:firstLineChars="200"/>
      <w:jc w:val="left"/>
    </w:pPr>
    <w:rPr>
      <w:rFonts w:ascii="宋体" w:hAnsi="宋体"/>
      <w:color w:val="000000"/>
      <w:kern w:val="0"/>
      <w:sz w:val="24"/>
      <w:szCs w:val="20"/>
    </w:rPr>
  </w:style>
  <w:style w:type="paragraph" w:customStyle="1" w:styleId="61">
    <w:name w:val="_Style 3"/>
    <w:basedOn w:val="1"/>
    <w:autoRedefine/>
    <w:qFormat/>
    <w:uiPriority w:val="34"/>
    <w:pPr>
      <w:spacing w:line="360" w:lineRule="auto"/>
      <w:ind w:firstLine="420" w:firstLineChars="200"/>
    </w:pPr>
    <w:rPr>
      <w:rFonts w:ascii="Calibri" w:hAnsi="Calibri"/>
      <w:szCs w:val="22"/>
    </w:rPr>
  </w:style>
  <w:style w:type="character" w:customStyle="1" w:styleId="62">
    <w:name w:val="标题 1 字符"/>
    <w:autoRedefine/>
    <w:qFormat/>
    <w:uiPriority w:val="9"/>
    <w:rPr>
      <w:b/>
      <w:bCs/>
      <w:kern w:val="44"/>
      <w:sz w:val="30"/>
      <w:szCs w:val="44"/>
    </w:rPr>
  </w:style>
  <w:style w:type="character" w:customStyle="1" w:styleId="63">
    <w:name w:val="页眉 Char1"/>
    <w:autoRedefine/>
    <w:semiHidden/>
    <w:qFormat/>
    <w:uiPriority w:val="99"/>
    <w:rPr>
      <w:rFonts w:ascii="Times New Roman" w:hAnsi="Times New Roman" w:eastAsia="宋体" w:cs="Times New Roman"/>
      <w:sz w:val="18"/>
      <w:szCs w:val="18"/>
    </w:rPr>
  </w:style>
  <w:style w:type="character" w:customStyle="1" w:styleId="64">
    <w:name w:val="H2 Char"/>
    <w:autoRedefine/>
    <w:qFormat/>
    <w:uiPriority w:val="0"/>
    <w:rPr>
      <w:rFonts w:ascii="Cambria" w:hAnsi="Cambria" w:eastAsia="宋体" w:cs="Times New Roman"/>
      <w:b/>
      <w:bCs/>
      <w:sz w:val="32"/>
      <w:szCs w:val="32"/>
    </w:rPr>
  </w:style>
  <w:style w:type="character" w:customStyle="1" w:styleId="65">
    <w:name w:val="* table text Char"/>
    <w:link w:val="66"/>
    <w:autoRedefine/>
    <w:qFormat/>
    <w:locked/>
    <w:uiPriority w:val="0"/>
    <w:rPr>
      <w:rFonts w:ascii="Arial" w:hAnsi="Arial" w:eastAsia="宋体"/>
      <w:color w:val="333333"/>
      <w:sz w:val="18"/>
      <w:szCs w:val="18"/>
      <w:lang w:bidi="ar-SA"/>
    </w:rPr>
  </w:style>
  <w:style w:type="paragraph" w:customStyle="1" w:styleId="66">
    <w:name w:val="* table text"/>
    <w:basedOn w:val="1"/>
    <w:link w:val="65"/>
    <w:autoRedefine/>
    <w:qFormat/>
    <w:uiPriority w:val="0"/>
    <w:pPr>
      <w:widowControl/>
    </w:pPr>
    <w:rPr>
      <w:rFonts w:ascii="Arial" w:hAnsi="Arial"/>
      <w:color w:val="333333"/>
      <w:kern w:val="0"/>
      <w:sz w:val="18"/>
      <w:szCs w:val="18"/>
    </w:rPr>
  </w:style>
  <w:style w:type="character" w:customStyle="1" w:styleId="67">
    <w:name w:val="批注文字 字符"/>
    <w:link w:val="18"/>
    <w:autoRedefine/>
    <w:qFormat/>
    <w:uiPriority w:val="0"/>
    <w:rPr>
      <w:szCs w:val="24"/>
    </w:rPr>
  </w:style>
  <w:style w:type="character" w:customStyle="1" w:styleId="68">
    <w:name w:val="Char Char12"/>
    <w:autoRedefine/>
    <w:qFormat/>
    <w:uiPriority w:val="0"/>
    <w:rPr>
      <w:rFonts w:ascii="仿宋_GB2312" w:hAnsi="宋体" w:eastAsia="仿宋_GB2312"/>
      <w:color w:val="000000"/>
      <w:kern w:val="2"/>
      <w:sz w:val="24"/>
      <w:szCs w:val="24"/>
    </w:rPr>
  </w:style>
  <w:style w:type="character" w:customStyle="1" w:styleId="69">
    <w:name w:val="Char Char23"/>
    <w:autoRedefine/>
    <w:qFormat/>
    <w:uiPriority w:val="0"/>
    <w:rPr>
      <w:b/>
      <w:bCs/>
      <w:kern w:val="2"/>
      <w:sz w:val="28"/>
      <w:szCs w:val="28"/>
    </w:rPr>
  </w:style>
  <w:style w:type="character" w:customStyle="1" w:styleId="70">
    <w:name w:val="Char Char27"/>
    <w:autoRedefine/>
    <w:qFormat/>
    <w:uiPriority w:val="0"/>
    <w:rPr>
      <w:b/>
      <w:bCs/>
      <w:kern w:val="44"/>
      <w:sz w:val="44"/>
      <w:szCs w:val="44"/>
    </w:rPr>
  </w:style>
  <w:style w:type="character" w:customStyle="1" w:styleId="71">
    <w:name w:val="Char Char1111"/>
    <w:autoRedefine/>
    <w:qFormat/>
    <w:uiPriority w:val="0"/>
    <w:rPr>
      <w:kern w:val="2"/>
      <w:sz w:val="28"/>
      <w:szCs w:val="24"/>
    </w:rPr>
  </w:style>
  <w:style w:type="character" w:customStyle="1" w:styleId="72">
    <w:name w:val="正文文本 字符"/>
    <w:autoRedefine/>
    <w:qFormat/>
    <w:uiPriority w:val="0"/>
    <w:rPr>
      <w:rFonts w:ascii="Times New Roman" w:hAnsi="Times New Roman" w:eastAsia="宋体" w:cs="Times New Roman"/>
      <w:kern w:val="0"/>
      <w:sz w:val="28"/>
      <w:szCs w:val="24"/>
    </w:rPr>
  </w:style>
  <w:style w:type="character" w:customStyle="1" w:styleId="73">
    <w:name w:val="无格式标题 Char"/>
    <w:link w:val="74"/>
    <w:autoRedefine/>
    <w:qFormat/>
    <w:uiPriority w:val="0"/>
    <w:rPr>
      <w:rFonts w:ascii="微软雅黑" w:hAnsi="微软雅黑" w:eastAsia="微软雅黑"/>
      <w:b/>
      <w:szCs w:val="24"/>
      <w:lang w:bidi="ar-SA"/>
    </w:rPr>
  </w:style>
  <w:style w:type="paragraph" w:customStyle="1" w:styleId="74">
    <w:name w:val="无格式标题"/>
    <w:basedOn w:val="1"/>
    <w:link w:val="73"/>
    <w:autoRedefine/>
    <w:qFormat/>
    <w:uiPriority w:val="0"/>
    <w:pPr>
      <w:spacing w:line="360" w:lineRule="auto"/>
    </w:pPr>
    <w:rPr>
      <w:rFonts w:ascii="微软雅黑" w:hAnsi="微软雅黑" w:eastAsia="微软雅黑"/>
      <w:b/>
      <w:kern w:val="0"/>
      <w:sz w:val="20"/>
    </w:rPr>
  </w:style>
  <w:style w:type="character" w:customStyle="1" w:styleId="75">
    <w:name w:val="普通(网站) 字符"/>
    <w:link w:val="45"/>
    <w:autoRedefine/>
    <w:qFormat/>
    <w:uiPriority w:val="0"/>
    <w:rPr>
      <w:rFonts w:ascii="宋体" w:hAnsi="宋体"/>
      <w:sz w:val="24"/>
      <w:szCs w:val="24"/>
    </w:rPr>
  </w:style>
  <w:style w:type="character" w:customStyle="1" w:styleId="76">
    <w:name w:val="标题 3 Char1"/>
    <w:autoRedefine/>
    <w:qFormat/>
    <w:uiPriority w:val="0"/>
    <w:rPr>
      <w:rFonts w:ascii="Times New Roman" w:hAnsi="Times New Roman" w:eastAsia="宋体" w:cs="Times New Roman"/>
      <w:b/>
      <w:bCs/>
      <w:sz w:val="32"/>
      <w:szCs w:val="32"/>
    </w:rPr>
  </w:style>
  <w:style w:type="character" w:customStyle="1" w:styleId="77">
    <w:name w:val="Heading 9 Char"/>
    <w:autoRedefine/>
    <w:semiHidden/>
    <w:qFormat/>
    <w:locked/>
    <w:uiPriority w:val="0"/>
    <w:rPr>
      <w:rFonts w:ascii="Cambria" w:hAnsi="Cambria" w:eastAsia="宋体" w:cs="Times New Roman"/>
      <w:kern w:val="0"/>
      <w:sz w:val="21"/>
      <w:szCs w:val="21"/>
    </w:rPr>
  </w:style>
  <w:style w:type="character" w:customStyle="1" w:styleId="78">
    <w:name w:val="中等深浅网格 2 字符"/>
    <w:link w:val="79"/>
    <w:autoRedefine/>
    <w:qFormat/>
    <w:uiPriority w:val="1"/>
    <w:rPr>
      <w:kern w:val="2"/>
      <w:sz w:val="21"/>
      <w:szCs w:val="24"/>
      <w:lang w:val="en-US" w:eastAsia="zh-CN" w:bidi="ar-SA"/>
    </w:rPr>
  </w:style>
  <w:style w:type="paragraph" w:customStyle="1" w:styleId="79">
    <w:name w:val="中等深浅网格 21"/>
    <w:link w:val="78"/>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autoRedefine/>
    <w:qFormat/>
    <w:uiPriority w:val="0"/>
    <w:rPr>
      <w:rFonts w:eastAsia="宋体"/>
      <w:szCs w:val="21"/>
      <w:lang w:bidi="ar-SA"/>
    </w:rPr>
  </w:style>
  <w:style w:type="paragraph" w:customStyle="1" w:styleId="81">
    <w:name w:val="段落文本"/>
    <w:basedOn w:val="1"/>
    <w:link w:val="80"/>
    <w:autoRedefine/>
    <w:qFormat/>
    <w:uiPriority w:val="0"/>
    <w:pPr>
      <w:spacing w:line="360" w:lineRule="auto"/>
      <w:ind w:firstLine="420"/>
    </w:pPr>
    <w:rPr>
      <w:kern w:val="0"/>
      <w:sz w:val="20"/>
      <w:szCs w:val="21"/>
    </w:rPr>
  </w:style>
  <w:style w:type="character" w:customStyle="1" w:styleId="82">
    <w:name w:val="批注文字 Char1"/>
    <w:autoRedefine/>
    <w:semiHidden/>
    <w:qFormat/>
    <w:uiPriority w:val="99"/>
    <w:rPr>
      <w:rFonts w:ascii="Times New Roman" w:hAnsi="Times New Roman" w:eastAsia="宋体" w:cs="Times New Roman"/>
      <w:szCs w:val="24"/>
    </w:rPr>
  </w:style>
  <w:style w:type="character" w:customStyle="1" w:styleId="83">
    <w:name w:val="￥正文 Char Char"/>
    <w:autoRedefine/>
    <w:qFormat/>
    <w:uiPriority w:val="0"/>
    <w:rPr>
      <w:rFonts w:ascii="Calibri" w:hAnsi="Calibri"/>
      <w:sz w:val="24"/>
    </w:rPr>
  </w:style>
  <w:style w:type="character" w:customStyle="1" w:styleId="84">
    <w:name w:val="Char Char5"/>
    <w:autoRedefine/>
    <w:qFormat/>
    <w:uiPriority w:val="0"/>
    <w:rPr>
      <w:rFonts w:ascii="宋体" w:hAnsi="宋体"/>
      <w:sz w:val="24"/>
      <w:szCs w:val="24"/>
    </w:rPr>
  </w:style>
  <w:style w:type="character" w:customStyle="1" w:styleId="85">
    <w:name w:val="Heading 3 Char"/>
    <w:autoRedefine/>
    <w:semiHidden/>
    <w:qFormat/>
    <w:locked/>
    <w:uiPriority w:val="0"/>
    <w:rPr>
      <w:rFonts w:cs="Times New Roman"/>
      <w:b/>
      <w:bCs/>
      <w:kern w:val="0"/>
      <w:sz w:val="32"/>
      <w:szCs w:val="32"/>
    </w:rPr>
  </w:style>
  <w:style w:type="character" w:customStyle="1" w:styleId="86">
    <w:name w:val="Char Char21"/>
    <w:autoRedefine/>
    <w:qFormat/>
    <w:uiPriority w:val="0"/>
    <w:rPr>
      <w:b/>
      <w:bCs/>
      <w:kern w:val="2"/>
      <w:sz w:val="24"/>
      <w:szCs w:val="24"/>
    </w:rPr>
  </w:style>
  <w:style w:type="character" w:customStyle="1" w:styleId="87">
    <w:name w:val="正文样式 Char"/>
    <w:link w:val="88"/>
    <w:autoRedefine/>
    <w:qFormat/>
    <w:uiPriority w:val="0"/>
    <w:rPr>
      <w:rFonts w:ascii="宋体" w:hAnsi="Calibri" w:eastAsia="宋体" w:cs="宋体"/>
      <w:sz w:val="24"/>
      <w:szCs w:val="24"/>
      <w:lang w:val="zh-CN" w:eastAsia="en-US" w:bidi="he-IL"/>
    </w:rPr>
  </w:style>
  <w:style w:type="paragraph" w:customStyle="1" w:styleId="88">
    <w:name w:val="正文样式"/>
    <w:basedOn w:val="1"/>
    <w:link w:val="87"/>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autoRedefine/>
    <w:semiHidden/>
    <w:qFormat/>
    <w:locked/>
    <w:uiPriority w:val="0"/>
    <w:rPr>
      <w:rFonts w:ascii="Cambria" w:hAnsi="Cambria" w:eastAsia="宋体" w:cs="Times New Roman"/>
      <w:kern w:val="0"/>
      <w:sz w:val="24"/>
      <w:szCs w:val="24"/>
    </w:rPr>
  </w:style>
  <w:style w:type="character" w:customStyle="1" w:styleId="90">
    <w:name w:val="内容文本 Char"/>
    <w:link w:val="91"/>
    <w:autoRedefine/>
    <w:qFormat/>
    <w:uiPriority w:val="0"/>
    <w:rPr>
      <w:rFonts w:ascii="宋体" w:hAnsi="宋体" w:eastAsia="宋体"/>
      <w:kern w:val="2"/>
      <w:sz w:val="24"/>
      <w:szCs w:val="24"/>
      <w:lang w:bidi="ar-SA"/>
    </w:rPr>
  </w:style>
  <w:style w:type="paragraph" w:customStyle="1" w:styleId="91">
    <w:name w:val="内容文本"/>
    <w:basedOn w:val="1"/>
    <w:link w:val="90"/>
    <w:autoRedefine/>
    <w:qFormat/>
    <w:uiPriority w:val="0"/>
    <w:pPr>
      <w:spacing w:line="360" w:lineRule="auto"/>
      <w:ind w:firstLine="480" w:firstLineChars="200"/>
    </w:pPr>
    <w:rPr>
      <w:rFonts w:ascii="宋体" w:hAnsi="宋体"/>
      <w:sz w:val="24"/>
    </w:rPr>
  </w:style>
  <w:style w:type="character" w:customStyle="1" w:styleId="92">
    <w:name w:val="正文文本缩进 3 字符"/>
    <w:link w:val="41"/>
    <w:autoRedefine/>
    <w:qFormat/>
    <w:uiPriority w:val="0"/>
    <w:rPr>
      <w:rFonts w:ascii="仿宋_GB2312" w:hAnsi="宋体" w:eastAsia="仿宋_GB2312"/>
      <w:color w:val="000000"/>
      <w:sz w:val="24"/>
      <w:szCs w:val="24"/>
    </w:rPr>
  </w:style>
  <w:style w:type="character" w:customStyle="1" w:styleId="93">
    <w:name w:val="Char Char3"/>
    <w:autoRedefine/>
    <w:qFormat/>
    <w:uiPriority w:val="0"/>
    <w:rPr>
      <w:kern w:val="2"/>
      <w:sz w:val="24"/>
      <w:szCs w:val="24"/>
    </w:rPr>
  </w:style>
  <w:style w:type="character" w:customStyle="1" w:styleId="94">
    <w:name w:val="Char Char8"/>
    <w:autoRedefine/>
    <w:qFormat/>
    <w:uiPriority w:val="0"/>
    <w:rPr>
      <w:rFonts w:eastAsia="楷体_GB2312"/>
      <w:kern w:val="2"/>
      <w:sz w:val="32"/>
    </w:rPr>
  </w:style>
  <w:style w:type="character" w:customStyle="1" w:styleId="95">
    <w:name w:val="Char Char18"/>
    <w:autoRedefine/>
    <w:qFormat/>
    <w:uiPriority w:val="0"/>
    <w:rPr>
      <w:rFonts w:eastAsia="黑体"/>
      <w:sz w:val="18"/>
      <w:szCs w:val="18"/>
    </w:rPr>
  </w:style>
  <w:style w:type="character" w:customStyle="1" w:styleId="96">
    <w:name w:val="h Char"/>
    <w:autoRedefine/>
    <w:qFormat/>
    <w:uiPriority w:val="0"/>
    <w:rPr>
      <w:rFonts w:ascii="Times New Roman" w:hAnsi="Times New Roman" w:eastAsia="宋体" w:cs="Times New Roman"/>
      <w:sz w:val="18"/>
      <w:szCs w:val="18"/>
    </w:rPr>
  </w:style>
  <w:style w:type="character" w:customStyle="1" w:styleId="97">
    <w:name w:val="Heading 4 Char"/>
    <w:autoRedefine/>
    <w:qFormat/>
    <w:locked/>
    <w:uiPriority w:val="0"/>
    <w:rPr>
      <w:rFonts w:cs="Times New Roman"/>
      <w:b/>
      <w:sz w:val="21"/>
    </w:rPr>
  </w:style>
  <w:style w:type="character" w:customStyle="1" w:styleId="98">
    <w:name w:val="zhenwen14"/>
    <w:autoRedefine/>
    <w:qFormat/>
    <w:uiPriority w:val="0"/>
    <w:rPr>
      <w:color w:val="085994"/>
      <w:sz w:val="18"/>
      <w:szCs w:val="18"/>
    </w:rPr>
  </w:style>
  <w:style w:type="character" w:customStyle="1" w:styleId="99">
    <w:name w:val="中等深浅网格 1 - 强调文字颜色 2 Char"/>
    <w:link w:val="100"/>
    <w:autoRedefine/>
    <w:qFormat/>
    <w:uiPriority w:val="0"/>
    <w:rPr>
      <w:rFonts w:ascii="Calibri" w:hAnsi="Calibri" w:eastAsia="宋体"/>
      <w:sz w:val="24"/>
      <w:lang w:bidi="ar-SA"/>
    </w:rPr>
  </w:style>
  <w:style w:type="paragraph" w:customStyle="1" w:styleId="100">
    <w:name w:val="中等深浅网格 1 - 强调文字颜色 21"/>
    <w:basedOn w:val="1"/>
    <w:link w:val="99"/>
    <w:autoRedefine/>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6"/>
    <w:autoRedefine/>
    <w:qFormat/>
    <w:uiPriority w:val="0"/>
    <w:rPr>
      <w:rFonts w:ascii="Arial" w:hAnsi="Arial" w:eastAsia="黑体" w:cs="Times New Roman"/>
      <w:b/>
      <w:bCs/>
      <w:kern w:val="0"/>
      <w:sz w:val="28"/>
      <w:szCs w:val="28"/>
    </w:rPr>
  </w:style>
  <w:style w:type="character" w:customStyle="1" w:styleId="102">
    <w:name w:val="Char Char2"/>
    <w:autoRedefine/>
    <w:qFormat/>
    <w:uiPriority w:val="0"/>
    <w:rPr>
      <w:rFonts w:ascii="宋体" w:hAnsi="宋体"/>
      <w:color w:val="000000"/>
      <w:kern w:val="2"/>
      <w:sz w:val="24"/>
      <w:szCs w:val="24"/>
    </w:rPr>
  </w:style>
  <w:style w:type="character" w:customStyle="1" w:styleId="103">
    <w:name w:val="Char Char24"/>
    <w:autoRedefine/>
    <w:qFormat/>
    <w:uiPriority w:val="0"/>
    <w:rPr>
      <w:rFonts w:ascii="Arial" w:hAnsi="Arial" w:eastAsia="黑体"/>
      <w:b/>
      <w:bCs/>
      <w:kern w:val="2"/>
      <w:sz w:val="28"/>
      <w:szCs w:val="28"/>
    </w:rPr>
  </w:style>
  <w:style w:type="character" w:customStyle="1" w:styleId="104">
    <w:name w:val="样式 (中文) 放宋 小四号"/>
    <w:autoRedefine/>
    <w:qFormat/>
    <w:uiPriority w:val="0"/>
    <w:rPr>
      <w:rFonts w:eastAsia="仿宋_GB2312"/>
      <w:sz w:val="24"/>
    </w:rPr>
  </w:style>
  <w:style w:type="character" w:customStyle="1" w:styleId="105">
    <w:name w:val="日期 Char1"/>
    <w:autoRedefine/>
    <w:semiHidden/>
    <w:qFormat/>
    <w:uiPriority w:val="99"/>
    <w:rPr>
      <w:rFonts w:ascii="Times New Roman" w:hAnsi="Times New Roman" w:eastAsia="宋体" w:cs="Times New Roman"/>
      <w:szCs w:val="24"/>
    </w:rPr>
  </w:style>
  <w:style w:type="character" w:customStyle="1" w:styleId="106">
    <w:name w:val="font31"/>
    <w:autoRedefine/>
    <w:qFormat/>
    <w:uiPriority w:val="0"/>
    <w:rPr>
      <w:rFonts w:hint="default" w:ascii="Times New Roman" w:hAnsi="Times New Roman" w:cs="Times New Roman"/>
      <w:color w:val="000000"/>
      <w:sz w:val="20"/>
      <w:szCs w:val="20"/>
      <w:u w:val="none"/>
    </w:rPr>
  </w:style>
  <w:style w:type="character" w:customStyle="1" w:styleId="107">
    <w:name w:val="样式 加粗"/>
    <w:autoRedefine/>
    <w:qFormat/>
    <w:uiPriority w:val="0"/>
    <w:rPr>
      <w:rFonts w:eastAsia="仿宋_GB2312"/>
      <w:b/>
      <w:bCs/>
      <w:sz w:val="24"/>
    </w:rPr>
  </w:style>
  <w:style w:type="character" w:customStyle="1" w:styleId="108">
    <w:name w:val="常规 Char"/>
    <w:link w:val="109"/>
    <w:autoRedefine/>
    <w:qFormat/>
    <w:uiPriority w:val="0"/>
    <w:rPr>
      <w:rFonts w:eastAsia="宋体"/>
      <w:szCs w:val="21"/>
      <w:lang w:bidi="ar-SA"/>
    </w:rPr>
  </w:style>
  <w:style w:type="paragraph" w:customStyle="1" w:styleId="109">
    <w:name w:val="常规"/>
    <w:basedOn w:val="1"/>
    <w:link w:val="108"/>
    <w:autoRedefine/>
    <w:qFormat/>
    <w:uiPriority w:val="0"/>
    <w:pPr>
      <w:spacing w:beforeLines="100" w:afterLines="100"/>
      <w:ind w:left="1134"/>
    </w:pPr>
    <w:rPr>
      <w:kern w:val="0"/>
      <w:sz w:val="20"/>
      <w:szCs w:val="21"/>
    </w:rPr>
  </w:style>
  <w:style w:type="character" w:customStyle="1" w:styleId="110">
    <w:name w:val="正文文本 3 字符"/>
    <w:link w:val="19"/>
    <w:autoRedefine/>
    <w:qFormat/>
    <w:uiPriority w:val="0"/>
    <w:rPr>
      <w:rFonts w:hAnsi="宋体" w:eastAsia="仿宋_GB2312"/>
      <w:b/>
      <w:bCs/>
      <w:sz w:val="24"/>
    </w:rPr>
  </w:style>
  <w:style w:type="character" w:customStyle="1" w:styleId="111">
    <w:name w:val="普通 (Web) Char1"/>
    <w:autoRedefine/>
    <w:qFormat/>
    <w:locked/>
    <w:uiPriority w:val="0"/>
    <w:rPr>
      <w:rFonts w:ascii="宋体" w:hAnsi="宋体" w:eastAsia="宋体"/>
      <w:sz w:val="24"/>
      <w:szCs w:val="24"/>
      <w:lang w:val="en-US" w:eastAsia="zh-CN" w:bidi="ar-SA"/>
    </w:rPr>
  </w:style>
  <w:style w:type="character" w:customStyle="1" w:styleId="112">
    <w:name w:val="Heading 2 Char"/>
    <w:autoRedefine/>
    <w:semiHidden/>
    <w:qFormat/>
    <w:locked/>
    <w:uiPriority w:val="0"/>
    <w:rPr>
      <w:rFonts w:ascii="Cambria" w:hAnsi="Cambria" w:eastAsia="宋体" w:cs="Times New Roman"/>
      <w:b/>
      <w:bCs/>
      <w:kern w:val="0"/>
      <w:sz w:val="32"/>
      <w:szCs w:val="32"/>
    </w:rPr>
  </w:style>
  <w:style w:type="character" w:customStyle="1" w:styleId="113">
    <w:name w:val="Body Text Char"/>
    <w:autoRedefine/>
    <w:semiHidden/>
    <w:qFormat/>
    <w:locked/>
    <w:uiPriority w:val="0"/>
    <w:rPr>
      <w:rFonts w:cs="Times New Roman"/>
      <w:kern w:val="0"/>
      <w:sz w:val="21"/>
      <w:szCs w:val="21"/>
    </w:rPr>
  </w:style>
  <w:style w:type="character" w:customStyle="1" w:styleId="114">
    <w:name w:val="正文首行缩进1 Char"/>
    <w:autoRedefine/>
    <w:qFormat/>
    <w:uiPriority w:val="0"/>
    <w:rPr>
      <w:rFonts w:ascii="Arial" w:hAnsi="Arial" w:eastAsia="宋体"/>
      <w:sz w:val="24"/>
      <w:szCs w:val="21"/>
      <w:lang w:bidi="ar-SA"/>
    </w:rPr>
  </w:style>
  <w:style w:type="character" w:customStyle="1" w:styleId="115">
    <w:name w:val="正文缩进 字符1"/>
    <w:link w:val="4"/>
    <w:autoRedefine/>
    <w:qFormat/>
    <w:uiPriority w:val="0"/>
    <w:rPr>
      <w:rFonts w:eastAsia="宋体"/>
    </w:rPr>
  </w:style>
  <w:style w:type="character" w:customStyle="1" w:styleId="116">
    <w:name w:val="标题 7 字符"/>
    <w:link w:val="9"/>
    <w:autoRedefine/>
    <w:qFormat/>
    <w:uiPriority w:val="0"/>
    <w:rPr>
      <w:rFonts w:ascii="Times New Roman" w:hAnsi="Times New Roman" w:eastAsia="宋体" w:cs="Times New Roman"/>
      <w:b/>
      <w:bCs/>
      <w:kern w:val="0"/>
      <w:sz w:val="24"/>
      <w:szCs w:val="24"/>
    </w:rPr>
  </w:style>
  <w:style w:type="character" w:customStyle="1" w:styleId="117">
    <w:name w:val="Char Char6"/>
    <w:autoRedefine/>
    <w:qFormat/>
    <w:uiPriority w:val="0"/>
    <w:rPr>
      <w:rFonts w:ascii="Cambria" w:hAnsi="Cambria"/>
      <w:b/>
      <w:bCs/>
      <w:kern w:val="2"/>
      <w:sz w:val="32"/>
      <w:szCs w:val="32"/>
    </w:rPr>
  </w:style>
  <w:style w:type="character" w:customStyle="1" w:styleId="118">
    <w:name w:val="正文文本 字符1"/>
    <w:link w:val="20"/>
    <w:autoRedefine/>
    <w:qFormat/>
    <w:uiPriority w:val="0"/>
    <w:rPr>
      <w:rFonts w:ascii="Times New Roman" w:hAnsi="Times New Roman" w:eastAsia="宋体" w:cs="Times New Roman"/>
      <w:kern w:val="0"/>
      <w:sz w:val="28"/>
      <w:szCs w:val="24"/>
    </w:rPr>
  </w:style>
  <w:style w:type="character" w:customStyle="1" w:styleId="119">
    <w:name w:val="style171"/>
    <w:autoRedefine/>
    <w:qFormat/>
    <w:uiPriority w:val="0"/>
    <w:rPr>
      <w:sz w:val="20"/>
      <w:szCs w:val="20"/>
    </w:rPr>
  </w:style>
  <w:style w:type="character" w:customStyle="1" w:styleId="120">
    <w:name w:val="标题 1 字符1"/>
    <w:link w:val="2"/>
    <w:autoRedefine/>
    <w:qFormat/>
    <w:uiPriority w:val="9"/>
    <w:rPr>
      <w:rFonts w:ascii="Times New Roman" w:hAnsi="Times New Roman" w:eastAsia="宋体" w:cs="Times New Roman"/>
      <w:b/>
      <w:bCs/>
      <w:kern w:val="44"/>
      <w:sz w:val="44"/>
      <w:szCs w:val="44"/>
    </w:rPr>
  </w:style>
  <w:style w:type="character" w:customStyle="1" w:styleId="121">
    <w:name w:val="newscontent1"/>
    <w:autoRedefine/>
    <w:qFormat/>
    <w:uiPriority w:val="0"/>
    <w:rPr>
      <w:rFonts w:hint="default" w:ascii="Verdana" w:hAnsi="Verdana"/>
      <w:color w:val="333333"/>
      <w:sz w:val="18"/>
      <w:szCs w:val="18"/>
    </w:rPr>
  </w:style>
  <w:style w:type="character" w:customStyle="1" w:styleId="122">
    <w:name w:val="H1 Char"/>
    <w:autoRedefine/>
    <w:qFormat/>
    <w:uiPriority w:val="0"/>
    <w:rPr>
      <w:rFonts w:ascii="Times New Roman" w:hAnsi="Times New Roman" w:eastAsia="宋体" w:cs="Times New Roman"/>
      <w:b/>
      <w:bCs/>
      <w:kern w:val="44"/>
      <w:sz w:val="44"/>
      <w:szCs w:val="44"/>
    </w:rPr>
  </w:style>
  <w:style w:type="character" w:customStyle="1" w:styleId="123">
    <w:name w:val="标题 2 字符"/>
    <w:link w:val="3"/>
    <w:autoRedefine/>
    <w:qFormat/>
    <w:uiPriority w:val="9"/>
    <w:rPr>
      <w:rFonts w:ascii="Arial" w:hAnsi="Arial" w:eastAsia="黑体" w:cs="Times New Roman"/>
      <w:b/>
      <w:bCs/>
      <w:kern w:val="0"/>
      <w:sz w:val="32"/>
      <w:szCs w:val="32"/>
    </w:rPr>
  </w:style>
  <w:style w:type="character" w:customStyle="1" w:styleId="124">
    <w:name w:val="style211"/>
    <w:autoRedefine/>
    <w:qFormat/>
    <w:uiPriority w:val="0"/>
    <w:rPr>
      <w:color w:val="0000FF"/>
    </w:rPr>
  </w:style>
  <w:style w:type="character" w:customStyle="1" w:styleId="125">
    <w:name w:val="con-all2"/>
    <w:autoRedefine/>
    <w:qFormat/>
    <w:uiPriority w:val="0"/>
  </w:style>
  <w:style w:type="character" w:customStyle="1" w:styleId="126">
    <w:name w:val="!标题3 Ctrl+3 Char"/>
    <w:link w:val="127"/>
    <w:autoRedefine/>
    <w:qFormat/>
    <w:locked/>
    <w:uiPriority w:val="0"/>
    <w:rPr>
      <w:rFonts w:ascii="Arial" w:hAnsi="Arial" w:eastAsia="黑体"/>
      <w:b/>
      <w:kern w:val="2"/>
      <w:sz w:val="32"/>
      <w:szCs w:val="32"/>
    </w:rPr>
  </w:style>
  <w:style w:type="paragraph" w:customStyle="1" w:styleId="127">
    <w:name w:val="!标题3 Ctrl+3"/>
    <w:basedOn w:val="5"/>
    <w:next w:val="1"/>
    <w:link w:val="126"/>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autoRedefine/>
    <w:qFormat/>
    <w:uiPriority w:val="0"/>
    <w:rPr>
      <w:rFonts w:hint="eastAsia" w:ascii="宋体" w:hAnsi="宋体" w:eastAsia="宋体" w:cs="宋体"/>
      <w:color w:val="000000"/>
      <w:sz w:val="24"/>
      <w:szCs w:val="24"/>
      <w:u w:val="none"/>
    </w:rPr>
  </w:style>
  <w:style w:type="character" w:customStyle="1" w:styleId="129">
    <w:name w:val="正文文本缩进 Char1"/>
    <w:autoRedefine/>
    <w:semiHidden/>
    <w:qFormat/>
    <w:uiPriority w:val="99"/>
    <w:rPr>
      <w:rFonts w:ascii="Times New Roman" w:hAnsi="Times New Roman" w:eastAsia="宋体" w:cs="Times New Roman"/>
      <w:szCs w:val="24"/>
    </w:rPr>
  </w:style>
  <w:style w:type="character" w:customStyle="1" w:styleId="130">
    <w:name w:val="Char Char25"/>
    <w:autoRedefine/>
    <w:qFormat/>
    <w:uiPriority w:val="0"/>
    <w:rPr>
      <w:rFonts w:eastAsia="楷体_GB2312"/>
      <w:b/>
      <w:bCs/>
      <w:kern w:val="2"/>
      <w:sz w:val="32"/>
      <w:szCs w:val="32"/>
    </w:rPr>
  </w:style>
  <w:style w:type="character" w:customStyle="1" w:styleId="131">
    <w:name w:val="Char Char14"/>
    <w:autoRedefine/>
    <w:qFormat/>
    <w:uiPriority w:val="0"/>
    <w:rPr>
      <w:kern w:val="2"/>
      <w:sz w:val="18"/>
      <w:szCs w:val="18"/>
    </w:rPr>
  </w:style>
  <w:style w:type="character" w:customStyle="1" w:styleId="132">
    <w:name w:val="unnamed21"/>
    <w:autoRedefine/>
    <w:qFormat/>
    <w:uiPriority w:val="0"/>
    <w:rPr>
      <w:b/>
      <w:bCs/>
      <w:spacing w:val="330"/>
      <w:sz w:val="21"/>
      <w:szCs w:val="21"/>
    </w:rPr>
  </w:style>
  <w:style w:type="character" w:customStyle="1" w:styleId="133">
    <w:name w:val="body1"/>
    <w:autoRedefine/>
    <w:qFormat/>
    <w:uiPriority w:val="0"/>
    <w:rPr>
      <w:rFonts w:hint="default"/>
      <w:sz w:val="18"/>
    </w:rPr>
  </w:style>
  <w:style w:type="character" w:customStyle="1" w:styleId="134">
    <w:name w:val="标题 字符"/>
    <w:link w:val="47"/>
    <w:autoRedefine/>
    <w:qFormat/>
    <w:uiPriority w:val="0"/>
    <w:rPr>
      <w:rFonts w:ascii="Cambria" w:hAnsi="Cambria"/>
      <w:b/>
      <w:bCs/>
      <w:sz w:val="32"/>
      <w:szCs w:val="32"/>
    </w:rPr>
  </w:style>
  <w:style w:type="character" w:customStyle="1" w:styleId="135">
    <w:name w:val="批注框文本 字符"/>
    <w:link w:val="35"/>
    <w:autoRedefine/>
    <w:qFormat/>
    <w:uiPriority w:val="99"/>
    <w:rPr>
      <w:sz w:val="18"/>
      <w:szCs w:val="18"/>
    </w:rPr>
  </w:style>
  <w:style w:type="character" w:customStyle="1" w:styleId="136">
    <w:name w:val="表格文本 Char Char"/>
    <w:link w:val="137"/>
    <w:autoRedefine/>
    <w:qFormat/>
    <w:uiPriority w:val="0"/>
    <w:rPr>
      <w:rFonts w:ascii="Arial" w:hAnsi="Arial"/>
      <w:kern w:val="2"/>
      <w:sz w:val="21"/>
      <w:szCs w:val="21"/>
      <w:lang w:val="en-US" w:eastAsia="zh-CN" w:bidi="ar-SA"/>
    </w:rPr>
  </w:style>
  <w:style w:type="paragraph" w:customStyle="1" w:styleId="137">
    <w:name w:val="表格文本 Char"/>
    <w:link w:val="136"/>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autoRedefine/>
    <w:semiHidden/>
    <w:qFormat/>
    <w:uiPriority w:val="99"/>
    <w:rPr>
      <w:rFonts w:ascii="Times New Roman" w:hAnsi="Times New Roman" w:eastAsia="宋体" w:cs="Times New Roman"/>
      <w:b/>
      <w:bCs/>
      <w:szCs w:val="24"/>
    </w:rPr>
  </w:style>
  <w:style w:type="character" w:customStyle="1" w:styleId="139">
    <w:name w:val="页脚 Char1"/>
    <w:autoRedefine/>
    <w:semiHidden/>
    <w:qFormat/>
    <w:uiPriority w:val="99"/>
    <w:rPr>
      <w:rFonts w:ascii="Times New Roman" w:hAnsi="Times New Roman" w:eastAsia="宋体" w:cs="Times New Roman"/>
      <w:sz w:val="18"/>
      <w:szCs w:val="18"/>
    </w:rPr>
  </w:style>
  <w:style w:type="character" w:customStyle="1" w:styleId="140">
    <w:name w:val="文档结构图 字符"/>
    <w:link w:val="16"/>
    <w:autoRedefine/>
    <w:qFormat/>
    <w:uiPriority w:val="99"/>
    <w:rPr>
      <w:szCs w:val="24"/>
      <w:shd w:val="clear" w:color="auto" w:fill="000080"/>
    </w:rPr>
  </w:style>
  <w:style w:type="character" w:customStyle="1" w:styleId="141">
    <w:name w:val="Heading 5 Char"/>
    <w:autoRedefine/>
    <w:semiHidden/>
    <w:qFormat/>
    <w:locked/>
    <w:uiPriority w:val="0"/>
    <w:rPr>
      <w:rFonts w:cs="Times New Roman"/>
      <w:b/>
      <w:bCs/>
      <w:kern w:val="0"/>
      <w:sz w:val="28"/>
      <w:szCs w:val="28"/>
    </w:rPr>
  </w:style>
  <w:style w:type="character" w:customStyle="1" w:styleId="142">
    <w:name w:val="Char Char26"/>
    <w:autoRedefine/>
    <w:qFormat/>
    <w:uiPriority w:val="0"/>
    <w:rPr>
      <w:rFonts w:ascii="Arial" w:hAnsi="Arial" w:eastAsia="黑体"/>
      <w:b/>
      <w:bCs/>
      <w:kern w:val="2"/>
      <w:sz w:val="32"/>
      <w:szCs w:val="32"/>
    </w:rPr>
  </w:style>
  <w:style w:type="character" w:customStyle="1" w:styleId="143">
    <w:name w:val="正文文本 2 Char1"/>
    <w:autoRedefine/>
    <w:semiHidden/>
    <w:qFormat/>
    <w:uiPriority w:val="99"/>
    <w:rPr>
      <w:rFonts w:ascii="Times New Roman" w:hAnsi="Times New Roman" w:eastAsia="宋体" w:cs="Times New Roman"/>
      <w:szCs w:val="24"/>
    </w:rPr>
  </w:style>
  <w:style w:type="character" w:customStyle="1" w:styleId="144">
    <w:name w:val="font41"/>
    <w:autoRedefine/>
    <w:qFormat/>
    <w:uiPriority w:val="0"/>
    <w:rPr>
      <w:rFonts w:hint="eastAsia" w:ascii="宋体" w:hAnsi="宋体" w:eastAsia="宋体" w:cs="宋体"/>
      <w:color w:val="000000"/>
      <w:sz w:val="20"/>
      <w:szCs w:val="20"/>
      <w:u w:val="none"/>
    </w:rPr>
  </w:style>
  <w:style w:type="character" w:customStyle="1" w:styleId="145">
    <w:name w:val="标题 8 字符"/>
    <w:link w:val="10"/>
    <w:autoRedefine/>
    <w:qFormat/>
    <w:uiPriority w:val="0"/>
    <w:rPr>
      <w:rFonts w:ascii="Arial" w:hAnsi="Arial" w:eastAsia="黑体" w:cs="Times New Roman"/>
      <w:kern w:val="0"/>
      <w:sz w:val="24"/>
      <w:szCs w:val="24"/>
    </w:rPr>
  </w:style>
  <w:style w:type="character" w:customStyle="1" w:styleId="146">
    <w:name w:val="BOD 4 Char Char"/>
    <w:autoRedefine/>
    <w:qFormat/>
    <w:uiPriority w:val="0"/>
    <w:rPr>
      <w:rFonts w:ascii="Arial" w:hAnsi="Arial" w:eastAsia="黑体" w:cs="Times New Roman"/>
      <w:b/>
      <w:bCs/>
      <w:sz w:val="24"/>
      <w:szCs w:val="24"/>
    </w:rPr>
  </w:style>
  <w:style w:type="character" w:customStyle="1" w:styleId="147">
    <w:name w:val="Heading 1 Char"/>
    <w:autoRedefine/>
    <w:qFormat/>
    <w:locked/>
    <w:uiPriority w:val="0"/>
    <w:rPr>
      <w:rFonts w:cs="Times New Roman"/>
      <w:b/>
      <w:bCs/>
      <w:kern w:val="44"/>
      <w:sz w:val="44"/>
      <w:szCs w:val="44"/>
    </w:rPr>
  </w:style>
  <w:style w:type="character" w:customStyle="1" w:styleId="148">
    <w:name w:val="txt1"/>
    <w:autoRedefine/>
    <w:qFormat/>
    <w:uiPriority w:val="0"/>
    <w:rPr>
      <w:rFonts w:hint="default" w:ascii="ˎ̥" w:hAnsi="ˎ̥"/>
      <w:sz w:val="18"/>
      <w:szCs w:val="18"/>
    </w:rPr>
  </w:style>
  <w:style w:type="character" w:customStyle="1" w:styleId="149">
    <w:name w:val="Plain Text Char"/>
    <w:autoRedefine/>
    <w:semiHidden/>
    <w:qFormat/>
    <w:locked/>
    <w:uiPriority w:val="0"/>
    <w:rPr>
      <w:rFonts w:ascii="宋体" w:hAnsi="Courier New" w:cs="Courier New"/>
      <w:kern w:val="0"/>
      <w:sz w:val="21"/>
      <w:szCs w:val="21"/>
    </w:rPr>
  </w:style>
  <w:style w:type="character" w:customStyle="1" w:styleId="150">
    <w:name w:val="Char Char1"/>
    <w:autoRedefine/>
    <w:qFormat/>
    <w:uiPriority w:val="0"/>
    <w:rPr>
      <w:kern w:val="2"/>
      <w:sz w:val="21"/>
      <w:szCs w:val="24"/>
    </w:rPr>
  </w:style>
  <w:style w:type="character" w:customStyle="1" w:styleId="151">
    <w:name w:val="标题 5 字符"/>
    <w:link w:val="7"/>
    <w:autoRedefine/>
    <w:qFormat/>
    <w:uiPriority w:val="9"/>
    <w:rPr>
      <w:rFonts w:ascii="Times New Roman" w:hAnsi="Times New Roman" w:eastAsia="宋体" w:cs="Times New Roman"/>
      <w:b/>
      <w:bCs/>
      <w:kern w:val="0"/>
      <w:sz w:val="28"/>
      <w:szCs w:val="28"/>
    </w:rPr>
  </w:style>
  <w:style w:type="character" w:customStyle="1" w:styleId="152">
    <w:name w:val="￥正文 Char"/>
    <w:link w:val="153"/>
    <w:autoRedefine/>
    <w:qFormat/>
    <w:uiPriority w:val="0"/>
    <w:rPr>
      <w:rFonts w:ascii="Calibri" w:hAnsi="Calibri" w:eastAsia="宋体"/>
      <w:sz w:val="24"/>
      <w:lang w:bidi="ar-SA"/>
    </w:rPr>
  </w:style>
  <w:style w:type="paragraph" w:customStyle="1" w:styleId="153">
    <w:name w:val="￥正文"/>
    <w:basedOn w:val="1"/>
    <w:link w:val="152"/>
    <w:autoRedefine/>
    <w:qFormat/>
    <w:uiPriority w:val="0"/>
    <w:pPr>
      <w:spacing w:line="360" w:lineRule="auto"/>
      <w:ind w:firstLine="200" w:firstLineChars="200"/>
    </w:pPr>
    <w:rPr>
      <w:rFonts w:ascii="Calibri" w:hAnsi="Calibri"/>
      <w:kern w:val="0"/>
      <w:sz w:val="24"/>
      <w:szCs w:val="20"/>
    </w:rPr>
  </w:style>
  <w:style w:type="character" w:customStyle="1" w:styleId="154">
    <w:name w:val="Char Char22"/>
    <w:autoRedefine/>
    <w:qFormat/>
    <w:uiPriority w:val="0"/>
    <w:rPr>
      <w:rFonts w:ascii="Arial" w:hAnsi="Arial" w:eastAsia="黑体"/>
      <w:b/>
      <w:bCs/>
      <w:kern w:val="2"/>
      <w:sz w:val="24"/>
      <w:szCs w:val="24"/>
    </w:rPr>
  </w:style>
  <w:style w:type="character" w:customStyle="1" w:styleId="155">
    <w:name w:val="标题 1 Char Char"/>
    <w:autoRedefine/>
    <w:qFormat/>
    <w:uiPriority w:val="0"/>
    <w:rPr>
      <w:rFonts w:eastAsia="宋体"/>
      <w:b/>
      <w:spacing w:val="-2"/>
      <w:sz w:val="24"/>
      <w:lang w:val="en-US" w:eastAsia="zh-CN" w:bidi="ar-SA"/>
    </w:rPr>
  </w:style>
  <w:style w:type="character" w:customStyle="1" w:styleId="156">
    <w:name w:val="Char Char20"/>
    <w:autoRedefine/>
    <w:qFormat/>
    <w:uiPriority w:val="0"/>
    <w:rPr>
      <w:rFonts w:ascii="Arial" w:hAnsi="Arial" w:eastAsia="黑体"/>
      <w:kern w:val="2"/>
      <w:sz w:val="24"/>
      <w:szCs w:val="24"/>
    </w:rPr>
  </w:style>
  <w:style w:type="character" w:customStyle="1" w:styleId="157">
    <w:name w:val="wj1"/>
    <w:autoRedefine/>
    <w:qFormat/>
    <w:uiPriority w:val="0"/>
    <w:rPr>
      <w:color w:val="000000"/>
      <w:sz w:val="18"/>
      <w:szCs w:val="18"/>
      <w:u w:val="none"/>
    </w:rPr>
  </w:style>
  <w:style w:type="character" w:customStyle="1" w:styleId="158">
    <w:name w:val="font91"/>
    <w:autoRedefine/>
    <w:qFormat/>
    <w:uiPriority w:val="0"/>
    <w:rPr>
      <w:rFonts w:hint="default" w:ascii="Arial" w:hAnsi="Arial" w:cs="Arial"/>
      <w:b/>
      <w:color w:val="auto"/>
      <w:sz w:val="20"/>
      <w:szCs w:val="20"/>
      <w:u w:val="none"/>
    </w:rPr>
  </w:style>
  <w:style w:type="character" w:customStyle="1" w:styleId="159">
    <w:name w:val="Char Char17"/>
    <w:autoRedefine/>
    <w:qFormat/>
    <w:uiPriority w:val="0"/>
    <w:rPr>
      <w:rFonts w:ascii="仿宋_GB2312" w:hAnsi="宋体" w:cs="Arial"/>
      <w:b/>
      <w:bCs/>
      <w:color w:val="000000"/>
      <w:kern w:val="2"/>
      <w:sz w:val="24"/>
      <w:szCs w:val="24"/>
    </w:rPr>
  </w:style>
  <w:style w:type="character" w:customStyle="1" w:styleId="160">
    <w:name w:val="font11"/>
    <w:autoRedefine/>
    <w:qFormat/>
    <w:uiPriority w:val="0"/>
    <w:rPr>
      <w:rFonts w:hint="default" w:ascii="Times New Roman" w:hAnsi="Times New Roman" w:cs="Times New Roman"/>
      <w:color w:val="000000"/>
      <w:sz w:val="20"/>
      <w:szCs w:val="20"/>
      <w:u w:val="none"/>
    </w:rPr>
  </w:style>
  <w:style w:type="character" w:customStyle="1" w:styleId="161">
    <w:name w:val="Normal Indent Char"/>
    <w:autoRedefine/>
    <w:qFormat/>
    <w:locked/>
    <w:uiPriority w:val="0"/>
    <w:rPr>
      <w:sz w:val="20"/>
    </w:rPr>
  </w:style>
  <w:style w:type="character" w:customStyle="1" w:styleId="162">
    <w:name w:val="正文首行缩进 字符"/>
    <w:link w:val="21"/>
    <w:autoRedefine/>
    <w:qFormat/>
    <w:uiPriority w:val="0"/>
    <w:rPr>
      <w:sz w:val="24"/>
      <w:szCs w:val="24"/>
    </w:rPr>
  </w:style>
  <w:style w:type="character" w:customStyle="1" w:styleId="163">
    <w:name w:val="正文文本 3 Char1"/>
    <w:autoRedefine/>
    <w:semiHidden/>
    <w:qFormat/>
    <w:uiPriority w:val="99"/>
    <w:rPr>
      <w:rFonts w:ascii="Times New Roman" w:hAnsi="Times New Roman" w:eastAsia="宋体" w:cs="Times New Roman"/>
      <w:sz w:val="16"/>
      <w:szCs w:val="16"/>
    </w:rPr>
  </w:style>
  <w:style w:type="character" w:customStyle="1" w:styleId="164">
    <w:name w:val="表正文 Char"/>
    <w:autoRedefine/>
    <w:qFormat/>
    <w:uiPriority w:val="0"/>
    <w:rPr>
      <w:rFonts w:ascii="Times New Roman" w:hAnsi="Times New Roman" w:eastAsia="宋体" w:cs="Times New Roman"/>
      <w:szCs w:val="24"/>
    </w:rPr>
  </w:style>
  <w:style w:type="character" w:customStyle="1" w:styleId="165">
    <w:name w:val="Header Char"/>
    <w:autoRedefine/>
    <w:qFormat/>
    <w:locked/>
    <w:uiPriority w:val="0"/>
    <w:rPr>
      <w:rFonts w:ascii="Calibri" w:hAnsi="Calibri" w:eastAsia="宋体" w:cs="Times New Roman"/>
      <w:sz w:val="18"/>
      <w:szCs w:val="18"/>
    </w:rPr>
  </w:style>
  <w:style w:type="character" w:customStyle="1" w:styleId="166">
    <w:name w:val="cn1"/>
    <w:autoRedefine/>
    <w:qFormat/>
    <w:uiPriority w:val="0"/>
  </w:style>
  <w:style w:type="character" w:customStyle="1" w:styleId="167">
    <w:name w:val="样式7 Char"/>
    <w:autoRedefine/>
    <w:qFormat/>
    <w:uiPriority w:val="0"/>
    <w:rPr>
      <w:rFonts w:eastAsia="宋体" w:cs="宋体"/>
      <w:kern w:val="2"/>
      <w:sz w:val="24"/>
      <w:szCs w:val="24"/>
      <w:lang w:val="en-US" w:eastAsia="zh-CN" w:bidi="ar-SA"/>
    </w:rPr>
  </w:style>
  <w:style w:type="character" w:customStyle="1" w:styleId="168">
    <w:name w:val="彩色列表 - 强调文字颜色 1 Char"/>
    <w:link w:val="169"/>
    <w:autoRedefine/>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7"/>
    <w:autoRedefine/>
    <w:qFormat/>
    <w:uiPriority w:val="0"/>
    <w:rPr>
      <w:rFonts w:ascii="Arial" w:hAnsi="Arial" w:eastAsia="宋体" w:cs="Times New Roman"/>
      <w:kern w:val="0"/>
      <w:sz w:val="24"/>
      <w:szCs w:val="20"/>
    </w:rPr>
  </w:style>
  <w:style w:type="character" w:customStyle="1" w:styleId="171">
    <w:name w:val="Char Char13"/>
    <w:autoRedefine/>
    <w:qFormat/>
    <w:uiPriority w:val="0"/>
    <w:rPr>
      <w:b/>
      <w:bCs/>
      <w:kern w:val="2"/>
      <w:sz w:val="21"/>
      <w:szCs w:val="24"/>
    </w:rPr>
  </w:style>
  <w:style w:type="character" w:customStyle="1" w:styleId="172">
    <w:name w:val="页脚 字符"/>
    <w:link w:val="36"/>
    <w:autoRedefine/>
    <w:qFormat/>
    <w:uiPriority w:val="99"/>
    <w:rPr>
      <w:rFonts w:eastAsia="黑体"/>
      <w:sz w:val="18"/>
      <w:szCs w:val="18"/>
    </w:rPr>
  </w:style>
  <w:style w:type="character" w:customStyle="1" w:styleId="173">
    <w:name w:val="日期 字符"/>
    <w:link w:val="33"/>
    <w:autoRedefine/>
    <w:qFormat/>
    <w:uiPriority w:val="0"/>
    <w:rPr>
      <w:rFonts w:eastAsia="楷体_GB2312"/>
      <w:sz w:val="32"/>
    </w:rPr>
  </w:style>
  <w:style w:type="character" w:customStyle="1" w:styleId="174">
    <w:name w:val="标题 3 字符"/>
    <w:link w:val="5"/>
    <w:autoRedefine/>
    <w:qFormat/>
    <w:uiPriority w:val="0"/>
    <w:rPr>
      <w:rFonts w:ascii="Times New Roman" w:hAnsi="Times New Roman" w:eastAsia="楷体_GB2312" w:cs="Times New Roman"/>
      <w:b/>
      <w:bCs/>
      <w:kern w:val="0"/>
      <w:sz w:val="32"/>
      <w:szCs w:val="32"/>
    </w:rPr>
  </w:style>
  <w:style w:type="character" w:customStyle="1" w:styleId="175">
    <w:name w:val="纯文本 Char2"/>
    <w:autoRedefine/>
    <w:semiHidden/>
    <w:qFormat/>
    <w:uiPriority w:val="99"/>
    <w:rPr>
      <w:rFonts w:ascii="宋体" w:hAnsi="Courier New" w:eastAsia="宋体" w:cs="Courier New"/>
      <w:szCs w:val="21"/>
    </w:rPr>
  </w:style>
  <w:style w:type="character" w:customStyle="1" w:styleId="176">
    <w:name w:val="Char Char10"/>
    <w:autoRedefine/>
    <w:qFormat/>
    <w:uiPriority w:val="0"/>
    <w:rPr>
      <w:kern w:val="2"/>
      <w:sz w:val="21"/>
      <w:szCs w:val="24"/>
      <w:shd w:val="clear" w:color="auto" w:fill="000080"/>
    </w:rPr>
  </w:style>
  <w:style w:type="character" w:customStyle="1" w:styleId="177">
    <w:name w:val="纯文本 字符2"/>
    <w:link w:val="30"/>
    <w:autoRedefine/>
    <w:qFormat/>
    <w:uiPriority w:val="0"/>
    <w:rPr>
      <w:rFonts w:ascii="宋体" w:hAnsi="Courier New" w:eastAsia="宋体"/>
      <w:sz w:val="24"/>
      <w:szCs w:val="24"/>
    </w:rPr>
  </w:style>
  <w:style w:type="character" w:customStyle="1" w:styleId="178">
    <w:name w:val="未处理的提及"/>
    <w:autoRedefine/>
    <w:unhideWhenUsed/>
    <w:qFormat/>
    <w:uiPriority w:val="99"/>
    <w:rPr>
      <w:color w:val="605E5C"/>
      <w:shd w:val="clear" w:color="auto" w:fill="E1DFDD"/>
    </w:rPr>
  </w:style>
  <w:style w:type="character" w:customStyle="1" w:styleId="179">
    <w:name w:val="普通段落 Char"/>
    <w:link w:val="180"/>
    <w:autoRedefine/>
    <w:qFormat/>
    <w:uiPriority w:val="0"/>
    <w:rPr>
      <w:rFonts w:ascii="Arial" w:hAnsi="Arial" w:eastAsia="宋体"/>
      <w:lang w:bidi="ar-SA"/>
    </w:rPr>
  </w:style>
  <w:style w:type="paragraph" w:customStyle="1" w:styleId="180">
    <w:name w:val="普通段落"/>
    <w:basedOn w:val="1"/>
    <w:link w:val="179"/>
    <w:autoRedefine/>
    <w:qFormat/>
    <w:uiPriority w:val="0"/>
    <w:pPr>
      <w:spacing w:after="240" w:line="276" w:lineRule="auto"/>
    </w:pPr>
    <w:rPr>
      <w:rFonts w:ascii="Arial" w:hAnsi="Arial"/>
      <w:kern w:val="0"/>
      <w:sz w:val="20"/>
      <w:szCs w:val="20"/>
    </w:rPr>
  </w:style>
  <w:style w:type="character" w:customStyle="1" w:styleId="181">
    <w:name w:val="纯文本 Char1"/>
    <w:autoRedefine/>
    <w:qFormat/>
    <w:uiPriority w:val="0"/>
    <w:rPr>
      <w:rFonts w:ascii="宋体" w:hAnsi="Courier New" w:eastAsia="宋体"/>
      <w:kern w:val="2"/>
      <w:sz w:val="24"/>
      <w:szCs w:val="24"/>
      <w:lang w:val="en-US" w:eastAsia="zh-CN" w:bidi="ar-SA"/>
    </w:rPr>
  </w:style>
  <w:style w:type="character" w:customStyle="1" w:styleId="182">
    <w:name w:val="页脚 Char"/>
    <w:autoRedefine/>
    <w:qFormat/>
    <w:uiPriority w:val="99"/>
    <w:rPr>
      <w:rFonts w:eastAsia="Calibri"/>
      <w:sz w:val="21"/>
    </w:rPr>
  </w:style>
  <w:style w:type="character" w:customStyle="1" w:styleId="183">
    <w:name w:val="正文文本缩进 2 字符"/>
    <w:link w:val="34"/>
    <w:autoRedefine/>
    <w:qFormat/>
    <w:uiPriority w:val="0"/>
    <w:rPr>
      <w:rFonts w:ascii="仿宋_GB2312" w:hAnsi="宋体" w:cs="Arial"/>
      <w:b/>
      <w:bCs/>
      <w:color w:val="000000"/>
      <w:sz w:val="24"/>
      <w:szCs w:val="24"/>
    </w:rPr>
  </w:style>
  <w:style w:type="character" w:customStyle="1" w:styleId="184">
    <w:name w:val="正文文字缩进4字符 Char"/>
    <w:autoRedefine/>
    <w:qFormat/>
    <w:uiPriority w:val="0"/>
    <w:rPr>
      <w:rFonts w:ascii="Times New Roman" w:hAnsi="Times New Roman" w:eastAsia="宋体" w:cs="Times New Roman"/>
      <w:sz w:val="24"/>
      <w:szCs w:val="24"/>
    </w:rPr>
  </w:style>
  <w:style w:type="character" w:customStyle="1" w:styleId="185">
    <w:name w:val="正文文本缩进 字符"/>
    <w:autoRedefine/>
    <w:qFormat/>
    <w:uiPriority w:val="0"/>
    <w:rPr>
      <w:rFonts w:ascii="宋体" w:hAnsi="Courier New"/>
      <w:spacing w:val="-4"/>
      <w:sz w:val="18"/>
    </w:rPr>
  </w:style>
  <w:style w:type="character" w:customStyle="1" w:styleId="186">
    <w:name w:val="Heading 3 - old Char"/>
    <w:autoRedefine/>
    <w:qFormat/>
    <w:uiPriority w:val="0"/>
    <w:rPr>
      <w:rFonts w:ascii="Times New Roman" w:hAnsi="Times New Roman" w:eastAsia="宋体" w:cs="Times New Roman"/>
      <w:b/>
      <w:bCs/>
      <w:sz w:val="32"/>
      <w:szCs w:val="32"/>
    </w:rPr>
  </w:style>
  <w:style w:type="character" w:customStyle="1" w:styleId="187">
    <w:name w:val="H4 Char"/>
    <w:autoRedefine/>
    <w:qFormat/>
    <w:uiPriority w:val="0"/>
    <w:rPr>
      <w:rFonts w:ascii="Arial" w:hAnsi="Arial" w:eastAsia="黑体" w:cs="Times New Roman"/>
      <w:b/>
      <w:bCs/>
      <w:sz w:val="28"/>
      <w:szCs w:val="28"/>
    </w:rPr>
  </w:style>
  <w:style w:type="character" w:customStyle="1" w:styleId="188">
    <w:name w:val="纯文本 字符"/>
    <w:autoRedefine/>
    <w:qFormat/>
    <w:uiPriority w:val="0"/>
    <w:rPr>
      <w:rFonts w:ascii="宋体" w:hAnsi="Courier New"/>
      <w:sz w:val="24"/>
      <w:szCs w:val="24"/>
    </w:rPr>
  </w:style>
  <w:style w:type="character" w:customStyle="1" w:styleId="189">
    <w:name w:val="正文文本缩进 字符1"/>
    <w:link w:val="23"/>
    <w:autoRedefine/>
    <w:qFormat/>
    <w:uiPriority w:val="0"/>
    <w:rPr>
      <w:rFonts w:ascii="宋体" w:hAnsi="Courier New"/>
      <w:spacing w:val="-4"/>
      <w:sz w:val="18"/>
    </w:rPr>
  </w:style>
  <w:style w:type="character" w:customStyle="1" w:styleId="190">
    <w:name w:val="Char Char15"/>
    <w:autoRedefine/>
    <w:qFormat/>
    <w:uiPriority w:val="0"/>
    <w:rPr>
      <w:rFonts w:hAnsi="宋体" w:eastAsia="仿宋_GB2312"/>
      <w:b/>
      <w:bCs/>
      <w:kern w:val="2"/>
      <w:sz w:val="24"/>
    </w:rPr>
  </w:style>
  <w:style w:type="character" w:customStyle="1" w:styleId="191">
    <w:name w:val="Footer Char"/>
    <w:autoRedefine/>
    <w:qFormat/>
    <w:locked/>
    <w:uiPriority w:val="0"/>
    <w:rPr>
      <w:rFonts w:ascii="Calibri" w:hAnsi="Calibri" w:eastAsia="宋体" w:cs="Times New Roman"/>
      <w:sz w:val="18"/>
      <w:szCs w:val="18"/>
    </w:rPr>
  </w:style>
  <w:style w:type="character" w:customStyle="1" w:styleId="192">
    <w:name w:val="标题 9 字符"/>
    <w:link w:val="11"/>
    <w:autoRedefine/>
    <w:qFormat/>
    <w:uiPriority w:val="0"/>
    <w:rPr>
      <w:rFonts w:ascii="Arial" w:hAnsi="Arial" w:eastAsia="黑体" w:cs="Times New Roman"/>
      <w:kern w:val="0"/>
      <w:sz w:val="20"/>
      <w:szCs w:val="21"/>
    </w:rPr>
  </w:style>
  <w:style w:type="character" w:customStyle="1" w:styleId="193">
    <w:name w:val="def正文 Char Char"/>
    <w:link w:val="194"/>
    <w:autoRedefine/>
    <w:qFormat/>
    <w:uiPriority w:val="0"/>
    <w:rPr>
      <w:sz w:val="24"/>
      <w:szCs w:val="24"/>
    </w:rPr>
  </w:style>
  <w:style w:type="paragraph" w:customStyle="1" w:styleId="194">
    <w:name w:val="def正文"/>
    <w:basedOn w:val="20"/>
    <w:link w:val="193"/>
    <w:autoRedefine/>
    <w:qFormat/>
    <w:uiPriority w:val="0"/>
    <w:pPr>
      <w:widowControl/>
      <w:spacing w:after="0" w:line="360" w:lineRule="auto"/>
      <w:ind w:firstLine="510"/>
      <w:jc w:val="left"/>
    </w:pPr>
    <w:rPr>
      <w:sz w:val="24"/>
    </w:rPr>
  </w:style>
  <w:style w:type="character" w:customStyle="1" w:styleId="195">
    <w:name w:val="font51"/>
    <w:autoRedefine/>
    <w:qFormat/>
    <w:uiPriority w:val="0"/>
    <w:rPr>
      <w:rFonts w:hint="eastAsia" w:ascii="宋体" w:hAnsi="宋体" w:eastAsia="宋体" w:cs="宋体"/>
      <w:color w:val="auto"/>
      <w:sz w:val="18"/>
      <w:szCs w:val="18"/>
      <w:u w:val="none"/>
    </w:rPr>
  </w:style>
  <w:style w:type="character" w:customStyle="1" w:styleId="196">
    <w:name w:val="普通文字 Char Char"/>
    <w:autoRedefine/>
    <w:qFormat/>
    <w:uiPriority w:val="0"/>
    <w:rPr>
      <w:rFonts w:ascii="宋体" w:hAnsi="Courier New" w:eastAsia="宋体" w:cs="Times New Roman"/>
      <w:szCs w:val="20"/>
    </w:rPr>
  </w:style>
  <w:style w:type="character" w:customStyle="1" w:styleId="197">
    <w:name w:val="正文文本 Char"/>
    <w:autoRedefine/>
    <w:qFormat/>
    <w:uiPriority w:val="0"/>
    <w:rPr>
      <w:rFonts w:ascii="Times New Roman" w:hAnsi="Times New Roman" w:eastAsia="宋体" w:cs="Times New Roman"/>
      <w:szCs w:val="24"/>
    </w:rPr>
  </w:style>
  <w:style w:type="character" w:customStyle="1" w:styleId="198">
    <w:name w:val="3zw"/>
    <w:autoRedefine/>
    <w:qFormat/>
    <w:uiPriority w:val="0"/>
  </w:style>
  <w:style w:type="character" w:customStyle="1" w:styleId="199">
    <w:name w:val="font71"/>
    <w:autoRedefine/>
    <w:qFormat/>
    <w:uiPriority w:val="0"/>
    <w:rPr>
      <w:rFonts w:hint="default" w:ascii="Arial" w:hAnsi="Arial" w:cs="Arial"/>
      <w:color w:val="auto"/>
      <w:sz w:val="20"/>
      <w:szCs w:val="20"/>
      <w:u w:val="none"/>
    </w:rPr>
  </w:style>
  <w:style w:type="character" w:customStyle="1" w:styleId="200">
    <w:name w:val="标题 Char1"/>
    <w:autoRedefine/>
    <w:qFormat/>
    <w:uiPriority w:val="10"/>
    <w:rPr>
      <w:rFonts w:ascii="Cambria" w:hAnsi="Cambria" w:eastAsia="宋体" w:cs="Times New Roman"/>
      <w:b/>
      <w:bCs/>
      <w:sz w:val="32"/>
      <w:szCs w:val="32"/>
    </w:rPr>
  </w:style>
  <w:style w:type="character" w:customStyle="1" w:styleId="201">
    <w:name w:val="标书正文格式 Char"/>
    <w:link w:val="202"/>
    <w:autoRedefine/>
    <w:qFormat/>
    <w:uiPriority w:val="0"/>
    <w:rPr>
      <w:rFonts w:eastAsia="楷体_GB2312"/>
      <w:kern w:val="2"/>
      <w:sz w:val="24"/>
      <w:szCs w:val="24"/>
      <w:lang w:val="en-US" w:eastAsia="zh-CN" w:bidi="ar-SA"/>
    </w:rPr>
  </w:style>
  <w:style w:type="paragraph" w:customStyle="1" w:styleId="202">
    <w:name w:val="标书正文格式"/>
    <w:link w:val="201"/>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autoRedefine/>
    <w:qFormat/>
    <w:uiPriority w:val="0"/>
    <w:rPr>
      <w:rFonts w:eastAsia="宋体"/>
    </w:rPr>
  </w:style>
  <w:style w:type="character" w:customStyle="1" w:styleId="204">
    <w:name w:val="A7"/>
    <w:autoRedefine/>
    <w:qFormat/>
    <w:uiPriority w:val="0"/>
    <w:rPr>
      <w:rFonts w:ascii="HelveticaNeueLT Std Lt" w:eastAsia="HelveticaNeueLT Std Lt" w:cs="HelveticaNeueLT Std Lt"/>
      <w:color w:val="000000"/>
      <w:sz w:val="20"/>
      <w:szCs w:val="20"/>
    </w:rPr>
  </w:style>
  <w:style w:type="character" w:customStyle="1" w:styleId="205">
    <w:name w:val="Balloon Text Char"/>
    <w:autoRedefine/>
    <w:qFormat/>
    <w:locked/>
    <w:uiPriority w:val="0"/>
    <w:rPr>
      <w:rFonts w:cs="Times New Roman"/>
      <w:sz w:val="18"/>
      <w:szCs w:val="18"/>
    </w:rPr>
  </w:style>
  <w:style w:type="character" w:customStyle="1" w:styleId="206">
    <w:name w:val="页眉 字符"/>
    <w:link w:val="37"/>
    <w:autoRedefine/>
    <w:qFormat/>
    <w:uiPriority w:val="99"/>
    <w:rPr>
      <w:rFonts w:eastAsia="仿宋_GB2312"/>
      <w:sz w:val="18"/>
    </w:rPr>
  </w:style>
  <w:style w:type="character" w:customStyle="1" w:styleId="207">
    <w:name w:val="批注框文本 Char1"/>
    <w:autoRedefine/>
    <w:semiHidden/>
    <w:qFormat/>
    <w:uiPriority w:val="99"/>
    <w:rPr>
      <w:rFonts w:ascii="Times New Roman" w:hAnsi="Times New Roman" w:eastAsia="宋体" w:cs="Times New Roman"/>
      <w:sz w:val="18"/>
      <w:szCs w:val="18"/>
    </w:rPr>
  </w:style>
  <w:style w:type="character" w:customStyle="1" w:styleId="208">
    <w:name w:val="彩色列表 - 着色 1 字符"/>
    <w:link w:val="209"/>
    <w:autoRedefine/>
    <w:qFormat/>
    <w:locked/>
    <w:uiPriority w:val="34"/>
    <w:rPr>
      <w:rFonts w:ascii="Times New Roman" w:hAnsi="Times New Roman"/>
      <w:kern w:val="2"/>
      <w:sz w:val="21"/>
      <w:szCs w:val="24"/>
    </w:rPr>
  </w:style>
  <w:style w:type="paragraph" w:customStyle="1" w:styleId="209">
    <w:name w:val="彩色列表 - 着色 11"/>
    <w:basedOn w:val="1"/>
    <w:link w:val="208"/>
    <w:autoRedefine/>
    <w:qFormat/>
    <w:uiPriority w:val="34"/>
    <w:pPr>
      <w:ind w:firstLine="420" w:firstLineChars="200"/>
    </w:pPr>
  </w:style>
  <w:style w:type="character" w:customStyle="1" w:styleId="210">
    <w:name w:val="正文文本缩进 2 Char1"/>
    <w:autoRedefine/>
    <w:semiHidden/>
    <w:qFormat/>
    <w:uiPriority w:val="99"/>
    <w:rPr>
      <w:rFonts w:ascii="Times New Roman" w:hAnsi="Times New Roman" w:eastAsia="宋体" w:cs="Times New Roman"/>
      <w:szCs w:val="24"/>
    </w:rPr>
  </w:style>
  <w:style w:type="character" w:customStyle="1" w:styleId="211">
    <w:name w:val="普通 (Web) Char"/>
    <w:autoRedefine/>
    <w:qFormat/>
    <w:uiPriority w:val="0"/>
    <w:rPr>
      <w:rFonts w:ascii="宋体" w:hAnsi="宋体" w:eastAsia="宋体" w:cs="Times New Roman"/>
      <w:kern w:val="0"/>
      <w:sz w:val="24"/>
      <w:szCs w:val="24"/>
    </w:rPr>
  </w:style>
  <w:style w:type="character" w:customStyle="1" w:styleId="212">
    <w:name w:val="标题 6 字符"/>
    <w:link w:val="8"/>
    <w:autoRedefine/>
    <w:qFormat/>
    <w:uiPriority w:val="0"/>
    <w:rPr>
      <w:rFonts w:ascii="Arial" w:hAnsi="Arial" w:eastAsia="黑体" w:cs="Times New Roman"/>
      <w:b/>
      <w:bCs/>
      <w:kern w:val="0"/>
      <w:sz w:val="24"/>
      <w:szCs w:val="24"/>
    </w:rPr>
  </w:style>
  <w:style w:type="character" w:customStyle="1" w:styleId="213">
    <w:name w:val="纯文本 Char3"/>
    <w:autoRedefine/>
    <w:qFormat/>
    <w:uiPriority w:val="0"/>
    <w:rPr>
      <w:rFonts w:ascii="宋体" w:hAnsi="Courier New" w:eastAsia="宋体"/>
      <w:sz w:val="24"/>
      <w:szCs w:val="24"/>
    </w:rPr>
  </w:style>
  <w:style w:type="character" w:customStyle="1" w:styleId="214">
    <w:name w:val="正文首行缩进 Char1"/>
    <w:autoRedefine/>
    <w:semiHidden/>
    <w:qFormat/>
    <w:uiPriority w:val="99"/>
    <w:rPr>
      <w:rFonts w:ascii="Times New Roman" w:hAnsi="Times New Roman" w:eastAsia="宋体" w:cs="Times New Roman"/>
      <w:szCs w:val="24"/>
    </w:rPr>
  </w:style>
  <w:style w:type="character" w:customStyle="1" w:styleId="215">
    <w:name w:val="正文文本 2 字符"/>
    <w:link w:val="44"/>
    <w:autoRedefine/>
    <w:qFormat/>
    <w:uiPriority w:val="99"/>
    <w:rPr>
      <w:rFonts w:ascii="宋体" w:hAnsi="宋体"/>
      <w:color w:val="000000"/>
      <w:sz w:val="24"/>
      <w:szCs w:val="24"/>
    </w:rPr>
  </w:style>
  <w:style w:type="character" w:customStyle="1" w:styleId="216">
    <w:name w:val="style551"/>
    <w:autoRedefine/>
    <w:qFormat/>
    <w:uiPriority w:val="0"/>
    <w:rPr>
      <w:rFonts w:hint="default" w:ascii="Arial" w:hAnsi="Arial" w:cs="Arial"/>
      <w:color w:val="333333"/>
      <w:sz w:val="18"/>
      <w:szCs w:val="18"/>
    </w:rPr>
  </w:style>
  <w:style w:type="character" w:customStyle="1" w:styleId="217">
    <w:name w:val="文章正文 Char Char"/>
    <w:link w:val="218"/>
    <w:autoRedefine/>
    <w:qFormat/>
    <w:uiPriority w:val="0"/>
    <w:rPr>
      <w:rFonts w:ascii="宋体" w:hAnsi="宋体"/>
      <w:sz w:val="24"/>
      <w:szCs w:val="24"/>
    </w:rPr>
  </w:style>
  <w:style w:type="paragraph" w:customStyle="1" w:styleId="218">
    <w:name w:val="文章正文"/>
    <w:basedOn w:val="1"/>
    <w:link w:val="217"/>
    <w:autoRedefine/>
    <w:qFormat/>
    <w:uiPriority w:val="0"/>
    <w:pPr>
      <w:spacing w:line="360" w:lineRule="auto"/>
      <w:ind w:firstLine="200" w:firstLineChars="200"/>
      <w:jc w:val="left"/>
    </w:pPr>
    <w:rPr>
      <w:rFonts w:ascii="宋体" w:hAnsi="宋体"/>
      <w:kern w:val="0"/>
      <w:sz w:val="24"/>
    </w:rPr>
  </w:style>
  <w:style w:type="character" w:customStyle="1" w:styleId="219">
    <w:name w:val="font81"/>
    <w:autoRedefine/>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autoRedefine/>
    <w:qFormat/>
    <w:locked/>
    <w:uiPriority w:val="0"/>
    <w:rPr>
      <w:rFonts w:cs="Times New Roman"/>
      <w:kern w:val="2"/>
      <w:sz w:val="16"/>
      <w:szCs w:val="16"/>
    </w:rPr>
  </w:style>
  <w:style w:type="character" w:customStyle="1" w:styleId="221">
    <w:name w:val="Char Char16"/>
    <w:autoRedefine/>
    <w:qFormat/>
    <w:uiPriority w:val="0"/>
    <w:rPr>
      <w:rFonts w:ascii="宋体" w:hAnsi="Courier New"/>
      <w:spacing w:val="-4"/>
      <w:kern w:val="2"/>
      <w:sz w:val="18"/>
    </w:rPr>
  </w:style>
  <w:style w:type="character" w:customStyle="1" w:styleId="222">
    <w:name w:val="Char Char4"/>
    <w:autoRedefine/>
    <w:qFormat/>
    <w:uiPriority w:val="0"/>
    <w:rPr>
      <w:rFonts w:ascii="宋体" w:hAnsi="Courier New" w:eastAsia="宋体"/>
      <w:kern w:val="2"/>
      <w:sz w:val="24"/>
      <w:szCs w:val="24"/>
      <w:lang w:val="en-US" w:eastAsia="zh-CN" w:bidi="ar-SA"/>
    </w:rPr>
  </w:style>
  <w:style w:type="character" w:customStyle="1" w:styleId="223">
    <w:name w:val="正文文本缩进 3 Char1"/>
    <w:autoRedefine/>
    <w:semiHidden/>
    <w:qFormat/>
    <w:uiPriority w:val="99"/>
    <w:rPr>
      <w:rFonts w:ascii="Times New Roman" w:hAnsi="Times New Roman" w:eastAsia="宋体" w:cs="Times New Roman"/>
      <w:sz w:val="16"/>
      <w:szCs w:val="16"/>
    </w:rPr>
  </w:style>
  <w:style w:type="character" w:customStyle="1" w:styleId="224">
    <w:name w:val="Char Char7"/>
    <w:autoRedefine/>
    <w:qFormat/>
    <w:uiPriority w:val="0"/>
    <w:rPr>
      <w:rFonts w:eastAsia="宋体"/>
      <w:kern w:val="2"/>
      <w:sz w:val="21"/>
      <w:lang w:val="en-US" w:eastAsia="zh-CN" w:bidi="ar-SA"/>
    </w:rPr>
  </w:style>
  <w:style w:type="character" w:customStyle="1" w:styleId="225">
    <w:name w:val="A正文 Char"/>
    <w:link w:val="226"/>
    <w:autoRedefine/>
    <w:qFormat/>
    <w:uiPriority w:val="0"/>
    <w:rPr>
      <w:szCs w:val="24"/>
    </w:rPr>
  </w:style>
  <w:style w:type="paragraph" w:customStyle="1" w:styleId="226">
    <w:name w:val="A正文"/>
    <w:basedOn w:val="1"/>
    <w:link w:val="225"/>
    <w:autoRedefine/>
    <w:qFormat/>
    <w:uiPriority w:val="0"/>
    <w:pPr>
      <w:spacing w:line="360" w:lineRule="auto"/>
      <w:ind w:firstLine="200" w:firstLineChars="200"/>
    </w:pPr>
    <w:rPr>
      <w:kern w:val="0"/>
      <w:sz w:val="20"/>
    </w:rPr>
  </w:style>
  <w:style w:type="character" w:customStyle="1" w:styleId="227">
    <w:name w:val="正文1 Char Char"/>
    <w:link w:val="60"/>
    <w:autoRedefine/>
    <w:qFormat/>
    <w:uiPriority w:val="0"/>
    <w:rPr>
      <w:rFonts w:ascii="宋体" w:hAnsi="宋体" w:eastAsia="宋体"/>
      <w:color w:val="000000"/>
      <w:sz w:val="24"/>
    </w:rPr>
  </w:style>
  <w:style w:type="character" w:customStyle="1" w:styleId="228">
    <w:name w:val="Char Char111"/>
    <w:autoRedefine/>
    <w:qFormat/>
    <w:uiPriority w:val="0"/>
    <w:rPr>
      <w:kern w:val="2"/>
      <w:sz w:val="28"/>
      <w:szCs w:val="24"/>
    </w:rPr>
  </w:style>
  <w:style w:type="character" w:customStyle="1" w:styleId="229">
    <w:name w:val="粘贴正文 Char"/>
    <w:link w:val="230"/>
    <w:autoRedefine/>
    <w:qFormat/>
    <w:uiPriority w:val="0"/>
    <w:rPr>
      <w:kern w:val="2"/>
      <w:sz w:val="24"/>
      <w:szCs w:val="21"/>
      <w:lang w:val="en-US" w:eastAsia="zh-CN" w:bidi="ar-SA"/>
    </w:rPr>
  </w:style>
  <w:style w:type="paragraph" w:customStyle="1" w:styleId="230">
    <w:name w:val="粘贴正文"/>
    <w:link w:val="229"/>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autoRedefine/>
    <w:qFormat/>
    <w:uiPriority w:val="0"/>
    <w:rPr>
      <w:rFonts w:ascii="Arial" w:hAnsi="Arial"/>
      <w:szCs w:val="21"/>
    </w:rPr>
  </w:style>
  <w:style w:type="paragraph" w:customStyle="1" w:styleId="232">
    <w:name w:val="缺省文本"/>
    <w:basedOn w:val="1"/>
    <w:link w:val="231"/>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autoRedefine/>
    <w:semiHidden/>
    <w:qFormat/>
    <w:locked/>
    <w:uiPriority w:val="0"/>
    <w:rPr>
      <w:rFonts w:cs="Times New Roman"/>
      <w:b/>
      <w:bCs/>
      <w:kern w:val="0"/>
      <w:sz w:val="24"/>
      <w:szCs w:val="24"/>
    </w:rPr>
  </w:style>
  <w:style w:type="character" w:customStyle="1" w:styleId="234">
    <w:name w:val="font21"/>
    <w:basedOn w:val="52"/>
    <w:autoRedefine/>
    <w:qFormat/>
    <w:uiPriority w:val="0"/>
    <w:rPr>
      <w:rFonts w:hint="eastAsia" w:ascii="宋体" w:hAnsi="宋体" w:eastAsia="宋体" w:cs="宋体"/>
      <w:color w:val="000000"/>
      <w:sz w:val="20"/>
      <w:szCs w:val="20"/>
      <w:u w:val="none"/>
    </w:rPr>
  </w:style>
  <w:style w:type="character" w:customStyle="1" w:styleId="235">
    <w:name w:val="批注主题 字符"/>
    <w:link w:val="48"/>
    <w:autoRedefine/>
    <w:qFormat/>
    <w:uiPriority w:val="99"/>
    <w:rPr>
      <w:b/>
      <w:bCs/>
      <w:szCs w:val="24"/>
    </w:rPr>
  </w:style>
  <w:style w:type="character" w:customStyle="1" w:styleId="236">
    <w:name w:val="文档结构图 Char1"/>
    <w:autoRedefine/>
    <w:semiHidden/>
    <w:qFormat/>
    <w:uiPriority w:val="99"/>
    <w:rPr>
      <w:rFonts w:ascii="宋体" w:hAnsi="Times New Roman" w:eastAsia="宋体" w:cs="Times New Roman"/>
      <w:sz w:val="18"/>
      <w:szCs w:val="18"/>
    </w:rPr>
  </w:style>
  <w:style w:type="character" w:customStyle="1" w:styleId="237">
    <w:name w:val="纯文本 字符1"/>
    <w:autoRedefine/>
    <w:semiHidden/>
    <w:qFormat/>
    <w:locked/>
    <w:uiPriority w:val="0"/>
    <w:rPr>
      <w:rFonts w:ascii="宋体" w:hAnsi="Courier New"/>
      <w:sz w:val="24"/>
      <w:szCs w:val="24"/>
    </w:rPr>
  </w:style>
  <w:style w:type="character" w:customStyle="1" w:styleId="238">
    <w:name w:val="Char Char19"/>
    <w:autoRedefine/>
    <w:qFormat/>
    <w:uiPriority w:val="0"/>
    <w:rPr>
      <w:rFonts w:ascii="Arial" w:hAnsi="Arial" w:eastAsia="黑体"/>
      <w:kern w:val="2"/>
      <w:sz w:val="21"/>
      <w:szCs w:val="21"/>
    </w:rPr>
  </w:style>
  <w:style w:type="character" w:customStyle="1" w:styleId="239">
    <w:name w:val="Item List Char"/>
    <w:link w:val="240"/>
    <w:autoRedefine/>
    <w:qFormat/>
    <w:uiPriority w:val="0"/>
    <w:rPr>
      <w:rFonts w:cs="Arial"/>
      <w:kern w:val="2"/>
      <w:sz w:val="21"/>
      <w:szCs w:val="21"/>
      <w:lang w:val="en-US" w:eastAsia="zh-CN" w:bidi="ar-SA"/>
    </w:rPr>
  </w:style>
  <w:style w:type="paragraph" w:customStyle="1" w:styleId="240">
    <w:name w:val="Item List"/>
    <w:link w:val="239"/>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autoRedefine/>
    <w:qFormat/>
    <w:uiPriority w:val="0"/>
    <w:rPr>
      <w:rFonts w:eastAsia="仿宋_GB2312"/>
      <w:kern w:val="2"/>
      <w:sz w:val="18"/>
    </w:rPr>
  </w:style>
  <w:style w:type="character" w:customStyle="1" w:styleId="242">
    <w:name w:val="Heading 6 Char"/>
    <w:autoRedefine/>
    <w:semiHidden/>
    <w:qFormat/>
    <w:locked/>
    <w:uiPriority w:val="0"/>
    <w:rPr>
      <w:rFonts w:ascii="Cambria" w:hAnsi="Cambria" w:eastAsia="宋体" w:cs="Times New Roman"/>
      <w:b/>
      <w:bCs/>
      <w:kern w:val="0"/>
      <w:sz w:val="24"/>
      <w:szCs w:val="24"/>
    </w:rPr>
  </w:style>
  <w:style w:type="paragraph" w:customStyle="1" w:styleId="243">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autoRedefine/>
    <w:qFormat/>
    <w:uiPriority w:val="0"/>
    <w:pPr>
      <w:widowControl/>
      <w:numPr>
        <w:ilvl w:val="0"/>
        <w:numId w:val="1"/>
      </w:numPr>
      <w:spacing w:afterLines="50"/>
      <w:jc w:val="left"/>
    </w:pPr>
  </w:style>
  <w:style w:type="paragraph" w:customStyle="1" w:styleId="246">
    <w:name w:val="Char11"/>
    <w:basedOn w:val="1"/>
    <w:autoRedefine/>
    <w:qFormat/>
    <w:uiPriority w:val="0"/>
    <w:rPr>
      <w:rFonts w:ascii="仿宋_GB2312" w:hAnsi="宋体" w:eastAsia="仿宋_GB2312" w:cs="宋体"/>
      <w:b/>
      <w:sz w:val="32"/>
      <w:szCs w:val="32"/>
    </w:rPr>
  </w:style>
  <w:style w:type="paragraph" w:customStyle="1" w:styleId="247">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9"/>
    <w:autoRedefine/>
    <w:qFormat/>
    <w:uiPriority w:val="0"/>
    <w:pPr>
      <w:tabs>
        <w:tab w:val="left" w:pos="0"/>
      </w:tabs>
    </w:pPr>
    <w:rPr>
      <w:rFonts w:ascii="Arial" w:hAnsi="Arial" w:eastAsia="楷体_GB2312"/>
      <w:color w:val="000080"/>
      <w:sz w:val="28"/>
      <w:szCs w:val="28"/>
    </w:rPr>
  </w:style>
  <w:style w:type="paragraph" w:customStyle="1" w:styleId="252">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3"/>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3">
    <w:name w:val="列出段落1"/>
    <w:basedOn w:val="1"/>
    <w:autoRedefine/>
    <w:qFormat/>
    <w:uiPriority w:val="34"/>
    <w:pPr>
      <w:ind w:firstLine="420" w:firstLineChars="200"/>
    </w:pPr>
  </w:style>
  <w:style w:type="paragraph" w:customStyle="1" w:styleId="26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autoRedefine/>
    <w:qFormat/>
    <w:uiPriority w:val="0"/>
    <w:pPr>
      <w:spacing w:line="360" w:lineRule="auto"/>
      <w:ind w:firstLine="420" w:firstLineChars="200"/>
    </w:pPr>
    <w:rPr>
      <w:rFonts w:ascii="宋体" w:hAnsi="宋体"/>
      <w:sz w:val="24"/>
    </w:rPr>
  </w:style>
  <w:style w:type="paragraph" w:customStyle="1" w:styleId="266">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autoRedefine/>
    <w:qFormat/>
    <w:uiPriority w:val="0"/>
    <w:rPr>
      <w:szCs w:val="20"/>
    </w:rPr>
  </w:style>
  <w:style w:type="paragraph" w:customStyle="1" w:styleId="270">
    <w:name w:val="样式23"/>
    <w:basedOn w:val="271"/>
    <w:autoRedefine/>
    <w:qFormat/>
    <w:uiPriority w:val="0"/>
    <w:pPr>
      <w:tabs>
        <w:tab w:val="left" w:pos="420"/>
      </w:tabs>
      <w:adjustRightInd w:val="0"/>
      <w:snapToGrid w:val="0"/>
      <w:spacing w:after="0" w:line="240" w:lineRule="auto"/>
    </w:pPr>
    <w:rPr>
      <w:szCs w:val="20"/>
    </w:rPr>
  </w:style>
  <w:style w:type="paragraph" w:customStyle="1" w:styleId="271">
    <w:name w:val="小点说明"/>
    <w:basedOn w:val="1"/>
    <w:autoRedefine/>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0"/>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77">
    <w:name w:val="首行缩进"/>
    <w:basedOn w:val="1"/>
    <w:autoRedefine/>
    <w:qFormat/>
    <w:uiPriority w:val="0"/>
    <w:pPr>
      <w:spacing w:line="360" w:lineRule="auto"/>
      <w:ind w:firstLine="720"/>
    </w:pPr>
    <w:rPr>
      <w:szCs w:val="21"/>
    </w:rPr>
  </w:style>
  <w:style w:type="paragraph" w:customStyle="1" w:styleId="278">
    <w:name w:val="正文段"/>
    <w:basedOn w:val="1"/>
    <w:autoRedefine/>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6"/>
    <w:autoRedefine/>
    <w:qFormat/>
    <w:uiPriority w:val="0"/>
    <w:pPr>
      <w:spacing w:line="240" w:lineRule="auto"/>
      <w:ind w:firstLine="0" w:firstLineChars="0"/>
    </w:pPr>
    <w:rPr>
      <w:rFonts w:cs="宋体"/>
      <w:szCs w:val="20"/>
    </w:rPr>
  </w:style>
  <w:style w:type="paragraph" w:customStyle="1" w:styleId="280">
    <w:name w:val="TOC 标题1"/>
    <w:basedOn w:val="2"/>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autoRedefine/>
    <w:qFormat/>
    <w:uiPriority w:val="0"/>
    <w:pPr>
      <w:tabs>
        <w:tab w:val="left" w:pos="851"/>
      </w:tabs>
      <w:spacing w:line="360" w:lineRule="auto"/>
      <w:jc w:val="left"/>
    </w:pPr>
    <w:rPr>
      <w:rFonts w:cs="宋体"/>
      <w:sz w:val="24"/>
      <w:szCs w:val="20"/>
    </w:rPr>
  </w:style>
  <w:style w:type="paragraph" w:customStyle="1" w:styleId="288">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autoRedefine/>
    <w:qFormat/>
    <w:uiPriority w:val="0"/>
    <w:pPr>
      <w:widowControl/>
      <w:jc w:val="left"/>
    </w:pPr>
    <w:rPr>
      <w:rFonts w:ascii="宋体" w:hAnsi="宋体"/>
      <w:kern w:val="0"/>
      <w:sz w:val="20"/>
      <w:szCs w:val="20"/>
    </w:rPr>
  </w:style>
  <w:style w:type="paragraph" w:customStyle="1" w:styleId="293">
    <w:name w:val="Char Char"/>
    <w:basedOn w:val="1"/>
    <w:autoRedefine/>
    <w:qFormat/>
    <w:uiPriority w:val="0"/>
    <w:pPr>
      <w:jc w:val="center"/>
    </w:pPr>
    <w:rPr>
      <w:rFonts w:ascii="仿宋_GB2312" w:eastAsia="仿宋_GB2312"/>
      <w:b/>
      <w:kern w:val="0"/>
      <w:sz w:val="32"/>
      <w:szCs w:val="32"/>
      <w:lang w:val="en-GB"/>
    </w:rPr>
  </w:style>
  <w:style w:type="paragraph" w:customStyle="1" w:styleId="294">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0"/>
    <w:autoRedefine/>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autoRedefine/>
    <w:qFormat/>
    <w:uiPriority w:val="0"/>
    <w:pPr>
      <w:widowControl/>
    </w:pPr>
    <w:rPr>
      <w:rFonts w:ascii="Arial" w:hAnsi="Arial" w:cs="Arial"/>
      <w:color w:val="333333"/>
      <w:kern w:val="0"/>
      <w:sz w:val="18"/>
      <w:szCs w:val="18"/>
    </w:rPr>
  </w:style>
  <w:style w:type="paragraph" w:customStyle="1" w:styleId="299">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autoRedefine/>
    <w:qFormat/>
    <w:uiPriority w:val="0"/>
    <w:rPr>
      <w:rFonts w:ascii="Tahoma" w:hAnsi="Tahoma"/>
      <w:sz w:val="24"/>
      <w:szCs w:val="20"/>
    </w:rPr>
  </w:style>
  <w:style w:type="paragraph" w:customStyle="1" w:styleId="302">
    <w:name w:val="样式26"/>
    <w:basedOn w:val="303"/>
    <w:autoRedefine/>
    <w:qFormat/>
    <w:uiPriority w:val="0"/>
    <w:pPr>
      <w:tabs>
        <w:tab w:val="left" w:pos="180"/>
        <w:tab w:val="left" w:pos="1580"/>
      </w:tabs>
      <w:ind w:left="1603" w:hanging="363"/>
    </w:pPr>
  </w:style>
  <w:style w:type="paragraph" w:customStyle="1" w:styleId="303">
    <w:name w:val="样式25"/>
    <w:basedOn w:val="1"/>
    <w:autoRedefine/>
    <w:qFormat/>
    <w:uiPriority w:val="0"/>
    <w:pPr>
      <w:tabs>
        <w:tab w:val="left" w:pos="180"/>
      </w:tabs>
      <w:ind w:left="1260" w:hanging="720"/>
    </w:pPr>
    <w:rPr>
      <w:sz w:val="24"/>
      <w:szCs w:val="20"/>
    </w:rPr>
  </w:style>
  <w:style w:type="paragraph" w:customStyle="1" w:styleId="304">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5">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autoRedefine/>
    <w:qFormat/>
    <w:uiPriority w:val="0"/>
    <w:pPr>
      <w:ind w:firstLine="200" w:firstLineChars="200"/>
    </w:pPr>
    <w:rPr>
      <w:szCs w:val="20"/>
    </w:rPr>
  </w:style>
  <w:style w:type="paragraph" w:customStyle="1" w:styleId="309">
    <w:name w:val="样式 标题 3列表编号3h33rd level + 段前: 1 行"/>
    <w:basedOn w:val="5"/>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4"/>
    <w:autoRedefine/>
    <w:qFormat/>
    <w:uiPriority w:val="0"/>
    <w:pPr>
      <w:spacing w:after="80" w:line="360" w:lineRule="auto"/>
      <w:ind w:firstLine="480" w:firstLineChars="200"/>
    </w:pPr>
    <w:rPr>
      <w:sz w:val="24"/>
    </w:rPr>
  </w:style>
  <w:style w:type="paragraph" w:customStyle="1" w:styleId="315">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autoRedefine/>
    <w:qFormat/>
    <w:uiPriority w:val="0"/>
    <w:rPr>
      <w:rFonts w:ascii="仿宋_GB2312" w:eastAsia="仿宋_GB2312"/>
      <w:b/>
      <w:sz w:val="32"/>
      <w:szCs w:val="32"/>
    </w:rPr>
  </w:style>
  <w:style w:type="paragraph" w:customStyle="1" w:styleId="32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2"/>
    <w:next w:val="1"/>
    <w:autoRedefine/>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3">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autoRedefine/>
    <w:qFormat/>
    <w:uiPriority w:val="0"/>
    <w:pPr>
      <w:keepNext/>
      <w:keepLines/>
      <w:ind w:left="1134"/>
      <w:jc w:val="center"/>
    </w:pPr>
  </w:style>
  <w:style w:type="paragraph" w:customStyle="1" w:styleId="335">
    <w:name w:val="Figure Description"/>
    <w:basedOn w:val="334"/>
    <w:next w:val="109"/>
    <w:autoRedefine/>
    <w:qFormat/>
    <w:uiPriority w:val="0"/>
    <w:pPr>
      <w:tabs>
        <w:tab w:val="left" w:pos="680"/>
      </w:tabs>
      <w:spacing w:afterLines="100"/>
    </w:pPr>
    <w:rPr>
      <w:sz w:val="18"/>
    </w:rPr>
  </w:style>
  <w:style w:type="paragraph" w:customStyle="1" w:styleId="336">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39">
    <w:name w:val="p19"/>
    <w:basedOn w:val="1"/>
    <w:autoRedefine/>
    <w:qFormat/>
    <w:uiPriority w:val="0"/>
    <w:pPr>
      <w:widowControl/>
      <w:spacing w:beforeLines="100" w:afterLines="100"/>
      <w:ind w:left="1134"/>
    </w:pPr>
    <w:rPr>
      <w:kern w:val="0"/>
      <w:szCs w:val="21"/>
    </w:rPr>
  </w:style>
  <w:style w:type="paragraph" w:customStyle="1" w:styleId="340">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autoRedefine/>
    <w:qFormat/>
    <w:uiPriority w:val="0"/>
    <w:pPr>
      <w:widowControl/>
      <w:jc w:val="left"/>
    </w:pPr>
    <w:rPr>
      <w:sz w:val="36"/>
    </w:rPr>
  </w:style>
  <w:style w:type="paragraph" w:customStyle="1" w:styleId="346">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autoRedefine/>
    <w:qFormat/>
    <w:uiPriority w:val="0"/>
    <w:pPr>
      <w:tabs>
        <w:tab w:val="left" w:pos="1080"/>
      </w:tabs>
      <w:ind w:left="1134" w:firstLine="0" w:firstLineChars="0"/>
    </w:pPr>
  </w:style>
  <w:style w:type="paragraph" w:customStyle="1" w:styleId="349">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autoRedefine/>
    <w:qFormat/>
    <w:uiPriority w:val="0"/>
    <w:pPr>
      <w:jc w:val="center"/>
    </w:pPr>
  </w:style>
  <w:style w:type="paragraph" w:customStyle="1" w:styleId="358">
    <w:name w:val="Item Step in Table"/>
    <w:basedOn w:val="1"/>
    <w:autoRedefine/>
    <w:qFormat/>
    <w:uiPriority w:val="0"/>
    <w:pPr>
      <w:tabs>
        <w:tab w:val="left" w:pos="420"/>
      </w:tabs>
      <w:ind w:left="420" w:hanging="420"/>
      <w:jc w:val="left"/>
    </w:pPr>
  </w:style>
  <w:style w:type="paragraph" w:customStyle="1" w:styleId="359">
    <w:name w:val="默认段落字体 Para Char"/>
    <w:basedOn w:val="1"/>
    <w:autoRedefine/>
    <w:qFormat/>
    <w:uiPriority w:val="0"/>
    <w:rPr>
      <w:szCs w:val="20"/>
    </w:rPr>
  </w:style>
  <w:style w:type="paragraph" w:customStyle="1" w:styleId="360">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autoRedefine/>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autoRedefine/>
    <w:qFormat/>
    <w:uiPriority w:val="0"/>
    <w:rPr>
      <w:rFonts w:ascii="仿宋_GB2312" w:hAnsi="宋体" w:eastAsia="仿宋_GB2312" w:cs="宋体"/>
      <w:b/>
      <w:sz w:val="32"/>
      <w:szCs w:val="32"/>
    </w:rPr>
  </w:style>
  <w:style w:type="paragraph" w:customStyle="1" w:styleId="366">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autoRedefine/>
    <w:qFormat/>
    <w:uiPriority w:val="0"/>
    <w:pPr>
      <w:numPr>
        <w:ilvl w:val="0"/>
        <w:numId w:val="3"/>
      </w:numPr>
      <w:jc w:val="left"/>
    </w:pPr>
  </w:style>
  <w:style w:type="paragraph" w:customStyle="1" w:styleId="368">
    <w:name w:val="Table Heading"/>
    <w:basedOn w:val="1"/>
    <w:autoRedefine/>
    <w:qFormat/>
    <w:uiPriority w:val="0"/>
    <w:pPr>
      <w:jc w:val="center"/>
    </w:pPr>
    <w:rPr>
      <w:rFonts w:ascii="Arial" w:hAnsi="Arial" w:eastAsia="黑体"/>
      <w:b/>
    </w:rPr>
  </w:style>
  <w:style w:type="paragraph" w:customStyle="1" w:styleId="369">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0">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2">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3">
    <w:name w:val="Table Text"/>
    <w:basedOn w:val="1"/>
    <w:autoRedefine/>
    <w:qFormat/>
    <w:uiPriority w:val="0"/>
    <w:rPr>
      <w:sz w:val="18"/>
    </w:rPr>
  </w:style>
  <w:style w:type="paragraph" w:customStyle="1" w:styleId="374">
    <w:name w:val="次小点说明"/>
    <w:basedOn w:val="4"/>
    <w:autoRedefine/>
    <w:qFormat/>
    <w:uiPriority w:val="0"/>
    <w:pPr>
      <w:tabs>
        <w:tab w:val="left" w:pos="720"/>
      </w:tabs>
      <w:spacing w:line="360" w:lineRule="auto"/>
      <w:ind w:left="777" w:hanging="417"/>
    </w:pPr>
    <w:rPr>
      <w:sz w:val="24"/>
    </w:rPr>
  </w:style>
  <w:style w:type="paragraph" w:customStyle="1" w:styleId="375">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6">
    <w:name w:val="此正文"/>
    <w:basedOn w:val="1"/>
    <w:autoRedefine/>
    <w:qFormat/>
    <w:uiPriority w:val="0"/>
    <w:pPr>
      <w:spacing w:line="360" w:lineRule="auto"/>
      <w:ind w:firstLine="200" w:firstLineChars="200"/>
    </w:pPr>
    <w:rPr>
      <w:sz w:val="24"/>
    </w:rPr>
  </w:style>
  <w:style w:type="paragraph" w:customStyle="1" w:styleId="377">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8">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9">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1">
    <w:name w:val="项目正文"/>
    <w:basedOn w:val="1"/>
    <w:autoRedefine/>
    <w:qFormat/>
    <w:uiPriority w:val="0"/>
    <w:pPr>
      <w:ind w:left="420" w:hanging="420"/>
    </w:pPr>
    <w:rPr>
      <w:sz w:val="28"/>
      <w:szCs w:val="20"/>
    </w:rPr>
  </w:style>
  <w:style w:type="paragraph" w:customStyle="1" w:styleId="382">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3">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85">
    <w:name w:val="段落正文 Char Char"/>
    <w:basedOn w:val="1"/>
    <w:autoRedefine/>
    <w:qFormat/>
    <w:uiPriority w:val="0"/>
    <w:pPr>
      <w:spacing w:line="360" w:lineRule="auto"/>
      <w:ind w:firstLine="461" w:firstLineChars="192"/>
    </w:pPr>
    <w:rPr>
      <w:rFonts w:ascii="宋体" w:hAnsi="宋体"/>
      <w:sz w:val="24"/>
    </w:rPr>
  </w:style>
  <w:style w:type="paragraph" w:customStyle="1" w:styleId="386">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7">
    <w:name w:val="p18"/>
    <w:basedOn w:val="1"/>
    <w:autoRedefine/>
    <w:qFormat/>
    <w:uiPriority w:val="0"/>
    <w:pPr>
      <w:widowControl/>
      <w:spacing w:afterLines="100"/>
      <w:ind w:left="1134"/>
      <w:jc w:val="center"/>
    </w:pPr>
    <w:rPr>
      <w:kern w:val="0"/>
      <w:sz w:val="18"/>
      <w:szCs w:val="18"/>
    </w:rPr>
  </w:style>
  <w:style w:type="paragraph" w:customStyle="1" w:styleId="38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89">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0">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1">
    <w:name w:val="Char2"/>
    <w:basedOn w:val="1"/>
    <w:autoRedefine/>
    <w:qFormat/>
    <w:uiPriority w:val="0"/>
    <w:pPr>
      <w:spacing w:line="240" w:lineRule="atLeast"/>
      <w:ind w:left="420" w:firstLine="420"/>
    </w:pPr>
  </w:style>
  <w:style w:type="paragraph" w:customStyle="1" w:styleId="392">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3">
    <w:name w:val="网格型1"/>
    <w:basedOn w:val="50"/>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4">
    <w:name w:val="无间隔1"/>
    <w:basedOn w:val="1"/>
    <w:autoRedefine/>
    <w:unhideWhenUsed/>
    <w:qFormat/>
    <w:uiPriority w:val="1"/>
    <w:pPr>
      <w:widowControl/>
    </w:pPr>
    <w:rPr>
      <w:rFonts w:hint="default" w:ascii="Cambria" w:hAnsi="Cambria" w:eastAsia="宋体"/>
      <w:sz w:val="22"/>
      <w:lang w:val="zh-CN" w:eastAsia="en-US"/>
    </w:rPr>
  </w:style>
  <w:style w:type="paragraph" w:customStyle="1" w:styleId="395">
    <w:name w:val="样式6"/>
    <w:basedOn w:val="1"/>
    <w:autoRedefine/>
    <w:qFormat/>
    <w:uiPriority w:val="0"/>
    <w:pPr>
      <w:spacing w:line="360" w:lineRule="auto"/>
      <w:ind w:firstLine="200" w:firstLineChars="200"/>
      <w:jc w:val="left"/>
    </w:pPr>
    <w:rPr>
      <w:sz w:val="24"/>
    </w:rPr>
  </w:style>
  <w:style w:type="paragraph" w:customStyle="1" w:styleId="396">
    <w:name w:val="[Normal]"/>
    <w:autoRedefine/>
    <w:qFormat/>
    <w:uiPriority w:val="0"/>
    <w:rPr>
      <w:rFonts w:ascii="宋体" w:hAnsi="宋体" w:eastAsia="宋体" w:cs="Times New Roman"/>
      <w:sz w:val="24"/>
      <w:szCs w:val="22"/>
      <w:lang w:val="zh-CN" w:eastAsia="zh-CN" w:bidi="ar-SA"/>
    </w:rPr>
  </w:style>
  <w:style w:type="character" w:customStyle="1" w:styleId="397">
    <w:name w:val="NormalCharacter"/>
    <w:autoRedefine/>
    <w:semiHidden/>
    <w:qFormat/>
    <w:uiPriority w:val="0"/>
    <w:rPr>
      <w:sz w:val="24"/>
      <w:szCs w:val="24"/>
      <w:lang w:val="en-US" w:eastAsia="en-US" w:bidi="en-US"/>
    </w:rPr>
  </w:style>
  <w:style w:type="paragraph" w:customStyle="1" w:styleId="398">
    <w:name w:val="Normal Indent1"/>
    <w:basedOn w:val="1"/>
    <w:autoRedefine/>
    <w:qFormat/>
    <w:uiPriority w:val="0"/>
    <w:pPr>
      <w:ind w:firstLine="420" w:firstLineChars="200"/>
    </w:pPr>
  </w:style>
  <w:style w:type="paragraph" w:customStyle="1" w:styleId="399">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22008</Words>
  <Characters>23051</Characters>
  <Lines>265</Lines>
  <Paragraphs>74</Paragraphs>
  <TotalTime>24</TotalTime>
  <ScaleCrop>false</ScaleCrop>
  <LinksUpToDate>false</LinksUpToDate>
  <CharactersWithSpaces>24596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W.wk</cp:lastModifiedBy>
  <cp:lastPrinted>2025-08-21T07:46:00Z</cp:lastPrinted>
  <dcterms:modified xsi:type="dcterms:W3CDTF">2026-06-05T09:01:26Z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6E425ECF105C4BE0A9BDD939CF27E704_13</vt:lpwstr>
  </property>
  <property fmtid="{D5CDD505-2E9C-101B-9397-08002B2CF9AE}" pid="4" name="KSOTemplateDocerSaveRecord">
    <vt:lpwstr>eyJoZGlkIjoiMjQxOTkwODFiYjkxNDRhY2FiODA4YTAzNTA0NzQ0MGUiLCJ1c2VySWQiOiIyOTA5NDI3NDUifQ==</vt:lpwstr>
  </property>
</Properties>
</file>