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C652BF">
      <w:pPr>
        <w:adjustRightInd w:val="0"/>
        <w:snapToGrid w:val="0"/>
        <w:jc w:val="center"/>
        <w:rPr>
          <w:rFonts w:ascii="华文新魏" w:hAnsi="华文仿宋" w:eastAsia="华文新魏"/>
          <w:b/>
          <w:bCs/>
          <w:sz w:val="72"/>
        </w:rPr>
      </w:pPr>
    </w:p>
    <w:p w14:paraId="1A4EBF12">
      <w:pPr>
        <w:adjustRightInd w:val="0"/>
        <w:snapToGrid w:val="0"/>
        <w:jc w:val="center"/>
        <w:rPr>
          <w:rFonts w:ascii="华文新魏" w:hAnsi="华文仿宋" w:eastAsia="华文新魏"/>
          <w:b/>
          <w:bCs/>
          <w:sz w:val="72"/>
        </w:rPr>
      </w:pPr>
    </w:p>
    <w:p w14:paraId="25BA75EF">
      <w:pPr>
        <w:adjustRightInd w:val="0"/>
        <w:snapToGrid w:val="0"/>
        <w:jc w:val="center"/>
        <w:rPr>
          <w:rFonts w:ascii="华文新魏" w:hAnsi="华文仿宋" w:eastAsia="华文新魏"/>
          <w:b/>
          <w:bCs/>
          <w:sz w:val="72"/>
        </w:rPr>
      </w:pPr>
      <w:r>
        <w:rPr>
          <w:rFonts w:hint="eastAsia" w:ascii="华文新魏" w:hAnsi="华文仿宋" w:eastAsia="华文新魏"/>
          <w:b/>
          <w:bCs/>
          <w:sz w:val="72"/>
        </w:rPr>
        <w:t>临海市非政府采购项目</w:t>
      </w:r>
    </w:p>
    <w:p w14:paraId="38DFCC5E">
      <w:pPr>
        <w:adjustRightInd w:val="0"/>
        <w:snapToGrid w:val="0"/>
        <w:spacing w:line="1200" w:lineRule="exact"/>
        <w:jc w:val="center"/>
        <w:rPr>
          <w:rFonts w:ascii="华文新魏" w:hAnsi="华文仿宋" w:eastAsia="华文新魏"/>
          <w:b/>
          <w:bCs/>
          <w:sz w:val="84"/>
          <w:szCs w:val="84"/>
        </w:rPr>
      </w:pPr>
      <w:r>
        <w:rPr>
          <w:rFonts w:hint="eastAsia" w:ascii="华文新魏" w:hAnsi="华文仿宋" w:eastAsia="华文新魏"/>
          <w:b/>
          <w:bCs/>
          <w:sz w:val="84"/>
          <w:szCs w:val="84"/>
        </w:rPr>
        <w:t>招  标  文  件</w:t>
      </w:r>
    </w:p>
    <w:p w14:paraId="0887A720">
      <w:pPr>
        <w:adjustRightInd w:val="0"/>
        <w:snapToGrid w:val="0"/>
        <w:rPr>
          <w:rFonts w:ascii="宋体" w:hAnsi="宋体"/>
          <w:b/>
          <w:bCs/>
          <w:sz w:val="32"/>
          <w:szCs w:val="32"/>
        </w:rPr>
      </w:pPr>
    </w:p>
    <w:p w14:paraId="5EEB47BC">
      <w:pPr>
        <w:adjustRightInd w:val="0"/>
        <w:snapToGrid w:val="0"/>
        <w:spacing w:line="360" w:lineRule="auto"/>
        <w:ind w:left="1955" w:hanging="1955" w:hangingChars="541"/>
        <w:jc w:val="center"/>
        <w:rPr>
          <w:rFonts w:ascii="宋体" w:hAnsi="宋体"/>
          <w:b/>
          <w:bCs/>
          <w:sz w:val="36"/>
          <w:szCs w:val="36"/>
        </w:rPr>
      </w:pPr>
      <w:r>
        <w:rPr>
          <w:rFonts w:hint="eastAsia" w:ascii="宋体" w:hAnsi="宋体"/>
          <w:b/>
          <w:bCs/>
          <w:sz w:val="36"/>
          <w:szCs w:val="36"/>
        </w:rPr>
        <w:t>（电子投标、不见面开标方式）</w:t>
      </w:r>
    </w:p>
    <w:p w14:paraId="2640FD51">
      <w:pPr>
        <w:adjustRightInd w:val="0"/>
        <w:snapToGrid w:val="0"/>
        <w:rPr>
          <w:rFonts w:ascii="黑体" w:hAnsi="黑体" w:eastAsia="黑体"/>
          <w:b/>
          <w:bCs/>
          <w:sz w:val="28"/>
          <w:szCs w:val="28"/>
        </w:rPr>
      </w:pPr>
    </w:p>
    <w:p w14:paraId="29FD8A45">
      <w:pPr>
        <w:adjustRightInd w:val="0"/>
        <w:snapToGrid w:val="0"/>
        <w:spacing w:line="360" w:lineRule="auto"/>
        <w:ind w:left="1521" w:hanging="1521" w:hangingChars="541"/>
        <w:rPr>
          <w:rFonts w:ascii="宋体" w:hAnsi="宋体"/>
          <w:b/>
          <w:bCs/>
          <w:sz w:val="28"/>
          <w:szCs w:val="28"/>
        </w:rPr>
      </w:pPr>
      <w:r>
        <w:rPr>
          <w:rFonts w:hint="eastAsia" w:ascii="宋体" w:hAnsi="宋体"/>
          <w:b/>
          <w:bCs/>
          <w:sz w:val="28"/>
          <w:szCs w:val="28"/>
        </w:rPr>
        <w:t>项目名称：临海市智慧城市数字基础设施建设项目（一期）二阶段工程</w:t>
      </w:r>
    </w:p>
    <w:p w14:paraId="3C02005B">
      <w:pPr>
        <w:adjustRightInd w:val="0"/>
        <w:snapToGrid w:val="0"/>
        <w:spacing w:line="360" w:lineRule="auto"/>
        <w:ind w:left="1521" w:hanging="1521" w:hangingChars="541"/>
        <w:rPr>
          <w:rFonts w:hint="default" w:ascii="宋体" w:hAnsi="宋体" w:eastAsia="宋体" w:cs="Arial"/>
          <w:bCs/>
          <w:sz w:val="28"/>
          <w:szCs w:val="28"/>
          <w:lang w:val="en-US" w:eastAsia="zh-CN"/>
        </w:rPr>
      </w:pPr>
      <w:r>
        <w:rPr>
          <w:rFonts w:hint="eastAsia" w:ascii="宋体" w:hAnsi="宋体"/>
          <w:b/>
          <w:bCs/>
          <w:sz w:val="28"/>
          <w:szCs w:val="28"/>
        </w:rPr>
        <w:t>项目编号：TZMC-ZX2026</w:t>
      </w:r>
      <w:r>
        <w:rPr>
          <w:rFonts w:hint="eastAsia" w:ascii="宋体" w:hAnsi="宋体"/>
          <w:b/>
          <w:bCs/>
          <w:sz w:val="28"/>
          <w:szCs w:val="28"/>
          <w:lang w:val="en-US" w:eastAsia="zh-CN"/>
        </w:rPr>
        <w:t>51</w:t>
      </w:r>
      <w:bookmarkStart w:id="79" w:name="_GoBack"/>
      <w:bookmarkEnd w:id="79"/>
    </w:p>
    <w:p w14:paraId="3DA2B3DF">
      <w:pPr>
        <w:rPr>
          <w:rFonts w:ascii="宋体" w:hAnsi="宋体"/>
          <w:sz w:val="24"/>
        </w:rPr>
      </w:pPr>
    </w:p>
    <w:p w14:paraId="14FBFC8E">
      <w:pPr>
        <w:rPr>
          <w:rFonts w:ascii="宋体" w:hAnsi="宋体"/>
          <w:sz w:val="24"/>
        </w:rPr>
      </w:pPr>
    </w:p>
    <w:p w14:paraId="77379835">
      <w:pPr>
        <w:rPr>
          <w:rFonts w:ascii="宋体" w:hAnsi="宋体"/>
          <w:sz w:val="24"/>
        </w:rPr>
      </w:pPr>
    </w:p>
    <w:p w14:paraId="573E63CE">
      <w:pPr>
        <w:rPr>
          <w:rFonts w:ascii="宋体" w:hAnsi="宋体"/>
          <w:sz w:val="24"/>
        </w:rPr>
      </w:pPr>
    </w:p>
    <w:p w14:paraId="197E305F">
      <w:pPr>
        <w:rPr>
          <w:rFonts w:ascii="宋体" w:hAnsi="宋体"/>
          <w:sz w:val="24"/>
        </w:rPr>
      </w:pPr>
    </w:p>
    <w:p w14:paraId="2A01AFD5">
      <w:pPr>
        <w:rPr>
          <w:rFonts w:ascii="宋体" w:hAnsi="宋体"/>
          <w:sz w:val="24"/>
        </w:rPr>
      </w:pPr>
    </w:p>
    <w:p w14:paraId="45895BC6">
      <w:pPr>
        <w:rPr>
          <w:rFonts w:ascii="宋体" w:hAnsi="宋体"/>
          <w:sz w:val="24"/>
        </w:rPr>
      </w:pPr>
    </w:p>
    <w:p w14:paraId="5AFE10EC">
      <w:pPr>
        <w:adjustRightInd w:val="0"/>
        <w:snapToGrid w:val="0"/>
        <w:spacing w:line="360" w:lineRule="auto"/>
        <w:rPr>
          <w:rFonts w:ascii="宋体" w:hAnsi="宋体"/>
          <w:b/>
          <w:bCs/>
          <w:sz w:val="28"/>
          <w:szCs w:val="28"/>
        </w:rPr>
      </w:pPr>
    </w:p>
    <w:p w14:paraId="52110119">
      <w:pPr>
        <w:adjustRightInd w:val="0"/>
        <w:snapToGrid w:val="0"/>
        <w:spacing w:line="360" w:lineRule="auto"/>
        <w:rPr>
          <w:rFonts w:ascii="宋体" w:hAnsi="宋体"/>
          <w:b/>
          <w:bCs/>
          <w:sz w:val="28"/>
          <w:szCs w:val="28"/>
        </w:rPr>
      </w:pPr>
      <w:r>
        <w:rPr>
          <w:rFonts w:hint="eastAsia" w:ascii="宋体" w:hAnsi="宋体"/>
          <w:b/>
          <w:bCs/>
          <w:sz w:val="28"/>
          <w:szCs w:val="28"/>
        </w:rPr>
        <w:t>招 标 人：临海广电网络有限公司</w:t>
      </w:r>
    </w:p>
    <w:p w14:paraId="56C1D573">
      <w:pPr>
        <w:adjustRightInd w:val="0"/>
        <w:snapToGrid w:val="0"/>
        <w:spacing w:line="360" w:lineRule="auto"/>
        <w:rPr>
          <w:rFonts w:ascii="宋体" w:hAnsi="宋体"/>
          <w:b/>
          <w:bCs/>
          <w:sz w:val="28"/>
          <w:szCs w:val="28"/>
        </w:rPr>
      </w:pPr>
    </w:p>
    <w:p w14:paraId="605586F0">
      <w:pPr>
        <w:adjustRightInd w:val="0"/>
        <w:snapToGrid w:val="0"/>
        <w:spacing w:line="360" w:lineRule="auto"/>
        <w:rPr>
          <w:rFonts w:ascii="宋体" w:hAnsi="宋体"/>
          <w:b/>
          <w:bCs/>
          <w:sz w:val="28"/>
          <w:szCs w:val="28"/>
        </w:rPr>
      </w:pPr>
      <w:r>
        <w:rPr>
          <w:rFonts w:hint="eastAsia" w:ascii="宋体" w:hAnsi="宋体"/>
          <w:b/>
          <w:bCs/>
          <w:sz w:val="28"/>
          <w:szCs w:val="28"/>
        </w:rPr>
        <w:t>代理机构：台州明辰招标代理有限公司</w:t>
      </w:r>
    </w:p>
    <w:p w14:paraId="1B8F7F51">
      <w:pPr>
        <w:spacing w:line="500" w:lineRule="atLeast"/>
        <w:jc w:val="center"/>
        <w:rPr>
          <w:rFonts w:ascii="宋体" w:hAnsi="宋体"/>
          <w:b/>
          <w:bCs/>
          <w:sz w:val="30"/>
        </w:rPr>
      </w:pPr>
    </w:p>
    <w:p w14:paraId="5AB792EA">
      <w:pPr>
        <w:spacing w:line="500" w:lineRule="atLeast"/>
        <w:jc w:val="center"/>
        <w:rPr>
          <w:rFonts w:ascii="宋体" w:hAnsi="宋体"/>
          <w:b/>
          <w:bCs/>
          <w:sz w:val="30"/>
        </w:rPr>
      </w:pPr>
    </w:p>
    <w:p w14:paraId="7D87B831">
      <w:pPr>
        <w:spacing w:line="500" w:lineRule="atLeast"/>
        <w:jc w:val="center"/>
        <w:rPr>
          <w:rFonts w:ascii="宋体" w:hAnsi="宋体"/>
          <w:b/>
          <w:bCs/>
          <w:sz w:val="30"/>
        </w:rPr>
      </w:pPr>
    </w:p>
    <w:p w14:paraId="013EA2B8">
      <w:pPr>
        <w:spacing w:line="500" w:lineRule="atLeast"/>
        <w:jc w:val="center"/>
        <w:rPr>
          <w:rFonts w:ascii="宋体" w:hAnsi="宋体"/>
          <w:b/>
          <w:bCs/>
          <w:sz w:val="30"/>
        </w:rPr>
      </w:pPr>
    </w:p>
    <w:p w14:paraId="2D39A726">
      <w:pPr>
        <w:spacing w:line="500" w:lineRule="atLeast"/>
        <w:jc w:val="center"/>
        <w:rPr>
          <w:rFonts w:ascii="创艺简标宋" w:hAnsi="宋体" w:eastAsia="创艺简标宋"/>
          <w:sz w:val="44"/>
          <w:szCs w:val="44"/>
        </w:rPr>
      </w:pPr>
      <w:r>
        <w:rPr>
          <w:rFonts w:hint="eastAsia" w:ascii="宋体" w:hAnsi="宋体"/>
          <w:b/>
          <w:bCs/>
          <w:sz w:val="28"/>
          <w:szCs w:val="28"/>
        </w:rPr>
        <w:t>二0二六年六月</w:t>
      </w:r>
    </w:p>
    <w:p w14:paraId="37418936">
      <w:pPr>
        <w:rPr>
          <w:rFonts w:ascii="创艺简标宋" w:hAnsi="宋体" w:eastAsia="创艺简标宋"/>
          <w:sz w:val="44"/>
          <w:szCs w:val="44"/>
        </w:rPr>
        <w:sectPr>
          <w:headerReference r:id="rId3" w:type="default"/>
          <w:footerReference r:id="rId4" w:type="default"/>
          <w:pgSz w:w="11906" w:h="16838"/>
          <w:pgMar w:top="1191" w:right="1588" w:bottom="851" w:left="1588" w:header="567" w:footer="454" w:gutter="0"/>
          <w:cols w:space="720" w:num="1"/>
          <w:docGrid w:linePitch="286" w:charSpace="0"/>
        </w:sectPr>
      </w:pPr>
    </w:p>
    <w:p w14:paraId="7BD19A8C">
      <w:pPr>
        <w:rPr>
          <w:rFonts w:ascii="创艺简标宋" w:hAnsi="宋体" w:eastAsia="创艺简标宋"/>
          <w:sz w:val="44"/>
          <w:szCs w:val="44"/>
        </w:rPr>
      </w:pPr>
    </w:p>
    <w:p w14:paraId="7A5CEC03">
      <w:pPr>
        <w:adjustRightInd w:val="0"/>
        <w:snapToGrid w:val="0"/>
        <w:ind w:firstLine="3080" w:firstLineChars="700"/>
        <w:rPr>
          <w:rFonts w:ascii="创艺简标宋" w:hAnsi="宋体" w:eastAsia="创艺简标宋"/>
          <w:sz w:val="44"/>
          <w:szCs w:val="44"/>
        </w:rPr>
      </w:pPr>
    </w:p>
    <w:p w14:paraId="454DA502">
      <w:pPr>
        <w:adjustRightInd w:val="0"/>
        <w:snapToGrid w:val="0"/>
        <w:ind w:firstLine="3080" w:firstLineChars="700"/>
        <w:rPr>
          <w:rFonts w:ascii="创艺简标宋" w:hAnsi="宋体" w:eastAsia="创艺简标宋"/>
          <w:sz w:val="44"/>
          <w:szCs w:val="44"/>
        </w:rPr>
      </w:pPr>
      <w:r>
        <w:rPr>
          <w:rFonts w:hint="eastAsia" w:ascii="创艺简标宋" w:hAnsi="宋体" w:eastAsia="创艺简标宋"/>
          <w:sz w:val="44"/>
          <w:szCs w:val="44"/>
        </w:rPr>
        <w:t>目    录</w:t>
      </w:r>
    </w:p>
    <w:p w14:paraId="39A4BC3B">
      <w:pPr>
        <w:pStyle w:val="36"/>
        <w:tabs>
          <w:tab w:val="left" w:pos="6120"/>
        </w:tabs>
        <w:spacing w:line="480" w:lineRule="auto"/>
        <w:rPr>
          <w:rFonts w:ascii="宋体" w:hAnsi="宋体"/>
          <w:sz w:val="28"/>
          <w:szCs w:val="28"/>
        </w:rPr>
      </w:pPr>
    </w:p>
    <w:p w14:paraId="5D4335C7">
      <w:pPr>
        <w:pStyle w:val="36"/>
        <w:tabs>
          <w:tab w:val="right" w:leader="dot" w:pos="9412"/>
        </w:tabs>
        <w:spacing w:line="48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"1-3" \h \z \u</w:instrText>
      </w:r>
      <w:r>
        <w:rPr>
          <w:rFonts w:hint="eastAsia" w:ascii="宋体" w:hAnsi="宋体" w:cs="宋体"/>
          <w:sz w:val="28"/>
          <w:szCs w:val="28"/>
        </w:rPr>
        <w:fldChar w:fldCharType="separate"/>
      </w:r>
      <w:r>
        <w:fldChar w:fldCharType="begin"/>
      </w:r>
      <w:r>
        <w:instrText xml:space="preserve"> HYPERLINK \l "_Toc18177" </w:instrText>
      </w:r>
      <w:r>
        <w:fldChar w:fldCharType="separate"/>
      </w:r>
      <w:r>
        <w:rPr>
          <w:rFonts w:hint="eastAsia" w:ascii="宋体" w:hAnsi="宋体" w:cs="宋体"/>
          <w:sz w:val="28"/>
          <w:szCs w:val="28"/>
        </w:rPr>
        <w:t>第一章 招标公告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_Toc18177 </w:instrText>
      </w:r>
      <w:r>
        <w:rPr>
          <w:rFonts w:hint="eastAsia" w:ascii="宋体" w:hAnsi="宋体" w:cs="宋体"/>
          <w:sz w:val="28"/>
          <w:szCs w:val="28"/>
        </w:rPr>
        <w:fldChar w:fldCharType="separate"/>
      </w:r>
      <w:r>
        <w:rPr>
          <w:rFonts w:hint="eastAsia" w:ascii="宋体" w:hAnsi="宋体" w:cs="宋体"/>
          <w:sz w:val="28"/>
          <w:szCs w:val="28"/>
        </w:rPr>
        <w:t>3</w:t>
      </w:r>
      <w:r>
        <w:rPr>
          <w:rFonts w:hint="eastAsia" w:ascii="宋体" w:hAnsi="宋体" w:cs="宋体"/>
          <w:sz w:val="28"/>
          <w:szCs w:val="28"/>
        </w:rPr>
        <w:fldChar w:fldCharType="end"/>
      </w:r>
      <w:r>
        <w:rPr>
          <w:rFonts w:hint="eastAsia" w:ascii="宋体" w:hAnsi="宋体" w:cs="宋体"/>
          <w:sz w:val="28"/>
          <w:szCs w:val="28"/>
        </w:rPr>
        <w:fldChar w:fldCharType="end"/>
      </w:r>
    </w:p>
    <w:p w14:paraId="6B31A196">
      <w:pPr>
        <w:pStyle w:val="36"/>
        <w:tabs>
          <w:tab w:val="right" w:leader="dot" w:pos="9412"/>
        </w:tabs>
        <w:spacing w:line="480" w:lineRule="auto"/>
        <w:rPr>
          <w:rFonts w:ascii="宋体" w:hAnsi="宋体" w:cs="宋体"/>
          <w:sz w:val="28"/>
          <w:szCs w:val="28"/>
        </w:rPr>
      </w:pPr>
      <w:r>
        <w:fldChar w:fldCharType="begin"/>
      </w:r>
      <w:r>
        <w:instrText xml:space="preserve"> HYPERLINK \l "_Toc23227" </w:instrText>
      </w:r>
      <w:r>
        <w:fldChar w:fldCharType="separate"/>
      </w:r>
      <w:r>
        <w:rPr>
          <w:rFonts w:hint="eastAsia" w:ascii="宋体" w:hAnsi="宋体" w:cs="宋体"/>
          <w:sz w:val="28"/>
          <w:szCs w:val="28"/>
        </w:rPr>
        <w:t>第二章 招标需求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_Toc23227 </w:instrText>
      </w:r>
      <w:r>
        <w:rPr>
          <w:rFonts w:hint="eastAsia" w:ascii="宋体" w:hAnsi="宋体" w:cs="宋体"/>
          <w:sz w:val="28"/>
          <w:szCs w:val="28"/>
        </w:rPr>
        <w:fldChar w:fldCharType="separate"/>
      </w:r>
      <w:r>
        <w:rPr>
          <w:rFonts w:hint="eastAsia" w:ascii="宋体" w:hAnsi="宋体" w:cs="宋体"/>
          <w:sz w:val="28"/>
          <w:szCs w:val="28"/>
        </w:rPr>
        <w:t>6</w:t>
      </w:r>
      <w:r>
        <w:rPr>
          <w:rFonts w:hint="eastAsia" w:ascii="宋体" w:hAnsi="宋体" w:cs="宋体"/>
          <w:sz w:val="28"/>
          <w:szCs w:val="28"/>
        </w:rPr>
        <w:fldChar w:fldCharType="end"/>
      </w:r>
      <w:r>
        <w:rPr>
          <w:rFonts w:hint="eastAsia" w:ascii="宋体" w:hAnsi="宋体" w:cs="宋体"/>
          <w:sz w:val="28"/>
          <w:szCs w:val="28"/>
        </w:rPr>
        <w:fldChar w:fldCharType="end"/>
      </w:r>
    </w:p>
    <w:p w14:paraId="053FBA4A">
      <w:pPr>
        <w:pStyle w:val="36"/>
        <w:tabs>
          <w:tab w:val="right" w:leader="dot" w:pos="9412"/>
        </w:tabs>
        <w:spacing w:line="480" w:lineRule="auto"/>
        <w:rPr>
          <w:rFonts w:ascii="宋体" w:hAnsi="宋体" w:cs="宋体"/>
          <w:sz w:val="28"/>
          <w:szCs w:val="28"/>
        </w:rPr>
      </w:pPr>
      <w:r>
        <w:fldChar w:fldCharType="begin"/>
      </w:r>
      <w:r>
        <w:instrText xml:space="preserve"> HYPERLINK \l "_Toc13147" </w:instrText>
      </w:r>
      <w:r>
        <w:fldChar w:fldCharType="separate"/>
      </w:r>
      <w:r>
        <w:rPr>
          <w:rFonts w:hint="eastAsia" w:ascii="宋体" w:hAnsi="宋体" w:cs="宋体"/>
          <w:sz w:val="28"/>
          <w:szCs w:val="28"/>
        </w:rPr>
        <w:t>第三章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_Toc13147 </w:instrText>
      </w:r>
      <w:r>
        <w:rPr>
          <w:rFonts w:hint="eastAsia" w:ascii="宋体" w:hAnsi="宋体" w:cs="宋体"/>
          <w:sz w:val="28"/>
          <w:szCs w:val="28"/>
        </w:rPr>
        <w:fldChar w:fldCharType="separate"/>
      </w:r>
      <w:r>
        <w:rPr>
          <w:rFonts w:hint="eastAsia" w:ascii="宋体" w:hAnsi="宋体" w:cs="宋体"/>
          <w:sz w:val="28"/>
          <w:szCs w:val="28"/>
        </w:rPr>
        <w:t>210</w:t>
      </w:r>
      <w:r>
        <w:rPr>
          <w:rFonts w:hint="eastAsia" w:ascii="宋体" w:hAnsi="宋体" w:cs="宋体"/>
          <w:sz w:val="28"/>
          <w:szCs w:val="28"/>
        </w:rPr>
        <w:fldChar w:fldCharType="end"/>
      </w:r>
      <w:r>
        <w:rPr>
          <w:rFonts w:hint="eastAsia" w:ascii="宋体" w:hAnsi="宋体" w:cs="宋体"/>
          <w:sz w:val="28"/>
          <w:szCs w:val="28"/>
        </w:rPr>
        <w:fldChar w:fldCharType="end"/>
      </w:r>
    </w:p>
    <w:p w14:paraId="49DD23D4">
      <w:pPr>
        <w:pStyle w:val="36"/>
        <w:tabs>
          <w:tab w:val="right" w:leader="dot" w:pos="9412"/>
        </w:tabs>
        <w:spacing w:line="480" w:lineRule="auto"/>
        <w:rPr>
          <w:rFonts w:ascii="宋体" w:hAnsi="宋体" w:cs="宋体"/>
          <w:sz w:val="28"/>
          <w:szCs w:val="28"/>
        </w:rPr>
      </w:pPr>
      <w:r>
        <w:fldChar w:fldCharType="begin"/>
      </w:r>
      <w:r>
        <w:instrText xml:space="preserve"> HYPERLINK \l "_Toc2371" </w:instrText>
      </w:r>
      <w:r>
        <w:fldChar w:fldCharType="separate"/>
      </w:r>
      <w:r>
        <w:rPr>
          <w:rFonts w:hint="eastAsia" w:ascii="宋体" w:hAnsi="宋体" w:cs="宋体"/>
          <w:sz w:val="28"/>
          <w:szCs w:val="28"/>
        </w:rPr>
        <w:t>第四章 评标办法及评分标准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_Toc2371 </w:instrText>
      </w:r>
      <w:r>
        <w:rPr>
          <w:rFonts w:hint="eastAsia" w:ascii="宋体" w:hAnsi="宋体" w:cs="宋体"/>
          <w:sz w:val="28"/>
          <w:szCs w:val="28"/>
        </w:rPr>
        <w:fldChar w:fldCharType="separate"/>
      </w:r>
      <w:r>
        <w:rPr>
          <w:rFonts w:hint="eastAsia" w:ascii="宋体" w:hAnsi="宋体" w:cs="宋体"/>
          <w:sz w:val="28"/>
          <w:szCs w:val="28"/>
        </w:rPr>
        <w:t>223</w:t>
      </w:r>
      <w:r>
        <w:rPr>
          <w:rFonts w:hint="eastAsia" w:ascii="宋体" w:hAnsi="宋体" w:cs="宋体"/>
          <w:sz w:val="28"/>
          <w:szCs w:val="28"/>
        </w:rPr>
        <w:fldChar w:fldCharType="end"/>
      </w:r>
      <w:r>
        <w:rPr>
          <w:rFonts w:hint="eastAsia" w:ascii="宋体" w:hAnsi="宋体" w:cs="宋体"/>
          <w:sz w:val="28"/>
          <w:szCs w:val="28"/>
        </w:rPr>
        <w:fldChar w:fldCharType="end"/>
      </w:r>
    </w:p>
    <w:p w14:paraId="78A28A65">
      <w:pPr>
        <w:pStyle w:val="36"/>
        <w:tabs>
          <w:tab w:val="right" w:leader="dot" w:pos="9412"/>
        </w:tabs>
        <w:spacing w:line="480" w:lineRule="auto"/>
        <w:rPr>
          <w:rFonts w:ascii="宋体" w:hAnsi="宋体" w:cs="宋体"/>
          <w:sz w:val="28"/>
          <w:szCs w:val="28"/>
        </w:rPr>
      </w:pPr>
      <w:r>
        <w:fldChar w:fldCharType="begin"/>
      </w:r>
      <w:r>
        <w:instrText xml:space="preserve"> HYPERLINK \l "_Toc22176" </w:instrText>
      </w:r>
      <w:r>
        <w:fldChar w:fldCharType="separate"/>
      </w:r>
      <w:r>
        <w:rPr>
          <w:rFonts w:hint="eastAsia" w:ascii="宋体" w:hAnsi="宋体" w:cs="宋体"/>
          <w:sz w:val="28"/>
          <w:szCs w:val="28"/>
        </w:rPr>
        <w:t>第五章合同主要条款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_Toc22176 </w:instrText>
      </w:r>
      <w:r>
        <w:rPr>
          <w:rFonts w:hint="eastAsia" w:ascii="宋体" w:hAnsi="宋体" w:cs="宋体"/>
          <w:sz w:val="28"/>
          <w:szCs w:val="28"/>
        </w:rPr>
        <w:fldChar w:fldCharType="separate"/>
      </w:r>
      <w:r>
        <w:rPr>
          <w:rFonts w:hint="eastAsia" w:ascii="宋体" w:hAnsi="宋体" w:cs="宋体"/>
          <w:sz w:val="28"/>
          <w:szCs w:val="28"/>
        </w:rPr>
        <w:t>231</w:t>
      </w:r>
      <w:r>
        <w:rPr>
          <w:rFonts w:hint="eastAsia" w:ascii="宋体" w:hAnsi="宋体" w:cs="宋体"/>
          <w:sz w:val="28"/>
          <w:szCs w:val="28"/>
        </w:rPr>
        <w:fldChar w:fldCharType="end"/>
      </w:r>
      <w:r>
        <w:rPr>
          <w:rFonts w:hint="eastAsia" w:ascii="宋体" w:hAnsi="宋体" w:cs="宋体"/>
          <w:sz w:val="28"/>
          <w:szCs w:val="28"/>
        </w:rPr>
        <w:fldChar w:fldCharType="end"/>
      </w:r>
    </w:p>
    <w:p w14:paraId="2BE0578E">
      <w:pPr>
        <w:pStyle w:val="36"/>
        <w:tabs>
          <w:tab w:val="right" w:leader="dot" w:pos="9412"/>
        </w:tabs>
        <w:spacing w:line="480" w:lineRule="auto"/>
        <w:rPr>
          <w:rFonts w:ascii="宋体" w:hAnsi="宋体" w:cs="宋体"/>
          <w:sz w:val="28"/>
          <w:szCs w:val="28"/>
        </w:rPr>
      </w:pPr>
      <w:r>
        <w:fldChar w:fldCharType="begin"/>
      </w:r>
      <w:r>
        <w:instrText xml:space="preserve"> HYPERLINK \l "_Toc30200" </w:instrText>
      </w:r>
      <w:r>
        <w:fldChar w:fldCharType="separate"/>
      </w:r>
      <w:r>
        <w:rPr>
          <w:rFonts w:hint="eastAsia" w:ascii="宋体" w:hAnsi="宋体" w:cs="宋体"/>
          <w:sz w:val="28"/>
          <w:szCs w:val="28"/>
        </w:rPr>
        <w:t>第六章投标文件格式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_Toc30200 </w:instrText>
      </w:r>
      <w:r>
        <w:rPr>
          <w:rFonts w:hint="eastAsia" w:ascii="宋体" w:hAnsi="宋体" w:cs="宋体"/>
          <w:sz w:val="28"/>
          <w:szCs w:val="28"/>
        </w:rPr>
        <w:fldChar w:fldCharType="separate"/>
      </w:r>
      <w:r>
        <w:rPr>
          <w:rFonts w:hint="eastAsia" w:ascii="宋体" w:hAnsi="宋体" w:cs="宋体"/>
          <w:sz w:val="28"/>
          <w:szCs w:val="28"/>
        </w:rPr>
        <w:t>236</w:t>
      </w:r>
      <w:r>
        <w:rPr>
          <w:rFonts w:hint="eastAsia" w:ascii="宋体" w:hAnsi="宋体" w:cs="宋体"/>
          <w:sz w:val="28"/>
          <w:szCs w:val="28"/>
        </w:rPr>
        <w:fldChar w:fldCharType="end"/>
      </w:r>
      <w:r>
        <w:rPr>
          <w:rFonts w:hint="eastAsia" w:ascii="宋体" w:hAnsi="宋体" w:cs="宋体"/>
          <w:sz w:val="28"/>
          <w:szCs w:val="28"/>
        </w:rPr>
        <w:fldChar w:fldCharType="end"/>
      </w:r>
    </w:p>
    <w:p w14:paraId="69FAC8C4">
      <w:pPr>
        <w:pStyle w:val="43"/>
        <w:tabs>
          <w:tab w:val="right" w:leader="dot" w:pos="9412"/>
        </w:tabs>
        <w:spacing w:line="480" w:lineRule="auto"/>
        <w:rPr>
          <w:rFonts w:ascii="宋体" w:hAnsi="宋体" w:cs="宋体"/>
          <w:sz w:val="28"/>
          <w:szCs w:val="28"/>
        </w:rPr>
      </w:pPr>
      <w:r>
        <w:fldChar w:fldCharType="begin"/>
      </w:r>
      <w:r>
        <w:instrText xml:space="preserve"> HYPERLINK \l "_Toc25489" </w:instrText>
      </w:r>
      <w:r>
        <w:fldChar w:fldCharType="separate"/>
      </w:r>
      <w:r>
        <w:rPr>
          <w:rFonts w:hint="eastAsia" w:ascii="宋体" w:hAnsi="宋体" w:cs="宋体"/>
          <w:bCs/>
          <w:sz w:val="28"/>
          <w:szCs w:val="28"/>
        </w:rPr>
        <w:t>一、资格响应文件格式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_Toc25489 </w:instrText>
      </w:r>
      <w:r>
        <w:rPr>
          <w:rFonts w:hint="eastAsia" w:ascii="宋体" w:hAnsi="宋体" w:cs="宋体"/>
          <w:sz w:val="28"/>
          <w:szCs w:val="28"/>
        </w:rPr>
        <w:fldChar w:fldCharType="separate"/>
      </w:r>
      <w:r>
        <w:rPr>
          <w:rFonts w:hint="eastAsia" w:ascii="宋体" w:hAnsi="宋体" w:cs="宋体"/>
          <w:sz w:val="28"/>
          <w:szCs w:val="28"/>
        </w:rPr>
        <w:t>236</w:t>
      </w:r>
      <w:r>
        <w:rPr>
          <w:rFonts w:hint="eastAsia" w:ascii="宋体" w:hAnsi="宋体" w:cs="宋体"/>
          <w:sz w:val="28"/>
          <w:szCs w:val="28"/>
        </w:rPr>
        <w:fldChar w:fldCharType="end"/>
      </w:r>
      <w:r>
        <w:rPr>
          <w:rFonts w:hint="eastAsia" w:ascii="宋体" w:hAnsi="宋体" w:cs="宋体"/>
          <w:sz w:val="28"/>
          <w:szCs w:val="28"/>
        </w:rPr>
        <w:fldChar w:fldCharType="end"/>
      </w:r>
    </w:p>
    <w:p w14:paraId="59138938">
      <w:pPr>
        <w:pStyle w:val="43"/>
        <w:tabs>
          <w:tab w:val="right" w:leader="dot" w:pos="9412"/>
        </w:tabs>
        <w:spacing w:line="480" w:lineRule="auto"/>
        <w:rPr>
          <w:rFonts w:ascii="宋体" w:hAnsi="宋体" w:cs="宋体"/>
          <w:sz w:val="28"/>
          <w:szCs w:val="28"/>
        </w:rPr>
      </w:pPr>
      <w:r>
        <w:fldChar w:fldCharType="begin"/>
      </w:r>
      <w:r>
        <w:instrText xml:space="preserve"> HYPERLINK \l "_Toc21012" </w:instrText>
      </w:r>
      <w:r>
        <w:fldChar w:fldCharType="separate"/>
      </w:r>
      <w:r>
        <w:rPr>
          <w:rFonts w:hint="eastAsia" w:ascii="宋体" w:hAnsi="宋体" w:cs="宋体"/>
          <w:bCs/>
          <w:sz w:val="28"/>
          <w:szCs w:val="28"/>
        </w:rPr>
        <w:t>二、商务技术文件格式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_Toc21012 </w:instrText>
      </w:r>
      <w:r>
        <w:rPr>
          <w:rFonts w:hint="eastAsia" w:ascii="宋体" w:hAnsi="宋体" w:cs="宋体"/>
          <w:sz w:val="28"/>
          <w:szCs w:val="28"/>
        </w:rPr>
        <w:fldChar w:fldCharType="separate"/>
      </w:r>
      <w:r>
        <w:rPr>
          <w:rFonts w:hint="eastAsia" w:ascii="宋体" w:hAnsi="宋体" w:cs="宋体"/>
          <w:sz w:val="28"/>
          <w:szCs w:val="28"/>
        </w:rPr>
        <w:t>239</w:t>
      </w:r>
      <w:r>
        <w:rPr>
          <w:rFonts w:hint="eastAsia" w:ascii="宋体" w:hAnsi="宋体" w:cs="宋体"/>
          <w:sz w:val="28"/>
          <w:szCs w:val="28"/>
        </w:rPr>
        <w:fldChar w:fldCharType="end"/>
      </w:r>
      <w:r>
        <w:rPr>
          <w:rFonts w:hint="eastAsia" w:ascii="宋体" w:hAnsi="宋体" w:cs="宋体"/>
          <w:sz w:val="28"/>
          <w:szCs w:val="28"/>
        </w:rPr>
        <w:fldChar w:fldCharType="end"/>
      </w:r>
    </w:p>
    <w:p w14:paraId="472401F9">
      <w:pPr>
        <w:pStyle w:val="43"/>
        <w:tabs>
          <w:tab w:val="right" w:leader="dot" w:pos="9412"/>
        </w:tabs>
        <w:spacing w:line="480" w:lineRule="auto"/>
        <w:rPr>
          <w:rFonts w:ascii="宋体" w:hAnsi="宋体" w:cs="宋体"/>
          <w:sz w:val="28"/>
          <w:szCs w:val="28"/>
        </w:rPr>
      </w:pPr>
      <w:r>
        <w:fldChar w:fldCharType="begin"/>
      </w:r>
      <w:r>
        <w:instrText xml:space="preserve"> HYPERLINK \l "_Toc21010" </w:instrText>
      </w:r>
      <w:r>
        <w:fldChar w:fldCharType="separate"/>
      </w:r>
      <w:r>
        <w:rPr>
          <w:rFonts w:hint="eastAsia" w:ascii="宋体" w:hAnsi="宋体" w:cs="宋体"/>
          <w:sz w:val="28"/>
          <w:szCs w:val="28"/>
        </w:rPr>
        <w:t>三、报价文件格式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_Toc21010 </w:instrText>
      </w:r>
      <w:r>
        <w:rPr>
          <w:rFonts w:hint="eastAsia" w:ascii="宋体" w:hAnsi="宋体" w:cs="宋体"/>
          <w:sz w:val="28"/>
          <w:szCs w:val="28"/>
        </w:rPr>
        <w:fldChar w:fldCharType="separate"/>
      </w:r>
      <w:r>
        <w:rPr>
          <w:rFonts w:hint="eastAsia" w:ascii="宋体" w:hAnsi="宋体" w:cs="宋体"/>
          <w:sz w:val="28"/>
          <w:szCs w:val="28"/>
        </w:rPr>
        <w:t>253</w:t>
      </w:r>
      <w:r>
        <w:rPr>
          <w:rFonts w:hint="eastAsia" w:ascii="宋体" w:hAnsi="宋体" w:cs="宋体"/>
          <w:sz w:val="28"/>
          <w:szCs w:val="28"/>
        </w:rPr>
        <w:fldChar w:fldCharType="end"/>
      </w:r>
      <w:r>
        <w:rPr>
          <w:rFonts w:hint="eastAsia" w:ascii="宋体" w:hAnsi="宋体" w:cs="宋体"/>
          <w:sz w:val="28"/>
          <w:szCs w:val="28"/>
        </w:rPr>
        <w:fldChar w:fldCharType="end"/>
      </w:r>
    </w:p>
    <w:p w14:paraId="4AACBF32">
      <w:pPr>
        <w:pStyle w:val="36"/>
        <w:spacing w:line="480" w:lineRule="auto"/>
        <w:rPr>
          <w:rFonts w:ascii="宋体" w:hAnsi="宋体"/>
          <w:b/>
          <w:sz w:val="24"/>
        </w:rPr>
      </w:pPr>
      <w:r>
        <w:rPr>
          <w:rFonts w:hint="eastAsia" w:ascii="宋体" w:hAnsi="宋体" w:cs="宋体"/>
          <w:sz w:val="28"/>
          <w:szCs w:val="28"/>
        </w:rPr>
        <w:fldChar w:fldCharType="end"/>
      </w:r>
    </w:p>
    <w:p w14:paraId="3CAD1004">
      <w:pPr>
        <w:pStyle w:val="28"/>
        <w:snapToGrid w:val="0"/>
        <w:spacing w:beforeLines="0" w:afterLines="0" w:line="240" w:lineRule="auto"/>
        <w:jc w:val="center"/>
        <w:outlineLvl w:val="0"/>
        <w:rPr>
          <w:rFonts w:hAnsi="宋体"/>
        </w:rPr>
      </w:pPr>
    </w:p>
    <w:p w14:paraId="5826AB13"/>
    <w:p w14:paraId="6B7422BA"/>
    <w:p w14:paraId="068493D0"/>
    <w:p w14:paraId="62B08795"/>
    <w:p w14:paraId="669C68EC"/>
    <w:p w14:paraId="276877DF"/>
    <w:p w14:paraId="5A51080B"/>
    <w:p w14:paraId="1DF19C8B">
      <w:pPr>
        <w:pStyle w:val="28"/>
        <w:snapToGrid w:val="0"/>
        <w:spacing w:beforeLines="0" w:afterLines="0" w:line="360" w:lineRule="auto"/>
        <w:jc w:val="center"/>
        <w:outlineLvl w:val="0"/>
        <w:rPr>
          <w:rFonts w:ascii="黑体" w:hAnsi="宋体"/>
          <w:b/>
          <w:sz w:val="30"/>
          <w:szCs w:val="30"/>
        </w:rPr>
      </w:pPr>
      <w:bookmarkStart w:id="0" w:name="_Toc19628"/>
      <w:bookmarkStart w:id="1" w:name="_Toc466534748"/>
      <w:bookmarkStart w:id="2" w:name="_Toc467749357"/>
      <w:r>
        <w:rPr>
          <w:rFonts w:hint="eastAsia"/>
        </w:rPr>
        <w:br w:type="page"/>
      </w:r>
      <w:bookmarkStart w:id="3" w:name="_Toc475"/>
      <w:bookmarkStart w:id="4" w:name="_Toc466534747"/>
      <w:bookmarkStart w:id="5" w:name="_Toc18177"/>
      <w:r>
        <w:rPr>
          <w:rFonts w:hint="eastAsia"/>
          <w:b/>
          <w:sz w:val="30"/>
          <w:szCs w:val="30"/>
        </w:rPr>
        <w:t xml:space="preserve">第一章 </w:t>
      </w:r>
      <w:bookmarkEnd w:id="3"/>
      <w:bookmarkEnd w:id="4"/>
      <w:r>
        <w:rPr>
          <w:rFonts w:hint="eastAsia"/>
          <w:b/>
          <w:sz w:val="30"/>
          <w:szCs w:val="30"/>
        </w:rPr>
        <w:t>招标公告</w:t>
      </w:r>
      <w:bookmarkEnd w:id="5"/>
    </w:p>
    <w:p w14:paraId="639429C3">
      <w:pPr>
        <w:spacing w:line="400" w:lineRule="exact"/>
        <w:ind w:firstLine="496" w:firstLineChars="200"/>
        <w:rPr>
          <w:rFonts w:ascii="宋体" w:hAnsi="宋体" w:cs="Arial"/>
          <w:sz w:val="24"/>
        </w:rPr>
      </w:pPr>
      <w:r>
        <w:rPr>
          <w:rFonts w:hint="eastAsia" w:ascii="Arial" w:hAnsi="Arial" w:cs="Arial"/>
          <w:spacing w:val="4"/>
          <w:sz w:val="24"/>
        </w:rPr>
        <w:t>本项目为非政府采购项目，根据招标投标有关法律法规及招标人单位内控制度等规定</w:t>
      </w:r>
      <w:r>
        <w:rPr>
          <w:rFonts w:ascii="宋体" w:hAnsi="宋体" w:cs="Arial"/>
          <w:sz w:val="24"/>
        </w:rPr>
        <w:t>，受</w:t>
      </w:r>
      <w:r>
        <w:rPr>
          <w:rFonts w:hint="eastAsia" w:ascii="宋体" w:hAnsi="宋体" w:cs="Arial"/>
          <w:b/>
          <w:bCs/>
          <w:sz w:val="24"/>
          <w:u w:val="single"/>
        </w:rPr>
        <w:t>临海广电网络有限公司</w:t>
      </w:r>
      <w:r>
        <w:rPr>
          <w:rFonts w:hint="eastAsia" w:ascii="宋体" w:hAnsi="宋体" w:cs="Arial"/>
          <w:sz w:val="24"/>
        </w:rPr>
        <w:t>委</w:t>
      </w:r>
      <w:r>
        <w:rPr>
          <w:rFonts w:ascii="宋体" w:hAnsi="宋体" w:cs="Arial"/>
          <w:sz w:val="24"/>
        </w:rPr>
        <w:t>托，</w:t>
      </w:r>
      <w:r>
        <w:rPr>
          <w:rFonts w:hint="eastAsia" w:ascii="宋体" w:hAnsi="宋体" w:cs="Arial"/>
          <w:sz w:val="24"/>
        </w:rPr>
        <w:t>参照采购有关流程，现就</w:t>
      </w:r>
      <w:r>
        <w:rPr>
          <w:rFonts w:hint="eastAsia" w:ascii="宋体" w:hAnsi="宋体" w:cs="Arial"/>
          <w:b/>
          <w:bCs/>
          <w:sz w:val="24"/>
          <w:u w:val="single"/>
        </w:rPr>
        <w:t>临海市智慧城市数字基础设施建设项目（一期）二阶段工程</w:t>
      </w:r>
      <w:r>
        <w:rPr>
          <w:rFonts w:hint="eastAsia" w:ascii="宋体" w:hAnsi="宋体" w:cs="Arial"/>
          <w:sz w:val="24"/>
        </w:rPr>
        <w:t>进行</w:t>
      </w:r>
      <w:r>
        <w:rPr>
          <w:rFonts w:ascii="宋体" w:hAnsi="宋体" w:cs="Arial"/>
          <w:sz w:val="24"/>
        </w:rPr>
        <w:t>公开招标，</w:t>
      </w:r>
      <w:r>
        <w:rPr>
          <w:rFonts w:ascii="宋体" w:hAnsi="宋体" w:cs="Arial"/>
          <w:kern w:val="0"/>
          <w:sz w:val="24"/>
        </w:rPr>
        <w:t>欢迎</w:t>
      </w:r>
      <w:r>
        <w:rPr>
          <w:rFonts w:hint="eastAsia" w:ascii="宋体" w:hAnsi="宋体" w:cs="Arial"/>
          <w:kern w:val="0"/>
          <w:sz w:val="24"/>
        </w:rPr>
        <w:t>具备本项目投标人的资格要求且能够及时</w:t>
      </w:r>
      <w:r>
        <w:rPr>
          <w:rFonts w:ascii="宋体" w:hAnsi="宋体" w:cs="Arial"/>
          <w:kern w:val="0"/>
          <w:sz w:val="24"/>
        </w:rPr>
        <w:t>提供</w:t>
      </w:r>
      <w:r>
        <w:rPr>
          <w:rFonts w:hint="eastAsia" w:ascii="宋体" w:hAnsi="宋体" w:cs="Arial"/>
          <w:kern w:val="0"/>
          <w:sz w:val="24"/>
        </w:rPr>
        <w:t>相关货物及服务的投标人前来</w:t>
      </w:r>
      <w:r>
        <w:rPr>
          <w:rFonts w:ascii="宋体" w:hAnsi="宋体" w:cs="Arial"/>
          <w:kern w:val="0"/>
          <w:sz w:val="24"/>
        </w:rPr>
        <w:t>投标。</w:t>
      </w:r>
    </w:p>
    <w:p w14:paraId="07738488">
      <w:pPr>
        <w:pStyle w:val="46"/>
        <w:spacing w:before="0" w:beforeAutospacing="0" w:after="0" w:afterAutospacing="0" w:line="400" w:lineRule="exact"/>
        <w:rPr>
          <w:rFonts w:cs="Arial"/>
        </w:rPr>
      </w:pPr>
      <w:r>
        <w:rPr>
          <w:rFonts w:cs="Arial"/>
          <w:b/>
          <w:bCs/>
        </w:rPr>
        <w:t>1</w:t>
      </w:r>
      <w:r>
        <w:rPr>
          <w:rFonts w:cs="Arial"/>
        </w:rPr>
        <w:t>.</w:t>
      </w:r>
      <w:r>
        <w:rPr>
          <w:rFonts w:cs="Arial"/>
          <w:b/>
          <w:bCs/>
        </w:rPr>
        <w:t>项目概况</w:t>
      </w:r>
    </w:p>
    <w:p w14:paraId="7813580B">
      <w:pPr>
        <w:pStyle w:val="46"/>
        <w:spacing w:before="0" w:beforeAutospacing="0" w:after="0" w:afterAutospacing="0" w:line="400" w:lineRule="exact"/>
      </w:pPr>
      <w:r>
        <w:t>项目名称：</w:t>
      </w:r>
      <w:r>
        <w:rPr>
          <w:rFonts w:hint="eastAsia"/>
        </w:rPr>
        <w:t>临海市智慧城市数字基础设施建设项目（一期）二阶段工程</w:t>
      </w:r>
    </w:p>
    <w:p w14:paraId="656DA338">
      <w:pPr>
        <w:pStyle w:val="46"/>
        <w:spacing w:before="0" w:beforeAutospacing="0" w:after="0" w:afterAutospacing="0" w:line="400" w:lineRule="exact"/>
      </w:pPr>
      <w:r>
        <w:t>招</w:t>
      </w:r>
      <w:r>
        <w:rPr>
          <w:rFonts w:hint="eastAsia"/>
        </w:rPr>
        <w:t xml:space="preserve"> </w:t>
      </w:r>
      <w:r>
        <w:t>标</w:t>
      </w:r>
      <w:r>
        <w:rPr>
          <w:rFonts w:hint="eastAsia"/>
        </w:rPr>
        <w:t xml:space="preserve"> </w:t>
      </w:r>
      <w:r>
        <w:t>人：</w:t>
      </w:r>
      <w:r>
        <w:rPr>
          <w:rFonts w:hint="eastAsia"/>
        </w:rPr>
        <w:t>临海广电网络有限公司</w:t>
      </w:r>
    </w:p>
    <w:p w14:paraId="3964516A">
      <w:pPr>
        <w:pStyle w:val="46"/>
        <w:spacing w:before="0" w:beforeAutospacing="0" w:after="0" w:afterAutospacing="0" w:line="400" w:lineRule="exact"/>
        <w:rPr>
          <w:rFonts w:cs="Arial"/>
        </w:rPr>
      </w:pPr>
      <w:r>
        <w:rPr>
          <w:rFonts w:cs="Arial"/>
        </w:rPr>
        <w:t>采购规模及内容概述：</w:t>
      </w:r>
      <w:r>
        <w:rPr>
          <w:rFonts w:hint="eastAsia" w:cs="Arial"/>
        </w:rPr>
        <w:t>本次项目为</w:t>
      </w:r>
      <w:r>
        <w:rPr>
          <w:rFonts w:hint="eastAsia"/>
        </w:rPr>
        <w:t>临海市智慧城市数字基础设施建设项目（一期）二阶段工程，</w:t>
      </w:r>
      <w:r>
        <w:rPr>
          <w:rFonts w:hint="eastAsia" w:cs="Arial"/>
        </w:rPr>
        <w:t>具体详见招标文件第二章招标需求。</w:t>
      </w:r>
    </w:p>
    <w:p w14:paraId="7C6C3C80">
      <w:pPr>
        <w:adjustRightInd w:val="0"/>
        <w:snapToGrid w:val="0"/>
        <w:spacing w:line="460" w:lineRule="exact"/>
        <w:rPr>
          <w:rFonts w:ascii="宋体" w:hAnsi="宋体"/>
          <w:kern w:val="0"/>
          <w:sz w:val="24"/>
        </w:rPr>
      </w:pPr>
      <w:r>
        <w:rPr>
          <w:rFonts w:hint="eastAsia" w:ascii="宋体" w:hAnsi="宋体"/>
          <w:kern w:val="0"/>
          <w:sz w:val="24"/>
        </w:rPr>
        <w:t>采购预算：</w:t>
      </w:r>
      <w:r>
        <w:rPr>
          <w:rFonts w:hint="eastAsia" w:ascii="宋体" w:hAnsi="宋体"/>
          <w:kern w:val="0"/>
          <w:sz w:val="24"/>
          <w:lang w:val="en-US" w:eastAsia="zh-CN"/>
        </w:rPr>
        <w:t>6335</w:t>
      </w:r>
      <w:r>
        <w:rPr>
          <w:rFonts w:hint="eastAsia" w:ascii="宋体" w:hAnsi="宋体"/>
          <w:kern w:val="0"/>
          <w:sz w:val="24"/>
        </w:rPr>
        <w:t>万元</w:t>
      </w:r>
    </w:p>
    <w:p w14:paraId="19978CDA">
      <w:pPr>
        <w:adjustRightInd w:val="0"/>
        <w:snapToGrid w:val="0"/>
        <w:spacing w:line="460" w:lineRule="exact"/>
        <w:rPr>
          <w:rFonts w:ascii="宋体" w:hAnsi="宋体"/>
          <w:kern w:val="0"/>
          <w:sz w:val="24"/>
        </w:rPr>
      </w:pPr>
      <w:r>
        <w:rPr>
          <w:rFonts w:hint="eastAsia" w:ascii="宋体" w:hAnsi="宋体"/>
          <w:kern w:val="0"/>
          <w:sz w:val="24"/>
        </w:rPr>
        <w:t>最高限价：</w:t>
      </w:r>
      <w:r>
        <w:rPr>
          <w:rFonts w:hint="eastAsia" w:ascii="宋体" w:hAnsi="宋体"/>
          <w:kern w:val="0"/>
          <w:sz w:val="24"/>
          <w:lang w:val="en-US" w:eastAsia="zh-CN"/>
        </w:rPr>
        <w:t>6250</w:t>
      </w:r>
      <w:r>
        <w:rPr>
          <w:rFonts w:hint="eastAsia" w:ascii="宋体" w:hAnsi="宋体"/>
          <w:kern w:val="0"/>
          <w:sz w:val="24"/>
        </w:rPr>
        <w:t>万元</w:t>
      </w:r>
    </w:p>
    <w:p w14:paraId="2A8562AF">
      <w:pPr>
        <w:pStyle w:val="46"/>
        <w:spacing w:before="0" w:beforeAutospacing="0" w:after="0" w:afterAutospacing="0" w:line="400" w:lineRule="exact"/>
        <w:rPr>
          <w:rFonts w:cs="Arial"/>
        </w:rPr>
      </w:pPr>
      <w:r>
        <w:rPr>
          <w:rFonts w:cs="Arial"/>
        </w:rPr>
        <w:t>采购标段数：</w:t>
      </w:r>
      <w:r>
        <w:rPr>
          <w:rFonts w:hint="eastAsia" w:cs="Arial"/>
        </w:rPr>
        <w:t>1</w:t>
      </w:r>
    </w:p>
    <w:p w14:paraId="075DD92D">
      <w:pPr>
        <w:pStyle w:val="46"/>
        <w:spacing w:before="0" w:beforeAutospacing="0" w:after="0" w:afterAutospacing="0" w:line="400" w:lineRule="exact"/>
        <w:rPr>
          <w:rFonts w:cs="Arial"/>
        </w:rPr>
      </w:pPr>
      <w:r>
        <w:rPr>
          <w:rFonts w:cs="Arial"/>
        </w:rPr>
        <w:t>采购方式：公开招标</w:t>
      </w:r>
    </w:p>
    <w:p w14:paraId="3684862B">
      <w:pPr>
        <w:pStyle w:val="46"/>
        <w:spacing w:before="0" w:beforeAutospacing="0" w:after="0" w:afterAutospacing="0" w:line="400" w:lineRule="exact"/>
        <w:rPr>
          <w:rFonts w:cs="Arial"/>
          <w:b/>
        </w:rPr>
      </w:pPr>
      <w:r>
        <w:rPr>
          <w:rFonts w:hint="eastAsia" w:ascii="Times New Roman" w:hAnsi="Times New Roman" w:cs="宋体"/>
          <w:b/>
        </w:rPr>
        <w:t>工期：</w:t>
      </w:r>
      <w:r>
        <w:rPr>
          <w:rFonts w:hint="eastAsia" w:ascii="宋体" w:hAnsi="宋体" w:eastAsia="宋体" w:cs="Arial"/>
          <w:lang w:val="en-US" w:eastAsia="zh-CN"/>
        </w:rPr>
        <w:t>2026年8月30日前完成</w:t>
      </w:r>
      <w:r>
        <w:rPr>
          <w:rFonts w:hint="eastAsia"/>
          <w:color w:val="000000"/>
          <w:szCs w:val="20"/>
        </w:rPr>
        <w:t>软硬件安装调试，</w:t>
      </w:r>
      <w:r>
        <w:rPr>
          <w:rFonts w:hint="eastAsia"/>
          <w:color w:val="000000"/>
          <w:szCs w:val="20"/>
          <w:lang w:val="en-US" w:eastAsia="zh-CN"/>
        </w:rPr>
        <w:t>11月30日前完成</w:t>
      </w:r>
      <w:r>
        <w:rPr>
          <w:rFonts w:hint="eastAsia" w:ascii="宋体" w:hAnsi="宋体"/>
          <w:color w:val="000000"/>
          <w:sz w:val="24"/>
          <w:szCs w:val="20"/>
        </w:rPr>
        <w:t>项目终验</w:t>
      </w:r>
      <w:r>
        <w:rPr>
          <w:rFonts w:hint="eastAsia" w:ascii="Times New Roman" w:hAnsi="Times New Roman" w:cs="宋体"/>
          <w:b/>
        </w:rPr>
        <w:t>。</w:t>
      </w:r>
    </w:p>
    <w:p w14:paraId="4D416AAB">
      <w:pPr>
        <w:pStyle w:val="46"/>
        <w:spacing w:before="0" w:beforeAutospacing="0" w:after="0" w:afterAutospacing="0" w:line="400" w:lineRule="exact"/>
        <w:rPr>
          <w:rFonts w:cs="宋体"/>
          <w:b/>
        </w:rPr>
      </w:pPr>
      <w:r>
        <w:rPr>
          <w:rFonts w:hint="eastAsia" w:cs="宋体"/>
          <w:b/>
        </w:rPr>
        <w:t>采购文件公告期限：5个工作日</w:t>
      </w:r>
    </w:p>
    <w:p w14:paraId="5ADD5EB3">
      <w:pPr>
        <w:pStyle w:val="46"/>
        <w:spacing w:before="0" w:beforeAutospacing="0" w:after="0" w:afterAutospacing="0" w:line="400" w:lineRule="exact"/>
        <w:rPr>
          <w:rFonts w:cs="Arial"/>
        </w:rPr>
      </w:pPr>
      <w:r>
        <w:rPr>
          <w:rFonts w:cs="Arial"/>
        </w:rPr>
        <w:t>该项目已具备条件，现对该项目进行公开招标。</w:t>
      </w:r>
    </w:p>
    <w:p w14:paraId="535D92DD">
      <w:pPr>
        <w:spacing w:line="400" w:lineRule="exact"/>
        <w:rPr>
          <w:rFonts w:ascii="宋体" w:hAnsi="宋体" w:cs="Arial"/>
          <w:b/>
          <w:bCs/>
          <w:kern w:val="0"/>
          <w:sz w:val="24"/>
        </w:rPr>
      </w:pPr>
      <w:r>
        <w:rPr>
          <w:rFonts w:ascii="宋体" w:hAnsi="宋体" w:cs="Arial"/>
          <w:b/>
          <w:bCs/>
          <w:kern w:val="0"/>
          <w:sz w:val="24"/>
        </w:rPr>
        <w:t>2.投标人资格要求</w:t>
      </w:r>
    </w:p>
    <w:p w14:paraId="503356BD">
      <w:pPr>
        <w:spacing w:line="380" w:lineRule="exact"/>
        <w:rPr>
          <w:rFonts w:ascii="宋体" w:hAnsi="宋体" w:cs="Arial"/>
          <w:kern w:val="0"/>
          <w:sz w:val="24"/>
        </w:rPr>
      </w:pPr>
      <w:r>
        <w:rPr>
          <w:rFonts w:hint="eastAsia" w:ascii="宋体" w:hAnsi="宋体" w:cs="Arial"/>
          <w:kern w:val="0"/>
          <w:sz w:val="24"/>
        </w:rPr>
        <w:t>（1）符合《中华人民共和国政府采购法》第二十二条规定；</w:t>
      </w:r>
      <w:r>
        <w:rPr>
          <w:rFonts w:hint="eastAsia" w:ascii="宋体" w:hAnsi="宋体" w:cs="宋体"/>
          <w:sz w:val="24"/>
          <w:shd w:val="clear" w:color="auto" w:fill="FFFFFF"/>
        </w:rPr>
        <w:t>未被</w:t>
      </w:r>
      <w:r>
        <w:rPr>
          <w:rFonts w:ascii="Calibri" w:hAnsi="Calibri" w:cs="Calibri"/>
          <w:sz w:val="24"/>
          <w:shd w:val="clear" w:color="auto" w:fill="FFFFFF"/>
        </w:rPr>
        <w:t>“</w:t>
      </w:r>
      <w:r>
        <w:rPr>
          <w:rFonts w:hint="eastAsia" w:ascii="宋体" w:hAnsi="宋体" w:cs="宋体"/>
          <w:sz w:val="24"/>
          <w:shd w:val="clear" w:color="auto" w:fill="FFFFFF"/>
        </w:rPr>
        <w:t>信用中国</w:t>
      </w:r>
      <w:r>
        <w:rPr>
          <w:rFonts w:ascii="Calibri" w:hAnsi="Calibri" w:cs="Calibri"/>
          <w:sz w:val="24"/>
          <w:shd w:val="clear" w:color="auto" w:fill="FFFFFF"/>
        </w:rPr>
        <w:t>”</w:t>
      </w:r>
      <w:r>
        <w:rPr>
          <w:rFonts w:hint="eastAsia" w:ascii="宋体" w:hAnsi="宋体" w:cs="宋体"/>
          <w:sz w:val="24"/>
          <w:shd w:val="clear" w:color="auto" w:fill="FFFFFF"/>
        </w:rPr>
        <w:t>（www.creditchina.gov.cn)、中国政府采购网（www.ccgp.gov.cn）列入失信被执行人、税收违法黑名单、政府采购严重违法失信行为记录名单。</w:t>
      </w:r>
    </w:p>
    <w:p w14:paraId="34E70E07">
      <w:pPr>
        <w:spacing w:line="380" w:lineRule="exact"/>
        <w:rPr>
          <w:rFonts w:ascii="宋体" w:hAnsi="宋体" w:cs="Arial"/>
          <w:kern w:val="0"/>
          <w:sz w:val="24"/>
        </w:rPr>
      </w:pPr>
      <w:r>
        <w:rPr>
          <w:rFonts w:hint="eastAsia" w:ascii="宋体" w:hAnsi="宋体" w:cs="Arial"/>
          <w:kern w:val="0"/>
          <w:sz w:val="24"/>
        </w:rPr>
        <w:t>（2）具有与本采购项目相适应的商品经营或服务能力的投标人</w:t>
      </w:r>
      <w:r>
        <w:rPr>
          <w:rFonts w:ascii="宋体" w:hAnsi="宋体" w:cs="Arial"/>
          <w:kern w:val="0"/>
          <w:sz w:val="24"/>
        </w:rPr>
        <w:t>；</w:t>
      </w:r>
    </w:p>
    <w:p w14:paraId="5C81AC0A">
      <w:pPr>
        <w:spacing w:line="380" w:lineRule="exact"/>
        <w:rPr>
          <w:rFonts w:ascii="宋体" w:hAnsi="宋体" w:cs="Arial"/>
          <w:kern w:val="0"/>
          <w:sz w:val="24"/>
        </w:rPr>
      </w:pPr>
      <w:r>
        <w:rPr>
          <w:rFonts w:hint="eastAsia" w:ascii="宋体" w:hAnsi="宋体" w:cs="Arial"/>
          <w:kern w:val="0"/>
          <w:sz w:val="24"/>
        </w:rPr>
        <w:t>（3）具备建设行政主管部门颁发的电子与智能化工程专业承包壹级资质;</w:t>
      </w:r>
    </w:p>
    <w:p w14:paraId="7C54996D">
      <w:pPr>
        <w:spacing w:line="38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4</w:t>
      </w:r>
      <w:r>
        <w:rPr>
          <w:rFonts w:hint="eastAsia" w:ascii="宋体" w:hAnsi="宋体" w:cs="Arial"/>
          <w:kern w:val="0"/>
          <w:sz w:val="24"/>
        </w:rPr>
        <w:t>）本项目不接受联合体投标。</w:t>
      </w:r>
    </w:p>
    <w:p w14:paraId="57F155E1">
      <w:pPr>
        <w:spacing w:line="400" w:lineRule="exact"/>
        <w:rPr>
          <w:rFonts w:ascii="宋体" w:hAnsi="宋体" w:cs="Arial"/>
          <w:b/>
          <w:bCs/>
          <w:kern w:val="0"/>
          <w:sz w:val="24"/>
        </w:rPr>
      </w:pPr>
      <w:r>
        <w:rPr>
          <w:rFonts w:ascii="宋体" w:hAnsi="宋体" w:cs="Arial"/>
          <w:b/>
          <w:bCs/>
          <w:kern w:val="0"/>
          <w:sz w:val="24"/>
        </w:rPr>
        <w:t>3.报名</w:t>
      </w:r>
    </w:p>
    <w:p w14:paraId="0D6749B9">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本项目无需报名，</w:t>
      </w:r>
      <w:bookmarkStart w:id="6" w:name="_Hlk59307647"/>
      <w:r>
        <w:rPr>
          <w:rFonts w:hint="eastAsia" w:ascii="宋体" w:hAnsi="宋体" w:cs="Arial"/>
          <w:b/>
          <w:bCs/>
          <w:kern w:val="0"/>
          <w:sz w:val="24"/>
          <w:u w:val="single"/>
          <w:shd w:val="pct10" w:color="auto" w:fill="FFFFFF"/>
        </w:rPr>
        <w:t>投标人须到临海市限额以下公共资源交易区域平台</w:t>
      </w:r>
    </w:p>
    <w:p w14:paraId="5EA2F6D8">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（https://www.lhcqjy.com.cn/home）注册</w:t>
      </w:r>
      <w:bookmarkEnd w:id="6"/>
      <w:r>
        <w:rPr>
          <w:rFonts w:hint="eastAsia" w:ascii="宋体" w:hAnsi="宋体" w:cs="Arial"/>
          <w:b/>
          <w:bCs/>
          <w:kern w:val="0"/>
          <w:sz w:val="24"/>
          <w:u w:val="single"/>
          <w:shd w:val="pct10" w:color="auto" w:fill="FFFFFF"/>
        </w:rPr>
        <w:t>、提交审核通过后可参加投标，注册咨询联系人：梁工，联系电话：</w:t>
      </w:r>
      <w:r>
        <w:rPr>
          <w:rFonts w:ascii="宋体" w:hAnsi="宋体" w:cs="Arial"/>
          <w:b/>
          <w:bCs/>
          <w:kern w:val="0"/>
          <w:sz w:val="24"/>
          <w:u w:val="single"/>
          <w:shd w:val="pct10" w:color="auto" w:fill="FFFFFF"/>
        </w:rPr>
        <w:t>0576-85407095</w:t>
      </w:r>
      <w:r>
        <w:rPr>
          <w:rFonts w:hint="eastAsia" w:ascii="宋体" w:hAnsi="宋体" w:cs="Arial"/>
          <w:b/>
          <w:bCs/>
          <w:kern w:val="0"/>
          <w:sz w:val="24"/>
          <w:u w:val="single"/>
          <w:shd w:val="pct10" w:color="auto" w:fill="FFFFFF"/>
        </w:rPr>
        <w:t>；</w:t>
      </w:r>
    </w:p>
    <w:p w14:paraId="43EEEDE9">
      <w:pPr>
        <w:spacing w:line="400" w:lineRule="exact"/>
        <w:rPr>
          <w:rFonts w:ascii="宋体" w:hAnsi="宋体" w:cs="Arial"/>
          <w:b/>
          <w:bCs/>
          <w:kern w:val="0"/>
          <w:sz w:val="24"/>
        </w:rPr>
      </w:pPr>
      <w:r>
        <w:rPr>
          <w:rFonts w:ascii="宋体" w:hAnsi="宋体" w:cs="Arial"/>
          <w:b/>
          <w:bCs/>
          <w:kern w:val="0"/>
          <w:sz w:val="24"/>
        </w:rPr>
        <w:t>4.招标文件的获取</w:t>
      </w:r>
    </w:p>
    <w:p w14:paraId="6612F9D6">
      <w:pPr>
        <w:spacing w:line="400" w:lineRule="exact"/>
        <w:rPr>
          <w:rFonts w:ascii="宋体" w:hAnsi="宋体" w:cs="Arial"/>
          <w:kern w:val="0"/>
          <w:sz w:val="24"/>
        </w:rPr>
      </w:pPr>
      <w:r>
        <w:rPr>
          <w:rFonts w:ascii="宋体" w:hAnsi="宋体" w:cs="Arial"/>
          <w:kern w:val="0"/>
          <w:sz w:val="24"/>
        </w:rPr>
        <w:t>采购文件售价：免费</w:t>
      </w:r>
    </w:p>
    <w:p w14:paraId="31FDDF81">
      <w:pPr>
        <w:spacing w:line="400" w:lineRule="exact"/>
        <w:rPr>
          <w:rFonts w:ascii="宋体" w:hAnsi="宋体" w:cs="Arial"/>
          <w:bCs/>
          <w:sz w:val="24"/>
        </w:rPr>
      </w:pPr>
      <w:r>
        <w:rPr>
          <w:rFonts w:hint="eastAsia" w:ascii="宋体" w:hAnsi="宋体" w:cs="Arial"/>
          <w:bCs/>
          <w:sz w:val="24"/>
        </w:rPr>
        <w:t>获取方式：凡有意参加投标者，在2026年</w:t>
      </w:r>
      <w:r>
        <w:rPr>
          <w:rFonts w:hint="eastAsia" w:ascii="宋体" w:hAnsi="宋体" w:cs="Arial"/>
          <w:bCs/>
          <w:sz w:val="24"/>
        </w:rPr>
        <w:tab/>
      </w:r>
      <w:r>
        <w:rPr>
          <w:rFonts w:hint="eastAsia" w:ascii="宋体" w:hAnsi="宋体" w:cs="Arial"/>
          <w:bCs/>
          <w:sz w:val="24"/>
        </w:rPr>
        <w:t>月</w:t>
      </w:r>
      <w:r>
        <w:rPr>
          <w:rFonts w:hint="eastAsia" w:ascii="宋体" w:hAnsi="宋体" w:cs="Arial"/>
          <w:bCs/>
          <w:sz w:val="24"/>
        </w:rPr>
        <w:tab/>
      </w:r>
      <w:r>
        <w:rPr>
          <w:rFonts w:hint="eastAsia" w:ascii="宋体" w:hAnsi="宋体" w:cs="Arial"/>
          <w:bCs/>
          <w:sz w:val="24"/>
        </w:rPr>
        <w:t>日08：30前，到临海市限额以下公共资源交易区域平台可自行下载采购文件。</w:t>
      </w:r>
    </w:p>
    <w:p w14:paraId="6111E246">
      <w:pPr>
        <w:pStyle w:val="46"/>
        <w:spacing w:before="0" w:beforeAutospacing="0" w:after="0" w:afterAutospacing="0" w:line="400" w:lineRule="exact"/>
        <w:rPr>
          <w:rFonts w:ascii="Arial" w:hAnsi="Arial" w:cs="Arial"/>
        </w:rPr>
      </w:pPr>
      <w:r>
        <w:rPr>
          <w:rFonts w:ascii="Arial" w:hAnsi="Arial" w:cs="Arial"/>
        </w:rPr>
        <w:t>招标文件答疑：</w:t>
      </w:r>
      <w:r>
        <w:rPr>
          <w:rFonts w:hint="eastAsia" w:cs="宋体"/>
          <w:b/>
          <w:bCs/>
        </w:rPr>
        <w:t>投标人对采购文件提出质疑的，应当在获取采购文件或者采购文件公告期限届满之日起</w:t>
      </w:r>
      <w:r>
        <w:rPr>
          <w:rFonts w:hint="eastAsia" w:cs="宋体"/>
          <w:b/>
          <w:bCs/>
          <w:u w:val="single"/>
        </w:rPr>
        <w:t>7</w:t>
      </w:r>
      <w:r>
        <w:rPr>
          <w:rFonts w:hint="eastAsia" w:cs="宋体"/>
          <w:b/>
          <w:bCs/>
        </w:rPr>
        <w:t>个工作日内提出，</w:t>
      </w:r>
      <w:r>
        <w:rPr>
          <w:rFonts w:hint="eastAsia" w:cs="宋体"/>
          <w:b/>
        </w:rPr>
        <w:t>否则被质疑人可不予接受。</w:t>
      </w:r>
    </w:p>
    <w:p w14:paraId="0C1D9E3A">
      <w:pPr>
        <w:pStyle w:val="46"/>
        <w:spacing w:before="0" w:beforeAutospacing="0" w:after="0" w:afterAutospacing="0" w:line="400" w:lineRule="exact"/>
        <w:rPr>
          <w:rFonts w:cs="Arial"/>
        </w:rPr>
      </w:pPr>
      <w:r>
        <w:rPr>
          <w:rFonts w:cs="Arial"/>
          <w:b/>
          <w:bCs/>
        </w:rPr>
        <w:t>5.投标保证金</w:t>
      </w:r>
    </w:p>
    <w:p w14:paraId="10E06642">
      <w:pPr>
        <w:spacing w:line="400" w:lineRule="exact"/>
        <w:rPr>
          <w:rFonts w:ascii="宋体" w:hAnsi="宋体"/>
          <w:b/>
          <w:sz w:val="24"/>
        </w:rPr>
      </w:pPr>
      <w:r>
        <w:rPr>
          <w:rFonts w:hint="eastAsia" w:ascii="宋体" w:hAnsi="宋体"/>
          <w:b/>
          <w:sz w:val="24"/>
        </w:rPr>
        <w:t>本项目不收取投标保证金。</w:t>
      </w:r>
    </w:p>
    <w:p w14:paraId="09CA2FBE">
      <w:pPr>
        <w:spacing w:line="400" w:lineRule="exact"/>
        <w:rPr>
          <w:rFonts w:ascii="宋体" w:hAnsi="宋体" w:cs="Arial"/>
          <w:b/>
          <w:bCs/>
          <w:kern w:val="0"/>
          <w:sz w:val="24"/>
        </w:rPr>
      </w:pPr>
      <w:r>
        <w:rPr>
          <w:rFonts w:hint="eastAsia" w:ascii="宋体" w:hAnsi="宋体"/>
          <w:b/>
          <w:sz w:val="24"/>
        </w:rPr>
        <w:t>6</w:t>
      </w:r>
      <w:r>
        <w:rPr>
          <w:rFonts w:ascii="宋体" w:hAnsi="宋体" w:cs="Arial"/>
          <w:b/>
          <w:bCs/>
          <w:kern w:val="0"/>
          <w:sz w:val="24"/>
        </w:rPr>
        <w:t>.</w:t>
      </w:r>
      <w:r>
        <w:rPr>
          <w:rFonts w:hint="eastAsia" w:ascii="宋体" w:hAnsi="宋体" w:cs="Arial"/>
          <w:b/>
          <w:bCs/>
          <w:kern w:val="0"/>
          <w:sz w:val="24"/>
        </w:rPr>
        <w:t>投标说明</w:t>
      </w:r>
    </w:p>
    <w:p w14:paraId="64750CEA">
      <w:pPr>
        <w:spacing w:line="400" w:lineRule="exact"/>
        <w:rPr>
          <w:rFonts w:ascii="宋体" w:hAnsi="宋体" w:cs="Arial"/>
          <w:kern w:val="0"/>
          <w:sz w:val="24"/>
        </w:rPr>
      </w:pPr>
      <w:r>
        <w:rPr>
          <w:rFonts w:hint="eastAsia" w:ascii="宋体" w:hAnsi="宋体" w:cs="Arial"/>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60684658">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2</w:t>
      </w:r>
      <w:r>
        <w:rPr>
          <w:rFonts w:hint="eastAsia" w:ascii="宋体" w:hAnsi="宋体" w:cs="Arial"/>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793A935E">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）投标人应在开标前完成CA数字证书办理。（办理流程详见临海市限额以下公共资源交易区域平台-办事指南的操作说明）。</w:t>
      </w:r>
    </w:p>
    <w:p w14:paraId="5814E3A6">
      <w:pPr>
        <w:spacing w:line="400" w:lineRule="exact"/>
        <w:rPr>
          <w:rFonts w:ascii="宋体" w:hAnsi="宋体" w:cs="Arial"/>
          <w:b/>
          <w:bCs/>
          <w:kern w:val="0"/>
          <w:sz w:val="24"/>
          <w:shd w:val="pct10" w:color="auto" w:fill="FFFFFF"/>
        </w:rPr>
      </w:pPr>
      <w:r>
        <w:rPr>
          <w:rFonts w:hint="eastAsia" w:ascii="宋体" w:hAnsi="宋体" w:cs="Arial"/>
          <w:kern w:val="0"/>
          <w:sz w:val="24"/>
        </w:rPr>
        <w:t>（</w:t>
      </w:r>
      <w:r>
        <w:rPr>
          <w:rFonts w:ascii="宋体" w:hAnsi="宋体" w:cs="Arial"/>
          <w:kern w:val="0"/>
          <w:sz w:val="24"/>
        </w:rPr>
        <w:t>4</w:t>
      </w:r>
      <w:r>
        <w:rPr>
          <w:rFonts w:hint="eastAsia" w:ascii="宋体" w:hAnsi="宋体" w:cs="Arial"/>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rPr>
        <w:t>投标截止时间后传输、递交的投标文件，将被拒收。</w:t>
      </w:r>
    </w:p>
    <w:p w14:paraId="6E89B841">
      <w:pPr>
        <w:spacing w:line="400" w:lineRule="exact"/>
        <w:rPr>
          <w:rFonts w:ascii="宋体" w:hAnsi="宋体" w:cs="Arial"/>
          <w:b/>
          <w:bCs/>
          <w:kern w:val="0"/>
          <w:sz w:val="24"/>
          <w:shd w:val="pct10" w:color="auto" w:fill="FFFFFF"/>
        </w:rPr>
      </w:pPr>
      <w:r>
        <w:rPr>
          <w:rFonts w:hint="eastAsia" w:ascii="宋体" w:hAnsi="宋体" w:cs="Arial"/>
          <w:b/>
          <w:bCs/>
          <w:kern w:val="0"/>
          <w:sz w:val="24"/>
          <w:shd w:val="pct10" w:color="auto" w:fill="FFFFFF"/>
        </w:rPr>
        <w:t>（5）本招标文件中关于电子招投标内容、流程如与</w:t>
      </w:r>
      <w:r>
        <w:rPr>
          <w:rFonts w:hint="eastAsia" w:ascii="宋体" w:hAnsi="宋体" w:cs="Arial"/>
          <w:kern w:val="0"/>
          <w:sz w:val="24"/>
          <w:shd w:val="pct10" w:color="auto" w:fill="FFFFFF"/>
        </w:rPr>
        <w:t>临海市限额以下公共资源交易区域平台</w:t>
      </w:r>
      <w:r>
        <w:rPr>
          <w:rFonts w:hint="eastAsia" w:ascii="宋体" w:hAnsi="宋体" w:cs="Arial"/>
          <w:b/>
          <w:bCs/>
          <w:kern w:val="0"/>
          <w:sz w:val="24"/>
          <w:shd w:val="pct10" w:color="auto" w:fill="FFFFFF"/>
        </w:rPr>
        <w:t>中最新的内容、操作不一致的，以平台中的要求为准。</w:t>
      </w:r>
    </w:p>
    <w:p w14:paraId="4454C143">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14:paraId="40868F61">
      <w:pPr>
        <w:spacing w:line="400" w:lineRule="exact"/>
        <w:rPr>
          <w:sz w:val="24"/>
        </w:rPr>
      </w:pPr>
      <w:r>
        <w:rPr>
          <w:rFonts w:hint="eastAsia"/>
          <w:sz w:val="24"/>
        </w:rPr>
        <w:t>（1）本项目实行电子投标，投标人应准备电子投标文件，本项目线下无需提供任何备份投标文件。电子投标文件应按本招标文件要求编制。</w:t>
      </w:r>
    </w:p>
    <w:p w14:paraId="3AF438E9">
      <w:pPr>
        <w:spacing w:line="400" w:lineRule="exact"/>
        <w:rPr>
          <w:sz w:val="24"/>
        </w:rPr>
      </w:pPr>
      <w:r>
        <w:rPr>
          <w:rFonts w:hint="eastAsia"/>
          <w:sz w:val="24"/>
        </w:rPr>
        <w:t>（</w:t>
      </w:r>
      <w:r>
        <w:rPr>
          <w:sz w:val="24"/>
        </w:rPr>
        <w:t>2</w:t>
      </w:r>
      <w:r>
        <w:rPr>
          <w:rFonts w:hint="eastAsia"/>
          <w:sz w:val="24"/>
        </w:rPr>
        <w:t>）未在</w:t>
      </w:r>
      <w:r>
        <w:rPr>
          <w:rFonts w:hint="eastAsia" w:ascii="宋体" w:hAnsi="宋体" w:cs="Arial"/>
          <w:kern w:val="0"/>
          <w:sz w:val="24"/>
        </w:rPr>
        <w:t>“临海市限额以下公共资源交易区域平台”</w:t>
      </w:r>
      <w:r>
        <w:rPr>
          <w:rFonts w:hint="eastAsia"/>
          <w:sz w:val="24"/>
        </w:rPr>
        <w:t>传输递交电子投标文件的，投标无效。</w:t>
      </w:r>
    </w:p>
    <w:p w14:paraId="230AB296">
      <w:pPr>
        <w:spacing w:line="400" w:lineRule="exact"/>
        <w:rPr>
          <w:rFonts w:ascii="宋体" w:hAnsi="宋体"/>
          <w:sz w:val="24"/>
        </w:rPr>
      </w:pPr>
      <w:r>
        <w:rPr>
          <w:rFonts w:ascii="宋体" w:hAnsi="宋体"/>
          <w:b/>
          <w:sz w:val="24"/>
        </w:rPr>
        <w:t>8.投标截止时间及</w:t>
      </w:r>
      <w:r>
        <w:rPr>
          <w:rFonts w:hint="eastAsia" w:ascii="宋体" w:hAnsi="宋体"/>
          <w:b/>
          <w:sz w:val="24"/>
        </w:rPr>
        <w:t>电子</w:t>
      </w:r>
      <w:r>
        <w:rPr>
          <w:rFonts w:ascii="宋体" w:hAnsi="宋体"/>
          <w:b/>
          <w:sz w:val="24"/>
        </w:rPr>
        <w:t>投标文件的递交</w:t>
      </w:r>
    </w:p>
    <w:p w14:paraId="2F4D1FDA">
      <w:pPr>
        <w:spacing w:line="400" w:lineRule="exact"/>
        <w:rPr>
          <w:rFonts w:ascii="宋体" w:hAnsi="宋体" w:cs="Arial"/>
          <w:kern w:val="0"/>
          <w:sz w:val="24"/>
        </w:rPr>
      </w:pPr>
      <w:r>
        <w:rPr>
          <w:rFonts w:hint="eastAsia" w:ascii="宋体" w:hAnsi="宋体" w:cs="Arial"/>
          <w:b/>
          <w:bCs/>
          <w:kern w:val="0"/>
          <w:sz w:val="24"/>
        </w:rPr>
        <w:t>电子投标文件</w:t>
      </w:r>
      <w:r>
        <w:rPr>
          <w:rFonts w:ascii="宋体" w:hAnsi="宋体"/>
          <w:b/>
          <w:sz w:val="24"/>
        </w:rPr>
        <w:t>投标截止时间</w:t>
      </w:r>
      <w:r>
        <w:rPr>
          <w:rFonts w:hint="eastAsia" w:ascii="宋体" w:hAnsi="宋体"/>
          <w:b/>
          <w:sz w:val="24"/>
        </w:rPr>
        <w:t>：2026年</w:t>
      </w:r>
      <w:r>
        <w:rPr>
          <w:rFonts w:hint="eastAsia" w:ascii="宋体" w:hAnsi="宋体"/>
          <w:b/>
          <w:sz w:val="24"/>
        </w:rPr>
        <w:tab/>
      </w:r>
      <w:r>
        <w:rPr>
          <w:rFonts w:hint="eastAsia" w:ascii="宋体" w:hAnsi="宋体"/>
          <w:b/>
          <w:sz w:val="24"/>
        </w:rPr>
        <w:t>月</w:t>
      </w:r>
      <w:r>
        <w:rPr>
          <w:rFonts w:hint="eastAsia" w:ascii="宋体" w:hAnsi="宋体"/>
          <w:b/>
          <w:sz w:val="24"/>
        </w:rPr>
        <w:tab/>
      </w:r>
      <w:r>
        <w:rPr>
          <w:rFonts w:hint="eastAsia" w:ascii="宋体" w:hAnsi="宋体"/>
          <w:b/>
          <w:sz w:val="24"/>
        </w:rPr>
        <w:t>日</w:t>
      </w:r>
      <w:r>
        <w:rPr>
          <w:rFonts w:hint="eastAsia" w:ascii="宋体" w:hAnsi="宋体" w:cs="Arial"/>
          <w:b/>
          <w:sz w:val="24"/>
        </w:rPr>
        <w:t>08时30</w:t>
      </w:r>
      <w:r>
        <w:rPr>
          <w:rFonts w:hint="eastAsia" w:ascii="宋体" w:hAnsi="宋体"/>
          <w:b/>
          <w:sz w:val="24"/>
        </w:rPr>
        <w:t>分00秒，</w:t>
      </w:r>
      <w:r>
        <w:rPr>
          <w:rFonts w:hint="eastAsia" w:ascii="宋体" w:hAnsi="宋体" w:cs="Arial"/>
          <w:kern w:val="0"/>
          <w:sz w:val="24"/>
        </w:rPr>
        <w:t>投标人应于投标截止时间之前将电子投标文件上传到“临海市限额以下公共资源交易区域平台”。投标截止时间前未完成传输电子投标文件的</w:t>
      </w:r>
      <w:r>
        <w:rPr>
          <w:rFonts w:hint="eastAsia"/>
          <w:sz w:val="24"/>
        </w:rPr>
        <w:t>，投标无效。</w:t>
      </w:r>
    </w:p>
    <w:p w14:paraId="2FC80AE9">
      <w:pPr>
        <w:spacing w:line="400" w:lineRule="exact"/>
        <w:rPr>
          <w:rFonts w:ascii="宋体" w:hAnsi="宋体"/>
          <w:b/>
          <w:sz w:val="24"/>
        </w:rPr>
      </w:pPr>
      <w:r>
        <w:rPr>
          <w:rFonts w:hint="eastAsia" w:ascii="宋体" w:hAnsi="宋体"/>
          <w:b/>
          <w:sz w:val="24"/>
        </w:rPr>
        <w:t>9</w:t>
      </w:r>
      <w:r>
        <w:rPr>
          <w:rFonts w:ascii="宋体" w:hAnsi="宋体"/>
          <w:b/>
          <w:sz w:val="24"/>
        </w:rPr>
        <w:t>.</w:t>
      </w:r>
      <w:r>
        <w:rPr>
          <w:rFonts w:hint="eastAsia" w:ascii="宋体" w:hAnsi="宋体" w:cs="Arial"/>
          <w:kern w:val="0"/>
          <w:sz w:val="24"/>
        </w:rPr>
        <w:t>临海市限额以下公共资源交易区域平台</w:t>
      </w:r>
      <w:r>
        <w:rPr>
          <w:rFonts w:hint="eastAsia" w:ascii="宋体" w:hAnsi="宋体"/>
          <w:b/>
          <w:sz w:val="24"/>
        </w:rPr>
        <w:t xml:space="preserve">及开评标期间出现网络故障或停电时的应急处理措施： </w:t>
      </w:r>
    </w:p>
    <w:p w14:paraId="70CDF284">
      <w:pPr>
        <w:spacing w:line="400" w:lineRule="exact"/>
        <w:rPr>
          <w:rFonts w:ascii="宋体" w:hAnsi="宋体"/>
          <w:bCs/>
          <w:sz w:val="24"/>
        </w:rPr>
      </w:pPr>
      <w:r>
        <w:rPr>
          <w:rFonts w:hint="eastAsia" w:ascii="宋体" w:hAnsi="宋体"/>
          <w:bCs/>
          <w:sz w:val="24"/>
        </w:rPr>
        <w:t>（1）开评标期间出现网络故障或停电如短时间内（半天内）可以排除并能恢复正常使用的，为不耽误项目进度，招标人（代理机构）可宣布待故障排除后再进行正常开标活动；</w:t>
      </w:r>
    </w:p>
    <w:p w14:paraId="34A5C206">
      <w:pPr>
        <w:spacing w:line="400" w:lineRule="exact"/>
        <w:rPr>
          <w:rFonts w:ascii="宋体" w:hAnsi="宋体"/>
          <w:bCs/>
          <w:sz w:val="24"/>
        </w:rPr>
      </w:pPr>
      <w:r>
        <w:rPr>
          <w:rFonts w:hint="eastAsia" w:ascii="宋体" w:hAnsi="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12037816">
      <w:pPr>
        <w:spacing w:line="400" w:lineRule="exact"/>
        <w:rPr>
          <w:rFonts w:ascii="宋体" w:hAnsi="宋体"/>
          <w:sz w:val="24"/>
        </w:rPr>
      </w:pPr>
      <w:r>
        <w:rPr>
          <w:rFonts w:ascii="宋体" w:hAnsi="宋体"/>
          <w:b/>
          <w:sz w:val="24"/>
        </w:rPr>
        <w:t>10.开标</w:t>
      </w:r>
    </w:p>
    <w:p w14:paraId="1678CAF9">
      <w:pPr>
        <w:spacing w:line="400" w:lineRule="exact"/>
        <w:rPr>
          <w:rFonts w:ascii="宋体" w:hAnsi="宋体"/>
          <w:sz w:val="24"/>
        </w:rPr>
      </w:pPr>
      <w:r>
        <w:rPr>
          <w:rFonts w:ascii="宋体" w:hAnsi="宋体"/>
          <w:sz w:val="24"/>
        </w:rPr>
        <w:t>开标时间：</w:t>
      </w:r>
      <w:r>
        <w:rPr>
          <w:rFonts w:hint="eastAsia" w:ascii="宋体" w:hAnsi="宋体"/>
          <w:b/>
          <w:bCs/>
          <w:sz w:val="24"/>
        </w:rPr>
        <w:t>2026年</w:t>
      </w:r>
      <w:r>
        <w:rPr>
          <w:rFonts w:hint="eastAsia" w:ascii="宋体" w:hAnsi="宋体"/>
          <w:b/>
          <w:bCs/>
          <w:sz w:val="24"/>
        </w:rPr>
        <w:tab/>
      </w:r>
      <w:r>
        <w:rPr>
          <w:rFonts w:hint="eastAsia" w:ascii="宋体" w:hAnsi="宋体"/>
          <w:b/>
          <w:bCs/>
          <w:sz w:val="24"/>
        </w:rPr>
        <w:t>月</w:t>
      </w:r>
      <w:r>
        <w:rPr>
          <w:rFonts w:hint="eastAsia" w:ascii="宋体" w:hAnsi="宋体"/>
          <w:b/>
          <w:bCs/>
          <w:sz w:val="24"/>
        </w:rPr>
        <w:tab/>
      </w:r>
      <w:r>
        <w:rPr>
          <w:rFonts w:hint="eastAsia" w:ascii="宋体" w:hAnsi="宋体"/>
          <w:b/>
          <w:bCs/>
          <w:sz w:val="24"/>
        </w:rPr>
        <w:t>日</w:t>
      </w:r>
      <w:r>
        <w:rPr>
          <w:rFonts w:hint="eastAsia" w:ascii="宋体" w:hAnsi="宋体" w:cs="Arial"/>
          <w:b/>
          <w:sz w:val="24"/>
        </w:rPr>
        <w:t>08时30</w:t>
      </w:r>
      <w:r>
        <w:rPr>
          <w:rFonts w:hint="eastAsia" w:ascii="宋体" w:hAnsi="宋体"/>
          <w:b/>
          <w:sz w:val="24"/>
        </w:rPr>
        <w:t xml:space="preserve">分 </w:t>
      </w:r>
      <w:r>
        <w:rPr>
          <w:rFonts w:ascii="宋体" w:hAnsi="宋体"/>
          <w:sz w:val="24"/>
        </w:rPr>
        <w:t>。</w:t>
      </w:r>
    </w:p>
    <w:p w14:paraId="79801173">
      <w:pPr>
        <w:spacing w:line="400" w:lineRule="exact"/>
        <w:rPr>
          <w:rFonts w:ascii="宋体" w:hAnsi="宋体"/>
          <w:sz w:val="24"/>
        </w:rPr>
      </w:pPr>
      <w:r>
        <w:rPr>
          <w:rFonts w:ascii="宋体" w:hAnsi="宋体"/>
          <w:sz w:val="24"/>
        </w:rPr>
        <w:t>开标地点：</w:t>
      </w:r>
      <w:r>
        <w:rPr>
          <w:rFonts w:hint="eastAsia" w:ascii="宋体" w:hAnsi="宋体" w:cs="Arial"/>
          <w:kern w:val="0"/>
          <w:sz w:val="24"/>
        </w:rPr>
        <w:t>临海市限额以下公共资源交易区域平台、</w:t>
      </w:r>
      <w:r>
        <w:rPr>
          <w:rFonts w:hint="eastAsia" w:ascii="宋体" w:hAnsi="宋体"/>
          <w:sz w:val="24"/>
        </w:rPr>
        <w:t>江南街道春和路下岙余村新办公楼二楼开标室（不见面开标大厅）。</w:t>
      </w:r>
    </w:p>
    <w:p w14:paraId="7E922AD3">
      <w:pPr>
        <w:spacing w:line="400" w:lineRule="exact"/>
        <w:rPr>
          <w:rFonts w:ascii="宋体" w:hAnsi="宋体"/>
          <w:b/>
          <w:sz w:val="24"/>
        </w:rPr>
      </w:pPr>
      <w:r>
        <w:rPr>
          <w:rFonts w:ascii="宋体" w:hAnsi="宋体"/>
          <w:b/>
          <w:sz w:val="24"/>
        </w:rPr>
        <w:t>11.发布公告的媒介</w:t>
      </w:r>
    </w:p>
    <w:p w14:paraId="3507AB53">
      <w:pPr>
        <w:spacing w:line="400" w:lineRule="exact"/>
        <w:rPr>
          <w:rFonts w:ascii="宋体" w:hAnsi="宋体"/>
          <w:sz w:val="24"/>
        </w:rPr>
      </w:pPr>
      <w:r>
        <w:rPr>
          <w:rFonts w:ascii="宋体" w:hAnsi="宋体"/>
          <w:sz w:val="24"/>
        </w:rPr>
        <w:t>本次招标公告在</w:t>
      </w:r>
      <w:r>
        <w:rPr>
          <w:rFonts w:hint="eastAsia" w:ascii="宋体" w:hAnsi="宋体" w:cs="Arial"/>
          <w:kern w:val="0"/>
          <w:sz w:val="24"/>
        </w:rPr>
        <w:t>临海市限额以下公共资源交易区域平台</w:t>
      </w:r>
      <w:r>
        <w:rPr>
          <w:rFonts w:ascii="宋体" w:hAnsi="宋体"/>
          <w:sz w:val="24"/>
        </w:rPr>
        <w:t>上发布。</w:t>
      </w:r>
    </w:p>
    <w:p w14:paraId="30DDD8C6">
      <w:pPr>
        <w:spacing w:line="400" w:lineRule="exact"/>
        <w:rPr>
          <w:rFonts w:ascii="宋体" w:hAnsi="宋体"/>
          <w:b/>
          <w:sz w:val="24"/>
        </w:rPr>
      </w:pPr>
      <w:r>
        <w:rPr>
          <w:rFonts w:ascii="宋体" w:hAnsi="宋体"/>
          <w:b/>
          <w:sz w:val="24"/>
        </w:rPr>
        <w:t>12</w:t>
      </w:r>
      <w:r>
        <w:rPr>
          <w:rFonts w:hint="eastAsia" w:ascii="宋体" w:hAnsi="宋体"/>
          <w:b/>
          <w:sz w:val="24"/>
        </w:rPr>
        <w:t>.其他事项</w:t>
      </w:r>
    </w:p>
    <w:p w14:paraId="0C1B18D4">
      <w:pPr>
        <w:spacing w:line="400" w:lineRule="exact"/>
        <w:rPr>
          <w:rFonts w:ascii="宋体" w:hAnsi="宋体"/>
          <w:sz w:val="24"/>
        </w:rPr>
      </w:pPr>
      <w:r>
        <w:rPr>
          <w:rFonts w:hint="eastAsia" w:ascii="宋体" w:hAnsi="宋体"/>
          <w:sz w:val="24"/>
        </w:rPr>
        <w:t>接标截止时间以平台服务器时间为准，请准时提交投标文件。</w:t>
      </w:r>
    </w:p>
    <w:p w14:paraId="7625E8CD">
      <w:pPr>
        <w:spacing w:line="400" w:lineRule="exact"/>
        <w:rPr>
          <w:rFonts w:ascii="宋体" w:hAnsi="宋体"/>
          <w:sz w:val="24"/>
        </w:rPr>
      </w:pPr>
      <w:r>
        <w:rPr>
          <w:rFonts w:hint="eastAsia" w:ascii="宋体" w:hAnsi="宋体"/>
          <w:b/>
          <w:sz w:val="24"/>
        </w:rPr>
        <w:t>13.</w:t>
      </w:r>
      <w:r>
        <w:rPr>
          <w:rFonts w:hint="eastAsia" w:ascii="宋体" w:hAnsi="宋体"/>
          <w:b/>
          <w:bCs/>
          <w:sz w:val="24"/>
        </w:rPr>
        <w:t>对本次采购提出询问、质疑、投诉，请按以下方式联系</w:t>
      </w:r>
    </w:p>
    <w:p w14:paraId="260177D5">
      <w:pPr>
        <w:spacing w:line="400" w:lineRule="exact"/>
        <w:rPr>
          <w:rFonts w:ascii="宋体" w:hAnsi="宋体"/>
          <w:b/>
          <w:bCs/>
          <w:sz w:val="24"/>
        </w:rPr>
      </w:pPr>
      <w:r>
        <w:rPr>
          <w:rFonts w:hint="eastAsia" w:ascii="宋体" w:hAnsi="宋体"/>
          <w:b/>
          <w:bCs/>
          <w:sz w:val="24"/>
        </w:rPr>
        <w:t>（1）招标人信息</w:t>
      </w:r>
    </w:p>
    <w:p w14:paraId="06E162EF">
      <w:pPr>
        <w:spacing w:line="400" w:lineRule="exact"/>
        <w:rPr>
          <w:rFonts w:ascii="宋体" w:hAnsi="宋体"/>
          <w:bCs/>
          <w:sz w:val="24"/>
        </w:rPr>
      </w:pPr>
      <w:r>
        <w:rPr>
          <w:rFonts w:hint="eastAsia" w:ascii="宋体" w:hAnsi="宋体"/>
          <w:bCs/>
          <w:sz w:val="24"/>
        </w:rPr>
        <w:t>名称：临海广电网络有限公司</w:t>
      </w:r>
    </w:p>
    <w:p w14:paraId="04D78104">
      <w:pPr>
        <w:spacing w:line="400" w:lineRule="exact"/>
        <w:rPr>
          <w:rFonts w:ascii="宋体" w:hAnsi="宋体"/>
          <w:bCs/>
          <w:sz w:val="24"/>
        </w:rPr>
      </w:pPr>
      <w:r>
        <w:rPr>
          <w:rFonts w:hint="eastAsia" w:ascii="宋体" w:hAnsi="宋体"/>
          <w:bCs/>
          <w:sz w:val="24"/>
        </w:rPr>
        <w:t xml:space="preserve">地址：浙江省台州市临海市大洋街道临海大道（中）1258号 </w:t>
      </w:r>
    </w:p>
    <w:p w14:paraId="10130ACC">
      <w:pPr>
        <w:spacing w:line="400" w:lineRule="exact"/>
        <w:rPr>
          <w:rFonts w:ascii="宋体" w:hAnsi="宋体"/>
          <w:bCs/>
          <w:sz w:val="24"/>
        </w:rPr>
      </w:pPr>
      <w:r>
        <w:rPr>
          <w:rFonts w:hint="eastAsia" w:ascii="宋体" w:hAnsi="宋体"/>
          <w:bCs/>
          <w:sz w:val="24"/>
        </w:rPr>
        <w:t xml:space="preserve">项目联系人：林先生 </w:t>
      </w:r>
    </w:p>
    <w:p w14:paraId="1E9DC83E">
      <w:pPr>
        <w:spacing w:line="400" w:lineRule="exact"/>
        <w:rPr>
          <w:rFonts w:ascii="宋体" w:hAnsi="宋体"/>
          <w:bCs/>
          <w:sz w:val="24"/>
          <w:highlight w:val="yellow"/>
        </w:rPr>
      </w:pPr>
      <w:r>
        <w:rPr>
          <w:rFonts w:hint="eastAsia" w:ascii="宋体" w:hAnsi="宋体"/>
          <w:bCs/>
          <w:sz w:val="24"/>
        </w:rPr>
        <w:t>项目联系方式：</w:t>
      </w:r>
      <w:r>
        <w:rPr>
          <w:rFonts w:ascii="宋体" w:hAnsi="宋体"/>
          <w:bCs/>
          <w:sz w:val="24"/>
        </w:rPr>
        <w:t>0576-</w:t>
      </w:r>
      <w:r>
        <w:rPr>
          <w:rFonts w:hint="eastAsia" w:ascii="宋体" w:hAnsi="宋体"/>
          <w:bCs/>
          <w:sz w:val="24"/>
        </w:rPr>
        <w:t>78681104</w:t>
      </w:r>
    </w:p>
    <w:p w14:paraId="0C416863">
      <w:pPr>
        <w:spacing w:line="400" w:lineRule="exact"/>
        <w:rPr>
          <w:rFonts w:ascii="宋体" w:hAnsi="宋体"/>
          <w:b/>
          <w:bCs/>
          <w:color w:val="000000"/>
          <w:sz w:val="24"/>
        </w:rPr>
      </w:pPr>
      <w:r>
        <w:rPr>
          <w:rFonts w:hint="eastAsia" w:ascii="宋体" w:hAnsi="宋体"/>
          <w:b/>
          <w:bCs/>
          <w:color w:val="000000"/>
          <w:sz w:val="24"/>
        </w:rPr>
        <w:t>（2）采购代理机构信息</w:t>
      </w:r>
    </w:p>
    <w:p w14:paraId="34ADD15B">
      <w:pPr>
        <w:spacing w:line="400" w:lineRule="exact"/>
        <w:rPr>
          <w:rFonts w:ascii="宋体" w:hAnsi="宋体"/>
          <w:bCs/>
          <w:color w:val="000000"/>
          <w:sz w:val="24"/>
        </w:rPr>
      </w:pPr>
      <w:r>
        <w:rPr>
          <w:rFonts w:hint="eastAsia" w:ascii="宋体" w:hAnsi="宋体"/>
          <w:bCs/>
          <w:color w:val="000000"/>
          <w:sz w:val="24"/>
        </w:rPr>
        <w:t xml:space="preserve">名 称：台州明辰招标代理有限公司  </w:t>
      </w:r>
    </w:p>
    <w:p w14:paraId="6CD6EB45">
      <w:pPr>
        <w:spacing w:line="400" w:lineRule="exact"/>
        <w:rPr>
          <w:rFonts w:ascii="宋体" w:hAnsi="宋体"/>
          <w:b/>
          <w:color w:val="000000"/>
          <w:sz w:val="24"/>
        </w:rPr>
      </w:pPr>
      <w:r>
        <w:rPr>
          <w:rFonts w:hint="eastAsia" w:ascii="宋体" w:hAnsi="宋体"/>
          <w:bCs/>
          <w:color w:val="000000"/>
          <w:sz w:val="24"/>
        </w:rPr>
        <w:t xml:space="preserve">地址: </w:t>
      </w:r>
      <w:bookmarkStart w:id="7" w:name="OLE_LINK1"/>
      <w:bookmarkStart w:id="8" w:name="OLE_LINK2"/>
      <w:r>
        <w:rPr>
          <w:rFonts w:hint="eastAsia" w:ascii="宋体" w:hAnsi="宋体"/>
          <w:bCs/>
          <w:color w:val="000000"/>
          <w:sz w:val="24"/>
        </w:rPr>
        <w:t>临海市古城街道靖江中路193号星鑫商务大厦1102</w:t>
      </w:r>
      <w:bookmarkEnd w:id="7"/>
      <w:bookmarkEnd w:id="8"/>
    </w:p>
    <w:p w14:paraId="315E69BF">
      <w:pPr>
        <w:spacing w:line="400" w:lineRule="exact"/>
        <w:rPr>
          <w:rFonts w:ascii="宋体" w:hAnsi="宋体"/>
          <w:bCs/>
          <w:color w:val="000000"/>
          <w:sz w:val="24"/>
        </w:rPr>
      </w:pPr>
      <w:r>
        <w:rPr>
          <w:rFonts w:hint="eastAsia" w:ascii="宋体" w:hAnsi="宋体"/>
          <w:bCs/>
          <w:color w:val="000000"/>
          <w:sz w:val="24"/>
        </w:rPr>
        <w:t>项目联系人（询问）：董先生</w:t>
      </w:r>
    </w:p>
    <w:p w14:paraId="1B6B052C">
      <w:pPr>
        <w:spacing w:line="400" w:lineRule="exact"/>
        <w:rPr>
          <w:rFonts w:ascii="宋体" w:hAnsi="宋体"/>
          <w:bCs/>
          <w:color w:val="000000"/>
          <w:sz w:val="24"/>
        </w:rPr>
      </w:pPr>
      <w:r>
        <w:rPr>
          <w:rFonts w:hint="eastAsia" w:ascii="宋体" w:hAnsi="宋体"/>
          <w:bCs/>
          <w:color w:val="000000"/>
          <w:sz w:val="24"/>
        </w:rPr>
        <w:t>项目联系方式：0576-891889</w:t>
      </w:r>
      <w:r>
        <w:rPr>
          <w:rFonts w:ascii="宋体" w:hAnsi="宋体"/>
          <w:bCs/>
          <w:color w:val="000000"/>
          <w:sz w:val="24"/>
        </w:rPr>
        <w:t>63</w:t>
      </w:r>
    </w:p>
    <w:p w14:paraId="7102836F">
      <w:pPr>
        <w:spacing w:line="400" w:lineRule="exact"/>
        <w:rPr>
          <w:rFonts w:ascii="宋体" w:hAnsi="宋体"/>
          <w:bCs/>
          <w:color w:val="000000"/>
          <w:sz w:val="24"/>
        </w:rPr>
      </w:pPr>
      <w:r>
        <w:rPr>
          <w:rFonts w:hint="eastAsia" w:ascii="宋体" w:hAnsi="宋体"/>
          <w:bCs/>
          <w:color w:val="000000"/>
          <w:sz w:val="24"/>
        </w:rPr>
        <w:t>质疑联系人：叶先生</w:t>
      </w:r>
    </w:p>
    <w:p w14:paraId="103C5B0F">
      <w:pPr>
        <w:spacing w:line="400" w:lineRule="exact"/>
        <w:rPr>
          <w:rFonts w:ascii="宋体" w:hAnsi="宋体"/>
          <w:bCs/>
          <w:color w:val="000000"/>
          <w:sz w:val="24"/>
        </w:rPr>
      </w:pPr>
      <w:r>
        <w:rPr>
          <w:rFonts w:hint="eastAsia" w:ascii="宋体" w:hAnsi="宋体"/>
          <w:bCs/>
          <w:color w:val="000000"/>
          <w:sz w:val="24"/>
        </w:rPr>
        <w:t>质疑联系方式：0576-89188960</w:t>
      </w:r>
    </w:p>
    <w:p w14:paraId="15114550">
      <w:pPr>
        <w:spacing w:line="400" w:lineRule="exact"/>
        <w:rPr>
          <w:rFonts w:ascii="宋体" w:hAnsi="宋体"/>
          <w:color w:val="000000"/>
          <w:spacing w:val="-4"/>
          <w:sz w:val="24"/>
        </w:rPr>
      </w:pPr>
      <w:r>
        <w:rPr>
          <w:rFonts w:hint="eastAsia" w:ascii="宋体" w:hAnsi="宋体"/>
          <w:color w:val="000000"/>
          <w:spacing w:val="-4"/>
          <w:sz w:val="24"/>
        </w:rPr>
        <w:t xml:space="preserve">电子邮箱: </w:t>
      </w:r>
      <w:r>
        <w:fldChar w:fldCharType="begin"/>
      </w:r>
      <w:r>
        <w:instrText xml:space="preserve"> HYPERLINK "mailto:2794725066@qq.com" </w:instrText>
      </w:r>
      <w:r>
        <w:fldChar w:fldCharType="separate"/>
      </w:r>
      <w:r>
        <w:rPr>
          <w:rStyle w:val="59"/>
          <w:rFonts w:hint="eastAsia" w:ascii="宋体" w:hAnsi="宋体"/>
          <w:spacing w:val="-4"/>
          <w:sz w:val="24"/>
        </w:rPr>
        <w:t>2794725066@qq.com</w:t>
      </w:r>
      <w:r>
        <w:rPr>
          <w:rStyle w:val="59"/>
          <w:rFonts w:hint="eastAsia" w:ascii="宋体" w:hAnsi="宋体"/>
          <w:spacing w:val="-4"/>
          <w:sz w:val="24"/>
        </w:rPr>
        <w:fldChar w:fldCharType="end"/>
      </w:r>
    </w:p>
    <w:p w14:paraId="4B85152B">
      <w:pPr>
        <w:spacing w:line="400" w:lineRule="exact"/>
        <w:rPr>
          <w:rFonts w:ascii="宋体" w:hAnsi="宋体"/>
          <w:b/>
          <w:spacing w:val="-4"/>
          <w:sz w:val="24"/>
        </w:rPr>
      </w:pPr>
      <w:r>
        <w:rPr>
          <w:rFonts w:hint="eastAsia" w:ascii="宋体" w:hAnsi="宋体"/>
          <w:b/>
          <w:spacing w:val="-4"/>
          <w:sz w:val="24"/>
        </w:rPr>
        <w:t>（</w:t>
      </w:r>
      <w:r>
        <w:rPr>
          <w:rFonts w:ascii="宋体" w:hAnsi="宋体"/>
          <w:b/>
          <w:spacing w:val="-4"/>
          <w:sz w:val="24"/>
        </w:rPr>
        <w:t>3</w:t>
      </w:r>
      <w:r>
        <w:rPr>
          <w:rFonts w:hint="eastAsia" w:ascii="宋体" w:hAnsi="宋体"/>
          <w:b/>
          <w:spacing w:val="-4"/>
          <w:sz w:val="24"/>
        </w:rPr>
        <w:t>）本次非政府采购项目监管机构信息</w:t>
      </w:r>
    </w:p>
    <w:p w14:paraId="78FBF7E9">
      <w:pPr>
        <w:spacing w:line="400" w:lineRule="exact"/>
        <w:rPr>
          <w:rFonts w:ascii="宋体" w:hAnsi="宋体"/>
          <w:spacing w:val="-4"/>
          <w:sz w:val="24"/>
        </w:rPr>
      </w:pPr>
      <w:r>
        <w:rPr>
          <w:rFonts w:hint="eastAsia" w:ascii="宋体" w:hAnsi="宋体"/>
          <w:spacing w:val="-4"/>
          <w:sz w:val="24"/>
        </w:rPr>
        <w:t>名 称：临海市新闻传媒集团（临海市广播电视台）</w:t>
      </w:r>
    </w:p>
    <w:p w14:paraId="19AA42CA">
      <w:pPr>
        <w:spacing w:line="400" w:lineRule="exact"/>
        <w:rPr>
          <w:rFonts w:ascii="宋体" w:hAnsi="宋体"/>
          <w:spacing w:val="-4"/>
          <w:sz w:val="24"/>
        </w:rPr>
      </w:pPr>
      <w:r>
        <w:rPr>
          <w:rFonts w:hint="eastAsia" w:ascii="宋体" w:hAnsi="宋体"/>
          <w:spacing w:val="-4"/>
          <w:sz w:val="24"/>
        </w:rPr>
        <w:t>地 址：浙江省临海市大洋街道临海大道（中）1258号</w:t>
      </w:r>
      <w:r>
        <w:rPr>
          <w:rFonts w:ascii="宋体" w:hAnsi="宋体"/>
          <w:spacing w:val="-4"/>
          <w:sz w:val="24"/>
        </w:rPr>
        <w:t xml:space="preserve"> </w:t>
      </w:r>
    </w:p>
    <w:p w14:paraId="71C63DC9">
      <w:pPr>
        <w:spacing w:line="400" w:lineRule="exact"/>
        <w:rPr>
          <w:rFonts w:ascii="宋体" w:hAnsi="宋体"/>
          <w:spacing w:val="-4"/>
          <w:sz w:val="24"/>
        </w:rPr>
      </w:pPr>
      <w:r>
        <w:rPr>
          <w:rFonts w:hint="eastAsia" w:ascii="宋体" w:hAnsi="宋体"/>
          <w:spacing w:val="-4"/>
          <w:sz w:val="24"/>
        </w:rPr>
        <w:t>联系人：杨先生</w:t>
      </w:r>
      <w:r>
        <w:rPr>
          <w:rFonts w:ascii="宋体" w:hAnsi="宋体"/>
          <w:spacing w:val="-4"/>
          <w:sz w:val="24"/>
        </w:rPr>
        <w:t xml:space="preserve"> </w:t>
      </w:r>
    </w:p>
    <w:p w14:paraId="630ECE84">
      <w:pPr>
        <w:spacing w:line="400" w:lineRule="exact"/>
        <w:rPr>
          <w:b/>
          <w:sz w:val="30"/>
          <w:szCs w:val="30"/>
        </w:rPr>
        <w:sectPr>
          <w:pgSz w:w="11906" w:h="16838"/>
          <w:pgMar w:top="1247" w:right="1247" w:bottom="1247" w:left="1247" w:header="567" w:footer="454" w:gutter="0"/>
          <w:cols w:space="720" w:num="1"/>
          <w:docGrid w:linePitch="286" w:charSpace="0"/>
        </w:sectPr>
      </w:pPr>
      <w:r>
        <w:rPr>
          <w:rFonts w:hint="eastAsia" w:ascii="宋体" w:hAnsi="宋体"/>
          <w:spacing w:val="-4"/>
          <w:sz w:val="24"/>
        </w:rPr>
        <w:t>联系电话：</w:t>
      </w:r>
      <w:r>
        <w:rPr>
          <w:rFonts w:ascii="宋体" w:hAnsi="宋体"/>
          <w:spacing w:val="-4"/>
          <w:sz w:val="24"/>
        </w:rPr>
        <w:t>0576-</w:t>
      </w:r>
      <w:r>
        <w:rPr>
          <w:rFonts w:hint="eastAsia" w:ascii="宋体" w:hAnsi="宋体"/>
          <w:spacing w:val="-4"/>
          <w:sz w:val="24"/>
        </w:rPr>
        <w:t>78680173</w:t>
      </w:r>
    </w:p>
    <w:p w14:paraId="21FA2DE2">
      <w:pPr>
        <w:pStyle w:val="28"/>
        <w:snapToGrid w:val="0"/>
        <w:spacing w:beforeLines="0" w:afterLines="0" w:line="480" w:lineRule="auto"/>
        <w:jc w:val="center"/>
        <w:outlineLvl w:val="0"/>
        <w:rPr>
          <w:b/>
          <w:sz w:val="30"/>
          <w:szCs w:val="30"/>
        </w:rPr>
      </w:pPr>
      <w:bookmarkStart w:id="9" w:name="_Toc23227"/>
      <w:r>
        <w:rPr>
          <w:rFonts w:hint="eastAsia"/>
          <w:b/>
          <w:sz w:val="30"/>
          <w:szCs w:val="30"/>
        </w:rPr>
        <w:t>第二章 招标需求</w:t>
      </w:r>
      <w:bookmarkEnd w:id="0"/>
      <w:bookmarkEnd w:id="9"/>
    </w:p>
    <w:bookmarkEnd w:id="1"/>
    <w:bookmarkEnd w:id="2"/>
    <w:p w14:paraId="59A3DB67">
      <w:pPr>
        <w:spacing w:line="360" w:lineRule="auto"/>
        <w:jc w:val="left"/>
        <w:rPr>
          <w:rFonts w:cs="宋体"/>
          <w:b/>
          <w:bCs/>
        </w:rPr>
      </w:pPr>
      <w:bookmarkStart w:id="10" w:name="_Toc18098"/>
      <w:r>
        <w:rPr>
          <w:rFonts w:hint="eastAsia" w:ascii="宋体" w:hAnsi="宋体" w:cs="宋体"/>
          <w:b/>
          <w:sz w:val="24"/>
        </w:rPr>
        <w:t>一、</w:t>
      </w:r>
      <w:bookmarkEnd w:id="10"/>
      <w:r>
        <w:rPr>
          <w:rFonts w:hint="eastAsia" w:cs="宋体"/>
          <w:b/>
          <w:bCs/>
        </w:rPr>
        <w:t>采购清单</w:t>
      </w:r>
    </w:p>
    <w:p w14:paraId="78C1D9D1">
      <w:pPr>
        <w:pStyle w:val="50"/>
        <w:spacing w:before="120"/>
        <w:ind w:firstLine="0" w:firstLineChars="0"/>
        <w:jc w:val="both"/>
        <w:rPr>
          <w:rFonts w:cs="宋体"/>
          <w:b/>
          <w:bCs/>
        </w:rPr>
      </w:pPr>
      <w:r>
        <w:rPr>
          <w:rFonts w:hint="eastAsia" w:cs="宋体"/>
          <w:b/>
          <w:bCs/>
        </w:rPr>
        <w:t>（一）分项清单列表</w:t>
      </w:r>
    </w:p>
    <w:tbl>
      <w:tblPr>
        <w:tblStyle w:val="52"/>
        <w:tblW w:w="65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5"/>
        <w:gridCol w:w="5048"/>
      </w:tblGrid>
      <w:tr w14:paraId="3644D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 w:hRule="atLeast"/>
          <w:jc w:val="center"/>
        </w:trPr>
        <w:tc>
          <w:tcPr>
            <w:tcW w:w="1455" w:type="dxa"/>
            <w:noWrap/>
            <w:vAlign w:val="center"/>
          </w:tcPr>
          <w:p w14:paraId="777FCD50">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序号</w:t>
            </w:r>
          </w:p>
        </w:tc>
        <w:tc>
          <w:tcPr>
            <w:tcW w:w="5048" w:type="dxa"/>
            <w:noWrap/>
            <w:vAlign w:val="center"/>
          </w:tcPr>
          <w:p w14:paraId="1A5033DB">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分项名称</w:t>
            </w:r>
          </w:p>
        </w:tc>
      </w:tr>
      <w:tr w14:paraId="6E18E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455" w:type="dxa"/>
            <w:noWrap/>
            <w:vAlign w:val="center"/>
          </w:tcPr>
          <w:p w14:paraId="2D888077">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w:t>
            </w:r>
          </w:p>
        </w:tc>
        <w:tc>
          <w:tcPr>
            <w:tcW w:w="5048" w:type="dxa"/>
            <w:noWrap/>
            <w:vAlign w:val="center"/>
          </w:tcPr>
          <w:p w14:paraId="4D0A9C0F">
            <w:pPr>
              <w:widowControl/>
              <w:jc w:val="center"/>
              <w:textAlignment w:val="center"/>
              <w:rPr>
                <w:rFonts w:ascii="宋体" w:hAnsi="宋体" w:cs="宋体"/>
                <w:color w:val="000000"/>
                <w:sz w:val="24"/>
              </w:rPr>
            </w:pPr>
            <w:r>
              <w:rPr>
                <w:rFonts w:hint="eastAsia" w:ascii="宋体" w:hAnsi="宋体" w:cs="宋体"/>
                <w:color w:val="000000"/>
                <w:sz w:val="24"/>
              </w:rPr>
              <w:t>重点区域全高清前端视频感知设备建设项目</w:t>
            </w:r>
          </w:p>
        </w:tc>
      </w:tr>
      <w:tr w14:paraId="4666F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455" w:type="dxa"/>
            <w:noWrap/>
            <w:vAlign w:val="center"/>
          </w:tcPr>
          <w:p w14:paraId="74A49FD5">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二</w:t>
            </w:r>
          </w:p>
        </w:tc>
        <w:tc>
          <w:tcPr>
            <w:tcW w:w="5048" w:type="dxa"/>
            <w:noWrap/>
            <w:vAlign w:val="center"/>
          </w:tcPr>
          <w:p w14:paraId="03036B35">
            <w:pPr>
              <w:widowControl/>
              <w:jc w:val="center"/>
              <w:textAlignment w:val="center"/>
              <w:rPr>
                <w:rFonts w:ascii="宋体" w:hAnsi="宋体" w:cs="宋体"/>
                <w:color w:val="000000"/>
                <w:sz w:val="24"/>
              </w:rPr>
            </w:pPr>
            <w:r>
              <w:rPr>
                <w:rFonts w:hint="eastAsia" w:ascii="宋体" w:hAnsi="宋体" w:cs="宋体"/>
                <w:color w:val="000000"/>
                <w:sz w:val="24"/>
              </w:rPr>
              <w:t>AI视频智能解析系统（硬件+软件）</w:t>
            </w:r>
          </w:p>
        </w:tc>
      </w:tr>
      <w:tr w14:paraId="5FEF6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455" w:type="dxa"/>
            <w:noWrap/>
            <w:vAlign w:val="center"/>
          </w:tcPr>
          <w:p w14:paraId="583AB085">
            <w:pPr>
              <w:widowControl/>
              <w:jc w:val="center"/>
              <w:textAlignment w:val="center"/>
              <w:rPr>
                <w:rFonts w:ascii="宋体" w:hAnsi="宋体" w:cs="宋体"/>
                <w:color w:val="000000"/>
                <w:sz w:val="24"/>
              </w:rPr>
            </w:pPr>
            <w:r>
              <w:rPr>
                <w:rFonts w:hint="eastAsia" w:ascii="宋体" w:hAnsi="宋体" w:cs="宋体"/>
                <w:color w:val="000000"/>
                <w:sz w:val="24"/>
              </w:rPr>
              <w:t>三</w:t>
            </w:r>
          </w:p>
        </w:tc>
        <w:tc>
          <w:tcPr>
            <w:tcW w:w="5048" w:type="dxa"/>
            <w:noWrap/>
            <w:vAlign w:val="center"/>
          </w:tcPr>
          <w:p w14:paraId="77F3FDF6">
            <w:pPr>
              <w:widowControl/>
              <w:jc w:val="center"/>
              <w:textAlignment w:val="center"/>
              <w:rPr>
                <w:rFonts w:ascii="宋体" w:hAnsi="宋体" w:cs="宋体"/>
                <w:color w:val="000000"/>
                <w:sz w:val="24"/>
              </w:rPr>
            </w:pPr>
            <w:r>
              <w:rPr>
                <w:rFonts w:hint="eastAsia" w:ascii="宋体" w:hAnsi="宋体" w:eastAsia="宋体" w:cs="宋体"/>
                <w:color w:val="000000"/>
                <w:sz w:val="24"/>
              </w:rPr>
              <w:t>350M数字集群终端设备采购项目</w:t>
            </w:r>
          </w:p>
        </w:tc>
      </w:tr>
      <w:tr w14:paraId="71B23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455" w:type="dxa"/>
            <w:noWrap/>
            <w:vAlign w:val="center"/>
          </w:tcPr>
          <w:p w14:paraId="7025651C">
            <w:pPr>
              <w:widowControl/>
              <w:jc w:val="center"/>
              <w:textAlignment w:val="center"/>
              <w:rPr>
                <w:rFonts w:ascii="宋体" w:hAnsi="宋体" w:cs="宋体"/>
                <w:color w:val="000000"/>
                <w:sz w:val="24"/>
              </w:rPr>
            </w:pPr>
            <w:r>
              <w:rPr>
                <w:rFonts w:hint="eastAsia" w:ascii="宋体" w:hAnsi="宋体" w:cs="宋体"/>
                <w:color w:val="000000"/>
                <w:sz w:val="24"/>
              </w:rPr>
              <w:t>四</w:t>
            </w:r>
          </w:p>
        </w:tc>
        <w:tc>
          <w:tcPr>
            <w:tcW w:w="5048" w:type="dxa"/>
            <w:noWrap/>
            <w:vAlign w:val="center"/>
          </w:tcPr>
          <w:p w14:paraId="25E7C61E">
            <w:pPr>
              <w:widowControl/>
              <w:jc w:val="center"/>
              <w:textAlignment w:val="center"/>
              <w:rPr>
                <w:rFonts w:ascii="宋体" w:hAnsi="宋体" w:cs="宋体"/>
                <w:color w:val="000000"/>
                <w:sz w:val="24"/>
              </w:rPr>
            </w:pPr>
            <w:r>
              <w:rPr>
                <w:rFonts w:hint="eastAsia" w:ascii="宋体" w:hAnsi="宋体" w:cs="宋体"/>
                <w:color w:val="000000"/>
                <w:sz w:val="24"/>
              </w:rPr>
              <w:t>智能防控终端仪采购项目</w:t>
            </w:r>
          </w:p>
        </w:tc>
      </w:tr>
      <w:tr w14:paraId="05047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455" w:type="dxa"/>
            <w:noWrap/>
            <w:vAlign w:val="center"/>
          </w:tcPr>
          <w:p w14:paraId="7CB35F58">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五</w:t>
            </w:r>
          </w:p>
        </w:tc>
        <w:tc>
          <w:tcPr>
            <w:tcW w:w="5048" w:type="dxa"/>
            <w:noWrap/>
            <w:vAlign w:val="center"/>
          </w:tcPr>
          <w:p w14:paraId="79CD757B">
            <w:pPr>
              <w:widowControl/>
              <w:jc w:val="center"/>
              <w:textAlignment w:val="center"/>
              <w:rPr>
                <w:rFonts w:ascii="宋体" w:hAnsi="宋体" w:cs="宋体"/>
                <w:color w:val="000000"/>
                <w:sz w:val="24"/>
              </w:rPr>
            </w:pPr>
            <w:r>
              <w:rPr>
                <w:rFonts w:hint="eastAsia" w:ascii="宋体" w:hAnsi="宋体" w:cs="宋体"/>
                <w:color w:val="000000"/>
                <w:sz w:val="24"/>
              </w:rPr>
              <w:t>智慧执法综合指挥平台建设项目</w:t>
            </w:r>
          </w:p>
        </w:tc>
      </w:tr>
      <w:tr w14:paraId="42ADF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455" w:type="dxa"/>
            <w:noWrap/>
            <w:vAlign w:val="center"/>
          </w:tcPr>
          <w:p w14:paraId="2F080509">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六</w:t>
            </w:r>
          </w:p>
        </w:tc>
        <w:tc>
          <w:tcPr>
            <w:tcW w:w="5048" w:type="dxa"/>
            <w:noWrap/>
            <w:vAlign w:val="center"/>
          </w:tcPr>
          <w:p w14:paraId="0D00AA22">
            <w:pPr>
              <w:widowControl/>
              <w:jc w:val="center"/>
              <w:textAlignment w:val="center"/>
              <w:rPr>
                <w:rFonts w:ascii="宋体" w:hAnsi="宋体" w:cs="宋体"/>
                <w:color w:val="000000"/>
                <w:sz w:val="24"/>
              </w:rPr>
            </w:pPr>
            <w:r>
              <w:rPr>
                <w:rFonts w:ascii="宋体" w:hAnsi="宋体" w:cs="宋体"/>
                <w:color w:val="000000"/>
                <w:sz w:val="24"/>
              </w:rPr>
              <w:tab/>
            </w:r>
            <w:r>
              <w:rPr>
                <w:rFonts w:hint="eastAsia" w:ascii="宋体" w:hAnsi="宋体" w:cs="宋体"/>
                <w:color w:val="000000"/>
                <w:sz w:val="24"/>
              </w:rPr>
              <w:t>网络安全系统建设项目</w:t>
            </w:r>
          </w:p>
        </w:tc>
      </w:tr>
      <w:tr w14:paraId="3D6C6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455" w:type="dxa"/>
            <w:noWrap/>
            <w:vAlign w:val="center"/>
          </w:tcPr>
          <w:p w14:paraId="48125A5A">
            <w:pPr>
              <w:widowControl/>
              <w:jc w:val="center"/>
              <w:textAlignment w:val="center"/>
              <w:rPr>
                <w:rFonts w:hint="eastAsia" w:ascii="宋体" w:hAnsi="宋体" w:eastAsia="宋体" w:cs="宋体"/>
                <w:color w:val="000000"/>
                <w:kern w:val="0"/>
                <w:sz w:val="24"/>
                <w:lang w:eastAsia="zh-CN" w:bidi="ar"/>
              </w:rPr>
            </w:pPr>
            <w:r>
              <w:rPr>
                <w:rFonts w:hint="eastAsia" w:ascii="宋体" w:hAnsi="宋体" w:cs="宋体"/>
                <w:color w:val="000000"/>
                <w:kern w:val="0"/>
                <w:sz w:val="24"/>
                <w:lang w:val="en-US" w:eastAsia="zh-CN" w:bidi="ar"/>
              </w:rPr>
              <w:t>七</w:t>
            </w:r>
          </w:p>
        </w:tc>
        <w:tc>
          <w:tcPr>
            <w:tcW w:w="5048" w:type="dxa"/>
            <w:noWrap/>
            <w:vAlign w:val="center"/>
          </w:tcPr>
          <w:p w14:paraId="6906364C">
            <w:pPr>
              <w:widowControl/>
              <w:jc w:val="center"/>
              <w:textAlignment w:val="center"/>
              <w:rPr>
                <w:rFonts w:ascii="宋体" w:hAnsi="宋体" w:cs="宋体"/>
                <w:color w:val="000000"/>
                <w:sz w:val="24"/>
              </w:rPr>
            </w:pPr>
            <w:r>
              <w:rPr>
                <w:rFonts w:hint="eastAsia" w:ascii="宋体" w:hAnsi="宋体" w:cs="宋体"/>
                <w:color w:val="000000"/>
                <w:sz w:val="24"/>
              </w:rPr>
              <w:t>智慧城市指挥中心改造工程</w:t>
            </w:r>
          </w:p>
        </w:tc>
      </w:tr>
      <w:tr w14:paraId="1AE26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455" w:type="dxa"/>
            <w:noWrap/>
            <w:vAlign w:val="center"/>
          </w:tcPr>
          <w:p w14:paraId="170CEB6D">
            <w:pPr>
              <w:widowControl/>
              <w:jc w:val="center"/>
              <w:textAlignment w:val="center"/>
              <w:rPr>
                <w:rFonts w:hint="eastAsia" w:ascii="宋体" w:hAnsi="宋体" w:eastAsia="宋体" w:cs="宋体"/>
                <w:color w:val="000000"/>
                <w:kern w:val="0"/>
                <w:sz w:val="24"/>
                <w:lang w:eastAsia="zh-CN" w:bidi="ar"/>
              </w:rPr>
            </w:pPr>
            <w:r>
              <w:rPr>
                <w:rFonts w:hint="eastAsia" w:ascii="宋体" w:hAnsi="宋体" w:cs="宋体"/>
                <w:color w:val="000000"/>
                <w:kern w:val="0"/>
                <w:sz w:val="24"/>
                <w:lang w:val="en-US" w:eastAsia="zh-CN" w:bidi="ar"/>
              </w:rPr>
              <w:t>八</w:t>
            </w:r>
          </w:p>
        </w:tc>
        <w:tc>
          <w:tcPr>
            <w:tcW w:w="5048" w:type="dxa"/>
            <w:noWrap/>
            <w:vAlign w:val="center"/>
          </w:tcPr>
          <w:p w14:paraId="4E056FC9">
            <w:pPr>
              <w:widowControl/>
              <w:jc w:val="center"/>
              <w:textAlignment w:val="center"/>
              <w:rPr>
                <w:rFonts w:ascii="宋体" w:hAnsi="宋体" w:cs="宋体"/>
                <w:color w:val="000000"/>
                <w:sz w:val="24"/>
              </w:rPr>
            </w:pPr>
            <w:r>
              <w:rPr>
                <w:rFonts w:hint="eastAsia" w:ascii="宋体" w:hAnsi="宋体" w:cs="宋体"/>
                <w:color w:val="000000"/>
                <w:sz w:val="24"/>
              </w:rPr>
              <w:t>建设调度操作用房改造工程</w:t>
            </w:r>
          </w:p>
        </w:tc>
      </w:tr>
    </w:tbl>
    <w:p w14:paraId="472BE99E">
      <w:pPr>
        <w:rPr>
          <w:rFonts w:hint="eastAsia"/>
        </w:rPr>
      </w:pPr>
    </w:p>
    <w:p w14:paraId="1E80CF92">
      <w:pPr>
        <w:numPr>
          <w:ilvl w:val="0"/>
          <w:numId w:val="3"/>
        </w:numPr>
        <w:spacing w:line="440" w:lineRule="exact"/>
        <w:rPr>
          <w:rFonts w:ascii="宋体" w:hAnsi="宋体"/>
          <w:b/>
          <w:sz w:val="24"/>
        </w:rPr>
      </w:pPr>
      <w:bookmarkStart w:id="11" w:name="_Toc93"/>
      <w:bookmarkStart w:id="12" w:name="_Toc466534749"/>
      <w:r>
        <w:rPr>
          <w:rFonts w:hint="eastAsia" w:ascii="宋体" w:hAnsi="宋体"/>
          <w:b/>
          <w:sz w:val="24"/>
        </w:rPr>
        <w:t>采购清单具体技术参数</w:t>
      </w:r>
    </w:p>
    <w:tbl>
      <w:tblPr>
        <w:tblStyle w:val="52"/>
        <w:tblW w:w="120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9"/>
        <w:gridCol w:w="1730"/>
        <w:gridCol w:w="8101"/>
        <w:gridCol w:w="775"/>
        <w:gridCol w:w="787"/>
      </w:tblGrid>
      <w:tr w14:paraId="0C628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tblHeader/>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6050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2A98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850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技术规格</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DD3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64F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r>
      <w:tr w14:paraId="7B7A0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023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6E8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重点区域全高清前端视频感知设备建设项目</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83ED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1679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6565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746E4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A4D1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4D92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前端设备</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F0B65">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0FD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E4FE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4C67F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F13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7CD3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t>
            </w:r>
            <w:r>
              <w:rPr>
                <w:rStyle w:val="152"/>
                <w:rFonts w:hint="eastAsia" w:ascii="宋体" w:hAnsi="宋体" w:eastAsia="宋体" w:cs="宋体"/>
                <w:sz w:val="21"/>
                <w:szCs w:val="21"/>
                <w:lang w:val="en-US" w:eastAsia="zh-CN" w:bidi="ar"/>
              </w:rPr>
              <w:t>万环保卡口</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9F21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1.图像传感器：≥1"CMOS图像传感器，最低照度彩色：≤0.0003lx，黑白：≤0.0002lx；图像尺寸：4000×3000像素；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2.★采用独立三角分光棱镜分光结构装置，内置两个图像传感器，镜头和两个sensor一体化设计，分别接收可见光和红外光，可分别输出黑白及彩色图像（提供封面带有CMA或CNAS标识的检测报告证明并加盖公章）；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3.视频压缩至少支持H.265/H.264；视频帧率≥25帧；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4.在混合抓拍模式下，人体、非机动 车和机动车目标捕获率不低于99%；支持对无人驾驶的车辆进行车牌识别；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5.支持车牌遮挡检查功能，在检测到车牌被遮挡的情况下可给出提示；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6.车型识别功能：支持识别43种车型,包括轻型普通货 车、轻型厢式货车、轻型平板货车、微型 轿车、小型轿车、小型客车、小型越野客车、小型面包车、中型罐式货车、中型普通货车、中型普通半挂车、中型普通客车、中型平板货车等；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7.人脸增强功能：具有AI人脸增强设置选项，开启后可去除白天车窗反光和彩条纹。 支持人脸区域自动曝光，可根据人脸区域光照变化自动调节人脸区域曝光参数。 支持前排主副驾驶人员的人脸检测功能，白天和夜晚图片中人脸信息清晰可辨，白天前排人脸抓拍率≥99%；夜晚前排人脸抓拍率≥99%；</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8.支持配置行人在检测区域内停留时间，若配置5秒则当人体目标在区域内停留5秒以上可检出并提示；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9.具有2个RJ45 10M/100M/1000M自适应以太网接口(具备双网口双网卡,支持双网隔离)、3个RS485接口、1个RS232串行接口、1个TF卡接口、1个USB接口、1个触发/报警输入口、7路F+/F-输出接口、1个 SYNC 信号灯电源同步输入口；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10.设备由摄像机、高清镜头、室外防护罩、风扇、补光灯、电源适配器、安装万向节等组成。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267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0A7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r>
      <w:tr w14:paraId="5D0E7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178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4943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t>
            </w:r>
            <w:r>
              <w:rPr>
                <w:rStyle w:val="152"/>
                <w:rFonts w:hint="eastAsia" w:ascii="宋体" w:hAnsi="宋体" w:eastAsia="宋体" w:cs="宋体"/>
                <w:sz w:val="21"/>
                <w:szCs w:val="21"/>
                <w:lang w:val="en-US" w:eastAsia="zh-CN" w:bidi="ar"/>
              </w:rPr>
              <w:t>万双目雷视事件取证抓拍一体机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E61A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1.内置高频段毫米波雷达，支持全天候环境下工作，不受雨、雾、大风、灰尘、光照等影响；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2.内置30mm定焦和70mm定焦双镜头，70mm镜头支持电动调节，P向±7°，T向-5°~+2°；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3.具有双摄像头图像拼接融合功能；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4.传感器类型：内置2颗1.1英寸的GMOS图像传感器；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5.视频分辨率：（4112*3072）*2；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6.雷达作用距离：20m ~350m；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7.雷达测速范围：-250 km/h ~+250 km/h；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8.采用ROI视频压缩技术，压缩比高，处理灵活；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9.内置深度学习算法，支持智能识别功能，支持车牌识别及目标全结构化；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10.支持压线、变道、逆行、加塞、违停违章检测功能；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11.支持拥堵、行人、路障、施工、抛洒物、未保持车距、斑马线未减速、右侧超车、低速、飙车、连续变道、蛇形变道、大车占道事件检测功能；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12.支持车辆特征识别，包括主品牌，子品牌，车身颜色，车型；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13.具有可选择性变道抓拍功能，支持配置虚线、实线、半实半虚；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14.支持对机动车、非机动车、行人等混合目标进行检测。能同时检测不少于140个混合的静态目标并对这些目标进行绿框跟踪；可同时对至少140个混合的静态目标进行优选、抓拍及属性分析；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15.支持检测并跟踪指定区域内≥230个目标，目标包括机动车、非机动车以及行人等；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16.★远距离视频通道可支持≥4100万抓拍分辨率（提供封面带有CMA或CNAS标识的检测报告证明并加盖公章）；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17.硬件接口：1 个RJ45 10M/100M/1000M自适应以太网口，3个RS-485接口；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18.内置白光补光灯，亮度可调，可按亮度自动控制，亦可按时间段控制。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19.设备包含电源适配器、安装支架等组成。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031A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C8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75E8D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C20B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935D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r>
              <w:rPr>
                <w:rStyle w:val="152"/>
                <w:rFonts w:hint="eastAsia" w:ascii="宋体" w:hAnsi="宋体" w:eastAsia="宋体" w:cs="宋体"/>
                <w:sz w:val="21"/>
                <w:szCs w:val="21"/>
                <w:lang w:val="en-US" w:eastAsia="zh-CN" w:bidi="ar"/>
              </w:rPr>
              <w:t>万环保车辆人脸卡口</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FE70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1.图像传感器：≥1"CMOS图像传感器，最低照度彩色不小于0.001 Lx；黑白不小于0.0001Lx；图像尺寸：4096×2160像素；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2.★采用独立三角分光棱镜分光结构装置，内置两个图像传感器，镜头和两个sensor一体化设计，分别接收可见光和红外光，可分别输出黑白及彩色图像（提供封面带有CMA或CNAS标识的检测报告证明并加盖公章）；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3.内置双GPU，视频压缩标准: H.265/H.264 / MJPEG；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4.可对视频图像和抓拍图片进行融合输出机动车、非机动（行人）人脸检测；支持对抓拍照片抠取人脸图片功能，抠取的人脸；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5.抓拍图片可看清前排司乘人员人脸，并可用于后端人脸比对；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6.支持车牌、车型、车身颜色、车辆主品牌及子品牌、挂坠、安全带、遮阳板等信息识别；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7.支持多种车牌种类识别：民用车牌，警用车牌，2012式新军用车牌，2012式武警车牌，新能源车牌；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8.支持多种常见颜色（白、灰、黄、红、紫、绿、蓝、棕、黑）识别；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9.支持多种车型识别：大客车、中型客车、大货车、小货车、面包车、小轿车及SUV；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10.支持智能识别：目标检测：机动车抓拍，非机动抓拍，行人抓拍；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11.支持违章检测：超速、压线、逆行、禁止大货车等违法行为；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12.车辆特征检测：车牌识别、车型识别、车身颜色识别、违章检测、车辆品牌等特征检测；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14.支持配置行人在检测区域内停留时间，若配置5秒则当人体目标在区域内停留5秒以上可检出并提示；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15.具有车灯去红光设置选项，开启后可去除车灯附近产生的红光；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16.可在监视画面上设置≥4个多边形人脸屏蔽区域，样机不对预设区域内的人脸进行检测；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17.支持前排人员未系安全带检测功能，支持司机打电话检测功能，支持遮阳板检测。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18.设备包含电源适配器、安装支架等组成。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8A2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F40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w:t>
            </w:r>
          </w:p>
        </w:tc>
      </w:tr>
      <w:tr w14:paraId="00B35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DDF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F01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r>
              <w:rPr>
                <w:rStyle w:val="152"/>
                <w:rFonts w:hint="eastAsia" w:ascii="宋体" w:hAnsi="宋体" w:eastAsia="宋体" w:cs="宋体"/>
                <w:sz w:val="21"/>
                <w:szCs w:val="21"/>
                <w:lang w:val="en-US" w:eastAsia="zh-CN" w:bidi="ar"/>
              </w:rPr>
              <w:t>万环保电警</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574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内置深度学习芯片；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图像传感元器件</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全局曝光</w:t>
            </w:r>
            <w:r>
              <w:rPr>
                <w:rStyle w:val="179"/>
                <w:rFonts w:hint="eastAsia" w:ascii="宋体" w:hAnsi="宋体" w:eastAsia="宋体" w:cs="宋体"/>
                <w:sz w:val="21"/>
                <w:szCs w:val="21"/>
                <w:lang w:val="en-US" w:eastAsia="zh-CN" w:bidi="ar"/>
              </w:rPr>
              <w:t>CMOS</w:t>
            </w:r>
            <w:r>
              <w:rPr>
                <w:rStyle w:val="152"/>
                <w:rFonts w:hint="eastAsia" w:ascii="宋体" w:hAnsi="宋体" w:eastAsia="宋体" w:cs="宋体"/>
                <w:sz w:val="21"/>
                <w:szCs w:val="21"/>
                <w:lang w:val="en-US" w:eastAsia="zh-CN" w:bidi="ar"/>
              </w:rPr>
              <w:t>，最低照度：彩色不小于</w:t>
            </w:r>
            <w:r>
              <w:rPr>
                <w:rStyle w:val="179"/>
                <w:rFonts w:hint="eastAsia" w:ascii="宋体" w:hAnsi="宋体" w:eastAsia="宋体" w:cs="宋体"/>
                <w:sz w:val="21"/>
                <w:szCs w:val="21"/>
                <w:lang w:val="en-US" w:eastAsia="zh-CN" w:bidi="ar"/>
              </w:rPr>
              <w:t>0.001 Lx</w:t>
            </w:r>
            <w:r>
              <w:rPr>
                <w:rStyle w:val="152"/>
                <w:rFonts w:hint="eastAsia" w:ascii="宋体" w:hAnsi="宋体" w:eastAsia="宋体" w:cs="宋体"/>
                <w:sz w:val="21"/>
                <w:szCs w:val="21"/>
                <w:lang w:val="en-US" w:eastAsia="zh-CN" w:bidi="ar"/>
              </w:rPr>
              <w:t>；黑白不小于</w:t>
            </w:r>
            <w:r>
              <w:rPr>
                <w:rStyle w:val="179"/>
                <w:rFonts w:hint="eastAsia" w:ascii="宋体" w:hAnsi="宋体" w:eastAsia="宋体" w:cs="宋体"/>
                <w:sz w:val="21"/>
                <w:szCs w:val="21"/>
                <w:lang w:val="en-US" w:eastAsia="zh-CN" w:bidi="ar"/>
              </w:rPr>
              <w:t>0.0001Lx</w:t>
            </w:r>
            <w:r>
              <w:rPr>
                <w:rStyle w:val="152"/>
                <w:rFonts w:hint="eastAsia" w:ascii="宋体" w:hAnsi="宋体" w:eastAsia="宋体" w:cs="宋体"/>
                <w:sz w:val="21"/>
                <w:szCs w:val="21"/>
                <w:lang w:val="en-US" w:eastAsia="zh-CN" w:bidi="ar"/>
              </w:rPr>
              <w:t>；图像尺寸：</w:t>
            </w:r>
            <w:r>
              <w:rPr>
                <w:rStyle w:val="179"/>
                <w:rFonts w:hint="eastAsia" w:ascii="宋体" w:hAnsi="宋体" w:eastAsia="宋体" w:cs="宋体"/>
                <w:sz w:val="21"/>
                <w:szCs w:val="21"/>
                <w:lang w:val="en-US" w:eastAsia="zh-CN" w:bidi="ar"/>
              </w:rPr>
              <w:t>4096×2160</w:t>
            </w:r>
            <w:r>
              <w:rPr>
                <w:rStyle w:val="152"/>
                <w:rFonts w:hint="eastAsia" w:ascii="宋体" w:hAnsi="宋体" w:eastAsia="宋体" w:cs="宋体"/>
                <w:sz w:val="21"/>
                <w:szCs w:val="21"/>
                <w:lang w:val="en-US" w:eastAsia="zh-CN" w:bidi="ar"/>
              </w:rPr>
              <w:t>像，支持</w:t>
            </w:r>
            <w:r>
              <w:rPr>
                <w:rStyle w:val="179"/>
                <w:rFonts w:hint="eastAsia" w:ascii="宋体" w:hAnsi="宋体" w:eastAsia="宋体" w:cs="宋体"/>
                <w:sz w:val="21"/>
                <w:szCs w:val="21"/>
                <w:lang w:val="en-US" w:eastAsia="zh-CN" w:bidi="ar"/>
              </w:rPr>
              <w:t>25/30fps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★采用独立三角分光棱镜分光结构装置，内置两个图像传感器，镜头和两个</w:t>
            </w:r>
            <w:r>
              <w:rPr>
                <w:rStyle w:val="179"/>
                <w:rFonts w:hint="eastAsia" w:ascii="宋体" w:hAnsi="宋体" w:eastAsia="宋体" w:cs="宋体"/>
                <w:sz w:val="21"/>
                <w:szCs w:val="21"/>
                <w:lang w:val="en-US" w:eastAsia="zh-CN" w:bidi="ar"/>
              </w:rPr>
              <w:t>sensor</w:t>
            </w:r>
            <w:r>
              <w:rPr>
                <w:rStyle w:val="152"/>
                <w:rFonts w:hint="eastAsia" w:ascii="宋体" w:hAnsi="宋体" w:eastAsia="宋体" w:cs="宋体"/>
                <w:sz w:val="21"/>
                <w:szCs w:val="21"/>
                <w:lang w:val="en-US" w:eastAsia="zh-CN" w:bidi="ar"/>
              </w:rPr>
              <w:t>一体化设计，分别接收可见光和红外光，可分别输出黑白及彩色图像（提供封面带有CMA或CNAS标识的检测报告证明并加盖公章）；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内置双</w:t>
            </w:r>
            <w:r>
              <w:rPr>
                <w:rStyle w:val="179"/>
                <w:rFonts w:hint="eastAsia" w:ascii="宋体" w:hAnsi="宋体" w:eastAsia="宋体" w:cs="宋体"/>
                <w:sz w:val="21"/>
                <w:szCs w:val="21"/>
                <w:lang w:val="en-US" w:eastAsia="zh-CN" w:bidi="ar"/>
              </w:rPr>
              <w:t>GPU</w:t>
            </w:r>
            <w:r>
              <w:rPr>
                <w:rStyle w:val="152"/>
                <w:rFonts w:hint="eastAsia" w:ascii="宋体" w:hAnsi="宋体" w:eastAsia="宋体" w:cs="宋体"/>
                <w:sz w:val="21"/>
                <w:szCs w:val="21"/>
                <w:lang w:val="en-US" w:eastAsia="zh-CN" w:bidi="ar"/>
              </w:rPr>
              <w:t>，最低照度：彩色不小于</w:t>
            </w:r>
            <w:r>
              <w:rPr>
                <w:rStyle w:val="179"/>
                <w:rFonts w:hint="eastAsia" w:ascii="宋体" w:hAnsi="宋体" w:eastAsia="宋体" w:cs="宋体"/>
                <w:sz w:val="21"/>
                <w:szCs w:val="21"/>
                <w:lang w:val="en-US" w:eastAsia="zh-CN" w:bidi="ar"/>
              </w:rPr>
              <w:t>0.001 Lx</w:t>
            </w:r>
            <w:r>
              <w:rPr>
                <w:rStyle w:val="152"/>
                <w:rFonts w:hint="eastAsia" w:ascii="宋体" w:hAnsi="宋体" w:eastAsia="宋体" w:cs="宋体"/>
                <w:sz w:val="21"/>
                <w:szCs w:val="21"/>
                <w:lang w:val="en-US" w:eastAsia="zh-CN" w:bidi="ar"/>
              </w:rPr>
              <w:t>；黑白不小于</w:t>
            </w:r>
            <w:r>
              <w:rPr>
                <w:rStyle w:val="179"/>
                <w:rFonts w:hint="eastAsia" w:ascii="宋体" w:hAnsi="宋体" w:eastAsia="宋体" w:cs="宋体"/>
                <w:sz w:val="21"/>
                <w:szCs w:val="21"/>
                <w:lang w:val="en-US" w:eastAsia="zh-CN" w:bidi="ar"/>
              </w:rPr>
              <w:t>0.0001Lx</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图像尺寸：</w:t>
            </w:r>
            <w:r>
              <w:rPr>
                <w:rStyle w:val="179"/>
                <w:rFonts w:hint="eastAsia" w:ascii="宋体" w:hAnsi="宋体" w:eastAsia="宋体" w:cs="宋体"/>
                <w:sz w:val="21"/>
                <w:szCs w:val="21"/>
                <w:lang w:val="en-US" w:eastAsia="zh-CN" w:bidi="ar"/>
              </w:rPr>
              <w:t>4096×2160</w:t>
            </w:r>
            <w:r>
              <w:rPr>
                <w:rStyle w:val="152"/>
                <w:rFonts w:hint="eastAsia" w:ascii="宋体" w:hAnsi="宋体" w:eastAsia="宋体" w:cs="宋体"/>
                <w:sz w:val="21"/>
                <w:szCs w:val="21"/>
                <w:lang w:val="en-US" w:eastAsia="zh-CN" w:bidi="ar"/>
              </w:rPr>
              <w:t>像素</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视频压缩标准</w:t>
            </w:r>
            <w:r>
              <w:rPr>
                <w:rStyle w:val="179"/>
                <w:rFonts w:hint="eastAsia" w:ascii="宋体" w:hAnsi="宋体" w:eastAsia="宋体" w:cs="宋体"/>
                <w:sz w:val="21"/>
                <w:szCs w:val="21"/>
                <w:lang w:val="en-US" w:eastAsia="zh-CN" w:bidi="ar"/>
              </w:rPr>
              <w:t>: H.265/H.264 / MJPEG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具备闯红灯捕获功能，同时具备压线抓拍、逆行抓拍、变道违章抓拍、不按导向车道行驶抓拍、机动车占用非机动车道行驶抓拍、机动车违反禁；</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LED</w:t>
            </w:r>
            <w:r>
              <w:rPr>
                <w:rStyle w:val="152"/>
                <w:rFonts w:hint="eastAsia" w:ascii="宋体" w:hAnsi="宋体" w:eastAsia="宋体" w:cs="宋体"/>
                <w:sz w:val="21"/>
                <w:szCs w:val="21"/>
                <w:lang w:val="en-US" w:eastAsia="zh-CN" w:bidi="ar"/>
              </w:rPr>
              <w:t>频闪灯同步补光，防护罩内置</w:t>
            </w:r>
            <w:r>
              <w:rPr>
                <w:rStyle w:val="179"/>
                <w:rFonts w:hint="eastAsia" w:ascii="宋体" w:hAnsi="宋体" w:eastAsia="宋体" w:cs="宋体"/>
                <w:sz w:val="21"/>
                <w:szCs w:val="21"/>
                <w:lang w:val="en-US" w:eastAsia="zh-CN" w:bidi="ar"/>
              </w:rPr>
              <w:t>LED</w:t>
            </w:r>
            <w:r>
              <w:rPr>
                <w:rStyle w:val="152"/>
                <w:rFonts w:hint="eastAsia" w:ascii="宋体" w:hAnsi="宋体" w:eastAsia="宋体" w:cs="宋体"/>
                <w:sz w:val="21"/>
                <w:szCs w:val="21"/>
                <w:lang w:val="en-US" w:eastAsia="zh-CN" w:bidi="ar"/>
              </w:rPr>
              <w:t>车牌补光灯；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可以识别</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种车型：大客车、小客车、大货车、小货车、面包车</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轻型客车、皮卡、轿车及</w:t>
            </w:r>
            <w:r>
              <w:rPr>
                <w:rStyle w:val="179"/>
                <w:rFonts w:hint="eastAsia" w:ascii="宋体" w:hAnsi="宋体" w:eastAsia="宋体" w:cs="宋体"/>
                <w:sz w:val="21"/>
                <w:szCs w:val="21"/>
                <w:lang w:val="en-US" w:eastAsia="zh-CN" w:bidi="ar"/>
              </w:rPr>
              <w:t>SUV/MPV</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支持远程数据上传，可将抓拍的图片上传给终端服务器、</w:t>
            </w:r>
            <w:r>
              <w:rPr>
                <w:rStyle w:val="179"/>
                <w:rFonts w:hint="eastAsia" w:ascii="宋体" w:hAnsi="宋体" w:eastAsia="宋体" w:cs="宋体"/>
                <w:sz w:val="21"/>
                <w:szCs w:val="21"/>
                <w:lang w:val="en-US" w:eastAsia="zh-CN" w:bidi="ar"/>
              </w:rPr>
              <w:t>FTP</w:t>
            </w:r>
            <w:r>
              <w:rPr>
                <w:rStyle w:val="152"/>
                <w:rFonts w:hint="eastAsia" w:ascii="宋体" w:hAnsi="宋体" w:eastAsia="宋体" w:cs="宋体"/>
                <w:sz w:val="21"/>
                <w:szCs w:val="21"/>
                <w:lang w:val="en-US" w:eastAsia="zh-CN" w:bidi="ar"/>
              </w:rPr>
              <w:t>服务器或者后端平台等；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支持设置车辆抓拍位置到立杆的架设距离、设备架设高度，并在视频图像中显示位置信息；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支持车辆抓拍，支持抓拍输出车牌局部照片、车窗局部照片、非机动车局部照片、场景全景图片；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支持多种违章检测：压线、逆行、闯红灯、不按导向行驶、违法变道、路口停止、绿灯停止、斑马线掉头、左转不让直行、右转不让直行、掉头不让直行、大弯小转、机占非、闯禁令、不礼让行人、闯绿灯；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支持车辆特征检测：车牌识别、车型识别、车身颜色识别、车辆品牌、车辆子品牌等特征检测；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右转弯压实线检测功能：支持车辆右转弯压实线检测并抓拍；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支持抓拍帧间隔自适应，可分别设置低速、中速、高速状态下的抓拍帧间隔；</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16.Web</w:t>
            </w:r>
            <w:r>
              <w:rPr>
                <w:rStyle w:val="152"/>
                <w:rFonts w:hint="eastAsia" w:ascii="宋体" w:hAnsi="宋体" w:eastAsia="宋体" w:cs="宋体"/>
                <w:sz w:val="21"/>
                <w:szCs w:val="21"/>
                <w:lang w:val="en-US" w:eastAsia="zh-CN" w:bidi="ar"/>
              </w:rPr>
              <w:t>界面支持配置合成图的</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叠加时间，可选择第</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张</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第</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张</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第</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张的抓拍图时间进行合成图的</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叠加；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17.  </w:t>
            </w:r>
            <w:r>
              <w:rPr>
                <w:rStyle w:val="152"/>
                <w:rFonts w:hint="eastAsia" w:ascii="宋体" w:hAnsi="宋体" w:eastAsia="宋体" w:cs="宋体"/>
                <w:sz w:val="21"/>
                <w:szCs w:val="21"/>
                <w:lang w:val="en-US" w:eastAsia="zh-CN" w:bidi="ar"/>
              </w:rPr>
              <w:t>设备包含电源适配器、安装支架等组成。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3E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463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r>
      <w:tr w14:paraId="5469C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4B7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C8E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r>
              <w:rPr>
                <w:rStyle w:val="152"/>
                <w:rFonts w:hint="eastAsia" w:ascii="宋体" w:hAnsi="宋体" w:eastAsia="宋体" w:cs="宋体"/>
                <w:sz w:val="21"/>
                <w:szCs w:val="21"/>
                <w:lang w:val="en-US" w:eastAsia="zh-CN" w:bidi="ar"/>
              </w:rPr>
              <w:t>万双目云台全结构化相机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177D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传感器类型：细节：</w:t>
            </w:r>
            <w:r>
              <w:rPr>
                <w:rStyle w:val="179"/>
                <w:rFonts w:hint="eastAsia" w:ascii="宋体" w:hAnsi="宋体" w:eastAsia="宋体" w:cs="宋体"/>
                <w:sz w:val="21"/>
                <w:szCs w:val="21"/>
                <w:lang w:val="en-US" w:eastAsia="zh-CN" w:bidi="ar"/>
              </w:rPr>
              <w:t>≥1/1.2</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CMOS</w:t>
            </w:r>
            <w:r>
              <w:rPr>
                <w:rStyle w:val="152"/>
                <w:rFonts w:hint="eastAsia" w:ascii="宋体" w:hAnsi="宋体" w:eastAsia="宋体" w:cs="宋体"/>
                <w:sz w:val="21"/>
                <w:szCs w:val="21"/>
                <w:lang w:val="en-US" w:eastAsia="zh-CN" w:bidi="ar"/>
              </w:rPr>
              <w:t>；全景：</w:t>
            </w:r>
            <w:r>
              <w:rPr>
                <w:rStyle w:val="179"/>
                <w:rFonts w:hint="eastAsia" w:ascii="宋体" w:hAnsi="宋体" w:eastAsia="宋体" w:cs="宋体"/>
                <w:sz w:val="21"/>
                <w:szCs w:val="21"/>
                <w:lang w:val="en-US" w:eastAsia="zh-CN" w:bidi="ar"/>
              </w:rPr>
              <w:t>≥1/2.5</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CMOS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视频分辨率：细节</w:t>
            </w:r>
            <w:r>
              <w:rPr>
                <w:rStyle w:val="179"/>
                <w:rFonts w:hint="eastAsia" w:ascii="宋体" w:hAnsi="宋体" w:eastAsia="宋体" w:cs="宋体"/>
                <w:sz w:val="21"/>
                <w:szCs w:val="21"/>
                <w:lang w:val="en-US" w:eastAsia="zh-CN" w:bidi="ar"/>
              </w:rPr>
              <w:t>≥3840×2160</w:t>
            </w:r>
            <w:r>
              <w:rPr>
                <w:rStyle w:val="152"/>
                <w:rFonts w:hint="eastAsia" w:ascii="宋体" w:hAnsi="宋体" w:eastAsia="宋体" w:cs="宋体"/>
                <w:sz w:val="21"/>
                <w:szCs w:val="21"/>
                <w:lang w:val="en-US" w:eastAsia="zh-CN" w:bidi="ar"/>
              </w:rPr>
              <w:t>；全景</w:t>
            </w:r>
            <w:r>
              <w:rPr>
                <w:rStyle w:val="179"/>
                <w:rFonts w:hint="eastAsia" w:ascii="宋体" w:hAnsi="宋体" w:eastAsia="宋体" w:cs="宋体"/>
                <w:sz w:val="21"/>
                <w:szCs w:val="21"/>
                <w:lang w:val="en-US" w:eastAsia="zh-CN" w:bidi="ar"/>
              </w:rPr>
              <w:t>≥3632 × 1520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最低照度：全景相机：彩色：</w:t>
            </w:r>
            <w:r>
              <w:rPr>
                <w:rStyle w:val="179"/>
                <w:rFonts w:hint="eastAsia" w:ascii="宋体" w:hAnsi="宋体" w:eastAsia="宋体" w:cs="宋体"/>
                <w:sz w:val="21"/>
                <w:szCs w:val="21"/>
                <w:lang w:val="en-US" w:eastAsia="zh-CN" w:bidi="ar"/>
              </w:rPr>
              <w:t>≤0.005lux</w:t>
            </w:r>
            <w:r>
              <w:rPr>
                <w:rStyle w:val="152"/>
                <w:rFonts w:hint="eastAsia" w:ascii="宋体" w:hAnsi="宋体" w:eastAsia="宋体" w:cs="宋体"/>
                <w:sz w:val="21"/>
                <w:szCs w:val="21"/>
                <w:lang w:val="en-US" w:eastAsia="zh-CN" w:bidi="ar"/>
              </w:rPr>
              <w:t>，细节相机：彩色：</w:t>
            </w:r>
            <w:r>
              <w:rPr>
                <w:rStyle w:val="179"/>
                <w:rFonts w:hint="eastAsia" w:ascii="宋体" w:hAnsi="宋体" w:eastAsia="宋体" w:cs="宋体"/>
                <w:sz w:val="21"/>
                <w:szCs w:val="21"/>
                <w:lang w:val="en-US" w:eastAsia="zh-CN" w:bidi="ar"/>
              </w:rPr>
              <w:t>≤0.0002lux</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补光距离：细节通道：普通监控：</w:t>
            </w:r>
            <w:r>
              <w:rPr>
                <w:rStyle w:val="179"/>
                <w:rFonts w:hint="eastAsia" w:ascii="宋体" w:hAnsi="宋体" w:eastAsia="宋体" w:cs="宋体"/>
                <w:sz w:val="21"/>
                <w:szCs w:val="21"/>
                <w:lang w:val="en-US" w:eastAsia="zh-CN" w:bidi="ar"/>
              </w:rPr>
              <w:t>60m</w:t>
            </w:r>
            <w:r>
              <w:rPr>
                <w:rStyle w:val="152"/>
                <w:rFonts w:hint="eastAsia" w:ascii="宋体" w:hAnsi="宋体" w:eastAsia="宋体" w:cs="宋体"/>
                <w:sz w:val="21"/>
                <w:szCs w:val="21"/>
                <w:lang w:val="en-US" w:eastAsia="zh-CN" w:bidi="ar"/>
              </w:rPr>
              <w:t>，人脸抓拍</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识别：</w:t>
            </w:r>
            <w:r>
              <w:rPr>
                <w:rStyle w:val="179"/>
                <w:rFonts w:hint="eastAsia" w:ascii="宋体" w:hAnsi="宋体" w:eastAsia="宋体" w:cs="宋体"/>
                <w:sz w:val="21"/>
                <w:szCs w:val="21"/>
                <w:lang w:val="en-US" w:eastAsia="zh-CN" w:bidi="ar"/>
              </w:rPr>
              <w:t xml:space="preserve">10 m </w:t>
            </w:r>
            <w:r>
              <w:rPr>
                <w:rStyle w:val="152"/>
                <w:rFonts w:hint="eastAsia" w:ascii="宋体" w:hAnsi="宋体" w:eastAsia="宋体" w:cs="宋体"/>
                <w:sz w:val="21"/>
                <w:szCs w:val="21"/>
                <w:lang w:val="en-US" w:eastAsia="zh-CN" w:bidi="ar"/>
              </w:rPr>
              <w:t>；全景：</w:t>
            </w:r>
            <w:r>
              <w:rPr>
                <w:rStyle w:val="179"/>
                <w:rFonts w:hint="eastAsia" w:ascii="宋体" w:hAnsi="宋体" w:eastAsia="宋体" w:cs="宋体"/>
                <w:sz w:val="21"/>
                <w:szCs w:val="21"/>
                <w:lang w:val="en-US" w:eastAsia="zh-CN" w:bidi="ar"/>
              </w:rPr>
              <w:t>30m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镜头焦距：细节：短焦</w:t>
            </w:r>
            <w:r>
              <w:rPr>
                <w:rStyle w:val="179"/>
                <w:rFonts w:hint="eastAsia" w:ascii="宋体" w:hAnsi="宋体" w:eastAsia="宋体" w:cs="宋体"/>
                <w:sz w:val="21"/>
                <w:szCs w:val="21"/>
                <w:lang w:val="en-US" w:eastAsia="zh-CN" w:bidi="ar"/>
              </w:rPr>
              <w:t>≤10mm</w:t>
            </w:r>
            <w:r>
              <w:rPr>
                <w:rStyle w:val="152"/>
                <w:rFonts w:hint="eastAsia" w:ascii="宋体" w:hAnsi="宋体" w:eastAsia="宋体" w:cs="宋体"/>
                <w:sz w:val="21"/>
                <w:szCs w:val="21"/>
                <w:lang w:val="en-US" w:eastAsia="zh-CN" w:bidi="ar"/>
              </w:rPr>
              <w:t>，长焦</w:t>
            </w:r>
            <w:r>
              <w:rPr>
                <w:rStyle w:val="179"/>
                <w:rFonts w:hint="eastAsia" w:ascii="宋体" w:hAnsi="宋体" w:eastAsia="宋体" w:cs="宋体"/>
                <w:sz w:val="21"/>
                <w:szCs w:val="21"/>
                <w:lang w:val="en-US" w:eastAsia="zh-CN" w:bidi="ar"/>
              </w:rPr>
              <w:t>≥50mm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倍变焦；全景：</w:t>
            </w:r>
            <w:r>
              <w:rPr>
                <w:rStyle w:val="179"/>
                <w:rFonts w:hint="eastAsia" w:ascii="宋体" w:hAnsi="宋体" w:eastAsia="宋体" w:cs="宋体"/>
                <w:sz w:val="21"/>
                <w:szCs w:val="21"/>
                <w:lang w:val="en-US" w:eastAsia="zh-CN" w:bidi="ar"/>
              </w:rPr>
              <w:t>≤4mm</w:t>
            </w:r>
            <w:r>
              <w:rPr>
                <w:rStyle w:val="152"/>
                <w:rFonts w:hint="eastAsia" w:ascii="宋体" w:hAnsi="宋体" w:eastAsia="宋体" w:cs="宋体"/>
                <w:sz w:val="21"/>
                <w:szCs w:val="21"/>
                <w:lang w:val="en-US" w:eastAsia="zh-CN" w:bidi="ar"/>
              </w:rPr>
              <w:t>，水平视场角</w:t>
            </w:r>
            <w:r>
              <w:rPr>
                <w:rStyle w:val="179"/>
                <w:rFonts w:hint="eastAsia" w:ascii="宋体" w:hAnsi="宋体" w:eastAsia="宋体" w:cs="宋体"/>
                <w:sz w:val="21"/>
                <w:szCs w:val="21"/>
                <w:lang w:val="en-US" w:eastAsia="zh-CN" w:bidi="ar"/>
              </w:rPr>
              <w:t>180°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具有</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颗混合补光灯；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光圈：细节通道：</w:t>
            </w:r>
            <w:r>
              <w:rPr>
                <w:rStyle w:val="179"/>
                <w:rFonts w:hint="eastAsia" w:ascii="宋体" w:hAnsi="宋体" w:eastAsia="宋体" w:cs="宋体"/>
                <w:sz w:val="21"/>
                <w:szCs w:val="21"/>
                <w:lang w:val="en-US" w:eastAsia="zh-CN" w:bidi="ar"/>
              </w:rPr>
              <w:t>F1.6</w:t>
            </w:r>
            <w:r>
              <w:rPr>
                <w:rStyle w:val="152"/>
                <w:rFonts w:hint="eastAsia" w:ascii="宋体" w:hAnsi="宋体" w:eastAsia="宋体" w:cs="宋体"/>
                <w:sz w:val="21"/>
                <w:szCs w:val="21"/>
                <w:lang w:val="en-US" w:eastAsia="zh-CN" w:bidi="ar"/>
              </w:rPr>
              <w:t>；全景通道：</w:t>
            </w:r>
            <w:r>
              <w:rPr>
                <w:rStyle w:val="179"/>
                <w:rFonts w:hint="eastAsia" w:ascii="宋体" w:hAnsi="宋体" w:eastAsia="宋体" w:cs="宋体"/>
                <w:sz w:val="21"/>
                <w:szCs w:val="21"/>
                <w:lang w:val="en-US" w:eastAsia="zh-CN" w:bidi="ar"/>
              </w:rPr>
              <w:t>F1.0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★云台：细节通道支持电动调节，水平：</w:t>
            </w:r>
            <w:r>
              <w:rPr>
                <w:rStyle w:val="179"/>
                <w:rFonts w:hint="eastAsia" w:ascii="宋体" w:hAnsi="宋体" w:eastAsia="宋体" w:cs="宋体"/>
                <w:sz w:val="21"/>
                <w:szCs w:val="21"/>
                <w:lang w:val="en-US" w:eastAsia="zh-CN" w:bidi="ar"/>
              </w:rPr>
              <w:t>0°~355°</w:t>
            </w:r>
            <w:r>
              <w:rPr>
                <w:rStyle w:val="152"/>
                <w:rFonts w:hint="eastAsia" w:ascii="宋体" w:hAnsi="宋体" w:eastAsia="宋体" w:cs="宋体"/>
                <w:sz w:val="21"/>
                <w:szCs w:val="21"/>
                <w:lang w:val="en-US" w:eastAsia="zh-CN" w:bidi="ar"/>
              </w:rPr>
              <w:t>，垂直：</w:t>
            </w:r>
            <w:r>
              <w:rPr>
                <w:rStyle w:val="179"/>
                <w:rFonts w:hint="eastAsia" w:ascii="宋体" w:hAnsi="宋体" w:eastAsia="宋体" w:cs="宋体"/>
                <w:sz w:val="21"/>
                <w:szCs w:val="21"/>
                <w:lang w:val="en-US" w:eastAsia="zh-CN" w:bidi="ar"/>
              </w:rPr>
              <w:t>-15°~30°</w:t>
            </w:r>
            <w:r>
              <w:rPr>
                <w:rStyle w:val="152"/>
                <w:rFonts w:hint="eastAsia" w:ascii="宋体" w:hAnsi="宋体" w:eastAsia="宋体" w:cs="宋体"/>
                <w:sz w:val="21"/>
                <w:szCs w:val="21"/>
                <w:lang w:val="en-US" w:eastAsia="zh-CN" w:bidi="ar"/>
              </w:rPr>
              <w:t>（提供封面带有</w:t>
            </w:r>
            <w:r>
              <w:rPr>
                <w:rStyle w:val="179"/>
                <w:rFonts w:hint="eastAsia" w:ascii="宋体" w:hAnsi="宋体" w:eastAsia="宋体" w:cs="宋体"/>
                <w:sz w:val="21"/>
                <w:szCs w:val="21"/>
                <w:lang w:val="en-US" w:eastAsia="zh-CN" w:bidi="ar"/>
              </w:rPr>
              <w:t>CMA</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CNAS</w:t>
            </w:r>
            <w:r>
              <w:rPr>
                <w:rStyle w:val="152"/>
                <w:rFonts w:hint="eastAsia" w:ascii="宋体" w:hAnsi="宋体" w:eastAsia="宋体" w:cs="宋体"/>
                <w:sz w:val="21"/>
                <w:szCs w:val="21"/>
                <w:lang w:val="en-US" w:eastAsia="zh-CN" w:bidi="ar"/>
              </w:rPr>
              <w:t>标识的检测报告证明并加盖公章）；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全景通道支持电动调节，支持上下角度可调</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垂直：</w:t>
            </w:r>
            <w:r>
              <w:rPr>
                <w:rStyle w:val="179"/>
                <w:rFonts w:hint="eastAsia" w:ascii="宋体" w:hAnsi="宋体" w:eastAsia="宋体" w:cs="宋体"/>
                <w:sz w:val="21"/>
                <w:szCs w:val="21"/>
                <w:lang w:val="en-US" w:eastAsia="zh-CN" w:bidi="ar"/>
              </w:rPr>
              <w:t>-5°~15°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支持设置通道</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的智能分析模式为全结构化</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人脸抓拍</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道路监控</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普通监控；通道</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的智能分析模式为人数统计</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普通监控；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支持对检测区域内出现的机动车、非机动车、行人同时检测、跟踪、评分、抓拍、存储，可关联显示人体和对应的人脸图片、车辆和对应的车牌图片；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防护等级：</w:t>
            </w:r>
            <w:r>
              <w:rPr>
                <w:rStyle w:val="179"/>
                <w:rFonts w:hint="eastAsia" w:ascii="宋体" w:hAnsi="宋体" w:eastAsia="宋体" w:cs="宋体"/>
                <w:sz w:val="21"/>
                <w:szCs w:val="21"/>
                <w:lang w:val="en-US" w:eastAsia="zh-CN" w:bidi="ar"/>
              </w:rPr>
              <w:t>≥IP66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视频对接临海视频图像综合应用平台，同时视频和图片数据均接入临海雪亮警务应用综合平台（提供相关承诺）；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设备包含电源适配器、安装支架等组成。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696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E79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519</w:t>
            </w:r>
          </w:p>
        </w:tc>
      </w:tr>
      <w:tr w14:paraId="09D15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93DB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0C0D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r>
              <w:rPr>
                <w:rStyle w:val="152"/>
                <w:rFonts w:hint="eastAsia" w:ascii="宋体" w:hAnsi="宋体" w:eastAsia="宋体" w:cs="宋体"/>
                <w:sz w:val="21"/>
                <w:szCs w:val="21"/>
                <w:lang w:val="en-US" w:eastAsia="zh-CN" w:bidi="ar"/>
              </w:rPr>
              <w:t>万多向四目相机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C9C4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1.设备内置4个镜头，可同时采集四路不同场景的实时视频通道，包括2路全景通道、 2路细节通道， 组成2组视频采集组， 每组均由1路全景通道和1路细节通道组成；或选择2台分体双镜头产品须提供配套连接线，并派专人配合采购方完成安装调试；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2.内置不少于2颗GPU芯片；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3.视频分辨率： 2路全景镜头主码流支持2560×1440，2路细节镜头主码流支持3840×2160；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4.传感器类型：设备内置4颗CMOS图像传感器，全景通道靶面尺寸均为1/1.8英寸，细节通道靶面尺寸均为1/1.2英寸；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5.最低照度：细节通道：彩色：0.0005 Lux；黑白：0.0001 Lux,全景通道：彩色：0.0005Lux；黑白：0.0001 Lux；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6.焦距：细节通道： 10-50 mm；全景通道： 4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7.★内置≥8个方位控制电机，四路采集通道分别具有独立的PT方位调节功能，可分别控制每个图像采集模块采集不同方位的视频图像； （提供封面带有CMA或CNAS标识的检测报告证明并加盖公章）；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8.≥4个通道均具有单独PT控制功能，细节通道：水平支持-10°~190°旋转，垂直支持-5°~30°旋转。全景通道：水平支持0°~180°旋转，垂直支持-5°~30°旋转； （提供公安部检验报告并加盖公章）；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9.设备自带雨刷，可通过网络远程控制雨刷开启、关闭；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2路细节全结构化功能，支持对检测区域中的行人、非机动车、机动车进行检测、跟踪、抓拍，支持人脸抠图、机动车车牌抠图、非机动车车牌抠图并上传，可在客户端将人脸与人体、车牌与车辆图片关联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11.内置10颗补光灯，灯珠朝向与设备照射方向不同，灯杯为半弧形网格鳞片状；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12.采用金属外壳，具备藏线盒，防护等级不低于IP67；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13.▲视频对接临海视频图像综合应用平台，同时视频和图片数据均接入临海雪亮警务应用综合平台（提供相关承诺）；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14.设备包含电源适配器、安装支架等组成。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4CC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3EA2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374</w:t>
            </w:r>
          </w:p>
        </w:tc>
      </w:tr>
      <w:tr w14:paraId="6998C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A6DB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3124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r>
              <w:rPr>
                <w:rStyle w:val="152"/>
                <w:rFonts w:hint="eastAsia" w:ascii="宋体" w:hAnsi="宋体" w:eastAsia="宋体" w:cs="宋体"/>
                <w:sz w:val="21"/>
                <w:szCs w:val="21"/>
                <w:lang w:val="en-US" w:eastAsia="zh-CN" w:bidi="ar"/>
              </w:rPr>
              <w:t>万双目全结构化相机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EF6F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1.视频分辨率：细节通道：≥2560 × 1440；全景通道：≥2560 × 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2.传感器类型： 内置2颗靶面尺寸均不小于 1/1.8英寸；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3.采用基于transformer架构的大模型算法，内置算力不小于8TOPS；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4.最低照度：全景、细节通道最低照度均可满足彩色不大于0.0005 lx，黑白不大于0.0001 lx；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5.镜头焦距：细节：8mm~32mm；全景：≤4mm；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6.光圈：细节：F1.6，全景：F1.0；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大模型结构化混行目标检测功能，支持混行目标（行人、人脸、车辆、非机动车）检测、抓拍及结构化属性分析。可关联显示人脸/人体图片和车牌/车辆图片，并可将抓拍结果上传平台（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8.支持大模型人脸成像增强功能，开启后可提升低照度、雨、雾等环境下的人脸抓拍图片的成像效果；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9.具备6颗混合补光灯，其中2颗近光灯、4颗远光灯；补光灯开启后，正面不可见补光灯灯珠；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10.外壳防护等级不低于IP67；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11.▲视频对接临海视频图像综合应用平台，同时视频和图片数据均接入临海雪亮警务应用综合平台（提供相关承诺）；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12.设备包含电源适配器、安装支架等组成。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F4C2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A9C1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r>
      <w:tr w14:paraId="0618E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76F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4B58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r>
              <w:rPr>
                <w:rStyle w:val="152"/>
                <w:rFonts w:hint="eastAsia" w:ascii="宋体" w:hAnsi="宋体" w:eastAsia="宋体" w:cs="宋体"/>
                <w:sz w:val="21"/>
                <w:szCs w:val="21"/>
                <w:lang w:val="en-US" w:eastAsia="zh-CN" w:bidi="ar"/>
              </w:rPr>
              <w:t>万多目拼接星光球机</w:t>
            </w:r>
          </w:p>
        </w:tc>
        <w:tc>
          <w:tcPr>
            <w:tcW w:w="8101" w:type="dxa"/>
            <w:tcBorders>
              <w:top w:val="nil"/>
              <w:left w:val="nil"/>
              <w:bottom w:val="nil"/>
              <w:right w:val="nil"/>
            </w:tcBorders>
            <w:shd w:val="clear" w:color="auto" w:fill="auto"/>
            <w:vAlign w:val="center"/>
          </w:tcPr>
          <w:p w14:paraId="1806280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r>
              <w:rPr>
                <w:rStyle w:val="152"/>
                <w:rFonts w:hint="eastAsia" w:ascii="宋体" w:hAnsi="宋体" w:eastAsia="宋体" w:cs="宋体"/>
                <w:sz w:val="21"/>
                <w:szCs w:val="21"/>
                <w:lang w:val="en-US" w:eastAsia="zh-CN" w:bidi="ar"/>
              </w:rPr>
              <w:t>全景摄像机分辨率</w:t>
            </w:r>
            <w:r>
              <w:rPr>
                <w:rStyle w:val="179"/>
                <w:rFonts w:hint="eastAsia" w:ascii="宋体" w:hAnsi="宋体" w:eastAsia="宋体" w:cs="宋体"/>
                <w:sz w:val="21"/>
                <w:szCs w:val="21"/>
                <w:lang w:val="en-US" w:eastAsia="zh-CN" w:bidi="ar"/>
              </w:rPr>
              <w:t>≥2688×1520</w:t>
            </w:r>
            <w:r>
              <w:rPr>
                <w:rStyle w:val="152"/>
                <w:rFonts w:hint="eastAsia" w:ascii="宋体" w:hAnsi="宋体" w:eastAsia="宋体" w:cs="宋体"/>
                <w:sz w:val="21"/>
                <w:szCs w:val="21"/>
                <w:lang w:val="en-US" w:eastAsia="zh-CN" w:bidi="ar"/>
              </w:rPr>
              <w:t>，细节摄像机分辨率</w:t>
            </w:r>
            <w:r>
              <w:rPr>
                <w:rStyle w:val="179"/>
                <w:rFonts w:hint="eastAsia" w:ascii="宋体" w:hAnsi="宋体" w:eastAsia="宋体" w:cs="宋体"/>
                <w:sz w:val="21"/>
                <w:szCs w:val="21"/>
                <w:lang w:val="en-US" w:eastAsia="zh-CN" w:bidi="ar"/>
              </w:rPr>
              <w:t>≥2688×1520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传感器类型：细节：</w:t>
            </w:r>
            <w:r>
              <w:rPr>
                <w:rStyle w:val="179"/>
                <w:rFonts w:hint="eastAsia" w:ascii="宋体" w:hAnsi="宋体" w:eastAsia="宋体" w:cs="宋体"/>
                <w:sz w:val="21"/>
                <w:szCs w:val="21"/>
                <w:lang w:val="en-US" w:eastAsia="zh-CN" w:bidi="ar"/>
              </w:rPr>
              <w:t>≥1/1.8</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CMOS</w:t>
            </w:r>
            <w:r>
              <w:rPr>
                <w:rStyle w:val="152"/>
                <w:rFonts w:hint="eastAsia" w:ascii="宋体" w:hAnsi="宋体" w:eastAsia="宋体" w:cs="宋体"/>
                <w:sz w:val="21"/>
                <w:szCs w:val="21"/>
                <w:lang w:val="en-US" w:eastAsia="zh-CN" w:bidi="ar"/>
              </w:rPr>
              <w:t>；全景：</w:t>
            </w:r>
            <w:r>
              <w:rPr>
                <w:rStyle w:val="179"/>
                <w:rFonts w:hint="eastAsia" w:ascii="宋体" w:hAnsi="宋体" w:eastAsia="宋体" w:cs="宋体"/>
                <w:sz w:val="21"/>
                <w:szCs w:val="21"/>
                <w:lang w:val="en-US" w:eastAsia="zh-CN" w:bidi="ar"/>
              </w:rPr>
              <w:t>≥1/1.8</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CMOS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最低照度：</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全景通道、细节通道最低照度：彩色</w:t>
            </w:r>
            <w:r>
              <w:rPr>
                <w:rStyle w:val="179"/>
                <w:rFonts w:hint="eastAsia" w:ascii="宋体" w:hAnsi="宋体" w:eastAsia="宋体" w:cs="宋体"/>
                <w:sz w:val="21"/>
                <w:szCs w:val="21"/>
                <w:lang w:val="en-US" w:eastAsia="zh-CN" w:bidi="ar"/>
              </w:rPr>
              <w:t>≤0.0005lx</w:t>
            </w:r>
            <w:r>
              <w:rPr>
                <w:rStyle w:val="152"/>
                <w:rFonts w:hint="eastAsia" w:ascii="宋体" w:hAnsi="宋体" w:eastAsia="宋体" w:cs="宋体"/>
                <w:sz w:val="21"/>
                <w:szCs w:val="21"/>
                <w:lang w:val="en-US" w:eastAsia="zh-CN" w:bidi="ar"/>
              </w:rPr>
              <w:t>，黑白</w:t>
            </w:r>
            <w:r>
              <w:rPr>
                <w:rStyle w:val="179"/>
                <w:rFonts w:hint="eastAsia" w:ascii="宋体" w:hAnsi="宋体" w:eastAsia="宋体" w:cs="宋体"/>
                <w:sz w:val="21"/>
                <w:szCs w:val="21"/>
                <w:lang w:val="en-US" w:eastAsia="zh-CN" w:bidi="ar"/>
              </w:rPr>
              <w:t>≤0.0001lx</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焦距和视场角：细节：支持不小于</w:t>
            </w:r>
            <w:r>
              <w:rPr>
                <w:rStyle w:val="179"/>
                <w:rFonts w:hint="eastAsia" w:ascii="宋体" w:hAnsi="宋体" w:eastAsia="宋体" w:cs="宋体"/>
                <w:sz w:val="21"/>
                <w:szCs w:val="21"/>
                <w:lang w:val="en-US" w:eastAsia="zh-CN" w:bidi="ar"/>
              </w:rPr>
              <w:t>40</w:t>
            </w:r>
            <w:r>
              <w:rPr>
                <w:rStyle w:val="152"/>
                <w:rFonts w:hint="eastAsia" w:ascii="宋体" w:hAnsi="宋体" w:eastAsia="宋体" w:cs="宋体"/>
                <w:sz w:val="21"/>
                <w:szCs w:val="21"/>
                <w:lang w:val="en-US" w:eastAsia="zh-CN" w:bidi="ar"/>
              </w:rPr>
              <w:t>倍光学变倍，镜头最大焦距不小于</w:t>
            </w:r>
            <w:r>
              <w:rPr>
                <w:rStyle w:val="179"/>
                <w:rFonts w:hint="eastAsia" w:ascii="宋体" w:hAnsi="宋体" w:eastAsia="宋体" w:cs="宋体"/>
                <w:sz w:val="21"/>
                <w:szCs w:val="21"/>
                <w:lang w:val="en-US" w:eastAsia="zh-CN" w:bidi="ar"/>
              </w:rPr>
              <w:t>240mm</w:t>
            </w:r>
            <w:r>
              <w:rPr>
                <w:rStyle w:val="152"/>
                <w:rFonts w:hint="eastAsia" w:ascii="宋体" w:hAnsi="宋体" w:eastAsia="宋体" w:cs="宋体"/>
                <w:sz w:val="21"/>
                <w:szCs w:val="21"/>
                <w:lang w:val="en-US" w:eastAsia="zh-CN" w:bidi="ar"/>
              </w:rPr>
              <w:t>，全景：</w:t>
            </w:r>
            <w:r>
              <w:rPr>
                <w:rStyle w:val="179"/>
                <w:rFonts w:hint="eastAsia" w:ascii="宋体" w:hAnsi="宋体" w:eastAsia="宋体" w:cs="宋体"/>
                <w:sz w:val="21"/>
                <w:szCs w:val="21"/>
                <w:lang w:val="en-US" w:eastAsia="zh-CN" w:bidi="ar"/>
              </w:rPr>
              <w:t>≤4mm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5. </w:t>
            </w:r>
            <w:r>
              <w:rPr>
                <w:rStyle w:val="152"/>
                <w:rFonts w:hint="eastAsia" w:ascii="宋体" w:hAnsi="宋体" w:eastAsia="宋体" w:cs="宋体"/>
                <w:sz w:val="21"/>
                <w:szCs w:val="21"/>
                <w:lang w:val="en-US" w:eastAsia="zh-CN" w:bidi="ar"/>
              </w:rPr>
              <w:t>全景画面水平视场角</w:t>
            </w:r>
            <w:r>
              <w:rPr>
                <w:rStyle w:val="179"/>
                <w:rFonts w:hint="eastAsia" w:ascii="宋体" w:hAnsi="宋体" w:eastAsia="宋体" w:cs="宋体"/>
                <w:sz w:val="21"/>
                <w:szCs w:val="21"/>
                <w:lang w:val="en-US" w:eastAsia="zh-CN" w:bidi="ar"/>
              </w:rPr>
              <w:t>90°</w:t>
            </w:r>
            <w:r>
              <w:rPr>
                <w:rStyle w:val="152"/>
                <w:rFonts w:hint="eastAsia" w:ascii="宋体" w:hAnsi="宋体" w:eastAsia="宋体" w:cs="宋体"/>
                <w:sz w:val="21"/>
                <w:szCs w:val="21"/>
                <w:lang w:val="en-US" w:eastAsia="zh-CN" w:bidi="ar"/>
              </w:rPr>
              <w:t>，垂直视场角</w:t>
            </w:r>
            <w:r>
              <w:rPr>
                <w:rStyle w:val="179"/>
                <w:rFonts w:hint="eastAsia" w:ascii="宋体" w:hAnsi="宋体" w:eastAsia="宋体" w:cs="宋体"/>
                <w:sz w:val="21"/>
                <w:szCs w:val="21"/>
                <w:lang w:val="en-US" w:eastAsia="zh-CN" w:bidi="ar"/>
              </w:rPr>
              <w:t>50°</w:t>
            </w:r>
            <w:r>
              <w:rPr>
                <w:rStyle w:val="152"/>
                <w:rFonts w:hint="eastAsia" w:ascii="宋体" w:hAnsi="宋体" w:eastAsia="宋体" w:cs="宋体"/>
                <w:sz w:val="21"/>
                <w:szCs w:val="21"/>
                <w:lang w:val="en-US" w:eastAsia="zh-CN" w:bidi="ar"/>
              </w:rPr>
              <w:t>。全景通道可进行垂直旋转，旋转范围</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可调，</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水平旋转范围</w:t>
            </w:r>
            <w:r>
              <w:rPr>
                <w:rStyle w:val="179"/>
                <w:rFonts w:hint="eastAsia" w:ascii="宋体" w:hAnsi="宋体" w:eastAsia="宋体" w:cs="宋体"/>
                <w:sz w:val="21"/>
                <w:szCs w:val="21"/>
                <w:lang w:val="en-US" w:eastAsia="zh-CN" w:bidi="ar"/>
              </w:rPr>
              <w:t>360°</w:t>
            </w:r>
            <w:r>
              <w:rPr>
                <w:rStyle w:val="152"/>
                <w:rFonts w:hint="eastAsia" w:ascii="宋体" w:hAnsi="宋体" w:eastAsia="宋体" w:cs="宋体"/>
                <w:sz w:val="21"/>
                <w:szCs w:val="21"/>
                <w:lang w:val="en-US" w:eastAsia="zh-CN" w:bidi="ar"/>
              </w:rPr>
              <w:t>连续旋转，垂直旋转范围</w:t>
            </w:r>
            <w:r>
              <w:rPr>
                <w:rStyle w:val="179"/>
                <w:rFonts w:hint="eastAsia" w:ascii="宋体" w:hAnsi="宋体" w:eastAsia="宋体" w:cs="宋体"/>
                <w:sz w:val="21"/>
                <w:szCs w:val="21"/>
                <w:lang w:val="en-US" w:eastAsia="zh-CN" w:bidi="ar"/>
              </w:rPr>
              <w:t>-20°~90°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支持多种智能资源切换：全景支持</w:t>
            </w:r>
            <w:r>
              <w:rPr>
                <w:rStyle w:val="179"/>
                <w:rFonts w:hint="eastAsia" w:ascii="宋体" w:hAnsi="宋体" w:eastAsia="宋体" w:cs="宋体"/>
                <w:sz w:val="21"/>
                <w:szCs w:val="21"/>
                <w:lang w:val="en-US" w:eastAsia="zh-CN" w:bidi="ar"/>
              </w:rPr>
              <w:t>Smart</w:t>
            </w:r>
            <w:r>
              <w:rPr>
                <w:rStyle w:val="152"/>
                <w:rFonts w:hint="eastAsia" w:ascii="宋体" w:hAnsi="宋体" w:eastAsia="宋体" w:cs="宋体"/>
                <w:sz w:val="21"/>
                <w:szCs w:val="21"/>
                <w:lang w:val="en-US" w:eastAsia="zh-CN" w:bidi="ar"/>
              </w:rPr>
              <w:t>事件；细节镜头支持全抓拍、道路监控、</w:t>
            </w:r>
            <w:r>
              <w:rPr>
                <w:rStyle w:val="179"/>
                <w:rFonts w:hint="eastAsia" w:ascii="宋体" w:hAnsi="宋体" w:eastAsia="宋体" w:cs="宋体"/>
                <w:sz w:val="21"/>
                <w:szCs w:val="21"/>
                <w:lang w:val="en-US" w:eastAsia="zh-CN" w:bidi="ar"/>
              </w:rPr>
              <w:t>Smart</w:t>
            </w:r>
            <w:r>
              <w:rPr>
                <w:rStyle w:val="152"/>
                <w:rFonts w:hint="eastAsia" w:ascii="宋体" w:hAnsi="宋体" w:eastAsia="宋体" w:cs="宋体"/>
                <w:sz w:val="21"/>
                <w:szCs w:val="21"/>
                <w:lang w:val="en-US" w:eastAsia="zh-CN" w:bidi="ar"/>
              </w:rPr>
              <w:t>事件；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7. </w:t>
            </w:r>
            <w:r>
              <w:rPr>
                <w:rStyle w:val="152"/>
                <w:rFonts w:hint="eastAsia" w:ascii="宋体" w:hAnsi="宋体" w:eastAsia="宋体" w:cs="宋体"/>
                <w:sz w:val="21"/>
                <w:szCs w:val="21"/>
                <w:lang w:val="en-US" w:eastAsia="zh-CN" w:bidi="ar"/>
              </w:rPr>
              <w:t>设备可同时对行人、非机动车、机动车进行检测、跟踪、抓拍，可支持人脸与人体，车牌与车辆的关联显示；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具有</w:t>
            </w:r>
            <w:r>
              <w:rPr>
                <w:rStyle w:val="179"/>
                <w:rFonts w:hint="eastAsia" w:ascii="宋体" w:hAnsi="宋体" w:eastAsia="宋体" w:cs="宋体"/>
                <w:sz w:val="21"/>
                <w:szCs w:val="21"/>
                <w:lang w:val="en-US" w:eastAsia="zh-CN" w:bidi="ar"/>
              </w:rPr>
              <w:t>AI-ISP</w:t>
            </w:r>
            <w:r>
              <w:rPr>
                <w:rStyle w:val="152"/>
                <w:rFonts w:hint="eastAsia" w:ascii="宋体" w:hAnsi="宋体" w:eastAsia="宋体" w:cs="宋体"/>
                <w:sz w:val="21"/>
                <w:szCs w:val="21"/>
                <w:lang w:val="en-US" w:eastAsia="zh-CN" w:bidi="ar"/>
              </w:rPr>
              <w:t>图像质量提升功能，在低照度环境下，可自动调节预览场景视频画面中人脸、人体、车辆等目标及预览场景视频画面的区域曝光、亮度、色彩饱和度、对比度、锐度等；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支持双光补光，暖白光补光距离：</w:t>
            </w:r>
            <w:r>
              <w:rPr>
                <w:rStyle w:val="179"/>
                <w:rFonts w:hint="eastAsia" w:ascii="宋体" w:hAnsi="宋体" w:eastAsia="宋体" w:cs="宋体"/>
                <w:sz w:val="21"/>
                <w:szCs w:val="21"/>
                <w:lang w:val="en-US" w:eastAsia="zh-CN" w:bidi="ar"/>
              </w:rPr>
              <w:t>50</w:t>
            </w:r>
            <w:r>
              <w:rPr>
                <w:rStyle w:val="152"/>
                <w:rFonts w:hint="eastAsia" w:ascii="宋体" w:hAnsi="宋体" w:eastAsia="宋体" w:cs="宋体"/>
                <w:sz w:val="21"/>
                <w:szCs w:val="21"/>
                <w:lang w:val="en-US" w:eastAsia="zh-CN" w:bidi="ar"/>
              </w:rPr>
              <w:t>米，红外补光距离：</w:t>
            </w:r>
            <w:r>
              <w:rPr>
                <w:rStyle w:val="179"/>
                <w:rFonts w:hint="eastAsia" w:ascii="宋体" w:hAnsi="宋体" w:eastAsia="宋体" w:cs="宋体"/>
                <w:sz w:val="21"/>
                <w:szCs w:val="21"/>
                <w:lang w:val="en-US" w:eastAsia="zh-CN" w:bidi="ar"/>
              </w:rPr>
              <w:t>200</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10. </w:t>
            </w:r>
            <w:r>
              <w:rPr>
                <w:rStyle w:val="152"/>
                <w:rFonts w:hint="eastAsia" w:ascii="宋体" w:hAnsi="宋体" w:eastAsia="宋体" w:cs="宋体"/>
                <w:sz w:val="21"/>
                <w:szCs w:val="21"/>
                <w:lang w:val="en-US" w:eastAsia="zh-CN" w:bidi="ar"/>
              </w:rPr>
              <w:t>外壳防护等级不低于</w:t>
            </w:r>
            <w:r>
              <w:rPr>
                <w:rStyle w:val="179"/>
                <w:rFonts w:hint="eastAsia" w:ascii="宋体" w:hAnsi="宋体" w:eastAsia="宋体" w:cs="宋体"/>
                <w:sz w:val="21"/>
                <w:szCs w:val="21"/>
                <w:lang w:val="en-US" w:eastAsia="zh-CN" w:bidi="ar"/>
              </w:rPr>
              <w:t>IP67</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11. </w:t>
            </w:r>
            <w:r>
              <w:rPr>
                <w:rStyle w:val="152"/>
                <w:rFonts w:hint="eastAsia" w:ascii="宋体" w:hAnsi="宋体" w:eastAsia="宋体" w:cs="宋体"/>
                <w:sz w:val="21"/>
                <w:szCs w:val="21"/>
                <w:lang w:val="en-US" w:eastAsia="zh-CN" w:bidi="ar"/>
              </w:rPr>
              <w:t>设备包含电源适配器、安装万向节等组成；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视频对接临海视频图像综合应用平台，同时视频和图片数据均接入临海雪亮警务应用综合平台（提供相关承诺）。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4B7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61C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5BC0D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3EF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9413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室内结构化半球</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BDEE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内置GPU芯片,具有不小于1/1.8"靶面尺寸；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分辨率≥2560×1440；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最低照度：彩色不大于0.0002 lx，黑白不大于0.0001 lx；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焦距：2.8~12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宽动态能力不小于120dB；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智能资源模式:全结构化，人脸比对，人脸抓拍，smart事件，热度图，人数统计，道路监控，普通监控；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人脸抓拍模式：支持对不同目标进行检测、抓拍，同时检测≥60张；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补光距离：普通监控：30 m，人脸抓拍/识别：3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支持SD卡扩展；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金属外壳，支持IP67防护等级，IK10防暴等级；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▲视频对接临海视频图像综合应用平台，同时视频和图片数据均接入临海雪亮警务应用综合平台（提供相关承诺）；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设备包含电源适配器、安装支架等组成。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096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2A3B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5F1E8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B502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A217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r>
              <w:rPr>
                <w:rStyle w:val="152"/>
                <w:rFonts w:hint="eastAsia" w:ascii="宋体" w:hAnsi="宋体" w:eastAsia="宋体" w:cs="宋体"/>
                <w:sz w:val="21"/>
                <w:szCs w:val="21"/>
                <w:lang w:val="en-US" w:eastAsia="zh-CN" w:bidi="ar"/>
              </w:rPr>
              <w:t>万双拼违停球机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7BA1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全景摄像机分辨率≥3680 × 1656，细节摄像机分辨率≥2688 × 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内置不少于2颗GPU芯片，传感器类型：细节：≥1/1.8英寸CMOS；全景：≥1/1.8英寸CMOS；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最低照度： 全景通道、细节通道最低照度：彩色≤0.0005lx，黑白≤0.0001lx；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焦距和视场角：细节：支持不小于40倍光学变倍，镜头最大焦距不小于240mm，全景：≤4mm；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全景画面水平视场角不小于190°，垂直视场角不小于80；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光圈：细节：F1.4，全景：F1.0；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云台功能： 全景通道垂直旋转角度范围不低于12°；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内置8GB eMMC，内置大模型算法芯片，可调用大模型算法检测并分类识别目标；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支持多种智能资源切换：全景镜头可支持Smart事件，人员密度；细节通道支持智能交通大模型，全结构化，混合目标比对；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当有停车、逆行、压线、变道、掉头、机动车占用非机动车道现象被触发时，设备可分别发出不同的语音提示；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设备检测到违停车辆时,若目标车牌被遮挡物遮挡时,可不对该目标进行车牌识别,并上报无车牌报警；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车牌增强功能：在检测到车辆违停时，可对目标车辆的车牌进行降噪处理；支持倾斜车牌抓拍功能，可识别并抓拍车牌上倾斜角≤30°、下倾斜角≤20°，前后倾斜角≤70°、左右倾斜角≤70°的车辆；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 可对抛洒物事件中的树影、标线进行过滤;可对停车事件中的施工车辆进行过滤;可对行人事件中的交通设施、车身部件、影子进行过滤；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 内置14个补光灯；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 具有雨刷；外壳防护等级不低于IP67；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 ▲支持接入临海智慧警务交警平台（提供相关承诺）；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 设备包含电源适配器、安装万向节等组成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908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A205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58860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0EE9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0E6D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3200</w:t>
            </w:r>
            <w:r>
              <w:rPr>
                <w:rStyle w:val="152"/>
                <w:rFonts w:hint="eastAsia" w:ascii="宋体" w:hAnsi="宋体" w:eastAsia="宋体" w:cs="宋体"/>
                <w:sz w:val="21"/>
                <w:szCs w:val="21"/>
                <w:lang w:val="en-US" w:eastAsia="zh-CN" w:bidi="ar"/>
              </w:rPr>
              <w:t>万</w:t>
            </w:r>
            <w:r>
              <w:rPr>
                <w:rStyle w:val="179"/>
                <w:rFonts w:hint="eastAsia" w:ascii="宋体" w:hAnsi="宋体" w:eastAsia="宋体" w:cs="宋体"/>
                <w:sz w:val="21"/>
                <w:szCs w:val="21"/>
                <w:lang w:val="en-US" w:eastAsia="zh-CN" w:bidi="ar"/>
              </w:rPr>
              <w:t>AR</w:t>
            </w:r>
            <w:r>
              <w:rPr>
                <w:rStyle w:val="152"/>
                <w:rFonts w:hint="eastAsia" w:ascii="宋体" w:hAnsi="宋体" w:eastAsia="宋体" w:cs="宋体"/>
                <w:sz w:val="21"/>
                <w:szCs w:val="21"/>
                <w:lang w:val="en-US" w:eastAsia="zh-CN" w:bidi="ar"/>
              </w:rPr>
              <w:t>鹰眼</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3F10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1.传感器类型：全景1/1.8＂ progressive scan CMOS,球机：1/1.2＂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2.内置不少于3个GPU芯片；全景通道最高分辨率不小于8584 × 3728，细节通道最高分辨率不小于3840 x 2160；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3.设备在全景拼接模式下，垂直视场角不小于110°，水平视场角不小于180°，可将4个全景视频图像进行拼接，实现不小于180°拼接画面显示，并抓拍拼接后的图片；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4.最低照度：全景0.0005Lux/F1.0（彩色），0.0001Lux/F1.0（黑白）；球机星光级超低照度，0.0005Lux/F1.5（彩色），0.0001Lux/F1.5（黑白）；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5.宽动态：全景支持，细节支持120dB超宽动态；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6.光学变倍：45倍，焦距：球机：短焦≤7.2mm长焦≥320mm；全景：≤2mm；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7.视场角：水平视场角61.0~1.8度（广角~望远），垂直视场角35.9~1.1度（广角~望远）；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8.激光照射距离：500m；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9.水平范围：360°；垂直范围：-15°-90°；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10.设备具有光学防抖功能，将镜头倍率设置为最大，快门设置为1/25s，在振动台振幅不大于0.3°，振动频率不大于10Hz情况；下，设备视场角应无明显变化，视频图像在振动过程中应保持稳定清晰；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11.设备可对全景通道、细节通道监控画面中的移动标签进行跟踪且跟踪时间、跟踪倍率可设，在跟踪过程中，移动标签始终位于画面中心位置；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12.设备具有AI-ISP图像质量提升功能，在低照度环境下，可自动调节预览场景视频画面中人脸、人体、车辆等目标及预览场景视频画面的区域曝光、亮度、色彩饱和度、对比度、锐度等；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13.内置2个雨刷器，雨刷器1可清洁全景通道镜头表面玻璃，雨刷器2可清洁细节通道镜头表面玻璃；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14.具有不少于1个光纤接口；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15.支持电子罗盘、光学防抖、光学透雾；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16.设备具备双安装接口，一个为快速旋转安装接口，一个为多孔稳定安装接口；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17.防护等级不低于IP67；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18.▲支持与临海市公安局的AR实景平台有效对接（提供相关承诺）；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19.设备包含电源适配器、安装万向节等组成。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2AA9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C5F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84F9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036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B73D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室内鹰眼</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161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传感器类型：全景通道内置4个镜头、靶面尺寸不小于1/1.8英寸的CMOS传感器，细节通道内置1个镜头，靶面尺寸不小于1/1.8英寸的CMOS传感器；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最低照度：全景：0.0005 Lux @F1.0（彩色），0.0001 Lux @F1.0（黑白）；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细节：星光级超低照度，0.0005 Lux @F1.0（彩色），0.0001 Lux @F1.0（黑白）；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焦距：全景2 mm；细节：13.5~135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分辨率：全景通道最高分辨率不小于4272 x 1880，细节通道最高分辨率不小于2688 × 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设备在全景拼接模式下，全景视频画面由4个视频画面拼接而成，垂直视场角≥110°，水平视场角≥180°；可抓拍拼接后的全景图片；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内置细节镜头，支持不小于10倍光学变倍，镜头最大焦距不小于135mm，光圈不小于F1.0；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在全景视频图像中点击或框选移动目标至设备开始转动的时间不大于0.3s；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设备具有2颗GPU、CPU、NPU一体化芯片，具有1个RJ45网络接口、1个光纤接口、1个SD卡槽、7路报警输入、2路报警输出、2路音频输入、2路音频输出、1个RS485接口、1个水平仪；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设备支持旋转安装接口及多孔安装接口；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设备防护等级不低于IP66；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设备包含电源适配器、安装万向节等组成。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D5F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49B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22C3C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A12A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8319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r>
              <w:rPr>
                <w:rStyle w:val="152"/>
                <w:rFonts w:hint="eastAsia" w:ascii="宋体" w:hAnsi="宋体" w:eastAsia="宋体" w:cs="宋体"/>
                <w:sz w:val="21"/>
                <w:szCs w:val="21"/>
                <w:lang w:val="en-US" w:eastAsia="zh-CN" w:bidi="ar"/>
              </w:rPr>
              <w:t>万双目抓拍机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D87B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r>
              <w:rPr>
                <w:rStyle w:val="152"/>
                <w:rFonts w:hint="eastAsia" w:ascii="宋体" w:hAnsi="宋体" w:eastAsia="宋体" w:cs="宋体"/>
                <w:sz w:val="21"/>
                <w:szCs w:val="21"/>
                <w:lang w:val="en-US" w:eastAsia="zh-CN" w:bidi="ar"/>
              </w:rPr>
              <w:t>传感器类型：细节通道：</w:t>
            </w:r>
            <w:r>
              <w:rPr>
                <w:rStyle w:val="179"/>
                <w:rFonts w:hint="eastAsia" w:ascii="宋体" w:hAnsi="宋体" w:eastAsia="宋体" w:cs="宋体"/>
                <w:sz w:val="21"/>
                <w:szCs w:val="21"/>
                <w:lang w:val="en-US" w:eastAsia="zh-CN" w:bidi="ar"/>
              </w:rPr>
              <w:t>1/1.2"" Progressive Scan CMOS</w:t>
            </w:r>
            <w:r>
              <w:rPr>
                <w:rStyle w:val="152"/>
                <w:rFonts w:hint="eastAsia" w:ascii="宋体" w:hAnsi="宋体" w:eastAsia="宋体" w:cs="宋体"/>
                <w:sz w:val="21"/>
                <w:szCs w:val="21"/>
                <w:lang w:val="en-US" w:eastAsia="zh-CN" w:bidi="ar"/>
              </w:rPr>
              <w:t>，全景通道：</w:t>
            </w:r>
            <w:r>
              <w:rPr>
                <w:rStyle w:val="179"/>
                <w:rFonts w:hint="eastAsia" w:ascii="宋体" w:hAnsi="宋体" w:eastAsia="宋体" w:cs="宋体"/>
                <w:sz w:val="21"/>
                <w:szCs w:val="21"/>
                <w:lang w:val="en-US" w:eastAsia="zh-CN" w:bidi="ar"/>
              </w:rPr>
              <w:t>1/1.8"" Progressive Scan CMOS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最低照度：彩色：</w:t>
            </w:r>
            <w:r>
              <w:rPr>
                <w:rStyle w:val="179"/>
                <w:rFonts w:hint="eastAsia" w:ascii="宋体" w:hAnsi="宋体" w:eastAsia="宋体" w:cs="宋体"/>
                <w:sz w:val="21"/>
                <w:szCs w:val="21"/>
                <w:lang w:val="en-US" w:eastAsia="zh-CN" w:bidi="ar"/>
              </w:rPr>
              <w:t xml:space="preserve">0.0005 Lux </w:t>
            </w:r>
            <w:r>
              <w:rPr>
                <w:rStyle w:val="152"/>
                <w:rFonts w:hint="eastAsia" w:ascii="宋体" w:hAnsi="宋体" w:eastAsia="宋体" w:cs="宋体"/>
                <w:sz w:val="21"/>
                <w:szCs w:val="21"/>
                <w:lang w:val="en-US" w:eastAsia="zh-CN" w:bidi="ar"/>
              </w:rPr>
              <w:t>；黑白：</w:t>
            </w:r>
            <w:r>
              <w:rPr>
                <w:rStyle w:val="179"/>
                <w:rFonts w:hint="eastAsia" w:ascii="宋体" w:hAnsi="宋体" w:eastAsia="宋体" w:cs="宋体"/>
                <w:sz w:val="21"/>
                <w:szCs w:val="21"/>
                <w:lang w:val="en-US" w:eastAsia="zh-CN" w:bidi="ar"/>
              </w:rPr>
              <w:t xml:space="preserve">0.0002Lux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细节通道主码流不小于</w:t>
            </w:r>
            <w:r>
              <w:rPr>
                <w:rStyle w:val="179"/>
                <w:rFonts w:hint="eastAsia" w:ascii="宋体" w:hAnsi="宋体" w:eastAsia="宋体" w:cs="宋体"/>
                <w:sz w:val="21"/>
                <w:szCs w:val="21"/>
                <w:lang w:val="en-US" w:eastAsia="zh-CN" w:bidi="ar"/>
              </w:rPr>
              <w:t>3840×2160</w:t>
            </w:r>
            <w:r>
              <w:rPr>
                <w:rStyle w:val="152"/>
                <w:rFonts w:hint="eastAsia" w:ascii="宋体" w:hAnsi="宋体" w:eastAsia="宋体" w:cs="宋体"/>
                <w:sz w:val="21"/>
                <w:szCs w:val="21"/>
                <w:lang w:val="en-US" w:eastAsia="zh-CN" w:bidi="ar"/>
              </w:rPr>
              <w:t>，全景通道主码流不小于</w:t>
            </w:r>
            <w:r>
              <w:rPr>
                <w:rStyle w:val="179"/>
                <w:rFonts w:hint="eastAsia" w:ascii="宋体" w:hAnsi="宋体" w:eastAsia="宋体" w:cs="宋体"/>
                <w:sz w:val="21"/>
                <w:szCs w:val="21"/>
                <w:lang w:val="en-US" w:eastAsia="zh-CN" w:bidi="ar"/>
              </w:rPr>
              <w:t>2688×1520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焦距：细节通道：</w:t>
            </w:r>
            <w:r>
              <w:rPr>
                <w:rStyle w:val="179"/>
                <w:rFonts w:hint="eastAsia" w:ascii="宋体" w:hAnsi="宋体" w:eastAsia="宋体" w:cs="宋体"/>
                <w:sz w:val="21"/>
                <w:szCs w:val="21"/>
                <w:lang w:val="en-US" w:eastAsia="zh-CN" w:bidi="ar"/>
              </w:rPr>
              <w:t>10~50 mm</w:t>
            </w:r>
            <w:r>
              <w:rPr>
                <w:rStyle w:val="152"/>
                <w:rFonts w:hint="eastAsia" w:ascii="宋体" w:hAnsi="宋体" w:eastAsia="宋体" w:cs="宋体"/>
                <w:sz w:val="21"/>
                <w:szCs w:val="21"/>
                <w:lang w:val="en-US" w:eastAsia="zh-CN" w:bidi="ar"/>
              </w:rPr>
              <w:t>，光学变倍</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倍；全景通道：</w:t>
            </w:r>
            <w:r>
              <w:rPr>
                <w:rStyle w:val="179"/>
                <w:rFonts w:hint="eastAsia" w:ascii="宋体" w:hAnsi="宋体" w:eastAsia="宋体" w:cs="宋体"/>
                <w:sz w:val="21"/>
                <w:szCs w:val="21"/>
                <w:lang w:val="en-US" w:eastAsia="zh-CN" w:bidi="ar"/>
              </w:rPr>
              <w:t>4 mm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5. </w:t>
            </w:r>
            <w:r>
              <w:rPr>
                <w:rStyle w:val="152"/>
                <w:rFonts w:hint="eastAsia" w:ascii="宋体" w:hAnsi="宋体" w:eastAsia="宋体" w:cs="宋体"/>
                <w:sz w:val="21"/>
                <w:szCs w:val="21"/>
                <w:lang w:val="en-US" w:eastAsia="zh-CN" w:bidi="ar"/>
              </w:rPr>
              <w:t>内置不少于</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个镜头和</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颗</w:t>
            </w:r>
            <w:r>
              <w:rPr>
                <w:rStyle w:val="179"/>
                <w:rFonts w:hint="eastAsia" w:ascii="宋体" w:hAnsi="宋体" w:eastAsia="宋体" w:cs="宋体"/>
                <w:sz w:val="21"/>
                <w:szCs w:val="21"/>
                <w:lang w:val="en-US" w:eastAsia="zh-CN" w:bidi="ar"/>
              </w:rPr>
              <w:t>GPU</w:t>
            </w:r>
            <w:r>
              <w:rPr>
                <w:rStyle w:val="152"/>
                <w:rFonts w:hint="eastAsia" w:ascii="宋体" w:hAnsi="宋体" w:eastAsia="宋体" w:cs="宋体"/>
                <w:sz w:val="21"/>
                <w:szCs w:val="21"/>
                <w:lang w:val="en-US" w:eastAsia="zh-CN" w:bidi="ar"/>
              </w:rPr>
              <w:t>芯片；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设备采用基于</w:t>
            </w:r>
            <w:r>
              <w:rPr>
                <w:rStyle w:val="179"/>
                <w:rFonts w:hint="eastAsia" w:ascii="宋体" w:hAnsi="宋体" w:eastAsia="宋体" w:cs="宋体"/>
                <w:sz w:val="21"/>
                <w:szCs w:val="21"/>
                <w:lang w:val="en-US" w:eastAsia="zh-CN" w:bidi="ar"/>
              </w:rPr>
              <w:t>transformer</w:t>
            </w:r>
            <w:r>
              <w:rPr>
                <w:rStyle w:val="152"/>
                <w:rFonts w:hint="eastAsia" w:ascii="宋体" w:hAnsi="宋体" w:eastAsia="宋体" w:cs="宋体"/>
                <w:sz w:val="21"/>
                <w:szCs w:val="21"/>
                <w:lang w:val="en-US" w:eastAsia="zh-CN" w:bidi="ar"/>
              </w:rPr>
              <w:t>架构的大模型算法，内置算力不小于</w:t>
            </w:r>
            <w:r>
              <w:rPr>
                <w:rStyle w:val="179"/>
                <w:rFonts w:hint="eastAsia" w:ascii="宋体" w:hAnsi="宋体" w:eastAsia="宋体" w:cs="宋体"/>
                <w:sz w:val="21"/>
                <w:szCs w:val="21"/>
                <w:lang w:val="en-US" w:eastAsia="zh-CN" w:bidi="ar"/>
              </w:rPr>
              <w:t>8TOPS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7. </w:t>
            </w:r>
            <w:r>
              <w:rPr>
                <w:rStyle w:val="152"/>
                <w:rFonts w:hint="eastAsia" w:ascii="宋体" w:hAnsi="宋体" w:eastAsia="宋体" w:cs="宋体"/>
                <w:sz w:val="21"/>
                <w:szCs w:val="21"/>
                <w:lang w:val="en-US" w:eastAsia="zh-CN" w:bidi="ar"/>
              </w:rPr>
              <w:t>设备支持大模型人脸成像增强功能，开启后可提升低照度、雨、雾等环境下的人脸抓拍图片成像效果；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支持大模型结构化混行目标检测功能，支持混行目标（行人、人脸、车辆、非机动车）检测、抓拍及结构化属性分析；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支持大模型人脸比对功能，对监控画面中出现的人脸与设备人脸库中的人脸图片进行比对，比对准确率不低于</w:t>
            </w:r>
            <w:r>
              <w:rPr>
                <w:rStyle w:val="179"/>
                <w:rFonts w:hint="eastAsia" w:ascii="宋体" w:hAnsi="宋体" w:eastAsia="宋体" w:cs="宋体"/>
                <w:sz w:val="21"/>
                <w:szCs w:val="21"/>
                <w:lang w:val="en-US" w:eastAsia="zh-CN" w:bidi="ar"/>
              </w:rPr>
              <w:t>95%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10. </w:t>
            </w:r>
            <w:r>
              <w:rPr>
                <w:rStyle w:val="152"/>
                <w:rFonts w:hint="eastAsia" w:ascii="宋体" w:hAnsi="宋体" w:eastAsia="宋体" w:cs="宋体"/>
                <w:sz w:val="21"/>
                <w:szCs w:val="21"/>
                <w:lang w:val="en-US" w:eastAsia="zh-CN" w:bidi="ar"/>
              </w:rPr>
              <w:t>设备可上传目标场景图片及目标信息，目标信息包括出现的时间、目标类别、在视场中的位置；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11. </w:t>
            </w:r>
            <w:r>
              <w:rPr>
                <w:rStyle w:val="152"/>
                <w:rFonts w:hint="eastAsia" w:ascii="宋体" w:hAnsi="宋体" w:eastAsia="宋体" w:cs="宋体"/>
                <w:sz w:val="21"/>
                <w:szCs w:val="21"/>
                <w:lang w:val="en-US" w:eastAsia="zh-CN" w:bidi="ar"/>
              </w:rPr>
              <w:t>具有</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颗鳞镜式补光灯；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12. </w:t>
            </w:r>
            <w:r>
              <w:rPr>
                <w:rStyle w:val="152"/>
                <w:rFonts w:hint="eastAsia" w:ascii="宋体" w:hAnsi="宋体" w:eastAsia="宋体" w:cs="宋体"/>
                <w:sz w:val="21"/>
                <w:szCs w:val="21"/>
                <w:lang w:val="en-US" w:eastAsia="zh-CN" w:bidi="ar"/>
              </w:rPr>
              <w:t>具有</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个音频输入接口、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个音频输出接口、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个报警输入接口、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个报警输出接口，内置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个麦克风、</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个扬声器；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13. </w:t>
            </w:r>
            <w:r>
              <w:rPr>
                <w:rStyle w:val="152"/>
                <w:rFonts w:hint="eastAsia" w:ascii="宋体" w:hAnsi="宋体" w:eastAsia="宋体" w:cs="宋体"/>
                <w:sz w:val="21"/>
                <w:szCs w:val="21"/>
                <w:lang w:val="en-US" w:eastAsia="zh-CN" w:bidi="ar"/>
              </w:rPr>
              <w:t>设备外壳防护能力支持</w:t>
            </w:r>
            <w:r>
              <w:rPr>
                <w:rStyle w:val="179"/>
                <w:rFonts w:hint="eastAsia" w:ascii="宋体" w:hAnsi="宋体" w:eastAsia="宋体" w:cs="宋体"/>
                <w:sz w:val="21"/>
                <w:szCs w:val="21"/>
                <w:lang w:val="en-US" w:eastAsia="zh-CN" w:bidi="ar"/>
              </w:rPr>
              <w:t>IP67</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 ▲</w:t>
            </w:r>
            <w:r>
              <w:rPr>
                <w:rStyle w:val="152"/>
                <w:rFonts w:hint="eastAsia" w:ascii="宋体" w:hAnsi="宋体" w:eastAsia="宋体" w:cs="宋体"/>
                <w:sz w:val="21"/>
                <w:szCs w:val="21"/>
                <w:lang w:val="en-US" w:eastAsia="zh-CN" w:bidi="ar"/>
              </w:rPr>
              <w:t>视频对接临海视频图像综合应用平台，同时视频和图片数据均接入临海雪亮警务应用综合平台（提供相关承诺）；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15. </w:t>
            </w:r>
            <w:r>
              <w:rPr>
                <w:rStyle w:val="152"/>
                <w:rFonts w:hint="eastAsia" w:ascii="宋体" w:hAnsi="宋体" w:eastAsia="宋体" w:cs="宋体"/>
                <w:sz w:val="21"/>
                <w:szCs w:val="21"/>
                <w:lang w:val="en-US" w:eastAsia="zh-CN" w:bidi="ar"/>
              </w:rPr>
              <w:t>设备包含电源适配器、安装支架等组成；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0371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971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B28A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42D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CACF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r>
              <w:rPr>
                <w:rStyle w:val="152"/>
                <w:rFonts w:hint="eastAsia" w:ascii="宋体" w:hAnsi="宋体" w:eastAsia="宋体" w:cs="宋体"/>
                <w:sz w:val="21"/>
                <w:szCs w:val="21"/>
                <w:lang w:val="en-US" w:eastAsia="zh-CN" w:bidi="ar"/>
              </w:rPr>
              <w:t>万单目筒机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D0AC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r>
              <w:rPr>
                <w:rStyle w:val="152"/>
                <w:rFonts w:hint="eastAsia" w:ascii="宋体" w:hAnsi="宋体" w:eastAsia="宋体" w:cs="宋体"/>
                <w:sz w:val="21"/>
                <w:szCs w:val="21"/>
                <w:lang w:val="en-US" w:eastAsia="zh-CN" w:bidi="ar"/>
              </w:rPr>
              <w:t>传感器类型：</w:t>
            </w:r>
            <w:r>
              <w:rPr>
                <w:rStyle w:val="179"/>
                <w:rFonts w:hint="eastAsia" w:ascii="宋体" w:hAnsi="宋体" w:eastAsia="宋体" w:cs="宋体"/>
                <w:sz w:val="21"/>
                <w:szCs w:val="21"/>
                <w:lang w:val="en-US" w:eastAsia="zh-CN" w:bidi="ar"/>
              </w:rPr>
              <w:t>1/1.8" Progressive Scan CMOS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最低照度：彩色：</w:t>
            </w:r>
            <w:r>
              <w:rPr>
                <w:rStyle w:val="179"/>
                <w:rFonts w:hint="eastAsia" w:ascii="宋体" w:hAnsi="宋体" w:eastAsia="宋体" w:cs="宋体"/>
                <w:sz w:val="21"/>
                <w:szCs w:val="21"/>
                <w:lang w:val="en-US" w:eastAsia="zh-CN" w:bidi="ar"/>
              </w:rPr>
              <w:t>0.001Lux</w:t>
            </w:r>
            <w:r>
              <w:rPr>
                <w:rStyle w:val="152"/>
                <w:rFonts w:hint="eastAsia" w:ascii="宋体" w:hAnsi="宋体" w:eastAsia="宋体" w:cs="宋体"/>
                <w:sz w:val="21"/>
                <w:szCs w:val="21"/>
                <w:lang w:val="en-US" w:eastAsia="zh-CN" w:bidi="ar"/>
              </w:rPr>
              <w:t>；黑白：</w:t>
            </w:r>
            <w:r>
              <w:rPr>
                <w:rStyle w:val="179"/>
                <w:rFonts w:hint="eastAsia" w:ascii="宋体" w:hAnsi="宋体" w:eastAsia="宋体" w:cs="宋体"/>
                <w:sz w:val="21"/>
                <w:szCs w:val="21"/>
                <w:lang w:val="en-US" w:eastAsia="zh-CN" w:bidi="ar"/>
              </w:rPr>
              <w:t>0.0002 Lux</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焦距：</w:t>
            </w:r>
            <w:r>
              <w:rPr>
                <w:rStyle w:val="179"/>
                <w:rFonts w:hint="eastAsia" w:ascii="宋体" w:hAnsi="宋体" w:eastAsia="宋体" w:cs="宋体"/>
                <w:sz w:val="21"/>
                <w:szCs w:val="21"/>
                <w:lang w:val="en-US" w:eastAsia="zh-CN" w:bidi="ar"/>
              </w:rPr>
              <w:t>2.8~12mm</w:t>
            </w:r>
            <w:r>
              <w:rPr>
                <w:rStyle w:val="152"/>
                <w:rFonts w:hint="eastAsia" w:ascii="宋体" w:hAnsi="宋体" w:eastAsia="宋体" w:cs="宋体"/>
                <w:sz w:val="21"/>
                <w:szCs w:val="21"/>
                <w:lang w:val="en-US" w:eastAsia="zh-CN" w:bidi="ar"/>
              </w:rPr>
              <w:t>，电动变焦；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补光距离：混光普通监控：</w:t>
            </w:r>
            <w:r>
              <w:rPr>
                <w:rStyle w:val="179"/>
                <w:rFonts w:hint="eastAsia" w:ascii="宋体" w:hAnsi="宋体" w:eastAsia="宋体" w:cs="宋体"/>
                <w:sz w:val="21"/>
                <w:szCs w:val="21"/>
                <w:lang w:val="en-US" w:eastAsia="zh-CN" w:bidi="ar"/>
              </w:rPr>
              <w:t>80 m</w:t>
            </w:r>
            <w:r>
              <w:rPr>
                <w:rStyle w:val="152"/>
                <w:rFonts w:hint="eastAsia" w:ascii="宋体" w:hAnsi="宋体" w:eastAsia="宋体" w:cs="宋体"/>
                <w:sz w:val="21"/>
                <w:szCs w:val="21"/>
                <w:lang w:val="en-US" w:eastAsia="zh-CN" w:bidi="ar"/>
              </w:rPr>
              <w:t>，人脸抓拍</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识别：</w:t>
            </w:r>
            <w:r>
              <w:rPr>
                <w:rStyle w:val="179"/>
                <w:rFonts w:hint="eastAsia" w:ascii="宋体" w:hAnsi="宋体" w:eastAsia="宋体" w:cs="宋体"/>
                <w:sz w:val="21"/>
                <w:szCs w:val="21"/>
                <w:lang w:val="en-US" w:eastAsia="zh-CN" w:bidi="ar"/>
              </w:rPr>
              <w:t>10 m</w:t>
            </w:r>
            <w:r>
              <w:rPr>
                <w:rStyle w:val="152"/>
                <w:rFonts w:hint="eastAsia" w:ascii="宋体" w:hAnsi="宋体" w:eastAsia="宋体" w:cs="宋体"/>
                <w:sz w:val="21"/>
                <w:szCs w:val="21"/>
                <w:lang w:val="en-US" w:eastAsia="zh-CN" w:bidi="ar"/>
              </w:rPr>
              <w:t>；白光普通监控：</w:t>
            </w:r>
            <w:r>
              <w:rPr>
                <w:rStyle w:val="179"/>
                <w:rFonts w:hint="eastAsia" w:ascii="宋体" w:hAnsi="宋体" w:eastAsia="宋体" w:cs="宋体"/>
                <w:sz w:val="21"/>
                <w:szCs w:val="21"/>
                <w:lang w:val="en-US" w:eastAsia="zh-CN" w:bidi="ar"/>
              </w:rPr>
              <w:t>50 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5. </w:t>
            </w:r>
            <w:r>
              <w:rPr>
                <w:rStyle w:val="152"/>
                <w:rFonts w:hint="eastAsia" w:ascii="宋体" w:hAnsi="宋体" w:eastAsia="宋体" w:cs="宋体"/>
                <w:sz w:val="21"/>
                <w:szCs w:val="21"/>
                <w:lang w:val="en-US" w:eastAsia="zh-CN" w:bidi="ar"/>
              </w:rPr>
              <w:t>最大图像尺寸：</w:t>
            </w:r>
            <w:r>
              <w:rPr>
                <w:rStyle w:val="179"/>
                <w:rFonts w:hint="eastAsia" w:ascii="宋体" w:hAnsi="宋体" w:eastAsia="宋体" w:cs="宋体"/>
                <w:sz w:val="21"/>
                <w:szCs w:val="21"/>
                <w:lang w:val="en-US" w:eastAsia="zh-CN" w:bidi="ar"/>
              </w:rPr>
              <w:t>3840 × 2160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宽动态：</w:t>
            </w:r>
            <w:r>
              <w:rPr>
                <w:rStyle w:val="179"/>
                <w:rFonts w:hint="eastAsia" w:ascii="宋体" w:hAnsi="宋体" w:eastAsia="宋体" w:cs="宋体"/>
                <w:sz w:val="21"/>
                <w:szCs w:val="21"/>
                <w:lang w:val="en-US" w:eastAsia="zh-CN" w:bidi="ar"/>
              </w:rPr>
              <w:t xml:space="preserve">120 dB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7. </w:t>
            </w:r>
            <w:r>
              <w:rPr>
                <w:rStyle w:val="152"/>
                <w:rFonts w:hint="eastAsia" w:ascii="宋体" w:hAnsi="宋体" w:eastAsia="宋体" w:cs="宋体"/>
                <w:sz w:val="21"/>
                <w:szCs w:val="21"/>
                <w:lang w:val="en-US" w:eastAsia="zh-CN" w:bidi="ar"/>
              </w:rPr>
              <w:t>设备采用基于</w:t>
            </w:r>
            <w:r>
              <w:rPr>
                <w:rStyle w:val="179"/>
                <w:rFonts w:hint="eastAsia" w:ascii="宋体" w:hAnsi="宋体" w:eastAsia="宋体" w:cs="宋体"/>
                <w:sz w:val="21"/>
                <w:szCs w:val="21"/>
                <w:lang w:val="en-US" w:eastAsia="zh-CN" w:bidi="ar"/>
              </w:rPr>
              <w:t>transformer</w:t>
            </w:r>
            <w:r>
              <w:rPr>
                <w:rStyle w:val="152"/>
                <w:rFonts w:hint="eastAsia" w:ascii="宋体" w:hAnsi="宋体" w:eastAsia="宋体" w:cs="宋体"/>
                <w:sz w:val="21"/>
                <w:szCs w:val="21"/>
                <w:lang w:val="en-US" w:eastAsia="zh-CN" w:bidi="ar"/>
              </w:rPr>
              <w:t>架构的大模型算法，内置算力不小于</w:t>
            </w:r>
            <w:r>
              <w:rPr>
                <w:rStyle w:val="179"/>
                <w:rFonts w:hint="eastAsia" w:ascii="宋体" w:hAnsi="宋体" w:eastAsia="宋体" w:cs="宋体"/>
                <w:sz w:val="21"/>
                <w:szCs w:val="21"/>
                <w:lang w:val="en-US" w:eastAsia="zh-CN" w:bidi="ar"/>
              </w:rPr>
              <w:t>8TOPS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支持大模型结构化混行目标检测，支持混行目标（行人、人脸、车辆、非机动车）检测、抓拍及结构化属性分析；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支持对两眼瞳距不小于</w:t>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像素的人脸进行检验；</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10. </w:t>
            </w:r>
            <w:r>
              <w:rPr>
                <w:rStyle w:val="152"/>
                <w:rFonts w:hint="eastAsia" w:ascii="宋体" w:hAnsi="宋体" w:eastAsia="宋体" w:cs="宋体"/>
                <w:sz w:val="21"/>
                <w:szCs w:val="21"/>
                <w:lang w:val="en-US" w:eastAsia="zh-CN" w:bidi="ar"/>
              </w:rPr>
              <w:t>支持大模型人脸成像增强功能，开启后可提升低照度、雨、雾等环境下的人脸抓拍图片成像效果；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11. </w:t>
            </w:r>
            <w:r>
              <w:rPr>
                <w:rStyle w:val="152"/>
                <w:rFonts w:hint="eastAsia" w:ascii="宋体" w:hAnsi="宋体" w:eastAsia="宋体" w:cs="宋体"/>
                <w:sz w:val="21"/>
                <w:szCs w:val="21"/>
                <w:lang w:val="en-US" w:eastAsia="zh-CN" w:bidi="ar"/>
              </w:rPr>
              <w:t>内置不少于</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个麦克风，</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个扬声器，支持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路报警输入，</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路报警输出，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路音频输入，</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路音频输出，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SD</w:t>
            </w:r>
            <w:r>
              <w:rPr>
                <w:rStyle w:val="152"/>
                <w:rFonts w:hint="eastAsia" w:ascii="宋体" w:hAnsi="宋体" w:eastAsia="宋体" w:cs="宋体"/>
                <w:sz w:val="21"/>
                <w:szCs w:val="21"/>
                <w:lang w:val="en-US" w:eastAsia="zh-CN" w:bidi="ar"/>
              </w:rPr>
              <w:t>卡槽，支持</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供电；</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12. </w:t>
            </w:r>
            <w:r>
              <w:rPr>
                <w:rStyle w:val="152"/>
                <w:rFonts w:hint="eastAsia" w:ascii="宋体" w:hAnsi="宋体" w:eastAsia="宋体" w:cs="宋体"/>
                <w:sz w:val="21"/>
                <w:szCs w:val="21"/>
                <w:lang w:val="en-US" w:eastAsia="zh-CN" w:bidi="ar"/>
              </w:rPr>
              <w:t>防护等级：</w:t>
            </w:r>
            <w:r>
              <w:rPr>
                <w:rStyle w:val="179"/>
                <w:rFonts w:hint="eastAsia" w:ascii="宋体" w:hAnsi="宋体" w:eastAsia="宋体" w:cs="宋体"/>
                <w:sz w:val="21"/>
                <w:szCs w:val="21"/>
                <w:lang w:val="en-US" w:eastAsia="zh-CN" w:bidi="ar"/>
              </w:rPr>
              <w:t>IP67</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 ▲</w:t>
            </w:r>
            <w:r>
              <w:rPr>
                <w:rStyle w:val="152"/>
                <w:rFonts w:hint="eastAsia" w:ascii="宋体" w:hAnsi="宋体" w:eastAsia="宋体" w:cs="宋体"/>
                <w:sz w:val="21"/>
                <w:szCs w:val="21"/>
                <w:lang w:val="en-US" w:eastAsia="zh-CN" w:bidi="ar"/>
              </w:rPr>
              <w:t>视频对接临海视频图像综合应用平台，同时视频和图片数据均接入临海雪亮警务应用综合平台（提供相关承诺）；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14. </w:t>
            </w:r>
            <w:r>
              <w:rPr>
                <w:rStyle w:val="152"/>
                <w:rFonts w:hint="eastAsia" w:ascii="宋体" w:hAnsi="宋体" w:eastAsia="宋体" w:cs="宋体"/>
                <w:sz w:val="21"/>
                <w:szCs w:val="21"/>
                <w:lang w:val="en-US" w:eastAsia="zh-CN" w:bidi="ar"/>
              </w:rPr>
              <w:t>设备包含电源适配器、安装支架等组成。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1840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124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194F7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9D8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895C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r>
              <w:rPr>
                <w:rStyle w:val="152"/>
                <w:rFonts w:hint="eastAsia" w:ascii="宋体" w:hAnsi="宋体" w:eastAsia="宋体" w:cs="宋体"/>
                <w:sz w:val="21"/>
                <w:szCs w:val="21"/>
                <w:lang w:val="en-US" w:eastAsia="zh-CN" w:bidi="ar"/>
              </w:rPr>
              <w:t>万礼让抓拍单元</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8AF2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包含摄像机、高清镜头、室外防护罩、风扇、内置补光灯、相机内置防雷模块、电源适配器、安装万向节等；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像素：900W，分辨率：最大支持4096*2160；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帧率：至少支持1～30fps可调；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图像传感器：采用1英寸全局曝光CMOS；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照度：彩色:0.01Lux 黑色:0.008Lux；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视频压缩标准：H.265/H.264/MJPEG；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支持智能识别功能：内置视频识别功能，支持车牌识别、视频触发、车身颜色识别、车型识别，通行车辆信息捕获和违章检测功能；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支持对路口左转、直行、右转行驶车辆不礼让非机动车/行人行为进行检测抓拍；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支持斑马线不礼让行人违法行为抓拍，支持车头、车尾、不同检测模式；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支持车辆子品牌识别，支持识别不少于 39 种车身颜色；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支持通过视频检测信号灯状态，支持接收信号机广播的信号灯状态，通过对比判断信号灯的整体运行状况，可在视频预览画面上叠加信号机异常的结果指标；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支持对两轮/三轮车分类识别。</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D56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B452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r>
      <w:tr w14:paraId="59114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E77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244E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r>
              <w:rPr>
                <w:rStyle w:val="152"/>
                <w:rFonts w:hint="eastAsia" w:ascii="宋体" w:hAnsi="宋体" w:eastAsia="宋体" w:cs="宋体"/>
                <w:sz w:val="21"/>
                <w:szCs w:val="21"/>
                <w:lang w:val="en-US" w:eastAsia="zh-CN" w:bidi="ar"/>
              </w:rPr>
              <w:t>万三目结构化相机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26C0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1.传感器类型：全景：1/1.2＂ progressive scan CMOS,细节：1/1.8＂ progressive scan CMOS；内置1颗算力为8TOPS的NPU芯片；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2.最低照度：全景通道1、全景通道2均支持最低照度彩色不大于0.0005lx，黑白不大于0.0001lx；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3.视频分辨率：全景通道1、全景通道2、细节通道分辨率最大均不小于3840*2160；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4.焦距：全景通道1、2支持不小于5倍光学变倍，最大焦距不小于50mm，细节通道支持不小于40倍光学变倍，镜头最大焦距不小于240mm；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5.全景内置微云台功能：全景通道1、2：支持水平:0°-190°，垂直-5°-30°，细节通道:水平:0°-360°，垂直:-10°-90°；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6.三通道的镜头可分别进行水平方向调节和垂直方向调节，全景通道1镜头进行水平或垂直调节时，全景通道2镜头可保持不动，全景通道1镜头和全景通道2镜头进行水平调节时，细节镜头可保持不动；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7.★三通道均支持全结构化模式、大模型周界模式、智能交通模式。三通道的智能功能可任意选择并保存生效（提供封面带有CMA或CNAS标识的检测报告证明并加盖公章）；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大模型结构化混行目标检测功能，支持混行目标(类型包括行人、人脸、车辆、非机动车)检测、拍抓及结构化属性分析;支持将目标的结构化属性叠加在抓拍的图片上（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9.支持大模型人脸成像增强功能,开启后可提升低照度、雨、雾等环境下的人脸抓拍图片的成像效果；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10.三个镜头通道均支持对连续变道、蛇形变道、逆行、压线、变道、机占非、掉头、加塞8种违章取证行为进行检验并抓拍图片；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11.支持大模型Smart事件功能，具有越界侦测、区域入侵侦测、进入，离开区域侦测等智能侦测功能，当智能侦测功能触发规则后，可进行目标联动跟踪、声光警戒；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12.混合补光：白光15米人脸，红外补光80米；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13.防护：IP67；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14.▲视频对接临海视频图像综合应用平台，同时视频和图片数据均接入临海雪亮警务应用综合平台（提供相关承诺）。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459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D33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r>
      <w:tr w14:paraId="15A4A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0CAC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EA01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r>
              <w:rPr>
                <w:rStyle w:val="152"/>
                <w:rFonts w:hint="eastAsia" w:ascii="宋体" w:hAnsi="宋体" w:eastAsia="宋体" w:cs="宋体"/>
                <w:sz w:val="21"/>
                <w:szCs w:val="21"/>
                <w:lang w:val="en-US" w:eastAsia="zh-CN" w:bidi="ar"/>
              </w:rPr>
              <w:t>万枪球一体机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6BF4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1.由1组细节+2组全景组成，内置高性能GPU模块组，细节摄像机像素：≥400W，全景摄像机像素：≥400W；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2.设备内置4个GPU芯片，不少于4个8GB eMMc，1个陀螺仪；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3.传感器类型：全景1/1.8＂ progressive scan CMOS,细节1/1.8＂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4.视频分辨率：全景镜头2688*1520，细节镜头2688*1520；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5.光学变倍：全景镜头≥4倍，细节镜头≥40倍；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6.护罩水平旋转范围：0°~270°，细节摄像头水平旋转范围：0°~360°，垂直旋转范围：-30°~90°。在细节摄像头进行水平连续360°旋转时，全景摄像头和护罩可以保持水平位置不动；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7.具有32:1超级宽动态设置选项，具有高速专用图像参数设置选项；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8.支持GB35114安全加密；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9.支持对违停、逆行、压线、变道、掉头、机占非违章事件进行检测取证；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10.支持交通事件检测，支持抛洒物检测、行人检测、拥堵检测、路障检测、施工检测、交通事故检测；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11.支持跟踪抓拍：跟踪后对该目标进行结构化信息提取后上传报警；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12.支持接管跟踪：当跟踪的目标离开全景摄像机画面后，特写摄像机继续对目标进行跟踪，扩大跟踪范围；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13.支持全结构化：支持双路卡口式混合目标检测，对检测区域内的人、车进行抓拍上传；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14.支持支持人脸人体车辆同时抓拍，人脸人体关联输出，并实现对人脸、人体、车辆结构化属性特征信息提取；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15.可通过RS485接口同时接入能见度、路面状态、气象五要素3种传感器。在IE浏览器下，具有能见度、路面状态、气象五要素传感器设置选项，可在预览画面上叠加能见度、路面状态、气象五要素复选框；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16.支持全景镜头检测到行人、事故、违停交通事件后联动细节镜头进行抓拍放大并进行目标识别；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17.支持AISP降噪功能，具有陀螺仪防抖设置选项；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18.支持雨刷功能，支持双安装接口，1个为快速旋转安装接口，1个为多孔稳定安装接口；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19.防护：IP67；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20.▲支持接入临海智慧警务交警平台（提供相关承诺）；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21.支持和智慧网络音柱配合，实现设备检测到违停或者行人事件后，联动智慧网络音柱进行预警播报。</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1BE5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8F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721EE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24E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7C23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激光球机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D5C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激光智能光学防抖球机，内置45倍变焦光学防抖镜头，可有效抑制环境带来的视频画面抖动；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镜头采用1/1.2＂大靶面CMOS传感器，800米变焦激光补光；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摄像机支持不小于45倍光学变倍,，镜头最大焦距不小于320mm；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支持人脸抓拍、非机动车识别、车牌识别等全结构化功能；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支持磁编矫正功能，采用闭环高精度电机控制技术，云台偏移后可自动归位，确保画面不偏移；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支持五种智能资源切换： Smart事件、全结构化，混合比对、人员布控、车辆布控；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全结构化：支持细节路混合目标检测，对检测区域内的人、非机动车、车进行同时抓拍上传，人脸人体关联输出，并实现对人脸、人体、车辆结构化属性特征信息提取；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Smart事件：越界侦测,区域入侵侦测,进入/离开区域侦测等智能侦测功能，支持基于事件触发联动球机进行跟踪；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混合比对：支持人脸、人体混合检测和人脸比对功能，对检测区域内的人脸、人体进行同时抓拍上传，支持人脸、人体结构化属性特征信息提取；前端存储15万张人脸图片进行建模后，对场景中抓拍的人脸进行比对并输出结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人员布控：支持前端实时建模比对，对人脸和人体进行布控跟踪，跟踪过程中目标经纬度信息实时上传，构建时空域场景；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车辆布控：支持前端实时建模比对，对授权和非授权名单车辆进行布控跟踪，跟踪过程中目标经纬度信息实时上传，构建时空域场景；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AI-ISP：采用去噪卷积神经网络将深度结构、学习算法用于图像去噪，最终使画面成像更新清晰，噪点更小图像更干净；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 支持45倍光学变倍，16倍数字变倍；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 支持最大3840x2160@60fps高清画面输出；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 支持自动合成全景图功能，结合球机360°图片抓拍的能力，自动拼接成360°全景图，无需人工手动合成，高效省时，合成图有柱状和鱼眼两种可选；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 具有光学防抖功能，将镜头倍率设置为最大，快门设置为1/25s，在振动台振幅不大于0.3°，振动频率不大于10Hz情况下，设备视场角应无明显变化，视频图像在振动过程中应保持稳定清晰；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 采用光学透雾技术，极大提升透雾效果；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 采用光学防抖技术，防抖补偿角达画面视场角的30% 有效抑制抖动对画面的影响；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 设备包含电源适配器、安装万向节等组成。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8AC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8B7E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21D7A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3103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F989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5G</w:t>
            </w:r>
            <w:r>
              <w:rPr>
                <w:rStyle w:val="152"/>
                <w:rFonts w:hint="eastAsia" w:ascii="宋体" w:hAnsi="宋体" w:eastAsia="宋体" w:cs="宋体"/>
                <w:sz w:val="21"/>
                <w:szCs w:val="21"/>
                <w:lang w:val="en-US" w:eastAsia="zh-CN" w:bidi="ar"/>
              </w:rPr>
              <w:t>布控球</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779F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具有1个全景摄像头和1个特写摄像头，支持两个摄像头同时预览。变焦机芯：1/1.8" Progressive Scan CMOS，全景相机8M：1/1.8"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彩色最低照度 变焦机芯：0.0001Lux @ (F1.6，AGC ON)，黑白最低照度 变焦机芯：0.00005Lux @(F1.6，AGC ON)；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支持双摄：40倍光学变倍机芯，最大分辨率2560*1440，图像清晰、细腻，低照度，彩色0.0001Lux；全景镜头8M，分辨率2160×3840；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支持自动彩转黑功能，实现昼夜监控；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支持人脸比对，可存储30W张人脸名单，包含≥128GTF卡；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支持车辆检测及抓拍；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支持3D-DNR；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支持双TF卡存储；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支持5G模块（天线内置），可额外扩展1个4G模块；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配置可拆卸电池，单电池可支持8-9小时连续工作；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支持双MIC、双扬声器，可选配支持LINE IN\LINE OUT；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支持自定义语音导入，可关联智能分析报警；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 自带2.4寸LCD显示屏，可支持视频预览，云台控制等，可显示当前电池电量、定位状态、3G/4G/5G状态、录像状态、存储容量、蓝牙状态、平台连接状态、Wi-Fi状态、智能算法模式等；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 内置双喇叭，在喇叭平均声级（距喇叭1m处）为60dB(A)、背景噪声不大于35dB(A)的环境中，距喇叭30米处应能清晰听到喇叭播放的语音；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 底部配置高吸力磁铁，包含电池≥2，交流电源线≥1，适配器≥1，10芯航空线缆≥1，拉杆箱≥1，三脚架≥1，三脚架托盘≥1，座充≥1；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16.▲需要无缝对接公安局指挥应用平台（提供相关承诺）。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2A0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C3C3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192A7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4B5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15D8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r>
              <w:rPr>
                <w:rStyle w:val="152"/>
                <w:rFonts w:hint="eastAsia" w:ascii="宋体" w:hAnsi="宋体" w:eastAsia="宋体" w:cs="宋体"/>
                <w:sz w:val="21"/>
                <w:szCs w:val="21"/>
                <w:lang w:val="en-US" w:eastAsia="zh-CN" w:bidi="ar"/>
              </w:rPr>
              <w:t>万行人闯红灯抓拍单元</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665E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包含高清镜头、室外防护罩、风扇、补光灯、电源适配器、安装万向节等组成；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视频分辨率：≥ 4096×2160@25fps；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传感器类型：采用GS-CMOS图像传感器,靶面≥1英寸；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镜头：35mm，帧率：25fps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视频压缩标准：H.264;H.265;MJPEG；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支持行人闯红灯行为检测抓拍，输出闯红灯人脸抠图，输出报警信息等；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支持非机动车闯红灯行为检测抓拍，输出非机动车闯红灯人脸抠图；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红绿灯信号检测方式支持：IO信号，红绿灯检测器，视频检测；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支持抓拍帧间隔自适应，可分别设置低速、中速、高速状态下的抓拍帧间隔；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支持图像多区域OSD显示，支持将某一区域的显示配置一键复制到其他区域；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支持闯红灯违章支持叠加红灯已亮时间，可按照抓拍索引配置叠加红灯已亮时间；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通讯接口：3个RS-485接口,1个RS-232接口,2个RJ45 10M/100M/1000M自适应以太网口；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 同步输入：SYNC信号灯电源同步输入；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 防护等级：IP67；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 设备包含电源适配器、安装支架等组成。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31AD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DE4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68FE8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1B9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92D4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信号检测器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7D9F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≥16</w:t>
            </w:r>
            <w:r>
              <w:rPr>
                <w:rStyle w:val="152"/>
                <w:rFonts w:hint="eastAsia" w:ascii="宋体" w:hAnsi="宋体" w:eastAsia="宋体" w:cs="宋体"/>
                <w:sz w:val="21"/>
                <w:szCs w:val="21"/>
                <w:lang w:val="en-US" w:eastAsia="zh-CN" w:bidi="ar"/>
              </w:rPr>
              <w:t>路信号灯交流信号输入接口；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 ≥4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输出接口；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 ≥1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100M</w:t>
            </w:r>
            <w:r>
              <w:rPr>
                <w:rStyle w:val="152"/>
                <w:rFonts w:hint="eastAsia" w:ascii="宋体" w:hAnsi="宋体" w:eastAsia="宋体" w:cs="宋体"/>
                <w:sz w:val="21"/>
                <w:szCs w:val="21"/>
                <w:lang w:val="en-US" w:eastAsia="zh-CN" w:bidi="ar"/>
              </w:rPr>
              <w:t>网口输出；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 ≥1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5VDC</w:t>
            </w:r>
            <w:r>
              <w:rPr>
                <w:rStyle w:val="152"/>
                <w:rFonts w:hint="eastAsia" w:ascii="宋体" w:hAnsi="宋体" w:eastAsia="宋体" w:cs="宋体"/>
                <w:sz w:val="21"/>
                <w:szCs w:val="21"/>
                <w:lang w:val="en-US" w:eastAsia="zh-CN" w:bidi="ar"/>
              </w:rPr>
              <w:t>输出接口；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 ≥5</w:t>
            </w:r>
            <w:r>
              <w:rPr>
                <w:rStyle w:val="152"/>
                <w:rFonts w:hint="eastAsia" w:ascii="宋体" w:hAnsi="宋体" w:eastAsia="宋体" w:cs="宋体"/>
                <w:sz w:val="21"/>
                <w:szCs w:val="21"/>
                <w:lang w:val="en-US" w:eastAsia="zh-CN" w:bidi="ar"/>
              </w:rPr>
              <w:t>路拨码开关，用来设置波特率、地址和上传模式；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 ≥16</w:t>
            </w:r>
            <w:r>
              <w:rPr>
                <w:rStyle w:val="152"/>
                <w:rFonts w:hint="eastAsia" w:ascii="宋体" w:hAnsi="宋体" w:eastAsia="宋体" w:cs="宋体"/>
                <w:sz w:val="21"/>
                <w:szCs w:val="21"/>
                <w:lang w:val="en-US" w:eastAsia="zh-CN" w:bidi="ar"/>
              </w:rPr>
              <w:t>路交通灯状态指示；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7. </w:t>
            </w:r>
            <w:r>
              <w:rPr>
                <w:rStyle w:val="152"/>
                <w:rFonts w:hint="eastAsia" w:ascii="宋体" w:hAnsi="宋体" w:eastAsia="宋体" w:cs="宋体"/>
                <w:sz w:val="21"/>
                <w:szCs w:val="21"/>
                <w:lang w:val="en-US" w:eastAsia="zh-CN" w:bidi="ar"/>
              </w:rPr>
              <w:t>支持实时输出交通灯信号状态。</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F449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867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5FBA2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D4D7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BD93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环保爆闪灯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372A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采用铝合金灯体，鳍片式散热结构；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采用24颗原装高亮度LED芯片，寿命长，稳定性好，发光效率高；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自带LED格栅，有效减少周边光污染；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LED控制采用先进的恒流驱动技术；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5. 气体光源回电时间小于67ms，支持超速连拍；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气体补光控制具有峰值抑制功能；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支持LED灯频闪、LED爆闪、白光气体爆闪，红外气体爆闪；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8. 光源显色指数≥65Ra；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气体放电光源色温≤7000K；</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红外补光装置的光源波段满足680nm~2500nm之间；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支持相机误触发保护功能，触发信号输入异常时自动保护、且自动恢复；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需支持GA/T 1202-2022《交通技术监控成像补光装置通用技术条件》规定的一级补光标准。</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EA0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FD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205</w:t>
            </w:r>
          </w:p>
        </w:tc>
      </w:tr>
      <w:tr w14:paraId="05727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5A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67B7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爆光灯</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卡口</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873C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单车道气体爆闪灯；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光源类型：气体灯管；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发光角度：10°；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色温：≤7000K；</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补光距离：16~25m；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回电时间短&lt;67ms；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峰值功率大，有效提升白天人脸效果；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具有光敏，支持白天和晚上两档亮度，可通过RS485调节亮度值；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内置光栅，可有效减少光污染；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覆盖范围：单车道；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电源：220V±20%；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瞬时功率：1000W。</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7483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6981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r>
      <w:tr w14:paraId="36ACB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EA6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6682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补光灯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08A4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光源类型：16颗优质大功率LED；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发光角度10°；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覆盖范围：单车道环境补光灯；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最佳补光范围16米～25米；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触发方式： 4V~6V电平量触发；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触发信号：频率15~250HZ，占空比1%~39%，响应时间小于20US；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外壳材质金属铝；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工作湿度：湿度5%~95%@40℃，无凝结；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功耗：≤35W；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防护等级：IP66；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符合GA/T 1202-2022《交通技术监控成像补光装置通用技术条件》中的补光装置要求。</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811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CEF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w:t>
            </w:r>
          </w:p>
        </w:tc>
      </w:tr>
      <w:tr w14:paraId="45008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44F3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977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无极灯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9C8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1.补光区域20米内、光斑应均匀、无暗区、无明显抖动；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2.防护等级≥IP67；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3.色温：4500K±100K；</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4.供电电压：AC220V±44V；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5.工作环境：-55℃～+70℃；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6.显色指数≥90；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7.光源类型：无极灯；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8.补光装置光辐射安全性能应符合GB/T37958-2019规定的0类(RG0无危险类)要求；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9.符合GA/T 1202-2022《交通技术监控成像补光装置通用技术条件》；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10.通过国家 3C 认证；</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EC73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A36B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728</w:t>
            </w:r>
          </w:p>
        </w:tc>
      </w:tr>
      <w:tr w14:paraId="28ABE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7AE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75F2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r>
              <w:rPr>
                <w:rStyle w:val="152"/>
                <w:rFonts w:hint="eastAsia" w:ascii="宋体" w:hAnsi="宋体" w:eastAsia="宋体" w:cs="宋体"/>
                <w:sz w:val="21"/>
                <w:szCs w:val="21"/>
                <w:lang w:val="en-US" w:eastAsia="zh-CN" w:bidi="ar"/>
              </w:rPr>
              <w:t>路智能终端控制主机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5569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1.一体化设计，模块可插拔，一体化设计便于施工单位安装调试以及减少后期维护成本。或选择非一体化产品，须提供配套连接线，并派专人配合采购方完成安装调试；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2.★一体化设计含信号灯检测器、光端传输、智能电源、主控板（提供封面带有CMA或CNAS标识的检测报告证明并加盖公章）；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3.信号灯检测模块：支持12路信号灯交流信号输入，可通过网络直接上传给相机；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4.智能电源板模块：具有≥1路AC220V输入， ≥4个AC220V供电输出，可进行远程供电输出控制；支持≥4路4~20mA模拟信号传感器接入，可用于温度、湿度、风速、雨雪等传感器数据接入；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5.光端传输模块：具有≥4路标准SFP千兆接口，可用于光纤信号接入做路口组网，与主控板16路千兆网口处于同一网段，配置4个以上千兆光模块，要求接口为SC，1.25Gbps/TX1550/RX1310/20km；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6.主控板：具有≥16路1000M以太网接口，≥1个千兆光口，支持≥16路网络摄像机接入，实现图片合成与上传、视频存储等功能；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7.支持光端传输板的4个光纤接口与主控板的P1-P16、G1号网口处于同一网段，G2号网口处于另一网段；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8.配置≥8T硬盘，最大可扩展到24T硬盘；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9.支持接入路口电警卡口，违法支持六合一方式合成；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10.支持远程查看设备工作状态及交通灯状态，可通过信号指示灯显示红绿灯状态变化，可将红绿灯状态发送至前端摄像机；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11.综合管控机集成路口传输、信号灯检测以及图片合成功能等功能。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669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B01E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08D78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CD5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F0F5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室外网络音响</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E29B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一体壁挂式室外防水设计、整合网络音频解码，数字功放及音箱；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 支持远程IP网络下发定时广播任务，自动播放定时广播任务；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具有NTP自动校时功能，离线时自动与时钟服务器对时，避免长时间离线造成离线任务差异；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支持通过web进行系统配置、网络配置、系统维护等操作；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广播功耗功耗：≥120W；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广播采样率：8KHz～44.1KHz.，量化位数：≥16bit，信噪比：≥90dB；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音频压缩标准：/G.711U/G.711A/MP3；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物理接口：网口*1；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防水等级：≥IP65；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▲支持跟临海交警智慧广播管理平台对接，配合本次投标使用的枪球一体机以及400W违停球机，实现车辆违停事件检测后的语音联动播报，并可根据违停事件检测频次实现持续的广播播报（提供相关承诺）；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▲支持跟临海交警智慧广播管理平台对接，实现对网络音柱的统一管控，实现统一的定时广播和实时广播任务（提供相关承诺）。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EAE5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AD4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51090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293C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3203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传输设备</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光</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电</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F517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提供≥1个千兆光口，≥1个千兆网口，≥7个百兆网口；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支持IEEE 802.3、IEEE 802.3u、IEEE 802.3x网络标准；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存储转发交换方式；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平均无故障时间MTBF &gt; 10万小时；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全金属封闭结构，工作温度范围可以达到-30~70°C；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安装方式：工业导轨式；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含≥1个光模块(SC接口)，固定式或可更换式。</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0268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EF1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r>
      <w:tr w14:paraId="1D584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0A7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CBF8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传输设备</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光</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电</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963B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提供≥2个千兆光口，≥1个千兆网口，≥3个百兆网口；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支持IEEE 802.3、IEEE 802.3u、IEEE 802.3x网络标准；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存储转发交换方式；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平均无故障时间MTBF &gt; 10万小时；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全金属封闭结构，工作温度范围可以达到-30~70°C；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安装方式：工业导轨式；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含≥2个光模块(SC接口)，固定式或可更换式。</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071B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EF4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13820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25CB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2597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传输设备</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光</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电</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CA98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独立式，4个百兆电口输入，1个千兆光口输出，光模块可灵活选择不同公里数设计配置，单模单纤FC/SC接口；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工作温度：－40℃～＋75℃；存储温度：－55℃～＋85℃；工作湿度：0～95%非冷凝；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符合以太网IEEE802.3、EEE802.3u、IEEE802.3x、IEEE802.3z、Back-Pressure、IGMP Snooping等；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吞吐率：100%，丢包率：0；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平均无故障工作时间在11万小时以上。</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1E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5F6A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880</w:t>
            </w:r>
          </w:p>
        </w:tc>
      </w:tr>
      <w:tr w14:paraId="6008D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739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D185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传输设备</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光</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电</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DD30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提供≥4个千兆光口，≥1个千兆网口，≥7个百兆网口；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支持IEEE 802.3、IEEE 802.3u、IEEE 802.3x网络标准；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存储转发交换方式；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平均无故障时间MTBF &gt; 110万小时；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全金属封闭结构，工作温度范围可以达到-30~70°C；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安装方式：工业导轨式；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含≥4个光模块(SC接口)，固定式或可更换式。</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9C1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B80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6CFA5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6F2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E5E1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交警警示屏</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6EC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1.单元板尺寸：（W）256*128mm（H），总计7.8平方，需要适配原支架；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2.点间距离：≤4mm，物理密度：≥62500/ M2，发光点颜色：1R1G1B，单元板分辨率：（W）64*32（H），最佳视角：&gt;170，最佳视距：4--40M；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3.工作温度：-20-+60；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4.单元板供电：5V40A，屏体供电：220VAC/50HZ+_10%，最大功率：&lt;1200W/PANEL，平均功率：360W，电源使用数量  200W/5PCS；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5.扫描方式：1/8Scanning，刷新频率：1920HZ/S；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6.显示颜色：4096*4096*4096；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7.亮度：4500cd/M2；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8.使用寿命：100000Hours；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9.通讯距离：&lt;100M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10.集成12个标准HUB75接口，免接HUB板；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11.采用千兆网口通信，可以连接PC；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12.支持亮色度逐点校正；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13.支持接收卡预存画面设置；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14.支持温度、电压、网线通讯和视频源信号状态检测；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15.支持 5Pin 液晶模块。</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BE8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2CB3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D008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F15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2CE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辅材、杆件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947AF">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A134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1040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0750E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5E2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B206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杆件挂箱</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中</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0407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采用墙挂式或挂杆式安装；箱体尺寸：560*400*250；箱体材料201不锈钢厚度≥1.2mm；两侧百叶窗散热孔，配可更换防尘过滤网，带M6接地螺丝；箱门开启角度不小于120°；箱体门锁均统一为带盖型通用三角锁，使用灵活，开关自如，抗腐蚀性能好，具有良好的抗破坏性，所有钥匙应为统配，门铰链及锁舌头为不锈钢材质，整体采用3点固定方式，来保证整体箱体的密封性，钥匙规格与采购方原使用的一致；箱内设各功能模块安装支架(光端机、ONU、交换机、光缆终端盒、电源及断路开关等)；熔接区内配12芯光缆终端盒和所需附件，电源区配1个32A单相自动重合闸漏电保护开关，2个20A/2P空开，一套3位10A新国标五孔插座板带1米3X1.5平方护套线；设备区内安装1块托板，箱外按要求喷临海广电、公安等图案字符。紧固件表面电镀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2.喷刷指定颜色。</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290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BE1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171</w:t>
            </w:r>
          </w:p>
        </w:tc>
      </w:tr>
      <w:tr w14:paraId="0B56F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DB0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3F9C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w:t>
            </w:r>
            <w:r>
              <w:rPr>
                <w:rStyle w:val="152"/>
                <w:rFonts w:hint="eastAsia" w:ascii="宋体" w:hAnsi="宋体" w:eastAsia="宋体" w:cs="宋体"/>
                <w:sz w:val="21"/>
                <w:szCs w:val="21"/>
                <w:lang w:val="en-US" w:eastAsia="zh-CN" w:bidi="ar"/>
              </w:rPr>
              <w:t>型监控杆，高</w:t>
            </w:r>
            <w:r>
              <w:rPr>
                <w:rStyle w:val="179"/>
                <w:rFonts w:hint="eastAsia" w:ascii="宋体" w:hAnsi="宋体" w:eastAsia="宋体" w:cs="宋体"/>
                <w:sz w:val="21"/>
                <w:szCs w:val="21"/>
                <w:lang w:val="en-US" w:eastAsia="zh-CN" w:bidi="ar"/>
              </w:rPr>
              <w:t>4.3</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挑臂</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米</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2516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1.热镀锌，圆形，φ114mm等径，厚度5mm; 副杆热镀锌φ76mm等径,厚度4mm ,副杆带有导轨。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2.喷刷指定颜色。</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EC7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DF79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0176D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293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F4A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w:t>
            </w:r>
            <w:r>
              <w:rPr>
                <w:rStyle w:val="152"/>
                <w:rFonts w:hint="eastAsia" w:ascii="宋体" w:hAnsi="宋体" w:eastAsia="宋体" w:cs="宋体"/>
                <w:sz w:val="21"/>
                <w:szCs w:val="21"/>
                <w:lang w:val="en-US" w:eastAsia="zh-CN" w:bidi="ar"/>
              </w:rPr>
              <w:t>型监控杆，高</w:t>
            </w:r>
            <w:r>
              <w:rPr>
                <w:rStyle w:val="179"/>
                <w:rFonts w:hint="eastAsia" w:ascii="宋体" w:hAnsi="宋体" w:eastAsia="宋体" w:cs="宋体"/>
                <w:sz w:val="21"/>
                <w:szCs w:val="21"/>
                <w:lang w:val="en-US" w:eastAsia="zh-CN" w:bidi="ar"/>
              </w:rPr>
              <w:t>6.3</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挑臂</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米</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C509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1.热镀锌，八角形，主杆上口φ150mm(对角),下口φ230mm(对角), 厚度6mm;副杆1热镀锌φ89mm等径, 厚度4mm，满铺导轨，M48球机座.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2.喷刷指定颜色。</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FAA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E40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7839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BED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184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w:t>
            </w:r>
            <w:r>
              <w:rPr>
                <w:rStyle w:val="152"/>
                <w:rFonts w:hint="eastAsia" w:ascii="宋体" w:hAnsi="宋体" w:eastAsia="宋体" w:cs="宋体"/>
                <w:sz w:val="21"/>
                <w:szCs w:val="21"/>
                <w:lang w:val="en-US" w:eastAsia="zh-CN" w:bidi="ar"/>
              </w:rPr>
              <w:t>型监控杆，高</w:t>
            </w:r>
            <w:r>
              <w:rPr>
                <w:rStyle w:val="179"/>
                <w:rFonts w:hint="eastAsia" w:ascii="宋体" w:hAnsi="宋体" w:eastAsia="宋体" w:cs="宋体"/>
                <w:sz w:val="21"/>
                <w:szCs w:val="21"/>
                <w:lang w:val="en-US" w:eastAsia="zh-CN" w:bidi="ar"/>
              </w:rPr>
              <w:t>6.3</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挑臂</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米</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105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1.热镀锌，八角形，主杆上口φ150mm(对角),下口φ230mm(对角), 厚度6mm;副杆1热镀锌φ89mm等径, 厚度4mm，满铺导轨，M48球机座。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2.喷刷指定颜色。</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A45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F85C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r>
      <w:tr w14:paraId="466CE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24D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9153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w:t>
            </w:r>
            <w:r>
              <w:rPr>
                <w:rStyle w:val="152"/>
                <w:rFonts w:hint="eastAsia" w:ascii="宋体" w:hAnsi="宋体" w:eastAsia="宋体" w:cs="宋体"/>
                <w:sz w:val="21"/>
                <w:szCs w:val="21"/>
                <w:lang w:val="en-US" w:eastAsia="zh-CN" w:bidi="ar"/>
              </w:rPr>
              <w:t>型监控杆，高</w:t>
            </w:r>
            <w:r>
              <w:rPr>
                <w:rStyle w:val="179"/>
                <w:rFonts w:hint="eastAsia" w:ascii="宋体" w:hAnsi="宋体" w:eastAsia="宋体" w:cs="宋体"/>
                <w:sz w:val="21"/>
                <w:szCs w:val="21"/>
                <w:lang w:val="en-US" w:eastAsia="zh-CN" w:bidi="ar"/>
              </w:rPr>
              <w:t>6.3</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挑臂</w:t>
            </w:r>
            <w:r>
              <w:rPr>
                <w:rStyle w:val="179"/>
                <w:rFonts w:hint="eastAsia" w:ascii="宋体" w:hAnsi="宋体" w:eastAsia="宋体" w:cs="宋体"/>
                <w:sz w:val="21"/>
                <w:szCs w:val="21"/>
                <w:lang w:val="en-US" w:eastAsia="zh-CN" w:bidi="ar"/>
              </w:rPr>
              <w:t>3+3</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83D1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1.热镀锌，八角形，主杆上口φ150mm(对角),下口φ230mm(对角), 厚度6mm;副杆1热镀锌φ89mm等径, 厚度4mm，满铺导轨，M48球机座。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2.喷刷指定颜色。</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9D85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0F4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144F1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6BE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0A5D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w:t>
            </w:r>
            <w:r>
              <w:rPr>
                <w:rStyle w:val="152"/>
                <w:rFonts w:hint="eastAsia" w:ascii="宋体" w:hAnsi="宋体" w:eastAsia="宋体" w:cs="宋体"/>
                <w:sz w:val="21"/>
                <w:szCs w:val="21"/>
                <w:lang w:val="en-US" w:eastAsia="zh-CN" w:bidi="ar"/>
              </w:rPr>
              <w:t>型监控杆，高</w:t>
            </w:r>
            <w:r>
              <w:rPr>
                <w:rStyle w:val="179"/>
                <w:rFonts w:hint="eastAsia" w:ascii="宋体" w:hAnsi="宋体" w:eastAsia="宋体" w:cs="宋体"/>
                <w:sz w:val="21"/>
                <w:szCs w:val="21"/>
                <w:lang w:val="en-US" w:eastAsia="zh-CN" w:bidi="ar"/>
              </w:rPr>
              <w:t>6.3</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挑臂</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米</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5C29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1.热镀锌，八角形，主杆上口φ220mm(对角),下口φ280mm(对角), 厚度6mm;副杆1热镀锌上口φ90mm(对角),下口φ190mm(对角), 厚度5mm，满铺导轨，M48球机座。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2.喷刷指定颜色。</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7315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068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7E59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5CB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55C2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w:t>
            </w:r>
            <w:r>
              <w:rPr>
                <w:rStyle w:val="152"/>
                <w:rFonts w:hint="eastAsia" w:ascii="宋体" w:hAnsi="宋体" w:eastAsia="宋体" w:cs="宋体"/>
                <w:sz w:val="21"/>
                <w:szCs w:val="21"/>
                <w:lang w:val="en-US" w:eastAsia="zh-CN" w:bidi="ar"/>
              </w:rPr>
              <w:t>型监控杆，高</w:t>
            </w:r>
            <w:r>
              <w:rPr>
                <w:rStyle w:val="179"/>
                <w:rFonts w:hint="eastAsia" w:ascii="宋体" w:hAnsi="宋体" w:eastAsia="宋体" w:cs="宋体"/>
                <w:sz w:val="21"/>
                <w:szCs w:val="21"/>
                <w:lang w:val="en-US" w:eastAsia="zh-CN" w:bidi="ar"/>
              </w:rPr>
              <w:t>6.3</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挑臂</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米</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DC0D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1.热镀锌，八角形，主杆上口φ220mm(对角),下口φ280mm(对角), 厚度6mm;副杆1热镀锌上口φ90mm(对角),下口φ190mm(对角), 厚度5mm，满铺导轨，M48球机座。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2.喷刷指定颜色。</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FC4F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433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C2B4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D96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77F5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预埋件</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小小</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E0B7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M20*4*900mm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Q235B</w:t>
            </w:r>
            <w:r>
              <w:rPr>
                <w:rStyle w:val="152"/>
                <w:rFonts w:hint="eastAsia" w:ascii="宋体" w:hAnsi="宋体" w:eastAsia="宋体" w:cs="宋体"/>
                <w:sz w:val="21"/>
                <w:szCs w:val="21"/>
                <w:lang w:val="en-US" w:eastAsia="zh-CN" w:bidi="ar"/>
              </w:rPr>
              <w:t>高强度钢筋，</w:t>
            </w:r>
            <w:r>
              <w:rPr>
                <w:rStyle w:val="179"/>
                <w:rFonts w:hint="eastAsia" w:ascii="宋体" w:hAnsi="宋体" w:eastAsia="宋体" w:cs="宋体"/>
                <w:sz w:val="21"/>
                <w:szCs w:val="21"/>
                <w:lang w:val="en-US" w:eastAsia="zh-CN" w:bidi="ar"/>
              </w:rPr>
              <w:t>8.8</w:t>
            </w:r>
            <w:r>
              <w:rPr>
                <w:rStyle w:val="152"/>
                <w:rFonts w:hint="eastAsia" w:ascii="宋体" w:hAnsi="宋体" w:eastAsia="宋体" w:cs="宋体"/>
                <w:sz w:val="21"/>
                <w:szCs w:val="21"/>
                <w:lang w:val="en-US" w:eastAsia="zh-CN" w:bidi="ar"/>
              </w:rPr>
              <w:t>级热镀锌螺帽：螺脚</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5B7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401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36CDD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C3F1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1F32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预埋件</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小</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1AFB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M24*4*1000mm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Q235B</w:t>
            </w:r>
            <w:r>
              <w:rPr>
                <w:rStyle w:val="152"/>
                <w:rFonts w:hint="eastAsia" w:ascii="宋体" w:hAnsi="宋体" w:eastAsia="宋体" w:cs="宋体"/>
                <w:sz w:val="21"/>
                <w:szCs w:val="21"/>
                <w:lang w:val="en-US" w:eastAsia="zh-CN" w:bidi="ar"/>
              </w:rPr>
              <w:t>高强度钢筋，</w:t>
            </w:r>
            <w:r>
              <w:rPr>
                <w:rStyle w:val="179"/>
                <w:rFonts w:hint="eastAsia" w:ascii="宋体" w:hAnsi="宋体" w:eastAsia="宋体" w:cs="宋体"/>
                <w:sz w:val="21"/>
                <w:szCs w:val="21"/>
                <w:lang w:val="en-US" w:eastAsia="zh-CN" w:bidi="ar"/>
              </w:rPr>
              <w:t>8.8</w:t>
            </w:r>
            <w:r>
              <w:rPr>
                <w:rStyle w:val="152"/>
                <w:rFonts w:hint="eastAsia" w:ascii="宋体" w:hAnsi="宋体" w:eastAsia="宋体" w:cs="宋体"/>
                <w:sz w:val="21"/>
                <w:szCs w:val="21"/>
                <w:lang w:val="en-US" w:eastAsia="zh-CN" w:bidi="ar"/>
              </w:rPr>
              <w:t>级热镀锌螺母：螺脚</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EBF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5C4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6F099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150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22F4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预埋件</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中</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5699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M24*6*1200mm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Q235B</w:t>
            </w:r>
            <w:r>
              <w:rPr>
                <w:rStyle w:val="152"/>
                <w:rFonts w:hint="eastAsia" w:ascii="宋体" w:hAnsi="宋体" w:eastAsia="宋体" w:cs="宋体"/>
                <w:sz w:val="21"/>
                <w:szCs w:val="21"/>
                <w:lang w:val="en-US" w:eastAsia="zh-CN" w:bidi="ar"/>
              </w:rPr>
              <w:t>高强度钢筋，</w:t>
            </w:r>
            <w:r>
              <w:rPr>
                <w:rStyle w:val="179"/>
                <w:rFonts w:hint="eastAsia" w:ascii="宋体" w:hAnsi="宋体" w:eastAsia="宋体" w:cs="宋体"/>
                <w:sz w:val="21"/>
                <w:szCs w:val="21"/>
                <w:lang w:val="en-US" w:eastAsia="zh-CN" w:bidi="ar"/>
              </w:rPr>
              <w:t>8.8</w:t>
            </w:r>
            <w:r>
              <w:rPr>
                <w:rStyle w:val="152"/>
                <w:rFonts w:hint="eastAsia" w:ascii="宋体" w:hAnsi="宋体" w:eastAsia="宋体" w:cs="宋体"/>
                <w:sz w:val="21"/>
                <w:szCs w:val="21"/>
                <w:lang w:val="en-US" w:eastAsia="zh-CN" w:bidi="ar"/>
              </w:rPr>
              <w:t>级热镀锌螺母：螺脚</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710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7AF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14:paraId="78A9C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CE9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13A8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预埋件</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大</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2358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M30*8*1600mm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Q235B</w:t>
            </w:r>
            <w:r>
              <w:rPr>
                <w:rStyle w:val="152"/>
                <w:rFonts w:hint="eastAsia" w:ascii="宋体" w:hAnsi="宋体" w:eastAsia="宋体" w:cs="宋体"/>
                <w:sz w:val="21"/>
                <w:szCs w:val="21"/>
                <w:lang w:val="en-US" w:eastAsia="zh-CN" w:bidi="ar"/>
              </w:rPr>
              <w:t>高强度钢筋，</w:t>
            </w:r>
            <w:r>
              <w:rPr>
                <w:rStyle w:val="179"/>
                <w:rFonts w:hint="eastAsia" w:ascii="宋体" w:hAnsi="宋体" w:eastAsia="宋体" w:cs="宋体"/>
                <w:sz w:val="21"/>
                <w:szCs w:val="21"/>
                <w:lang w:val="en-US" w:eastAsia="zh-CN" w:bidi="ar"/>
              </w:rPr>
              <w:t>8.8</w:t>
            </w:r>
            <w:r>
              <w:rPr>
                <w:rStyle w:val="152"/>
                <w:rFonts w:hint="eastAsia" w:ascii="宋体" w:hAnsi="宋体" w:eastAsia="宋体" w:cs="宋体"/>
                <w:sz w:val="21"/>
                <w:szCs w:val="21"/>
                <w:lang w:val="en-US" w:eastAsia="zh-CN" w:bidi="ar"/>
              </w:rPr>
              <w:t>级热镀锌螺母：螺脚</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3CB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7FA1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45FCC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695E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16BC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挑臂</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(20)</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B53B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1.热镀锌，水平管径76mm，臂厚4mm，带有导轨，焊2付50*5mm抱箍(直径可选)，内丝M48球机座，按需开孔。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2.喷刷指定颜色。</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234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EE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11CA6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262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24A9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挑臂</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(25)</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F25A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1.热镀锌，水平管径76mm，臂厚4mm，满铺导轨，焊2付50*5mm抱箍(直径可选)，内丝M48球机座，按需开孔，支撑杆管径48mm厚度4mm。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2.喷刷指定颜色。</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E45C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C64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r>
      <w:tr w14:paraId="45E79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66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90A1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挑臂</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(25)</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0E03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1.热镀锌，水平管径76mm，臂厚4mm，满铺导轨，焊3付50*5mm抱箍(直径可选)，内丝M48球机座，按需开孔，支撑杆管径48mm厚度4mm。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2.喷刷指定颜色。</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D1AE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4C38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r>
      <w:tr w14:paraId="3867A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4ADA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120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接地（城区、平原）</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F1D2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50*50*5</w:t>
            </w:r>
            <w:r>
              <w:rPr>
                <w:rStyle w:val="152"/>
                <w:rFonts w:hint="eastAsia" w:ascii="宋体" w:hAnsi="宋体" w:eastAsia="宋体" w:cs="宋体"/>
                <w:sz w:val="21"/>
                <w:szCs w:val="21"/>
                <w:lang w:val="en-US" w:eastAsia="zh-CN" w:bidi="ar"/>
              </w:rPr>
              <w:t>热镀锌角铁，长度</w:t>
            </w:r>
            <w:r>
              <w:rPr>
                <w:rStyle w:val="179"/>
                <w:rFonts w:hint="eastAsia" w:ascii="宋体" w:hAnsi="宋体" w:eastAsia="宋体" w:cs="宋体"/>
                <w:sz w:val="21"/>
                <w:szCs w:val="21"/>
                <w:lang w:val="en-US" w:eastAsia="zh-CN" w:bidi="ar"/>
              </w:rPr>
              <w:t>1.5m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根，</w:t>
            </w:r>
            <w:r>
              <w:rPr>
                <w:rStyle w:val="179"/>
                <w:rFonts w:hint="eastAsia" w:ascii="宋体" w:hAnsi="宋体" w:eastAsia="宋体" w:cs="宋体"/>
                <w:sz w:val="21"/>
                <w:szCs w:val="21"/>
                <w:lang w:val="en-US" w:eastAsia="zh-CN" w:bidi="ar"/>
              </w:rPr>
              <w:t>40*4</w:t>
            </w:r>
            <w:r>
              <w:rPr>
                <w:rStyle w:val="152"/>
                <w:rFonts w:hint="eastAsia" w:ascii="宋体" w:hAnsi="宋体" w:eastAsia="宋体" w:cs="宋体"/>
                <w:sz w:val="21"/>
                <w:szCs w:val="21"/>
                <w:lang w:val="en-US" w:eastAsia="zh-CN" w:bidi="ar"/>
              </w:rPr>
              <w:t>扁铁，长度</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根，接地线</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平方线多股铜线缆</w:t>
            </w:r>
            <w:r>
              <w:rPr>
                <w:rStyle w:val="179"/>
                <w:rFonts w:hint="eastAsia" w:ascii="宋体" w:hAnsi="宋体" w:eastAsia="宋体" w:cs="宋体"/>
                <w:sz w:val="21"/>
                <w:szCs w:val="21"/>
                <w:lang w:val="en-US" w:eastAsia="zh-CN" w:bidi="ar"/>
              </w:rPr>
              <w:t>3m</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E90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6358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r>
      <w:tr w14:paraId="19686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302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2661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前端电源线</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5912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RVV-0.6/1KV-3*1.0 </w:t>
            </w:r>
            <w:r>
              <w:rPr>
                <w:rStyle w:val="152"/>
                <w:rFonts w:hint="eastAsia" w:ascii="宋体" w:hAnsi="宋体" w:eastAsia="宋体" w:cs="宋体"/>
                <w:sz w:val="21"/>
                <w:szCs w:val="21"/>
                <w:lang w:val="en-US" w:eastAsia="zh-CN" w:bidi="ar"/>
              </w:rPr>
              <w:t>国标</w:t>
            </w:r>
            <w:r>
              <w:rPr>
                <w:rStyle w:val="179"/>
                <w:rFonts w:hint="eastAsia" w:ascii="宋体" w:hAnsi="宋体" w:eastAsia="宋体" w:cs="宋体"/>
                <w:sz w:val="21"/>
                <w:szCs w:val="21"/>
                <w:lang w:val="en-US" w:eastAsia="zh-CN" w:bidi="ar"/>
              </w:rPr>
              <w:t>RVV</w:t>
            </w:r>
            <w:r>
              <w:rPr>
                <w:rStyle w:val="152"/>
                <w:rFonts w:hint="eastAsia" w:ascii="宋体" w:hAnsi="宋体" w:eastAsia="宋体" w:cs="宋体"/>
                <w:sz w:val="21"/>
                <w:szCs w:val="21"/>
                <w:lang w:val="en-US" w:eastAsia="zh-CN" w:bidi="ar"/>
              </w:rPr>
              <w:t>铜芯电缆线</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芯软线户外电力电缆。</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34A6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100m</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7C9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136.4</w:t>
            </w:r>
          </w:p>
        </w:tc>
      </w:tr>
      <w:tr w14:paraId="5C1DB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930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0857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电源线</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5050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YJV-0.6/1KV-3*6.0 </w:t>
            </w:r>
            <w:r>
              <w:rPr>
                <w:rStyle w:val="152"/>
                <w:rFonts w:hint="eastAsia" w:ascii="宋体" w:hAnsi="宋体" w:eastAsia="宋体" w:cs="宋体"/>
                <w:sz w:val="21"/>
                <w:szCs w:val="21"/>
                <w:lang w:val="en-US" w:eastAsia="zh-CN" w:bidi="ar"/>
              </w:rPr>
              <w:t>国标</w:t>
            </w:r>
            <w:r>
              <w:rPr>
                <w:rStyle w:val="179"/>
                <w:rFonts w:hint="eastAsia" w:ascii="宋体" w:hAnsi="宋体" w:eastAsia="宋体" w:cs="宋体"/>
                <w:sz w:val="21"/>
                <w:szCs w:val="21"/>
                <w:lang w:val="en-US" w:eastAsia="zh-CN" w:bidi="ar"/>
              </w:rPr>
              <w:t>YJV</w:t>
            </w:r>
            <w:r>
              <w:rPr>
                <w:rStyle w:val="152"/>
                <w:rFonts w:hint="eastAsia" w:ascii="宋体" w:hAnsi="宋体" w:eastAsia="宋体" w:cs="宋体"/>
                <w:sz w:val="21"/>
                <w:szCs w:val="21"/>
                <w:lang w:val="en-US" w:eastAsia="zh-CN" w:bidi="ar"/>
              </w:rPr>
              <w:t>铜芯电缆线</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芯线户外电力电缆。</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216C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100m</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64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29.2</w:t>
            </w:r>
          </w:p>
        </w:tc>
      </w:tr>
      <w:tr w14:paraId="6F8A9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DA4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BB63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室外网线</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05C1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超五类千兆网线</w:t>
            </w:r>
            <w:r>
              <w:rPr>
                <w:rStyle w:val="179"/>
                <w:rFonts w:hint="eastAsia" w:ascii="宋体" w:hAnsi="宋体" w:eastAsia="宋体" w:cs="宋体"/>
                <w:sz w:val="21"/>
                <w:szCs w:val="21"/>
                <w:lang w:val="en-US" w:eastAsia="zh-CN" w:bidi="ar"/>
              </w:rPr>
              <w:t xml:space="preserve"> CAT5e</w:t>
            </w:r>
            <w:r>
              <w:rPr>
                <w:rStyle w:val="152"/>
                <w:rFonts w:hint="eastAsia" w:ascii="宋体" w:hAnsi="宋体" w:eastAsia="宋体" w:cs="宋体"/>
                <w:sz w:val="21"/>
                <w:szCs w:val="21"/>
                <w:lang w:val="en-US" w:eastAsia="zh-CN" w:bidi="ar"/>
              </w:rPr>
              <w:t>类无氧铜非屏蔽纯铜双绞线室外防水型。</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8B37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箱</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3ED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r>
      <w:tr w14:paraId="0080B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404A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3737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控制线</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1AC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屏蔽线电缆</w:t>
            </w:r>
            <w:r>
              <w:rPr>
                <w:rStyle w:val="179"/>
                <w:rFonts w:hint="eastAsia" w:ascii="宋体" w:hAnsi="宋体" w:eastAsia="宋体" w:cs="宋体"/>
                <w:sz w:val="21"/>
                <w:szCs w:val="21"/>
                <w:lang w:val="en-US" w:eastAsia="zh-CN" w:bidi="ar"/>
              </w:rPr>
              <w:t xml:space="preserve"> RVVP12*1.0</w:t>
            </w:r>
            <w:r>
              <w:rPr>
                <w:rStyle w:val="152"/>
                <w:rFonts w:hint="eastAsia" w:ascii="宋体" w:hAnsi="宋体" w:eastAsia="宋体" w:cs="宋体"/>
                <w:sz w:val="21"/>
                <w:szCs w:val="21"/>
                <w:lang w:val="en-US" w:eastAsia="zh-CN" w:bidi="ar"/>
              </w:rPr>
              <w:t>；控制信号线。</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4310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100m</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BC5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0.6</w:t>
            </w:r>
          </w:p>
        </w:tc>
      </w:tr>
      <w:tr w14:paraId="1097B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457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3F4F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PVC32</w:t>
            </w:r>
            <w:r>
              <w:rPr>
                <w:rStyle w:val="152"/>
                <w:rFonts w:hint="eastAsia" w:ascii="宋体" w:hAnsi="宋体" w:eastAsia="宋体" w:cs="宋体"/>
                <w:sz w:val="21"/>
                <w:szCs w:val="21"/>
                <w:lang w:val="en-US" w:eastAsia="zh-CN" w:bidi="ar"/>
              </w:rPr>
              <w:t>管</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6981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壁厚≥2mm，国标，PVC32，中型。</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ED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100m</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40C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28.95</w:t>
            </w:r>
          </w:p>
        </w:tc>
      </w:tr>
      <w:tr w14:paraId="74EA4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5F8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65F9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波纹管</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4D30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w:t>
            </w:r>
            <w:r>
              <w:rPr>
                <w:rStyle w:val="152"/>
                <w:rFonts w:hint="eastAsia" w:ascii="宋体" w:hAnsi="宋体" w:eastAsia="宋体" w:cs="宋体"/>
                <w:sz w:val="21"/>
                <w:szCs w:val="21"/>
                <w:lang w:val="en-US" w:eastAsia="zh-CN" w:bidi="ar"/>
              </w:rPr>
              <w:t>塑料波纹管阻燃穿线软管电线电缆保护套管</w:t>
            </w:r>
            <w:r>
              <w:rPr>
                <w:rStyle w:val="179"/>
                <w:rFonts w:hint="eastAsia" w:ascii="宋体" w:hAnsi="宋体" w:eastAsia="宋体" w:cs="宋体"/>
                <w:sz w:val="21"/>
                <w:szCs w:val="21"/>
                <w:lang w:val="en-US" w:eastAsia="zh-CN" w:bidi="ar"/>
              </w:rPr>
              <w:t xml:space="preserve"> PVC</w:t>
            </w:r>
            <w:r>
              <w:rPr>
                <w:rStyle w:val="152"/>
                <w:rFonts w:hint="eastAsia" w:ascii="宋体" w:hAnsi="宋体" w:eastAsia="宋体" w:cs="宋体"/>
                <w:sz w:val="21"/>
                <w:szCs w:val="21"/>
                <w:lang w:val="en-US" w:eastAsia="zh-CN" w:bidi="ar"/>
              </w:rPr>
              <w:t>黑色</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内径</w:t>
            </w:r>
            <w:r>
              <w:rPr>
                <w:rStyle w:val="179"/>
                <w:rFonts w:hint="eastAsia" w:ascii="宋体" w:hAnsi="宋体" w:eastAsia="宋体" w:cs="宋体"/>
                <w:sz w:val="21"/>
                <w:szCs w:val="21"/>
                <w:lang w:val="en-US" w:eastAsia="zh-CN" w:bidi="ar"/>
              </w:rPr>
              <w:t xml:space="preserve">27 </w:t>
            </w:r>
            <w:r>
              <w:rPr>
                <w:rStyle w:val="152"/>
                <w:rFonts w:hint="eastAsia" w:ascii="宋体" w:hAnsi="宋体" w:eastAsia="宋体" w:cs="宋体"/>
                <w:sz w:val="21"/>
                <w:szCs w:val="21"/>
                <w:lang w:val="en-US" w:eastAsia="zh-CN" w:bidi="ar"/>
              </w:rPr>
              <w:t>外径</w:t>
            </w:r>
            <w:r>
              <w:rPr>
                <w:rStyle w:val="179"/>
                <w:rFonts w:hint="eastAsia" w:ascii="宋体" w:hAnsi="宋体" w:eastAsia="宋体" w:cs="宋体"/>
                <w:sz w:val="21"/>
                <w:szCs w:val="21"/>
                <w:lang w:val="en-US" w:eastAsia="zh-CN" w:bidi="ar"/>
              </w:rPr>
              <w:t>32 mm</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A69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50m/</w:t>
            </w:r>
            <w:r>
              <w:rPr>
                <w:rStyle w:val="152"/>
                <w:rFonts w:hint="eastAsia" w:ascii="宋体" w:hAnsi="宋体" w:eastAsia="宋体" w:cs="宋体"/>
                <w:sz w:val="21"/>
                <w:szCs w:val="21"/>
                <w:lang w:val="en-US" w:eastAsia="zh-CN" w:bidi="ar"/>
              </w:rPr>
              <w:t>卷</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30F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13.39</w:t>
            </w:r>
          </w:p>
        </w:tc>
      </w:tr>
      <w:tr w14:paraId="01D60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F0F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D29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JDG20</w:t>
            </w:r>
            <w:r>
              <w:rPr>
                <w:rStyle w:val="152"/>
                <w:rFonts w:hint="eastAsia" w:ascii="宋体" w:hAnsi="宋体" w:eastAsia="宋体" w:cs="宋体"/>
                <w:sz w:val="21"/>
                <w:szCs w:val="21"/>
                <w:lang w:val="en-US" w:eastAsia="zh-CN" w:bidi="ar"/>
              </w:rPr>
              <w:t>管</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8631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壁厚≥1.5mm，国标，外径为20mm的套接紧定式镀锌钢导管。</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072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9DD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2105</w:t>
            </w:r>
          </w:p>
        </w:tc>
      </w:tr>
      <w:tr w14:paraId="5935F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01D5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53BA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GYXTS-4</w:t>
            </w:r>
            <w:r>
              <w:rPr>
                <w:rStyle w:val="152"/>
                <w:rFonts w:hint="eastAsia" w:ascii="宋体" w:hAnsi="宋体" w:eastAsia="宋体" w:cs="宋体"/>
                <w:sz w:val="21"/>
                <w:szCs w:val="21"/>
                <w:lang w:val="en-US" w:eastAsia="zh-CN" w:bidi="ar"/>
              </w:rPr>
              <w:t>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323F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4芯通信光缆，管道敷设，包含人工材料</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841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4ED8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21320</w:t>
            </w:r>
          </w:p>
        </w:tc>
      </w:tr>
      <w:tr w14:paraId="4C161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13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D715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GYTA53-96</w:t>
            </w:r>
            <w:r>
              <w:rPr>
                <w:rStyle w:val="152"/>
                <w:rFonts w:hint="eastAsia" w:ascii="宋体" w:hAnsi="宋体" w:eastAsia="宋体" w:cs="宋体"/>
                <w:sz w:val="21"/>
                <w:szCs w:val="21"/>
                <w:lang w:val="en-US" w:eastAsia="zh-CN" w:bidi="ar"/>
              </w:rPr>
              <w:t>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78A2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96芯通信光缆，管道敷设，包含人工材料</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B3A5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CEA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4500</w:t>
            </w:r>
          </w:p>
        </w:tc>
      </w:tr>
      <w:tr w14:paraId="6420F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CED4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91A1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GYTA53-128</w:t>
            </w:r>
            <w:r>
              <w:rPr>
                <w:rStyle w:val="152"/>
                <w:rFonts w:hint="eastAsia" w:ascii="宋体" w:hAnsi="宋体" w:eastAsia="宋体" w:cs="宋体"/>
                <w:sz w:val="21"/>
                <w:szCs w:val="21"/>
                <w:lang w:val="en-US" w:eastAsia="zh-CN" w:bidi="ar"/>
              </w:rPr>
              <w:t>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2829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128芯通信光缆，管道敷设，包含人工材料</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D55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0B0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7600</w:t>
            </w:r>
          </w:p>
        </w:tc>
      </w:tr>
      <w:tr w14:paraId="00A3B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65AA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7FA9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r>
              <w:rPr>
                <w:rStyle w:val="152"/>
                <w:rFonts w:hint="eastAsia" w:ascii="宋体" w:hAnsi="宋体" w:eastAsia="宋体" w:cs="宋体"/>
                <w:sz w:val="21"/>
                <w:szCs w:val="21"/>
                <w:lang w:val="en-US" w:eastAsia="zh-CN" w:bidi="ar"/>
              </w:rPr>
              <w:t>芯配线箱</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288D">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881E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514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r>
      <w:tr w14:paraId="19FD5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080A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0EA7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256</w:t>
            </w:r>
            <w:r>
              <w:rPr>
                <w:rStyle w:val="152"/>
                <w:rFonts w:hint="eastAsia" w:ascii="宋体" w:hAnsi="宋体" w:eastAsia="宋体" w:cs="宋体"/>
                <w:sz w:val="21"/>
                <w:szCs w:val="21"/>
                <w:lang w:val="en-US" w:eastAsia="zh-CN" w:bidi="ar"/>
              </w:rPr>
              <w:t>芯光交箱</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2C36C">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EEDE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C56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r>
      <w:tr w14:paraId="6B0F2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A30E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F26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开挖修复混凝土路面</w:t>
            </w:r>
            <w:r>
              <w:rPr>
                <w:rStyle w:val="179"/>
                <w:rFonts w:hint="eastAsia" w:ascii="宋体" w:hAnsi="宋体" w:eastAsia="宋体" w:cs="宋体"/>
                <w:sz w:val="21"/>
                <w:szCs w:val="21"/>
                <w:lang w:val="en-US" w:eastAsia="zh-CN" w:bidi="ar"/>
              </w:rPr>
              <w:t>250mm(</w:t>
            </w:r>
            <w:r>
              <w:rPr>
                <w:rStyle w:val="152"/>
                <w:rFonts w:hint="eastAsia" w:ascii="宋体" w:hAnsi="宋体" w:eastAsia="宋体" w:cs="宋体"/>
                <w:sz w:val="21"/>
                <w:szCs w:val="21"/>
                <w:lang w:val="en-US" w:eastAsia="zh-CN" w:bidi="ar"/>
              </w:rPr>
              <w:t>含稳定层</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4EF0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包含开挖修复混凝土路面250mm(含稳定层)的修复。</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22C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0EF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r>
      <w:tr w14:paraId="01F30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44A8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6308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开挖恢复人行道路面</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8AC8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包含开挖修复人行道路面的恢复。</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97F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9A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w:t>
            </w:r>
          </w:p>
        </w:tc>
      </w:tr>
      <w:tr w14:paraId="0D751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678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D81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开挖恢复沥青混凝土路面</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036E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包含拆除修复沥青混凝土路面的恢复。</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2A7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F0F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3CD81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60A4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D4B0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r>
              <w:rPr>
                <w:rStyle w:val="152"/>
                <w:rFonts w:hint="eastAsia" w:ascii="宋体" w:hAnsi="宋体" w:eastAsia="宋体" w:cs="宋体"/>
                <w:sz w:val="21"/>
                <w:szCs w:val="21"/>
                <w:lang w:val="en-US" w:eastAsia="zh-CN" w:bidi="ar"/>
              </w:rPr>
              <w:t>＃手孔井</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0FA6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1、大0#手孔井（尺寸：600*600mm）。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2、包含井盖主材及安装、砖砌井，井深符合通信管道要求。</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949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D83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r>
      <w:tr w14:paraId="6298B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BC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6654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＃手孔井</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0AAA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1、1#手孔井（尺寸：600*1000mm）。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2、包含井盖主材及安装、砖砌井，井深符合通信管道要求。</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71C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2B4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143EF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6363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8409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w:t>
            </w:r>
            <w:r>
              <w:rPr>
                <w:rStyle w:val="179"/>
                <w:rFonts w:hint="eastAsia" w:ascii="宋体" w:hAnsi="宋体" w:eastAsia="宋体" w:cs="宋体"/>
                <w:sz w:val="21"/>
                <w:szCs w:val="21"/>
                <w:lang w:val="en-US" w:eastAsia="zh-CN" w:bidi="ar"/>
              </w:rPr>
              <w:t>PE110</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E53A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1、名称：水平定向钻孔敷管。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2、型号：PE110。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3、包含安装、主材及套管、机械费。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4、安装包含管道埋地铺设，开挖、原土回填，余土外运。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7CE0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孔/米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371C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r>
      <w:tr w14:paraId="52027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554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66BA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埋管</w:t>
            </w:r>
            <w:r>
              <w:rPr>
                <w:rStyle w:val="179"/>
                <w:rFonts w:hint="eastAsia" w:ascii="宋体" w:hAnsi="宋体" w:eastAsia="宋体" w:cs="宋体"/>
                <w:sz w:val="21"/>
                <w:szCs w:val="21"/>
                <w:lang w:val="en-US" w:eastAsia="zh-CN" w:bidi="ar"/>
              </w:rPr>
              <w:t>PE50</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FAD6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1、名称：埋地铺设配管。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2、型号：PE50。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3、含主材、套管、辅材及安装。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4、安装包含管道沟开挖、埋地铺设、原土回填、余土外运。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B557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5971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2570</w:t>
            </w:r>
          </w:p>
        </w:tc>
      </w:tr>
      <w:tr w14:paraId="66056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CA9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B0E4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埋管</w:t>
            </w:r>
            <w:r>
              <w:rPr>
                <w:rStyle w:val="179"/>
                <w:rFonts w:hint="eastAsia" w:ascii="宋体" w:hAnsi="宋体" w:eastAsia="宋体" w:cs="宋体"/>
                <w:sz w:val="21"/>
                <w:szCs w:val="21"/>
                <w:lang w:val="en-US" w:eastAsia="zh-CN" w:bidi="ar"/>
              </w:rPr>
              <w:t>SC50</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9EDA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1、名称：埋地铺设钢管。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2、型号：SC50。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3、含主材、套管、辅材及安装。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4、安装包含管道沟开挖、埋地铺设、原土回填、余土外运。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B92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566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r>
      <w:tr w14:paraId="65F34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D9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B9A7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铜芯电力电缆</w:t>
            </w:r>
            <w:r>
              <w:rPr>
                <w:rStyle w:val="179"/>
                <w:rFonts w:hint="eastAsia" w:ascii="宋体" w:hAnsi="宋体" w:eastAsia="宋体" w:cs="宋体"/>
                <w:sz w:val="21"/>
                <w:szCs w:val="21"/>
                <w:lang w:val="en-US" w:eastAsia="zh-CN" w:bidi="ar"/>
              </w:rPr>
              <w:t xml:space="preserve"> YJV 3*4</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0464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1.名称：电力电缆。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2.型号、规格：YJV-3*4mm²，国标。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3.材质：铜芯。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4.敷设方式、部位：管内敷设。</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A1D1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EC2B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11340</w:t>
            </w:r>
          </w:p>
        </w:tc>
      </w:tr>
      <w:tr w14:paraId="7C49A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8774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9C10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铜芯电力电缆</w:t>
            </w:r>
            <w:r>
              <w:rPr>
                <w:rStyle w:val="179"/>
                <w:rFonts w:hint="eastAsia" w:ascii="宋体" w:hAnsi="宋体" w:eastAsia="宋体" w:cs="宋体"/>
                <w:sz w:val="21"/>
                <w:szCs w:val="21"/>
                <w:lang w:val="en-US" w:eastAsia="zh-CN" w:bidi="ar"/>
              </w:rPr>
              <w:t xml:space="preserve"> YJV 3*6</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8AEC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1.名称：电力电缆。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2.型号、规格：YJV-3*6mm²，国标。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3.材质：铜芯。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4.敷设方式、部位：管内敷设。</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D34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206C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5600</w:t>
            </w:r>
          </w:p>
        </w:tc>
      </w:tr>
      <w:tr w14:paraId="7285D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CF3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808A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铜芯电力电缆</w:t>
            </w:r>
            <w:r>
              <w:rPr>
                <w:rStyle w:val="179"/>
                <w:rFonts w:hint="eastAsia" w:ascii="宋体" w:hAnsi="宋体" w:eastAsia="宋体" w:cs="宋体"/>
                <w:sz w:val="21"/>
                <w:szCs w:val="21"/>
                <w:lang w:val="en-US" w:eastAsia="zh-CN" w:bidi="ar"/>
              </w:rPr>
              <w:t xml:space="preserve"> YJV 3*10</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01D3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1.名称：电力电缆。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2.型号、规格：YJV-3*10mm²，国标。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3.材质：铜芯。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4.敷设方式、部位：管内敷设。</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A0DC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C6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w:t>
            </w:r>
          </w:p>
        </w:tc>
      </w:tr>
      <w:tr w14:paraId="59C95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5BC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B1F1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不锈钢电力箱</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BEDFA">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6578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C3E3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r>
      <w:tr w14:paraId="2B00D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885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BAA2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钢索</w:t>
            </w:r>
            <w:r>
              <w:rPr>
                <w:rStyle w:val="179"/>
                <w:rFonts w:hint="eastAsia" w:ascii="宋体" w:hAnsi="宋体" w:eastAsia="宋体" w:cs="宋体"/>
                <w:sz w:val="21"/>
                <w:szCs w:val="21"/>
                <w:lang w:val="en-US" w:eastAsia="zh-CN" w:bidi="ar"/>
              </w:rPr>
              <w:t>φ6</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B332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1.名称：配线钢索架设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2.型号、规格：钢索φ6。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3.敷设方式、部位：架空敷设。</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839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B1C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1270</w:t>
            </w:r>
          </w:p>
        </w:tc>
      </w:tr>
      <w:tr w14:paraId="64320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088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6FFD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开挖混凝土路面</w:t>
            </w:r>
            <w:r>
              <w:rPr>
                <w:rStyle w:val="179"/>
                <w:rFonts w:hint="eastAsia" w:ascii="宋体" w:hAnsi="宋体" w:eastAsia="宋体" w:cs="宋体"/>
                <w:sz w:val="21"/>
                <w:szCs w:val="21"/>
                <w:lang w:val="en-US" w:eastAsia="zh-CN" w:bidi="ar"/>
              </w:rPr>
              <w:t>250mm(</w:t>
            </w:r>
            <w:r>
              <w:rPr>
                <w:rStyle w:val="152"/>
                <w:rFonts w:hint="eastAsia" w:ascii="宋体" w:hAnsi="宋体" w:eastAsia="宋体" w:cs="宋体"/>
                <w:sz w:val="21"/>
                <w:szCs w:val="21"/>
                <w:lang w:val="en-US" w:eastAsia="zh-CN" w:bidi="ar"/>
              </w:rPr>
              <w:t>含稳定层</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FA1D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1、开挖混凝土路面250mm(含稳定层)。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2、含开挖及运出渣土。</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468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32A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r>
      <w:tr w14:paraId="25F6D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783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5F7D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修复混凝土路面</w:t>
            </w:r>
            <w:r>
              <w:rPr>
                <w:rStyle w:val="179"/>
                <w:rFonts w:hint="eastAsia" w:ascii="宋体" w:hAnsi="宋体" w:eastAsia="宋体" w:cs="宋体"/>
                <w:sz w:val="21"/>
                <w:szCs w:val="21"/>
                <w:lang w:val="en-US" w:eastAsia="zh-CN" w:bidi="ar"/>
              </w:rPr>
              <w:t>250mm(</w:t>
            </w:r>
            <w:r>
              <w:rPr>
                <w:rStyle w:val="152"/>
                <w:rFonts w:hint="eastAsia" w:ascii="宋体" w:hAnsi="宋体" w:eastAsia="宋体" w:cs="宋体"/>
                <w:sz w:val="21"/>
                <w:szCs w:val="21"/>
                <w:lang w:val="en-US" w:eastAsia="zh-CN" w:bidi="ar"/>
              </w:rPr>
              <w:t>含稳定层</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6A45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包含以上开挖混凝土路面250mm(含稳定层)的修复。</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43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EEF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r>
      <w:tr w14:paraId="33046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4BD7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5F4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开挖人行道路面</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含稳定层</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6A3E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包含人行道路面(含稳定层)开挖及运出渣土。</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B9F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10C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r>
      <w:tr w14:paraId="6D19E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861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DC1A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恢复人行道路面</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F0CF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包含以上开挖人行道路面的恢复。</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0B1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F78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r>
      <w:tr w14:paraId="2E0A5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48F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787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拆除沥青柏油类路面</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779B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包含沥青柏油类路面开挖及运出渣土。</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9578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B2E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7D757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61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5AFA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恢复沥青混凝土路面</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4BBB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包含以上拆除沥青混凝土路面的恢复。</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CFD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ED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10302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203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FAC8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r>
              <w:rPr>
                <w:rStyle w:val="152"/>
                <w:rFonts w:hint="eastAsia" w:ascii="宋体" w:hAnsi="宋体" w:eastAsia="宋体" w:cs="宋体"/>
                <w:sz w:val="21"/>
                <w:szCs w:val="21"/>
                <w:lang w:val="en-US" w:eastAsia="zh-CN" w:bidi="ar"/>
              </w:rPr>
              <w:t>＃手孔井</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14BA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1、大0#手孔井（尺寸：600*600mm）。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2、包含井盖主材及安装、砖砌井，井深符合电力管道要求。</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6725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A3C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r>
      <w:tr w14:paraId="4CC76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306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0A1C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＃手孔井</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F710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1、1#手孔井（尺寸：600*1000mm）。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2、包含井盖主材及安装、砖砌井，井深符合电力管道要求。</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5C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2A0C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76C4E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4C2A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AB15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顶管</w:t>
            </w:r>
            <w:r>
              <w:rPr>
                <w:rStyle w:val="179"/>
                <w:rFonts w:hint="eastAsia" w:ascii="宋体" w:hAnsi="宋体" w:eastAsia="宋体" w:cs="宋体"/>
                <w:sz w:val="21"/>
                <w:szCs w:val="21"/>
                <w:lang w:val="en-US" w:eastAsia="zh-CN" w:bidi="ar"/>
              </w:rPr>
              <w:t>PE110</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0CE5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1、名称：水平定向钻孔敷管。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2、型号：PE110。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3、包含安装、主材及套管、机械费。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4、安装包含管道埋地铺设，开挖、原土回填，余土外运。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C0E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孔/米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CE69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r>
      <w:tr w14:paraId="0DDBB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0B30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64B5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埋管</w:t>
            </w:r>
            <w:r>
              <w:rPr>
                <w:rStyle w:val="179"/>
                <w:rFonts w:hint="eastAsia" w:ascii="宋体" w:hAnsi="宋体" w:eastAsia="宋体" w:cs="宋体"/>
                <w:sz w:val="21"/>
                <w:szCs w:val="21"/>
                <w:lang w:val="en-US" w:eastAsia="zh-CN" w:bidi="ar"/>
              </w:rPr>
              <w:t>PE50</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873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1、名称：埋地铺设配管。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2、型号：PE50。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3、含主材、套管、辅材及安装。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4、安装包含管道沟开挖、埋地铺设、原土回填、余土外运。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DE9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C89F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2310</w:t>
            </w:r>
          </w:p>
        </w:tc>
      </w:tr>
      <w:tr w14:paraId="2C731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626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5D71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埋管</w:t>
            </w:r>
            <w:r>
              <w:rPr>
                <w:rStyle w:val="179"/>
                <w:rFonts w:hint="eastAsia" w:ascii="宋体" w:hAnsi="宋体" w:eastAsia="宋体" w:cs="宋体"/>
                <w:sz w:val="21"/>
                <w:szCs w:val="21"/>
                <w:lang w:val="en-US" w:eastAsia="zh-CN" w:bidi="ar"/>
              </w:rPr>
              <w:t>SC50</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163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1、名称：埋地铺设钢管。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2、型号：SC50。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3、含主材、套管、辅材及安装。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4、安装包含管道沟开挖、埋地铺设、原土回填、余土外运。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38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CD7A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p>
        </w:tc>
      </w:tr>
      <w:tr w14:paraId="2C0E5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215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C30A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箱体及杆件标签</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0B01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监控箱箱码标签，杆件主杆反光标签。</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9FE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0538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r>
      <w:tr w14:paraId="11D91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F36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CC4D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小小基础</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264D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0.8*0.8*1m</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334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E39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7351C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FE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6ED8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小基础</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05AF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1.0*1.0*1.2m</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B5C8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B8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35904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A02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8A54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中基础</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B5C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1.2*1.2*1.5m</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86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C855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14:paraId="6A930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B4A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C17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大基础</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D5E3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1.6*1.6*2.0m</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389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596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6E0FB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044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C356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零星辅材</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A56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网线跳线、光纤跳线、水晶头、电工胶布、扎带、垫片、标志牌等。</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B69E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66B4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1748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FF4A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F9AB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后端设备</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1D3E8">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FBC1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692C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494BD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E4BA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FC2E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r>
              <w:rPr>
                <w:rStyle w:val="152"/>
                <w:rFonts w:hint="eastAsia" w:ascii="宋体" w:hAnsi="宋体" w:eastAsia="宋体" w:cs="宋体"/>
                <w:sz w:val="21"/>
                <w:szCs w:val="21"/>
                <w:lang w:val="en-US" w:eastAsia="zh-CN" w:bidi="ar"/>
              </w:rPr>
              <w:t>口千兆交换机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1F72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交换容量≥256Gbps，转发性能≥96Mpps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配置：可用千兆光接口数量≥24，复用千兆光电接口数量≥8，万兆SFP+接口数≥4，支持独立的console管理串口，1U高度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支持模块化电源数量≥2；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聚合：支持链路聚合；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vlan：支持基于端口的VLAN；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路由功能：支持IPv4/v6静态路由；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支持端口镜像；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支持基于源MAC地址、目的MAC地址、源IP地址、目的IP地址、IP协议类型、TCP/UDP端口、TCP/UDP端口范围、VLAN等定义ACL；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安全：支持ARP入侵检测功能、支持防Dos攻。</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5E22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71D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r>
      <w:tr w14:paraId="33AD0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189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8781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千兆光模块</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3B22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千兆20公里单模单纤，TX1310nm/1.25G, RX1550nm/1.25G,SC,支持与光端机通讯。</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531F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8506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841</w:t>
            </w:r>
          </w:p>
        </w:tc>
      </w:tr>
      <w:tr w14:paraId="66A21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433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735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万兆单模光模块</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D5D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1.万兆10公里单模双纤模块；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2.TX1310nm/10G；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3.RX1310nm/10G；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设备温度：0～70℃；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发射光功率:-8.2～0.5dBm；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接收灵敏度（低值）:-14dBm。</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1C4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AD0C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r>
      <w:tr w14:paraId="4F6AC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35DB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E89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万兆多模光模块</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3772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1.万兆10公里多模双纤模块；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2.TX850nm/10G；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3.RX850nm/10G；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4.设备温度：0～70℃；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5.发射光功率:-8.2～0.5dBm；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6.接收灵敏度（低值）:-14dBm。</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37F3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E138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28104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93B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60D9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SSU</w:t>
            </w:r>
            <w:r>
              <w:rPr>
                <w:rStyle w:val="152"/>
                <w:rFonts w:hint="eastAsia" w:ascii="宋体" w:hAnsi="宋体" w:eastAsia="宋体" w:cs="宋体"/>
                <w:sz w:val="21"/>
                <w:szCs w:val="21"/>
                <w:lang w:val="en-US" w:eastAsia="zh-CN" w:bidi="ar"/>
              </w:rPr>
              <w:t>视频存储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DF02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64</w:t>
            </w:r>
            <w:r>
              <w:rPr>
                <w:rStyle w:val="152"/>
                <w:rFonts w:hint="eastAsia" w:ascii="宋体" w:hAnsi="宋体" w:eastAsia="宋体" w:cs="宋体"/>
                <w:sz w:val="21"/>
                <w:szCs w:val="21"/>
                <w:lang w:val="en-US" w:eastAsia="zh-CN" w:bidi="ar"/>
              </w:rPr>
              <w:t>位多核处理器；内存</w:t>
            </w:r>
            <w:r>
              <w:rPr>
                <w:rStyle w:val="179"/>
                <w:rFonts w:hint="eastAsia" w:ascii="宋体" w:hAnsi="宋体" w:eastAsia="宋体" w:cs="宋体"/>
                <w:sz w:val="21"/>
                <w:szCs w:val="21"/>
                <w:lang w:val="en-US" w:eastAsia="zh-CN" w:bidi="ar"/>
              </w:rPr>
              <w:t>≥8GB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个万兆光口，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个千兆管理口，</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的</w:t>
            </w:r>
            <w:r>
              <w:rPr>
                <w:rStyle w:val="179"/>
                <w:rFonts w:hint="eastAsia" w:ascii="宋体" w:hAnsi="宋体" w:eastAsia="宋体" w:cs="宋体"/>
                <w:sz w:val="21"/>
                <w:szCs w:val="21"/>
                <w:lang w:val="en-US" w:eastAsia="zh-CN" w:bidi="ar"/>
              </w:rPr>
              <w:t>550W</w:t>
            </w:r>
            <w:r>
              <w:rPr>
                <w:rStyle w:val="152"/>
                <w:rFonts w:hint="eastAsia" w:ascii="宋体" w:hAnsi="宋体" w:eastAsia="宋体" w:cs="宋体"/>
                <w:sz w:val="21"/>
                <w:szCs w:val="21"/>
                <w:lang w:val="en-US" w:eastAsia="zh-CN" w:bidi="ar"/>
              </w:rPr>
              <w:t>冗余电源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标配</w:t>
            </w:r>
            <w:r>
              <w:rPr>
                <w:rStyle w:val="179"/>
                <w:rFonts w:hint="eastAsia" w:ascii="宋体" w:hAnsi="宋体" w:eastAsia="宋体" w:cs="宋体"/>
                <w:sz w:val="21"/>
                <w:szCs w:val="21"/>
                <w:lang w:val="en-US" w:eastAsia="zh-CN" w:bidi="ar"/>
              </w:rPr>
              <w:t>8T</w:t>
            </w:r>
            <w:r>
              <w:rPr>
                <w:rStyle w:val="152"/>
                <w:rFonts w:hint="eastAsia" w:ascii="宋体" w:hAnsi="宋体" w:eastAsia="宋体" w:cs="宋体"/>
                <w:sz w:val="21"/>
                <w:szCs w:val="21"/>
                <w:lang w:val="en-US" w:eastAsia="zh-CN" w:bidi="ar"/>
              </w:rPr>
              <w:t>企业级</w:t>
            </w:r>
            <w:r>
              <w:rPr>
                <w:rStyle w:val="179"/>
                <w:rFonts w:hint="eastAsia" w:ascii="宋体" w:hAnsi="宋体" w:eastAsia="宋体" w:cs="宋体"/>
                <w:sz w:val="21"/>
                <w:szCs w:val="21"/>
                <w:lang w:val="en-US" w:eastAsia="zh-CN" w:bidi="ar"/>
              </w:rPr>
              <w:t>7200RPM</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SAS/SATA</w:t>
            </w:r>
            <w:r>
              <w:rPr>
                <w:rStyle w:val="152"/>
                <w:rFonts w:hint="eastAsia" w:ascii="宋体" w:hAnsi="宋体" w:eastAsia="宋体" w:cs="宋体"/>
                <w:sz w:val="21"/>
                <w:szCs w:val="21"/>
                <w:lang w:val="en-US" w:eastAsia="zh-CN" w:bidi="ar"/>
              </w:rPr>
              <w:t>硬盘，实现分层存储；支持</w:t>
            </w:r>
            <w:r>
              <w:rPr>
                <w:rStyle w:val="179"/>
                <w:rFonts w:hint="eastAsia" w:ascii="宋体" w:hAnsi="宋体" w:eastAsia="宋体" w:cs="宋体"/>
                <w:sz w:val="21"/>
                <w:szCs w:val="21"/>
                <w:lang w:val="en-US" w:eastAsia="zh-CN" w:bidi="ar"/>
              </w:rPr>
              <w:t>RAID 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CIFS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NFS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iSCSI</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RTSP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ONVIF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GB/T28181</w:t>
            </w:r>
            <w:r>
              <w:rPr>
                <w:rStyle w:val="152"/>
                <w:rFonts w:hint="eastAsia" w:ascii="宋体" w:hAnsi="宋体" w:eastAsia="宋体" w:cs="宋体"/>
                <w:sz w:val="21"/>
                <w:szCs w:val="21"/>
                <w:lang w:val="en-US" w:eastAsia="zh-CN" w:bidi="ar"/>
              </w:rPr>
              <w:t>等传输协议；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采用冗余电源；冗余风扇；针对监控视频数据进行优化存储，优化磁盘使用模式，保障</w:t>
            </w:r>
            <w:r>
              <w:rPr>
                <w:rStyle w:val="179"/>
                <w:rFonts w:hint="eastAsia" w:ascii="宋体" w:hAnsi="宋体" w:eastAsia="宋体" w:cs="宋体"/>
                <w:sz w:val="21"/>
                <w:szCs w:val="21"/>
                <w:lang w:val="en-US" w:eastAsia="zh-CN" w:bidi="ar"/>
              </w:rPr>
              <w:t>I/O</w:t>
            </w:r>
            <w:r>
              <w:rPr>
                <w:rStyle w:val="152"/>
                <w:rFonts w:hint="eastAsia" w:ascii="宋体" w:hAnsi="宋体" w:eastAsia="宋体" w:cs="宋体"/>
                <w:sz w:val="21"/>
                <w:szCs w:val="21"/>
                <w:lang w:val="en-US" w:eastAsia="zh-CN" w:bidi="ar"/>
              </w:rPr>
              <w:t>为顺序读写；</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数据安全：数据流块式组织，无碎片，无病毒；系统冗余：全局</w:t>
            </w:r>
            <w:r>
              <w:rPr>
                <w:rStyle w:val="179"/>
                <w:rFonts w:hint="eastAsia" w:ascii="宋体" w:hAnsi="宋体" w:eastAsia="宋体" w:cs="宋体"/>
                <w:sz w:val="21"/>
                <w:szCs w:val="21"/>
                <w:lang w:val="en-US" w:eastAsia="zh-CN" w:bidi="ar"/>
              </w:rPr>
              <w:t>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）热备；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属性控制：</w:t>
            </w:r>
            <w:r>
              <w:rPr>
                <w:rStyle w:val="179"/>
                <w:rFonts w:hint="eastAsia" w:ascii="宋体" w:hAnsi="宋体" w:eastAsia="宋体" w:cs="宋体"/>
                <w:sz w:val="21"/>
                <w:szCs w:val="21"/>
                <w:lang w:val="en-US" w:eastAsia="zh-CN" w:bidi="ar"/>
              </w:rPr>
              <w:t>SSU</w:t>
            </w:r>
            <w:r>
              <w:rPr>
                <w:rStyle w:val="152"/>
                <w:rFonts w:hint="eastAsia" w:ascii="宋体" w:hAnsi="宋体" w:eastAsia="宋体" w:cs="宋体"/>
                <w:sz w:val="21"/>
                <w:szCs w:val="21"/>
                <w:lang w:val="en-US" w:eastAsia="zh-CN" w:bidi="ar"/>
              </w:rPr>
              <w:t>可配置读写属性，包括</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可读可写</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只读</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，保证全局数据安全；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统一网管：</w:t>
            </w:r>
            <w:r>
              <w:rPr>
                <w:rStyle w:val="179"/>
                <w:rFonts w:hint="eastAsia" w:ascii="宋体" w:hAnsi="宋体" w:eastAsia="宋体" w:cs="宋体"/>
                <w:sz w:val="21"/>
                <w:szCs w:val="21"/>
                <w:lang w:val="en-US" w:eastAsia="zh-CN" w:bidi="ar"/>
              </w:rPr>
              <w:t>SSU</w:t>
            </w:r>
            <w:r>
              <w:rPr>
                <w:rStyle w:val="152"/>
                <w:rFonts w:hint="eastAsia" w:ascii="宋体" w:hAnsi="宋体" w:eastAsia="宋体" w:cs="宋体"/>
                <w:sz w:val="21"/>
                <w:szCs w:val="21"/>
                <w:lang w:val="en-US" w:eastAsia="zh-CN" w:bidi="ar"/>
              </w:rPr>
              <w:t>支持系统统一网管，系统的录像情况、运行状态一目了然；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录像完整率统计：精确记录每个摄像头的录像存储细节，多方位展示录像的统计信息；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包含硬件级和固件级的电源故障数据保护功能，保证断电数据安全；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需无缝接入台州公安天网视频作战侦查平台（提供相关承诺），设备到货时候出具针对本项目的原厂授权函。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E7C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F6D9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14:paraId="5D035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665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2745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流媒体服务器（嵌入式）</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09A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、实现前端音视频流到后端客户端、解码器、存储中心以及级联平台的多点、多级的复制、分发和管理功能；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、系统支持多张网卡和多个子网</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，具有跨网段和跨边界的码流转发能力，支持被动等待对端连接和主动连接对端的码流连接方式，提供可靠的穿</w:t>
            </w:r>
            <w:r>
              <w:rPr>
                <w:rStyle w:val="179"/>
                <w:rFonts w:hint="eastAsia" w:ascii="宋体" w:hAnsi="宋体" w:eastAsia="宋体" w:cs="宋体"/>
                <w:sz w:val="21"/>
                <w:szCs w:val="21"/>
                <w:lang w:val="en-US" w:eastAsia="zh-CN" w:bidi="ar"/>
              </w:rPr>
              <w:t>NAT</w:t>
            </w:r>
            <w:r>
              <w:rPr>
                <w:rStyle w:val="152"/>
                <w:rFonts w:hint="eastAsia" w:ascii="宋体" w:hAnsi="宋体" w:eastAsia="宋体" w:cs="宋体"/>
                <w:sz w:val="21"/>
                <w:szCs w:val="21"/>
                <w:lang w:val="en-US" w:eastAsia="zh-CN" w:bidi="ar"/>
              </w:rPr>
              <w:t>转发能力；</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400Mbps</w:t>
            </w:r>
            <w:r>
              <w:rPr>
                <w:rStyle w:val="152"/>
                <w:rFonts w:hint="eastAsia" w:ascii="宋体" w:hAnsi="宋体" w:eastAsia="宋体" w:cs="宋体"/>
                <w:sz w:val="21"/>
                <w:szCs w:val="21"/>
                <w:lang w:val="en-US" w:eastAsia="zh-CN" w:bidi="ar"/>
              </w:rPr>
              <w:t>码流的输入和输出，支持</w:t>
            </w:r>
            <w:r>
              <w:rPr>
                <w:rStyle w:val="179"/>
                <w:rFonts w:hint="eastAsia" w:ascii="宋体" w:hAnsi="宋体" w:eastAsia="宋体" w:cs="宋体"/>
                <w:sz w:val="21"/>
                <w:szCs w:val="21"/>
                <w:lang w:val="en-US" w:eastAsia="zh-CN" w:bidi="ar"/>
              </w:rPr>
              <w:t>100</w:t>
            </w:r>
            <w:r>
              <w:rPr>
                <w:rStyle w:val="152"/>
                <w:rFonts w:hint="eastAsia" w:ascii="宋体" w:hAnsi="宋体" w:eastAsia="宋体" w:cs="宋体"/>
                <w:sz w:val="21"/>
                <w:szCs w:val="21"/>
                <w:lang w:val="en-US" w:eastAsia="zh-CN" w:bidi="ar"/>
              </w:rPr>
              <w:t>路并发；</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、硬件配置：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颗国产</w:t>
            </w:r>
            <w:r>
              <w:rPr>
                <w:rStyle w:val="179"/>
                <w:rFonts w:hint="eastAsia" w:ascii="宋体" w:hAnsi="宋体" w:eastAsia="宋体" w:cs="宋体"/>
                <w:sz w:val="21"/>
                <w:szCs w:val="21"/>
                <w:lang w:val="en-US" w:eastAsia="zh-CN" w:bidi="ar"/>
              </w:rPr>
              <w:t xml:space="preserve"> ARM</w:t>
            </w:r>
            <w:r>
              <w:rPr>
                <w:rStyle w:val="152"/>
                <w:rFonts w:hint="eastAsia" w:ascii="宋体" w:hAnsi="宋体" w:eastAsia="宋体" w:cs="宋体"/>
                <w:sz w:val="21"/>
                <w:szCs w:val="21"/>
                <w:lang w:val="en-US" w:eastAsia="zh-CN" w:bidi="ar"/>
              </w:rPr>
              <w:t>架构</w:t>
            </w:r>
            <w:r>
              <w:rPr>
                <w:rStyle w:val="179"/>
                <w:rFonts w:hint="eastAsia" w:ascii="宋体" w:hAnsi="宋体" w:eastAsia="宋体" w:cs="宋体"/>
                <w:sz w:val="21"/>
                <w:szCs w:val="21"/>
                <w:lang w:val="en-US" w:eastAsia="zh-CN" w:bidi="ar"/>
              </w:rPr>
              <w:t xml:space="preserve"> 4</w:t>
            </w:r>
            <w:r>
              <w:rPr>
                <w:rStyle w:val="152"/>
                <w:rFonts w:hint="eastAsia" w:ascii="宋体" w:hAnsi="宋体" w:eastAsia="宋体" w:cs="宋体"/>
                <w:sz w:val="21"/>
                <w:szCs w:val="21"/>
                <w:lang w:val="en-US" w:eastAsia="zh-CN" w:bidi="ar"/>
              </w:rPr>
              <w:t>核处理器</w:t>
            </w:r>
            <w:r>
              <w:rPr>
                <w:rStyle w:val="179"/>
                <w:rFonts w:hint="eastAsia" w:ascii="宋体" w:hAnsi="宋体" w:eastAsia="宋体" w:cs="宋体"/>
                <w:sz w:val="21"/>
                <w:szCs w:val="21"/>
                <w:lang w:val="en-US" w:eastAsia="zh-CN" w:bidi="ar"/>
              </w:rPr>
              <w:t>/2G</w:t>
            </w:r>
            <w:r>
              <w:rPr>
                <w:rStyle w:val="152"/>
                <w:rFonts w:hint="eastAsia" w:ascii="宋体" w:hAnsi="宋体" w:eastAsia="宋体" w:cs="宋体"/>
                <w:sz w:val="21"/>
                <w:szCs w:val="21"/>
                <w:lang w:val="en-US" w:eastAsia="zh-CN" w:bidi="ar"/>
              </w:rPr>
              <w:t>内存</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双口千兆网卡</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嵌入式</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5FC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C59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13E8D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0158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FA3C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SSU</w:t>
            </w:r>
            <w:r>
              <w:rPr>
                <w:rStyle w:val="152"/>
                <w:rFonts w:hint="eastAsia" w:ascii="宋体" w:hAnsi="宋体" w:eastAsia="宋体" w:cs="宋体"/>
                <w:sz w:val="21"/>
                <w:szCs w:val="21"/>
                <w:lang w:val="en-US" w:eastAsia="zh-CN" w:bidi="ar"/>
              </w:rPr>
              <w:t>图片存储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F10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64</w:t>
            </w:r>
            <w:r>
              <w:rPr>
                <w:rStyle w:val="152"/>
                <w:rFonts w:hint="eastAsia" w:ascii="宋体" w:hAnsi="宋体" w:eastAsia="宋体" w:cs="宋体"/>
                <w:sz w:val="21"/>
                <w:szCs w:val="21"/>
                <w:lang w:val="en-US" w:eastAsia="zh-CN" w:bidi="ar"/>
              </w:rPr>
              <w:t>位多核处理器；内存</w:t>
            </w:r>
            <w:r>
              <w:rPr>
                <w:rStyle w:val="179"/>
                <w:rFonts w:hint="eastAsia" w:ascii="宋体" w:hAnsi="宋体" w:eastAsia="宋体" w:cs="宋体"/>
                <w:sz w:val="21"/>
                <w:szCs w:val="21"/>
                <w:lang w:val="en-US" w:eastAsia="zh-CN" w:bidi="ar"/>
              </w:rPr>
              <w:t>≥8GB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个万兆光口，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个千兆管理口，</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的</w:t>
            </w:r>
            <w:r>
              <w:rPr>
                <w:rStyle w:val="179"/>
                <w:rFonts w:hint="eastAsia" w:ascii="宋体" w:hAnsi="宋体" w:eastAsia="宋体" w:cs="宋体"/>
                <w:sz w:val="21"/>
                <w:szCs w:val="21"/>
                <w:lang w:val="en-US" w:eastAsia="zh-CN" w:bidi="ar"/>
              </w:rPr>
              <w:t>550W</w:t>
            </w:r>
            <w:r>
              <w:rPr>
                <w:rStyle w:val="152"/>
                <w:rFonts w:hint="eastAsia" w:ascii="宋体" w:hAnsi="宋体" w:eastAsia="宋体" w:cs="宋体"/>
                <w:sz w:val="21"/>
                <w:szCs w:val="21"/>
                <w:lang w:val="en-US" w:eastAsia="zh-CN" w:bidi="ar"/>
              </w:rPr>
              <w:t>冗余电源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标配</w:t>
            </w:r>
            <w:r>
              <w:rPr>
                <w:rStyle w:val="179"/>
                <w:rFonts w:hint="eastAsia" w:ascii="宋体" w:hAnsi="宋体" w:eastAsia="宋体" w:cs="宋体"/>
                <w:sz w:val="21"/>
                <w:szCs w:val="21"/>
                <w:lang w:val="en-US" w:eastAsia="zh-CN" w:bidi="ar"/>
              </w:rPr>
              <w:t>8T</w:t>
            </w:r>
            <w:r>
              <w:rPr>
                <w:rStyle w:val="152"/>
                <w:rFonts w:hint="eastAsia" w:ascii="宋体" w:hAnsi="宋体" w:eastAsia="宋体" w:cs="宋体"/>
                <w:sz w:val="21"/>
                <w:szCs w:val="21"/>
                <w:lang w:val="en-US" w:eastAsia="zh-CN" w:bidi="ar"/>
              </w:rPr>
              <w:t>企业级</w:t>
            </w:r>
            <w:r>
              <w:rPr>
                <w:rStyle w:val="179"/>
                <w:rFonts w:hint="eastAsia" w:ascii="宋体" w:hAnsi="宋体" w:eastAsia="宋体" w:cs="宋体"/>
                <w:sz w:val="21"/>
                <w:szCs w:val="21"/>
                <w:lang w:val="en-US" w:eastAsia="zh-CN" w:bidi="ar"/>
              </w:rPr>
              <w:t>7200RPM</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SAS/SATA</w:t>
            </w:r>
            <w:r>
              <w:rPr>
                <w:rStyle w:val="152"/>
                <w:rFonts w:hint="eastAsia" w:ascii="宋体" w:hAnsi="宋体" w:eastAsia="宋体" w:cs="宋体"/>
                <w:sz w:val="21"/>
                <w:szCs w:val="21"/>
                <w:lang w:val="en-US" w:eastAsia="zh-CN" w:bidi="ar"/>
              </w:rPr>
              <w:t>硬盘，实现分层存储；支持</w:t>
            </w:r>
            <w:r>
              <w:rPr>
                <w:rStyle w:val="179"/>
                <w:rFonts w:hint="eastAsia" w:ascii="宋体" w:hAnsi="宋体" w:eastAsia="宋体" w:cs="宋体"/>
                <w:sz w:val="21"/>
                <w:szCs w:val="21"/>
                <w:lang w:val="en-US" w:eastAsia="zh-CN" w:bidi="ar"/>
              </w:rPr>
              <w:t>RAID 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CIFS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NFS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iSCSI</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RTSP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ONVIF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GB/T28181</w:t>
            </w:r>
            <w:r>
              <w:rPr>
                <w:rStyle w:val="152"/>
                <w:rFonts w:hint="eastAsia" w:ascii="宋体" w:hAnsi="宋体" w:eastAsia="宋体" w:cs="宋体"/>
                <w:sz w:val="21"/>
                <w:szCs w:val="21"/>
                <w:lang w:val="en-US" w:eastAsia="zh-CN" w:bidi="ar"/>
              </w:rPr>
              <w:t>等传输协议；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采用冗余电源；冗余风扇；针对监控视频数据进行优化存储，优化磁盘使用模式，保障</w:t>
            </w:r>
            <w:r>
              <w:rPr>
                <w:rStyle w:val="179"/>
                <w:rFonts w:hint="eastAsia" w:ascii="宋体" w:hAnsi="宋体" w:eastAsia="宋体" w:cs="宋体"/>
                <w:sz w:val="21"/>
                <w:szCs w:val="21"/>
                <w:lang w:val="en-US" w:eastAsia="zh-CN" w:bidi="ar"/>
              </w:rPr>
              <w:t>I/O</w:t>
            </w:r>
            <w:r>
              <w:rPr>
                <w:rStyle w:val="152"/>
                <w:rFonts w:hint="eastAsia" w:ascii="宋体" w:hAnsi="宋体" w:eastAsia="宋体" w:cs="宋体"/>
                <w:sz w:val="21"/>
                <w:szCs w:val="21"/>
                <w:lang w:val="en-US" w:eastAsia="zh-CN" w:bidi="ar"/>
              </w:rPr>
              <w:t>为顺序读写；</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数据安全：数据流块式组织，无碎片，无病毒；系统冗余：全局</w:t>
            </w:r>
            <w:r>
              <w:rPr>
                <w:rStyle w:val="179"/>
                <w:rFonts w:hint="eastAsia" w:ascii="宋体" w:hAnsi="宋体" w:eastAsia="宋体" w:cs="宋体"/>
                <w:sz w:val="21"/>
                <w:szCs w:val="21"/>
                <w:lang w:val="en-US" w:eastAsia="zh-CN" w:bidi="ar"/>
              </w:rPr>
              <w:t>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）热备；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属性控制：</w:t>
            </w:r>
            <w:r>
              <w:rPr>
                <w:rStyle w:val="179"/>
                <w:rFonts w:hint="eastAsia" w:ascii="宋体" w:hAnsi="宋体" w:eastAsia="宋体" w:cs="宋体"/>
                <w:sz w:val="21"/>
                <w:szCs w:val="21"/>
                <w:lang w:val="en-US" w:eastAsia="zh-CN" w:bidi="ar"/>
              </w:rPr>
              <w:t>SSU</w:t>
            </w:r>
            <w:r>
              <w:rPr>
                <w:rStyle w:val="152"/>
                <w:rFonts w:hint="eastAsia" w:ascii="宋体" w:hAnsi="宋体" w:eastAsia="宋体" w:cs="宋体"/>
                <w:sz w:val="21"/>
                <w:szCs w:val="21"/>
                <w:lang w:val="en-US" w:eastAsia="zh-CN" w:bidi="ar"/>
              </w:rPr>
              <w:t>可配置读写属性，包括</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可读可写</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只读</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，保证全局数据安全；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统一网管：</w:t>
            </w:r>
            <w:r>
              <w:rPr>
                <w:rStyle w:val="179"/>
                <w:rFonts w:hint="eastAsia" w:ascii="宋体" w:hAnsi="宋体" w:eastAsia="宋体" w:cs="宋体"/>
                <w:sz w:val="21"/>
                <w:szCs w:val="21"/>
                <w:lang w:val="en-US" w:eastAsia="zh-CN" w:bidi="ar"/>
              </w:rPr>
              <w:t>SSU</w:t>
            </w:r>
            <w:r>
              <w:rPr>
                <w:rStyle w:val="152"/>
                <w:rFonts w:hint="eastAsia" w:ascii="宋体" w:hAnsi="宋体" w:eastAsia="宋体" w:cs="宋体"/>
                <w:sz w:val="21"/>
                <w:szCs w:val="21"/>
                <w:lang w:val="en-US" w:eastAsia="zh-CN" w:bidi="ar"/>
              </w:rPr>
              <w:t>支持系统统一网管，系统的录像情况、运行状态一目了然；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录像完整率统计：精确记录每个摄像头的录像存储细节，多方位展示录像的统计信息；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包含硬件级和固件级的电源故障数据保护功能，保证断电数据安全；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需无缝接入台州公安天网视频作战侦查平台（提供相关承诺），设备到货时候出具针对本项目的原厂授权函。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E7C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339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13743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F56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2CB4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视图库采集接口矩阵一体机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5358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符合</w:t>
            </w:r>
            <w:r>
              <w:rPr>
                <w:rStyle w:val="179"/>
                <w:rFonts w:hint="eastAsia" w:ascii="宋体" w:hAnsi="宋体" w:eastAsia="宋体" w:cs="宋体"/>
                <w:sz w:val="21"/>
                <w:szCs w:val="21"/>
                <w:lang w:val="en-US" w:eastAsia="zh-CN" w:bidi="ar"/>
              </w:rPr>
              <w:t>GA/T 1400.4-2017</w:t>
            </w:r>
            <w:r>
              <w:rPr>
                <w:rStyle w:val="152"/>
                <w:rFonts w:hint="eastAsia" w:ascii="宋体" w:hAnsi="宋体" w:eastAsia="宋体" w:cs="宋体"/>
                <w:sz w:val="21"/>
                <w:szCs w:val="21"/>
                <w:lang w:val="en-US" w:eastAsia="zh-CN" w:bidi="ar"/>
              </w:rPr>
              <w:t>《公安视频图像信息应用系统</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第</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部分：接口协议要求》的规定；</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具有并发支持采集设备</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采集系统所采集视频图像信息的上传功能，包括：图片等视频图像基本对象，人员</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人脸、机动车</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非机动车等视频图像语义属性信息；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支持采集设备</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采集系统注册、保活、注销、校时等功能；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支持查询采集设备、更改采集设备口令、查询采集系统、查询视频卡口、查询车道等管理功能；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支持多台采集接口叠加；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断点续传，数据传输时异常的处理机制，若接收端服务异常情况下导致数据发送不成功，则会保留异常数据，进行定期重试。普通情况下网关不进行缓存，接收即转发；仅当网闸或者后端接收网关出现异常时候进行缓存。传输的连接恢复的时候，网关持续进行新鲜数据的转发，同时开始异步进行缓存的读取和删除；缓存内容读取走则立即删除缓存的数据和图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支持数据采集监测，支持人脸、车辆等的实时轨迹等采集数据的实时采集流量监测、查看；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支持采集接口数据中增加接口接收时间、入库时间、转发时间信息；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支持推送数据统计：针对不同上级视图库对本级数据进行推送统计，包括车辆数据、人脸数据、非机动车数据、人员数据数据的推送量，成功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失败推送数据等信息。对于推送的数据可按照订阅类别</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状态、推送时间、上级视图库等辅助条件进行数据推送成功与否统计。支持查看单设备数据推送情况；</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、★性能：采集数据不带图片，并发采集速度不低于</w:t>
            </w:r>
            <w:r>
              <w:rPr>
                <w:rStyle w:val="179"/>
                <w:rFonts w:hint="eastAsia" w:ascii="宋体" w:hAnsi="宋体" w:eastAsia="宋体" w:cs="宋体"/>
                <w:sz w:val="21"/>
                <w:szCs w:val="21"/>
                <w:lang w:val="en-US" w:eastAsia="zh-CN" w:bidi="ar"/>
              </w:rPr>
              <w:t>15000</w:t>
            </w:r>
            <w:r>
              <w:rPr>
                <w:rStyle w:val="152"/>
                <w:rFonts w:hint="eastAsia" w:ascii="宋体" w:hAnsi="宋体" w:eastAsia="宋体" w:cs="宋体"/>
                <w:sz w:val="21"/>
                <w:szCs w:val="21"/>
                <w:lang w:val="en-US" w:eastAsia="zh-CN" w:bidi="ar"/>
              </w:rPr>
              <w:t>条</w:t>
            </w:r>
            <w:r>
              <w:rPr>
                <w:rStyle w:val="179"/>
                <w:rFonts w:hint="eastAsia" w:ascii="宋体" w:hAnsi="宋体" w:eastAsia="宋体" w:cs="宋体"/>
                <w:sz w:val="21"/>
                <w:szCs w:val="21"/>
                <w:lang w:val="en-US" w:eastAsia="zh-CN" w:bidi="ar"/>
              </w:rPr>
              <w:t>/s</w:t>
            </w:r>
            <w:r>
              <w:rPr>
                <w:rStyle w:val="152"/>
                <w:rFonts w:hint="eastAsia" w:ascii="宋体" w:hAnsi="宋体" w:eastAsia="宋体" w:cs="宋体"/>
                <w:sz w:val="21"/>
                <w:szCs w:val="21"/>
                <w:lang w:val="en-US" w:eastAsia="zh-CN" w:bidi="ar"/>
              </w:rPr>
              <w:t>，数据采集时间小于</w:t>
            </w:r>
            <w:r>
              <w:rPr>
                <w:rStyle w:val="179"/>
                <w:rFonts w:hint="eastAsia" w:ascii="宋体" w:hAnsi="宋体" w:eastAsia="宋体" w:cs="宋体"/>
                <w:sz w:val="21"/>
                <w:szCs w:val="21"/>
                <w:lang w:val="en-US" w:eastAsia="zh-CN" w:bidi="ar"/>
              </w:rPr>
              <w:t>500ms</w:t>
            </w:r>
            <w:r>
              <w:rPr>
                <w:rStyle w:val="152"/>
                <w:rFonts w:hint="eastAsia" w:ascii="宋体" w:hAnsi="宋体" w:eastAsia="宋体" w:cs="宋体"/>
                <w:sz w:val="21"/>
                <w:szCs w:val="21"/>
                <w:lang w:val="en-US" w:eastAsia="zh-CN" w:bidi="ar"/>
              </w:rPr>
              <w:t>；采集数据带图片（图片大小</w:t>
            </w:r>
            <w:r>
              <w:rPr>
                <w:rStyle w:val="179"/>
                <w:rFonts w:hint="eastAsia" w:ascii="宋体" w:hAnsi="宋体" w:eastAsia="宋体" w:cs="宋体"/>
                <w:sz w:val="21"/>
                <w:szCs w:val="21"/>
                <w:lang w:val="en-US" w:eastAsia="zh-CN" w:bidi="ar"/>
              </w:rPr>
              <w:t>1000KB</w:t>
            </w:r>
            <w:r>
              <w:rPr>
                <w:rStyle w:val="152"/>
                <w:rFonts w:hint="eastAsia" w:ascii="宋体" w:hAnsi="宋体" w:eastAsia="宋体" w:cs="宋体"/>
                <w:sz w:val="21"/>
                <w:szCs w:val="21"/>
                <w:lang w:val="en-US" w:eastAsia="zh-CN" w:bidi="ar"/>
              </w:rPr>
              <w:t>），并发采集速率不低于</w:t>
            </w:r>
            <w:r>
              <w:rPr>
                <w:rStyle w:val="179"/>
                <w:rFonts w:hint="eastAsia" w:ascii="宋体" w:hAnsi="宋体" w:eastAsia="宋体" w:cs="宋体"/>
                <w:sz w:val="21"/>
                <w:szCs w:val="21"/>
                <w:lang w:val="en-US" w:eastAsia="zh-CN" w:bidi="ar"/>
              </w:rPr>
              <w:t>300</w:t>
            </w:r>
            <w:r>
              <w:rPr>
                <w:rStyle w:val="152"/>
                <w:rFonts w:hint="eastAsia" w:ascii="宋体" w:hAnsi="宋体" w:eastAsia="宋体" w:cs="宋体"/>
                <w:sz w:val="21"/>
                <w:szCs w:val="21"/>
                <w:lang w:val="en-US" w:eastAsia="zh-CN" w:bidi="ar"/>
              </w:rPr>
              <w:t>条</w:t>
            </w:r>
            <w:r>
              <w:rPr>
                <w:rStyle w:val="179"/>
                <w:rFonts w:hint="eastAsia" w:ascii="宋体" w:hAnsi="宋体" w:eastAsia="宋体" w:cs="宋体"/>
                <w:sz w:val="21"/>
                <w:szCs w:val="21"/>
                <w:lang w:val="en-US" w:eastAsia="zh-CN" w:bidi="ar"/>
              </w:rPr>
              <w:t>/s</w:t>
            </w:r>
            <w:r>
              <w:rPr>
                <w:rStyle w:val="152"/>
                <w:rFonts w:hint="eastAsia" w:ascii="宋体" w:hAnsi="宋体" w:eastAsia="宋体" w:cs="宋体"/>
                <w:sz w:val="21"/>
                <w:szCs w:val="21"/>
                <w:lang w:val="en-US" w:eastAsia="zh-CN" w:bidi="ar"/>
              </w:rPr>
              <w:t>，数据采集时间小于</w:t>
            </w:r>
            <w:r>
              <w:rPr>
                <w:rStyle w:val="179"/>
                <w:rFonts w:hint="eastAsia" w:ascii="宋体" w:hAnsi="宋体" w:eastAsia="宋体" w:cs="宋体"/>
                <w:sz w:val="21"/>
                <w:szCs w:val="21"/>
                <w:lang w:val="en-US" w:eastAsia="zh-CN" w:bidi="ar"/>
              </w:rPr>
              <w:t>700ms</w:t>
            </w:r>
            <w:r>
              <w:rPr>
                <w:rStyle w:val="152"/>
                <w:rFonts w:hint="eastAsia" w:ascii="宋体" w:hAnsi="宋体" w:eastAsia="宋体" w:cs="宋体"/>
                <w:sz w:val="21"/>
                <w:szCs w:val="21"/>
                <w:lang w:val="en-US" w:eastAsia="zh-CN" w:bidi="ar"/>
              </w:rPr>
              <w:t>。（提供封面带有CMA或CNAS标识的检测报告证明并加盖公章）；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机型：</w:t>
            </w:r>
            <w:r>
              <w:rPr>
                <w:rStyle w:val="179"/>
                <w:rFonts w:hint="eastAsia" w:ascii="宋体" w:hAnsi="宋体" w:eastAsia="宋体" w:cs="宋体"/>
                <w:sz w:val="21"/>
                <w:szCs w:val="21"/>
                <w:lang w:val="en-US" w:eastAsia="zh-CN" w:bidi="ar"/>
              </w:rPr>
              <w:t>2U</w:t>
            </w:r>
            <w:r>
              <w:rPr>
                <w:rStyle w:val="152"/>
                <w:rFonts w:hint="eastAsia" w:ascii="宋体" w:hAnsi="宋体" w:eastAsia="宋体" w:cs="宋体"/>
                <w:sz w:val="21"/>
                <w:szCs w:val="21"/>
                <w:lang w:val="en-US" w:eastAsia="zh-CN" w:bidi="ar"/>
              </w:rPr>
              <w:t>双路机架式服务器；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处理器：配置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颗国产</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，每颗</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核心数</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核</w:t>
            </w:r>
            <w:r>
              <w:rPr>
                <w:rStyle w:val="179"/>
                <w:rFonts w:hint="eastAsia" w:ascii="宋体" w:hAnsi="宋体" w:eastAsia="宋体" w:cs="宋体"/>
                <w:sz w:val="21"/>
                <w:szCs w:val="21"/>
                <w:lang w:val="en-US" w:eastAsia="zh-CN" w:bidi="ar"/>
              </w:rPr>
              <w:t>32</w:t>
            </w:r>
            <w:r>
              <w:rPr>
                <w:rStyle w:val="152"/>
                <w:rFonts w:hint="eastAsia" w:ascii="宋体" w:hAnsi="宋体" w:eastAsia="宋体" w:cs="宋体"/>
                <w:sz w:val="21"/>
                <w:szCs w:val="21"/>
                <w:lang w:val="en-US" w:eastAsia="zh-CN" w:bidi="ar"/>
              </w:rPr>
              <w:t>线程，每颗</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主频</w:t>
            </w:r>
            <w:r>
              <w:rPr>
                <w:rStyle w:val="179"/>
                <w:rFonts w:hint="eastAsia" w:ascii="宋体" w:hAnsi="宋体" w:eastAsia="宋体" w:cs="宋体"/>
                <w:sz w:val="21"/>
                <w:szCs w:val="21"/>
                <w:lang w:val="en-US" w:eastAsia="zh-CN" w:bidi="ar"/>
              </w:rPr>
              <w:t>≥2.5GHz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内存：配置</w:t>
            </w:r>
            <w:r>
              <w:rPr>
                <w:rStyle w:val="179"/>
                <w:rFonts w:hint="eastAsia" w:ascii="宋体" w:hAnsi="宋体" w:eastAsia="宋体" w:cs="宋体"/>
                <w:sz w:val="21"/>
                <w:szCs w:val="21"/>
                <w:lang w:val="en-US" w:eastAsia="zh-CN" w:bidi="ar"/>
              </w:rPr>
              <w:t>≥64GB DDR4 3200MHz RDIMM</w:t>
            </w:r>
            <w:r>
              <w:rPr>
                <w:rStyle w:val="152"/>
                <w:rFonts w:hint="eastAsia" w:ascii="宋体" w:hAnsi="宋体" w:eastAsia="宋体" w:cs="宋体"/>
                <w:sz w:val="21"/>
                <w:szCs w:val="21"/>
                <w:lang w:val="en-US" w:eastAsia="zh-CN" w:bidi="ar"/>
              </w:rPr>
              <w:t>内存；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14.CPU</w:t>
            </w:r>
            <w:r>
              <w:rPr>
                <w:rStyle w:val="152"/>
                <w:rFonts w:hint="eastAsia" w:ascii="宋体" w:hAnsi="宋体" w:eastAsia="宋体" w:cs="宋体"/>
                <w:sz w:val="21"/>
                <w:szCs w:val="21"/>
                <w:lang w:val="en-US" w:eastAsia="zh-CN" w:bidi="ar"/>
              </w:rPr>
              <w:t>满足中国信息安全测评中心</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安全可靠测评结果公告文件要求；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硬盘：配置</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600G SAS 10K HDD</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 xml:space="preserve"> 480G SSD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网卡：配置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块双口千兆网卡，</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块双口万兆网卡；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电源：配置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550W CRPS</w:t>
            </w:r>
            <w:r>
              <w:rPr>
                <w:rStyle w:val="152"/>
                <w:rFonts w:hint="eastAsia" w:ascii="宋体" w:hAnsi="宋体" w:eastAsia="宋体" w:cs="宋体"/>
                <w:sz w:val="21"/>
                <w:szCs w:val="21"/>
                <w:lang w:val="en-US" w:eastAsia="zh-CN" w:bidi="ar"/>
              </w:rPr>
              <w:t>标准电源，支持</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冗余。</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0E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B6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793EB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67AE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4EBF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大数据节点一体机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35B3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支持分布式列式存储，分布式高速</w:t>
            </w:r>
            <w:r>
              <w:rPr>
                <w:rStyle w:val="179"/>
                <w:rFonts w:hint="eastAsia" w:ascii="宋体" w:hAnsi="宋体" w:eastAsia="宋体" w:cs="宋体"/>
                <w:sz w:val="21"/>
                <w:szCs w:val="21"/>
                <w:lang w:val="en-US" w:eastAsia="zh-CN" w:bidi="ar"/>
              </w:rPr>
              <w:t>SQL</w:t>
            </w:r>
            <w:r>
              <w:rPr>
                <w:rStyle w:val="152"/>
                <w:rFonts w:hint="eastAsia" w:ascii="宋体" w:hAnsi="宋体" w:eastAsia="宋体" w:cs="宋体"/>
                <w:sz w:val="21"/>
                <w:szCs w:val="21"/>
                <w:lang w:val="en-US" w:eastAsia="zh-CN" w:bidi="ar"/>
              </w:rPr>
              <w:t>引擎，支持全文索引包括分布式内存列式存储、</w:t>
            </w:r>
            <w:r>
              <w:rPr>
                <w:rStyle w:val="179"/>
                <w:rFonts w:hint="eastAsia" w:ascii="宋体" w:hAnsi="宋体" w:eastAsia="宋体" w:cs="宋体"/>
                <w:sz w:val="21"/>
                <w:szCs w:val="21"/>
                <w:lang w:val="en-US" w:eastAsia="zh-CN" w:bidi="ar"/>
              </w:rPr>
              <w:t>Spark</w:t>
            </w:r>
            <w:r>
              <w:rPr>
                <w:rStyle w:val="152"/>
                <w:rFonts w:hint="eastAsia" w:ascii="宋体" w:hAnsi="宋体" w:eastAsia="宋体" w:cs="宋体"/>
                <w:sz w:val="21"/>
                <w:szCs w:val="21"/>
                <w:lang w:val="en-US" w:eastAsia="zh-CN" w:bidi="ar"/>
              </w:rPr>
              <w:t>执行引擎、</w:t>
            </w:r>
            <w:r>
              <w:rPr>
                <w:rStyle w:val="179"/>
                <w:rFonts w:hint="eastAsia" w:ascii="宋体" w:hAnsi="宋体" w:eastAsia="宋体" w:cs="宋体"/>
                <w:sz w:val="21"/>
                <w:szCs w:val="21"/>
                <w:lang w:val="en-US" w:eastAsia="zh-CN" w:bidi="ar"/>
              </w:rPr>
              <w:t>PL/SQL</w:t>
            </w:r>
            <w:r>
              <w:rPr>
                <w:rStyle w:val="152"/>
                <w:rFonts w:hint="eastAsia" w:ascii="宋体" w:hAnsi="宋体" w:eastAsia="宋体" w:cs="宋体"/>
                <w:sz w:val="21"/>
                <w:szCs w:val="21"/>
                <w:lang w:val="en-US" w:eastAsia="zh-CN" w:bidi="ar"/>
              </w:rPr>
              <w:t>编译器、多租户统一资源管理</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支持分布式，高效的</w:t>
            </w:r>
            <w:r>
              <w:rPr>
                <w:rStyle w:val="179"/>
                <w:rFonts w:hint="eastAsia" w:ascii="宋体" w:hAnsi="宋体" w:eastAsia="宋体" w:cs="宋体"/>
                <w:sz w:val="21"/>
                <w:szCs w:val="21"/>
                <w:lang w:val="en-US" w:eastAsia="zh-CN" w:bidi="ar"/>
              </w:rPr>
              <w:t>ES</w:t>
            </w:r>
            <w:r>
              <w:rPr>
                <w:rStyle w:val="152"/>
                <w:rFonts w:hint="eastAsia" w:ascii="宋体" w:hAnsi="宋体" w:eastAsia="宋体" w:cs="宋体"/>
                <w:sz w:val="21"/>
                <w:szCs w:val="21"/>
                <w:lang w:val="en-US" w:eastAsia="zh-CN" w:bidi="ar"/>
              </w:rPr>
              <w:t>搜索引擎。设计用于云计算中，能够达到实时搜索，稳定，可靠，快速；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机型：</w:t>
            </w:r>
            <w:r>
              <w:rPr>
                <w:rStyle w:val="179"/>
                <w:rFonts w:hint="eastAsia" w:ascii="宋体" w:hAnsi="宋体" w:eastAsia="宋体" w:cs="宋体"/>
                <w:sz w:val="21"/>
                <w:szCs w:val="21"/>
                <w:lang w:val="en-US" w:eastAsia="zh-CN" w:bidi="ar"/>
              </w:rPr>
              <w:t>2U</w:t>
            </w:r>
            <w:r>
              <w:rPr>
                <w:rStyle w:val="152"/>
                <w:rFonts w:hint="eastAsia" w:ascii="宋体" w:hAnsi="宋体" w:eastAsia="宋体" w:cs="宋体"/>
                <w:sz w:val="21"/>
                <w:szCs w:val="21"/>
                <w:lang w:val="en-US" w:eastAsia="zh-CN" w:bidi="ar"/>
              </w:rPr>
              <w:t>双路机架式服务器；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处理器：配置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颗国产</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，每颗</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核心数</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核</w:t>
            </w:r>
            <w:r>
              <w:rPr>
                <w:rStyle w:val="179"/>
                <w:rFonts w:hint="eastAsia" w:ascii="宋体" w:hAnsi="宋体" w:eastAsia="宋体" w:cs="宋体"/>
                <w:sz w:val="21"/>
                <w:szCs w:val="21"/>
                <w:lang w:val="en-US" w:eastAsia="zh-CN" w:bidi="ar"/>
              </w:rPr>
              <w:t>32</w:t>
            </w:r>
            <w:r>
              <w:rPr>
                <w:rStyle w:val="152"/>
                <w:rFonts w:hint="eastAsia" w:ascii="宋体" w:hAnsi="宋体" w:eastAsia="宋体" w:cs="宋体"/>
                <w:sz w:val="21"/>
                <w:szCs w:val="21"/>
                <w:lang w:val="en-US" w:eastAsia="zh-CN" w:bidi="ar"/>
              </w:rPr>
              <w:t>线程，每颗</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主频</w:t>
            </w:r>
            <w:r>
              <w:rPr>
                <w:rStyle w:val="179"/>
                <w:rFonts w:hint="eastAsia" w:ascii="宋体" w:hAnsi="宋体" w:eastAsia="宋体" w:cs="宋体"/>
                <w:sz w:val="21"/>
                <w:szCs w:val="21"/>
                <w:lang w:val="en-US" w:eastAsia="zh-CN" w:bidi="ar"/>
              </w:rPr>
              <w:t>≥2.5GHz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内存：配置</w:t>
            </w:r>
            <w:r>
              <w:rPr>
                <w:rStyle w:val="179"/>
                <w:rFonts w:hint="eastAsia" w:ascii="宋体" w:hAnsi="宋体" w:eastAsia="宋体" w:cs="宋体"/>
                <w:sz w:val="21"/>
                <w:szCs w:val="21"/>
                <w:lang w:val="en-US" w:eastAsia="zh-CN" w:bidi="ar"/>
              </w:rPr>
              <w:t>≥64GB DDR4 3200MHz RDIMM</w:t>
            </w:r>
            <w:r>
              <w:rPr>
                <w:rStyle w:val="152"/>
                <w:rFonts w:hint="eastAsia" w:ascii="宋体" w:hAnsi="宋体" w:eastAsia="宋体" w:cs="宋体"/>
                <w:sz w:val="21"/>
                <w:szCs w:val="21"/>
                <w:lang w:val="en-US" w:eastAsia="zh-CN" w:bidi="ar"/>
              </w:rPr>
              <w:t>内存；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5.CPU</w:t>
            </w:r>
            <w:r>
              <w:rPr>
                <w:rStyle w:val="152"/>
                <w:rFonts w:hint="eastAsia" w:ascii="宋体" w:hAnsi="宋体" w:eastAsia="宋体" w:cs="宋体"/>
                <w:sz w:val="21"/>
                <w:szCs w:val="21"/>
                <w:lang w:val="en-US" w:eastAsia="zh-CN" w:bidi="ar"/>
              </w:rPr>
              <w:t>满足中国信息安全测评中心</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安全可靠测评结果公告文件要求；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硬盘：配置</w:t>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 xml:space="preserve"> 2.4T SAS 10K HDD</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 xml:space="preserve"> 480G SSD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网卡：配置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块双口千兆网卡，</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块双口万兆网卡；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电源：配置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550W CRPS</w:t>
            </w:r>
            <w:r>
              <w:rPr>
                <w:rStyle w:val="152"/>
                <w:rFonts w:hint="eastAsia" w:ascii="宋体" w:hAnsi="宋体" w:eastAsia="宋体" w:cs="宋体"/>
                <w:sz w:val="21"/>
                <w:szCs w:val="21"/>
                <w:lang w:val="en-US" w:eastAsia="zh-CN" w:bidi="ar"/>
              </w:rPr>
              <w:t>标准电源，支持</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冗余。</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EFBB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6E3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51F3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DD3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666B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违法短录像视频存储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583D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1.4U36</w:t>
            </w:r>
            <w:r>
              <w:rPr>
                <w:rStyle w:val="152"/>
                <w:rFonts w:hint="eastAsia" w:ascii="宋体" w:hAnsi="宋体" w:eastAsia="宋体" w:cs="宋体"/>
                <w:sz w:val="21"/>
                <w:szCs w:val="21"/>
                <w:lang w:val="en-US" w:eastAsia="zh-CN" w:bidi="ar"/>
              </w:rPr>
              <w:t>盘位磁盘阵列；单设备配置双</w:t>
            </w:r>
            <w:r>
              <w:rPr>
                <w:rStyle w:val="179"/>
                <w:rFonts w:hint="eastAsia" w:ascii="宋体" w:hAnsi="宋体" w:eastAsia="宋体" w:cs="宋体"/>
                <w:sz w:val="21"/>
                <w:szCs w:val="21"/>
                <w:lang w:val="en-US" w:eastAsia="zh-CN" w:bidi="ar"/>
              </w:rPr>
              <w:t>64</w:t>
            </w:r>
            <w:r>
              <w:rPr>
                <w:rStyle w:val="152"/>
                <w:rFonts w:hint="eastAsia" w:ascii="宋体" w:hAnsi="宋体" w:eastAsia="宋体" w:cs="宋体"/>
                <w:sz w:val="21"/>
                <w:szCs w:val="21"/>
                <w:lang w:val="en-US" w:eastAsia="zh-CN" w:bidi="ar"/>
              </w:rPr>
              <w:t>位多核处理器，</w:t>
            </w:r>
            <w:r>
              <w:rPr>
                <w:rStyle w:val="179"/>
                <w:rFonts w:hint="eastAsia" w:ascii="宋体" w:hAnsi="宋体" w:eastAsia="宋体" w:cs="宋体"/>
                <w:sz w:val="21"/>
                <w:szCs w:val="21"/>
                <w:lang w:val="en-US" w:eastAsia="zh-CN" w:bidi="ar"/>
              </w:rPr>
              <w:t>64GB</w:t>
            </w:r>
            <w:r>
              <w:rPr>
                <w:rStyle w:val="152"/>
                <w:rFonts w:hint="eastAsia" w:ascii="宋体" w:hAnsi="宋体" w:eastAsia="宋体" w:cs="宋体"/>
                <w:sz w:val="21"/>
                <w:szCs w:val="21"/>
                <w:lang w:val="en-US" w:eastAsia="zh-CN" w:bidi="ar"/>
              </w:rPr>
              <w:t>（可扩展至</w:t>
            </w:r>
            <w:r>
              <w:rPr>
                <w:rStyle w:val="179"/>
                <w:rFonts w:hint="eastAsia" w:ascii="宋体" w:hAnsi="宋体" w:eastAsia="宋体" w:cs="宋体"/>
                <w:sz w:val="21"/>
                <w:szCs w:val="21"/>
                <w:lang w:val="en-US" w:eastAsia="zh-CN" w:bidi="ar"/>
              </w:rPr>
              <w:t>256GB</w:t>
            </w:r>
            <w:r>
              <w:rPr>
                <w:rStyle w:val="152"/>
                <w:rFonts w:hint="eastAsia" w:ascii="宋体" w:hAnsi="宋体" w:eastAsia="宋体" w:cs="宋体"/>
                <w:sz w:val="21"/>
                <w:szCs w:val="21"/>
                <w:lang w:val="en-US" w:eastAsia="zh-CN" w:bidi="ar"/>
              </w:rPr>
              <w:t>），最多可配置</w:t>
            </w:r>
            <w:r>
              <w:rPr>
                <w:rStyle w:val="179"/>
                <w:rFonts w:hint="eastAsia" w:ascii="宋体" w:hAnsi="宋体" w:eastAsia="宋体" w:cs="宋体"/>
                <w:sz w:val="21"/>
                <w:szCs w:val="21"/>
                <w:lang w:val="en-US" w:eastAsia="zh-CN" w:bidi="ar"/>
              </w:rPr>
              <w:t>36</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SATA</w:t>
            </w:r>
            <w:r>
              <w:rPr>
                <w:rStyle w:val="152"/>
                <w:rFonts w:hint="eastAsia" w:ascii="宋体" w:hAnsi="宋体" w:eastAsia="宋体" w:cs="宋体"/>
                <w:sz w:val="21"/>
                <w:szCs w:val="21"/>
                <w:lang w:val="en-US" w:eastAsia="zh-CN" w:bidi="ar"/>
              </w:rPr>
              <w:t>磁盘</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网络</w:t>
            </w:r>
            <w:r>
              <w:rPr>
                <w:rStyle w:val="179"/>
                <w:rFonts w:hint="eastAsia" w:ascii="宋体" w:hAnsi="宋体" w:eastAsia="宋体" w:cs="宋体"/>
                <w:sz w:val="21"/>
                <w:szCs w:val="21"/>
                <w:lang w:val="en-US" w:eastAsia="zh-CN" w:bidi="ar"/>
              </w:rPr>
              <w:t>raid +1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个万兆光口，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IPMI</w:t>
            </w:r>
            <w:r>
              <w:rPr>
                <w:rStyle w:val="152"/>
                <w:rFonts w:hint="eastAsia" w:ascii="宋体" w:hAnsi="宋体" w:eastAsia="宋体" w:cs="宋体"/>
                <w:sz w:val="21"/>
                <w:szCs w:val="21"/>
                <w:lang w:val="en-US" w:eastAsia="zh-CN" w:bidi="ar"/>
              </w:rPr>
              <w:t>管理接口；支持视音频、图片、直接写入，支持视频高速预览、回放、下载，支持云内容灾备份，支持一体化运维，支持</w:t>
            </w:r>
            <w:r>
              <w:rPr>
                <w:rStyle w:val="179"/>
                <w:rFonts w:hint="eastAsia" w:ascii="宋体" w:hAnsi="宋体" w:eastAsia="宋体" w:cs="宋体"/>
                <w:sz w:val="21"/>
                <w:szCs w:val="21"/>
                <w:lang w:val="en-US" w:eastAsia="zh-CN" w:bidi="ar"/>
              </w:rPr>
              <w:t>GB/T28181-2011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Onvif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RTSP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SVAC</w:t>
            </w:r>
            <w:r>
              <w:rPr>
                <w:rStyle w:val="152"/>
                <w:rFonts w:hint="eastAsia" w:ascii="宋体" w:hAnsi="宋体" w:eastAsia="宋体" w:cs="宋体"/>
                <w:sz w:val="21"/>
                <w:szCs w:val="21"/>
                <w:lang w:val="en-US" w:eastAsia="zh-CN" w:bidi="ar"/>
              </w:rPr>
              <w:t>等标准视频协议。支持存储实时视频、视频片段、图片及伴生的智能结构化数据，支持根据结构化数据的类型检索视频，检索条件包括前端点位</w:t>
            </w:r>
            <w:r>
              <w:rPr>
                <w:rStyle w:val="179"/>
                <w:rFonts w:hint="eastAsia" w:ascii="宋体" w:hAnsi="宋体" w:eastAsia="宋体" w:cs="宋体"/>
                <w:sz w:val="21"/>
                <w:szCs w:val="21"/>
                <w:lang w:val="en-US" w:eastAsia="zh-CN" w:bidi="ar"/>
              </w:rPr>
              <w:t>ID</w:t>
            </w:r>
            <w:r>
              <w:rPr>
                <w:rStyle w:val="152"/>
                <w:rFonts w:hint="eastAsia" w:ascii="宋体" w:hAnsi="宋体" w:eastAsia="宋体" w:cs="宋体"/>
                <w:sz w:val="21"/>
                <w:szCs w:val="21"/>
                <w:lang w:val="en-US" w:eastAsia="zh-CN" w:bidi="ar"/>
              </w:rPr>
              <w:t>、时间段、视频目标类型（包含人、机动车、非机动车等）。支持硬盘热插拔设备在读写数据时，热插拔设备内的任意块硬盘，设备正常运行不宕机，硬盘不损坏，数据不丢失，业务不中断。支持手动、自动对智能事件关联的多个录像片段设置录像标签。支持标签与其关联的录像片段同生命周期管理；系统支持手动、自动对智能事件关联的多个录像片段设置录像标签。支持标签与其关联的录像片段同生命周期管理；支持通过按标签内容查询、回放、下载录像片段数据；支持对标签关联的录像片段进行锁定、备份；支持通过按标签内容查询、回放、下载录像片段数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支持对标签关联的录像片段进行锁定、备份；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以流直存模式进行录像、图片数据存储。系统中的实时视频流、抓拍图片无需经过任何转发服务器</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虚拟机即可实现数据流直存，视频与图片数据直存后可即存即取；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以流直存模式进行录像、图片数据存储；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★存储系统支持全对称架构，无独立的元数据管理节点。集群（</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台及以上）任意节点宕机仅剩</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台时，系统通过唯一入口</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可访问管理平台，以及在单机接入性能冗余范围内，存储业务不中断（提供封面带有</w:t>
            </w:r>
            <w:r>
              <w:rPr>
                <w:rStyle w:val="179"/>
                <w:rFonts w:hint="eastAsia" w:ascii="宋体" w:hAnsi="宋体" w:eastAsia="宋体" w:cs="宋体"/>
                <w:sz w:val="21"/>
                <w:szCs w:val="21"/>
                <w:lang w:val="en-US" w:eastAsia="zh-CN" w:bidi="ar"/>
              </w:rPr>
              <w:t>CMA</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CNAS</w:t>
            </w:r>
            <w:r>
              <w:rPr>
                <w:rStyle w:val="152"/>
                <w:rFonts w:hint="eastAsia" w:ascii="宋体" w:hAnsi="宋体" w:eastAsia="宋体" w:cs="宋体"/>
                <w:sz w:val="21"/>
                <w:szCs w:val="21"/>
                <w:lang w:val="en-US" w:eastAsia="zh-CN" w:bidi="ar"/>
              </w:rPr>
              <w:t>标识的检测报告证明并加盖公章）；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系统中的实时视频流、抓拍图片无需经过任何转发服务器</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虚拟机即可实现数据流直存，视频与图片数据直存后可即存即取；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需有效接入临海市公安局交通警察大队已建云存储系统，实现数据存储对接（提供相关承诺）；设备到货时候出具针对本项目的原厂授权函。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610A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ED7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ED18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C6F8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F24A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8TB</w:t>
            </w:r>
            <w:r>
              <w:rPr>
                <w:rStyle w:val="152"/>
                <w:rFonts w:hint="eastAsia" w:ascii="宋体" w:hAnsi="宋体" w:eastAsia="宋体" w:cs="宋体"/>
                <w:sz w:val="21"/>
                <w:szCs w:val="21"/>
                <w:lang w:val="en-US" w:eastAsia="zh-CN" w:bidi="ar"/>
              </w:rPr>
              <w:t>企业级硬盘</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3585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8TB</w:t>
            </w:r>
            <w:r>
              <w:rPr>
                <w:rStyle w:val="152"/>
                <w:rFonts w:hint="eastAsia" w:ascii="宋体" w:hAnsi="宋体" w:eastAsia="宋体" w:cs="宋体"/>
                <w:sz w:val="21"/>
                <w:szCs w:val="21"/>
                <w:lang w:val="en-US" w:eastAsia="zh-CN" w:bidi="ar"/>
              </w:rPr>
              <w:t>企业级硬盘，与存储设备配套，无缝兼容。</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FFA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3C3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61DCF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9FB4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830E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前端点位接入服务器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AA31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2U</w:t>
            </w:r>
            <w:r>
              <w:rPr>
                <w:rStyle w:val="152"/>
                <w:rFonts w:hint="eastAsia" w:ascii="宋体" w:hAnsi="宋体" w:eastAsia="宋体" w:cs="宋体"/>
                <w:sz w:val="21"/>
                <w:szCs w:val="21"/>
                <w:lang w:val="en-US" w:eastAsia="zh-CN" w:bidi="ar"/>
              </w:rPr>
              <w:t>单路标准机架式服务器；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 CPU</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颗国产处理器，核数</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核，主频</w:t>
            </w:r>
            <w:r>
              <w:rPr>
                <w:rStyle w:val="179"/>
                <w:rFonts w:hint="eastAsia" w:ascii="宋体" w:hAnsi="宋体" w:eastAsia="宋体" w:cs="宋体"/>
                <w:sz w:val="21"/>
                <w:szCs w:val="21"/>
                <w:lang w:val="en-US" w:eastAsia="zh-CN" w:bidi="ar"/>
              </w:rPr>
              <w:t>≥2.5GHz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内存：配置</w:t>
            </w:r>
            <w:r>
              <w:rPr>
                <w:rStyle w:val="179"/>
                <w:rFonts w:hint="eastAsia" w:ascii="宋体" w:hAnsi="宋体" w:eastAsia="宋体" w:cs="宋体"/>
                <w:sz w:val="21"/>
                <w:szCs w:val="21"/>
                <w:lang w:val="en-US" w:eastAsia="zh-CN" w:bidi="ar"/>
              </w:rPr>
              <w:t>64G DDR4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根内存插槽，最大支持扩展至</w:t>
            </w:r>
            <w:r>
              <w:rPr>
                <w:rStyle w:val="179"/>
                <w:rFonts w:hint="eastAsia" w:ascii="宋体" w:hAnsi="宋体" w:eastAsia="宋体" w:cs="宋体"/>
                <w:sz w:val="21"/>
                <w:szCs w:val="21"/>
                <w:lang w:val="en-US" w:eastAsia="zh-CN" w:bidi="ar"/>
              </w:rPr>
              <w:t>1TB</w:t>
            </w:r>
            <w:r>
              <w:rPr>
                <w:rStyle w:val="152"/>
                <w:rFonts w:hint="eastAsia" w:ascii="宋体" w:hAnsi="宋体" w:eastAsia="宋体" w:cs="宋体"/>
                <w:sz w:val="21"/>
                <w:szCs w:val="21"/>
                <w:lang w:val="en-US" w:eastAsia="zh-CN" w:bidi="ar"/>
              </w:rPr>
              <w:t>内存；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硬盘：配置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960G SSD</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5. </w:t>
            </w:r>
            <w:r>
              <w:rPr>
                <w:rStyle w:val="152"/>
                <w:rFonts w:hint="eastAsia" w:ascii="宋体" w:hAnsi="宋体" w:eastAsia="宋体" w:cs="宋体"/>
                <w:sz w:val="21"/>
                <w:szCs w:val="21"/>
                <w:lang w:val="en-US" w:eastAsia="zh-CN" w:bidi="ar"/>
              </w:rPr>
              <w:t>阵列卡：配置</w:t>
            </w:r>
            <w:r>
              <w:rPr>
                <w:rStyle w:val="179"/>
                <w:rFonts w:hint="eastAsia" w:ascii="宋体" w:hAnsi="宋体" w:eastAsia="宋体" w:cs="宋体"/>
                <w:sz w:val="21"/>
                <w:szCs w:val="21"/>
                <w:lang w:val="en-US" w:eastAsia="zh-CN" w:bidi="ar"/>
              </w:rPr>
              <w:t>SAS+HBA</w:t>
            </w:r>
            <w:r>
              <w:rPr>
                <w:rStyle w:val="152"/>
                <w:rFonts w:hint="eastAsia" w:ascii="宋体" w:hAnsi="宋体" w:eastAsia="宋体" w:cs="宋体"/>
                <w:sz w:val="21"/>
                <w:szCs w:val="21"/>
                <w:lang w:val="en-US" w:eastAsia="zh-CN" w:bidi="ar"/>
              </w:rPr>
              <w:t>卡（支持</w:t>
            </w:r>
            <w:r>
              <w:rPr>
                <w:rStyle w:val="179"/>
                <w:rFonts w:hint="eastAsia" w:ascii="宋体" w:hAnsi="宋体" w:eastAsia="宋体" w:cs="宋体"/>
                <w:sz w:val="21"/>
                <w:szCs w:val="21"/>
                <w:lang w:val="en-US" w:eastAsia="zh-CN" w:bidi="ar"/>
              </w:rPr>
              <w:t>RAID 0/1/10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 PCIE</w:t>
            </w:r>
            <w:r>
              <w:rPr>
                <w:rStyle w:val="152"/>
                <w:rFonts w:hint="eastAsia" w:ascii="宋体" w:hAnsi="宋体" w:eastAsia="宋体" w:cs="宋体"/>
                <w:sz w:val="21"/>
                <w:szCs w:val="21"/>
                <w:lang w:val="en-US" w:eastAsia="zh-CN" w:bidi="ar"/>
              </w:rPr>
              <w:t>扩展：最大可选支持</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PCIe</w:t>
            </w:r>
            <w:r>
              <w:rPr>
                <w:rStyle w:val="152"/>
                <w:rFonts w:hint="eastAsia" w:ascii="宋体" w:hAnsi="宋体" w:eastAsia="宋体" w:cs="宋体"/>
                <w:sz w:val="21"/>
                <w:szCs w:val="21"/>
                <w:lang w:val="en-US" w:eastAsia="zh-CN" w:bidi="ar"/>
              </w:rPr>
              <w:t>扩展插槽；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7. </w:t>
            </w:r>
            <w:r>
              <w:rPr>
                <w:rStyle w:val="152"/>
                <w:rFonts w:hint="eastAsia" w:ascii="宋体" w:hAnsi="宋体" w:eastAsia="宋体" w:cs="宋体"/>
                <w:sz w:val="21"/>
                <w:szCs w:val="21"/>
                <w:lang w:val="en-US" w:eastAsia="zh-CN" w:bidi="ar"/>
              </w:rPr>
              <w:t>网口：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个千兆电口，支持选配</w:t>
            </w:r>
            <w:r>
              <w:rPr>
                <w:rStyle w:val="179"/>
                <w:rFonts w:hint="eastAsia" w:ascii="宋体" w:hAnsi="宋体" w:eastAsia="宋体" w:cs="宋体"/>
                <w:sz w:val="21"/>
                <w:szCs w:val="21"/>
                <w:lang w:val="en-US" w:eastAsia="zh-CN" w:bidi="ar"/>
              </w:rPr>
              <w:t>10GbE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25GbE SFP+</w:t>
            </w:r>
            <w:r>
              <w:rPr>
                <w:rStyle w:val="152"/>
                <w:rFonts w:hint="eastAsia" w:ascii="宋体" w:hAnsi="宋体" w:eastAsia="宋体" w:cs="宋体"/>
                <w:sz w:val="21"/>
                <w:szCs w:val="21"/>
                <w:lang w:val="en-US" w:eastAsia="zh-CN" w:bidi="ar"/>
              </w:rPr>
              <w:t>等多种网络接口；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其他接口：配置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管理接口，</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USB 3.0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个位于机箱后部，</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个位于机箱前部；</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VGA</w:t>
            </w:r>
            <w:r>
              <w:rPr>
                <w:rStyle w:val="152"/>
                <w:rFonts w:hint="eastAsia" w:ascii="宋体" w:hAnsi="宋体" w:eastAsia="宋体" w:cs="宋体"/>
                <w:sz w:val="21"/>
                <w:szCs w:val="21"/>
                <w:lang w:val="en-US" w:eastAsia="zh-CN" w:bidi="ar"/>
              </w:rPr>
              <w:t>口，位于机箱后部；可选</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COM</w:t>
            </w:r>
            <w:r>
              <w:rPr>
                <w:rStyle w:val="152"/>
                <w:rFonts w:hint="eastAsia" w:ascii="宋体" w:hAnsi="宋体" w:eastAsia="宋体" w:cs="宋体"/>
                <w:sz w:val="21"/>
                <w:szCs w:val="21"/>
                <w:lang w:val="en-US" w:eastAsia="zh-CN" w:bidi="ar"/>
              </w:rPr>
              <w:t>口位于机箱后部；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电源：配置</w:t>
            </w:r>
            <w:r>
              <w:rPr>
                <w:rStyle w:val="179"/>
                <w:rFonts w:hint="eastAsia" w:ascii="宋体" w:hAnsi="宋体" w:eastAsia="宋体" w:cs="宋体"/>
                <w:sz w:val="21"/>
                <w:szCs w:val="21"/>
                <w:lang w:val="en-US" w:eastAsia="zh-CN" w:bidi="ar"/>
              </w:rPr>
              <w:t>550W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）高效铂金</w:t>
            </w:r>
            <w:r>
              <w:rPr>
                <w:rStyle w:val="179"/>
                <w:rFonts w:hint="eastAsia" w:ascii="宋体" w:hAnsi="宋体" w:eastAsia="宋体" w:cs="宋体"/>
                <w:sz w:val="21"/>
                <w:szCs w:val="21"/>
                <w:lang w:val="en-US" w:eastAsia="zh-CN" w:bidi="ar"/>
              </w:rPr>
              <w:t>CRPS</w:t>
            </w:r>
            <w:r>
              <w:rPr>
                <w:rStyle w:val="152"/>
                <w:rFonts w:hint="eastAsia" w:ascii="宋体" w:hAnsi="宋体" w:eastAsia="宋体" w:cs="宋体"/>
                <w:sz w:val="21"/>
                <w:szCs w:val="21"/>
                <w:lang w:val="en-US" w:eastAsia="zh-CN" w:bidi="ar"/>
              </w:rPr>
              <w:t>冗余电源。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8822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970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8A3D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2A6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1D80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公安网图片存储节点</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8FF0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1.4U 36</w:t>
            </w:r>
            <w:r>
              <w:rPr>
                <w:rStyle w:val="152"/>
                <w:rFonts w:hint="eastAsia" w:ascii="宋体" w:hAnsi="宋体" w:eastAsia="宋体" w:cs="宋体"/>
                <w:sz w:val="21"/>
                <w:szCs w:val="21"/>
                <w:lang w:val="en-US" w:eastAsia="zh-CN" w:bidi="ar"/>
              </w:rPr>
              <w:t>盘位，机架式网络存储设备，最多可配置</w:t>
            </w:r>
            <w:r>
              <w:rPr>
                <w:rStyle w:val="179"/>
                <w:rFonts w:hint="eastAsia" w:ascii="宋体" w:hAnsi="宋体" w:eastAsia="宋体" w:cs="宋体"/>
                <w:sz w:val="21"/>
                <w:szCs w:val="21"/>
                <w:lang w:val="en-US" w:eastAsia="zh-CN" w:bidi="ar"/>
              </w:rPr>
              <w:t>36</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SATA</w:t>
            </w:r>
            <w:r>
              <w:rPr>
                <w:rStyle w:val="152"/>
                <w:rFonts w:hint="eastAsia" w:ascii="宋体" w:hAnsi="宋体" w:eastAsia="宋体" w:cs="宋体"/>
                <w:sz w:val="21"/>
                <w:szCs w:val="21"/>
                <w:lang w:val="en-US" w:eastAsia="zh-CN" w:bidi="ar"/>
              </w:rPr>
              <w:t>磁盘，支持硬盘热插拔；采用双</w:t>
            </w:r>
            <w:r>
              <w:rPr>
                <w:rStyle w:val="179"/>
                <w:rFonts w:hint="eastAsia" w:ascii="宋体" w:hAnsi="宋体" w:eastAsia="宋体" w:cs="宋体"/>
                <w:sz w:val="21"/>
                <w:szCs w:val="21"/>
                <w:lang w:val="en-US" w:eastAsia="zh-CN" w:bidi="ar"/>
              </w:rPr>
              <w:t>64</w:t>
            </w:r>
            <w:r>
              <w:rPr>
                <w:rStyle w:val="152"/>
                <w:rFonts w:hint="eastAsia" w:ascii="宋体" w:hAnsi="宋体" w:eastAsia="宋体" w:cs="宋体"/>
                <w:sz w:val="21"/>
                <w:szCs w:val="21"/>
                <w:lang w:val="en-US" w:eastAsia="zh-CN" w:bidi="ar"/>
              </w:rPr>
              <w:t>位多核处理器；</w:t>
            </w:r>
            <w:r>
              <w:rPr>
                <w:rStyle w:val="179"/>
                <w:rFonts w:hint="eastAsia" w:ascii="宋体" w:hAnsi="宋体" w:eastAsia="宋体" w:cs="宋体"/>
                <w:sz w:val="21"/>
                <w:szCs w:val="21"/>
                <w:lang w:val="en-US" w:eastAsia="zh-CN" w:bidi="ar"/>
              </w:rPr>
              <w:t>64GB</w:t>
            </w:r>
            <w:r>
              <w:rPr>
                <w:rStyle w:val="152"/>
                <w:rFonts w:hint="eastAsia" w:ascii="宋体" w:hAnsi="宋体" w:eastAsia="宋体" w:cs="宋体"/>
                <w:sz w:val="21"/>
                <w:szCs w:val="21"/>
                <w:lang w:val="en-US" w:eastAsia="zh-CN" w:bidi="ar"/>
              </w:rPr>
              <w:t>内存；内置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SSD</w:t>
            </w:r>
            <w:r>
              <w:rPr>
                <w:rStyle w:val="152"/>
                <w:rFonts w:hint="eastAsia" w:ascii="宋体" w:hAnsi="宋体" w:eastAsia="宋体" w:cs="宋体"/>
                <w:sz w:val="21"/>
                <w:szCs w:val="21"/>
                <w:lang w:val="en-US" w:eastAsia="zh-CN" w:bidi="ar"/>
              </w:rPr>
              <w:t>图片加速盘，</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个千兆数据网口，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个万兆光口，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个千兆管理口，</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的</w:t>
            </w:r>
            <w:r>
              <w:rPr>
                <w:rStyle w:val="179"/>
                <w:rFonts w:hint="eastAsia" w:ascii="宋体" w:hAnsi="宋体" w:eastAsia="宋体" w:cs="宋体"/>
                <w:sz w:val="21"/>
                <w:szCs w:val="21"/>
                <w:lang w:val="en-US" w:eastAsia="zh-CN" w:bidi="ar"/>
              </w:rPr>
              <w:t>800W</w:t>
            </w:r>
            <w:r>
              <w:rPr>
                <w:rStyle w:val="152"/>
                <w:rFonts w:hint="eastAsia" w:ascii="宋体" w:hAnsi="宋体" w:eastAsia="宋体" w:cs="宋体"/>
                <w:sz w:val="21"/>
                <w:szCs w:val="21"/>
                <w:lang w:val="en-US" w:eastAsia="zh-CN" w:bidi="ar"/>
              </w:rPr>
              <w:t>冗余电源；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支持视频流、图片流直存；系统支持多级加速：支持对不同规格图片数据分级加速存储，小图支持</w:t>
            </w:r>
            <w:r>
              <w:rPr>
                <w:rStyle w:val="179"/>
                <w:rFonts w:hint="eastAsia" w:ascii="宋体" w:hAnsi="宋体" w:eastAsia="宋体" w:cs="宋体"/>
                <w:sz w:val="21"/>
                <w:szCs w:val="21"/>
                <w:lang w:val="en-US" w:eastAsia="zh-CN" w:bidi="ar"/>
              </w:rPr>
              <w:t>SSD</w:t>
            </w:r>
            <w:r>
              <w:rPr>
                <w:rStyle w:val="152"/>
                <w:rFonts w:hint="eastAsia" w:ascii="宋体" w:hAnsi="宋体" w:eastAsia="宋体" w:cs="宋体"/>
                <w:sz w:val="21"/>
                <w:szCs w:val="21"/>
                <w:lang w:val="en-US" w:eastAsia="zh-CN" w:bidi="ar"/>
              </w:rPr>
              <w:t>缓存加速，大图支持内存加速；系统支持自定义设置内存加速缓存大小、</w:t>
            </w:r>
            <w:r>
              <w:rPr>
                <w:rStyle w:val="179"/>
                <w:rFonts w:hint="eastAsia" w:ascii="宋体" w:hAnsi="宋体" w:eastAsia="宋体" w:cs="宋体"/>
                <w:sz w:val="21"/>
                <w:szCs w:val="21"/>
                <w:lang w:val="en-US" w:eastAsia="zh-CN" w:bidi="ar"/>
              </w:rPr>
              <w:t>SSD</w:t>
            </w:r>
            <w:r>
              <w:rPr>
                <w:rStyle w:val="152"/>
                <w:rFonts w:hint="eastAsia" w:ascii="宋体" w:hAnsi="宋体" w:eastAsia="宋体" w:cs="宋体"/>
                <w:sz w:val="21"/>
                <w:szCs w:val="21"/>
                <w:lang w:val="en-US" w:eastAsia="zh-CN" w:bidi="ar"/>
              </w:rPr>
              <w:t>缓存加速池容量大小，可最高针对</w:t>
            </w:r>
            <w:r>
              <w:rPr>
                <w:rStyle w:val="179"/>
                <w:rFonts w:hint="eastAsia" w:ascii="宋体" w:hAnsi="宋体" w:eastAsia="宋体" w:cs="宋体"/>
                <w:sz w:val="21"/>
                <w:szCs w:val="21"/>
                <w:lang w:val="en-US" w:eastAsia="zh-CN" w:bidi="ar"/>
              </w:rPr>
              <w:t xml:space="preserve">4096 KB </w:t>
            </w:r>
            <w:r>
              <w:rPr>
                <w:rStyle w:val="152"/>
                <w:rFonts w:hint="eastAsia" w:ascii="宋体" w:hAnsi="宋体" w:eastAsia="宋体" w:cs="宋体"/>
                <w:sz w:val="21"/>
                <w:szCs w:val="21"/>
                <w:lang w:val="en-US" w:eastAsia="zh-CN" w:bidi="ar"/>
              </w:rPr>
              <w:t>图片加速提取；系统同时提供多副本、</w:t>
            </w:r>
            <w:r>
              <w:rPr>
                <w:rStyle w:val="179"/>
                <w:rFonts w:hint="eastAsia" w:ascii="宋体" w:hAnsi="宋体" w:eastAsia="宋体" w:cs="宋体"/>
                <w:sz w:val="21"/>
                <w:szCs w:val="21"/>
                <w:lang w:val="en-US" w:eastAsia="zh-CN" w:bidi="ar"/>
              </w:rPr>
              <w:t>Erasure Code</w:t>
            </w:r>
            <w:r>
              <w:rPr>
                <w:rStyle w:val="152"/>
                <w:rFonts w:hint="eastAsia" w:ascii="宋体" w:hAnsi="宋体" w:eastAsia="宋体" w:cs="宋体"/>
                <w:sz w:val="21"/>
                <w:szCs w:val="21"/>
                <w:lang w:val="en-US" w:eastAsia="zh-CN" w:bidi="ar"/>
              </w:rPr>
              <w:t>数据保护机制，其中</w:t>
            </w:r>
            <w:r>
              <w:rPr>
                <w:rStyle w:val="179"/>
                <w:rFonts w:hint="eastAsia" w:ascii="宋体" w:hAnsi="宋体" w:eastAsia="宋体" w:cs="宋体"/>
                <w:sz w:val="21"/>
                <w:szCs w:val="21"/>
                <w:lang w:val="en-US" w:eastAsia="zh-CN" w:bidi="ar"/>
              </w:rPr>
              <w:t>Erasure Code</w:t>
            </w:r>
            <w:r>
              <w:rPr>
                <w:rStyle w:val="152"/>
                <w:rFonts w:hint="eastAsia" w:ascii="宋体" w:hAnsi="宋体" w:eastAsia="宋体" w:cs="宋体"/>
                <w:sz w:val="21"/>
                <w:szCs w:val="21"/>
                <w:lang w:val="en-US" w:eastAsia="zh-CN" w:bidi="ar"/>
              </w:rPr>
              <w:t>安全级别可支持设置</w:t>
            </w:r>
            <w:r>
              <w:rPr>
                <w:rStyle w:val="179"/>
                <w:rFonts w:hint="eastAsia" w:ascii="宋体" w:hAnsi="宋体" w:eastAsia="宋体" w:cs="宋体"/>
                <w:sz w:val="21"/>
                <w:szCs w:val="21"/>
                <w:lang w:val="en-US" w:eastAsia="zh-CN" w:bidi="ar"/>
              </w:rPr>
              <w:t>44+4</w:t>
            </w:r>
            <w:r>
              <w:rPr>
                <w:rStyle w:val="152"/>
                <w:rFonts w:hint="eastAsia" w:ascii="宋体" w:hAnsi="宋体" w:eastAsia="宋体" w:cs="宋体"/>
                <w:sz w:val="21"/>
                <w:szCs w:val="21"/>
                <w:lang w:val="en-US" w:eastAsia="zh-CN" w:bidi="ar"/>
              </w:rPr>
              <w:t>，安全级别可在线动态修改，系统根据当前节点状态使用相应的容错算法。支持以流直存模式进行录像、图片数据存储；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★支持图片流直存，抓拍图片无需经过任何转发服务器</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虚拟机即可实现前端数据直接存储至云存储系统；支持设置资源池自动分流策略，策略包含按图片大小、图片类型</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类型包含人脸、人体、车辆、电动车等</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。支持将同一点位产生的多种不同大小、不同类型的图片数据按策略自动分池存储到不同存储资源池中。（提供封面带有</w:t>
            </w:r>
            <w:r>
              <w:rPr>
                <w:rStyle w:val="179"/>
                <w:rFonts w:hint="eastAsia" w:ascii="宋体" w:hAnsi="宋体" w:eastAsia="宋体" w:cs="宋体"/>
                <w:sz w:val="21"/>
                <w:szCs w:val="21"/>
                <w:lang w:val="en-US" w:eastAsia="zh-CN" w:bidi="ar"/>
              </w:rPr>
              <w:t>CMA</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CNAS</w:t>
            </w:r>
            <w:r>
              <w:rPr>
                <w:rStyle w:val="152"/>
                <w:rFonts w:hint="eastAsia" w:ascii="宋体" w:hAnsi="宋体" w:eastAsia="宋体" w:cs="宋体"/>
                <w:sz w:val="21"/>
                <w:szCs w:val="21"/>
                <w:lang w:val="en-US" w:eastAsia="zh-CN" w:bidi="ar"/>
              </w:rPr>
              <w:t>标识的检测报告证明并加盖公章）；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系统支持手动、自动对智能事件关联的多个录像片段设置录像标签。支持标签与其关联的录像片段同生命周期管理；支持通过按标签内容查询、回放、下载录像片段数据；支持对标签关联的录像片段进行锁定、备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支持与有临海市公安局交通警察大队已建的云存储系统进行迁移改造对接，实现图片存储统一集群（提供相关承诺）。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248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0FC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26F2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D70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D1B6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8TB</w:t>
            </w:r>
            <w:r>
              <w:rPr>
                <w:rStyle w:val="152"/>
                <w:rFonts w:hint="eastAsia" w:ascii="宋体" w:hAnsi="宋体" w:eastAsia="宋体" w:cs="宋体"/>
                <w:sz w:val="21"/>
                <w:szCs w:val="21"/>
                <w:lang w:val="en-US" w:eastAsia="zh-CN" w:bidi="ar"/>
              </w:rPr>
              <w:t>企业级硬盘</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55D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8TB</w:t>
            </w:r>
            <w:r>
              <w:rPr>
                <w:rStyle w:val="152"/>
                <w:rFonts w:hint="eastAsia" w:ascii="宋体" w:hAnsi="宋体" w:eastAsia="宋体" w:cs="宋体"/>
                <w:sz w:val="21"/>
                <w:szCs w:val="21"/>
                <w:lang w:val="en-US" w:eastAsia="zh-CN" w:bidi="ar"/>
              </w:rPr>
              <w:t>企业级硬盘，与存储设备配套，无缝兼容。</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F741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C80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776AC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C02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BE43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卡码设备升级</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1399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原有</w:t>
            </w:r>
            <w:r>
              <w:rPr>
                <w:rStyle w:val="179"/>
                <w:rFonts w:hint="eastAsia" w:ascii="宋体" w:hAnsi="宋体" w:eastAsia="宋体" w:cs="宋体"/>
                <w:sz w:val="21"/>
                <w:szCs w:val="21"/>
                <w:lang w:val="en-US" w:eastAsia="zh-CN" w:bidi="ar"/>
              </w:rPr>
              <w:t>4G</w:t>
            </w:r>
            <w:r>
              <w:rPr>
                <w:rStyle w:val="152"/>
                <w:rFonts w:hint="eastAsia" w:ascii="宋体" w:hAnsi="宋体" w:eastAsia="宋体" w:cs="宋体"/>
                <w:sz w:val="21"/>
                <w:szCs w:val="21"/>
                <w:lang w:val="en-US" w:eastAsia="zh-CN" w:bidi="ar"/>
              </w:rPr>
              <w:t>卡码设备进行升级为</w:t>
            </w:r>
            <w:r>
              <w:rPr>
                <w:rStyle w:val="179"/>
                <w:rFonts w:hint="eastAsia" w:ascii="宋体" w:hAnsi="宋体" w:eastAsia="宋体" w:cs="宋体"/>
                <w:sz w:val="21"/>
                <w:szCs w:val="21"/>
                <w:lang w:val="en-US" w:eastAsia="zh-CN" w:bidi="ar"/>
              </w:rPr>
              <w:t>10W</w:t>
            </w:r>
            <w:r>
              <w:rPr>
                <w:rStyle w:val="152"/>
                <w:rFonts w:hint="eastAsia" w:ascii="宋体" w:hAnsi="宋体" w:eastAsia="宋体" w:cs="宋体"/>
                <w:sz w:val="21"/>
                <w:szCs w:val="21"/>
                <w:lang w:val="en-US" w:eastAsia="zh-CN" w:bidi="ar"/>
              </w:rPr>
              <w:t>独立式</w:t>
            </w:r>
            <w:r>
              <w:rPr>
                <w:rStyle w:val="179"/>
                <w:rFonts w:hint="eastAsia" w:ascii="宋体" w:hAnsi="宋体" w:eastAsia="宋体" w:cs="宋体"/>
                <w:sz w:val="21"/>
                <w:szCs w:val="21"/>
                <w:lang w:val="en-US" w:eastAsia="zh-CN" w:bidi="ar"/>
              </w:rPr>
              <w:t>5G</w:t>
            </w:r>
            <w:r>
              <w:rPr>
                <w:rStyle w:val="152"/>
                <w:rFonts w:hint="eastAsia" w:ascii="宋体" w:hAnsi="宋体" w:eastAsia="宋体" w:cs="宋体"/>
                <w:sz w:val="21"/>
                <w:szCs w:val="21"/>
                <w:lang w:val="en-US" w:eastAsia="zh-CN" w:bidi="ar"/>
              </w:rPr>
              <w:t>热点采集设备；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工作制式：</w:t>
            </w:r>
            <w:r>
              <w:rPr>
                <w:rStyle w:val="179"/>
                <w:rFonts w:hint="eastAsia" w:ascii="宋体" w:hAnsi="宋体" w:eastAsia="宋体" w:cs="宋体"/>
                <w:sz w:val="21"/>
                <w:szCs w:val="21"/>
                <w:lang w:val="en-US" w:eastAsia="zh-CN" w:bidi="ar"/>
              </w:rPr>
              <w:t xml:space="preserve"> LTE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NSA</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SA</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3.4G</w:t>
            </w:r>
            <w:r>
              <w:rPr>
                <w:rStyle w:val="152"/>
                <w:rFonts w:hint="eastAsia" w:ascii="宋体" w:hAnsi="宋体" w:eastAsia="宋体" w:cs="宋体"/>
                <w:sz w:val="21"/>
                <w:szCs w:val="21"/>
                <w:lang w:val="en-US" w:eastAsia="zh-CN" w:bidi="ar"/>
              </w:rPr>
              <w:t>载波配置：</w:t>
            </w:r>
            <w:r>
              <w:rPr>
                <w:rStyle w:val="179"/>
                <w:rFonts w:hint="eastAsia" w:ascii="宋体" w:hAnsi="宋体" w:eastAsia="宋体" w:cs="宋体"/>
                <w:sz w:val="21"/>
                <w:szCs w:val="21"/>
                <w:lang w:val="en-US" w:eastAsia="zh-CN" w:bidi="ar"/>
              </w:rPr>
              <w:t>TDD-LTE</w:t>
            </w:r>
            <w:r>
              <w:rPr>
                <w:rStyle w:val="152"/>
                <w:rFonts w:hint="eastAsia" w:ascii="宋体" w:hAnsi="宋体" w:eastAsia="宋体" w:cs="宋体"/>
                <w:sz w:val="21"/>
                <w:szCs w:val="21"/>
                <w:lang w:val="en-US" w:eastAsia="zh-CN" w:bidi="ar"/>
              </w:rPr>
              <w:t>固定配置</w:t>
            </w:r>
            <w:r>
              <w:rPr>
                <w:rStyle w:val="179"/>
                <w:rFonts w:hint="eastAsia" w:ascii="宋体" w:hAnsi="宋体" w:eastAsia="宋体" w:cs="宋体"/>
                <w:sz w:val="21"/>
                <w:szCs w:val="21"/>
                <w:lang w:val="en-US" w:eastAsia="zh-CN" w:bidi="ar"/>
              </w:rPr>
              <w:t>B40</w:t>
            </w:r>
            <w:r>
              <w:rPr>
                <w:rStyle w:val="152"/>
                <w:rFonts w:hint="eastAsia" w:ascii="宋体" w:hAnsi="宋体" w:eastAsia="宋体" w:cs="宋体"/>
                <w:sz w:val="21"/>
                <w:szCs w:val="21"/>
                <w:lang w:val="en-US" w:eastAsia="zh-CN" w:bidi="ar"/>
              </w:rPr>
              <w:t>单载波输出；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4.FDD-LTE</w:t>
            </w:r>
            <w:r>
              <w:rPr>
                <w:rStyle w:val="152"/>
                <w:rFonts w:hint="eastAsia" w:ascii="宋体" w:hAnsi="宋体" w:eastAsia="宋体" w:cs="宋体"/>
                <w:sz w:val="21"/>
                <w:szCs w:val="21"/>
                <w:lang w:val="en-US" w:eastAsia="zh-CN" w:bidi="ar"/>
              </w:rPr>
              <w:t>固定配置</w:t>
            </w:r>
            <w:r>
              <w:rPr>
                <w:rStyle w:val="179"/>
                <w:rFonts w:hint="eastAsia" w:ascii="宋体" w:hAnsi="宋体" w:eastAsia="宋体" w:cs="宋体"/>
                <w:sz w:val="21"/>
                <w:szCs w:val="21"/>
                <w:lang w:val="en-US" w:eastAsia="zh-CN" w:bidi="ar"/>
              </w:rPr>
              <w:t>B1</w:t>
            </w:r>
            <w:r>
              <w:rPr>
                <w:rStyle w:val="152"/>
                <w:rFonts w:hint="eastAsia" w:ascii="宋体" w:hAnsi="宋体" w:eastAsia="宋体" w:cs="宋体"/>
                <w:sz w:val="21"/>
                <w:szCs w:val="21"/>
                <w:lang w:val="en-US" w:eastAsia="zh-CN" w:bidi="ar"/>
              </w:rPr>
              <w:t>单载波输出；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5.5G</w:t>
            </w:r>
            <w:r>
              <w:rPr>
                <w:rStyle w:val="152"/>
                <w:rFonts w:hint="eastAsia" w:ascii="宋体" w:hAnsi="宋体" w:eastAsia="宋体" w:cs="宋体"/>
                <w:sz w:val="21"/>
                <w:szCs w:val="21"/>
                <w:lang w:val="en-US" w:eastAsia="zh-CN" w:bidi="ar"/>
              </w:rPr>
              <w:t>载波配置：</w:t>
            </w:r>
            <w:r>
              <w:rPr>
                <w:rStyle w:val="179"/>
                <w:rFonts w:hint="eastAsia" w:ascii="宋体" w:hAnsi="宋体" w:eastAsia="宋体" w:cs="宋体"/>
                <w:sz w:val="21"/>
                <w:szCs w:val="21"/>
                <w:lang w:val="en-US" w:eastAsia="zh-CN" w:bidi="ar"/>
              </w:rPr>
              <w:t>N41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N77/N78</w:t>
            </w:r>
            <w:r>
              <w:rPr>
                <w:rStyle w:val="152"/>
                <w:rFonts w:hint="eastAsia" w:ascii="宋体" w:hAnsi="宋体" w:eastAsia="宋体" w:cs="宋体"/>
                <w:sz w:val="21"/>
                <w:szCs w:val="21"/>
                <w:lang w:val="en-US" w:eastAsia="zh-CN" w:bidi="ar"/>
              </w:rPr>
              <w:t>双载波输出；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采集率</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90%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并发速度：</w:t>
            </w:r>
            <w:r>
              <w:rPr>
                <w:rStyle w:val="179"/>
                <w:rFonts w:hint="eastAsia" w:ascii="宋体" w:hAnsi="宋体" w:eastAsia="宋体" w:cs="宋体"/>
                <w:sz w:val="21"/>
                <w:szCs w:val="21"/>
                <w:lang w:val="en-US" w:eastAsia="zh-CN" w:bidi="ar"/>
              </w:rPr>
              <w:t xml:space="preserve"> ≤1000</w:t>
            </w:r>
            <w:r>
              <w:rPr>
                <w:rStyle w:val="152"/>
                <w:rFonts w:hint="eastAsia" w:ascii="宋体" w:hAnsi="宋体" w:eastAsia="宋体" w:cs="宋体"/>
                <w:sz w:val="21"/>
                <w:szCs w:val="21"/>
                <w:lang w:val="en-US" w:eastAsia="zh-CN" w:bidi="ar"/>
              </w:rPr>
              <w:t>个号码</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分钟；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捕获时间</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0.3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0.5s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采集距离</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0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500m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5G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0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500m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发射功率</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0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5W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5G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0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10W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接收灵敏度：</w:t>
            </w:r>
            <w:r>
              <w:rPr>
                <w:rStyle w:val="179"/>
                <w:rFonts w:hint="eastAsia" w:ascii="宋体" w:hAnsi="宋体" w:eastAsia="宋体" w:cs="宋体"/>
                <w:sz w:val="21"/>
                <w:szCs w:val="21"/>
                <w:lang w:val="en-US" w:eastAsia="zh-CN" w:bidi="ar"/>
              </w:rPr>
              <w:t xml:space="preserve"> ≤-102dBm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同步方式：</w:t>
            </w:r>
            <w:r>
              <w:rPr>
                <w:rStyle w:val="179"/>
                <w:rFonts w:hint="eastAsia" w:ascii="宋体" w:hAnsi="宋体" w:eastAsia="宋体" w:cs="宋体"/>
                <w:sz w:val="21"/>
                <w:szCs w:val="21"/>
                <w:lang w:val="en-US" w:eastAsia="zh-CN" w:bidi="ar"/>
              </w:rPr>
              <w:t xml:space="preserve"> GPS/BDS</w:t>
            </w:r>
            <w:r>
              <w:rPr>
                <w:rStyle w:val="152"/>
                <w:rFonts w:hint="eastAsia" w:ascii="宋体" w:hAnsi="宋体" w:eastAsia="宋体" w:cs="宋体"/>
                <w:sz w:val="21"/>
                <w:szCs w:val="21"/>
                <w:lang w:val="en-US" w:eastAsia="zh-CN" w:bidi="ar"/>
              </w:rPr>
              <w:t>同步、空口同步；</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缓存：</w:t>
            </w:r>
            <w:r>
              <w:rPr>
                <w:rStyle w:val="179"/>
                <w:rFonts w:hint="eastAsia" w:ascii="宋体" w:hAnsi="宋体" w:eastAsia="宋体" w:cs="宋体"/>
                <w:sz w:val="21"/>
                <w:szCs w:val="21"/>
                <w:lang w:val="en-US" w:eastAsia="zh-CN" w:bidi="ar"/>
              </w:rPr>
              <w:t>≥1000</w:t>
            </w:r>
            <w:r>
              <w:rPr>
                <w:rStyle w:val="152"/>
                <w:rFonts w:hint="eastAsia" w:ascii="宋体" w:hAnsi="宋体" w:eastAsia="宋体" w:cs="宋体"/>
                <w:sz w:val="21"/>
                <w:szCs w:val="21"/>
                <w:lang w:val="en-US" w:eastAsia="zh-CN" w:bidi="ar"/>
              </w:rPr>
              <w:t>万条，支持容量扩展；</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可靠性：依据检测标准</w:t>
            </w:r>
            <w:r>
              <w:rPr>
                <w:rStyle w:val="179"/>
                <w:rFonts w:hint="eastAsia" w:ascii="宋体" w:hAnsi="宋体" w:eastAsia="宋体" w:cs="宋体"/>
                <w:sz w:val="21"/>
                <w:szCs w:val="21"/>
                <w:lang w:val="en-US" w:eastAsia="zh-CN" w:bidi="ar"/>
              </w:rPr>
              <w:t>GB 16796-2009</w:t>
            </w:r>
            <w:r>
              <w:rPr>
                <w:rStyle w:val="152"/>
                <w:rFonts w:hint="eastAsia" w:ascii="宋体" w:hAnsi="宋体" w:eastAsia="宋体" w:cs="宋体"/>
                <w:sz w:val="21"/>
                <w:szCs w:val="21"/>
                <w:lang w:val="en-US" w:eastAsia="zh-CN" w:bidi="ar"/>
              </w:rPr>
              <w:t>，通过静电放电抗扰度、浪涌（冲击）抗扰度、抗电强度测试；</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电源：</w:t>
            </w:r>
            <w:r>
              <w:rPr>
                <w:rStyle w:val="179"/>
                <w:rFonts w:hint="eastAsia" w:ascii="宋体" w:hAnsi="宋体" w:eastAsia="宋体" w:cs="宋体"/>
                <w:sz w:val="21"/>
                <w:szCs w:val="21"/>
                <w:lang w:val="en-US" w:eastAsia="zh-CN" w:bidi="ar"/>
              </w:rPr>
              <w:t xml:space="preserve"> 220V</w:t>
            </w:r>
            <w:r>
              <w:rPr>
                <w:rStyle w:val="152"/>
                <w:rFonts w:hint="eastAsia" w:ascii="宋体" w:hAnsi="宋体" w:eastAsia="宋体" w:cs="宋体"/>
                <w:sz w:val="21"/>
                <w:szCs w:val="21"/>
                <w:lang w:val="en-US" w:eastAsia="zh-CN" w:bidi="ar"/>
              </w:rPr>
              <w:t>，功耗</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200W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防护等级：</w:t>
            </w:r>
            <w:r>
              <w:rPr>
                <w:rStyle w:val="179"/>
                <w:rFonts w:hint="eastAsia" w:ascii="宋体" w:hAnsi="宋体" w:eastAsia="宋体" w:cs="宋体"/>
                <w:sz w:val="21"/>
                <w:szCs w:val="21"/>
                <w:lang w:val="en-US" w:eastAsia="zh-CN" w:bidi="ar"/>
              </w:rPr>
              <w:t xml:space="preserve"> IP68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支持接入临海市公安局电子围栏系统（提供相关承诺）。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C8E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C3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3532F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996A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82E6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网络机柜</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8BEE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1.机柜柜体采用优质不锈钢板材料，材料厚度为1.5MM，内部采用优质热热镀锌板，材料厚度为1.5MM。机柜整体表面酸洗、磷化、高温静电喷粉。外部按照要求进行丝印；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2.内部19〞标准机柜结构，高度≥44U，机柜主体为内外双层中间加隔热和防尘材料，内部设有安装轨道，设备可任意组合安装；内部配置1套承重托板，托板可上下任意调节；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3.设备采用中心门锁，天地锁结构（锁头，推杠，上下锁舌，天地杆，尾罩等配件组成），要求配件均为不锈钢材质；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4.机柜顶盖设置有通风孔，满足设备通风需求，并预留温控风机安装位置，今后可进行免打孔按照；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5.设备具有可靠的密封性能，达到GB4208-93中IP65级要求，采用前后双开门，门缝安装密封胶条可使柜机密封更可靠，可防止粉尘进入，用水冲洗无任何伤害；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6.工作环境：机柜外界温度：-30℃~+60℃,环境温度：-50℃~+55℃，设备工作环境温度：+18℃~+35℃，环境湿度：≤95%（+30℃时）；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7.配置有一套电源分配模块：输入总开关为正泰断路器63A/2P配置20KA/2P正泰模数防雷器，输出配置为5路32A/2P正泰断路器；控制机柜内配置3位国标5孔10A公牛插座。</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D25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3785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0D80E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A75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B65D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人员驻点费用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43E2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年驻点费用，驻点人员主要负责临海图像围栏及大模型系统运维保障工作。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日常开展系统维护，及时排查处理设备离线、识别异常、功能故障等问题，做好账号权限管理与系统版本更新。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受理用户咨询、操作难题及系统故障，快速响应并闭环处置，整理高频问题优化使用体验。</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按计划开展系统定期巡检，核查设备在线、软件服务、数据存储等情况，做好巡检记录。</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面向使用人员开展平台操作培训，讲解系统功能、告警处置及基础操作，提升人员使用能力，做好现场技术支撑与沟通对接，保障系统稳定运行。</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43F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40D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09A25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7040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758A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42F4D">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8702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40FC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3E3B6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C6A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7AED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二级等保测评</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57D9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多个系统，</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年，不少</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次。</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61F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309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9464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A55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34DE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其它</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10870">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9452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CE79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22CA7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6F2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5F16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雪亮检测费</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AB3A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卡口、人脸抓拍检测。</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9D7A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5CF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r>
      <w:tr w14:paraId="5134E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7B15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9ED6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交警检测费</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94D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道路路口设备检测。</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EF6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073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r>
      <w:tr w14:paraId="3C336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5C2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83E4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杆件及接地检测费</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4CF9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落地箱、杆件的接地检测费。</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0CE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F2D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r>
      <w:tr w14:paraId="6CF1F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2F5C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二</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026F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AI视频智能解析系统（硬件+软件）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0AC04">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3D11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2D21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3E6C3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9768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5189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大模型应用（公安网）</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661A0">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D8DE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45E8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113B3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63F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EECD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大模型语义检索</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03A4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大模型语义检索提供通过语句搜索图片和研判功能；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支持自然语言输入，系统可自动提取语言特征并与图片特征比对实现目标搜索；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★支持开启语义解析功能，自动提取人车结构化特征或时空信息作为搜索条件，并可修改解析结果及跳转专业搜图；（提供封面带有</w:t>
            </w:r>
            <w:r>
              <w:rPr>
                <w:rStyle w:val="179"/>
                <w:rFonts w:hint="eastAsia" w:ascii="宋体" w:hAnsi="宋体" w:eastAsia="宋体" w:cs="宋体"/>
                <w:sz w:val="21"/>
                <w:szCs w:val="21"/>
                <w:lang w:val="en-US" w:eastAsia="zh-CN" w:bidi="ar"/>
              </w:rPr>
              <w:t>CMA</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CNAS</w:t>
            </w:r>
            <w:r>
              <w:rPr>
                <w:rStyle w:val="152"/>
                <w:rFonts w:hint="eastAsia" w:ascii="宋体" w:hAnsi="宋体" w:eastAsia="宋体" w:cs="宋体"/>
                <w:sz w:val="21"/>
                <w:szCs w:val="21"/>
                <w:lang w:val="en-US" w:eastAsia="zh-CN" w:bidi="ar"/>
              </w:rPr>
              <w:t>标识的检测报告证明并加盖公章）；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支持切换搜索类型（目标</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万物</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全部）、配置时间与点位范围、修改相似度范围及实时模糊匹配历史记录的功能；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支持展示搜索抓拍结果，包括目标图片、抓拍时间、抓拍地点等；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支持查看目标详情，包括抓拍场景图、地理位置信息和特征信息，支持进行视频回放；</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支持对抓拍结果进行导出，可导出选中结果、导出全部结果，导出全部时可选择导出格式、导出图片信息、导出字段，可按相似度导出；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支持页面搜索结果进行时间正序排序、时间倒序排序、匹配度倒序排序功能，默认匹配度倒序排序；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支持对查询结果进行身份确认、以图搜图和局部特征检索；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要求与临海市公安图像围栏系统进行有效对接，实现大模型语义检索能力的扩容（提供相关承诺）。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67C1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597C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31C0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FCB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67B7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大模型以图搜图</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28C3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大模型以图搜图提供局部特征检索和研判功能；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支持通过本地上传、拖拽上传或历史记录选择图片，系统自动提取特征并与抓拍图片比对实现目标搜索；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支持展示搜索抓拍结果，包括目标图片、抓拍时间、抓拍地点等；支持对目标图和结果图进行对比，支持放大对比细节；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支持查看目标详情，包括抓拍场景图、地理位置信息和特征信息，支持进行视频回放；</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支持对抓拍结果进行导出，可导出选中结果、导出全部结果，导出全部时可选择导出格式、导出图片信息、导出字段；</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★支持手动框选万物目标搜图及自动识别人车非目标并跳转专业搜图，同时可切换搜索类型（目标</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万物</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全部）、配置时间与点位范围及修改相似度范围（提供封面带有</w:t>
            </w:r>
            <w:r>
              <w:rPr>
                <w:rStyle w:val="179"/>
                <w:rFonts w:hint="eastAsia" w:ascii="宋体" w:hAnsi="宋体" w:eastAsia="宋体" w:cs="宋体"/>
                <w:sz w:val="21"/>
                <w:szCs w:val="21"/>
                <w:lang w:val="en-US" w:eastAsia="zh-CN" w:bidi="ar"/>
              </w:rPr>
              <w:t>CMA</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CNAS</w:t>
            </w:r>
            <w:r>
              <w:rPr>
                <w:rStyle w:val="152"/>
                <w:rFonts w:hint="eastAsia" w:ascii="宋体" w:hAnsi="宋体" w:eastAsia="宋体" w:cs="宋体"/>
                <w:sz w:val="21"/>
                <w:szCs w:val="21"/>
                <w:lang w:val="en-US" w:eastAsia="zh-CN" w:bidi="ar"/>
              </w:rPr>
              <w:t>标识的检测报告证明并加盖公章）。</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D632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66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D0E0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F9B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7912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大模型微调</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26F7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大模型微调提供模型微调的功能，优化模型效果；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用户可对单次或多次查询结果进行正负样本标注，并基于标注结果创建新的微调训练任务；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支持微调权限分级管理：具备训练权限及微调菜单权限的用户可对模型进行标注与训练操作；拥有审批权限及微调菜单权限的用户则负责模型的上架、下架及发布至模型广场等流程审批；</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支持查看训练模型列表，显示微调文本内容、变更时间、操作用户、正误标注数量、训练状态、搜索场景启用状态及发布审核状态等信息，并支持按文本内容、训练状态、变更时间及发布审核条件进行筛选；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★系统提供批量重新训练与删除功能，并支持三种新建微调任务方式：通过以文搜图在线标注、选择已有数据集或导入本地数据集（提供封面带有</w:t>
            </w:r>
            <w:r>
              <w:rPr>
                <w:rStyle w:val="179"/>
                <w:rFonts w:hint="eastAsia" w:ascii="宋体" w:hAnsi="宋体" w:eastAsia="宋体" w:cs="宋体"/>
                <w:sz w:val="21"/>
                <w:szCs w:val="21"/>
                <w:lang w:val="en-US" w:eastAsia="zh-CN" w:bidi="ar"/>
              </w:rPr>
              <w:t>CMA</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CNAS</w:t>
            </w:r>
            <w:r>
              <w:rPr>
                <w:rStyle w:val="152"/>
                <w:rFonts w:hint="eastAsia" w:ascii="宋体" w:hAnsi="宋体" w:eastAsia="宋体" w:cs="宋体"/>
                <w:sz w:val="21"/>
                <w:szCs w:val="21"/>
                <w:lang w:val="en-US" w:eastAsia="zh-CN" w:bidi="ar"/>
              </w:rPr>
              <w:t>标识的检测报告证明并加盖公章）。</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C96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D0D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33BE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B09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444F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大模型场景快筛</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21B8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基于多模态大模型基或视觉大模型技术，支持叠加小模型各类策略，如人数、聚合等，实现对治安场景下的异常事件的智能识别和实时上报。</w:t>
            </w:r>
          </w:p>
          <w:p w14:paraId="13A2616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1、 支持专题信息的展示。已建专题中可以展示专题的名称、专题描述、当前AI识别语言、AI识别生效时间、预警处置的数量和已上报预警的数量，支持配置专题的搜索时间段。</w:t>
            </w:r>
          </w:p>
          <w:p w14:paraId="2F3C172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2、 专题卡片可以呈现该专题是否启用的状态，可以通过专题卡片进入该专题的任务管理、预警处置、AI识别语言等功能。</w:t>
            </w:r>
          </w:p>
          <w:p w14:paraId="595CE9C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3、 新建专题中包括专题名称、专题的场景以及专题描述，同时可以为专题创建专题应用图标。</w:t>
            </w:r>
          </w:p>
          <w:p w14:paraId="7E1C5D6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4、 完成专题基本信息配置后，可以为专题配置场景点位。场景目录中可以添加节点和子节点。</w:t>
            </w:r>
          </w:p>
          <w:p w14:paraId="60AAB00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5、 专题场景中，每个节点可以关联相应的视频点位，且点位可以多选。支持已选择的点位名称查看、删除和清空已选择的点位。</w:t>
            </w:r>
          </w:p>
          <w:p w14:paraId="3DE2982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6、 每个专题中支持创建多个分析任务。</w:t>
            </w:r>
          </w:p>
          <w:p w14:paraId="40AEDFA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7、 分析任务可以支持创建实时视频分析任务、实时抓拍分析任务和本地图片分析任务三种类型。</w:t>
            </w:r>
          </w:p>
          <w:p w14:paraId="5BD4281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8、 创建任务时可以设置任务名称，实时视频分析任务、实时抓拍分析任务支持选择任务相关的视频点位。</w:t>
            </w:r>
          </w:p>
          <w:p w14:paraId="75DED5C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9、 实时视频分析任务的抓拍策略分为两类，第一类是通过人脸、人体、车辆识别算法进行视频解析获得对应的解析图片，第二类是设置定时抓拍策略，定时抓拍可以设置抓拍的时间范围、抓拍的时间间隔以及抓拍计划。</w:t>
            </w:r>
          </w:p>
          <w:p w14:paraId="01719EA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10、 实时抓拍分析任务，可选择点位进行配置。支持选择不同的数据来源，以过滤接收不同类型的数据。</w:t>
            </w:r>
          </w:p>
          <w:p w14:paraId="37782F2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11、 本地图片分析，支持直接对导入的图片进行自动标注正值/负值（通过文件名判断），支持调整导入图片的分辨率，OVD分析任务支持选择目标类型以及外扩比例，支持下载分析的指定目标类型按照外扩比例外扩后的图片以及全图目标的标注图片。</w:t>
            </w:r>
          </w:p>
          <w:p w14:paraId="6F14F43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12、 支持展示以文搜图的结果数据，包含目标图片、点位名称、抓拍时间、相似度信息。目标图片可支持点击放大查看，并支持向前、向后翻阅大图。</w:t>
            </w:r>
          </w:p>
          <w:p w14:paraId="3A9E2BB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rPr>
              <w:t>13、 支持对搜索过的试词及对应信息包括准确度评价、相似度、精准率、搜索时间进行记录，可在试词库中查看所有试词的历史记录信息。并且可以按照搜索时间、试词场景、是否收藏、精准率、准确度评价等参数对搜索记录进行筛选查看</w:t>
            </w:r>
            <w:r>
              <w:rPr>
                <w:rFonts w:hint="eastAsia" w:ascii="宋体" w:hAnsi="宋体" w:eastAsia="宋体" w:cs="宋体"/>
                <w:i w:val="0"/>
                <w:iCs w:val="0"/>
                <w:color w:val="000000"/>
                <w:sz w:val="21"/>
                <w:szCs w:val="21"/>
                <w:u w:val="none"/>
                <w:lang w:eastAsia="zh-CN"/>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582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B3B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A031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442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13A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大模型线索快筛</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B9B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AI线索快筛提供视频结构化分析、目标研判、人员分组和线索碰撞功能；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一、视频分析任务-任务管理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1、支持展示视频大小、创建人、视频解析进度、解析状态等分析任务信息；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2、支持查看单个视频或单个案件目录下所有视频的解析结果数；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3、支持边上传、边解析、边出结果、边查看；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4、支持显示剩余存储资源/总存储资源情况；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5、系统管理员支持查看整个系统的资源使用详情，查看不同部门用户视频分析数（已完成、解析中和等待中）以及存储资源使用情况；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6、支持批量手动停止分析任务，批量开启分析任务。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二、视频分析任务-本地视频分析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1、支持单次最多可选择500个本地视频片段批量上传；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2、支持批量上传文件夹，文件夹名称自动作为目录名称，且子文件及文件夹会同步创建。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三、视频分析任务-联网录像分析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1、支持选择多个联网点位后进行录像分析；选点方式包括地图选点（圈选、框选、多边形选）和目录树关键字搜点；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2、支持单次最多选择50个有录像计划的点位进行分析；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3、支持自动检测监控点位是否有录像计划，并在分析任务中自动过滤掉没有录像计划的监控；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四、图片分析任务-本地图片集分析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1、支持上传zip和rar（除rar5）格式压缩包内的图片集；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2、支持单次最多可上传的图片集大小为1G。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五、图文搜索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1、基于视图大模型能力，支持通过输入关键字、短语或完整的句子来描述特征，快速搜索具有相似特征的图片；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2、基于视图大模型能力，支持上传图片后，框选图片中任意物品，查询具有相似特征物品的图片。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3、▲要求与临海市公安图像围栏系统进行有效对接，实现大模型线索快筛能力的扩容(提供相关承诺)。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B3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F77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C97A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317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5D9D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大模型视频调阅</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A7A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大模型视频调阅提供搜索点位的智能模式和基础模式，以及编组和地图等应用。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一、智能模式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支持输入一段语句，通过语言大模型进行深度思考和推理进行点位检索；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2、支持展示搜索语句示例；支持展示历史检索记录；支持展示检索到的点位列表；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3、支持查看点位详情，详情包括设备类型、名称、所属组织、经纬度和标签；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4、支持输入关键字搜索设备、编组和地名；支持展示推荐结果信息，包括设备、编组和地名；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5、支持场景识别能力，通过简单描述图片内容检索点位；支持质量识别能力，通过描述点位画面问题检索点位；支持事件识别能力，通过描述点位画面中的事件检索点位；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OCR识别能力，通过描述点位画面问题中的文字检索点位；支持静态目标识别能力，通过描述点位画面中的静态目标检索点位；支持场所识别能力，通过描述点位画面中的场所检索点位。（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二、视频应用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1、支持对视频点位进行视频预览、视频抓拍、电子放大、紧急录像、连续抓拍操作；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2、支持单个设备视频播放；支持全选设备进行一键视频播放；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3、支持1分屏/4分屏/9分屏视频窗口模式和翻页操作。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三、地图应用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1、支持根据设备类型展示枪机、球机和高点类型的图标；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2、支持地图上框选、圈选、点选、多边形选、线选点位；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3、支持地图上两个选择区通过交集、并集和差集选点。</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180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A88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3DD5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30D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5382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智能巡视应用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6D60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智能巡视应用提供基于传统视觉分析技术和视觉大模型技术的实时视图分析、历史视图分析、实时事件展示、事件检索功能。</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一、实时视图分析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、支持新建实时视图分析，填写任务名称，分析有效期，分析优先级，用户推送，选择待分析算法和点位提交智能分析；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实时视图分析编排，配置算法执行的参数，事件关注度，事件名称，人工核验配，并支持按照算法维度关联算法策略；</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、支持事件联动配置，对任务中算法关联的点位配置联动：抓图联动，录像联动，云台联动，视频上墙，报警联动。</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二、历史视图分析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、支持新建历史视图分析，填写分析名称，分析类型，选择待分析算法和选择本地视频、在线录像或外部图片提交历史分析任务；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、支持历史视图分析编排，如倍速分析、关联策略、事件关注度、过滤空事件等算法执行参数的配置；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、支持对任务进行启动、停止、删除、查看事件等操作。</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三、实时事件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、支持展示各类事件列表，并按全部、实时、历史、前端切换；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、支持展示事件时间、资源名称、事件关注度、事件抓拍</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录像、事件位置、事件处置等；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、支持在事件抓拍</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录像中可进行事件图片查看、实时预览、事件回放操作。</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四、事件检索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、支持根据事件名称，算法类型，事件时间，核验状态等条件检索事件，结果按卡片或列表展示；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、支持事件详情的展示，包括事件图片、基础信息（事件时间、资源名称、事件关注度等），位置信息和分析规则；</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、支持对事件进行实时预览、事件回放、图片下载等操作。</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563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CB11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0B1D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061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9EE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智能策略管理</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A919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智能策略管理支持基于传统视觉分析技术和视觉大模型技术的事件分析任务，提供策略编排、策略成效统计等功能。</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一、策略编排</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、支持策略分组管理，包括策略分组新增、修改、删除；</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、支持策略管理，包括策略新增、修改、删除、检索、校验、导入、导出、复制、移动分组；</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、支持策略编排，支持策略编排、撤销、恢复、居中展示，以及通过编排画布拖拽；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、支持策略调试，包括手动模拟报文调试策略、上传图片素材调试策略、对历史的事件重新模拟调试策略、对已研判的历史数据重新模拟调试策略、对已调优数据进行重新调优和针对研判数据进行数据分布展示；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、支持策略调度，包括策略启动和停止、按计划模板配置，以及按照点位、所属区域、所属卡口进行策略调度。</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二、策略成效统计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、支持展示策略分组及已校验的策略名称信息；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、支持展示该策略的拓扑图以及经过该策略的执行情况，如：事件数、策略过滤数、正确拦截率、策略成效等信息；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统计当前总共平台内的策略情况，包括：策略分组总数、策略总数、策略运行状态等信息；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、支持素材库总数、素材库图片数、排名前</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的监控点数量统计。</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C192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9270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EBEF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582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500E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图像增强与鉴伪</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B76A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支持从本地资源管理器选择或拖拽上传图片及压缩包，可自动识别并列表展示增强图片，支持查看大图及实时显示处理进度，并提供导出增强结果及手动调整五官标记功能。同时支持新增增强任务，点击任务列表按钮可实时显示任务数量并展开查看任务卡片，卡片展示任务封面、创建时间及状态，支持查看详情（含上传图片列表及增强前后对比）及删除任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、支持通过本地资源管理器选择或拖拽上传图片及</w:t>
            </w:r>
            <w:r>
              <w:rPr>
                <w:rStyle w:val="179"/>
                <w:rFonts w:hint="eastAsia" w:ascii="宋体" w:hAnsi="宋体" w:eastAsia="宋体" w:cs="宋体"/>
                <w:sz w:val="21"/>
                <w:szCs w:val="21"/>
                <w:lang w:val="en-US" w:eastAsia="zh-CN" w:bidi="ar"/>
              </w:rPr>
              <w:t>ZIP</w:t>
            </w:r>
            <w:r>
              <w:rPr>
                <w:rStyle w:val="152"/>
                <w:rFonts w:hint="eastAsia" w:ascii="宋体" w:hAnsi="宋体" w:eastAsia="宋体" w:cs="宋体"/>
                <w:sz w:val="21"/>
                <w:szCs w:val="21"/>
                <w:lang w:val="en-US" w:eastAsia="zh-CN" w:bidi="ar"/>
              </w:rPr>
              <w:t>压缩包进行鉴伪，自动展示鉴伪图片列表并支持查看大图、实时显示处理进度，可继续上传文件或新增任务，支持导出鉴伪结果。点击任务列表按钮可实时显示任务数量并展开查看任务卡片，卡片展示任务封面、创建时间、鉴伪结果及状态，支持通过详情按钮查看上传图片列表、大图及鉴伪结果，并可删除任务。</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33D7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A797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B5F5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47C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4DF0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技战法应用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200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一、异常行为分析（人员消失、人员离开、隐匿人员、人员多地频现）：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、支持根据地点范围、时间范围、消失天数、分析名单库等条件建立分析任务，分析出在指定时空内从未出现过的人员，展示人员信息，消失天数等；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、支持根据地点范围、时间范围、分析名单库等条件建立分析任务，分析出应出现在指定时空，但出现在其他区域的人员，展示人员信息，最近出现时间等；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、支持根据地点范围、时间范围、案发前出现次数、案发后出现次数、分析名单库等条件建立分析任务，分析出案发前频现，案发后踪迹骤减或消失的人员，展示人员信息，案发前出现次数，案发后出现次数等；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、支持根据地点范围、时间范围、时段选择、出现点位数、分析名单库等条件建立分析任务，分析出在指定时间内在多个地点出现过的人员，展示人员信息，出现点位数等。</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二、群体分析（区域摸排、群体聚集、群体特征摸排、名单库查重）：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、支持根据地点范围、时间范围、范围时段、分析名单库等条件建立分析任务，分析出在指定时空内出现过的人员，展示人员信息，抓拍次数等；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、支持根据分析对象、地点范围、时间范围、范围时段、聚集人数、聚集周期等条件建立分析任务，分析出在指定时空内两个及以上聚集的人员，展示聚集详情；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、支持根据群体特征属性、地点范围、聚集人数等条件建立分析任务，分析出在指定时空内与条件中的人员特征一致的人员，展示聚集人数，匹配的特征等；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、支持根据查重方式、基准名单库、对比名单库、相似度等条件建立分析任务，分析出是否存在重复人员，可用于查找同脸不同证，同证不同脸，同人同证的人员。</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C3B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F8C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9B83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7376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E2D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数据建模应用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8859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数据建模应用平台，主要包含基础管理、业务建模、数据可视化、轻应用模块；系统包含</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个业务模型授权，</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个应用授权（配置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个轻应用与</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个驾驶舱，即使用</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个应用授权）：</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一、基础管理：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、数据源：数据源可接入、管理现有数据源。支持接入常见</w:t>
            </w:r>
            <w:r>
              <w:rPr>
                <w:rStyle w:val="179"/>
                <w:rFonts w:hint="eastAsia" w:ascii="宋体" w:hAnsi="宋体" w:eastAsia="宋体" w:cs="宋体"/>
                <w:sz w:val="21"/>
                <w:szCs w:val="21"/>
                <w:lang w:val="en-US" w:eastAsia="zh-CN" w:bidi="ar"/>
              </w:rPr>
              <w:t>jdbc</w:t>
            </w:r>
            <w:r>
              <w:rPr>
                <w:rStyle w:val="152"/>
                <w:rFonts w:hint="eastAsia" w:ascii="宋体" w:hAnsi="宋体" w:eastAsia="宋体" w:cs="宋体"/>
                <w:sz w:val="21"/>
                <w:szCs w:val="21"/>
                <w:lang w:val="en-US" w:eastAsia="zh-CN" w:bidi="ar"/>
              </w:rPr>
              <w:t>类型的数据源、接入本地数据源、预览源表数据、刷新表结构、查看表数据量等。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、工作表：工作表以多级列表的形式展示用户权限内的业务数据表，可以对工作表进行编辑与跨项目分享，并携带数据权限控制。同时支持本地数据上传、筛选查询、追加替换数据与导出数据。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、项目管理：支持项目管理，可以修改项目基本信息，查看项目内成员信息，工作表资源，模型资源，驾驶舱资源与添加成员，模型审批，操作日志查看等能力。</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、权限管理：管理员可以对项目内数据进行数据权限管理。数据权限管理可对项目内成员针对角色、动态属性，配置对应工作表数据的表使用权限，行权限与列权限。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系统管理：系统管理为管理员用户提供相应的权限菜单，管理员可进行了系统全局的配置。支持按照数据源类型，可给各类型的数据源配置预置函数，方便用户在工作表模块添加字段时嵌套使用。支持素材管理，可上传背景图和小元素素材。</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二、业务建模：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、模型信息：展示该模型对应的模型介绍，使用场景，创建人等信息。并展示该模型画布预览，方便用户快速识别。</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、模型复制与替换：允许模型复制，复制完成的模型为一个草稿，保留模型内全部配置。</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允许对输入节点进行替换，替换后系统会自动匹配对应的处理流程，产出结果。快速配制出符合自己数据的业务模型。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、多任务输出：允许一个模型中存在多个输出任务，方便用户在业务模型的输出中更加灵活、全面，能够使中间结果也得以保留。</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、多算符提供：提供建模需要的多种算符，包含交集、并集、差集、数据合并、字段添加、</w:t>
            </w:r>
            <w:r>
              <w:rPr>
                <w:rStyle w:val="179"/>
                <w:rFonts w:hint="eastAsia" w:ascii="宋体" w:hAnsi="宋体" w:eastAsia="宋体" w:cs="宋体"/>
                <w:sz w:val="21"/>
                <w:szCs w:val="21"/>
                <w:lang w:val="en-US" w:eastAsia="zh-CN" w:bidi="ar"/>
              </w:rPr>
              <w:t>SQL</w:t>
            </w:r>
            <w:r>
              <w:rPr>
                <w:rStyle w:val="152"/>
                <w:rFonts w:hint="eastAsia" w:ascii="宋体" w:hAnsi="宋体" w:eastAsia="宋体" w:cs="宋体"/>
                <w:sz w:val="21"/>
                <w:szCs w:val="21"/>
                <w:lang w:val="en-US" w:eastAsia="zh-CN" w:bidi="ar"/>
              </w:rPr>
              <w:t>输入、数据去重、表结构修改、过滤、过程型</w:t>
            </w:r>
            <w:r>
              <w:rPr>
                <w:rStyle w:val="179"/>
                <w:rFonts w:hint="eastAsia" w:ascii="宋体" w:hAnsi="宋体" w:eastAsia="宋体" w:cs="宋体"/>
                <w:sz w:val="21"/>
                <w:szCs w:val="21"/>
                <w:lang w:val="en-US" w:eastAsia="zh-CN" w:bidi="ar"/>
              </w:rPr>
              <w:t>SQL</w:t>
            </w:r>
            <w:r>
              <w:rPr>
                <w:rStyle w:val="152"/>
                <w:rFonts w:hint="eastAsia" w:ascii="宋体" w:hAnsi="宋体" w:eastAsia="宋体" w:cs="宋体"/>
                <w:sz w:val="21"/>
                <w:szCs w:val="21"/>
                <w:lang w:val="en-US" w:eastAsia="zh-CN" w:bidi="ar"/>
              </w:rPr>
              <w:t>、数据聚合、分组排序等。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、拖拉拽式操作：对于工作表和算符，用户都可以进行拖拉拽的方式进行画布布局，连线等操作，不仅可以进行数据计算，还可以通过画布布局，将模型过程清晰展现，呈现数据处理流程。</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三、数据可视化模块：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可视化分析：在可视化分析，支持通过拖拉拽的形式，对数据进行组合，并选择图表类型，将数据进行可视化呈现。在可视化分析中，支持自动同环比、次维数据配置、图表下钻、基础样式设计、辅助功能配置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、可视化驾驶舱设计：可视化驾驶舱通过对图表、元素、插件的组合，完成可视化驾驶舱的配置。可视化驾驶舱支持丰富的插件，图表拖拉拽以及样式设计，同时支持弹窗，关联，</w:t>
            </w:r>
            <w:r>
              <w:rPr>
                <w:rStyle w:val="179"/>
                <w:rFonts w:hint="eastAsia" w:ascii="宋体" w:hAnsi="宋体" w:eastAsia="宋体" w:cs="宋体"/>
                <w:sz w:val="21"/>
                <w:szCs w:val="21"/>
                <w:lang w:val="en-US" w:eastAsia="zh-CN" w:bidi="ar"/>
              </w:rPr>
              <w:t>Tab</w:t>
            </w:r>
            <w:r>
              <w:rPr>
                <w:rStyle w:val="152"/>
                <w:rFonts w:hint="eastAsia" w:ascii="宋体" w:hAnsi="宋体" w:eastAsia="宋体" w:cs="宋体"/>
                <w:sz w:val="21"/>
                <w:szCs w:val="21"/>
                <w:lang w:val="en-US" w:eastAsia="zh-CN" w:bidi="ar"/>
              </w:rPr>
              <w:t>等多种交互方式，并支持最快秒级的刷新。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、数据看板：数据看板通过快捷配置的方式，能够快速搭建一个瀑布流式的，模块化式的数据可视化成果物。在看板模式下，支持图表自适应对齐，支持瀑布流配置，支持预警配置等。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、移动驾驶舱：移动驾驶舱通过移动端尺寸，结合自动吸附与元素配置等特点，允许在页面上进行自由图表拖拽。支持各类可视化元素配置。支持图表的弹窗、关联、下钻、跳转等交互配置。</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四、轻应用模块：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、创建轻应用：支持轻应用使用描述；支持对落地表，虚拟表配置轻应用；支持配置二次配置操作。支持配置自定义筛选项，支持配置查询封面。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、筛选项配置：支持针对落地表配置输出表字段作为筛选项。支持对虚拟表配置输入表，占位符，输出表配置筛选项。支持对筛选项配置默认条件、默认值。</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、下钻配置：支持对轻应用表配置下钻，可以配置维度或指标下钻。下钻后可携带上层筛选条件。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FD56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3D1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CE4E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46E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46F3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人脸人体聚档模块</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304D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一、人脸聚档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提供人脸聚类能力的基础服务，支持各种聚类模式，并提供人脸聚类基础策略和进阶策略管理，通过策略安装和调参进行聚类调优。如需根据项目特殊需求定制策略，需聚类调优服务。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1、支持通过人脸聚类算法、各种聚类模式和各类人脸聚类策略进行人脸聚类，形成人员档案；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2、支持人脸普通聚类，提供全域人员后端人脸普通聚类能力，支持CPU、GPU进行人脸聚类；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3、支持策略库配置，包括人脸基础策略的参数调整，配置下发；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4、支持人脸进阶优化策略在线安装、运行、调参、卸载、结果查看下载等；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5、支持策略训练，包括广告牌、错聚档案等策略在线标定后导出训练优化；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6、支持在线随机进行人脸聚类召回率、精准率、扩散率指标计算，并进行封面标定；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7、支持策略插件的上传和参数配置；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软件性能：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8、★聚类归档：支持对百万级、千万级、亿级目标规模进行聚类归档； 百万级目标规模实时聚类归档时间应不超过3秒；千万级目标规模实时聚类归档时间应不超过4秒（提供封面带有CMA或CNAS标识的检测报告证明并加盖公章）；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9、聚类归档效果：百万级聚类归档数据准确率应不低于99%、召回率应不低于90%、扩散率应不高于150%；千万级聚类归档数据准确率应不低于95%、召回率应不低于85%、扩散率应不高于150%；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10、特殊场景聚类性能：戴口罩场景的聚档：准确率应不低于90%、召回率应不低于90%；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11、支持分钟级实时聚档，支持1500万/天的人脸数据与1000万名单库的实时比对聚档能力；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12、▲按照采购人实战需求，与临海市公安图像围栏系统进行有效对接，实现人脸聚档能力的扩容（提供相关承诺）。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二、人体聚档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人体聚档提供人体聚类能力和聚类策略管理。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1、支持根据人体数据，通过人体聚类算法和人体聚类策略进行人体聚类；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2、支持根据人脸关联人体，人体反向关联人脸；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3、支持策略库配置，包括人体基础策略的参数调整，配置下发；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4、支持人体进阶优化策略在线安装、运行、调参、卸载、结果查看和下载等；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5、支持策略训练，在线随机进行人体聚类召回率、精准率指标计算；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6、支持聚类策略管理，包括策略插件的上传和参数配置；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7、支持900万/天的人体数据T+1聚档能力。</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6C5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6233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E7A4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631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5F50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Style w:val="177"/>
                <w:rFonts w:hint="eastAsia" w:ascii="宋体" w:hAnsi="宋体" w:eastAsia="宋体" w:cs="宋体"/>
                <w:sz w:val="21"/>
                <w:szCs w:val="21"/>
                <w:lang w:val="en-US" w:eastAsia="zh-CN" w:bidi="ar"/>
              </w:rPr>
              <w:t>智影灵眸</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人像轨迹智能体</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B1EC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对话式操作，开创极简先河。基于大模型图文理解能力，首创</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对话框式</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研判模式，实现任意指令的精准解析与执行，变繁杂操作为自然语言沟通，极大降低使用门槛。</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专家级能力，赋能基层实战。融合台州图侦团队多年实战经验，通过</w:t>
            </w:r>
            <w:r>
              <w:rPr>
                <w:rStyle w:val="179"/>
                <w:rFonts w:hint="eastAsia" w:ascii="宋体" w:hAnsi="宋体" w:eastAsia="宋体" w:cs="宋体"/>
                <w:sz w:val="21"/>
                <w:szCs w:val="21"/>
                <w:lang w:val="en-US" w:eastAsia="zh-CN" w:bidi="ar"/>
              </w:rPr>
              <w:t>Agent</w:t>
            </w:r>
            <w:r>
              <w:rPr>
                <w:rStyle w:val="152"/>
                <w:rFonts w:hint="eastAsia" w:ascii="宋体" w:hAnsi="宋体" w:eastAsia="宋体" w:cs="宋体"/>
                <w:sz w:val="21"/>
                <w:szCs w:val="21"/>
                <w:lang w:val="en-US" w:eastAsia="zh-CN" w:bidi="ar"/>
              </w:rPr>
              <w:t>与</w:t>
            </w:r>
            <w:r>
              <w:rPr>
                <w:rStyle w:val="179"/>
                <w:rFonts w:hint="eastAsia" w:ascii="宋体" w:hAnsi="宋体" w:eastAsia="宋体" w:cs="宋体"/>
                <w:sz w:val="21"/>
                <w:szCs w:val="21"/>
                <w:lang w:val="en-US" w:eastAsia="zh-CN" w:bidi="ar"/>
              </w:rPr>
              <w:t>Skill</w:t>
            </w:r>
            <w:r>
              <w:rPr>
                <w:rStyle w:val="152"/>
                <w:rFonts w:hint="eastAsia" w:ascii="宋体" w:hAnsi="宋体" w:eastAsia="宋体" w:cs="宋体"/>
                <w:sz w:val="21"/>
                <w:szCs w:val="21"/>
                <w:lang w:val="en-US" w:eastAsia="zh-CN" w:bidi="ar"/>
              </w:rPr>
              <w:t>的持续训练迭代，将省级研判智慧固化于系统，实现</w:t>
            </w:r>
            <w:r>
              <w:rPr>
                <w:rStyle w:val="179"/>
                <w:rFonts w:hint="eastAsia" w:ascii="宋体" w:hAnsi="宋体" w:eastAsia="宋体" w:cs="宋体"/>
                <w:sz w:val="21"/>
                <w:szCs w:val="21"/>
                <w:lang w:val="en-US" w:eastAsia="zh-CN" w:bidi="ar"/>
              </w:rPr>
              <w:t>AI</w:t>
            </w:r>
            <w:r>
              <w:rPr>
                <w:rStyle w:val="152"/>
                <w:rFonts w:hint="eastAsia" w:ascii="宋体" w:hAnsi="宋体" w:eastAsia="宋体" w:cs="宋体"/>
                <w:sz w:val="21"/>
                <w:szCs w:val="21"/>
                <w:lang w:val="en-US" w:eastAsia="zh-CN" w:bidi="ar"/>
              </w:rPr>
              <w:t>研判能力比肩顶级专家。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一站式输出，融合多维数据。深度整合多源异构数据资源，通过</w:t>
            </w:r>
            <w:r>
              <w:rPr>
                <w:rStyle w:val="179"/>
                <w:rFonts w:hint="eastAsia" w:ascii="宋体" w:hAnsi="宋体" w:eastAsia="宋体" w:cs="宋体"/>
                <w:sz w:val="21"/>
                <w:szCs w:val="21"/>
                <w:lang w:val="en-US" w:eastAsia="zh-CN" w:bidi="ar"/>
              </w:rPr>
              <w:t>AI</w:t>
            </w:r>
            <w:r>
              <w:rPr>
                <w:rStyle w:val="152"/>
                <w:rFonts w:hint="eastAsia" w:ascii="宋体" w:hAnsi="宋体" w:eastAsia="宋体" w:cs="宋体"/>
                <w:sz w:val="21"/>
                <w:szCs w:val="21"/>
                <w:lang w:val="en-US" w:eastAsia="zh-CN" w:bidi="ar"/>
              </w:rPr>
              <w:t>智能调度自动生成包含轨迹、同行人、落脚点、身份档案的完整报告，彻底解决跨系统查询繁琐、数据融合弱的难题。</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BB19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C2E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4067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EEE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801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监所算法级联及报警推送</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082D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省级任务调度平台进行任务交互，实现任务的接收与任务结果反馈，传递任务与任务结果反馈，并且和三期实战管理平台做业务报警推送；</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算法编排：提供场景治理、实时</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历史视图分析编排能力；</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算法级联：级联省级的监所算法，下发本地平台进行算法应用。</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2498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32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EE88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966E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59C7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大模型基础模块（公安网）</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0661F">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4B45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0B6C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4DA07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1C9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D5B6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资源管理模块</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2817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支持计算资源、存储资源的统一接入管理与调度，智能分析任务的统一管理调度，提供资源编排能力。支持实时视频解析、在线录像解析、实时图片等智能分析任务，实现视频图片中目标检测、建模、属性分析；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提供云边计算资源的统一接入管理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支持中心计算资源统一管理与调度，支持调度多厂家异构算力（需要算法支持）；</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支持边缘计算资源，如超脑、智能</w:t>
            </w:r>
            <w:r>
              <w:rPr>
                <w:rStyle w:val="179"/>
                <w:rFonts w:hint="eastAsia" w:ascii="宋体" w:hAnsi="宋体" w:eastAsia="宋体" w:cs="宋体"/>
                <w:sz w:val="21"/>
                <w:szCs w:val="21"/>
                <w:lang w:val="en-US" w:eastAsia="zh-CN" w:bidi="ar"/>
              </w:rPr>
              <w:t>IPC</w:t>
            </w:r>
            <w:r>
              <w:rPr>
                <w:rStyle w:val="152"/>
                <w:rFonts w:hint="eastAsia" w:ascii="宋体" w:hAnsi="宋体" w:eastAsia="宋体" w:cs="宋体"/>
                <w:sz w:val="21"/>
                <w:szCs w:val="21"/>
                <w:lang w:val="en-US" w:eastAsia="zh-CN" w:bidi="ar"/>
              </w:rPr>
              <w:t>等的接入管理与调度能力。</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支持调度业务流配置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支持人脸评分配置，配置人脸名单、抓拍等评分过滤；</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支持视频链路流程配置，支持视频重试、分析结果叠加规则配置；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支持图片链路流程配置，支持图片等待队列、投递分析等高级执行参数配置。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提供结构化任务调度能力</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人脸、人体、车辆、非机动车视频抓拍及图片分析任务的管理调度能力，路数限制通过视频解析路数控制；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以图搜图场景，提供人脸，人体、车辆同步检测、建模和分析的调度能力，并发限制通过图片并发量控制；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提供人脸比对，对分析图片打标签任务调度能力；</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提供</w:t>
            </w:r>
            <w:r>
              <w:rPr>
                <w:rStyle w:val="179"/>
                <w:rFonts w:hint="eastAsia" w:ascii="宋体" w:hAnsi="宋体" w:eastAsia="宋体" w:cs="宋体"/>
                <w:sz w:val="21"/>
                <w:szCs w:val="21"/>
                <w:lang w:val="en-US" w:eastAsia="zh-CN" w:bidi="ar"/>
              </w:rPr>
              <w:t>1v1</w:t>
            </w:r>
            <w:r>
              <w:rPr>
                <w:rStyle w:val="152"/>
                <w:rFonts w:hint="eastAsia" w:ascii="宋体" w:hAnsi="宋体" w:eastAsia="宋体" w:cs="宋体"/>
                <w:sz w:val="21"/>
                <w:szCs w:val="21"/>
                <w:lang w:val="en-US" w:eastAsia="zh-CN" w:bidi="ar"/>
              </w:rPr>
              <w:t>比对；</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提供</w:t>
            </w:r>
            <w:r>
              <w:rPr>
                <w:rStyle w:val="179"/>
                <w:rFonts w:hint="eastAsia" w:ascii="宋体" w:hAnsi="宋体" w:eastAsia="宋体" w:cs="宋体"/>
                <w:sz w:val="21"/>
                <w:szCs w:val="21"/>
                <w:lang w:val="en-US" w:eastAsia="zh-CN" w:bidi="ar"/>
              </w:rPr>
              <w:t>1vN</w:t>
            </w:r>
            <w:r>
              <w:rPr>
                <w:rStyle w:val="152"/>
                <w:rFonts w:hint="eastAsia" w:ascii="宋体" w:hAnsi="宋体" w:eastAsia="宋体" w:cs="宋体"/>
                <w:sz w:val="21"/>
                <w:szCs w:val="21"/>
                <w:lang w:val="en-US" w:eastAsia="zh-CN" w:bidi="ar"/>
              </w:rPr>
              <w:t>比对调度能力，最大</w:t>
            </w:r>
            <w:r>
              <w:rPr>
                <w:rStyle w:val="179"/>
                <w:rFonts w:hint="eastAsia" w:ascii="宋体" w:hAnsi="宋体" w:eastAsia="宋体" w:cs="宋体"/>
                <w:sz w:val="21"/>
                <w:szCs w:val="21"/>
                <w:lang w:val="en-US" w:eastAsia="zh-CN" w:bidi="ar"/>
              </w:rPr>
              <w:t>300W</w:t>
            </w:r>
            <w:r>
              <w:rPr>
                <w:rStyle w:val="152"/>
                <w:rFonts w:hint="eastAsia" w:ascii="宋体" w:hAnsi="宋体" w:eastAsia="宋体" w:cs="宋体"/>
                <w:sz w:val="21"/>
                <w:szCs w:val="21"/>
                <w:lang w:val="en-US" w:eastAsia="zh-CN" w:bidi="ar"/>
              </w:rPr>
              <w:t>底库。</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提供开放能力</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提供同步分析接口、异步任务等不同维度的丰富接口；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提供算力、算法等解析系统异常信息小部件，供应用集成。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63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A25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3A18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DA4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891C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算法仓库模块</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00D4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算法展厅：</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算法检索：支持直接通过算法名称关键字检索算法；</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算法筛选：支持按行业分类、分析源类型、分析目标类型、算法分组标签对算法进行筛选；</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算法列表：支持项目现场用到的算法上架展示，包含算法封面、算法名称、算法描述、适用行业、场所、最新算法版本、上架时间等</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算法排序：支持按照上传时间、上架时间对算法进行排序。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算法详情</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算法基本信息：支持查看算法的基本介绍，包含算法封面、算法名称、算法描述、算法版本切换、授权信息（已授权、未授权）、上架时间等；</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算法详细信息：支持查看算法的可用范围、技术指标等详情信息，包含技术类型、分析源类型、分析目标、适用行业、场所、计算平台等；</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算法版本管理：进行算法版本管理，记录同一算法不同版本的信息（版本号、更新内容、检出项等），并提供给上层应用平台；支持切换算法版本号，查看同一算法不同版本号的算法详情介绍。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算法接入</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算法包接入：</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支持上传按照标准封装好的算法包。</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算法模型同步、打包：</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支持对接私有化训练平台</w:t>
            </w:r>
            <w:r>
              <w:rPr>
                <w:rStyle w:val="179"/>
                <w:rFonts w:hint="eastAsia" w:ascii="宋体" w:hAnsi="宋体" w:eastAsia="宋体" w:cs="宋体"/>
                <w:sz w:val="21"/>
                <w:szCs w:val="21"/>
                <w:lang w:val="en-US" w:eastAsia="zh-CN" w:bidi="ar"/>
              </w:rPr>
              <w:t>/AI</w:t>
            </w:r>
            <w:r>
              <w:rPr>
                <w:rStyle w:val="152"/>
                <w:rFonts w:hint="eastAsia" w:ascii="宋体" w:hAnsi="宋体" w:eastAsia="宋体" w:cs="宋体"/>
                <w:sz w:val="21"/>
                <w:szCs w:val="21"/>
                <w:lang w:val="en-US" w:eastAsia="zh-CN" w:bidi="ar"/>
              </w:rPr>
              <w:t>开放训练平台，将私有化训练平台</w:t>
            </w:r>
            <w:r>
              <w:rPr>
                <w:rStyle w:val="179"/>
                <w:rFonts w:hint="eastAsia" w:ascii="宋体" w:hAnsi="宋体" w:eastAsia="宋体" w:cs="宋体"/>
                <w:sz w:val="21"/>
                <w:szCs w:val="21"/>
                <w:lang w:val="en-US" w:eastAsia="zh-CN" w:bidi="ar"/>
              </w:rPr>
              <w:t>/AI</w:t>
            </w:r>
            <w:r>
              <w:rPr>
                <w:rStyle w:val="152"/>
                <w:rFonts w:hint="eastAsia" w:ascii="宋体" w:hAnsi="宋体" w:eastAsia="宋体" w:cs="宋体"/>
                <w:sz w:val="21"/>
                <w:szCs w:val="21"/>
                <w:lang w:val="en-US" w:eastAsia="zh-CN" w:bidi="ar"/>
              </w:rPr>
              <w:t>开放训练平台上训练的算法模型列表，同步到算法仓库；</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算法包合规性校验，采用统一标准化方式对算法进行导入管理，</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自动校验上传的算法包是否符合规范，支持对不符合规范的算法包进行封装处理；</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算法包自动更新，支持私有化训练平台、</w:t>
            </w:r>
            <w:r>
              <w:rPr>
                <w:rStyle w:val="179"/>
                <w:rFonts w:hint="eastAsia" w:ascii="宋体" w:hAnsi="宋体" w:eastAsia="宋体" w:cs="宋体"/>
                <w:sz w:val="21"/>
                <w:szCs w:val="21"/>
                <w:lang w:val="en-US" w:eastAsia="zh-CN" w:bidi="ar"/>
              </w:rPr>
              <w:t>AI</w:t>
            </w:r>
            <w:r>
              <w:rPr>
                <w:rStyle w:val="152"/>
                <w:rFonts w:hint="eastAsia" w:ascii="宋体" w:hAnsi="宋体" w:eastAsia="宋体" w:cs="宋体"/>
                <w:sz w:val="21"/>
                <w:szCs w:val="21"/>
                <w:lang w:val="en-US" w:eastAsia="zh-CN" w:bidi="ar"/>
              </w:rPr>
              <w:t>开放训练平台的训练模型自动更新；支持在</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自动更新管理</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页面查看自动更新的算法列表及更新记录，支持选择</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自动更新</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开关。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算法详情</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算法信息，支持查看算法的可用范围、技术指标等详情信息，包含算法封面、算法名称、算法标识、算法描述、技术规格、分析源类型、分析目标、适用行业、场所、硬盘</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内存</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显存占用、</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核数、来源厂商、计算平台、运行环境、输入源规格、计算能力等信息</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算法信息编辑：支持以算法的维度编辑修改算法信息（算法封面、算法名称、算法描述、分析目标、适用行业、业务、场所、来源厂商）；</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算法检出项：显示每个算法能检测的事件检出项；</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算法模型信息：展示私有化训练平台</w:t>
            </w:r>
            <w:r>
              <w:rPr>
                <w:rStyle w:val="179"/>
                <w:rFonts w:hint="eastAsia" w:ascii="宋体" w:hAnsi="宋体" w:eastAsia="宋体" w:cs="宋体"/>
                <w:sz w:val="21"/>
                <w:szCs w:val="21"/>
                <w:lang w:val="en-US" w:eastAsia="zh-CN" w:bidi="ar"/>
              </w:rPr>
              <w:t>/AI</w:t>
            </w:r>
            <w:r>
              <w:rPr>
                <w:rStyle w:val="152"/>
                <w:rFonts w:hint="eastAsia" w:ascii="宋体" w:hAnsi="宋体" w:eastAsia="宋体" w:cs="宋体"/>
                <w:sz w:val="21"/>
                <w:szCs w:val="21"/>
                <w:lang w:val="en-US" w:eastAsia="zh-CN" w:bidi="ar"/>
              </w:rPr>
              <w:t>开放训练平台训练出的模型的相关信息。</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CC2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5F8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A544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3B5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9096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大数据存储扩容</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742B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软件功能：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1、支持感知数据服务总览：支持数据总量统计，支持查看数据接入趋势；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2、支持感知数据资产管理：支持统计原始库、资源库和主题库数量；支持数据表分类管理和数据表查询；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3、支持感知数据接入管理。支持按分类查看数据接入任务；支持数据接入任务管理，包括启动、停止、克隆等。支持查询感知数据接入任务；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人像数据服务：支持人脸、人体、人证等感知数据接入、存储、生命周期管理和查询统计服务；支持人员档案数据服务；支持人像数据查询应用，可按照抓拍时间、地点范围、人像属性信息查询人脸数据；支持按照抓拍时间、地点范围、人体属性信息查询人体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5、车辆数据服务：支持卡口、车辆违法、交通事件数据接入、存储、生命周期管理和查询统计服务；支持车辆查询应用，可按照抓拍时间、地点范围、车辆属性信息查询车辆数据；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6、非机动车数据服务：支持非机动车数据接入、存储、生命周期管理和查询统计服务；支持非机动车查询应用，可根据抓拍时间、地点范围、非机动车属性查询非机动车数据；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7、软件性能：支持12亿的感知数据存储扩容，支持≥1000万/天数据接入扩容；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8、▲要求与临海市公安图像围栏系统进行有效对接，进行大数据存储能力的扩容（提供相关承诺）。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005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115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9C25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730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3132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向量数据库模块</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E9BE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向量数据库软件提供多样化的向量索引类型和标量类型、数据库库表管理、数据库服务管理、数据库服务监控、数据库库表状态管理、数据库服务日志管理等能力。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1、向量索引类型：支持 HNSW、HNSW_FLAT、HNSW_PQ、HNSW_SQ4、HNSW_SQ6、HNSW_SQ8、IVF_FLAT、IVF_PQ、IVF_SQ4等向量索引类型；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标量类型：支持Date（日期）、Byte（字节）、Double（双精度浮点数）、Tinyint（微整型）、Integer（整型）、Float（单精度浮点数）、Nested（嵌套类型）、Long（长整型）、Geo_point（地理坐标点）、Boolean（布尔型）、Text（文本）、Keyword（关键字）、Timestamp（时间戳）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3、数据库库表管理，支持建库、建表，表类型包括普通表和文件表，可查看表名、字段信息、建表参数等信息；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4、数据库服务管理，支持服务列表展示和查询。服务列表包括服务名、状态、所在节点、所在端口信息；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5、数据库服务监控，支持图形化界面展示向量数据库集群Node的监控指标，集群Cluster监控包括部署节点数、磁盘可用空间分片数量、文档数量、索引/删除/合并文档的速度、索引时间、查询时间等指标；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6、数据库库表状态管理，支持库、表状态监控，可查看表信息，包括总段数、总分片数、在线分片数、离线分片数等，查看库信息，包括表数量、主分片数、总分片数、在线分片数、离线分片数；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软件性能：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1、包含3台向量服务器的节点授权，支持30天内数据内存热搜，数据量不少于6亿；支持60天内数据可搜索，总计不少于12亿向量数据可搜索；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2、▲要求与临海市公安图像围栏系统进行有效对接，进行大数据存储能力的扩容（提供相关承诺）。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8D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A589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1FBD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D0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0B1F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图片存储管理模块</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1630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、存储管理软件，含基础运行模块，集群管理、计划管理、集群负载均衡等功能；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、支持将多台存储节点组成一个视频云存储集群，集群对外提供唯一服务</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，且集群扩容后，对外</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保持不变；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、前端点位录像计划管理：前端摄像机的录像计划下发到云存储集群中的某个资源池后，云存储系统自动均衡点位的录像计划，使每台存储设备利用率相对到最佳，整个过程不需人为干预，完全由系统内部完成；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对业务和数据的负载均衡管理：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、支持视频和图片数据的存储，支持跨节点数据安全。在</w:t>
            </w:r>
            <w:r>
              <w:rPr>
                <w:rStyle w:val="179"/>
                <w:rFonts w:hint="eastAsia" w:ascii="宋体" w:hAnsi="宋体" w:eastAsia="宋体" w:cs="宋体"/>
                <w:sz w:val="21"/>
                <w:szCs w:val="21"/>
                <w:lang w:val="en-US" w:eastAsia="zh-CN" w:bidi="ar"/>
              </w:rPr>
              <w:t>EC</w:t>
            </w:r>
            <w:r>
              <w:rPr>
                <w:rStyle w:val="152"/>
                <w:rFonts w:hint="eastAsia" w:ascii="宋体" w:hAnsi="宋体" w:eastAsia="宋体" w:cs="宋体"/>
                <w:sz w:val="21"/>
                <w:szCs w:val="21"/>
                <w:lang w:val="en-US" w:eastAsia="zh-CN" w:bidi="ar"/>
              </w:rPr>
              <w:t>纠删码冗余范围内的部分节点故障后，可以通过其他节点上的数据将故障节点上的数据重构恢复。</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CF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113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DC5E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489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A5A4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视图数据传输模块</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1E52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支持数据集成任务管理，包括查询、新建、修改等操作。支持按照关键字搜索和多条件组合查询任务列表，浏览任务信息，包括任务名称、运行状态、增量激活状态、策略激活时间、节点数、创建人和创建时间等信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支持按用户名、操作类型、操作状态、开始时间、结束时间等条件筛选查看操作日志；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支持定义告警策略，包括数据集成任务运行异常、增量异常、数据断流、数据加载异常、插件运行异常、运行环境异常等，同时支持设置告警级别；</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提供符合视图库标准协议（</w:t>
            </w:r>
            <w:r>
              <w:rPr>
                <w:rStyle w:val="179"/>
                <w:rFonts w:hint="eastAsia" w:ascii="宋体" w:hAnsi="宋体" w:eastAsia="宋体" w:cs="宋体"/>
                <w:sz w:val="21"/>
                <w:szCs w:val="21"/>
                <w:lang w:val="en-US" w:eastAsia="zh-CN" w:bidi="ar"/>
              </w:rPr>
              <w:t>GA/T1400</w:t>
            </w:r>
            <w:r>
              <w:rPr>
                <w:rStyle w:val="152"/>
                <w:rFonts w:hint="eastAsia" w:ascii="宋体" w:hAnsi="宋体" w:eastAsia="宋体" w:cs="宋体"/>
                <w:sz w:val="21"/>
                <w:szCs w:val="21"/>
                <w:lang w:val="en-US" w:eastAsia="zh-CN" w:bidi="ar"/>
              </w:rPr>
              <w:t>）中的动态人脸查询、静态人脸查询、静态以图搜图、动态以图搜图接口服务；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提供符合视图库标准协议（</w:t>
            </w:r>
            <w:r>
              <w:rPr>
                <w:rStyle w:val="179"/>
                <w:rFonts w:hint="eastAsia" w:ascii="宋体" w:hAnsi="宋体" w:eastAsia="宋体" w:cs="宋体"/>
                <w:sz w:val="21"/>
                <w:szCs w:val="21"/>
                <w:lang w:val="en-US" w:eastAsia="zh-CN" w:bidi="ar"/>
              </w:rPr>
              <w:t>GA/T1400</w:t>
            </w:r>
            <w:r>
              <w:rPr>
                <w:rStyle w:val="152"/>
                <w:rFonts w:hint="eastAsia" w:ascii="宋体" w:hAnsi="宋体" w:eastAsia="宋体" w:cs="宋体"/>
                <w:sz w:val="21"/>
                <w:szCs w:val="21"/>
                <w:lang w:val="en-US" w:eastAsia="zh-CN" w:bidi="ar"/>
              </w:rPr>
              <w:t>）中的车辆检索接口服务；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提供符合视图库标准协议（</w:t>
            </w:r>
            <w:r>
              <w:rPr>
                <w:rStyle w:val="179"/>
                <w:rFonts w:hint="eastAsia" w:ascii="宋体" w:hAnsi="宋体" w:eastAsia="宋体" w:cs="宋体"/>
                <w:sz w:val="21"/>
                <w:szCs w:val="21"/>
                <w:lang w:val="en-US" w:eastAsia="zh-CN" w:bidi="ar"/>
              </w:rPr>
              <w:t>GA/T1400</w:t>
            </w:r>
            <w:r>
              <w:rPr>
                <w:rStyle w:val="152"/>
                <w:rFonts w:hint="eastAsia" w:ascii="宋体" w:hAnsi="宋体" w:eastAsia="宋体" w:cs="宋体"/>
                <w:sz w:val="21"/>
                <w:szCs w:val="21"/>
                <w:lang w:val="en-US" w:eastAsia="zh-CN" w:bidi="ar"/>
              </w:rPr>
              <w:t>）中的人体数据检索接口服务。</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EB05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05D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262E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7AD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A49F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图片分析算法</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9C53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r>
              <w:rPr>
                <w:rStyle w:val="152"/>
                <w:rFonts w:hint="eastAsia" w:ascii="宋体" w:hAnsi="宋体" w:eastAsia="宋体" w:cs="宋体"/>
                <w:sz w:val="21"/>
                <w:szCs w:val="21"/>
                <w:lang w:val="en-US" w:eastAsia="zh-CN" w:bidi="ar"/>
              </w:rPr>
              <w:t>对图像中的人和车进行结构化信息提取，输出人体、车辆相关属性信息及建模特征，其中提取的属性信息用于识别，建模特征用于智能检索；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目标抓拍：人脸、人体、机动车、非机动车（二轮车、三轮车）的抓拍，以及人脸人体关联；</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目标识别：人体属性、非机动车属性、机动车属性、智能检索。</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8BC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9C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2000</w:t>
            </w:r>
          </w:p>
        </w:tc>
      </w:tr>
      <w:tr w14:paraId="0BCB0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C38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BA0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视频分析算法</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E5EB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r>
              <w:rPr>
                <w:rStyle w:val="152"/>
                <w:rFonts w:hint="eastAsia" w:ascii="宋体" w:hAnsi="宋体" w:eastAsia="宋体" w:cs="宋体"/>
                <w:sz w:val="21"/>
                <w:szCs w:val="21"/>
                <w:lang w:val="en-US" w:eastAsia="zh-CN" w:bidi="ar"/>
              </w:rPr>
              <w:t>针对输入的视频进行结构化信息提取，输出脸、人体、二轮车、三轮车、车辆抓拍，并给出人脸人体关联关系；</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标签：人脸、人体、二轮车、三轮车、车辆，人脸人体关联。</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CE9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9D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r>
      <w:tr w14:paraId="2D450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2626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7ABA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图文检索算法</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C023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支持对输入的视频结构化、开放式目标检测等类型的图片进行特征提取。检索时，对目标文本进行建模，通过与图片特征库进行比对排序，实现以文搜目标、以文搜视频等多模态大模型应用。</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12F2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1BA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10000</w:t>
            </w:r>
          </w:p>
        </w:tc>
      </w:tr>
      <w:tr w14:paraId="0235A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CD1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288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通用行为检测算法</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B9E8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包含≥20路的通用行为分析算法授权，支持以下算法分析：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犬只分析：检测画面中出现的犬只（不区分品种），检测是否牵狗绳；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打架斗殴分析：检测街面场景人员互相拉扯、打架斗殴等行为；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人员聚集分析：分析统计区域内人数，对人员聚集进行警示；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人员倒地分析：分析区域内的人员是否倒地，对人员倒地进行预警。</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87E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071B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F98D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82BF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1261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硬件服务器（公安网）</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8E05D">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98CB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286C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1FEB8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D2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D6EE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视图模型解析服务器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627E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CPU</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颗国产处理器，单颗</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核数</w:t>
            </w:r>
            <w:r>
              <w:rPr>
                <w:rStyle w:val="179"/>
                <w:rFonts w:hint="eastAsia" w:ascii="宋体" w:hAnsi="宋体" w:eastAsia="宋体" w:cs="宋体"/>
                <w:sz w:val="21"/>
                <w:szCs w:val="21"/>
                <w:lang w:val="en-US" w:eastAsia="zh-CN" w:bidi="ar"/>
              </w:rPr>
              <w:t>≥64</w:t>
            </w:r>
            <w:r>
              <w:rPr>
                <w:rStyle w:val="152"/>
                <w:rFonts w:hint="eastAsia" w:ascii="宋体" w:hAnsi="宋体" w:eastAsia="宋体" w:cs="宋体"/>
                <w:sz w:val="21"/>
                <w:szCs w:val="21"/>
                <w:lang w:val="en-US" w:eastAsia="zh-CN" w:bidi="ar"/>
              </w:rPr>
              <w:t>核，主频</w:t>
            </w:r>
            <w:r>
              <w:rPr>
                <w:rStyle w:val="179"/>
                <w:rFonts w:hint="eastAsia" w:ascii="宋体" w:hAnsi="宋体" w:eastAsia="宋体" w:cs="宋体"/>
                <w:sz w:val="21"/>
                <w:szCs w:val="21"/>
                <w:lang w:val="en-US" w:eastAsia="zh-CN" w:bidi="ar"/>
              </w:rPr>
              <w:t>≥2.6GHz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 GPU</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张国产化</w:t>
            </w:r>
            <w:r>
              <w:rPr>
                <w:rStyle w:val="179"/>
                <w:rFonts w:hint="eastAsia" w:ascii="宋体" w:hAnsi="宋体" w:eastAsia="宋体" w:cs="宋体"/>
                <w:sz w:val="21"/>
                <w:szCs w:val="21"/>
                <w:lang w:val="en-US" w:eastAsia="zh-CN" w:bidi="ar"/>
              </w:rPr>
              <w:t>GPU</w:t>
            </w:r>
            <w:r>
              <w:rPr>
                <w:rStyle w:val="152"/>
                <w:rFonts w:hint="eastAsia" w:ascii="宋体" w:hAnsi="宋体" w:eastAsia="宋体" w:cs="宋体"/>
                <w:sz w:val="21"/>
                <w:szCs w:val="21"/>
                <w:lang w:val="en-US" w:eastAsia="zh-CN" w:bidi="ar"/>
              </w:rPr>
              <w:t>卡（单卡</w:t>
            </w:r>
            <w:r>
              <w:rPr>
                <w:rStyle w:val="179"/>
                <w:rFonts w:hint="eastAsia" w:ascii="宋体" w:hAnsi="宋体" w:eastAsia="宋体" w:cs="宋体"/>
                <w:sz w:val="21"/>
                <w:szCs w:val="21"/>
                <w:lang w:val="en-US" w:eastAsia="zh-CN" w:bidi="ar"/>
              </w:rPr>
              <w:t>INT8</w:t>
            </w:r>
            <w:r>
              <w:rPr>
                <w:rStyle w:val="152"/>
                <w:rFonts w:hint="eastAsia" w:ascii="宋体" w:hAnsi="宋体" w:eastAsia="宋体" w:cs="宋体"/>
                <w:sz w:val="21"/>
                <w:szCs w:val="21"/>
                <w:lang w:val="en-US" w:eastAsia="zh-CN" w:bidi="ar"/>
              </w:rPr>
              <w:t>算力不低于</w:t>
            </w:r>
            <w:r>
              <w:rPr>
                <w:rStyle w:val="179"/>
                <w:rFonts w:hint="eastAsia" w:ascii="宋体" w:hAnsi="宋体" w:eastAsia="宋体" w:cs="宋体"/>
                <w:sz w:val="21"/>
                <w:szCs w:val="21"/>
                <w:lang w:val="en-US" w:eastAsia="zh-CN" w:bidi="ar"/>
              </w:rPr>
              <w:t>140TOPs/FP16</w:t>
            </w:r>
            <w:r>
              <w:rPr>
                <w:rStyle w:val="152"/>
                <w:rFonts w:hint="eastAsia" w:ascii="宋体" w:hAnsi="宋体" w:eastAsia="宋体" w:cs="宋体"/>
                <w:sz w:val="21"/>
                <w:szCs w:val="21"/>
                <w:lang w:val="en-US" w:eastAsia="zh-CN" w:bidi="ar"/>
              </w:rPr>
              <w:t>算力不低于</w:t>
            </w:r>
            <w:r>
              <w:rPr>
                <w:rStyle w:val="179"/>
                <w:rFonts w:hint="eastAsia" w:ascii="宋体" w:hAnsi="宋体" w:eastAsia="宋体" w:cs="宋体"/>
                <w:sz w:val="21"/>
                <w:szCs w:val="21"/>
                <w:lang w:val="en-US" w:eastAsia="zh-CN" w:bidi="ar"/>
              </w:rPr>
              <w:t>70TFLOPS</w:t>
            </w:r>
            <w:r>
              <w:rPr>
                <w:rStyle w:val="152"/>
                <w:rFonts w:hint="eastAsia" w:ascii="宋体" w:hAnsi="宋体" w:eastAsia="宋体" w:cs="宋体"/>
                <w:sz w:val="21"/>
                <w:szCs w:val="21"/>
                <w:lang w:val="en-US" w:eastAsia="zh-CN" w:bidi="ar"/>
              </w:rPr>
              <w:t>，内存规格不小于</w:t>
            </w:r>
            <w:r>
              <w:rPr>
                <w:rStyle w:val="179"/>
                <w:rFonts w:hint="eastAsia" w:ascii="宋体" w:hAnsi="宋体" w:eastAsia="宋体" w:cs="宋体"/>
                <w:sz w:val="21"/>
                <w:szCs w:val="21"/>
                <w:lang w:val="en-US" w:eastAsia="zh-CN" w:bidi="ar"/>
              </w:rPr>
              <w:t>48G)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内存：配置</w:t>
            </w:r>
            <w:r>
              <w:rPr>
                <w:rStyle w:val="179"/>
                <w:rFonts w:hint="eastAsia" w:ascii="宋体" w:hAnsi="宋体" w:eastAsia="宋体" w:cs="宋体"/>
                <w:sz w:val="21"/>
                <w:szCs w:val="21"/>
                <w:lang w:val="en-US" w:eastAsia="zh-CN" w:bidi="ar"/>
              </w:rPr>
              <w:t xml:space="preserve"> 512G DDR4</w:t>
            </w:r>
            <w:r>
              <w:rPr>
                <w:rStyle w:val="152"/>
                <w:rFonts w:hint="eastAsia" w:ascii="宋体" w:hAnsi="宋体" w:eastAsia="宋体" w:cs="宋体"/>
                <w:sz w:val="21"/>
                <w:szCs w:val="21"/>
                <w:lang w:val="en-US" w:eastAsia="zh-CN" w:bidi="ar"/>
              </w:rPr>
              <w:t>；最大支持</w:t>
            </w:r>
            <w:r>
              <w:rPr>
                <w:rStyle w:val="179"/>
                <w:rFonts w:hint="eastAsia" w:ascii="宋体" w:hAnsi="宋体" w:eastAsia="宋体" w:cs="宋体"/>
                <w:sz w:val="21"/>
                <w:szCs w:val="21"/>
                <w:lang w:val="en-US" w:eastAsia="zh-CN" w:bidi="ar"/>
              </w:rPr>
              <w:t>32</w:t>
            </w:r>
            <w:r>
              <w:rPr>
                <w:rStyle w:val="152"/>
                <w:rFonts w:hint="eastAsia" w:ascii="宋体" w:hAnsi="宋体" w:eastAsia="宋体" w:cs="宋体"/>
                <w:sz w:val="21"/>
                <w:szCs w:val="21"/>
                <w:lang w:val="en-US" w:eastAsia="zh-CN" w:bidi="ar"/>
              </w:rPr>
              <w:t>根内存插槽；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存储：配置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480G SSD</w:t>
            </w:r>
            <w:r>
              <w:rPr>
                <w:rStyle w:val="152"/>
                <w:rFonts w:hint="eastAsia" w:ascii="宋体" w:hAnsi="宋体" w:eastAsia="宋体" w:cs="宋体"/>
                <w:sz w:val="21"/>
                <w:szCs w:val="21"/>
                <w:lang w:val="en-US" w:eastAsia="zh-CN" w:bidi="ar"/>
              </w:rPr>
              <w:t>；最多配置</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3.5</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SAS/SATA</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5. </w:t>
            </w:r>
            <w:r>
              <w:rPr>
                <w:rStyle w:val="152"/>
                <w:rFonts w:hint="eastAsia" w:ascii="宋体" w:hAnsi="宋体" w:eastAsia="宋体" w:cs="宋体"/>
                <w:sz w:val="21"/>
                <w:szCs w:val="21"/>
                <w:lang w:val="en-US" w:eastAsia="zh-CN" w:bidi="ar"/>
              </w:rPr>
              <w:t>存储控制器：标配</w:t>
            </w:r>
            <w:r>
              <w:rPr>
                <w:rStyle w:val="179"/>
                <w:rFonts w:hint="eastAsia" w:ascii="宋体" w:hAnsi="宋体" w:eastAsia="宋体" w:cs="宋体"/>
                <w:sz w:val="21"/>
                <w:szCs w:val="21"/>
                <w:lang w:val="en-US" w:eastAsia="zh-CN" w:bidi="ar"/>
              </w:rPr>
              <w:t xml:space="preserve">SAS_HBA </w:t>
            </w:r>
            <w:r>
              <w:rPr>
                <w:rStyle w:val="152"/>
                <w:rFonts w:hint="eastAsia" w:ascii="宋体" w:hAnsi="宋体" w:eastAsia="宋体" w:cs="宋体"/>
                <w:sz w:val="21"/>
                <w:szCs w:val="21"/>
                <w:lang w:val="en-US" w:eastAsia="zh-CN" w:bidi="ar"/>
              </w:rPr>
              <w:t>卡，支持</w:t>
            </w:r>
            <w:r>
              <w:rPr>
                <w:rStyle w:val="179"/>
                <w:rFonts w:hint="eastAsia" w:ascii="宋体" w:hAnsi="宋体" w:eastAsia="宋体" w:cs="宋体"/>
                <w:sz w:val="21"/>
                <w:szCs w:val="21"/>
                <w:lang w:val="en-US" w:eastAsia="zh-CN" w:bidi="ar"/>
              </w:rPr>
              <w:t>RAID 0/1/10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网络控制器：配置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个千兆电口、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个万兆光口；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 PCI&amp;PCI E</w:t>
            </w:r>
            <w:r>
              <w:rPr>
                <w:rStyle w:val="152"/>
                <w:rFonts w:hint="eastAsia" w:ascii="宋体" w:hAnsi="宋体" w:eastAsia="宋体" w:cs="宋体"/>
                <w:sz w:val="21"/>
                <w:szCs w:val="21"/>
                <w:lang w:val="en-US" w:eastAsia="zh-CN" w:bidi="ar"/>
              </w:rPr>
              <w:t>扩展槽：最大可支持</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个标准</w:t>
            </w:r>
            <w:r>
              <w:rPr>
                <w:rStyle w:val="179"/>
                <w:rFonts w:hint="eastAsia" w:ascii="宋体" w:hAnsi="宋体" w:eastAsia="宋体" w:cs="宋体"/>
                <w:sz w:val="21"/>
                <w:szCs w:val="21"/>
                <w:lang w:val="en-US" w:eastAsia="zh-CN" w:bidi="ar"/>
              </w:rPr>
              <w:t>PCIe</w:t>
            </w:r>
            <w:r>
              <w:rPr>
                <w:rStyle w:val="152"/>
                <w:rFonts w:hint="eastAsia" w:ascii="宋体" w:hAnsi="宋体" w:eastAsia="宋体" w:cs="宋体"/>
                <w:sz w:val="21"/>
                <w:szCs w:val="21"/>
                <w:lang w:val="en-US" w:eastAsia="zh-CN" w:bidi="ar"/>
              </w:rPr>
              <w:t>槽位；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散热系统：支持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个热拔插风扇模组，支持</w:t>
            </w:r>
            <w:r>
              <w:rPr>
                <w:rStyle w:val="179"/>
                <w:rFonts w:hint="eastAsia" w:ascii="宋体" w:hAnsi="宋体" w:eastAsia="宋体" w:cs="宋体"/>
                <w:sz w:val="21"/>
                <w:szCs w:val="21"/>
                <w:lang w:val="en-US" w:eastAsia="zh-CN" w:bidi="ar"/>
              </w:rPr>
              <w:t>N+1</w:t>
            </w:r>
            <w:r>
              <w:rPr>
                <w:rStyle w:val="152"/>
                <w:rFonts w:hint="eastAsia" w:ascii="宋体" w:hAnsi="宋体" w:eastAsia="宋体" w:cs="宋体"/>
                <w:sz w:val="21"/>
                <w:szCs w:val="21"/>
                <w:lang w:val="en-US" w:eastAsia="zh-CN" w:bidi="ar"/>
              </w:rPr>
              <w:t>冗余；</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电源方案：配置</w:t>
            </w:r>
            <w:r>
              <w:rPr>
                <w:rStyle w:val="179"/>
                <w:rFonts w:hint="eastAsia" w:ascii="宋体" w:hAnsi="宋体" w:eastAsia="宋体" w:cs="宋体"/>
                <w:sz w:val="21"/>
                <w:szCs w:val="21"/>
                <w:lang w:val="en-US" w:eastAsia="zh-CN" w:bidi="ar"/>
              </w:rPr>
              <w:t>2000W(1+1)</w:t>
            </w:r>
            <w:r>
              <w:rPr>
                <w:rStyle w:val="152"/>
                <w:rFonts w:hint="eastAsia" w:ascii="宋体" w:hAnsi="宋体" w:eastAsia="宋体" w:cs="宋体"/>
                <w:sz w:val="21"/>
                <w:szCs w:val="21"/>
                <w:lang w:val="en-US" w:eastAsia="zh-CN" w:bidi="ar"/>
              </w:rPr>
              <w:t>冗余电源；支持</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冗余；</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10. </w:t>
            </w:r>
            <w:r>
              <w:rPr>
                <w:rStyle w:val="152"/>
                <w:rFonts w:hint="eastAsia" w:ascii="宋体" w:hAnsi="宋体" w:eastAsia="宋体" w:cs="宋体"/>
                <w:sz w:val="21"/>
                <w:szCs w:val="21"/>
                <w:lang w:val="en-US" w:eastAsia="zh-CN" w:bidi="ar"/>
              </w:rPr>
              <w:t>操作系统兼容：</w:t>
            </w:r>
            <w:r>
              <w:rPr>
                <w:rStyle w:val="179"/>
                <w:rFonts w:hint="eastAsia" w:ascii="宋体" w:hAnsi="宋体" w:eastAsia="宋体" w:cs="宋体"/>
                <w:sz w:val="21"/>
                <w:szCs w:val="21"/>
                <w:lang w:val="en-US" w:eastAsia="zh-CN" w:bidi="ar"/>
              </w:rPr>
              <w:t>openEuler</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SUSE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Ubuntu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CentOS</w:t>
            </w:r>
            <w:r>
              <w:rPr>
                <w:rStyle w:val="152"/>
                <w:rFonts w:hint="eastAsia" w:ascii="宋体" w:hAnsi="宋体" w:eastAsia="宋体" w:cs="宋体"/>
                <w:sz w:val="21"/>
                <w:szCs w:val="21"/>
                <w:lang w:val="en-US" w:eastAsia="zh-CN" w:bidi="ar"/>
              </w:rPr>
              <w:t>、中标麒麟、银河麒麟、普华、统信等操作系统。</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27C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A41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5CE82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14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F002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搜图服务器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7DA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CPU</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颗国产处理器，单颗</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核数</w:t>
            </w:r>
            <w:r>
              <w:rPr>
                <w:rStyle w:val="179"/>
                <w:rFonts w:hint="eastAsia" w:ascii="宋体" w:hAnsi="宋体" w:eastAsia="宋体" w:cs="宋体"/>
                <w:sz w:val="21"/>
                <w:szCs w:val="21"/>
                <w:lang w:val="en-US" w:eastAsia="zh-CN" w:bidi="ar"/>
              </w:rPr>
              <w:t>≥48</w:t>
            </w:r>
            <w:r>
              <w:rPr>
                <w:rStyle w:val="152"/>
                <w:rFonts w:hint="eastAsia" w:ascii="宋体" w:hAnsi="宋体" w:eastAsia="宋体" w:cs="宋体"/>
                <w:sz w:val="21"/>
                <w:szCs w:val="21"/>
                <w:lang w:val="en-US" w:eastAsia="zh-CN" w:bidi="ar"/>
              </w:rPr>
              <w:t>核，主频</w:t>
            </w:r>
            <w:r>
              <w:rPr>
                <w:rStyle w:val="179"/>
                <w:rFonts w:hint="eastAsia" w:ascii="宋体" w:hAnsi="宋体" w:eastAsia="宋体" w:cs="宋体"/>
                <w:sz w:val="21"/>
                <w:szCs w:val="21"/>
                <w:lang w:val="en-US" w:eastAsia="zh-CN" w:bidi="ar"/>
              </w:rPr>
              <w:t>≥2.6GHz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 GPU</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张国产化</w:t>
            </w:r>
            <w:r>
              <w:rPr>
                <w:rStyle w:val="179"/>
                <w:rFonts w:hint="eastAsia" w:ascii="宋体" w:hAnsi="宋体" w:eastAsia="宋体" w:cs="宋体"/>
                <w:sz w:val="21"/>
                <w:szCs w:val="21"/>
                <w:lang w:val="en-US" w:eastAsia="zh-CN" w:bidi="ar"/>
              </w:rPr>
              <w:t>GPU</w:t>
            </w:r>
            <w:r>
              <w:rPr>
                <w:rStyle w:val="152"/>
                <w:rFonts w:hint="eastAsia" w:ascii="宋体" w:hAnsi="宋体" w:eastAsia="宋体" w:cs="宋体"/>
                <w:sz w:val="21"/>
                <w:szCs w:val="21"/>
                <w:lang w:val="en-US" w:eastAsia="zh-CN" w:bidi="ar"/>
              </w:rPr>
              <w:t>卡（单卡</w:t>
            </w:r>
            <w:r>
              <w:rPr>
                <w:rStyle w:val="179"/>
                <w:rFonts w:hint="eastAsia" w:ascii="宋体" w:hAnsi="宋体" w:eastAsia="宋体" w:cs="宋体"/>
                <w:sz w:val="21"/>
                <w:szCs w:val="21"/>
                <w:lang w:val="en-US" w:eastAsia="zh-CN" w:bidi="ar"/>
              </w:rPr>
              <w:t>INT8</w:t>
            </w:r>
            <w:r>
              <w:rPr>
                <w:rStyle w:val="152"/>
                <w:rFonts w:hint="eastAsia" w:ascii="宋体" w:hAnsi="宋体" w:eastAsia="宋体" w:cs="宋体"/>
                <w:sz w:val="21"/>
                <w:szCs w:val="21"/>
                <w:lang w:val="en-US" w:eastAsia="zh-CN" w:bidi="ar"/>
              </w:rPr>
              <w:t>算力不低于</w:t>
            </w:r>
            <w:r>
              <w:rPr>
                <w:rStyle w:val="179"/>
                <w:rFonts w:hint="eastAsia" w:ascii="宋体" w:hAnsi="宋体" w:eastAsia="宋体" w:cs="宋体"/>
                <w:sz w:val="21"/>
                <w:szCs w:val="21"/>
                <w:lang w:val="en-US" w:eastAsia="zh-CN" w:bidi="ar"/>
              </w:rPr>
              <w:t>140TOPs/FP16</w:t>
            </w:r>
            <w:r>
              <w:rPr>
                <w:rStyle w:val="152"/>
                <w:rFonts w:hint="eastAsia" w:ascii="宋体" w:hAnsi="宋体" w:eastAsia="宋体" w:cs="宋体"/>
                <w:sz w:val="21"/>
                <w:szCs w:val="21"/>
                <w:lang w:val="en-US" w:eastAsia="zh-CN" w:bidi="ar"/>
              </w:rPr>
              <w:t>算力不低于</w:t>
            </w:r>
            <w:r>
              <w:rPr>
                <w:rStyle w:val="179"/>
                <w:rFonts w:hint="eastAsia" w:ascii="宋体" w:hAnsi="宋体" w:eastAsia="宋体" w:cs="宋体"/>
                <w:sz w:val="21"/>
                <w:szCs w:val="21"/>
                <w:lang w:val="en-US" w:eastAsia="zh-CN" w:bidi="ar"/>
              </w:rPr>
              <w:t>70TFLOPS</w:t>
            </w:r>
            <w:r>
              <w:rPr>
                <w:rStyle w:val="152"/>
                <w:rFonts w:hint="eastAsia" w:ascii="宋体" w:hAnsi="宋体" w:eastAsia="宋体" w:cs="宋体"/>
                <w:sz w:val="21"/>
                <w:szCs w:val="21"/>
                <w:lang w:val="en-US" w:eastAsia="zh-CN" w:bidi="ar"/>
              </w:rPr>
              <w:t>，内存规格不小于</w:t>
            </w:r>
            <w:r>
              <w:rPr>
                <w:rStyle w:val="179"/>
                <w:rFonts w:hint="eastAsia" w:ascii="宋体" w:hAnsi="宋体" w:eastAsia="宋体" w:cs="宋体"/>
                <w:sz w:val="21"/>
                <w:szCs w:val="21"/>
                <w:lang w:val="en-US" w:eastAsia="zh-CN" w:bidi="ar"/>
              </w:rPr>
              <w:t>48G)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内存：配置</w:t>
            </w:r>
            <w:r>
              <w:rPr>
                <w:rStyle w:val="179"/>
                <w:rFonts w:hint="eastAsia" w:ascii="宋体" w:hAnsi="宋体" w:eastAsia="宋体" w:cs="宋体"/>
                <w:sz w:val="21"/>
                <w:szCs w:val="21"/>
                <w:lang w:val="en-US" w:eastAsia="zh-CN" w:bidi="ar"/>
              </w:rPr>
              <w:t>1024G DDR4</w:t>
            </w:r>
            <w:r>
              <w:rPr>
                <w:rStyle w:val="152"/>
                <w:rFonts w:hint="eastAsia" w:ascii="宋体" w:hAnsi="宋体" w:eastAsia="宋体" w:cs="宋体"/>
                <w:sz w:val="21"/>
                <w:szCs w:val="21"/>
                <w:lang w:val="en-US" w:eastAsia="zh-CN" w:bidi="ar"/>
              </w:rPr>
              <w:t>；最大支持</w:t>
            </w:r>
            <w:r>
              <w:rPr>
                <w:rStyle w:val="179"/>
                <w:rFonts w:hint="eastAsia" w:ascii="宋体" w:hAnsi="宋体" w:eastAsia="宋体" w:cs="宋体"/>
                <w:sz w:val="21"/>
                <w:szCs w:val="21"/>
                <w:lang w:val="en-US" w:eastAsia="zh-CN" w:bidi="ar"/>
              </w:rPr>
              <w:t>32</w:t>
            </w:r>
            <w:r>
              <w:rPr>
                <w:rStyle w:val="152"/>
                <w:rFonts w:hint="eastAsia" w:ascii="宋体" w:hAnsi="宋体" w:eastAsia="宋体" w:cs="宋体"/>
                <w:sz w:val="21"/>
                <w:szCs w:val="21"/>
                <w:lang w:val="en-US" w:eastAsia="zh-CN" w:bidi="ar"/>
              </w:rPr>
              <w:t>根内存插槽；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存储：配置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480G SSD</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960G SSD</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8T SATA</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5. </w:t>
            </w:r>
            <w:r>
              <w:rPr>
                <w:rStyle w:val="152"/>
                <w:rFonts w:hint="eastAsia" w:ascii="宋体" w:hAnsi="宋体" w:eastAsia="宋体" w:cs="宋体"/>
                <w:sz w:val="21"/>
                <w:szCs w:val="21"/>
                <w:lang w:val="en-US" w:eastAsia="zh-CN" w:bidi="ar"/>
              </w:rPr>
              <w:t>存储控制器：配置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RAID</w:t>
            </w:r>
            <w:r>
              <w:rPr>
                <w:rStyle w:val="152"/>
                <w:rFonts w:hint="eastAsia" w:ascii="宋体" w:hAnsi="宋体" w:eastAsia="宋体" w:cs="宋体"/>
                <w:sz w:val="21"/>
                <w:szCs w:val="21"/>
                <w:lang w:val="en-US" w:eastAsia="zh-CN" w:bidi="ar"/>
              </w:rPr>
              <w:t>卡，支持</w:t>
            </w:r>
            <w:r>
              <w:rPr>
                <w:rStyle w:val="179"/>
                <w:rFonts w:hint="eastAsia" w:ascii="宋体" w:hAnsi="宋体" w:eastAsia="宋体" w:cs="宋体"/>
                <w:sz w:val="21"/>
                <w:szCs w:val="21"/>
                <w:lang w:val="en-US" w:eastAsia="zh-CN" w:bidi="ar"/>
              </w:rPr>
              <w:t xml:space="preserve">RAID 0/1/5/6/10/50/60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网络控制器：配置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个千兆电口；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 PCI&amp;PCI E</w:t>
            </w:r>
            <w:r>
              <w:rPr>
                <w:rStyle w:val="152"/>
                <w:rFonts w:hint="eastAsia" w:ascii="宋体" w:hAnsi="宋体" w:eastAsia="宋体" w:cs="宋体"/>
                <w:sz w:val="21"/>
                <w:szCs w:val="21"/>
                <w:lang w:val="en-US" w:eastAsia="zh-CN" w:bidi="ar"/>
              </w:rPr>
              <w:t>扩展槽：最大可支持</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个标准</w:t>
            </w:r>
            <w:r>
              <w:rPr>
                <w:rStyle w:val="179"/>
                <w:rFonts w:hint="eastAsia" w:ascii="宋体" w:hAnsi="宋体" w:eastAsia="宋体" w:cs="宋体"/>
                <w:sz w:val="21"/>
                <w:szCs w:val="21"/>
                <w:lang w:val="en-US" w:eastAsia="zh-CN" w:bidi="ar"/>
              </w:rPr>
              <w:t>PCIe</w:t>
            </w:r>
            <w:r>
              <w:rPr>
                <w:rStyle w:val="152"/>
                <w:rFonts w:hint="eastAsia" w:ascii="宋体" w:hAnsi="宋体" w:eastAsia="宋体" w:cs="宋体"/>
                <w:sz w:val="21"/>
                <w:szCs w:val="21"/>
                <w:lang w:val="en-US" w:eastAsia="zh-CN" w:bidi="ar"/>
              </w:rPr>
              <w:t>槽位；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散热系统：支持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个热拔插风扇模组，支持</w:t>
            </w:r>
            <w:r>
              <w:rPr>
                <w:rStyle w:val="179"/>
                <w:rFonts w:hint="eastAsia" w:ascii="宋体" w:hAnsi="宋体" w:eastAsia="宋体" w:cs="宋体"/>
                <w:sz w:val="21"/>
                <w:szCs w:val="21"/>
                <w:lang w:val="en-US" w:eastAsia="zh-CN" w:bidi="ar"/>
              </w:rPr>
              <w:t>N+1</w:t>
            </w:r>
            <w:r>
              <w:rPr>
                <w:rStyle w:val="152"/>
                <w:rFonts w:hint="eastAsia" w:ascii="宋体" w:hAnsi="宋体" w:eastAsia="宋体" w:cs="宋体"/>
                <w:sz w:val="21"/>
                <w:szCs w:val="21"/>
                <w:lang w:val="en-US" w:eastAsia="zh-CN" w:bidi="ar"/>
              </w:rPr>
              <w:t>冗余；</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电源方案：配置</w:t>
            </w:r>
            <w:r>
              <w:rPr>
                <w:rStyle w:val="179"/>
                <w:rFonts w:hint="eastAsia" w:ascii="宋体" w:hAnsi="宋体" w:eastAsia="宋体" w:cs="宋体"/>
                <w:sz w:val="21"/>
                <w:szCs w:val="21"/>
                <w:lang w:val="en-US" w:eastAsia="zh-CN" w:bidi="ar"/>
              </w:rPr>
              <w:t>2000W(1+1)</w:t>
            </w:r>
            <w:r>
              <w:rPr>
                <w:rStyle w:val="152"/>
                <w:rFonts w:hint="eastAsia" w:ascii="宋体" w:hAnsi="宋体" w:eastAsia="宋体" w:cs="宋体"/>
                <w:sz w:val="21"/>
                <w:szCs w:val="21"/>
                <w:lang w:val="en-US" w:eastAsia="zh-CN" w:bidi="ar"/>
              </w:rPr>
              <w:t>冗余电源；支持</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冗余；</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10. </w:t>
            </w:r>
            <w:r>
              <w:rPr>
                <w:rStyle w:val="152"/>
                <w:rFonts w:hint="eastAsia" w:ascii="宋体" w:hAnsi="宋体" w:eastAsia="宋体" w:cs="宋体"/>
                <w:sz w:val="21"/>
                <w:szCs w:val="21"/>
                <w:lang w:val="en-US" w:eastAsia="zh-CN" w:bidi="ar"/>
              </w:rPr>
              <w:t>操作系统兼容：</w:t>
            </w:r>
            <w:r>
              <w:rPr>
                <w:rStyle w:val="179"/>
                <w:rFonts w:hint="eastAsia" w:ascii="宋体" w:hAnsi="宋体" w:eastAsia="宋体" w:cs="宋体"/>
                <w:sz w:val="21"/>
                <w:szCs w:val="21"/>
                <w:lang w:val="en-US" w:eastAsia="zh-CN" w:bidi="ar"/>
              </w:rPr>
              <w:t>openEuler</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SUSE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Ubuntu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CentOS</w:t>
            </w:r>
            <w:r>
              <w:rPr>
                <w:rStyle w:val="152"/>
                <w:rFonts w:hint="eastAsia" w:ascii="宋体" w:hAnsi="宋体" w:eastAsia="宋体" w:cs="宋体"/>
                <w:sz w:val="21"/>
                <w:szCs w:val="21"/>
                <w:lang w:val="en-US" w:eastAsia="zh-CN" w:bidi="ar"/>
              </w:rPr>
              <w:t>、中标麒麟、银河麒麟、普华、统信等操作系统。</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955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EAE0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55C4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EB2D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E6CF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人脸聚档服务器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B1C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CPU</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颗国产化处理器，单颗</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核数</w:t>
            </w:r>
            <w:r>
              <w:rPr>
                <w:rStyle w:val="179"/>
                <w:rFonts w:hint="eastAsia" w:ascii="宋体" w:hAnsi="宋体" w:eastAsia="宋体" w:cs="宋体"/>
                <w:sz w:val="21"/>
                <w:szCs w:val="21"/>
                <w:lang w:val="en-US" w:eastAsia="zh-CN" w:bidi="ar"/>
              </w:rPr>
              <w:t>≥48</w:t>
            </w:r>
            <w:r>
              <w:rPr>
                <w:rStyle w:val="152"/>
                <w:rFonts w:hint="eastAsia" w:ascii="宋体" w:hAnsi="宋体" w:eastAsia="宋体" w:cs="宋体"/>
                <w:sz w:val="21"/>
                <w:szCs w:val="21"/>
                <w:lang w:val="en-US" w:eastAsia="zh-CN" w:bidi="ar"/>
              </w:rPr>
              <w:t>核，主频</w:t>
            </w:r>
            <w:r>
              <w:rPr>
                <w:rStyle w:val="179"/>
                <w:rFonts w:hint="eastAsia" w:ascii="宋体" w:hAnsi="宋体" w:eastAsia="宋体" w:cs="宋体"/>
                <w:sz w:val="21"/>
                <w:szCs w:val="21"/>
                <w:lang w:val="en-US" w:eastAsia="zh-CN" w:bidi="ar"/>
              </w:rPr>
              <w:t>≥2.6GHz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内存：配置</w:t>
            </w:r>
            <w:r>
              <w:rPr>
                <w:rStyle w:val="179"/>
                <w:rFonts w:hint="eastAsia" w:ascii="宋体" w:hAnsi="宋体" w:eastAsia="宋体" w:cs="宋体"/>
                <w:sz w:val="21"/>
                <w:szCs w:val="21"/>
                <w:lang w:val="en-US" w:eastAsia="zh-CN" w:bidi="ar"/>
              </w:rPr>
              <w:t>768G DDR4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存储：配置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480G SSD</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960G SSD</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8T SATA</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 GPU</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张国产化</w:t>
            </w:r>
            <w:r>
              <w:rPr>
                <w:rStyle w:val="179"/>
                <w:rFonts w:hint="eastAsia" w:ascii="宋体" w:hAnsi="宋体" w:eastAsia="宋体" w:cs="宋体"/>
                <w:sz w:val="21"/>
                <w:szCs w:val="21"/>
                <w:lang w:val="en-US" w:eastAsia="zh-CN" w:bidi="ar"/>
              </w:rPr>
              <w:t>GPU</w:t>
            </w:r>
            <w:r>
              <w:rPr>
                <w:rStyle w:val="152"/>
                <w:rFonts w:hint="eastAsia" w:ascii="宋体" w:hAnsi="宋体" w:eastAsia="宋体" w:cs="宋体"/>
                <w:sz w:val="21"/>
                <w:szCs w:val="21"/>
                <w:lang w:val="en-US" w:eastAsia="zh-CN" w:bidi="ar"/>
              </w:rPr>
              <w:t>卡（单卡</w:t>
            </w:r>
            <w:r>
              <w:rPr>
                <w:rStyle w:val="179"/>
                <w:rFonts w:hint="eastAsia" w:ascii="宋体" w:hAnsi="宋体" w:eastAsia="宋体" w:cs="宋体"/>
                <w:sz w:val="21"/>
                <w:szCs w:val="21"/>
                <w:lang w:val="en-US" w:eastAsia="zh-CN" w:bidi="ar"/>
              </w:rPr>
              <w:t>INT8</w:t>
            </w:r>
            <w:r>
              <w:rPr>
                <w:rStyle w:val="152"/>
                <w:rFonts w:hint="eastAsia" w:ascii="宋体" w:hAnsi="宋体" w:eastAsia="宋体" w:cs="宋体"/>
                <w:sz w:val="21"/>
                <w:szCs w:val="21"/>
                <w:lang w:val="en-US" w:eastAsia="zh-CN" w:bidi="ar"/>
              </w:rPr>
              <w:t>算力不低于</w:t>
            </w:r>
            <w:r>
              <w:rPr>
                <w:rStyle w:val="179"/>
                <w:rFonts w:hint="eastAsia" w:ascii="宋体" w:hAnsi="宋体" w:eastAsia="宋体" w:cs="宋体"/>
                <w:sz w:val="21"/>
                <w:szCs w:val="21"/>
                <w:lang w:val="en-US" w:eastAsia="zh-CN" w:bidi="ar"/>
              </w:rPr>
              <w:t>140TOPs/FP16</w:t>
            </w:r>
            <w:r>
              <w:rPr>
                <w:rStyle w:val="152"/>
                <w:rFonts w:hint="eastAsia" w:ascii="宋体" w:hAnsi="宋体" w:eastAsia="宋体" w:cs="宋体"/>
                <w:sz w:val="21"/>
                <w:szCs w:val="21"/>
                <w:lang w:val="en-US" w:eastAsia="zh-CN" w:bidi="ar"/>
              </w:rPr>
              <w:t>算力不低于</w:t>
            </w:r>
            <w:r>
              <w:rPr>
                <w:rStyle w:val="179"/>
                <w:rFonts w:hint="eastAsia" w:ascii="宋体" w:hAnsi="宋体" w:eastAsia="宋体" w:cs="宋体"/>
                <w:sz w:val="21"/>
                <w:szCs w:val="21"/>
                <w:lang w:val="en-US" w:eastAsia="zh-CN" w:bidi="ar"/>
              </w:rPr>
              <w:t>70TFLOPS</w:t>
            </w:r>
            <w:r>
              <w:rPr>
                <w:rStyle w:val="152"/>
                <w:rFonts w:hint="eastAsia" w:ascii="宋体" w:hAnsi="宋体" w:eastAsia="宋体" w:cs="宋体"/>
                <w:sz w:val="21"/>
                <w:szCs w:val="21"/>
                <w:lang w:val="en-US" w:eastAsia="zh-CN" w:bidi="ar"/>
              </w:rPr>
              <w:t>，内存规格不小于</w:t>
            </w:r>
            <w:r>
              <w:rPr>
                <w:rStyle w:val="179"/>
                <w:rFonts w:hint="eastAsia" w:ascii="宋体" w:hAnsi="宋体" w:eastAsia="宋体" w:cs="宋体"/>
                <w:sz w:val="21"/>
                <w:szCs w:val="21"/>
                <w:lang w:val="en-US" w:eastAsia="zh-CN" w:bidi="ar"/>
              </w:rPr>
              <w:t>48G)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5. </w:t>
            </w:r>
            <w:r>
              <w:rPr>
                <w:rStyle w:val="152"/>
                <w:rFonts w:hint="eastAsia" w:ascii="宋体" w:hAnsi="宋体" w:eastAsia="宋体" w:cs="宋体"/>
                <w:sz w:val="21"/>
                <w:szCs w:val="21"/>
                <w:lang w:val="en-US" w:eastAsia="zh-CN" w:bidi="ar"/>
              </w:rPr>
              <w:t>存储控制器：配置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RAID</w:t>
            </w:r>
            <w:r>
              <w:rPr>
                <w:rStyle w:val="152"/>
                <w:rFonts w:hint="eastAsia" w:ascii="宋体" w:hAnsi="宋体" w:eastAsia="宋体" w:cs="宋体"/>
                <w:sz w:val="21"/>
                <w:szCs w:val="21"/>
                <w:lang w:val="en-US" w:eastAsia="zh-CN" w:bidi="ar"/>
              </w:rPr>
              <w:t>卡，支持</w:t>
            </w:r>
            <w:r>
              <w:rPr>
                <w:rStyle w:val="179"/>
                <w:rFonts w:hint="eastAsia" w:ascii="宋体" w:hAnsi="宋体" w:eastAsia="宋体" w:cs="宋体"/>
                <w:sz w:val="21"/>
                <w:szCs w:val="21"/>
                <w:lang w:val="en-US" w:eastAsia="zh-CN" w:bidi="ar"/>
              </w:rPr>
              <w:t xml:space="preserve">RAID 0/1/5/6/10/50/60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网络控制器：配置</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个千兆电口；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 PCI&amp;PCI E</w:t>
            </w:r>
            <w:r>
              <w:rPr>
                <w:rStyle w:val="152"/>
                <w:rFonts w:hint="eastAsia" w:ascii="宋体" w:hAnsi="宋体" w:eastAsia="宋体" w:cs="宋体"/>
                <w:sz w:val="21"/>
                <w:szCs w:val="21"/>
                <w:lang w:val="en-US" w:eastAsia="zh-CN" w:bidi="ar"/>
              </w:rPr>
              <w:t>扩展槽：最大可支持</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个标准</w:t>
            </w:r>
            <w:r>
              <w:rPr>
                <w:rStyle w:val="179"/>
                <w:rFonts w:hint="eastAsia" w:ascii="宋体" w:hAnsi="宋体" w:eastAsia="宋体" w:cs="宋体"/>
                <w:sz w:val="21"/>
                <w:szCs w:val="21"/>
                <w:lang w:val="en-US" w:eastAsia="zh-CN" w:bidi="ar"/>
              </w:rPr>
              <w:t>PCIe</w:t>
            </w:r>
            <w:r>
              <w:rPr>
                <w:rStyle w:val="152"/>
                <w:rFonts w:hint="eastAsia" w:ascii="宋体" w:hAnsi="宋体" w:eastAsia="宋体" w:cs="宋体"/>
                <w:sz w:val="21"/>
                <w:szCs w:val="21"/>
                <w:lang w:val="en-US" w:eastAsia="zh-CN" w:bidi="ar"/>
              </w:rPr>
              <w:t>槽位；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散热系统：支持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个热拔插风扇模组，支持</w:t>
            </w:r>
            <w:r>
              <w:rPr>
                <w:rStyle w:val="179"/>
                <w:rFonts w:hint="eastAsia" w:ascii="宋体" w:hAnsi="宋体" w:eastAsia="宋体" w:cs="宋体"/>
                <w:sz w:val="21"/>
                <w:szCs w:val="21"/>
                <w:lang w:val="en-US" w:eastAsia="zh-CN" w:bidi="ar"/>
              </w:rPr>
              <w:t>N+1</w:t>
            </w:r>
            <w:r>
              <w:rPr>
                <w:rStyle w:val="152"/>
                <w:rFonts w:hint="eastAsia" w:ascii="宋体" w:hAnsi="宋体" w:eastAsia="宋体" w:cs="宋体"/>
                <w:sz w:val="21"/>
                <w:szCs w:val="21"/>
                <w:lang w:val="en-US" w:eastAsia="zh-CN" w:bidi="ar"/>
              </w:rPr>
              <w:t>冗余；</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电源方案：配置</w:t>
            </w:r>
            <w:r>
              <w:rPr>
                <w:rStyle w:val="179"/>
                <w:rFonts w:hint="eastAsia" w:ascii="宋体" w:hAnsi="宋体" w:eastAsia="宋体" w:cs="宋体"/>
                <w:sz w:val="21"/>
                <w:szCs w:val="21"/>
                <w:lang w:val="en-US" w:eastAsia="zh-CN" w:bidi="ar"/>
              </w:rPr>
              <w:t>2000W(1+1)</w:t>
            </w:r>
            <w:r>
              <w:rPr>
                <w:rStyle w:val="152"/>
                <w:rFonts w:hint="eastAsia" w:ascii="宋体" w:hAnsi="宋体" w:eastAsia="宋体" w:cs="宋体"/>
                <w:sz w:val="21"/>
                <w:szCs w:val="21"/>
                <w:lang w:val="en-US" w:eastAsia="zh-CN" w:bidi="ar"/>
              </w:rPr>
              <w:t>冗余电源；支持</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冗余；</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10. </w:t>
            </w:r>
            <w:r>
              <w:rPr>
                <w:rStyle w:val="152"/>
                <w:rFonts w:hint="eastAsia" w:ascii="宋体" w:hAnsi="宋体" w:eastAsia="宋体" w:cs="宋体"/>
                <w:sz w:val="21"/>
                <w:szCs w:val="21"/>
                <w:lang w:val="en-US" w:eastAsia="zh-CN" w:bidi="ar"/>
              </w:rPr>
              <w:t>操作系统兼容：</w:t>
            </w:r>
            <w:r>
              <w:rPr>
                <w:rStyle w:val="179"/>
                <w:rFonts w:hint="eastAsia" w:ascii="宋体" w:hAnsi="宋体" w:eastAsia="宋体" w:cs="宋体"/>
                <w:sz w:val="21"/>
                <w:szCs w:val="21"/>
                <w:lang w:val="en-US" w:eastAsia="zh-CN" w:bidi="ar"/>
              </w:rPr>
              <w:t>openEuler</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SUSE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Ubuntu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CentOS</w:t>
            </w:r>
            <w:r>
              <w:rPr>
                <w:rStyle w:val="152"/>
                <w:rFonts w:hint="eastAsia" w:ascii="宋体" w:hAnsi="宋体" w:eastAsia="宋体" w:cs="宋体"/>
                <w:sz w:val="21"/>
                <w:szCs w:val="21"/>
                <w:lang w:val="en-US" w:eastAsia="zh-CN" w:bidi="ar"/>
              </w:rPr>
              <w:t>、中标麒麟、银河麒麟、普华、统信等操作系统。</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D69B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9FEE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3416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D3A2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A828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多模态分析服务器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86F8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r>
              <w:rPr>
                <w:rStyle w:val="152"/>
                <w:rFonts w:hint="eastAsia" w:ascii="宋体" w:hAnsi="宋体" w:eastAsia="宋体" w:cs="宋体"/>
                <w:sz w:val="21"/>
                <w:szCs w:val="21"/>
                <w:lang w:val="en-US" w:eastAsia="zh-CN" w:bidi="ar"/>
              </w:rPr>
              <w:t>处理器：配置</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颗国产化处理器，核数</w:t>
            </w:r>
            <w:r>
              <w:rPr>
                <w:rStyle w:val="179"/>
                <w:rFonts w:hint="eastAsia" w:ascii="宋体" w:hAnsi="宋体" w:eastAsia="宋体" w:cs="宋体"/>
                <w:sz w:val="21"/>
                <w:szCs w:val="21"/>
                <w:lang w:val="en-US" w:eastAsia="zh-CN" w:bidi="ar"/>
              </w:rPr>
              <w:t>≥48</w:t>
            </w:r>
            <w:r>
              <w:rPr>
                <w:rStyle w:val="152"/>
                <w:rFonts w:hint="eastAsia" w:ascii="宋体" w:hAnsi="宋体" w:eastAsia="宋体" w:cs="宋体"/>
                <w:sz w:val="21"/>
                <w:szCs w:val="21"/>
                <w:lang w:val="en-US" w:eastAsia="zh-CN" w:bidi="ar"/>
              </w:rPr>
              <w:t>核，主频</w:t>
            </w:r>
            <w:r>
              <w:rPr>
                <w:rStyle w:val="179"/>
                <w:rFonts w:hint="eastAsia" w:ascii="宋体" w:hAnsi="宋体" w:eastAsia="宋体" w:cs="宋体"/>
                <w:sz w:val="21"/>
                <w:szCs w:val="21"/>
                <w:lang w:val="en-US" w:eastAsia="zh-CN" w:bidi="ar"/>
              </w:rPr>
              <w:t xml:space="preserve">≥2.6GHz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内存：配置</w:t>
            </w:r>
            <w:r>
              <w:rPr>
                <w:rStyle w:val="179"/>
                <w:rFonts w:hint="eastAsia" w:ascii="宋体" w:hAnsi="宋体" w:eastAsia="宋体" w:cs="宋体"/>
                <w:sz w:val="21"/>
                <w:szCs w:val="21"/>
                <w:lang w:val="en-US" w:eastAsia="zh-CN" w:bidi="ar"/>
              </w:rPr>
              <w:t>32G DDR4 *16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存储：配置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480G SSD</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3.84T NVME SSD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独显</w:t>
            </w:r>
            <w:r>
              <w:rPr>
                <w:rStyle w:val="179"/>
                <w:rFonts w:hint="eastAsia" w:ascii="宋体" w:hAnsi="宋体" w:eastAsia="宋体" w:cs="宋体"/>
                <w:sz w:val="21"/>
                <w:szCs w:val="21"/>
                <w:lang w:val="en-US" w:eastAsia="zh-CN" w:bidi="ar"/>
              </w:rPr>
              <w:t>&amp;GPU</w:t>
            </w:r>
            <w:r>
              <w:rPr>
                <w:rStyle w:val="152"/>
                <w:rFonts w:hint="eastAsia" w:ascii="宋体" w:hAnsi="宋体" w:eastAsia="宋体" w:cs="宋体"/>
                <w:sz w:val="21"/>
                <w:szCs w:val="21"/>
                <w:lang w:val="en-US" w:eastAsia="zh-CN" w:bidi="ar"/>
              </w:rPr>
              <w:t>扩展：配置</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910B_4(64GB)</w:t>
            </w:r>
            <w:r>
              <w:rPr>
                <w:rStyle w:val="152"/>
                <w:rFonts w:hint="eastAsia" w:ascii="宋体" w:hAnsi="宋体" w:eastAsia="宋体" w:cs="宋体"/>
                <w:sz w:val="21"/>
                <w:szCs w:val="21"/>
                <w:lang w:val="en-US" w:eastAsia="zh-CN" w:bidi="ar"/>
              </w:rPr>
              <w:t>，算力是</w:t>
            </w:r>
            <w:r>
              <w:rPr>
                <w:rStyle w:val="179"/>
                <w:rFonts w:hint="eastAsia" w:ascii="宋体" w:hAnsi="宋体" w:eastAsia="宋体" w:cs="宋体"/>
                <w:sz w:val="21"/>
                <w:szCs w:val="21"/>
                <w:lang w:val="en-US" w:eastAsia="zh-CN" w:bidi="ar"/>
              </w:rPr>
              <w:t>2.24PFLOPS@FP16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5. </w:t>
            </w:r>
            <w:r>
              <w:rPr>
                <w:rStyle w:val="152"/>
                <w:rFonts w:hint="eastAsia" w:ascii="宋体" w:hAnsi="宋体" w:eastAsia="宋体" w:cs="宋体"/>
                <w:sz w:val="21"/>
                <w:szCs w:val="21"/>
                <w:lang w:val="en-US" w:eastAsia="zh-CN" w:bidi="ar"/>
              </w:rPr>
              <w:t>存储控制器：配置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张</w:t>
            </w:r>
            <w:r>
              <w:rPr>
                <w:rStyle w:val="179"/>
                <w:rFonts w:hint="eastAsia" w:ascii="宋体" w:hAnsi="宋体" w:eastAsia="宋体" w:cs="宋体"/>
                <w:sz w:val="21"/>
                <w:szCs w:val="21"/>
                <w:lang w:val="en-US" w:eastAsia="zh-CN" w:bidi="ar"/>
              </w:rPr>
              <w:t>RAID_4G</w:t>
            </w:r>
            <w:r>
              <w:rPr>
                <w:rStyle w:val="152"/>
                <w:rFonts w:hint="eastAsia" w:ascii="宋体" w:hAnsi="宋体" w:eastAsia="宋体" w:cs="宋体"/>
                <w:sz w:val="21"/>
                <w:szCs w:val="21"/>
                <w:lang w:val="en-US" w:eastAsia="zh-CN" w:bidi="ar"/>
              </w:rPr>
              <w:t>卡，可支持</w:t>
            </w:r>
            <w:r>
              <w:rPr>
                <w:rStyle w:val="179"/>
                <w:rFonts w:hint="eastAsia" w:ascii="宋体" w:hAnsi="宋体" w:eastAsia="宋体" w:cs="宋体"/>
                <w:sz w:val="21"/>
                <w:szCs w:val="21"/>
                <w:lang w:val="en-US" w:eastAsia="zh-CN" w:bidi="ar"/>
              </w:rPr>
              <w:t>RAID 0/1/10/5/50/6/60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网络控制器：配置</w:t>
            </w:r>
            <w:r>
              <w:rPr>
                <w:rStyle w:val="179"/>
                <w:rFonts w:hint="eastAsia" w:ascii="宋体" w:hAnsi="宋体" w:eastAsia="宋体" w:cs="宋体"/>
                <w:sz w:val="21"/>
                <w:szCs w:val="21"/>
                <w:lang w:val="en-US" w:eastAsia="zh-CN" w:bidi="ar"/>
              </w:rPr>
              <w:t>8 * 200GE</w:t>
            </w:r>
            <w:r>
              <w:rPr>
                <w:rStyle w:val="152"/>
                <w:rFonts w:hint="eastAsia" w:ascii="宋体" w:hAnsi="宋体" w:eastAsia="宋体" w:cs="宋体"/>
                <w:sz w:val="21"/>
                <w:szCs w:val="21"/>
                <w:lang w:val="en-US" w:eastAsia="zh-CN" w:bidi="ar"/>
              </w:rPr>
              <w:t>（含光模块）</w:t>
            </w:r>
            <w:r>
              <w:rPr>
                <w:rStyle w:val="179"/>
                <w:rFonts w:hint="eastAsia" w:ascii="宋体" w:hAnsi="宋体" w:eastAsia="宋体" w:cs="宋体"/>
                <w:sz w:val="21"/>
                <w:szCs w:val="21"/>
                <w:lang w:val="en-US" w:eastAsia="zh-CN" w:bidi="ar"/>
              </w:rPr>
              <w:t>+ 2* 25GE</w:t>
            </w:r>
            <w:r>
              <w:rPr>
                <w:rStyle w:val="152"/>
                <w:rFonts w:hint="eastAsia" w:ascii="宋体" w:hAnsi="宋体" w:eastAsia="宋体" w:cs="宋体"/>
                <w:sz w:val="21"/>
                <w:szCs w:val="21"/>
                <w:lang w:val="en-US" w:eastAsia="zh-CN" w:bidi="ar"/>
              </w:rPr>
              <w:t>（含光模块）；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 PCI&amp;PCI E</w:t>
            </w:r>
            <w:r>
              <w:rPr>
                <w:rStyle w:val="152"/>
                <w:rFonts w:hint="eastAsia" w:ascii="宋体" w:hAnsi="宋体" w:eastAsia="宋体" w:cs="宋体"/>
                <w:sz w:val="21"/>
                <w:szCs w:val="21"/>
                <w:lang w:val="en-US" w:eastAsia="zh-CN" w:bidi="ar"/>
              </w:rPr>
              <w:t>扩展槽：最多支持</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PCIe 4.0</w:t>
            </w:r>
            <w:r>
              <w:rPr>
                <w:rStyle w:val="152"/>
                <w:rFonts w:hint="eastAsia" w:ascii="宋体" w:hAnsi="宋体" w:eastAsia="宋体" w:cs="宋体"/>
                <w:sz w:val="21"/>
                <w:szCs w:val="21"/>
                <w:lang w:val="en-US" w:eastAsia="zh-CN" w:bidi="ar"/>
              </w:rPr>
              <w:t>扩展插槽；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散热系统：支持</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个热拔插风扇模组；</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电源方案：配置</w:t>
            </w:r>
            <w:r>
              <w:rPr>
                <w:rStyle w:val="179"/>
                <w:rFonts w:hint="eastAsia" w:ascii="宋体" w:hAnsi="宋体" w:eastAsia="宋体" w:cs="宋体"/>
                <w:sz w:val="21"/>
                <w:szCs w:val="21"/>
                <w:lang w:val="en-US" w:eastAsia="zh-CN" w:bidi="ar"/>
              </w:rPr>
              <w:t>2600W(2+2)</w:t>
            </w:r>
            <w:r>
              <w:rPr>
                <w:rStyle w:val="152"/>
                <w:rFonts w:hint="eastAsia" w:ascii="宋体" w:hAnsi="宋体" w:eastAsia="宋体" w:cs="宋体"/>
                <w:sz w:val="21"/>
                <w:szCs w:val="21"/>
                <w:lang w:val="en-US" w:eastAsia="zh-CN" w:bidi="ar"/>
              </w:rPr>
              <w:t>冗余电源。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F75E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E2E5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C3B3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67F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301C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图片分析服务器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7E05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CPU</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颗国产化处理器，单颗</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核心数</w:t>
            </w:r>
            <w:r>
              <w:rPr>
                <w:rStyle w:val="179"/>
                <w:rFonts w:hint="eastAsia" w:ascii="宋体" w:hAnsi="宋体" w:eastAsia="宋体" w:cs="宋体"/>
                <w:sz w:val="21"/>
                <w:szCs w:val="21"/>
                <w:lang w:val="en-US" w:eastAsia="zh-CN" w:bidi="ar"/>
              </w:rPr>
              <w:t>≥32</w:t>
            </w:r>
            <w:r>
              <w:rPr>
                <w:rStyle w:val="152"/>
                <w:rFonts w:hint="eastAsia" w:ascii="宋体" w:hAnsi="宋体" w:eastAsia="宋体" w:cs="宋体"/>
                <w:sz w:val="21"/>
                <w:szCs w:val="21"/>
                <w:lang w:val="en-US" w:eastAsia="zh-CN" w:bidi="ar"/>
              </w:rPr>
              <w:t>核，线程数</w:t>
            </w:r>
            <w:r>
              <w:rPr>
                <w:rStyle w:val="179"/>
                <w:rFonts w:hint="eastAsia" w:ascii="宋体" w:hAnsi="宋体" w:eastAsia="宋体" w:cs="宋体"/>
                <w:sz w:val="21"/>
                <w:szCs w:val="21"/>
                <w:lang w:val="en-US" w:eastAsia="zh-CN" w:bidi="ar"/>
              </w:rPr>
              <w:t>≥64</w:t>
            </w:r>
            <w:r>
              <w:rPr>
                <w:rStyle w:val="152"/>
                <w:rFonts w:hint="eastAsia" w:ascii="宋体" w:hAnsi="宋体" w:eastAsia="宋体" w:cs="宋体"/>
                <w:sz w:val="21"/>
                <w:szCs w:val="21"/>
                <w:lang w:val="en-US" w:eastAsia="zh-CN" w:bidi="ar"/>
              </w:rPr>
              <w:t>线程，主频</w:t>
            </w:r>
            <w:r>
              <w:rPr>
                <w:rStyle w:val="179"/>
                <w:rFonts w:hint="eastAsia" w:ascii="宋体" w:hAnsi="宋体" w:eastAsia="宋体" w:cs="宋体"/>
                <w:sz w:val="21"/>
                <w:szCs w:val="21"/>
                <w:lang w:val="en-US" w:eastAsia="zh-CN" w:bidi="ar"/>
              </w:rPr>
              <w:t>≥2.0 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 GPU</w:t>
            </w:r>
            <w:r>
              <w:rPr>
                <w:rStyle w:val="152"/>
                <w:rFonts w:hint="eastAsia" w:ascii="宋体" w:hAnsi="宋体" w:eastAsia="宋体" w:cs="宋体"/>
                <w:sz w:val="21"/>
                <w:szCs w:val="21"/>
                <w:lang w:val="en-US" w:eastAsia="zh-CN" w:bidi="ar"/>
              </w:rPr>
              <w:t>卡：配置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张高性能</w:t>
            </w:r>
            <w:r>
              <w:rPr>
                <w:rStyle w:val="179"/>
                <w:rFonts w:hint="eastAsia" w:ascii="宋体" w:hAnsi="宋体" w:eastAsia="宋体" w:cs="宋体"/>
                <w:sz w:val="21"/>
                <w:szCs w:val="21"/>
                <w:lang w:val="en-US" w:eastAsia="zh-CN" w:bidi="ar"/>
              </w:rPr>
              <w:t>GPU</w:t>
            </w:r>
            <w:r>
              <w:rPr>
                <w:rStyle w:val="152"/>
                <w:rFonts w:hint="eastAsia" w:ascii="宋体" w:hAnsi="宋体" w:eastAsia="宋体" w:cs="宋体"/>
                <w:sz w:val="21"/>
                <w:szCs w:val="21"/>
                <w:lang w:val="en-US" w:eastAsia="zh-CN" w:bidi="ar"/>
              </w:rPr>
              <w:t>卡，单卡算力</w:t>
            </w:r>
            <w:r>
              <w:rPr>
                <w:rStyle w:val="179"/>
                <w:rFonts w:hint="eastAsia" w:ascii="宋体" w:hAnsi="宋体" w:eastAsia="宋体" w:cs="宋体"/>
                <w:sz w:val="21"/>
                <w:szCs w:val="21"/>
                <w:lang w:val="en-US" w:eastAsia="zh-CN" w:bidi="ar"/>
              </w:rPr>
              <w:t>≥256TOPs @int8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系统盘：</w:t>
            </w:r>
            <w:r>
              <w:rPr>
                <w:rStyle w:val="179"/>
                <w:rFonts w:hint="eastAsia" w:ascii="宋体" w:hAnsi="宋体" w:eastAsia="宋体" w:cs="宋体"/>
                <w:sz w:val="21"/>
                <w:szCs w:val="21"/>
                <w:lang w:val="en-US" w:eastAsia="zh-CN" w:bidi="ar"/>
              </w:rPr>
              <w:t>2×480GB SSD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数据盘：</w:t>
            </w:r>
            <w:r>
              <w:rPr>
                <w:rStyle w:val="179"/>
                <w:rFonts w:hint="eastAsia" w:ascii="宋体" w:hAnsi="宋体" w:eastAsia="宋体" w:cs="宋体"/>
                <w:sz w:val="21"/>
                <w:szCs w:val="21"/>
                <w:lang w:val="en-US" w:eastAsia="zh-CN" w:bidi="ar"/>
              </w:rPr>
              <w:t>4×1.92TB SSD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2×4TB SATA</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4×16TB SATA</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5. </w:t>
            </w:r>
            <w:r>
              <w:rPr>
                <w:rStyle w:val="152"/>
                <w:rFonts w:hint="eastAsia" w:ascii="宋体" w:hAnsi="宋体" w:eastAsia="宋体" w:cs="宋体"/>
                <w:sz w:val="21"/>
                <w:szCs w:val="21"/>
                <w:lang w:val="en-US" w:eastAsia="zh-CN" w:bidi="ar"/>
              </w:rPr>
              <w:t>阵列卡：</w:t>
            </w:r>
            <w:r>
              <w:rPr>
                <w:rStyle w:val="179"/>
                <w:rFonts w:hint="eastAsia" w:ascii="宋体" w:hAnsi="宋体" w:eastAsia="宋体" w:cs="宋体"/>
                <w:sz w:val="21"/>
                <w:szCs w:val="21"/>
                <w:lang w:val="en-US" w:eastAsia="zh-CN" w:bidi="ar"/>
              </w:rPr>
              <w:t>1×RAID</w:t>
            </w:r>
            <w:r>
              <w:rPr>
                <w:rStyle w:val="152"/>
                <w:rFonts w:hint="eastAsia" w:ascii="宋体" w:hAnsi="宋体" w:eastAsia="宋体" w:cs="宋体"/>
                <w:sz w:val="21"/>
                <w:szCs w:val="21"/>
                <w:lang w:val="en-US" w:eastAsia="zh-CN" w:bidi="ar"/>
              </w:rPr>
              <w:t>卡（支持</w:t>
            </w:r>
            <w:r>
              <w:rPr>
                <w:rStyle w:val="179"/>
                <w:rFonts w:hint="eastAsia" w:ascii="宋体" w:hAnsi="宋体" w:eastAsia="宋体" w:cs="宋体"/>
                <w:sz w:val="21"/>
                <w:szCs w:val="21"/>
                <w:lang w:val="en-US" w:eastAsia="zh-CN" w:bidi="ar"/>
              </w:rPr>
              <w:t>RAID1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RAID5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内存：</w:t>
            </w:r>
            <w:r>
              <w:rPr>
                <w:rStyle w:val="179"/>
                <w:rFonts w:hint="eastAsia" w:ascii="宋体" w:hAnsi="宋体" w:eastAsia="宋体" w:cs="宋体"/>
                <w:sz w:val="21"/>
                <w:szCs w:val="21"/>
                <w:lang w:val="en-US" w:eastAsia="zh-CN" w:bidi="ar"/>
              </w:rPr>
              <w:t>448GB DDR4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7. </w:t>
            </w:r>
            <w:r>
              <w:rPr>
                <w:rStyle w:val="152"/>
                <w:rFonts w:hint="eastAsia" w:ascii="宋体" w:hAnsi="宋体" w:eastAsia="宋体" w:cs="宋体"/>
                <w:sz w:val="21"/>
                <w:szCs w:val="21"/>
                <w:lang w:val="en-US" w:eastAsia="zh-CN" w:bidi="ar"/>
              </w:rPr>
              <w:t>网络接口：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千兆自适应网络接口；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其它接口：</w:t>
            </w:r>
            <w:r>
              <w:rPr>
                <w:rStyle w:val="179"/>
                <w:rFonts w:hint="eastAsia" w:ascii="宋体" w:hAnsi="宋体" w:eastAsia="宋体" w:cs="宋体"/>
                <w:sz w:val="21"/>
                <w:szCs w:val="21"/>
                <w:lang w:val="en-US" w:eastAsia="zh-CN" w:bidi="ar"/>
              </w:rPr>
              <w:t>2×USB</w:t>
            </w:r>
            <w:r>
              <w:rPr>
                <w:rStyle w:val="152"/>
                <w:rFonts w:hint="eastAsia" w:ascii="宋体" w:hAnsi="宋体" w:eastAsia="宋体" w:cs="宋体"/>
                <w:sz w:val="21"/>
                <w:szCs w:val="21"/>
                <w:lang w:val="en-US" w:eastAsia="zh-CN" w:bidi="ar"/>
              </w:rPr>
              <w:t>接口（前置），</w:t>
            </w:r>
            <w:r>
              <w:rPr>
                <w:rStyle w:val="179"/>
                <w:rFonts w:hint="eastAsia" w:ascii="宋体" w:hAnsi="宋体" w:eastAsia="宋体" w:cs="宋体"/>
                <w:sz w:val="21"/>
                <w:szCs w:val="21"/>
                <w:lang w:val="en-US" w:eastAsia="zh-CN" w:bidi="ar"/>
              </w:rPr>
              <w:t>2×USB</w:t>
            </w:r>
            <w:r>
              <w:rPr>
                <w:rStyle w:val="152"/>
                <w:rFonts w:hint="eastAsia" w:ascii="宋体" w:hAnsi="宋体" w:eastAsia="宋体" w:cs="宋体"/>
                <w:sz w:val="21"/>
                <w:szCs w:val="21"/>
                <w:lang w:val="en-US" w:eastAsia="zh-CN" w:bidi="ar"/>
              </w:rPr>
              <w:t>接口（后置），</w:t>
            </w:r>
            <w:r>
              <w:rPr>
                <w:rStyle w:val="179"/>
                <w:rFonts w:hint="eastAsia" w:ascii="宋体" w:hAnsi="宋体" w:eastAsia="宋体" w:cs="宋体"/>
                <w:sz w:val="21"/>
                <w:szCs w:val="21"/>
                <w:lang w:val="en-US" w:eastAsia="zh-CN" w:bidi="ar"/>
              </w:rPr>
              <w:t>2×VGA</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机箱规格：</w:t>
            </w:r>
            <w:r>
              <w:rPr>
                <w:rStyle w:val="179"/>
                <w:rFonts w:hint="eastAsia" w:ascii="宋体" w:hAnsi="宋体" w:eastAsia="宋体" w:cs="宋体"/>
                <w:sz w:val="21"/>
                <w:szCs w:val="21"/>
                <w:lang w:val="en-US" w:eastAsia="zh-CN" w:bidi="ar"/>
              </w:rPr>
              <w:t>2U</w:t>
            </w:r>
            <w:r>
              <w:rPr>
                <w:rStyle w:val="152"/>
                <w:rFonts w:hint="eastAsia" w:ascii="宋体" w:hAnsi="宋体" w:eastAsia="宋体" w:cs="宋体"/>
                <w:sz w:val="21"/>
                <w:szCs w:val="21"/>
                <w:lang w:val="en-US" w:eastAsia="zh-CN" w:bidi="ar"/>
              </w:rPr>
              <w:t>机架式标准机箱；</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10. </w:t>
            </w:r>
            <w:r>
              <w:rPr>
                <w:rStyle w:val="152"/>
                <w:rFonts w:hint="eastAsia" w:ascii="宋体" w:hAnsi="宋体" w:eastAsia="宋体" w:cs="宋体"/>
                <w:sz w:val="21"/>
                <w:szCs w:val="21"/>
                <w:lang w:val="en-US" w:eastAsia="zh-CN" w:bidi="ar"/>
              </w:rPr>
              <w:t>整机电源：</w:t>
            </w:r>
            <w:r>
              <w:rPr>
                <w:rStyle w:val="179"/>
                <w:rFonts w:hint="eastAsia" w:ascii="宋体" w:hAnsi="宋体" w:eastAsia="宋体" w:cs="宋体"/>
                <w:sz w:val="21"/>
                <w:szCs w:val="21"/>
                <w:lang w:val="en-US" w:eastAsia="zh-CN" w:bidi="ar"/>
              </w:rPr>
              <w:t>1200W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冗余电源。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08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A89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4F0E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397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D941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图片存储服务器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00BB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4U</w:t>
            </w:r>
            <w:r>
              <w:rPr>
                <w:rStyle w:val="152"/>
                <w:rFonts w:hint="eastAsia" w:ascii="宋体" w:hAnsi="宋体" w:eastAsia="宋体" w:cs="宋体"/>
                <w:sz w:val="21"/>
                <w:szCs w:val="21"/>
                <w:lang w:val="en-US" w:eastAsia="zh-CN" w:bidi="ar"/>
              </w:rPr>
              <w:t>机架式</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盘位网络存储设备，搭载</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颗</w:t>
            </w:r>
            <w:r>
              <w:rPr>
                <w:rStyle w:val="179"/>
                <w:rFonts w:hint="eastAsia" w:ascii="宋体" w:hAnsi="宋体" w:eastAsia="宋体" w:cs="宋体"/>
                <w:sz w:val="21"/>
                <w:szCs w:val="21"/>
                <w:lang w:val="en-US" w:eastAsia="zh-CN" w:bidi="ar"/>
              </w:rPr>
              <w:t>64</w:t>
            </w:r>
            <w:r>
              <w:rPr>
                <w:rStyle w:val="152"/>
                <w:rFonts w:hint="eastAsia" w:ascii="宋体" w:hAnsi="宋体" w:eastAsia="宋体" w:cs="宋体"/>
                <w:sz w:val="21"/>
                <w:szCs w:val="21"/>
                <w:lang w:val="en-US" w:eastAsia="zh-CN" w:bidi="ar"/>
              </w:rPr>
              <w:t>位多核处理器，含</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8T</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系统盘：</w:t>
            </w:r>
            <w:r>
              <w:rPr>
                <w:rStyle w:val="179"/>
                <w:rFonts w:hint="eastAsia" w:ascii="宋体" w:hAnsi="宋体" w:eastAsia="宋体" w:cs="宋体"/>
                <w:sz w:val="21"/>
                <w:szCs w:val="21"/>
                <w:lang w:val="en-US" w:eastAsia="zh-CN" w:bidi="ar"/>
              </w:rPr>
              <w:t>≥1×240GB SSD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数据盘：</w:t>
            </w:r>
            <w:r>
              <w:rPr>
                <w:rStyle w:val="179"/>
                <w:rFonts w:hint="eastAsia" w:ascii="宋体" w:hAnsi="宋体" w:eastAsia="宋体" w:cs="宋体"/>
                <w:sz w:val="21"/>
                <w:szCs w:val="21"/>
                <w:lang w:val="en-US" w:eastAsia="zh-CN" w:bidi="ar"/>
              </w:rPr>
              <w:t>≥2×960GB SSD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系统内存：</w:t>
            </w:r>
            <w:r>
              <w:rPr>
                <w:rStyle w:val="179"/>
                <w:rFonts w:hint="eastAsia" w:ascii="宋体" w:hAnsi="宋体" w:eastAsia="宋体" w:cs="宋体"/>
                <w:sz w:val="21"/>
                <w:szCs w:val="21"/>
                <w:lang w:val="en-US" w:eastAsia="zh-CN" w:bidi="ar"/>
              </w:rPr>
              <w:t>≥32GB</w:t>
            </w:r>
            <w:r>
              <w:rPr>
                <w:rStyle w:val="152"/>
                <w:rFonts w:hint="eastAsia" w:ascii="宋体" w:hAnsi="宋体" w:eastAsia="宋体" w:cs="宋体"/>
                <w:sz w:val="21"/>
                <w:szCs w:val="21"/>
                <w:lang w:val="en-US" w:eastAsia="zh-CN" w:bidi="ar"/>
              </w:rPr>
              <w:t>（可扩展至</w:t>
            </w:r>
            <w:r>
              <w:rPr>
                <w:rStyle w:val="179"/>
                <w:rFonts w:hint="eastAsia" w:ascii="宋体" w:hAnsi="宋体" w:eastAsia="宋体" w:cs="宋体"/>
                <w:sz w:val="21"/>
                <w:szCs w:val="21"/>
                <w:lang w:val="en-US" w:eastAsia="zh-CN" w:bidi="ar"/>
              </w:rPr>
              <w:t>256GB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5. </w:t>
            </w:r>
            <w:r>
              <w:rPr>
                <w:rStyle w:val="152"/>
                <w:rFonts w:hint="eastAsia" w:ascii="宋体" w:hAnsi="宋体" w:eastAsia="宋体" w:cs="宋体"/>
                <w:sz w:val="21"/>
                <w:szCs w:val="21"/>
                <w:lang w:val="en-US" w:eastAsia="zh-CN" w:bidi="ar"/>
              </w:rPr>
              <w:t>存储接口：</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SATA</w:t>
            </w:r>
            <w:r>
              <w:rPr>
                <w:rStyle w:val="152"/>
                <w:rFonts w:hint="eastAsia" w:ascii="宋体" w:hAnsi="宋体" w:eastAsia="宋体" w:cs="宋体"/>
                <w:sz w:val="21"/>
                <w:szCs w:val="21"/>
                <w:lang w:val="en-US" w:eastAsia="zh-CN" w:bidi="ar"/>
              </w:rPr>
              <w:t>接口，支持硬盘热插拔；</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网络接口：</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个千兆数据网口，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个千兆管理口；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7. </w:t>
            </w:r>
            <w:r>
              <w:rPr>
                <w:rStyle w:val="152"/>
                <w:rFonts w:hint="eastAsia" w:ascii="宋体" w:hAnsi="宋体" w:eastAsia="宋体" w:cs="宋体"/>
                <w:sz w:val="21"/>
                <w:szCs w:val="21"/>
                <w:lang w:val="en-US" w:eastAsia="zh-CN" w:bidi="ar"/>
              </w:rPr>
              <w:t>其他接口：</w:t>
            </w:r>
            <w:r>
              <w:rPr>
                <w:rStyle w:val="179"/>
                <w:rFonts w:hint="eastAsia" w:ascii="宋体" w:hAnsi="宋体" w:eastAsia="宋体" w:cs="宋体"/>
                <w:sz w:val="21"/>
                <w:szCs w:val="21"/>
                <w:lang w:val="en-US" w:eastAsia="zh-CN" w:bidi="ar"/>
              </w:rPr>
              <w:t>1×COM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4×USB3.0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1×VGA</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1×IPMI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整机电源：</w:t>
            </w:r>
            <w:r>
              <w:rPr>
                <w:rStyle w:val="179"/>
                <w:rFonts w:hint="eastAsia" w:ascii="宋体" w:hAnsi="宋体" w:eastAsia="宋体" w:cs="宋体"/>
                <w:sz w:val="21"/>
                <w:szCs w:val="21"/>
                <w:lang w:val="en-US" w:eastAsia="zh-CN" w:bidi="ar"/>
              </w:rPr>
              <w:t>550W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冗余电源；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图片性能：最大支持读写</w:t>
            </w:r>
            <w:r>
              <w:rPr>
                <w:rStyle w:val="179"/>
                <w:rFonts w:hint="eastAsia" w:ascii="宋体" w:hAnsi="宋体" w:eastAsia="宋体" w:cs="宋体"/>
                <w:sz w:val="21"/>
                <w:szCs w:val="21"/>
                <w:lang w:val="en-US" w:eastAsia="zh-CN" w:bidi="ar"/>
              </w:rPr>
              <w:t>≥300</w:t>
            </w:r>
            <w:r>
              <w:rPr>
                <w:rStyle w:val="152"/>
                <w:rFonts w:hint="eastAsia" w:ascii="宋体" w:hAnsi="宋体" w:eastAsia="宋体" w:cs="宋体"/>
                <w:sz w:val="21"/>
                <w:szCs w:val="21"/>
                <w:lang w:val="en-US" w:eastAsia="zh-CN" w:bidi="ar"/>
              </w:rPr>
              <w:t>张</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秒</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单张图片</w:t>
            </w:r>
            <w:r>
              <w:rPr>
                <w:rStyle w:val="179"/>
                <w:rFonts w:hint="eastAsia" w:ascii="宋体" w:hAnsi="宋体" w:eastAsia="宋体" w:cs="宋体"/>
                <w:sz w:val="21"/>
                <w:szCs w:val="21"/>
                <w:lang w:val="en-US" w:eastAsia="zh-CN" w:bidi="ar"/>
              </w:rPr>
              <w:t>500KB)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10. </w:t>
            </w:r>
            <w:r>
              <w:rPr>
                <w:rStyle w:val="152"/>
                <w:rFonts w:hint="eastAsia" w:ascii="宋体" w:hAnsi="宋体" w:eastAsia="宋体" w:cs="宋体"/>
                <w:sz w:val="21"/>
                <w:szCs w:val="21"/>
                <w:lang w:val="en-US" w:eastAsia="zh-CN" w:bidi="ar"/>
              </w:rPr>
              <w:t>视频性能：最大接入路数</w:t>
            </w:r>
            <w:r>
              <w:rPr>
                <w:rStyle w:val="179"/>
                <w:rFonts w:hint="eastAsia" w:ascii="宋体" w:hAnsi="宋体" w:eastAsia="宋体" w:cs="宋体"/>
                <w:sz w:val="21"/>
                <w:szCs w:val="21"/>
                <w:lang w:val="en-US" w:eastAsia="zh-CN" w:bidi="ar"/>
              </w:rPr>
              <w:t>≥650</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2Mbps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11. </w:t>
            </w:r>
            <w:r>
              <w:rPr>
                <w:rStyle w:val="152"/>
                <w:rFonts w:hint="eastAsia" w:ascii="宋体" w:hAnsi="宋体" w:eastAsia="宋体" w:cs="宋体"/>
                <w:sz w:val="21"/>
                <w:szCs w:val="21"/>
                <w:lang w:val="en-US" w:eastAsia="zh-CN" w:bidi="ar"/>
              </w:rPr>
              <w:t>支持视频流、图片流直存；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12. </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ONVIF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GB/T 28181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RTSP</w:t>
            </w:r>
            <w:r>
              <w:rPr>
                <w:rStyle w:val="152"/>
                <w:rFonts w:hint="eastAsia" w:ascii="宋体" w:hAnsi="宋体" w:eastAsia="宋体" w:cs="宋体"/>
                <w:sz w:val="21"/>
                <w:szCs w:val="21"/>
                <w:lang w:val="en-US" w:eastAsia="zh-CN" w:bidi="ar"/>
              </w:rPr>
              <w:t>等标准协议；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13. </w:t>
            </w:r>
            <w:r>
              <w:rPr>
                <w:rStyle w:val="152"/>
                <w:rFonts w:hint="eastAsia" w:ascii="宋体" w:hAnsi="宋体" w:eastAsia="宋体" w:cs="宋体"/>
                <w:sz w:val="21"/>
                <w:szCs w:val="21"/>
                <w:lang w:val="en-US" w:eastAsia="zh-CN" w:bidi="ar"/>
              </w:rPr>
              <w:t>采用非对称分布式架构，集群化部署，对外提供唯一</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的存储服务；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14. </w:t>
            </w:r>
            <w:r>
              <w:rPr>
                <w:rStyle w:val="152"/>
                <w:rFonts w:hint="eastAsia" w:ascii="宋体" w:hAnsi="宋体" w:eastAsia="宋体" w:cs="宋体"/>
                <w:sz w:val="21"/>
                <w:szCs w:val="21"/>
                <w:lang w:val="en-US" w:eastAsia="zh-CN" w:bidi="ar"/>
              </w:rPr>
              <w:t>支持纠删码数据保护技术，具备设备级和磁盘级容错模式，保障数据不丢失、系统业务不中断；</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15. </w:t>
            </w:r>
            <w:r>
              <w:rPr>
                <w:rStyle w:val="152"/>
                <w:rFonts w:hint="eastAsia" w:ascii="宋体" w:hAnsi="宋体" w:eastAsia="宋体" w:cs="宋体"/>
                <w:sz w:val="21"/>
                <w:szCs w:val="21"/>
                <w:lang w:val="en-US" w:eastAsia="zh-CN" w:bidi="ar"/>
              </w:rPr>
              <w:t>支持云存储节点在线无缝扩容，容量和性能线性增长；</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16. </w:t>
            </w:r>
            <w:r>
              <w:rPr>
                <w:rStyle w:val="152"/>
                <w:rFonts w:hint="eastAsia" w:ascii="宋体" w:hAnsi="宋体" w:eastAsia="宋体" w:cs="宋体"/>
                <w:sz w:val="21"/>
                <w:szCs w:val="21"/>
                <w:lang w:val="en-US" w:eastAsia="zh-CN" w:bidi="ar"/>
              </w:rPr>
              <w:t>支持云存储节点间的容量及业务负载均衡；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17. </w:t>
            </w:r>
            <w:r>
              <w:rPr>
                <w:rStyle w:val="152"/>
                <w:rFonts w:hint="eastAsia" w:ascii="宋体" w:hAnsi="宋体" w:eastAsia="宋体" w:cs="宋体"/>
                <w:sz w:val="21"/>
                <w:szCs w:val="21"/>
                <w:lang w:val="en-US" w:eastAsia="zh-CN" w:bidi="ar"/>
              </w:rPr>
              <w:t>支持多种存储覆盖策略，周期覆盖、容量覆盖、不覆盖；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18. </w:t>
            </w:r>
            <w:r>
              <w:rPr>
                <w:rStyle w:val="152"/>
                <w:rFonts w:hint="eastAsia" w:ascii="宋体" w:hAnsi="宋体" w:eastAsia="宋体" w:cs="宋体"/>
                <w:sz w:val="21"/>
                <w:szCs w:val="21"/>
                <w:lang w:val="en-US" w:eastAsia="zh-CN" w:bidi="ar"/>
              </w:rPr>
              <w:t>支持视频检索功能，按照监控点编号、录像类型、时间组合等条件查询；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19. </w:t>
            </w:r>
            <w:r>
              <w:rPr>
                <w:rStyle w:val="152"/>
                <w:rFonts w:hint="eastAsia" w:ascii="宋体" w:hAnsi="宋体" w:eastAsia="宋体" w:cs="宋体"/>
                <w:sz w:val="21"/>
                <w:szCs w:val="21"/>
                <w:lang w:val="en-US" w:eastAsia="zh-CN" w:bidi="ar"/>
              </w:rPr>
              <w:t>支持视频回放功能：正序</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倒序回放、定位回放、高倍速回放、关键帧回放等功能；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20. </w:t>
            </w:r>
            <w:r>
              <w:rPr>
                <w:rStyle w:val="152"/>
                <w:rFonts w:hint="eastAsia" w:ascii="宋体" w:hAnsi="宋体" w:eastAsia="宋体" w:cs="宋体"/>
                <w:sz w:val="21"/>
                <w:szCs w:val="21"/>
                <w:lang w:val="en-US" w:eastAsia="zh-CN" w:bidi="ar"/>
              </w:rPr>
              <w:t>支持视频锁定、视频封面、视频备份等视频功能；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21. </w:t>
            </w:r>
            <w:r>
              <w:rPr>
                <w:rStyle w:val="152"/>
                <w:rFonts w:hint="eastAsia" w:ascii="宋体" w:hAnsi="宋体" w:eastAsia="宋体" w:cs="宋体"/>
                <w:sz w:val="21"/>
                <w:szCs w:val="21"/>
                <w:lang w:val="en-US" w:eastAsia="zh-CN" w:bidi="ar"/>
              </w:rPr>
              <w:t>支持图片上传，下载，锁定功能，图片按周期、容量、不覆盖策略实现数据生命周期管理；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22. </w:t>
            </w:r>
            <w:r>
              <w:rPr>
                <w:rStyle w:val="152"/>
                <w:rFonts w:hint="eastAsia" w:ascii="宋体" w:hAnsi="宋体" w:eastAsia="宋体" w:cs="宋体"/>
                <w:sz w:val="21"/>
                <w:szCs w:val="21"/>
                <w:lang w:val="en-US" w:eastAsia="zh-CN" w:bidi="ar"/>
              </w:rPr>
              <w:t>支持对不同规格图片分级加速存储，支持内存和</w:t>
            </w:r>
            <w:r>
              <w:rPr>
                <w:rStyle w:val="179"/>
                <w:rFonts w:hint="eastAsia" w:ascii="宋体" w:hAnsi="宋体" w:eastAsia="宋体" w:cs="宋体"/>
                <w:sz w:val="21"/>
                <w:szCs w:val="21"/>
                <w:lang w:val="en-US" w:eastAsia="zh-CN" w:bidi="ar"/>
              </w:rPr>
              <w:t>SSD</w:t>
            </w:r>
            <w:r>
              <w:rPr>
                <w:rStyle w:val="152"/>
                <w:rFonts w:hint="eastAsia" w:ascii="宋体" w:hAnsi="宋体" w:eastAsia="宋体" w:cs="宋体"/>
                <w:sz w:val="21"/>
                <w:szCs w:val="21"/>
                <w:lang w:val="en-US" w:eastAsia="zh-CN" w:bidi="ar"/>
              </w:rPr>
              <w:t>双级加速机制；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23. ▲</w:t>
            </w:r>
            <w:r>
              <w:rPr>
                <w:rStyle w:val="152"/>
                <w:rFonts w:hint="eastAsia" w:ascii="宋体" w:hAnsi="宋体" w:eastAsia="宋体" w:cs="宋体"/>
                <w:sz w:val="21"/>
                <w:szCs w:val="21"/>
                <w:lang w:val="en-US" w:eastAsia="zh-CN" w:bidi="ar"/>
              </w:rPr>
              <w:t>要求对接临海市公安局云存储系统，实现图片存储空间扩容（提供相关承诺）。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18C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BA5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3ACE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A1B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2B7E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向量数据存储服务器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AC29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CPU</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颗国产化处理器，单颗</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核数</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，线程数</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，主频</w:t>
            </w:r>
            <w:r>
              <w:rPr>
                <w:rStyle w:val="179"/>
                <w:rFonts w:hint="eastAsia" w:ascii="宋体" w:hAnsi="宋体" w:eastAsia="宋体" w:cs="宋体"/>
                <w:sz w:val="21"/>
                <w:szCs w:val="21"/>
                <w:lang w:val="en-US" w:eastAsia="zh-CN" w:bidi="ar"/>
              </w:rPr>
              <w:t>≥3.0GHz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内存：</w:t>
            </w:r>
            <w:r>
              <w:rPr>
                <w:rStyle w:val="179"/>
                <w:rFonts w:hint="eastAsia" w:ascii="宋体" w:hAnsi="宋体" w:eastAsia="宋体" w:cs="宋体"/>
                <w:sz w:val="21"/>
                <w:szCs w:val="21"/>
                <w:lang w:val="en-US" w:eastAsia="zh-CN" w:bidi="ar"/>
              </w:rPr>
              <w:t>≥256GB DDR4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t>SSD ≥480G×2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盘位，</w:t>
            </w:r>
            <w:r>
              <w:rPr>
                <w:rStyle w:val="179"/>
                <w:rFonts w:hint="eastAsia" w:ascii="宋体" w:hAnsi="宋体" w:eastAsia="宋体" w:cs="宋体"/>
                <w:sz w:val="21"/>
                <w:szCs w:val="21"/>
                <w:lang w:val="en-US" w:eastAsia="zh-CN" w:bidi="ar"/>
              </w:rPr>
              <w:t>RAID 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+≥1.92T SSD×6</w:t>
            </w:r>
            <w:r>
              <w:rPr>
                <w:rStyle w:val="152"/>
                <w:rFonts w:hint="eastAsia" w:ascii="宋体" w:hAnsi="宋体" w:eastAsia="宋体" w:cs="宋体"/>
                <w:sz w:val="21"/>
                <w:szCs w:val="21"/>
                <w:lang w:val="en-US" w:eastAsia="zh-CN" w:bidi="ar"/>
              </w:rPr>
              <w:t>（无</w:t>
            </w:r>
            <w:r>
              <w:rPr>
                <w:rStyle w:val="179"/>
                <w:rFonts w:hint="eastAsia" w:ascii="宋体" w:hAnsi="宋体" w:eastAsia="宋体" w:cs="宋体"/>
                <w:sz w:val="21"/>
                <w:szCs w:val="21"/>
                <w:lang w:val="en-US" w:eastAsia="zh-CN" w:bidi="ar"/>
              </w:rPr>
              <w:t xml:space="preserve">RAID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+8T 7.2K SATA</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热插拔：支持；</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 RAID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RAID_4G</w:t>
            </w:r>
            <w:r>
              <w:rPr>
                <w:rStyle w:val="152"/>
                <w:rFonts w:hint="eastAsia" w:ascii="宋体" w:hAnsi="宋体" w:eastAsia="宋体" w:cs="宋体"/>
                <w:sz w:val="21"/>
                <w:szCs w:val="21"/>
                <w:lang w:val="en-US" w:eastAsia="zh-CN" w:bidi="ar"/>
              </w:rPr>
              <w:t>，含超级电容；</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网络接口：万兆光口（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千兆电口（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7. </w:t>
            </w:r>
            <w:r>
              <w:rPr>
                <w:rStyle w:val="152"/>
                <w:rFonts w:hint="eastAsia" w:ascii="宋体" w:hAnsi="宋体" w:eastAsia="宋体" w:cs="宋体"/>
                <w:sz w:val="21"/>
                <w:szCs w:val="21"/>
                <w:lang w:val="en-US" w:eastAsia="zh-CN" w:bidi="ar"/>
              </w:rPr>
              <w:t>机箱规格：</w:t>
            </w:r>
            <w:r>
              <w:rPr>
                <w:rStyle w:val="179"/>
                <w:rFonts w:hint="eastAsia" w:ascii="宋体" w:hAnsi="宋体" w:eastAsia="宋体" w:cs="宋体"/>
                <w:sz w:val="21"/>
                <w:szCs w:val="21"/>
                <w:lang w:val="en-US" w:eastAsia="zh-CN" w:bidi="ar"/>
              </w:rPr>
              <w:t xml:space="preserve">2U </w:t>
            </w:r>
            <w:r>
              <w:rPr>
                <w:rStyle w:val="152"/>
                <w:rFonts w:hint="eastAsia" w:ascii="宋体" w:hAnsi="宋体" w:eastAsia="宋体" w:cs="宋体"/>
                <w:sz w:val="21"/>
                <w:szCs w:val="21"/>
                <w:lang w:val="en-US" w:eastAsia="zh-CN" w:bidi="ar"/>
              </w:rPr>
              <w:t>机架式服务器机箱；</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电源模块：高效能</w:t>
            </w:r>
            <w:r>
              <w:rPr>
                <w:rStyle w:val="179"/>
                <w:rFonts w:hint="eastAsia" w:ascii="宋体" w:hAnsi="宋体" w:eastAsia="宋体" w:cs="宋体"/>
                <w:sz w:val="21"/>
                <w:szCs w:val="21"/>
                <w:lang w:val="en-US" w:eastAsia="zh-CN" w:bidi="ar"/>
              </w:rPr>
              <w:t>800W</w:t>
            </w:r>
            <w:r>
              <w:rPr>
                <w:rStyle w:val="152"/>
                <w:rFonts w:hint="eastAsia" w:ascii="宋体" w:hAnsi="宋体" w:eastAsia="宋体" w:cs="宋体"/>
                <w:sz w:val="21"/>
                <w:szCs w:val="21"/>
                <w:lang w:val="en-US" w:eastAsia="zh-CN" w:bidi="ar"/>
              </w:rPr>
              <w:t>铂金</w:t>
            </w:r>
            <w:r>
              <w:rPr>
                <w:rStyle w:val="179"/>
                <w:rFonts w:hint="eastAsia" w:ascii="宋体" w:hAnsi="宋体" w:eastAsia="宋体" w:cs="宋体"/>
                <w:sz w:val="21"/>
                <w:szCs w:val="21"/>
                <w:lang w:val="en-US" w:eastAsia="zh-CN" w:bidi="ar"/>
              </w:rPr>
              <w:t>1+1 CRPS</w:t>
            </w:r>
            <w:r>
              <w:rPr>
                <w:rStyle w:val="152"/>
                <w:rFonts w:hint="eastAsia" w:ascii="宋体" w:hAnsi="宋体" w:eastAsia="宋体" w:cs="宋体"/>
                <w:sz w:val="21"/>
                <w:szCs w:val="21"/>
                <w:lang w:val="en-US" w:eastAsia="zh-CN" w:bidi="ar"/>
              </w:rPr>
              <w:t>冗余电源；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散热模块：最大</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个热插拔冗余风扇；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10. </w:t>
            </w:r>
            <w:r>
              <w:rPr>
                <w:rStyle w:val="152"/>
                <w:rFonts w:hint="eastAsia" w:ascii="宋体" w:hAnsi="宋体" w:eastAsia="宋体" w:cs="宋体"/>
                <w:sz w:val="21"/>
                <w:szCs w:val="21"/>
                <w:lang w:val="en-US" w:eastAsia="zh-CN" w:bidi="ar"/>
              </w:rPr>
              <w:t>功耗模块：</w:t>
            </w:r>
            <w:r>
              <w:rPr>
                <w:rStyle w:val="179"/>
                <w:rFonts w:hint="eastAsia" w:ascii="宋体" w:hAnsi="宋体" w:eastAsia="宋体" w:cs="宋体"/>
                <w:sz w:val="21"/>
                <w:szCs w:val="21"/>
                <w:lang w:val="en-US" w:eastAsia="zh-CN" w:bidi="ar"/>
              </w:rPr>
              <w:t>AC:200-240V 50Hz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11. </w:t>
            </w:r>
            <w:r>
              <w:rPr>
                <w:rStyle w:val="152"/>
                <w:rFonts w:hint="eastAsia" w:ascii="宋体" w:hAnsi="宋体" w:eastAsia="宋体" w:cs="宋体"/>
                <w:sz w:val="21"/>
                <w:szCs w:val="21"/>
                <w:lang w:val="en-US" w:eastAsia="zh-CN" w:bidi="ar"/>
              </w:rPr>
              <w:t>适配向量数据库软件，支持超大规模的向量数据检索、支持分布式、高可用；支持实时向量数据的更新和删除；</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 ▲</w:t>
            </w:r>
            <w:r>
              <w:rPr>
                <w:rStyle w:val="152"/>
                <w:rFonts w:hint="eastAsia" w:ascii="宋体" w:hAnsi="宋体" w:eastAsia="宋体" w:cs="宋体"/>
                <w:sz w:val="21"/>
                <w:szCs w:val="21"/>
                <w:lang w:val="en-US" w:eastAsia="zh-CN" w:bidi="ar"/>
              </w:rPr>
              <w:t>要求对接临海市公安图像围栏系统，实现大数据服务器的集群扩容（提供相关承诺）。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CB4D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B09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720F3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84D5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426F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大数据存储服务器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C41A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CPU</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颗国产化处理器，单颗</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核数</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核，线程数</w:t>
            </w:r>
            <w:r>
              <w:rPr>
                <w:rStyle w:val="179"/>
                <w:rFonts w:hint="eastAsia" w:ascii="宋体" w:hAnsi="宋体" w:eastAsia="宋体" w:cs="宋体"/>
                <w:sz w:val="21"/>
                <w:szCs w:val="21"/>
                <w:lang w:val="en-US" w:eastAsia="zh-CN" w:bidi="ar"/>
              </w:rPr>
              <w:t>≥48</w:t>
            </w:r>
            <w:r>
              <w:rPr>
                <w:rStyle w:val="152"/>
                <w:rFonts w:hint="eastAsia" w:ascii="宋体" w:hAnsi="宋体" w:eastAsia="宋体" w:cs="宋体"/>
                <w:sz w:val="21"/>
                <w:szCs w:val="21"/>
                <w:lang w:val="en-US" w:eastAsia="zh-CN" w:bidi="ar"/>
              </w:rPr>
              <w:t>线程，主频</w:t>
            </w:r>
            <w:r>
              <w:rPr>
                <w:rStyle w:val="179"/>
                <w:rFonts w:hint="eastAsia" w:ascii="宋体" w:hAnsi="宋体" w:eastAsia="宋体" w:cs="宋体"/>
                <w:sz w:val="21"/>
                <w:szCs w:val="21"/>
                <w:lang w:val="en-US" w:eastAsia="zh-CN" w:bidi="ar"/>
              </w:rPr>
              <w:t>≥2.2 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内存：配置</w:t>
            </w:r>
            <w:r>
              <w:rPr>
                <w:rStyle w:val="179"/>
                <w:rFonts w:hint="eastAsia" w:ascii="宋体" w:hAnsi="宋体" w:eastAsia="宋体" w:cs="宋体"/>
                <w:sz w:val="21"/>
                <w:szCs w:val="21"/>
                <w:lang w:val="en-US" w:eastAsia="zh-CN" w:bidi="ar"/>
              </w:rPr>
              <w:t>≥256G DDR4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根内存插槽；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硬盘：配置</w:t>
            </w:r>
            <w:r>
              <w:rPr>
                <w:rStyle w:val="179"/>
                <w:rFonts w:hint="eastAsia" w:ascii="宋体" w:hAnsi="宋体" w:eastAsia="宋体" w:cs="宋体"/>
                <w:sz w:val="21"/>
                <w:szCs w:val="21"/>
                <w:lang w:val="en-US" w:eastAsia="zh-CN" w:bidi="ar"/>
              </w:rPr>
              <w:t xml:space="preserve">≥600G SAS*2(RAID1)+960GSSD*1+≥1.92T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SSD*6(JBOD)+ ≥12T SATA*5(JBOD)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阵列卡：配置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张</w:t>
            </w:r>
            <w:r>
              <w:rPr>
                <w:rStyle w:val="179"/>
                <w:rFonts w:hint="eastAsia" w:ascii="宋体" w:hAnsi="宋体" w:eastAsia="宋体" w:cs="宋体"/>
                <w:sz w:val="21"/>
                <w:szCs w:val="21"/>
                <w:lang w:val="en-US" w:eastAsia="zh-CN" w:bidi="ar"/>
              </w:rPr>
              <w:t>RAID 1G</w:t>
            </w:r>
            <w:r>
              <w:rPr>
                <w:rStyle w:val="152"/>
                <w:rFonts w:hint="eastAsia" w:ascii="宋体" w:hAnsi="宋体" w:eastAsia="宋体" w:cs="宋体"/>
                <w:sz w:val="21"/>
                <w:szCs w:val="21"/>
                <w:lang w:val="en-US" w:eastAsia="zh-CN" w:bidi="ar"/>
              </w:rPr>
              <w:t>阵列卡（带电池）；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5. </w:t>
            </w:r>
            <w:r>
              <w:rPr>
                <w:rStyle w:val="152"/>
                <w:rFonts w:hint="eastAsia" w:ascii="宋体" w:hAnsi="宋体" w:eastAsia="宋体" w:cs="宋体"/>
                <w:sz w:val="21"/>
                <w:szCs w:val="21"/>
                <w:lang w:val="en-US" w:eastAsia="zh-CN" w:bidi="ar"/>
              </w:rPr>
              <w:t>网口：配置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个千兆电口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个万兆光口（含光模块）；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 PCIE</w:t>
            </w:r>
            <w:r>
              <w:rPr>
                <w:rStyle w:val="152"/>
                <w:rFonts w:hint="eastAsia" w:ascii="宋体" w:hAnsi="宋体" w:eastAsia="宋体" w:cs="宋体"/>
                <w:sz w:val="21"/>
                <w:szCs w:val="21"/>
                <w:lang w:val="en-US" w:eastAsia="zh-CN" w:bidi="ar"/>
              </w:rPr>
              <w:t>扩展槽：配置最大支持</w:t>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PCIE</w:t>
            </w:r>
            <w:r>
              <w:rPr>
                <w:rStyle w:val="152"/>
                <w:rFonts w:hint="eastAsia" w:ascii="宋体" w:hAnsi="宋体" w:eastAsia="宋体" w:cs="宋体"/>
                <w:sz w:val="21"/>
                <w:szCs w:val="21"/>
                <w:lang w:val="en-US" w:eastAsia="zh-CN" w:bidi="ar"/>
              </w:rPr>
              <w:t>槽位；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7. </w:t>
            </w:r>
            <w:r>
              <w:rPr>
                <w:rStyle w:val="152"/>
                <w:rFonts w:hint="eastAsia" w:ascii="宋体" w:hAnsi="宋体" w:eastAsia="宋体" w:cs="宋体"/>
                <w:sz w:val="21"/>
                <w:szCs w:val="21"/>
                <w:lang w:val="en-US" w:eastAsia="zh-CN" w:bidi="ar"/>
              </w:rPr>
              <w:t>电源：配置</w:t>
            </w:r>
            <w:r>
              <w:rPr>
                <w:rStyle w:val="179"/>
                <w:rFonts w:hint="eastAsia" w:ascii="宋体" w:hAnsi="宋体" w:eastAsia="宋体" w:cs="宋体"/>
                <w:sz w:val="21"/>
                <w:szCs w:val="21"/>
                <w:lang w:val="en-US" w:eastAsia="zh-CN" w:bidi="ar"/>
              </w:rPr>
              <w:t>800W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）高效铂金</w:t>
            </w:r>
            <w:r>
              <w:rPr>
                <w:rStyle w:val="179"/>
                <w:rFonts w:hint="eastAsia" w:ascii="宋体" w:hAnsi="宋体" w:eastAsia="宋体" w:cs="宋体"/>
                <w:sz w:val="21"/>
                <w:szCs w:val="21"/>
                <w:lang w:val="en-US" w:eastAsia="zh-CN" w:bidi="ar"/>
              </w:rPr>
              <w:t>CRPS</w:t>
            </w:r>
            <w:r>
              <w:rPr>
                <w:rStyle w:val="152"/>
                <w:rFonts w:hint="eastAsia" w:ascii="宋体" w:hAnsi="宋体" w:eastAsia="宋体" w:cs="宋体"/>
                <w:sz w:val="21"/>
                <w:szCs w:val="21"/>
                <w:lang w:val="en-US" w:eastAsia="zh-CN" w:bidi="ar"/>
              </w:rPr>
              <w:t>冗余电源</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适配大数据存储软件，实现人脸、人体、非机动车结构化数据的存储；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 ▲</w:t>
            </w:r>
            <w:r>
              <w:rPr>
                <w:rStyle w:val="152"/>
                <w:rFonts w:hint="eastAsia" w:ascii="宋体" w:hAnsi="宋体" w:eastAsia="宋体" w:cs="宋体"/>
                <w:sz w:val="21"/>
                <w:szCs w:val="21"/>
                <w:lang w:val="en-US" w:eastAsia="zh-CN" w:bidi="ar"/>
              </w:rPr>
              <w:t>要求对接临海市公安图像围栏系统，实现大数据服务器的集群扩容（提供相关承诺）。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2B6D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EF8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C4EA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A1C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D04E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通用应用服务器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9CEA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CPU</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颗</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国产化处理器，单颗</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核数</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核，线程数</w:t>
            </w:r>
            <w:r>
              <w:rPr>
                <w:rStyle w:val="179"/>
                <w:rFonts w:hint="eastAsia" w:ascii="宋体" w:hAnsi="宋体" w:eastAsia="宋体" w:cs="宋体"/>
                <w:sz w:val="21"/>
                <w:szCs w:val="21"/>
                <w:lang w:val="en-US" w:eastAsia="zh-CN" w:bidi="ar"/>
              </w:rPr>
              <w:t>≥32</w:t>
            </w:r>
            <w:r>
              <w:rPr>
                <w:rStyle w:val="152"/>
                <w:rFonts w:hint="eastAsia" w:ascii="宋体" w:hAnsi="宋体" w:eastAsia="宋体" w:cs="宋体"/>
                <w:sz w:val="21"/>
                <w:szCs w:val="21"/>
                <w:lang w:val="en-US" w:eastAsia="zh-CN" w:bidi="ar"/>
              </w:rPr>
              <w:t>，频率</w:t>
            </w:r>
            <w:r>
              <w:rPr>
                <w:rStyle w:val="179"/>
                <w:rFonts w:hint="eastAsia" w:ascii="宋体" w:hAnsi="宋体" w:eastAsia="宋体" w:cs="宋体"/>
                <w:sz w:val="21"/>
                <w:szCs w:val="21"/>
                <w:lang w:val="en-US" w:eastAsia="zh-CN" w:bidi="ar"/>
              </w:rPr>
              <w:t>≥2.8GHz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内存：配置</w:t>
            </w:r>
            <w:r>
              <w:rPr>
                <w:rStyle w:val="179"/>
                <w:rFonts w:hint="eastAsia" w:ascii="宋体" w:hAnsi="宋体" w:eastAsia="宋体" w:cs="宋体"/>
                <w:sz w:val="21"/>
                <w:szCs w:val="21"/>
                <w:lang w:val="en-US" w:eastAsia="zh-CN" w:bidi="ar"/>
              </w:rPr>
              <w:t>≥64G DDR5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根内存插槽；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硬盘：配置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1.2T SAS</w:t>
            </w:r>
            <w:r>
              <w:rPr>
                <w:rStyle w:val="152"/>
                <w:rFonts w:hint="eastAsia" w:ascii="宋体" w:hAnsi="宋体" w:eastAsia="宋体" w:cs="宋体"/>
                <w:sz w:val="21"/>
                <w:szCs w:val="21"/>
                <w:lang w:val="en-US" w:eastAsia="zh-CN" w:bidi="ar"/>
              </w:rPr>
              <w:t>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阵列卡：配置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SAS+HBA</w:t>
            </w:r>
            <w:r>
              <w:rPr>
                <w:rStyle w:val="152"/>
                <w:rFonts w:hint="eastAsia" w:ascii="宋体" w:hAnsi="宋体" w:eastAsia="宋体" w:cs="宋体"/>
                <w:sz w:val="21"/>
                <w:szCs w:val="21"/>
                <w:lang w:val="en-US" w:eastAsia="zh-CN" w:bidi="ar"/>
              </w:rPr>
              <w:t>卡</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RAID 0/1/10)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 PCIE</w:t>
            </w:r>
            <w:r>
              <w:rPr>
                <w:rStyle w:val="152"/>
                <w:rFonts w:hint="eastAsia" w:ascii="宋体" w:hAnsi="宋体" w:eastAsia="宋体" w:cs="宋体"/>
                <w:sz w:val="21"/>
                <w:szCs w:val="21"/>
                <w:lang w:val="en-US" w:eastAsia="zh-CN" w:bidi="ar"/>
              </w:rPr>
              <w:t>扩展：支持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PCIe 4.0</w:t>
            </w:r>
            <w:r>
              <w:rPr>
                <w:rStyle w:val="152"/>
                <w:rFonts w:hint="eastAsia" w:ascii="宋体" w:hAnsi="宋体" w:eastAsia="宋体" w:cs="宋体"/>
                <w:sz w:val="21"/>
                <w:szCs w:val="21"/>
                <w:lang w:val="en-US" w:eastAsia="zh-CN" w:bidi="ar"/>
              </w:rPr>
              <w:t>扩展插槽；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网口：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个千兆电口；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7. </w:t>
            </w:r>
            <w:r>
              <w:rPr>
                <w:rStyle w:val="152"/>
                <w:rFonts w:hint="eastAsia" w:ascii="宋体" w:hAnsi="宋体" w:eastAsia="宋体" w:cs="宋体"/>
                <w:sz w:val="21"/>
                <w:szCs w:val="21"/>
                <w:lang w:val="en-US" w:eastAsia="zh-CN" w:bidi="ar"/>
              </w:rPr>
              <w:t>其他接口：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管理接口。</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44E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F82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64F49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D2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5789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流媒体服务器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79E1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CPU</w:t>
            </w:r>
            <w:r>
              <w:rPr>
                <w:rStyle w:val="152"/>
                <w:rFonts w:hint="eastAsia" w:ascii="宋体" w:hAnsi="宋体" w:eastAsia="宋体" w:cs="宋体"/>
                <w:sz w:val="21"/>
                <w:szCs w:val="21"/>
                <w:lang w:val="en-US" w:eastAsia="zh-CN" w:bidi="ar"/>
              </w:rPr>
              <w:t>：配置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颗国产化处理器，核数</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核，线程数</w:t>
            </w:r>
            <w:r>
              <w:rPr>
                <w:rStyle w:val="179"/>
                <w:rFonts w:hint="eastAsia" w:ascii="宋体" w:hAnsi="宋体" w:eastAsia="宋体" w:cs="宋体"/>
                <w:sz w:val="21"/>
                <w:szCs w:val="21"/>
                <w:lang w:val="en-US" w:eastAsia="zh-CN" w:bidi="ar"/>
              </w:rPr>
              <w:t>≥32</w:t>
            </w:r>
            <w:r>
              <w:rPr>
                <w:rStyle w:val="152"/>
                <w:rFonts w:hint="eastAsia" w:ascii="宋体" w:hAnsi="宋体" w:eastAsia="宋体" w:cs="宋体"/>
                <w:sz w:val="21"/>
                <w:szCs w:val="21"/>
                <w:lang w:val="en-US" w:eastAsia="zh-CN" w:bidi="ar"/>
              </w:rPr>
              <w:t>，频率</w:t>
            </w:r>
            <w:r>
              <w:rPr>
                <w:rStyle w:val="179"/>
                <w:rFonts w:hint="eastAsia" w:ascii="宋体" w:hAnsi="宋体" w:eastAsia="宋体" w:cs="宋体"/>
                <w:sz w:val="21"/>
                <w:szCs w:val="21"/>
                <w:lang w:val="en-US" w:eastAsia="zh-CN" w:bidi="ar"/>
              </w:rPr>
              <w:t>≥2.8GHz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内存：配置</w:t>
            </w:r>
            <w:r>
              <w:rPr>
                <w:rStyle w:val="179"/>
                <w:rFonts w:hint="eastAsia" w:ascii="宋体" w:hAnsi="宋体" w:eastAsia="宋体" w:cs="宋体"/>
                <w:sz w:val="21"/>
                <w:szCs w:val="21"/>
                <w:lang w:val="en-US" w:eastAsia="zh-CN" w:bidi="ar"/>
              </w:rPr>
              <w:t>≥32G DDR5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硬盘：配置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1.2T SAS</w:t>
            </w:r>
            <w:r>
              <w:rPr>
                <w:rStyle w:val="152"/>
                <w:rFonts w:hint="eastAsia" w:ascii="宋体" w:hAnsi="宋体" w:eastAsia="宋体" w:cs="宋体"/>
                <w:sz w:val="21"/>
                <w:szCs w:val="21"/>
                <w:lang w:val="en-US" w:eastAsia="zh-CN" w:bidi="ar"/>
              </w:rPr>
              <w:t>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阵列卡：配置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SAS+HBA</w:t>
            </w:r>
            <w:r>
              <w:rPr>
                <w:rStyle w:val="152"/>
                <w:rFonts w:hint="eastAsia" w:ascii="宋体" w:hAnsi="宋体" w:eastAsia="宋体" w:cs="宋体"/>
                <w:sz w:val="21"/>
                <w:szCs w:val="21"/>
                <w:lang w:val="en-US" w:eastAsia="zh-CN" w:bidi="ar"/>
              </w:rPr>
              <w:t>卡</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RAID 0/1/10)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 PCIE</w:t>
            </w:r>
            <w:r>
              <w:rPr>
                <w:rStyle w:val="152"/>
                <w:rFonts w:hint="eastAsia" w:ascii="宋体" w:hAnsi="宋体" w:eastAsia="宋体" w:cs="宋体"/>
                <w:sz w:val="21"/>
                <w:szCs w:val="21"/>
                <w:lang w:val="en-US" w:eastAsia="zh-CN" w:bidi="ar"/>
              </w:rPr>
              <w:t>扩展：支持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PCIe 4.0</w:t>
            </w:r>
            <w:r>
              <w:rPr>
                <w:rStyle w:val="152"/>
                <w:rFonts w:hint="eastAsia" w:ascii="宋体" w:hAnsi="宋体" w:eastAsia="宋体" w:cs="宋体"/>
                <w:sz w:val="21"/>
                <w:szCs w:val="21"/>
                <w:lang w:val="en-US" w:eastAsia="zh-CN" w:bidi="ar"/>
              </w:rPr>
              <w:t>扩展插槽；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网口：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个千兆电口，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个万兆网卡含光模块；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7. </w:t>
            </w:r>
            <w:r>
              <w:rPr>
                <w:rStyle w:val="152"/>
                <w:rFonts w:hint="eastAsia" w:ascii="宋体" w:hAnsi="宋体" w:eastAsia="宋体" w:cs="宋体"/>
                <w:sz w:val="21"/>
                <w:szCs w:val="21"/>
                <w:lang w:val="en-US" w:eastAsia="zh-CN" w:bidi="ar"/>
              </w:rPr>
              <w:t>其他接口：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管理接口；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8. 2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VGA</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个位于机箱后部、</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个位于机箱前部；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电源：配置</w:t>
            </w:r>
            <w:r>
              <w:rPr>
                <w:rStyle w:val="179"/>
                <w:rFonts w:hint="eastAsia" w:ascii="宋体" w:hAnsi="宋体" w:eastAsia="宋体" w:cs="宋体"/>
                <w:sz w:val="21"/>
                <w:szCs w:val="21"/>
                <w:lang w:val="en-US" w:eastAsia="zh-CN" w:bidi="ar"/>
              </w:rPr>
              <w:t>550W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）高效</w:t>
            </w:r>
            <w:r>
              <w:rPr>
                <w:rStyle w:val="179"/>
                <w:rFonts w:hint="eastAsia" w:ascii="宋体" w:hAnsi="宋体" w:eastAsia="宋体" w:cs="宋体"/>
                <w:sz w:val="21"/>
                <w:szCs w:val="21"/>
                <w:lang w:val="en-US" w:eastAsia="zh-CN" w:bidi="ar"/>
              </w:rPr>
              <w:t>CRPS</w:t>
            </w:r>
            <w:r>
              <w:rPr>
                <w:rStyle w:val="152"/>
                <w:rFonts w:hint="eastAsia" w:ascii="宋体" w:hAnsi="宋体" w:eastAsia="宋体" w:cs="宋体"/>
                <w:sz w:val="21"/>
                <w:szCs w:val="21"/>
                <w:lang w:val="en-US" w:eastAsia="zh-CN" w:bidi="ar"/>
              </w:rPr>
              <w:t>冗余白金电源。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38D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CC8D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4B49A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809F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0CC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超融合（公安网）</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E415">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D3B1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BFC0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08FF3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AC7D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C87A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国产化超融合服务器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5F7A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1.CPU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颗国产化处理器</w:t>
            </w:r>
            <w:r>
              <w:rPr>
                <w:rStyle w:val="179"/>
                <w:rFonts w:hint="eastAsia" w:ascii="宋体" w:hAnsi="宋体" w:eastAsia="宋体" w:cs="宋体"/>
                <w:sz w:val="21"/>
                <w:szCs w:val="21"/>
                <w:lang w:val="en-US" w:eastAsia="zh-CN" w:bidi="ar"/>
              </w:rPr>
              <w:t>(32C/2.5GHz)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内存</w:t>
            </w:r>
            <w:r>
              <w:rPr>
                <w:rStyle w:val="179"/>
                <w:rFonts w:hint="eastAsia" w:ascii="宋体" w:hAnsi="宋体" w:eastAsia="宋体" w:cs="宋体"/>
                <w:sz w:val="21"/>
                <w:szCs w:val="21"/>
                <w:lang w:val="en-US" w:eastAsia="zh-CN" w:bidi="ar"/>
              </w:rPr>
              <w:t>≥4*64GB DDR5 5600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系统盘</w:t>
            </w:r>
            <w:r>
              <w:rPr>
                <w:rStyle w:val="179"/>
                <w:rFonts w:hint="eastAsia" w:ascii="宋体" w:hAnsi="宋体" w:eastAsia="宋体" w:cs="宋体"/>
                <w:sz w:val="21"/>
                <w:szCs w:val="21"/>
                <w:lang w:val="en-US" w:eastAsia="zh-CN" w:bidi="ar"/>
              </w:rPr>
              <w:t>≥2*480GB SATA SSD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冗余电源；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千兆电口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万兆光口</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提供相应光模块</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五年系统升级服务；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★为实现软硬件深度协同的最佳性能，消除兼容性风险，提升系统稳定性，超融合服务器硬件与超融合软件为同一品牌（提供产品承诺函）；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考虑未来业务需求，服务器需适配海光</w:t>
            </w:r>
            <w:r>
              <w:rPr>
                <w:rStyle w:val="179"/>
                <w:rFonts w:hint="eastAsia" w:ascii="宋体" w:hAnsi="宋体" w:eastAsia="宋体" w:cs="宋体"/>
                <w:sz w:val="21"/>
                <w:szCs w:val="21"/>
                <w:lang w:val="en-US" w:eastAsia="zh-CN" w:bidi="ar"/>
              </w:rPr>
              <w:t>K100</w:t>
            </w:r>
            <w:r>
              <w:rPr>
                <w:rStyle w:val="152"/>
                <w:rFonts w:hint="eastAsia" w:ascii="宋体" w:hAnsi="宋体" w:eastAsia="宋体" w:cs="宋体"/>
                <w:sz w:val="21"/>
                <w:szCs w:val="21"/>
                <w:lang w:val="en-US" w:eastAsia="zh-CN" w:bidi="ar"/>
              </w:rPr>
              <w:t>、天数</w:t>
            </w:r>
            <w:r>
              <w:rPr>
                <w:rStyle w:val="179"/>
                <w:rFonts w:hint="eastAsia" w:ascii="宋体" w:hAnsi="宋体" w:eastAsia="宋体" w:cs="宋体"/>
                <w:sz w:val="21"/>
                <w:szCs w:val="21"/>
                <w:lang w:val="en-US" w:eastAsia="zh-CN" w:bidi="ar"/>
              </w:rPr>
              <w:t>MR-V100</w:t>
            </w:r>
            <w:r>
              <w:rPr>
                <w:rStyle w:val="152"/>
                <w:rFonts w:hint="eastAsia" w:ascii="宋体" w:hAnsi="宋体" w:eastAsia="宋体" w:cs="宋体"/>
                <w:sz w:val="21"/>
                <w:szCs w:val="21"/>
                <w:lang w:val="en-US" w:eastAsia="zh-CN" w:bidi="ar"/>
              </w:rPr>
              <w:t>、沐曦</w:t>
            </w:r>
            <w:r>
              <w:rPr>
                <w:rStyle w:val="179"/>
                <w:rFonts w:hint="eastAsia" w:ascii="宋体" w:hAnsi="宋体" w:eastAsia="宋体" w:cs="宋体"/>
                <w:sz w:val="21"/>
                <w:szCs w:val="21"/>
                <w:lang w:val="en-US" w:eastAsia="zh-CN" w:bidi="ar"/>
              </w:rPr>
              <w:t>C550</w:t>
            </w:r>
            <w:r>
              <w:rPr>
                <w:rStyle w:val="152"/>
                <w:rFonts w:hint="eastAsia" w:ascii="宋体" w:hAnsi="宋体" w:eastAsia="宋体" w:cs="宋体"/>
                <w:sz w:val="21"/>
                <w:szCs w:val="21"/>
                <w:lang w:val="en-US" w:eastAsia="zh-CN" w:bidi="ar"/>
              </w:rPr>
              <w:t>、沐曦</w:t>
            </w:r>
            <w:r>
              <w:rPr>
                <w:rStyle w:val="179"/>
                <w:rFonts w:hint="eastAsia" w:ascii="宋体" w:hAnsi="宋体" w:eastAsia="宋体" w:cs="宋体"/>
                <w:sz w:val="21"/>
                <w:szCs w:val="21"/>
                <w:lang w:val="en-US" w:eastAsia="zh-CN" w:bidi="ar"/>
              </w:rPr>
              <w:t>C500</w:t>
            </w:r>
            <w:r>
              <w:rPr>
                <w:rStyle w:val="152"/>
                <w:rFonts w:hint="eastAsia" w:ascii="宋体" w:hAnsi="宋体" w:eastAsia="宋体" w:cs="宋体"/>
                <w:sz w:val="21"/>
                <w:szCs w:val="21"/>
                <w:lang w:val="en-US" w:eastAsia="zh-CN" w:bidi="ar"/>
              </w:rPr>
              <w:t>、沐曦</w:t>
            </w:r>
            <w:r>
              <w:rPr>
                <w:rStyle w:val="179"/>
                <w:rFonts w:hint="eastAsia" w:ascii="宋体" w:hAnsi="宋体" w:eastAsia="宋体" w:cs="宋体"/>
                <w:sz w:val="21"/>
                <w:szCs w:val="21"/>
                <w:lang w:val="en-US" w:eastAsia="zh-CN" w:bidi="ar"/>
              </w:rPr>
              <w:t>N260</w:t>
            </w:r>
            <w:r>
              <w:rPr>
                <w:rStyle w:val="152"/>
                <w:rFonts w:hint="eastAsia" w:ascii="宋体" w:hAnsi="宋体" w:eastAsia="宋体" w:cs="宋体"/>
                <w:sz w:val="21"/>
                <w:szCs w:val="21"/>
                <w:lang w:val="en-US" w:eastAsia="zh-CN" w:bidi="ar"/>
              </w:rPr>
              <w:t>、昇腾</w:t>
            </w:r>
            <w:r>
              <w:rPr>
                <w:rStyle w:val="179"/>
                <w:rFonts w:hint="eastAsia" w:ascii="宋体" w:hAnsi="宋体" w:eastAsia="宋体" w:cs="宋体"/>
                <w:sz w:val="21"/>
                <w:szCs w:val="21"/>
                <w:lang w:val="en-US" w:eastAsia="zh-CN" w:bidi="ar"/>
              </w:rPr>
              <w:t>-910B4</w:t>
            </w:r>
            <w:r>
              <w:rPr>
                <w:rStyle w:val="152"/>
                <w:rFonts w:hint="eastAsia" w:ascii="宋体" w:hAnsi="宋体" w:eastAsia="宋体" w:cs="宋体"/>
                <w:sz w:val="21"/>
                <w:szCs w:val="21"/>
                <w:lang w:val="en-US" w:eastAsia="zh-CN" w:bidi="ar"/>
              </w:rPr>
              <w:t>、昇腾</w:t>
            </w:r>
            <w:r>
              <w:rPr>
                <w:rStyle w:val="179"/>
                <w:rFonts w:hint="eastAsia" w:ascii="宋体" w:hAnsi="宋体" w:eastAsia="宋体" w:cs="宋体"/>
                <w:sz w:val="21"/>
                <w:szCs w:val="21"/>
                <w:lang w:val="en-US" w:eastAsia="zh-CN" w:bidi="ar"/>
              </w:rPr>
              <w:t>-910B3</w:t>
            </w:r>
            <w:r>
              <w:rPr>
                <w:rStyle w:val="152"/>
                <w:rFonts w:hint="eastAsia" w:ascii="宋体" w:hAnsi="宋体" w:eastAsia="宋体" w:cs="宋体"/>
                <w:sz w:val="21"/>
                <w:szCs w:val="21"/>
                <w:lang w:val="en-US" w:eastAsia="zh-CN" w:bidi="ar"/>
              </w:rPr>
              <w:t>算力卡和</w:t>
            </w:r>
            <w:r>
              <w:rPr>
                <w:rStyle w:val="179"/>
                <w:rFonts w:hint="eastAsia" w:ascii="宋体" w:hAnsi="宋体" w:eastAsia="宋体" w:cs="宋体"/>
                <w:sz w:val="21"/>
                <w:szCs w:val="21"/>
                <w:lang w:val="en-US" w:eastAsia="zh-CN" w:bidi="ar"/>
              </w:rPr>
              <w:t>deepseekV4</w:t>
            </w:r>
            <w:r>
              <w:rPr>
                <w:rStyle w:val="152"/>
                <w:rFonts w:hint="eastAsia" w:ascii="宋体" w:hAnsi="宋体" w:eastAsia="宋体" w:cs="宋体"/>
                <w:sz w:val="21"/>
                <w:szCs w:val="21"/>
                <w:lang w:val="en-US" w:eastAsia="zh-CN" w:bidi="ar"/>
              </w:rPr>
              <w:t>大模型。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设备到货时候出具针对本项目的原厂授权函。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40C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6EA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6184A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933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E3C3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超融合软件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FB65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、提供超融合管理软件，计算虚拟化软件，网络虚拟化软件，</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年软件升级服务。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、实现此次新建超融合集群与利旧超融合集群的跨集群统一管理与运维，具备对虚拟机全生命周期管理、资源监控等功能。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、云管平台和底层资源池部分的</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计算虚拟化、网络虚拟化</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均为同一厂商品牌提供，并可以支持扩展同一品牌的网络和安全虚拟化</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虚拟应用防火墙、虚拟应用负载均衡等</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功能组件，以保障平台的扩展性和兼容性。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、我单位原有业务部署在</w:t>
            </w:r>
            <w:r>
              <w:rPr>
                <w:rStyle w:val="179"/>
                <w:rFonts w:hint="eastAsia" w:ascii="宋体" w:hAnsi="宋体" w:eastAsia="宋体" w:cs="宋体"/>
                <w:sz w:val="21"/>
                <w:szCs w:val="21"/>
                <w:lang w:val="en-US" w:eastAsia="zh-CN" w:bidi="ar"/>
              </w:rPr>
              <w:t>VMware</w:t>
            </w:r>
            <w:r>
              <w:rPr>
                <w:rStyle w:val="152"/>
                <w:rFonts w:hint="eastAsia" w:ascii="宋体" w:hAnsi="宋体" w:eastAsia="宋体" w:cs="宋体"/>
                <w:sz w:val="21"/>
                <w:szCs w:val="21"/>
                <w:lang w:val="en-US" w:eastAsia="zh-CN" w:bidi="ar"/>
              </w:rPr>
              <w:t>平台，为保障新平台与原有平台的互操作性，需要支持双向迁移操作，可将</w:t>
            </w:r>
            <w:r>
              <w:rPr>
                <w:rStyle w:val="179"/>
                <w:rFonts w:hint="eastAsia" w:ascii="宋体" w:hAnsi="宋体" w:eastAsia="宋体" w:cs="宋体"/>
                <w:sz w:val="21"/>
                <w:szCs w:val="21"/>
                <w:lang w:val="en-US" w:eastAsia="zh-CN" w:bidi="ar"/>
              </w:rPr>
              <w:t>VMware</w:t>
            </w:r>
            <w:r>
              <w:rPr>
                <w:rStyle w:val="152"/>
                <w:rFonts w:hint="eastAsia" w:ascii="宋体" w:hAnsi="宋体" w:eastAsia="宋体" w:cs="宋体"/>
                <w:sz w:val="21"/>
                <w:szCs w:val="21"/>
                <w:lang w:val="en-US" w:eastAsia="zh-CN" w:bidi="ar"/>
              </w:rPr>
              <w:t>虚拟机迁移到平台上，也可将平台上的虚拟机迁移到</w:t>
            </w:r>
            <w:r>
              <w:rPr>
                <w:rStyle w:val="179"/>
                <w:rFonts w:hint="eastAsia" w:ascii="宋体" w:hAnsi="宋体" w:eastAsia="宋体" w:cs="宋体"/>
                <w:sz w:val="21"/>
                <w:szCs w:val="21"/>
                <w:lang w:val="en-US" w:eastAsia="zh-CN" w:bidi="ar"/>
              </w:rPr>
              <w:t>VMware vCenter</w:t>
            </w:r>
            <w:r>
              <w:rPr>
                <w:rStyle w:val="152"/>
                <w:rFonts w:hint="eastAsia" w:ascii="宋体" w:hAnsi="宋体" w:eastAsia="宋体" w:cs="宋体"/>
                <w:sz w:val="21"/>
                <w:szCs w:val="21"/>
                <w:lang w:val="en-US" w:eastAsia="zh-CN" w:bidi="ar"/>
              </w:rPr>
              <w:t>的集群中，迁移结束后的虚拟机可进行手动或自动重启操作。</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为保证磁盘健康，支持坏道扫描功能，可以在定时坏道扫描界面设置执行时间并执行坏道扫描任务，由用户设置扫描的扫描时间段定期对集群的硬盘进行扫描，及时发现潜藏的坏道。并支持发现坏道后，主动修复坏道区域数据（提供封面带有</w:t>
            </w:r>
            <w:r>
              <w:rPr>
                <w:rStyle w:val="179"/>
                <w:rFonts w:hint="eastAsia" w:ascii="宋体" w:hAnsi="宋体" w:eastAsia="宋体" w:cs="宋体"/>
                <w:sz w:val="21"/>
                <w:szCs w:val="21"/>
                <w:lang w:val="en-US" w:eastAsia="zh-CN" w:bidi="ar"/>
              </w:rPr>
              <w:t>CMA</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CNAS</w:t>
            </w:r>
            <w:r>
              <w:rPr>
                <w:rStyle w:val="152"/>
                <w:rFonts w:hint="eastAsia" w:ascii="宋体" w:hAnsi="宋体" w:eastAsia="宋体" w:cs="宋体"/>
                <w:sz w:val="21"/>
                <w:szCs w:val="21"/>
                <w:lang w:val="en-US" w:eastAsia="zh-CN" w:bidi="ar"/>
              </w:rPr>
              <w:t>标识的检测报告证明并加盖公章）。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、支持内存</w:t>
            </w:r>
            <w:r>
              <w:rPr>
                <w:rStyle w:val="179"/>
                <w:rFonts w:hint="eastAsia" w:ascii="宋体" w:hAnsi="宋体" w:eastAsia="宋体" w:cs="宋体"/>
                <w:sz w:val="21"/>
                <w:szCs w:val="21"/>
                <w:lang w:val="en-US" w:eastAsia="zh-CN" w:bidi="ar"/>
              </w:rPr>
              <w:t>ECC</w:t>
            </w:r>
            <w:r>
              <w:rPr>
                <w:rStyle w:val="152"/>
                <w:rFonts w:hint="eastAsia" w:ascii="宋体" w:hAnsi="宋体" w:eastAsia="宋体" w:cs="宋体"/>
                <w:sz w:val="21"/>
                <w:szCs w:val="21"/>
                <w:lang w:val="en-US" w:eastAsia="zh-CN" w:bidi="ar"/>
              </w:rPr>
              <w:t>问题自动扫描与处理，当扫描到物理主机的内存条出现</w:t>
            </w:r>
            <w:r>
              <w:rPr>
                <w:rStyle w:val="179"/>
                <w:rFonts w:hint="eastAsia" w:ascii="宋体" w:hAnsi="宋体" w:eastAsia="宋体" w:cs="宋体"/>
                <w:sz w:val="21"/>
                <w:szCs w:val="21"/>
                <w:lang w:val="en-US" w:eastAsia="zh-CN" w:bidi="ar"/>
              </w:rPr>
              <w:t>ECC CE</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UE</w:t>
            </w:r>
            <w:r>
              <w:rPr>
                <w:rStyle w:val="152"/>
                <w:rFonts w:hint="eastAsia" w:ascii="宋体" w:hAnsi="宋体" w:eastAsia="宋体" w:cs="宋体"/>
                <w:sz w:val="21"/>
                <w:szCs w:val="21"/>
                <w:lang w:val="en-US" w:eastAsia="zh-CN" w:bidi="ar"/>
              </w:rPr>
              <w:t>错误时，能够将对应内存空间进行隔离并定位故障内存的槽位，减少硬件问题对业务的影响。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、硬件故障对平台影响较大，也会影响数据安全，为保障业务在硬件故障后尽快恢复冗余数据保障，支持进行数据重建操作，重建速率达到</w:t>
            </w:r>
            <w:r>
              <w:rPr>
                <w:rStyle w:val="179"/>
                <w:rFonts w:hint="eastAsia" w:ascii="宋体" w:hAnsi="宋体" w:eastAsia="宋体" w:cs="宋体"/>
                <w:sz w:val="21"/>
                <w:szCs w:val="21"/>
                <w:lang w:val="en-US" w:eastAsia="zh-CN" w:bidi="ar"/>
              </w:rPr>
              <w:t>30</w:t>
            </w:r>
            <w:r>
              <w:rPr>
                <w:rStyle w:val="152"/>
                <w:rFonts w:hint="eastAsia" w:ascii="宋体" w:hAnsi="宋体" w:eastAsia="宋体" w:cs="宋体"/>
                <w:sz w:val="21"/>
                <w:szCs w:val="21"/>
                <w:lang w:val="en-US" w:eastAsia="zh-CN" w:bidi="ar"/>
              </w:rPr>
              <w:t>分钟</w:t>
            </w:r>
            <w:r>
              <w:rPr>
                <w:rStyle w:val="179"/>
                <w:rFonts w:hint="eastAsia" w:ascii="宋体" w:hAnsi="宋体" w:eastAsia="宋体" w:cs="宋体"/>
                <w:sz w:val="21"/>
                <w:szCs w:val="21"/>
                <w:lang w:val="en-US" w:eastAsia="zh-CN" w:bidi="ar"/>
              </w:rPr>
              <w:t>/TB</w:t>
            </w:r>
            <w:r>
              <w:rPr>
                <w:rStyle w:val="152"/>
                <w:rFonts w:hint="eastAsia" w:ascii="宋体" w:hAnsi="宋体" w:eastAsia="宋体" w:cs="宋体"/>
                <w:sz w:val="21"/>
                <w:szCs w:val="21"/>
                <w:lang w:val="en-US" w:eastAsia="zh-CN" w:bidi="ar"/>
              </w:rPr>
              <w:t>；重建过程中可以查看数据重建任务列表信息，包括对象名称、对象类型、数据量和优先级等；支持点击操作中的优先级对数据重建进行优先重建。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在管理平台上可以通过拖拽虚拟设备图标和连线就能完成网络拓扑的构建，快速的实现整个业务逻辑，并且可以连接、开启、关闭虚拟网络设备，支持对整个平台虚拟设备实现统一的管理，提升运维管理的工作效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、提供虚拟路由器、虚拟交换机等设备的连通性探测功能，方便在虚拟化环境中，进行相应的故障排除和恢复，能够定位到出现故障的虚拟网络设备，方便快速排查问题保障业务的高连续性。</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、支持选择多种克隆方式，包括快速全量克隆、全量克隆和链接克隆，可查看通过链接克隆的虚拟机是否运行正常，可以设置克隆完成后自动启动克隆虚拟机操作（提供封面带有</w:t>
            </w:r>
            <w:r>
              <w:rPr>
                <w:rStyle w:val="179"/>
                <w:rFonts w:hint="eastAsia" w:ascii="宋体" w:hAnsi="宋体" w:eastAsia="宋体" w:cs="宋体"/>
                <w:sz w:val="21"/>
                <w:szCs w:val="21"/>
                <w:lang w:val="en-US" w:eastAsia="zh-CN" w:bidi="ar"/>
              </w:rPr>
              <w:t>CMA</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CNAS</w:t>
            </w:r>
            <w:r>
              <w:rPr>
                <w:rStyle w:val="152"/>
                <w:rFonts w:hint="eastAsia" w:ascii="宋体" w:hAnsi="宋体" w:eastAsia="宋体" w:cs="宋体"/>
                <w:sz w:val="21"/>
                <w:szCs w:val="21"/>
                <w:lang w:val="en-US" w:eastAsia="zh-CN" w:bidi="ar"/>
              </w:rPr>
              <w:t>标识的检测报告证明并加盖公章）。</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78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FE4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35802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E0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12DA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国产化分布式存储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48A6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CPU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颗国产化处理器</w:t>
            </w:r>
            <w:r>
              <w:rPr>
                <w:rStyle w:val="179"/>
                <w:rFonts w:hint="eastAsia" w:ascii="宋体" w:hAnsi="宋体" w:eastAsia="宋体" w:cs="宋体"/>
                <w:sz w:val="21"/>
                <w:szCs w:val="21"/>
                <w:lang w:val="en-US" w:eastAsia="zh-CN" w:bidi="ar"/>
              </w:rPr>
              <w:t>(24C/2.6GHz)</w:t>
            </w:r>
            <w:r>
              <w:rPr>
                <w:rStyle w:val="152"/>
                <w:rFonts w:hint="eastAsia" w:ascii="宋体" w:hAnsi="宋体" w:eastAsia="宋体" w:cs="宋体"/>
                <w:sz w:val="21"/>
                <w:szCs w:val="21"/>
                <w:lang w:val="en-US" w:eastAsia="zh-CN" w:bidi="ar"/>
              </w:rPr>
              <w:t>，内存</w:t>
            </w:r>
            <w:r>
              <w:rPr>
                <w:rStyle w:val="179"/>
                <w:rFonts w:hint="eastAsia" w:ascii="宋体" w:hAnsi="宋体" w:eastAsia="宋体" w:cs="宋体"/>
                <w:sz w:val="21"/>
                <w:szCs w:val="21"/>
                <w:lang w:val="en-US" w:eastAsia="zh-CN" w:bidi="ar"/>
              </w:rPr>
              <w:t>≥4*32GB DDR4 3200</w:t>
            </w:r>
            <w:r>
              <w:rPr>
                <w:rStyle w:val="152"/>
                <w:rFonts w:hint="eastAsia" w:ascii="宋体" w:hAnsi="宋体" w:eastAsia="宋体" w:cs="宋体"/>
                <w:sz w:val="21"/>
                <w:szCs w:val="21"/>
                <w:lang w:val="en-US" w:eastAsia="zh-CN" w:bidi="ar"/>
              </w:rPr>
              <w:t>，系统盘</w:t>
            </w:r>
            <w:r>
              <w:rPr>
                <w:rStyle w:val="179"/>
                <w:rFonts w:hint="eastAsia" w:ascii="宋体" w:hAnsi="宋体" w:eastAsia="宋体" w:cs="宋体"/>
                <w:sz w:val="21"/>
                <w:szCs w:val="21"/>
                <w:lang w:val="en-US" w:eastAsia="zh-CN" w:bidi="ar"/>
              </w:rPr>
              <w:t>≥2*480GB SATA SSD</w:t>
            </w:r>
            <w:r>
              <w:rPr>
                <w:rStyle w:val="152"/>
                <w:rFonts w:hint="eastAsia" w:ascii="宋体" w:hAnsi="宋体" w:eastAsia="宋体" w:cs="宋体"/>
                <w:sz w:val="21"/>
                <w:szCs w:val="21"/>
                <w:lang w:val="en-US" w:eastAsia="zh-CN" w:bidi="ar"/>
              </w:rPr>
              <w:t>，缓存盘</w:t>
            </w:r>
            <w:r>
              <w:rPr>
                <w:rStyle w:val="179"/>
                <w:rFonts w:hint="eastAsia" w:ascii="宋体" w:hAnsi="宋体" w:eastAsia="宋体" w:cs="宋体"/>
                <w:sz w:val="21"/>
                <w:szCs w:val="21"/>
                <w:lang w:val="en-US" w:eastAsia="zh-CN" w:bidi="ar"/>
              </w:rPr>
              <w:t>≥2*1.6T SSD</w:t>
            </w:r>
            <w:r>
              <w:rPr>
                <w:rStyle w:val="152"/>
                <w:rFonts w:hint="eastAsia" w:ascii="宋体" w:hAnsi="宋体" w:eastAsia="宋体" w:cs="宋体"/>
                <w:sz w:val="21"/>
                <w:szCs w:val="21"/>
                <w:lang w:val="en-US" w:eastAsia="zh-CN" w:bidi="ar"/>
              </w:rPr>
              <w:t>，数据盘</w:t>
            </w:r>
            <w:r>
              <w:rPr>
                <w:rStyle w:val="179"/>
                <w:rFonts w:hint="eastAsia" w:ascii="宋体" w:hAnsi="宋体" w:eastAsia="宋体" w:cs="宋体"/>
                <w:sz w:val="21"/>
                <w:szCs w:val="21"/>
                <w:lang w:val="en-US" w:eastAsia="zh-CN" w:bidi="ar"/>
              </w:rPr>
              <w:t>≥8*8T</w:t>
            </w:r>
            <w:r>
              <w:rPr>
                <w:rStyle w:val="152"/>
                <w:rFonts w:hint="eastAsia" w:ascii="宋体" w:hAnsi="宋体" w:eastAsia="宋体" w:cs="宋体"/>
                <w:sz w:val="21"/>
                <w:szCs w:val="21"/>
                <w:lang w:val="en-US" w:eastAsia="zh-CN" w:bidi="ar"/>
              </w:rPr>
              <w:t>，冗余电源，接口</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千兆电口</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万兆光口</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提供相应光模块</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套设备总共提供至少</w:t>
            </w:r>
            <w:r>
              <w:rPr>
                <w:rStyle w:val="179"/>
                <w:rFonts w:hint="eastAsia" w:ascii="宋体" w:hAnsi="宋体" w:eastAsia="宋体" w:cs="宋体"/>
                <w:sz w:val="21"/>
                <w:szCs w:val="21"/>
                <w:lang w:val="en-US" w:eastAsia="zh-CN" w:bidi="ar"/>
              </w:rPr>
              <w:t>200T</w:t>
            </w:r>
            <w:r>
              <w:rPr>
                <w:rStyle w:val="152"/>
                <w:rFonts w:hint="eastAsia" w:ascii="宋体" w:hAnsi="宋体" w:eastAsia="宋体" w:cs="宋体"/>
                <w:sz w:val="21"/>
                <w:szCs w:val="21"/>
                <w:lang w:val="en-US" w:eastAsia="zh-CN" w:bidi="ar"/>
              </w:rPr>
              <w:t>分布式存储授权，五年系统升级服务。</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、节点内的数据盘具备自动均衡的能力，当集群使用率在</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以上时，数据盘的容量差异不超过</w:t>
            </w:r>
            <w:r>
              <w:rPr>
                <w:rStyle w:val="179"/>
                <w:rFonts w:hint="eastAsia" w:ascii="宋体" w:hAnsi="宋体" w:eastAsia="宋体" w:cs="宋体"/>
                <w:sz w:val="21"/>
                <w:szCs w:val="21"/>
                <w:lang w:val="en-US" w:eastAsia="zh-CN" w:bidi="ar"/>
              </w:rPr>
              <w:t>0.1%</w:t>
            </w:r>
            <w:r>
              <w:rPr>
                <w:rStyle w:val="152"/>
                <w:rFonts w:hint="eastAsia" w:ascii="宋体" w:hAnsi="宋体" w:eastAsia="宋体" w:cs="宋体"/>
                <w:sz w:val="21"/>
                <w:szCs w:val="21"/>
                <w:lang w:val="en-US" w:eastAsia="zh-CN" w:bidi="ar"/>
              </w:rPr>
              <w:t>（提供封面带有</w:t>
            </w:r>
            <w:r>
              <w:rPr>
                <w:rStyle w:val="179"/>
                <w:rFonts w:hint="eastAsia" w:ascii="宋体" w:hAnsi="宋体" w:eastAsia="宋体" w:cs="宋体"/>
                <w:sz w:val="21"/>
                <w:szCs w:val="21"/>
                <w:lang w:val="en-US" w:eastAsia="zh-CN" w:bidi="ar"/>
              </w:rPr>
              <w:t>CMA</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CNAS</w:t>
            </w:r>
            <w:r>
              <w:rPr>
                <w:rStyle w:val="152"/>
                <w:rFonts w:hint="eastAsia" w:ascii="宋体" w:hAnsi="宋体" w:eastAsia="宋体" w:cs="宋体"/>
                <w:sz w:val="21"/>
                <w:szCs w:val="21"/>
                <w:lang w:val="en-US" w:eastAsia="zh-CN" w:bidi="ar"/>
              </w:rPr>
              <w:t>标识的检测报告证明并加盖公章）。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、提供快照链状结构展示页面，方便用户管理快照数据和进行快照恢复。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、提供定时快照保护，支持按照时间点、时间段为</w:t>
            </w:r>
            <w:r>
              <w:rPr>
                <w:rStyle w:val="179"/>
                <w:rFonts w:hint="eastAsia" w:ascii="宋体" w:hAnsi="宋体" w:eastAsia="宋体" w:cs="宋体"/>
                <w:sz w:val="21"/>
                <w:szCs w:val="21"/>
                <w:lang w:val="en-US" w:eastAsia="zh-CN" w:bidi="ar"/>
              </w:rPr>
              <w:t>LUN</w:t>
            </w:r>
            <w:r>
              <w:rPr>
                <w:rStyle w:val="152"/>
                <w:rFonts w:hint="eastAsia" w:ascii="宋体" w:hAnsi="宋体" w:eastAsia="宋体" w:cs="宋体"/>
                <w:sz w:val="21"/>
                <w:szCs w:val="21"/>
                <w:lang w:val="en-US" w:eastAsia="zh-CN" w:bidi="ar"/>
              </w:rPr>
              <w:t>或一致性组设置定时快照策略，实现数据的本地定时备份。</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、块存储混闪配置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缓存层采用</w:t>
            </w:r>
            <w:r>
              <w:rPr>
                <w:rStyle w:val="179"/>
                <w:rFonts w:hint="eastAsia" w:ascii="宋体" w:hAnsi="宋体" w:eastAsia="宋体" w:cs="宋体"/>
                <w:sz w:val="21"/>
                <w:szCs w:val="21"/>
                <w:lang w:val="en-US" w:eastAsia="zh-CN" w:bidi="ar"/>
              </w:rPr>
              <w:t xml:space="preserve">SSD </w:t>
            </w:r>
            <w:r>
              <w:rPr>
                <w:rStyle w:val="152"/>
                <w:rFonts w:hint="eastAsia" w:ascii="宋体" w:hAnsi="宋体" w:eastAsia="宋体" w:cs="宋体"/>
                <w:sz w:val="21"/>
                <w:szCs w:val="21"/>
                <w:lang w:val="en-US" w:eastAsia="zh-CN" w:bidi="ar"/>
              </w:rPr>
              <w:t>，容量层采用</w:t>
            </w:r>
            <w:r>
              <w:rPr>
                <w:rStyle w:val="179"/>
                <w:rFonts w:hint="eastAsia" w:ascii="宋体" w:hAnsi="宋体" w:eastAsia="宋体" w:cs="宋体"/>
                <w:sz w:val="21"/>
                <w:szCs w:val="21"/>
                <w:lang w:val="en-US" w:eastAsia="zh-CN" w:bidi="ar"/>
              </w:rPr>
              <w:t>HDD)</w:t>
            </w:r>
            <w:r>
              <w:rPr>
                <w:rStyle w:val="152"/>
                <w:rFonts w:hint="eastAsia" w:ascii="宋体" w:hAnsi="宋体" w:eastAsia="宋体" w:cs="宋体"/>
                <w:sz w:val="21"/>
                <w:szCs w:val="21"/>
                <w:lang w:val="en-US" w:eastAsia="zh-CN" w:bidi="ar"/>
              </w:rPr>
              <w:t>在</w:t>
            </w:r>
            <w:r>
              <w:rPr>
                <w:rStyle w:val="179"/>
                <w:rFonts w:hint="eastAsia" w:ascii="宋体" w:hAnsi="宋体" w:eastAsia="宋体" w:cs="宋体"/>
                <w:sz w:val="21"/>
                <w:szCs w:val="21"/>
                <w:lang w:val="en-US" w:eastAsia="zh-CN" w:bidi="ar"/>
              </w:rPr>
              <w:t>2ms</w:t>
            </w:r>
            <w:r>
              <w:rPr>
                <w:rStyle w:val="152"/>
                <w:rFonts w:hint="eastAsia" w:ascii="宋体" w:hAnsi="宋体" w:eastAsia="宋体" w:cs="宋体"/>
                <w:sz w:val="21"/>
                <w:szCs w:val="21"/>
                <w:lang w:val="en-US" w:eastAsia="zh-CN" w:bidi="ar"/>
              </w:rPr>
              <w:t>稳定时延下，单节点可提供至少</w:t>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万</w:t>
            </w:r>
            <w:r>
              <w:rPr>
                <w:rStyle w:val="179"/>
                <w:rFonts w:hint="eastAsia" w:ascii="宋体" w:hAnsi="宋体" w:eastAsia="宋体" w:cs="宋体"/>
                <w:sz w:val="21"/>
                <w:szCs w:val="21"/>
                <w:lang w:val="en-US" w:eastAsia="zh-CN" w:bidi="ar"/>
              </w:rPr>
              <w:t>IOPS</w:t>
            </w:r>
            <w:r>
              <w:rPr>
                <w:rStyle w:val="152"/>
                <w:rFonts w:hint="eastAsia" w:ascii="宋体" w:hAnsi="宋体" w:eastAsia="宋体" w:cs="宋体"/>
                <w:sz w:val="21"/>
                <w:szCs w:val="21"/>
                <w:lang w:val="en-US" w:eastAsia="zh-CN" w:bidi="ar"/>
              </w:rPr>
              <w:t>，三节点集群满足</w:t>
            </w:r>
            <w:r>
              <w:rPr>
                <w:rStyle w:val="179"/>
                <w:rFonts w:hint="eastAsia" w:ascii="宋体" w:hAnsi="宋体" w:eastAsia="宋体" w:cs="宋体"/>
                <w:sz w:val="21"/>
                <w:szCs w:val="21"/>
                <w:lang w:val="en-US" w:eastAsia="zh-CN" w:bidi="ar"/>
              </w:rPr>
              <w:t>50</w:t>
            </w:r>
            <w:r>
              <w:rPr>
                <w:rStyle w:val="152"/>
                <w:rFonts w:hint="eastAsia" w:ascii="宋体" w:hAnsi="宋体" w:eastAsia="宋体" w:cs="宋体"/>
                <w:sz w:val="21"/>
                <w:szCs w:val="21"/>
                <w:lang w:val="en-US" w:eastAsia="zh-CN" w:bidi="ar"/>
              </w:rPr>
              <w:t>万以上</w:t>
            </w:r>
            <w:r>
              <w:rPr>
                <w:rStyle w:val="179"/>
                <w:rFonts w:hint="eastAsia" w:ascii="宋体" w:hAnsi="宋体" w:eastAsia="宋体" w:cs="宋体"/>
                <w:sz w:val="21"/>
                <w:szCs w:val="21"/>
                <w:lang w:val="en-US" w:eastAsia="zh-CN" w:bidi="ar"/>
              </w:rPr>
              <w:t>IOPS</w:t>
            </w:r>
            <w:r>
              <w:rPr>
                <w:rStyle w:val="152"/>
                <w:rFonts w:hint="eastAsia" w:ascii="宋体" w:hAnsi="宋体" w:eastAsia="宋体" w:cs="宋体"/>
                <w:sz w:val="21"/>
                <w:szCs w:val="21"/>
                <w:lang w:val="en-US" w:eastAsia="zh-CN" w:bidi="ar"/>
              </w:rPr>
              <w:t>处理能力（提供封面带有</w:t>
            </w:r>
            <w:r>
              <w:rPr>
                <w:rStyle w:val="179"/>
                <w:rFonts w:hint="eastAsia" w:ascii="宋体" w:hAnsi="宋体" w:eastAsia="宋体" w:cs="宋体"/>
                <w:sz w:val="21"/>
                <w:szCs w:val="21"/>
                <w:lang w:val="en-US" w:eastAsia="zh-CN" w:bidi="ar"/>
              </w:rPr>
              <w:t>CMA</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CNAS</w:t>
            </w:r>
            <w:r>
              <w:rPr>
                <w:rStyle w:val="152"/>
                <w:rFonts w:hint="eastAsia" w:ascii="宋体" w:hAnsi="宋体" w:eastAsia="宋体" w:cs="宋体"/>
                <w:sz w:val="21"/>
                <w:szCs w:val="21"/>
                <w:lang w:val="en-US" w:eastAsia="zh-CN" w:bidi="ar"/>
              </w:rPr>
              <w:t>标识的检测报告证明并加盖公章）。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、提供一个统一的全局命名空间，系统内所有节点的存储资源被整合为一个超大容量的文件存储空间，资源完全共享，避免存储空间因为提前划分造成浪费，文件系统内任意数据可通过任意节点进行读写访问。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、支持将文件系统中的子目录通过</w:t>
            </w:r>
            <w:r>
              <w:rPr>
                <w:rStyle w:val="179"/>
                <w:rFonts w:hint="eastAsia" w:ascii="宋体" w:hAnsi="宋体" w:eastAsia="宋体" w:cs="宋体"/>
                <w:sz w:val="21"/>
                <w:szCs w:val="21"/>
                <w:lang w:val="en-US" w:eastAsia="zh-CN" w:bidi="ar"/>
              </w:rPr>
              <w:t>CIFS/NFS/FTP</w:t>
            </w:r>
            <w:r>
              <w:rPr>
                <w:rStyle w:val="152"/>
                <w:rFonts w:hint="eastAsia" w:ascii="宋体" w:hAnsi="宋体" w:eastAsia="宋体" w:cs="宋体"/>
                <w:sz w:val="21"/>
                <w:szCs w:val="21"/>
                <w:lang w:val="en-US" w:eastAsia="zh-CN" w:bidi="ar"/>
              </w:rPr>
              <w:t>等协议单独共享给主机客户端，并单独设置和根目录不同的访问权限，从而实现对访问权限的细粒度控制，降低安全风险。</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、支持硬盘亚健康预测、检测和故障自动处理，坏道定时扫描，静默错误检测，能够提前预判硬盘故障风险，做好硬件更换准备，并在界面上做出提示。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iSCSI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NFS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CIFS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FTP</w:t>
            </w:r>
            <w:r>
              <w:rPr>
                <w:rStyle w:val="152"/>
                <w:rFonts w:hint="eastAsia" w:ascii="宋体" w:hAnsi="宋体" w:eastAsia="宋体" w:cs="宋体"/>
                <w:sz w:val="21"/>
                <w:szCs w:val="21"/>
                <w:lang w:val="en-US" w:eastAsia="zh-CN" w:bidi="ar"/>
              </w:rPr>
              <w:t>等存储接口。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、节点内的数据盘具备自动均衡的能力，当集群使用率在</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以上时，数据盘的容量差异不超过</w:t>
            </w:r>
            <w:r>
              <w:rPr>
                <w:rStyle w:val="179"/>
                <w:rFonts w:hint="eastAsia" w:ascii="宋体" w:hAnsi="宋体" w:eastAsia="宋体" w:cs="宋体"/>
                <w:sz w:val="21"/>
                <w:szCs w:val="21"/>
                <w:lang w:val="en-US" w:eastAsia="zh-CN" w:bidi="ar"/>
              </w:rPr>
              <w:t>0.1%</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985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20E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1BBB8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5610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148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跨平台数据迁移软件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1254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、本次项目需提供同品牌自研的迁移工具，配置至少</w:t>
            </w:r>
            <w:r>
              <w:rPr>
                <w:rStyle w:val="179"/>
                <w:rFonts w:hint="eastAsia" w:ascii="宋体" w:hAnsi="宋体" w:eastAsia="宋体" w:cs="宋体"/>
                <w:sz w:val="21"/>
                <w:szCs w:val="21"/>
                <w:lang w:val="en-US" w:eastAsia="zh-CN" w:bidi="ar"/>
              </w:rPr>
              <w:t>95</w:t>
            </w:r>
            <w:r>
              <w:rPr>
                <w:rStyle w:val="152"/>
                <w:rFonts w:hint="eastAsia" w:ascii="宋体" w:hAnsi="宋体" w:eastAsia="宋体" w:cs="宋体"/>
                <w:sz w:val="21"/>
                <w:szCs w:val="21"/>
                <w:lang w:val="en-US" w:eastAsia="zh-CN" w:bidi="ar"/>
              </w:rPr>
              <w:t>个虚拟机原厂迁移授权服务，无需采购第三方迁移服务，支持原主机和异构目标机</w:t>
            </w:r>
            <w:r>
              <w:rPr>
                <w:rStyle w:val="179"/>
                <w:rFonts w:hint="eastAsia" w:ascii="宋体" w:hAnsi="宋体" w:eastAsia="宋体" w:cs="宋体"/>
                <w:sz w:val="21"/>
                <w:szCs w:val="21"/>
                <w:lang w:val="en-US" w:eastAsia="zh-CN" w:bidi="ar"/>
              </w:rPr>
              <w:t>(X86</w:t>
            </w:r>
            <w:r>
              <w:rPr>
                <w:rStyle w:val="152"/>
                <w:rFonts w:hint="eastAsia" w:ascii="宋体" w:hAnsi="宋体" w:eastAsia="宋体" w:cs="宋体"/>
                <w:sz w:val="21"/>
                <w:szCs w:val="21"/>
                <w:lang w:val="en-US" w:eastAsia="zh-CN" w:bidi="ar"/>
              </w:rPr>
              <w:t>物理机、虚拟机和云主机</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之间的自动化迁移功能。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、支持目标机无需预置任何迁移环境，目标机无操作系统、目标机和原机操作系统不一致、目标机无应用系统、目标机无数据库等。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、迁移过程中对源机业务影响小，可以动态调整源机</w:t>
            </w:r>
            <w:r>
              <w:rPr>
                <w:rStyle w:val="179"/>
                <w:rFonts w:hint="eastAsia" w:ascii="宋体" w:hAnsi="宋体" w:eastAsia="宋体" w:cs="宋体"/>
                <w:sz w:val="21"/>
                <w:szCs w:val="21"/>
                <w:lang w:val="en-US" w:eastAsia="zh-CN" w:bidi="ar"/>
              </w:rPr>
              <w:t>IO</w:t>
            </w:r>
            <w:r>
              <w:rPr>
                <w:rStyle w:val="152"/>
                <w:rFonts w:hint="eastAsia" w:ascii="宋体" w:hAnsi="宋体" w:eastAsia="宋体" w:cs="宋体"/>
                <w:sz w:val="21"/>
                <w:szCs w:val="21"/>
                <w:lang w:val="en-US" w:eastAsia="zh-CN" w:bidi="ar"/>
              </w:rPr>
              <w:t>占用、网络带宽占用，确保迁移过程不影响源主机正常运行。</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、为保障业务连续性，支持在线增量迁移、全量迁移，且是迁移期间不中断业务的热迁移，仅最后一次增量数据迁移需要停虚拟机，切换时间小于</w:t>
            </w:r>
            <w:r>
              <w:rPr>
                <w:rStyle w:val="179"/>
                <w:rFonts w:hint="eastAsia" w:ascii="宋体" w:hAnsi="宋体" w:eastAsia="宋体" w:cs="宋体"/>
                <w:sz w:val="21"/>
                <w:szCs w:val="21"/>
                <w:lang w:val="en-US" w:eastAsia="zh-CN" w:bidi="ar"/>
              </w:rPr>
              <w:t>1min</w:t>
            </w:r>
            <w:r>
              <w:rPr>
                <w:rStyle w:val="152"/>
                <w:rFonts w:hint="eastAsia" w:ascii="宋体" w:hAnsi="宋体" w:eastAsia="宋体" w:cs="宋体"/>
                <w:sz w:val="21"/>
                <w:szCs w:val="21"/>
                <w:lang w:val="en-US" w:eastAsia="zh-CN" w:bidi="ar"/>
              </w:rPr>
              <w:t>（提供产品功能截图并加盖公章）。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、在虚拟化迁移验证系统中将选定验证的迁移点整机启动</w:t>
            </w:r>
            <w:r>
              <w:rPr>
                <w:rStyle w:val="179"/>
                <w:rFonts w:hint="eastAsia" w:ascii="宋体" w:hAnsi="宋体" w:eastAsia="宋体" w:cs="宋体"/>
                <w:sz w:val="21"/>
                <w:szCs w:val="21"/>
                <w:lang w:val="en-US" w:eastAsia="zh-CN" w:bidi="ar"/>
              </w:rPr>
              <w:t>(OS</w:t>
            </w:r>
            <w:r>
              <w:rPr>
                <w:rStyle w:val="152"/>
                <w:rFonts w:hint="eastAsia" w:ascii="宋体" w:hAnsi="宋体" w:eastAsia="宋体" w:cs="宋体"/>
                <w:sz w:val="21"/>
                <w:szCs w:val="21"/>
                <w:lang w:val="en-US" w:eastAsia="zh-CN" w:bidi="ar"/>
              </w:rPr>
              <w:t>、业务系统和数据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，一键操作即可实现自动化构建虚拟化迁移验证环境，管理员可像真实生产环境中一样登录虚拟化迁移验证系统，极简验证迁移系统的可靠性。</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2754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E1A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BB3C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4CAF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CA15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超融合管理交换机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C203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、交换容量</w:t>
            </w:r>
            <w:r>
              <w:rPr>
                <w:rStyle w:val="179"/>
                <w:rFonts w:hint="eastAsia" w:ascii="宋体" w:hAnsi="宋体" w:eastAsia="宋体" w:cs="宋体"/>
                <w:sz w:val="21"/>
                <w:szCs w:val="21"/>
                <w:lang w:val="en-US" w:eastAsia="zh-CN" w:bidi="ar"/>
              </w:rPr>
              <w:t>≥672Gbps</w:t>
            </w:r>
            <w:r>
              <w:rPr>
                <w:rStyle w:val="152"/>
                <w:rFonts w:hint="eastAsia" w:ascii="宋体" w:hAnsi="宋体" w:eastAsia="宋体" w:cs="宋体"/>
                <w:sz w:val="21"/>
                <w:szCs w:val="21"/>
                <w:lang w:val="en-US" w:eastAsia="zh-CN" w:bidi="ar"/>
              </w:rPr>
              <w:t>，包转发率</w:t>
            </w:r>
            <w:r>
              <w:rPr>
                <w:rStyle w:val="179"/>
                <w:rFonts w:hint="eastAsia" w:ascii="宋体" w:hAnsi="宋体" w:eastAsia="宋体" w:cs="宋体"/>
                <w:sz w:val="21"/>
                <w:szCs w:val="21"/>
                <w:lang w:val="en-US" w:eastAsia="zh-CN" w:bidi="ar"/>
              </w:rPr>
              <w:t>≥171Mpps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、提供</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10/100/1000BASE-T</w:t>
            </w:r>
            <w:r>
              <w:rPr>
                <w:rStyle w:val="152"/>
                <w:rFonts w:hint="eastAsia" w:ascii="宋体" w:hAnsi="宋体" w:eastAsia="宋体" w:cs="宋体"/>
                <w:sz w:val="21"/>
                <w:szCs w:val="21"/>
                <w:lang w:val="en-US" w:eastAsia="zh-CN" w:bidi="ar"/>
              </w:rPr>
              <w:t>电口，提供</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1/10GE SFP+</w:t>
            </w:r>
            <w:r>
              <w:rPr>
                <w:rStyle w:val="152"/>
                <w:rFonts w:hint="eastAsia" w:ascii="宋体" w:hAnsi="宋体" w:eastAsia="宋体" w:cs="宋体"/>
                <w:sz w:val="21"/>
                <w:szCs w:val="21"/>
                <w:lang w:val="en-US" w:eastAsia="zh-CN" w:bidi="ar"/>
              </w:rPr>
              <w:t>端口，配置</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块万兆多模光模块和</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根万兆堆叠线缆；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、支持基于端口的</w:t>
            </w:r>
            <w:r>
              <w:rPr>
                <w:rStyle w:val="179"/>
                <w:rFonts w:hint="eastAsia" w:ascii="宋体" w:hAnsi="宋体" w:eastAsia="宋体" w:cs="宋体"/>
                <w:sz w:val="21"/>
                <w:szCs w:val="21"/>
                <w:lang w:val="en-US" w:eastAsia="zh-CN" w:bidi="ar"/>
              </w:rPr>
              <w:t>VLAN</w:t>
            </w:r>
            <w:r>
              <w:rPr>
                <w:rStyle w:val="152"/>
                <w:rFonts w:hint="eastAsia" w:ascii="宋体" w:hAnsi="宋体" w:eastAsia="宋体" w:cs="宋体"/>
                <w:sz w:val="21"/>
                <w:szCs w:val="21"/>
                <w:lang w:val="en-US" w:eastAsia="zh-CN" w:bidi="ar"/>
              </w:rPr>
              <w:t>，支持基于协议的</w:t>
            </w:r>
            <w:r>
              <w:rPr>
                <w:rStyle w:val="179"/>
                <w:rFonts w:hint="eastAsia" w:ascii="宋体" w:hAnsi="宋体" w:eastAsia="宋体" w:cs="宋体"/>
                <w:sz w:val="21"/>
                <w:szCs w:val="21"/>
                <w:lang w:val="en-US" w:eastAsia="zh-CN" w:bidi="ar"/>
              </w:rPr>
              <w:t>VLAN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、堆叠链路冗余保护能够快速收敛，收敛时间</w:t>
            </w:r>
            <w:r>
              <w:rPr>
                <w:rStyle w:val="179"/>
                <w:rFonts w:hint="eastAsia" w:ascii="宋体" w:hAnsi="宋体" w:eastAsia="宋体" w:cs="宋体"/>
                <w:sz w:val="21"/>
                <w:szCs w:val="21"/>
                <w:lang w:val="en-US" w:eastAsia="zh-CN" w:bidi="ar"/>
              </w:rPr>
              <w:t>≤50ms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IPv4/IPV6</w:t>
            </w:r>
            <w:r>
              <w:rPr>
                <w:rStyle w:val="152"/>
                <w:rFonts w:hint="eastAsia" w:ascii="宋体" w:hAnsi="宋体" w:eastAsia="宋体" w:cs="宋体"/>
                <w:sz w:val="21"/>
                <w:szCs w:val="21"/>
                <w:lang w:val="en-US" w:eastAsia="zh-CN" w:bidi="ar"/>
              </w:rPr>
              <w:t>双栈管理和转发，支持静态路由协议和</w:t>
            </w:r>
            <w:r>
              <w:rPr>
                <w:rStyle w:val="179"/>
                <w:rFonts w:hint="eastAsia" w:ascii="宋体" w:hAnsi="宋体" w:eastAsia="宋体" w:cs="宋体"/>
                <w:sz w:val="21"/>
                <w:szCs w:val="21"/>
                <w:lang w:val="en-US" w:eastAsia="zh-CN" w:bidi="ar"/>
              </w:rPr>
              <w:t>RIP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OSPF</w:t>
            </w:r>
            <w:r>
              <w:rPr>
                <w:rStyle w:val="152"/>
                <w:rFonts w:hint="eastAsia" w:ascii="宋体" w:hAnsi="宋体" w:eastAsia="宋体" w:cs="宋体"/>
                <w:sz w:val="21"/>
                <w:szCs w:val="21"/>
                <w:lang w:val="en-US" w:eastAsia="zh-CN" w:bidi="ar"/>
              </w:rPr>
              <w:t>等路由协议，支持丰富的管理和安全特性；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、支持内置智能图形化管理功能，能够实现通过图形化界面设备配置及命令一键下发和版本智能升级，全局配置及网管口配置，设备升级备份、监控及设备故障替换，组网拓扑可视及管理、设备列表展示等功能。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9D0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288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D0B1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DC8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E649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超融合存储交换机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3957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、交换容量</w:t>
            </w:r>
            <w:r>
              <w:rPr>
                <w:rStyle w:val="179"/>
                <w:rFonts w:hint="eastAsia" w:ascii="宋体" w:hAnsi="宋体" w:eastAsia="宋体" w:cs="宋体"/>
                <w:sz w:val="21"/>
                <w:szCs w:val="21"/>
                <w:lang w:val="en-US" w:eastAsia="zh-CN" w:bidi="ar"/>
              </w:rPr>
              <w:t>≥2.56Tbps</w:t>
            </w:r>
            <w:r>
              <w:rPr>
                <w:rStyle w:val="152"/>
                <w:rFonts w:hint="eastAsia" w:ascii="宋体" w:hAnsi="宋体" w:eastAsia="宋体" w:cs="宋体"/>
                <w:sz w:val="21"/>
                <w:szCs w:val="21"/>
                <w:lang w:val="en-US" w:eastAsia="zh-CN" w:bidi="ar"/>
              </w:rPr>
              <w:t>，包转发率</w:t>
            </w:r>
            <w:r>
              <w:rPr>
                <w:rStyle w:val="179"/>
                <w:rFonts w:hint="eastAsia" w:ascii="宋体" w:hAnsi="宋体" w:eastAsia="宋体" w:cs="宋体"/>
                <w:sz w:val="21"/>
                <w:szCs w:val="21"/>
                <w:lang w:val="en-US" w:eastAsia="zh-CN" w:bidi="ar"/>
              </w:rPr>
              <w:t>≥720Mpps</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个电源插槽</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个风扇插槽</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个接口扩展槽位；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、提供</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1/10G SFP Plus</w:t>
            </w:r>
            <w:r>
              <w:rPr>
                <w:rStyle w:val="152"/>
                <w:rFonts w:hint="eastAsia" w:ascii="宋体" w:hAnsi="宋体" w:eastAsia="宋体" w:cs="宋体"/>
                <w:sz w:val="21"/>
                <w:szCs w:val="21"/>
                <w:lang w:val="en-US" w:eastAsia="zh-CN" w:bidi="ar"/>
              </w:rPr>
              <w:t>端口，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QSFP+</w:t>
            </w:r>
            <w:r>
              <w:rPr>
                <w:rStyle w:val="152"/>
                <w:rFonts w:hint="eastAsia" w:ascii="宋体" w:hAnsi="宋体" w:eastAsia="宋体" w:cs="宋体"/>
                <w:sz w:val="21"/>
                <w:szCs w:val="21"/>
                <w:lang w:val="en-US" w:eastAsia="zh-CN" w:bidi="ar"/>
              </w:rPr>
              <w:t>端口，配置</w:t>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块万兆多模光模块和</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根万兆堆叠线缆；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M-LAG</w:t>
            </w:r>
            <w:r>
              <w:rPr>
                <w:rStyle w:val="152"/>
                <w:rFonts w:hint="eastAsia" w:ascii="宋体" w:hAnsi="宋体" w:eastAsia="宋体" w:cs="宋体"/>
                <w:sz w:val="21"/>
                <w:szCs w:val="21"/>
                <w:lang w:val="en-US" w:eastAsia="zh-CN" w:bidi="ar"/>
              </w:rPr>
              <w:t>跨设备链路聚合技术；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、支持硬件层级双</w:t>
            </w:r>
            <w:r>
              <w:rPr>
                <w:rStyle w:val="179"/>
                <w:rFonts w:hint="eastAsia" w:ascii="宋体" w:hAnsi="宋体" w:eastAsia="宋体" w:cs="宋体"/>
                <w:sz w:val="21"/>
                <w:szCs w:val="21"/>
                <w:lang w:val="en-US" w:eastAsia="zh-CN" w:bidi="ar"/>
              </w:rPr>
              <w:t>boot</w:t>
            </w:r>
            <w:r>
              <w:rPr>
                <w:rStyle w:val="152"/>
                <w:rFonts w:hint="eastAsia" w:ascii="宋体" w:hAnsi="宋体" w:eastAsia="宋体" w:cs="宋体"/>
                <w:sz w:val="21"/>
                <w:szCs w:val="21"/>
                <w:lang w:val="en-US" w:eastAsia="zh-CN" w:bidi="ar"/>
              </w:rPr>
              <w:t>，采用两个</w:t>
            </w:r>
            <w:r>
              <w:rPr>
                <w:rStyle w:val="179"/>
                <w:rFonts w:hint="eastAsia" w:ascii="宋体" w:hAnsi="宋体" w:eastAsia="宋体" w:cs="宋体"/>
                <w:sz w:val="21"/>
                <w:szCs w:val="21"/>
                <w:lang w:val="en-US" w:eastAsia="zh-CN" w:bidi="ar"/>
              </w:rPr>
              <w:t>FLASH</w:t>
            </w:r>
            <w:r>
              <w:rPr>
                <w:rStyle w:val="152"/>
                <w:rFonts w:hint="eastAsia" w:ascii="宋体" w:hAnsi="宋体" w:eastAsia="宋体" w:cs="宋体"/>
                <w:sz w:val="21"/>
                <w:szCs w:val="21"/>
                <w:lang w:val="en-US" w:eastAsia="zh-CN" w:bidi="ar"/>
              </w:rPr>
              <w:t>芯片存储</w:t>
            </w:r>
            <w:r>
              <w:rPr>
                <w:rStyle w:val="179"/>
                <w:rFonts w:hint="eastAsia" w:ascii="宋体" w:hAnsi="宋体" w:eastAsia="宋体" w:cs="宋体"/>
                <w:sz w:val="21"/>
                <w:szCs w:val="21"/>
                <w:lang w:val="en-US" w:eastAsia="zh-CN" w:bidi="ar"/>
              </w:rPr>
              <w:t>boot</w:t>
            </w:r>
            <w:r>
              <w:rPr>
                <w:rStyle w:val="152"/>
                <w:rFonts w:hint="eastAsia" w:ascii="宋体" w:hAnsi="宋体" w:eastAsia="宋体" w:cs="宋体"/>
                <w:sz w:val="21"/>
                <w:szCs w:val="21"/>
                <w:lang w:val="en-US" w:eastAsia="zh-CN" w:bidi="ar"/>
              </w:rPr>
              <w:t>软件（系统引导程序），实现硬件级</w:t>
            </w:r>
            <w:r>
              <w:rPr>
                <w:rStyle w:val="179"/>
                <w:rFonts w:hint="eastAsia" w:ascii="宋体" w:hAnsi="宋体" w:eastAsia="宋体" w:cs="宋体"/>
                <w:sz w:val="21"/>
                <w:szCs w:val="21"/>
                <w:lang w:val="en-US" w:eastAsia="zh-CN" w:bidi="ar"/>
              </w:rPr>
              <w:t>boot</w:t>
            </w:r>
            <w:r>
              <w:rPr>
                <w:rStyle w:val="152"/>
                <w:rFonts w:hint="eastAsia" w:ascii="宋体" w:hAnsi="宋体" w:eastAsia="宋体" w:cs="宋体"/>
                <w:sz w:val="21"/>
                <w:szCs w:val="21"/>
                <w:lang w:val="en-US" w:eastAsia="zh-CN" w:bidi="ar"/>
              </w:rPr>
              <w:t>冗余备份；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、支持安全插卡；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、支持内置智能图形化管理功能，能够实现通过图形化界面设备配置及命令一键下发和版本智能升级，全局配置及网管口配置，设备升级备份、监控及设备故障替换，组网拓扑可视及管理、设备列表展示等功能。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2014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D15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A289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F95C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EA22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超融合（视频专网）</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38C9C">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1477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B94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45A5E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7A6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ED4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国产化超融合服务器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EA77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1.CPU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颗国产化处理器</w:t>
            </w:r>
            <w:r>
              <w:rPr>
                <w:rStyle w:val="179"/>
                <w:rFonts w:hint="eastAsia" w:ascii="宋体" w:hAnsi="宋体" w:eastAsia="宋体" w:cs="宋体"/>
                <w:sz w:val="21"/>
                <w:szCs w:val="21"/>
                <w:lang w:val="en-US" w:eastAsia="zh-CN" w:bidi="ar"/>
              </w:rPr>
              <w:t>(32C/2.5GHz)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内存</w:t>
            </w:r>
            <w:r>
              <w:rPr>
                <w:rStyle w:val="179"/>
                <w:rFonts w:hint="eastAsia" w:ascii="宋体" w:hAnsi="宋体" w:eastAsia="宋体" w:cs="宋体"/>
                <w:sz w:val="21"/>
                <w:szCs w:val="21"/>
                <w:lang w:val="en-US" w:eastAsia="zh-CN" w:bidi="ar"/>
              </w:rPr>
              <w:t>≥4*64GB DDR5 5600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系统盘</w:t>
            </w:r>
            <w:r>
              <w:rPr>
                <w:rStyle w:val="179"/>
                <w:rFonts w:hint="eastAsia" w:ascii="宋体" w:hAnsi="宋体" w:eastAsia="宋体" w:cs="宋体"/>
                <w:sz w:val="21"/>
                <w:szCs w:val="21"/>
                <w:lang w:val="en-US" w:eastAsia="zh-CN" w:bidi="ar"/>
              </w:rPr>
              <w:t>≥2*480GB SATA SSD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缓存盘</w:t>
            </w:r>
            <w:r>
              <w:rPr>
                <w:rStyle w:val="179"/>
                <w:rFonts w:hint="eastAsia" w:ascii="宋体" w:hAnsi="宋体" w:eastAsia="宋体" w:cs="宋体"/>
                <w:sz w:val="21"/>
                <w:szCs w:val="21"/>
                <w:lang w:val="en-US" w:eastAsia="zh-CN" w:bidi="ar"/>
              </w:rPr>
              <w:t>≥2*1.92T SSD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数据盘</w:t>
            </w:r>
            <w:r>
              <w:rPr>
                <w:rStyle w:val="179"/>
                <w:rFonts w:hint="eastAsia" w:ascii="宋体" w:hAnsi="宋体" w:eastAsia="宋体" w:cs="宋体"/>
                <w:sz w:val="21"/>
                <w:szCs w:val="21"/>
                <w:lang w:val="en-US" w:eastAsia="zh-CN" w:bidi="ar"/>
              </w:rPr>
              <w:t>≥4*8T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冗余电源；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千兆电口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万兆光口</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提供相应光模块</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五年系统升级服务；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★为实现软硬件深度协同的最佳性能，消除兼容性风险，提升系统稳定性，超融合服务器硬件与超融合软件为同一品牌（提供产品承诺函）；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考虑未来业务需求，服务器需适配海光</w:t>
            </w:r>
            <w:r>
              <w:rPr>
                <w:rStyle w:val="179"/>
                <w:rFonts w:hint="eastAsia" w:ascii="宋体" w:hAnsi="宋体" w:eastAsia="宋体" w:cs="宋体"/>
                <w:sz w:val="21"/>
                <w:szCs w:val="21"/>
                <w:lang w:val="en-US" w:eastAsia="zh-CN" w:bidi="ar"/>
              </w:rPr>
              <w:t>K100</w:t>
            </w:r>
            <w:r>
              <w:rPr>
                <w:rStyle w:val="152"/>
                <w:rFonts w:hint="eastAsia" w:ascii="宋体" w:hAnsi="宋体" w:eastAsia="宋体" w:cs="宋体"/>
                <w:sz w:val="21"/>
                <w:szCs w:val="21"/>
                <w:lang w:val="en-US" w:eastAsia="zh-CN" w:bidi="ar"/>
              </w:rPr>
              <w:t>、天数</w:t>
            </w:r>
            <w:r>
              <w:rPr>
                <w:rStyle w:val="179"/>
                <w:rFonts w:hint="eastAsia" w:ascii="宋体" w:hAnsi="宋体" w:eastAsia="宋体" w:cs="宋体"/>
                <w:sz w:val="21"/>
                <w:szCs w:val="21"/>
                <w:lang w:val="en-US" w:eastAsia="zh-CN" w:bidi="ar"/>
              </w:rPr>
              <w:t>MR-V100</w:t>
            </w:r>
            <w:r>
              <w:rPr>
                <w:rStyle w:val="152"/>
                <w:rFonts w:hint="eastAsia" w:ascii="宋体" w:hAnsi="宋体" w:eastAsia="宋体" w:cs="宋体"/>
                <w:sz w:val="21"/>
                <w:szCs w:val="21"/>
                <w:lang w:val="en-US" w:eastAsia="zh-CN" w:bidi="ar"/>
              </w:rPr>
              <w:t>、沐曦</w:t>
            </w:r>
            <w:r>
              <w:rPr>
                <w:rStyle w:val="179"/>
                <w:rFonts w:hint="eastAsia" w:ascii="宋体" w:hAnsi="宋体" w:eastAsia="宋体" w:cs="宋体"/>
                <w:sz w:val="21"/>
                <w:szCs w:val="21"/>
                <w:lang w:val="en-US" w:eastAsia="zh-CN" w:bidi="ar"/>
              </w:rPr>
              <w:t>C550</w:t>
            </w:r>
            <w:r>
              <w:rPr>
                <w:rStyle w:val="152"/>
                <w:rFonts w:hint="eastAsia" w:ascii="宋体" w:hAnsi="宋体" w:eastAsia="宋体" w:cs="宋体"/>
                <w:sz w:val="21"/>
                <w:szCs w:val="21"/>
                <w:lang w:val="en-US" w:eastAsia="zh-CN" w:bidi="ar"/>
              </w:rPr>
              <w:t>、沐曦</w:t>
            </w:r>
            <w:r>
              <w:rPr>
                <w:rStyle w:val="179"/>
                <w:rFonts w:hint="eastAsia" w:ascii="宋体" w:hAnsi="宋体" w:eastAsia="宋体" w:cs="宋体"/>
                <w:sz w:val="21"/>
                <w:szCs w:val="21"/>
                <w:lang w:val="en-US" w:eastAsia="zh-CN" w:bidi="ar"/>
              </w:rPr>
              <w:t>C500</w:t>
            </w:r>
            <w:r>
              <w:rPr>
                <w:rStyle w:val="152"/>
                <w:rFonts w:hint="eastAsia" w:ascii="宋体" w:hAnsi="宋体" w:eastAsia="宋体" w:cs="宋体"/>
                <w:sz w:val="21"/>
                <w:szCs w:val="21"/>
                <w:lang w:val="en-US" w:eastAsia="zh-CN" w:bidi="ar"/>
              </w:rPr>
              <w:t>、沐曦</w:t>
            </w:r>
            <w:r>
              <w:rPr>
                <w:rStyle w:val="179"/>
                <w:rFonts w:hint="eastAsia" w:ascii="宋体" w:hAnsi="宋体" w:eastAsia="宋体" w:cs="宋体"/>
                <w:sz w:val="21"/>
                <w:szCs w:val="21"/>
                <w:lang w:val="en-US" w:eastAsia="zh-CN" w:bidi="ar"/>
              </w:rPr>
              <w:t>N260</w:t>
            </w:r>
            <w:r>
              <w:rPr>
                <w:rStyle w:val="152"/>
                <w:rFonts w:hint="eastAsia" w:ascii="宋体" w:hAnsi="宋体" w:eastAsia="宋体" w:cs="宋体"/>
                <w:sz w:val="21"/>
                <w:szCs w:val="21"/>
                <w:lang w:val="en-US" w:eastAsia="zh-CN" w:bidi="ar"/>
              </w:rPr>
              <w:t>、昇腾</w:t>
            </w:r>
            <w:r>
              <w:rPr>
                <w:rStyle w:val="179"/>
                <w:rFonts w:hint="eastAsia" w:ascii="宋体" w:hAnsi="宋体" w:eastAsia="宋体" w:cs="宋体"/>
                <w:sz w:val="21"/>
                <w:szCs w:val="21"/>
                <w:lang w:val="en-US" w:eastAsia="zh-CN" w:bidi="ar"/>
              </w:rPr>
              <w:t>-910B4</w:t>
            </w:r>
            <w:r>
              <w:rPr>
                <w:rStyle w:val="152"/>
                <w:rFonts w:hint="eastAsia" w:ascii="宋体" w:hAnsi="宋体" w:eastAsia="宋体" w:cs="宋体"/>
                <w:sz w:val="21"/>
                <w:szCs w:val="21"/>
                <w:lang w:val="en-US" w:eastAsia="zh-CN" w:bidi="ar"/>
              </w:rPr>
              <w:t>、昇腾</w:t>
            </w:r>
            <w:r>
              <w:rPr>
                <w:rStyle w:val="179"/>
                <w:rFonts w:hint="eastAsia" w:ascii="宋体" w:hAnsi="宋体" w:eastAsia="宋体" w:cs="宋体"/>
                <w:sz w:val="21"/>
                <w:szCs w:val="21"/>
                <w:lang w:val="en-US" w:eastAsia="zh-CN" w:bidi="ar"/>
              </w:rPr>
              <w:t>-910B3</w:t>
            </w:r>
            <w:r>
              <w:rPr>
                <w:rStyle w:val="152"/>
                <w:rFonts w:hint="eastAsia" w:ascii="宋体" w:hAnsi="宋体" w:eastAsia="宋体" w:cs="宋体"/>
                <w:sz w:val="21"/>
                <w:szCs w:val="21"/>
                <w:lang w:val="en-US" w:eastAsia="zh-CN" w:bidi="ar"/>
              </w:rPr>
              <w:t>算力卡和</w:t>
            </w:r>
            <w:r>
              <w:rPr>
                <w:rStyle w:val="179"/>
                <w:rFonts w:hint="eastAsia" w:ascii="宋体" w:hAnsi="宋体" w:eastAsia="宋体" w:cs="宋体"/>
                <w:sz w:val="21"/>
                <w:szCs w:val="21"/>
                <w:lang w:val="en-US" w:eastAsia="zh-CN" w:bidi="ar"/>
              </w:rPr>
              <w:t>deepseekV4</w:t>
            </w:r>
            <w:r>
              <w:rPr>
                <w:rStyle w:val="152"/>
                <w:rFonts w:hint="eastAsia" w:ascii="宋体" w:hAnsi="宋体" w:eastAsia="宋体" w:cs="宋体"/>
                <w:sz w:val="21"/>
                <w:szCs w:val="21"/>
                <w:lang w:val="en-US" w:eastAsia="zh-CN" w:bidi="ar"/>
              </w:rPr>
              <w:t>大模型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设备到货时候出具针对本项目的原厂授权函。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91F0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5EC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7863B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C8D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0D12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超融合软件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D3AB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、提供超融合管理软件，计算虚拟化软件，网络虚拟化软件，存储虚拟化软件，</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年软件升级服务。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、实现此次新建超融合集群与利旧超融合集群的跨集群统一管理与运维，具备对虚拟机全生命周期管理、资源监控等功能。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、云管平台和底层资源池部分的</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计算虚拟化、网络虚拟化</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均为同一厂商品牌提供，并可以支持扩展同一品牌的网络和安全虚拟化</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虚拟应用防火墙、虚拟应用负载均衡等</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功能组件，以保障平台的扩展性和兼容性。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、我单位原有业务部署在</w:t>
            </w:r>
            <w:r>
              <w:rPr>
                <w:rStyle w:val="179"/>
                <w:rFonts w:hint="eastAsia" w:ascii="宋体" w:hAnsi="宋体" w:eastAsia="宋体" w:cs="宋体"/>
                <w:sz w:val="21"/>
                <w:szCs w:val="21"/>
                <w:lang w:val="en-US" w:eastAsia="zh-CN" w:bidi="ar"/>
              </w:rPr>
              <w:t>VMware</w:t>
            </w:r>
            <w:r>
              <w:rPr>
                <w:rStyle w:val="152"/>
                <w:rFonts w:hint="eastAsia" w:ascii="宋体" w:hAnsi="宋体" w:eastAsia="宋体" w:cs="宋体"/>
                <w:sz w:val="21"/>
                <w:szCs w:val="21"/>
                <w:lang w:val="en-US" w:eastAsia="zh-CN" w:bidi="ar"/>
              </w:rPr>
              <w:t>平台，为保障新平台与原有平台的互操作性，需要支持双向迁移操作，可将</w:t>
            </w:r>
            <w:r>
              <w:rPr>
                <w:rStyle w:val="179"/>
                <w:rFonts w:hint="eastAsia" w:ascii="宋体" w:hAnsi="宋体" w:eastAsia="宋体" w:cs="宋体"/>
                <w:sz w:val="21"/>
                <w:szCs w:val="21"/>
                <w:lang w:val="en-US" w:eastAsia="zh-CN" w:bidi="ar"/>
              </w:rPr>
              <w:t>VMware</w:t>
            </w:r>
            <w:r>
              <w:rPr>
                <w:rStyle w:val="152"/>
                <w:rFonts w:hint="eastAsia" w:ascii="宋体" w:hAnsi="宋体" w:eastAsia="宋体" w:cs="宋体"/>
                <w:sz w:val="21"/>
                <w:szCs w:val="21"/>
                <w:lang w:val="en-US" w:eastAsia="zh-CN" w:bidi="ar"/>
              </w:rPr>
              <w:t>虚拟机迁移到平台上，也可将平台上的虚拟机迁移到</w:t>
            </w:r>
            <w:r>
              <w:rPr>
                <w:rStyle w:val="179"/>
                <w:rFonts w:hint="eastAsia" w:ascii="宋体" w:hAnsi="宋体" w:eastAsia="宋体" w:cs="宋体"/>
                <w:sz w:val="21"/>
                <w:szCs w:val="21"/>
                <w:lang w:val="en-US" w:eastAsia="zh-CN" w:bidi="ar"/>
              </w:rPr>
              <w:t>VMware vCenter</w:t>
            </w:r>
            <w:r>
              <w:rPr>
                <w:rStyle w:val="152"/>
                <w:rFonts w:hint="eastAsia" w:ascii="宋体" w:hAnsi="宋体" w:eastAsia="宋体" w:cs="宋体"/>
                <w:sz w:val="21"/>
                <w:szCs w:val="21"/>
                <w:lang w:val="en-US" w:eastAsia="zh-CN" w:bidi="ar"/>
              </w:rPr>
              <w:t>的集群中，迁移结束后的虚拟机可进行手动或自动重启操作。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、支持配置集群动态资源调度功能，系统支持自动评估物理主机的负载情况，当物理主机负载过高时，自动将该物理主机上的虚拟机迁移到其他负载较低的主机上，确保业务持续高效运行和集群主机负载均衡。</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、物理硬件容易发生内存故障，为避免内存问题带来的宕机问题影响业务，要求超融合软件层面支持内存</w:t>
            </w:r>
            <w:r>
              <w:rPr>
                <w:rStyle w:val="179"/>
                <w:rFonts w:hint="eastAsia" w:ascii="宋体" w:hAnsi="宋体" w:eastAsia="宋体" w:cs="宋体"/>
                <w:sz w:val="21"/>
                <w:szCs w:val="21"/>
                <w:lang w:val="en-US" w:eastAsia="zh-CN" w:bidi="ar"/>
              </w:rPr>
              <w:t>ECC</w:t>
            </w:r>
            <w:r>
              <w:rPr>
                <w:rStyle w:val="152"/>
                <w:rFonts w:hint="eastAsia" w:ascii="宋体" w:hAnsi="宋体" w:eastAsia="宋体" w:cs="宋体"/>
                <w:sz w:val="21"/>
                <w:szCs w:val="21"/>
                <w:lang w:val="en-US" w:eastAsia="zh-CN" w:bidi="ar"/>
              </w:rPr>
              <w:t>自动纠错机制，当扫描到物理主机的内存条出现</w:t>
            </w:r>
            <w:r>
              <w:rPr>
                <w:rStyle w:val="179"/>
                <w:rFonts w:hint="eastAsia" w:ascii="宋体" w:hAnsi="宋体" w:eastAsia="宋体" w:cs="宋体"/>
                <w:sz w:val="21"/>
                <w:szCs w:val="21"/>
                <w:lang w:val="en-US" w:eastAsia="zh-CN" w:bidi="ar"/>
              </w:rPr>
              <w:t>ECC CE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UE</w:t>
            </w:r>
            <w:r>
              <w:rPr>
                <w:rStyle w:val="152"/>
                <w:rFonts w:hint="eastAsia" w:ascii="宋体" w:hAnsi="宋体" w:eastAsia="宋体" w:cs="宋体"/>
                <w:sz w:val="21"/>
                <w:szCs w:val="21"/>
                <w:lang w:val="en-US" w:eastAsia="zh-CN" w:bidi="ar"/>
              </w:rPr>
              <w:t>错误时，能够将对应内存空间进行隔离并告警故障内存条的槽位，减少内存问题对业务的影响（提供封面带有</w:t>
            </w:r>
            <w:r>
              <w:rPr>
                <w:rStyle w:val="179"/>
                <w:rFonts w:hint="eastAsia" w:ascii="宋体" w:hAnsi="宋体" w:eastAsia="宋体" w:cs="宋体"/>
                <w:sz w:val="21"/>
                <w:szCs w:val="21"/>
                <w:lang w:val="en-US" w:eastAsia="zh-CN" w:bidi="ar"/>
              </w:rPr>
              <w:t>CMA</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CNAS</w:t>
            </w:r>
            <w:r>
              <w:rPr>
                <w:rStyle w:val="152"/>
                <w:rFonts w:hint="eastAsia" w:ascii="宋体" w:hAnsi="宋体" w:eastAsia="宋体" w:cs="宋体"/>
                <w:sz w:val="21"/>
                <w:szCs w:val="21"/>
                <w:lang w:val="en-US" w:eastAsia="zh-CN" w:bidi="ar"/>
              </w:rPr>
              <w:t>标识的检测报告证明并加盖公章）。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、为避免主机假死导致系列问题发生，支持识别假死主机并标签化为亚健康主机，通过邮件或短信告警提醒用户进行处理，并限制重要业务在亚健康主机上运行，规避风险。</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在管理平台上可以通过拖拽虚拟设备图标和连线就能完成网络拓扑的构建，快速的实现整个业务逻辑，并且可以连接、开启、关闭虚拟网络设备，支持对整个平台虚拟设备实现统一的管理，提升运维管理的工作效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、提供虚拟路由器、虚拟交换机等设备的连通性探测功能，方便在虚拟化环境中，进行相应的故障排除和恢复，能够定位到出现故障的虚拟网络设备，方便快速排查问题保障业务的高连续性。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为保证磁盘健康，支持坏道扫描功能，可以在定时坏道扫描界面设置执行时间并执行坏道扫描任务，由用户设置扫描的扫描时间段定期对集群的硬盘进行扫描，及时发现潜藏的坏道。并支持发现坏道后，主动修复坏道区域数据。</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、支持数据重建优先级调整，在故障数据重新恢复时，可由用户指定优先重建的虚拟机，保证重要的业务优先恢复数据的安全性（提供封面带有</w:t>
            </w:r>
            <w:r>
              <w:rPr>
                <w:rStyle w:val="179"/>
                <w:rFonts w:hint="eastAsia" w:ascii="宋体" w:hAnsi="宋体" w:eastAsia="宋体" w:cs="宋体"/>
                <w:sz w:val="21"/>
                <w:szCs w:val="21"/>
                <w:lang w:val="en-US" w:eastAsia="zh-CN" w:bidi="ar"/>
              </w:rPr>
              <w:t>CMA</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CNAS</w:t>
            </w:r>
            <w:r>
              <w:rPr>
                <w:rStyle w:val="152"/>
                <w:rFonts w:hint="eastAsia" w:ascii="宋体" w:hAnsi="宋体" w:eastAsia="宋体" w:cs="宋体"/>
                <w:sz w:val="21"/>
                <w:szCs w:val="21"/>
                <w:lang w:val="en-US" w:eastAsia="zh-CN" w:bidi="ar"/>
              </w:rPr>
              <w:t>标识的检测报告证明并加盖公章）。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、支持坏道修复功能，发现坏道后，主动修复坏道区域的数据，及时恢复数据副本的冗余性。当硬盘的坏道数过多，系统能自动将该盘的数据迁移至其他健康的硬盘上，保障数据的安全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、为确保生产厂商软件安全开发实力，该厂商需具备中国网络安全审查技术与认证中心颁发的软件安全开发服务资质。</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B81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4EF1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19B81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34B5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DAEE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跨平台数据迁移软件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69B1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、本次项目需提供同品牌自研的迁移工具，配置至少</w:t>
            </w:r>
            <w:r>
              <w:rPr>
                <w:rStyle w:val="179"/>
                <w:rFonts w:hint="eastAsia" w:ascii="宋体" w:hAnsi="宋体" w:eastAsia="宋体" w:cs="宋体"/>
                <w:sz w:val="21"/>
                <w:szCs w:val="21"/>
                <w:lang w:val="en-US" w:eastAsia="zh-CN" w:bidi="ar"/>
              </w:rPr>
              <w:t>86</w:t>
            </w:r>
            <w:r>
              <w:rPr>
                <w:rStyle w:val="152"/>
                <w:rFonts w:hint="eastAsia" w:ascii="宋体" w:hAnsi="宋体" w:eastAsia="宋体" w:cs="宋体"/>
                <w:sz w:val="21"/>
                <w:szCs w:val="21"/>
                <w:lang w:val="en-US" w:eastAsia="zh-CN" w:bidi="ar"/>
              </w:rPr>
              <w:t>个虚拟机原厂迁移授权服务，无需采购第三方迁移服务，支持原主机和异构目标机</w:t>
            </w:r>
            <w:r>
              <w:rPr>
                <w:rStyle w:val="179"/>
                <w:rFonts w:hint="eastAsia" w:ascii="宋体" w:hAnsi="宋体" w:eastAsia="宋体" w:cs="宋体"/>
                <w:sz w:val="21"/>
                <w:szCs w:val="21"/>
                <w:lang w:val="en-US" w:eastAsia="zh-CN" w:bidi="ar"/>
              </w:rPr>
              <w:t>(X86</w:t>
            </w:r>
            <w:r>
              <w:rPr>
                <w:rStyle w:val="152"/>
                <w:rFonts w:hint="eastAsia" w:ascii="宋体" w:hAnsi="宋体" w:eastAsia="宋体" w:cs="宋体"/>
                <w:sz w:val="21"/>
                <w:szCs w:val="21"/>
                <w:lang w:val="en-US" w:eastAsia="zh-CN" w:bidi="ar"/>
              </w:rPr>
              <w:t>物理机、虚拟机和云主机</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之间的自动化迁移功能。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、支持目标机无需预置任何迁移环境，目标机无操作系统、目标机和原机操作系统不一致、目标机无应用系统、目标机无数据库等。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、迁移过程中对源机业务影响小，可以动态调整源机</w:t>
            </w:r>
            <w:r>
              <w:rPr>
                <w:rStyle w:val="179"/>
                <w:rFonts w:hint="eastAsia" w:ascii="宋体" w:hAnsi="宋体" w:eastAsia="宋体" w:cs="宋体"/>
                <w:sz w:val="21"/>
                <w:szCs w:val="21"/>
                <w:lang w:val="en-US" w:eastAsia="zh-CN" w:bidi="ar"/>
              </w:rPr>
              <w:t>IO</w:t>
            </w:r>
            <w:r>
              <w:rPr>
                <w:rStyle w:val="152"/>
                <w:rFonts w:hint="eastAsia" w:ascii="宋体" w:hAnsi="宋体" w:eastAsia="宋体" w:cs="宋体"/>
                <w:sz w:val="21"/>
                <w:szCs w:val="21"/>
                <w:lang w:val="en-US" w:eastAsia="zh-CN" w:bidi="ar"/>
              </w:rPr>
              <w:t>占用、网络带宽占用，确保迁移过程不影响源主机正常运行。</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、为保障业务连续性，支持在线增量迁移、全量迁移，且是迁移期间不中断业务的热迁移，仅最后一次增量数据迁移需要停虚拟机，切换时间小于</w:t>
            </w:r>
            <w:r>
              <w:rPr>
                <w:rStyle w:val="179"/>
                <w:rFonts w:hint="eastAsia" w:ascii="宋体" w:hAnsi="宋体" w:eastAsia="宋体" w:cs="宋体"/>
                <w:sz w:val="21"/>
                <w:szCs w:val="21"/>
                <w:lang w:val="en-US" w:eastAsia="zh-CN" w:bidi="ar"/>
              </w:rPr>
              <w:t>1min</w:t>
            </w:r>
            <w:r>
              <w:rPr>
                <w:rStyle w:val="152"/>
                <w:rFonts w:hint="eastAsia" w:ascii="宋体" w:hAnsi="宋体" w:eastAsia="宋体" w:cs="宋体"/>
                <w:sz w:val="21"/>
                <w:szCs w:val="21"/>
                <w:lang w:val="en-US" w:eastAsia="zh-CN" w:bidi="ar"/>
              </w:rPr>
              <w:t>（提供产品功能截图并加盖公章）。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、在虚拟化迁移验证系统中将选定验证的迁移点整机启动</w:t>
            </w:r>
            <w:r>
              <w:rPr>
                <w:rStyle w:val="179"/>
                <w:rFonts w:hint="eastAsia" w:ascii="宋体" w:hAnsi="宋体" w:eastAsia="宋体" w:cs="宋体"/>
                <w:sz w:val="21"/>
                <w:szCs w:val="21"/>
                <w:lang w:val="en-US" w:eastAsia="zh-CN" w:bidi="ar"/>
              </w:rPr>
              <w:t>(OS</w:t>
            </w:r>
            <w:r>
              <w:rPr>
                <w:rStyle w:val="152"/>
                <w:rFonts w:hint="eastAsia" w:ascii="宋体" w:hAnsi="宋体" w:eastAsia="宋体" w:cs="宋体"/>
                <w:sz w:val="21"/>
                <w:szCs w:val="21"/>
                <w:lang w:val="en-US" w:eastAsia="zh-CN" w:bidi="ar"/>
              </w:rPr>
              <w:t>、业务系统和数据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，一键操作即可实现自动化构建虚拟化迁移验证环境，管理员可像真实生产环境中一样登录虚拟化迁移验证系统，极简验证迁移系统的可靠性。</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4D1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4FF3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722C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1F4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9B27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超融合管理交换机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9A9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、交换容量</w:t>
            </w:r>
            <w:r>
              <w:rPr>
                <w:rStyle w:val="179"/>
                <w:rFonts w:hint="eastAsia" w:ascii="宋体" w:hAnsi="宋体" w:eastAsia="宋体" w:cs="宋体"/>
                <w:sz w:val="21"/>
                <w:szCs w:val="21"/>
                <w:lang w:val="en-US" w:eastAsia="zh-CN" w:bidi="ar"/>
              </w:rPr>
              <w:t>≥672Gbps</w:t>
            </w:r>
            <w:r>
              <w:rPr>
                <w:rStyle w:val="152"/>
                <w:rFonts w:hint="eastAsia" w:ascii="宋体" w:hAnsi="宋体" w:eastAsia="宋体" w:cs="宋体"/>
                <w:sz w:val="21"/>
                <w:szCs w:val="21"/>
                <w:lang w:val="en-US" w:eastAsia="zh-CN" w:bidi="ar"/>
              </w:rPr>
              <w:t>，包转发率</w:t>
            </w:r>
            <w:r>
              <w:rPr>
                <w:rStyle w:val="179"/>
                <w:rFonts w:hint="eastAsia" w:ascii="宋体" w:hAnsi="宋体" w:eastAsia="宋体" w:cs="宋体"/>
                <w:sz w:val="21"/>
                <w:szCs w:val="21"/>
                <w:lang w:val="en-US" w:eastAsia="zh-CN" w:bidi="ar"/>
              </w:rPr>
              <w:t>≥171Mpps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、提供</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10/100/1000BASE-T</w:t>
            </w:r>
            <w:r>
              <w:rPr>
                <w:rStyle w:val="152"/>
                <w:rFonts w:hint="eastAsia" w:ascii="宋体" w:hAnsi="宋体" w:eastAsia="宋体" w:cs="宋体"/>
                <w:sz w:val="21"/>
                <w:szCs w:val="21"/>
                <w:lang w:val="en-US" w:eastAsia="zh-CN" w:bidi="ar"/>
              </w:rPr>
              <w:t>电口，提供</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1/10GE SFP+</w:t>
            </w:r>
            <w:r>
              <w:rPr>
                <w:rStyle w:val="152"/>
                <w:rFonts w:hint="eastAsia" w:ascii="宋体" w:hAnsi="宋体" w:eastAsia="宋体" w:cs="宋体"/>
                <w:sz w:val="21"/>
                <w:szCs w:val="21"/>
                <w:lang w:val="en-US" w:eastAsia="zh-CN" w:bidi="ar"/>
              </w:rPr>
              <w:t>端口，配置</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块万兆多模光模块和</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根万兆堆叠线缆；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、支持基于端口的</w:t>
            </w:r>
            <w:r>
              <w:rPr>
                <w:rStyle w:val="179"/>
                <w:rFonts w:hint="eastAsia" w:ascii="宋体" w:hAnsi="宋体" w:eastAsia="宋体" w:cs="宋体"/>
                <w:sz w:val="21"/>
                <w:szCs w:val="21"/>
                <w:lang w:val="en-US" w:eastAsia="zh-CN" w:bidi="ar"/>
              </w:rPr>
              <w:t>VLAN</w:t>
            </w:r>
            <w:r>
              <w:rPr>
                <w:rStyle w:val="152"/>
                <w:rFonts w:hint="eastAsia" w:ascii="宋体" w:hAnsi="宋体" w:eastAsia="宋体" w:cs="宋体"/>
                <w:sz w:val="21"/>
                <w:szCs w:val="21"/>
                <w:lang w:val="en-US" w:eastAsia="zh-CN" w:bidi="ar"/>
              </w:rPr>
              <w:t>，支持基于协议的</w:t>
            </w:r>
            <w:r>
              <w:rPr>
                <w:rStyle w:val="179"/>
                <w:rFonts w:hint="eastAsia" w:ascii="宋体" w:hAnsi="宋体" w:eastAsia="宋体" w:cs="宋体"/>
                <w:sz w:val="21"/>
                <w:szCs w:val="21"/>
                <w:lang w:val="en-US" w:eastAsia="zh-CN" w:bidi="ar"/>
              </w:rPr>
              <w:t>VLAN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、堆叠链路冗余保护能够快速收敛，收敛时间</w:t>
            </w:r>
            <w:r>
              <w:rPr>
                <w:rStyle w:val="179"/>
                <w:rFonts w:hint="eastAsia" w:ascii="宋体" w:hAnsi="宋体" w:eastAsia="宋体" w:cs="宋体"/>
                <w:sz w:val="21"/>
                <w:szCs w:val="21"/>
                <w:lang w:val="en-US" w:eastAsia="zh-CN" w:bidi="ar"/>
              </w:rPr>
              <w:t>≤50ms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IPv4/IPV6</w:t>
            </w:r>
            <w:r>
              <w:rPr>
                <w:rStyle w:val="152"/>
                <w:rFonts w:hint="eastAsia" w:ascii="宋体" w:hAnsi="宋体" w:eastAsia="宋体" w:cs="宋体"/>
                <w:sz w:val="21"/>
                <w:szCs w:val="21"/>
                <w:lang w:val="en-US" w:eastAsia="zh-CN" w:bidi="ar"/>
              </w:rPr>
              <w:t>双栈管理和转发，支持静态路由协议和</w:t>
            </w:r>
            <w:r>
              <w:rPr>
                <w:rStyle w:val="179"/>
                <w:rFonts w:hint="eastAsia" w:ascii="宋体" w:hAnsi="宋体" w:eastAsia="宋体" w:cs="宋体"/>
                <w:sz w:val="21"/>
                <w:szCs w:val="21"/>
                <w:lang w:val="en-US" w:eastAsia="zh-CN" w:bidi="ar"/>
              </w:rPr>
              <w:t>RIP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OSPF</w:t>
            </w:r>
            <w:r>
              <w:rPr>
                <w:rStyle w:val="152"/>
                <w:rFonts w:hint="eastAsia" w:ascii="宋体" w:hAnsi="宋体" w:eastAsia="宋体" w:cs="宋体"/>
                <w:sz w:val="21"/>
                <w:szCs w:val="21"/>
                <w:lang w:val="en-US" w:eastAsia="zh-CN" w:bidi="ar"/>
              </w:rPr>
              <w:t>等路由协议，支持丰富的管理和安全特性；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、支持内置智能图形化管理功能，能够实现通过图形化界面设备配置及命令一键下发和版本智能升级，全局配置及网管口配置，设备升级备份、监控及设备故障替换，组网拓扑可视及管理、设备列表展示等功能。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1BE1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2310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71E0F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826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929E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超融合存储交换机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AE7A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、交换容量</w:t>
            </w:r>
            <w:r>
              <w:rPr>
                <w:rStyle w:val="179"/>
                <w:rFonts w:hint="eastAsia" w:ascii="宋体" w:hAnsi="宋体" w:eastAsia="宋体" w:cs="宋体"/>
                <w:sz w:val="21"/>
                <w:szCs w:val="21"/>
                <w:lang w:val="en-US" w:eastAsia="zh-CN" w:bidi="ar"/>
              </w:rPr>
              <w:t>≥2.56Tbps</w:t>
            </w:r>
            <w:r>
              <w:rPr>
                <w:rStyle w:val="152"/>
                <w:rFonts w:hint="eastAsia" w:ascii="宋体" w:hAnsi="宋体" w:eastAsia="宋体" w:cs="宋体"/>
                <w:sz w:val="21"/>
                <w:szCs w:val="21"/>
                <w:lang w:val="en-US" w:eastAsia="zh-CN" w:bidi="ar"/>
              </w:rPr>
              <w:t>，包转发率</w:t>
            </w:r>
            <w:r>
              <w:rPr>
                <w:rStyle w:val="179"/>
                <w:rFonts w:hint="eastAsia" w:ascii="宋体" w:hAnsi="宋体" w:eastAsia="宋体" w:cs="宋体"/>
                <w:sz w:val="21"/>
                <w:szCs w:val="21"/>
                <w:lang w:val="en-US" w:eastAsia="zh-CN" w:bidi="ar"/>
              </w:rPr>
              <w:t>≥720Mpps</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个电源插槽</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个风扇插槽</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个接口扩展槽位；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、提供</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1/10G SFP Plus</w:t>
            </w:r>
            <w:r>
              <w:rPr>
                <w:rStyle w:val="152"/>
                <w:rFonts w:hint="eastAsia" w:ascii="宋体" w:hAnsi="宋体" w:eastAsia="宋体" w:cs="宋体"/>
                <w:sz w:val="21"/>
                <w:szCs w:val="21"/>
                <w:lang w:val="en-US" w:eastAsia="zh-CN" w:bidi="ar"/>
              </w:rPr>
              <w:t>端口，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QSFP+</w:t>
            </w:r>
            <w:r>
              <w:rPr>
                <w:rStyle w:val="152"/>
                <w:rFonts w:hint="eastAsia" w:ascii="宋体" w:hAnsi="宋体" w:eastAsia="宋体" w:cs="宋体"/>
                <w:sz w:val="21"/>
                <w:szCs w:val="21"/>
                <w:lang w:val="en-US" w:eastAsia="zh-CN" w:bidi="ar"/>
              </w:rPr>
              <w:t>端口，配置</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块万兆多模光模块和</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根万兆堆叠线缆；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M-LAG</w:t>
            </w:r>
            <w:r>
              <w:rPr>
                <w:rStyle w:val="152"/>
                <w:rFonts w:hint="eastAsia" w:ascii="宋体" w:hAnsi="宋体" w:eastAsia="宋体" w:cs="宋体"/>
                <w:sz w:val="21"/>
                <w:szCs w:val="21"/>
                <w:lang w:val="en-US" w:eastAsia="zh-CN" w:bidi="ar"/>
              </w:rPr>
              <w:t>跨设备链路聚合技术；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、支持硬件层级双</w:t>
            </w:r>
            <w:r>
              <w:rPr>
                <w:rStyle w:val="179"/>
                <w:rFonts w:hint="eastAsia" w:ascii="宋体" w:hAnsi="宋体" w:eastAsia="宋体" w:cs="宋体"/>
                <w:sz w:val="21"/>
                <w:szCs w:val="21"/>
                <w:lang w:val="en-US" w:eastAsia="zh-CN" w:bidi="ar"/>
              </w:rPr>
              <w:t>boot</w:t>
            </w:r>
            <w:r>
              <w:rPr>
                <w:rStyle w:val="152"/>
                <w:rFonts w:hint="eastAsia" w:ascii="宋体" w:hAnsi="宋体" w:eastAsia="宋体" w:cs="宋体"/>
                <w:sz w:val="21"/>
                <w:szCs w:val="21"/>
                <w:lang w:val="en-US" w:eastAsia="zh-CN" w:bidi="ar"/>
              </w:rPr>
              <w:t>，采用两个</w:t>
            </w:r>
            <w:r>
              <w:rPr>
                <w:rStyle w:val="179"/>
                <w:rFonts w:hint="eastAsia" w:ascii="宋体" w:hAnsi="宋体" w:eastAsia="宋体" w:cs="宋体"/>
                <w:sz w:val="21"/>
                <w:szCs w:val="21"/>
                <w:lang w:val="en-US" w:eastAsia="zh-CN" w:bidi="ar"/>
              </w:rPr>
              <w:t>FLASH</w:t>
            </w:r>
            <w:r>
              <w:rPr>
                <w:rStyle w:val="152"/>
                <w:rFonts w:hint="eastAsia" w:ascii="宋体" w:hAnsi="宋体" w:eastAsia="宋体" w:cs="宋体"/>
                <w:sz w:val="21"/>
                <w:szCs w:val="21"/>
                <w:lang w:val="en-US" w:eastAsia="zh-CN" w:bidi="ar"/>
              </w:rPr>
              <w:t>芯片存储</w:t>
            </w:r>
            <w:r>
              <w:rPr>
                <w:rStyle w:val="179"/>
                <w:rFonts w:hint="eastAsia" w:ascii="宋体" w:hAnsi="宋体" w:eastAsia="宋体" w:cs="宋体"/>
                <w:sz w:val="21"/>
                <w:szCs w:val="21"/>
                <w:lang w:val="en-US" w:eastAsia="zh-CN" w:bidi="ar"/>
              </w:rPr>
              <w:t>boot</w:t>
            </w:r>
            <w:r>
              <w:rPr>
                <w:rStyle w:val="152"/>
                <w:rFonts w:hint="eastAsia" w:ascii="宋体" w:hAnsi="宋体" w:eastAsia="宋体" w:cs="宋体"/>
                <w:sz w:val="21"/>
                <w:szCs w:val="21"/>
                <w:lang w:val="en-US" w:eastAsia="zh-CN" w:bidi="ar"/>
              </w:rPr>
              <w:t>软件（系统引导程序），实现硬件级</w:t>
            </w:r>
            <w:r>
              <w:rPr>
                <w:rStyle w:val="179"/>
                <w:rFonts w:hint="eastAsia" w:ascii="宋体" w:hAnsi="宋体" w:eastAsia="宋体" w:cs="宋体"/>
                <w:sz w:val="21"/>
                <w:szCs w:val="21"/>
                <w:lang w:val="en-US" w:eastAsia="zh-CN" w:bidi="ar"/>
              </w:rPr>
              <w:t>boot</w:t>
            </w:r>
            <w:r>
              <w:rPr>
                <w:rStyle w:val="152"/>
                <w:rFonts w:hint="eastAsia" w:ascii="宋体" w:hAnsi="宋体" w:eastAsia="宋体" w:cs="宋体"/>
                <w:sz w:val="21"/>
                <w:szCs w:val="21"/>
                <w:lang w:val="en-US" w:eastAsia="zh-CN" w:bidi="ar"/>
              </w:rPr>
              <w:t>冗余备份；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、支持安全插卡；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、支持内置智能图形化管理功能，能够实现通过图形化界面设备配置及命令一键下发和版本智能升级，全局配置及网管口配置，设备升级备份、监控及设备故障替换，组网拓扑可视及管理、设备列表展示等功能。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4DEC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2063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BF9E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6EC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9216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电子数据节点系统</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D660A">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92E5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0ECF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199A5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E27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6BC0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电子数据节点系统</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98B9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支持通过</w:t>
            </w:r>
            <w:r>
              <w:rPr>
                <w:rStyle w:val="179"/>
                <w:rFonts w:hint="eastAsia" w:ascii="宋体" w:hAnsi="宋体" w:eastAsia="宋体" w:cs="宋体"/>
                <w:sz w:val="21"/>
                <w:szCs w:val="21"/>
                <w:lang w:val="en-US" w:eastAsia="zh-CN" w:bidi="ar"/>
              </w:rPr>
              <w:t>WEB</w:t>
            </w:r>
            <w:r>
              <w:rPr>
                <w:rStyle w:val="152"/>
                <w:rFonts w:hint="eastAsia" w:ascii="宋体" w:hAnsi="宋体" w:eastAsia="宋体" w:cs="宋体"/>
                <w:sz w:val="21"/>
                <w:szCs w:val="21"/>
                <w:lang w:val="en-US" w:eastAsia="zh-CN" w:bidi="ar"/>
              </w:rPr>
              <w:t>页面上传标准</w:t>
            </w:r>
            <w:r>
              <w:rPr>
                <w:rStyle w:val="179"/>
                <w:rFonts w:hint="eastAsia" w:ascii="宋体" w:hAnsi="宋体" w:eastAsia="宋体" w:cs="宋体"/>
                <w:sz w:val="21"/>
                <w:szCs w:val="21"/>
                <w:lang w:val="en-US" w:eastAsia="zh-CN" w:bidi="ar"/>
              </w:rPr>
              <w:t>BCP</w:t>
            </w:r>
            <w:r>
              <w:rPr>
                <w:rStyle w:val="152"/>
                <w:rFonts w:hint="eastAsia" w:ascii="宋体" w:hAnsi="宋体" w:eastAsia="宋体" w:cs="宋体"/>
                <w:sz w:val="21"/>
                <w:szCs w:val="21"/>
                <w:lang w:val="en-US" w:eastAsia="zh-CN" w:bidi="ar"/>
              </w:rPr>
              <w:t>数据包，支持批量上传；支持将</w:t>
            </w:r>
            <w:r>
              <w:rPr>
                <w:rStyle w:val="179"/>
                <w:rFonts w:hint="eastAsia" w:ascii="宋体" w:hAnsi="宋体" w:eastAsia="宋体" w:cs="宋体"/>
                <w:sz w:val="21"/>
                <w:szCs w:val="21"/>
                <w:lang w:val="en-US" w:eastAsia="zh-CN" w:bidi="ar"/>
              </w:rPr>
              <w:t>BCP</w:t>
            </w:r>
            <w:r>
              <w:rPr>
                <w:rStyle w:val="152"/>
                <w:rFonts w:hint="eastAsia" w:ascii="宋体" w:hAnsi="宋体" w:eastAsia="宋体" w:cs="宋体"/>
                <w:sz w:val="21"/>
                <w:szCs w:val="21"/>
                <w:lang w:val="en-US" w:eastAsia="zh-CN" w:bidi="ar"/>
              </w:rPr>
              <w:t>包等平台兼容的数据包通过配置好的</w:t>
            </w:r>
            <w:r>
              <w:rPr>
                <w:rStyle w:val="179"/>
                <w:rFonts w:hint="eastAsia" w:ascii="宋体" w:hAnsi="宋体" w:eastAsia="宋体" w:cs="宋体"/>
                <w:sz w:val="21"/>
                <w:szCs w:val="21"/>
                <w:lang w:val="en-US" w:eastAsia="zh-CN" w:bidi="ar"/>
              </w:rPr>
              <w:t>FTP</w:t>
            </w:r>
            <w:r>
              <w:rPr>
                <w:rStyle w:val="152"/>
                <w:rFonts w:hint="eastAsia" w:ascii="宋体" w:hAnsi="宋体" w:eastAsia="宋体" w:cs="宋体"/>
                <w:sz w:val="21"/>
                <w:szCs w:val="21"/>
                <w:lang w:val="en-US" w:eastAsia="zh-CN" w:bidi="ar"/>
              </w:rPr>
              <w:t>链路上传至平台内，支持批量导入。</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通过系统页面进行数据上传时，支持查看检材数据上传进度。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支持查看其他平台对本系统非结构化数据的调用情况。</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支持对上传至本系统检材的清洗状态实时查看。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支持以查看、上传等行为为维度，记录系统内各个账号的操作记录。</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上级节点发出附件查看指令后，系统会依据数据指纹查询附件所在节点，查询成功后，建立访问链路，上级节点可以通过访问链路调用查看下级节点的附件文件。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本地数据上传至省厅后，由本地发起二次校验，校对省厅与本地数据的差异性。当校验结果出现差异时，系统提示上传错误。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系统支持定时监测、刷新节点下属各辖区的数据上传情况，显示被采集人、采集单位、设备型号、采集时间等。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系统支持定时监测、刷新节点存储容量使用情况，显示存储总容量、剩余可用容量、数据占用比例。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系统支持统计接口调用情况，支持显示调用者账号、调用者身份、调用方式、调用时间、调用内容、被调用的接口地址、调用状态；</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支持通过调用者身份、调用时间区间、调用状态筛选查询调用日志数据等，支持上述统计数据的查询、筛选。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支持通过点击本地案件检材后跳转到省厅电子数据作战平台，展现检材的基本信息，检材型号、采集时间、</w:t>
            </w:r>
            <w:r>
              <w:rPr>
                <w:rStyle w:val="179"/>
                <w:rFonts w:hint="eastAsia" w:ascii="宋体" w:hAnsi="宋体" w:eastAsia="宋体" w:cs="宋体"/>
                <w:sz w:val="21"/>
                <w:szCs w:val="21"/>
                <w:lang w:val="en-US" w:eastAsia="zh-CN" w:bidi="ar"/>
              </w:rPr>
              <w:t>IMEI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IMSI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MAC</w:t>
            </w:r>
            <w:r>
              <w:rPr>
                <w:rStyle w:val="152"/>
                <w:rFonts w:hint="eastAsia" w:ascii="宋体" w:hAnsi="宋体" w:eastAsia="宋体" w:cs="宋体"/>
                <w:sz w:val="21"/>
                <w:szCs w:val="21"/>
                <w:lang w:val="en-US" w:eastAsia="zh-CN" w:bidi="ar"/>
              </w:rPr>
              <w:t>信息等；支持展现检材的内部数据，包括应用安装列表。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对用户进行管理，建立用户并选择相应的角色功能。可以对用户基本信息进行新增，配置登录名、用户名称、手机号、警号、机构名称、用户角色等基本信息及用户拥有的权限，根据用户分配权限，可以对用户基本信息进行修改、删除等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支持对机构进行管理，可以对机构进行新增、管理、删除等操作，支持设定机构简称、机构全称、机构类型、机构编码、上级机构、负责人、联系电话等信息，支持对上述信息进行基本的修改和删除等操作。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对角色进行管理，建立不同的角色使每个用户拥有不同的角色权限、角色名称、角色描述和选择角色功能。可以对角色进行新增，配置角色名称、角色描述等基本信息及角色所拥有权限；根据角色分配权限，可以对基本信息的修改和删除等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支持对系统中数据进行图表统计，主要分为采集数据、接口调用数据和容量存储数据。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系统支持对采集数据进行区分，对入所采集数据和实验室取证数据进行分类。</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系统具有数据统计功能，可统计单位上传检材数、</w:t>
            </w:r>
            <w:r>
              <w:rPr>
                <w:rStyle w:val="179"/>
                <w:rFonts w:hint="eastAsia" w:ascii="宋体" w:hAnsi="宋体" w:eastAsia="宋体" w:cs="宋体"/>
                <w:sz w:val="21"/>
                <w:szCs w:val="21"/>
                <w:lang w:val="en-US" w:eastAsia="zh-CN" w:bidi="ar"/>
              </w:rPr>
              <w:t>bcp</w:t>
            </w:r>
            <w:r>
              <w:rPr>
                <w:rStyle w:val="152"/>
                <w:rFonts w:hint="eastAsia" w:ascii="宋体" w:hAnsi="宋体" w:eastAsia="宋体" w:cs="宋体"/>
                <w:sz w:val="21"/>
                <w:szCs w:val="21"/>
                <w:lang w:val="en-US" w:eastAsia="zh-CN" w:bidi="ar"/>
              </w:rPr>
              <w:t>数量和大小，支持统计各单位非结构化文件数量和大小。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系统支持查看检材上传日志，并支持对检材数据包的下载。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支持通过身份证号、被采集人、手机号等方式对全库数据进行搜索，并可通过采集时间范围对结果进行筛选。</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621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02F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02BE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25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66F8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采集终端设备（含采集软件）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D247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硬件参数：</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不低于</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核</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线程，主频不低于</w:t>
            </w:r>
            <w:r>
              <w:rPr>
                <w:rStyle w:val="179"/>
                <w:rFonts w:hint="eastAsia" w:ascii="宋体" w:hAnsi="宋体" w:eastAsia="宋体" w:cs="宋体"/>
                <w:sz w:val="21"/>
                <w:szCs w:val="21"/>
                <w:lang w:val="en-US" w:eastAsia="zh-CN" w:bidi="ar"/>
              </w:rPr>
              <w:t>1.8GHZ/32G</w:t>
            </w:r>
            <w:r>
              <w:rPr>
                <w:rStyle w:val="152"/>
                <w:rFonts w:hint="eastAsia" w:ascii="宋体" w:hAnsi="宋体" w:eastAsia="宋体" w:cs="宋体"/>
                <w:sz w:val="21"/>
                <w:szCs w:val="21"/>
                <w:lang w:val="en-US" w:eastAsia="zh-CN" w:bidi="ar"/>
              </w:rPr>
              <w:t>内存</w:t>
            </w:r>
            <w:r>
              <w:rPr>
                <w:rStyle w:val="179"/>
                <w:rFonts w:hint="eastAsia" w:ascii="宋体" w:hAnsi="宋体" w:eastAsia="宋体" w:cs="宋体"/>
                <w:sz w:val="21"/>
                <w:szCs w:val="21"/>
                <w:lang w:val="en-US" w:eastAsia="zh-CN" w:bidi="ar"/>
              </w:rPr>
              <w:t>/2T</w:t>
            </w:r>
            <w:r>
              <w:rPr>
                <w:rStyle w:val="152"/>
                <w:rFonts w:hint="eastAsia" w:ascii="宋体" w:hAnsi="宋体" w:eastAsia="宋体" w:cs="宋体"/>
                <w:sz w:val="21"/>
                <w:szCs w:val="21"/>
                <w:lang w:val="en-US" w:eastAsia="zh-CN" w:bidi="ar"/>
              </w:rPr>
              <w:t>固态硬盘</w:t>
            </w:r>
            <w:r>
              <w:rPr>
                <w:rStyle w:val="179"/>
                <w:rFonts w:hint="eastAsia" w:ascii="宋体" w:hAnsi="宋体" w:eastAsia="宋体" w:cs="宋体"/>
                <w:sz w:val="21"/>
                <w:szCs w:val="21"/>
                <w:lang w:val="en-US" w:eastAsia="zh-CN" w:bidi="ar"/>
              </w:rPr>
              <w:t>+2T</w:t>
            </w:r>
            <w:r>
              <w:rPr>
                <w:rStyle w:val="152"/>
                <w:rFonts w:hint="eastAsia" w:ascii="宋体" w:hAnsi="宋体" w:eastAsia="宋体" w:cs="宋体"/>
                <w:sz w:val="21"/>
                <w:szCs w:val="21"/>
                <w:lang w:val="en-US" w:eastAsia="zh-CN" w:bidi="ar"/>
              </w:rPr>
              <w:t>机械硬盘</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配不小于</w:t>
            </w:r>
            <w:r>
              <w:rPr>
                <w:rStyle w:val="179"/>
                <w:rFonts w:hint="eastAsia" w:ascii="宋体" w:hAnsi="宋体" w:eastAsia="宋体" w:cs="宋体"/>
                <w:sz w:val="21"/>
                <w:szCs w:val="21"/>
                <w:lang w:val="en-US" w:eastAsia="zh-CN" w:bidi="ar"/>
              </w:rPr>
              <w:t>23</w:t>
            </w:r>
            <w:r>
              <w:rPr>
                <w:rStyle w:val="152"/>
                <w:rFonts w:hint="eastAsia" w:ascii="宋体" w:hAnsi="宋体" w:eastAsia="宋体" w:cs="宋体"/>
                <w:sz w:val="21"/>
                <w:szCs w:val="21"/>
                <w:lang w:val="en-US" w:eastAsia="zh-CN" w:bidi="ar"/>
              </w:rPr>
              <w:t>寸显示器</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软件功能：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支持使用专用登陆用户名密码登录，数据可兼容上传</w:t>
            </w:r>
            <w:r>
              <w:rPr>
                <w:rStyle w:val="179"/>
                <w:rFonts w:hint="eastAsia" w:ascii="宋体" w:hAnsi="宋体" w:eastAsia="宋体" w:cs="宋体"/>
                <w:sz w:val="21"/>
                <w:szCs w:val="21"/>
                <w:lang w:val="en-US" w:eastAsia="zh-CN" w:bidi="ar"/>
              </w:rPr>
              <w:t>Smart</w:t>
            </w:r>
            <w:r>
              <w:rPr>
                <w:rStyle w:val="152"/>
                <w:rFonts w:hint="eastAsia" w:ascii="宋体" w:hAnsi="宋体" w:eastAsia="宋体" w:cs="宋体"/>
                <w:sz w:val="21"/>
                <w:szCs w:val="21"/>
                <w:lang w:val="en-US" w:eastAsia="zh-CN" w:bidi="ar"/>
              </w:rPr>
              <w:t>云析、</w:t>
            </w:r>
            <w:r>
              <w:rPr>
                <w:rStyle w:val="179"/>
                <w:rFonts w:hint="eastAsia" w:ascii="宋体" w:hAnsi="宋体" w:eastAsia="宋体" w:cs="宋体"/>
                <w:sz w:val="21"/>
                <w:szCs w:val="21"/>
                <w:lang w:val="en-US" w:eastAsia="zh-CN" w:bidi="ar"/>
              </w:rPr>
              <w:t>Smart</w:t>
            </w:r>
            <w:r>
              <w:rPr>
                <w:rStyle w:val="152"/>
                <w:rFonts w:hint="eastAsia" w:ascii="宋体" w:hAnsi="宋体" w:eastAsia="宋体" w:cs="宋体"/>
                <w:sz w:val="21"/>
                <w:szCs w:val="21"/>
                <w:lang w:val="en-US" w:eastAsia="zh-CN" w:bidi="ar"/>
              </w:rPr>
              <w:t>云图平台、公安部一代</w:t>
            </w:r>
            <w:r>
              <w:rPr>
                <w:rStyle w:val="179"/>
                <w:rFonts w:hint="eastAsia" w:ascii="宋体" w:hAnsi="宋体" w:eastAsia="宋体" w:cs="宋体"/>
                <w:sz w:val="21"/>
                <w:szCs w:val="21"/>
                <w:lang w:val="en-US" w:eastAsia="zh-CN" w:bidi="ar"/>
              </w:rPr>
              <w:t>BCP</w:t>
            </w:r>
            <w:r>
              <w:rPr>
                <w:rStyle w:val="152"/>
                <w:rFonts w:hint="eastAsia" w:ascii="宋体" w:hAnsi="宋体" w:eastAsia="宋体" w:cs="宋体"/>
                <w:sz w:val="21"/>
                <w:szCs w:val="21"/>
                <w:lang w:val="en-US" w:eastAsia="zh-CN" w:bidi="ar"/>
              </w:rPr>
              <w:t>及二代</w:t>
            </w:r>
            <w:r>
              <w:rPr>
                <w:rStyle w:val="179"/>
                <w:rFonts w:hint="eastAsia" w:ascii="宋体" w:hAnsi="宋体" w:eastAsia="宋体" w:cs="宋体"/>
                <w:sz w:val="21"/>
                <w:szCs w:val="21"/>
                <w:lang w:val="en-US" w:eastAsia="zh-CN" w:bidi="ar"/>
              </w:rPr>
              <w:t>BCP</w:t>
            </w:r>
            <w:r>
              <w:rPr>
                <w:rStyle w:val="152"/>
                <w:rFonts w:hint="eastAsia" w:ascii="宋体" w:hAnsi="宋体" w:eastAsia="宋体" w:cs="宋体"/>
                <w:sz w:val="21"/>
                <w:szCs w:val="21"/>
                <w:lang w:val="en-US" w:eastAsia="zh-CN" w:bidi="ar"/>
              </w:rPr>
              <w:t>格式，上传数据可以与分析平台涉案人员信息、反恐查稽数据、涉案模型信息进行碰撞并进行预警提示；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AppleiOS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GoogleAndroid</w:t>
            </w:r>
            <w:r>
              <w:rPr>
                <w:rStyle w:val="152"/>
                <w:rFonts w:hint="eastAsia" w:ascii="宋体" w:hAnsi="宋体" w:eastAsia="宋体" w:cs="宋体"/>
                <w:sz w:val="21"/>
                <w:szCs w:val="21"/>
                <w:lang w:val="en-US" w:eastAsia="zh-CN" w:bidi="ar"/>
              </w:rPr>
              <w:t>智能手机平台，</w:t>
            </w:r>
            <w:r>
              <w:rPr>
                <w:rStyle w:val="179"/>
                <w:rFonts w:hint="eastAsia" w:ascii="宋体" w:hAnsi="宋体" w:eastAsia="宋体" w:cs="宋体"/>
                <w:sz w:val="21"/>
                <w:szCs w:val="21"/>
                <w:lang w:val="en-US" w:eastAsia="zh-CN" w:bidi="ar"/>
              </w:rPr>
              <w:t>Win7-Win10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64</w:t>
            </w:r>
            <w:r>
              <w:rPr>
                <w:rStyle w:val="152"/>
                <w:rFonts w:hint="eastAsia" w:ascii="宋体" w:hAnsi="宋体" w:eastAsia="宋体" w:cs="宋体"/>
                <w:sz w:val="21"/>
                <w:szCs w:val="21"/>
                <w:lang w:val="en-US" w:eastAsia="zh-CN" w:bidi="ar"/>
              </w:rPr>
              <w:t>位操作系统；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支持越狱与未越狱、各个</w:t>
            </w:r>
            <w:r>
              <w:rPr>
                <w:rStyle w:val="179"/>
                <w:rFonts w:hint="eastAsia" w:ascii="宋体" w:hAnsi="宋体" w:eastAsia="宋体" w:cs="宋体"/>
                <w:sz w:val="21"/>
                <w:szCs w:val="21"/>
                <w:lang w:val="en-US" w:eastAsia="zh-CN" w:bidi="ar"/>
              </w:rPr>
              <w:t>iOS</w:t>
            </w:r>
            <w:r>
              <w:rPr>
                <w:rStyle w:val="152"/>
                <w:rFonts w:hint="eastAsia" w:ascii="宋体" w:hAnsi="宋体" w:eastAsia="宋体" w:cs="宋体"/>
                <w:sz w:val="21"/>
                <w:szCs w:val="21"/>
                <w:lang w:val="en-US" w:eastAsia="zh-CN" w:bidi="ar"/>
              </w:rPr>
              <w:t>版本、各种型号的</w:t>
            </w:r>
            <w:r>
              <w:rPr>
                <w:rStyle w:val="179"/>
                <w:rFonts w:hint="eastAsia" w:ascii="宋体" w:hAnsi="宋体" w:eastAsia="宋体" w:cs="宋体"/>
                <w:sz w:val="21"/>
                <w:szCs w:val="21"/>
                <w:lang w:val="en-US" w:eastAsia="zh-CN" w:bidi="ar"/>
              </w:rPr>
              <w:t>iPhone</w:t>
            </w:r>
            <w:r>
              <w:rPr>
                <w:rStyle w:val="152"/>
                <w:rFonts w:hint="eastAsia" w:ascii="宋体" w:hAnsi="宋体" w:eastAsia="宋体" w:cs="宋体"/>
                <w:sz w:val="21"/>
                <w:szCs w:val="21"/>
                <w:lang w:val="en-US" w:eastAsia="zh-CN" w:bidi="ar"/>
              </w:rPr>
              <w:t>手机数据采集；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Root</w:t>
            </w:r>
            <w:r>
              <w:rPr>
                <w:rStyle w:val="152"/>
                <w:rFonts w:hint="eastAsia" w:ascii="宋体" w:hAnsi="宋体" w:eastAsia="宋体" w:cs="宋体"/>
                <w:sz w:val="21"/>
                <w:szCs w:val="21"/>
                <w:lang w:val="en-US" w:eastAsia="zh-CN" w:bidi="ar"/>
              </w:rPr>
              <w:t>与未</w:t>
            </w:r>
            <w:r>
              <w:rPr>
                <w:rStyle w:val="179"/>
                <w:rFonts w:hint="eastAsia" w:ascii="宋体" w:hAnsi="宋体" w:eastAsia="宋体" w:cs="宋体"/>
                <w:sz w:val="21"/>
                <w:szCs w:val="21"/>
                <w:lang w:val="en-US" w:eastAsia="zh-CN" w:bidi="ar"/>
              </w:rPr>
              <w:t>Root</w:t>
            </w:r>
            <w:r>
              <w:rPr>
                <w:rStyle w:val="152"/>
                <w:rFonts w:hint="eastAsia" w:ascii="宋体" w:hAnsi="宋体" w:eastAsia="宋体" w:cs="宋体"/>
                <w:sz w:val="21"/>
                <w:szCs w:val="21"/>
                <w:lang w:val="en-US" w:eastAsia="zh-CN" w:bidi="ar"/>
              </w:rPr>
              <w:t>、各个</w:t>
            </w:r>
            <w:r>
              <w:rPr>
                <w:rStyle w:val="179"/>
                <w:rFonts w:hint="eastAsia" w:ascii="宋体" w:hAnsi="宋体" w:eastAsia="宋体" w:cs="宋体"/>
                <w:sz w:val="21"/>
                <w:szCs w:val="21"/>
                <w:lang w:val="en-US" w:eastAsia="zh-CN" w:bidi="ar"/>
              </w:rPr>
              <w:t>OS</w:t>
            </w:r>
            <w:r>
              <w:rPr>
                <w:rStyle w:val="152"/>
                <w:rFonts w:hint="eastAsia" w:ascii="宋体" w:hAnsi="宋体" w:eastAsia="宋体" w:cs="宋体"/>
                <w:sz w:val="21"/>
                <w:szCs w:val="21"/>
                <w:lang w:val="en-US" w:eastAsia="zh-CN" w:bidi="ar"/>
              </w:rPr>
              <w:t>版本、各种品牌、型号的</w:t>
            </w:r>
            <w:r>
              <w:rPr>
                <w:rStyle w:val="179"/>
                <w:rFonts w:hint="eastAsia" w:ascii="宋体" w:hAnsi="宋体" w:eastAsia="宋体" w:cs="宋体"/>
                <w:sz w:val="21"/>
                <w:szCs w:val="21"/>
                <w:lang w:val="en-US" w:eastAsia="zh-CN" w:bidi="ar"/>
              </w:rPr>
              <w:t>Android</w:t>
            </w:r>
            <w:r>
              <w:rPr>
                <w:rStyle w:val="152"/>
                <w:rFonts w:hint="eastAsia" w:ascii="宋体" w:hAnsi="宋体" w:eastAsia="宋体" w:cs="宋体"/>
                <w:sz w:val="21"/>
                <w:szCs w:val="21"/>
                <w:lang w:val="en-US" w:eastAsia="zh-CN" w:bidi="ar"/>
              </w:rPr>
              <w:t>手机数据采集；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详细图文引导界面，操作简单，更易上手；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一键式采集操作，支持快速提取、全面提取、自定义提取、扫码提取、四种模式；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内置华为高级备份、华为手机助手备份、安卓备份、</w:t>
            </w:r>
            <w:r>
              <w:rPr>
                <w:rStyle w:val="179"/>
                <w:rFonts w:hint="eastAsia" w:ascii="宋体" w:hAnsi="宋体" w:eastAsia="宋体" w:cs="宋体"/>
                <w:sz w:val="21"/>
                <w:szCs w:val="21"/>
                <w:lang w:val="en-US" w:eastAsia="zh-CN" w:bidi="ar"/>
              </w:rPr>
              <w:t>oppo</w:t>
            </w:r>
            <w:r>
              <w:rPr>
                <w:rStyle w:val="152"/>
                <w:rFonts w:hint="eastAsia" w:ascii="宋体" w:hAnsi="宋体" w:eastAsia="宋体" w:cs="宋体"/>
                <w:sz w:val="21"/>
                <w:szCs w:val="21"/>
                <w:lang w:val="en-US" w:eastAsia="zh-CN" w:bidi="ar"/>
              </w:rPr>
              <w:t>搬家、</w:t>
            </w:r>
            <w:r>
              <w:rPr>
                <w:rStyle w:val="179"/>
                <w:rFonts w:hint="eastAsia" w:ascii="宋体" w:hAnsi="宋体" w:eastAsia="宋体" w:cs="宋体"/>
                <w:sz w:val="21"/>
                <w:szCs w:val="21"/>
                <w:lang w:val="en-US" w:eastAsia="zh-CN" w:bidi="ar"/>
              </w:rPr>
              <w:t>vivo</w:t>
            </w:r>
            <w:r>
              <w:rPr>
                <w:rStyle w:val="152"/>
                <w:rFonts w:hint="eastAsia" w:ascii="宋体" w:hAnsi="宋体" w:eastAsia="宋体" w:cs="宋体"/>
                <w:sz w:val="21"/>
                <w:szCs w:val="21"/>
                <w:lang w:val="en-US" w:eastAsia="zh-CN" w:bidi="ar"/>
              </w:rPr>
              <w:t>直传、小米备份、加密备份、加密逻辑镜像等多种方法，提取备份方式无需人工干预，根据不同的自动选择最优方案；</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Android6.0~9.0</w:t>
            </w:r>
            <w:r>
              <w:rPr>
                <w:rStyle w:val="152"/>
                <w:rFonts w:hint="eastAsia" w:ascii="宋体" w:hAnsi="宋体" w:eastAsia="宋体" w:cs="宋体"/>
                <w:sz w:val="21"/>
                <w:szCs w:val="21"/>
                <w:lang w:val="en-US" w:eastAsia="zh-CN" w:bidi="ar"/>
              </w:rPr>
              <w:t>及以上华为、小米、三星、</w:t>
            </w:r>
            <w:r>
              <w:rPr>
                <w:rStyle w:val="179"/>
                <w:rFonts w:hint="eastAsia" w:ascii="宋体" w:hAnsi="宋体" w:eastAsia="宋体" w:cs="宋体"/>
                <w:sz w:val="21"/>
                <w:szCs w:val="21"/>
                <w:lang w:val="en-US" w:eastAsia="zh-CN" w:bidi="ar"/>
              </w:rPr>
              <w:t>LG</w:t>
            </w:r>
            <w:r>
              <w:rPr>
                <w:rStyle w:val="152"/>
                <w:rFonts w:hint="eastAsia" w:ascii="宋体" w:hAnsi="宋体" w:eastAsia="宋体" w:cs="宋体"/>
                <w:sz w:val="21"/>
                <w:szCs w:val="21"/>
                <w:lang w:val="en-US" w:eastAsia="zh-CN" w:bidi="ar"/>
              </w:rPr>
              <w:t>安卓手机</w:t>
            </w:r>
            <w:r>
              <w:rPr>
                <w:rStyle w:val="179"/>
                <w:rFonts w:hint="eastAsia" w:ascii="宋体" w:hAnsi="宋体" w:eastAsia="宋体" w:cs="宋体"/>
                <w:sz w:val="21"/>
                <w:szCs w:val="21"/>
                <w:lang w:val="en-US" w:eastAsia="zh-CN" w:bidi="ar"/>
              </w:rPr>
              <w:t>AndroidLive</w:t>
            </w:r>
            <w:r>
              <w:rPr>
                <w:rStyle w:val="152"/>
                <w:rFonts w:hint="eastAsia" w:ascii="宋体" w:hAnsi="宋体" w:eastAsia="宋体" w:cs="宋体"/>
                <w:sz w:val="21"/>
                <w:szCs w:val="21"/>
                <w:lang w:val="en-US" w:eastAsia="zh-CN" w:bidi="ar"/>
              </w:rPr>
              <w:t>逻辑镜像，无需</w:t>
            </w:r>
            <w:r>
              <w:rPr>
                <w:rStyle w:val="179"/>
                <w:rFonts w:hint="eastAsia" w:ascii="宋体" w:hAnsi="宋体" w:eastAsia="宋体" w:cs="宋体"/>
                <w:sz w:val="21"/>
                <w:szCs w:val="21"/>
                <w:lang w:val="en-US" w:eastAsia="zh-CN" w:bidi="ar"/>
              </w:rPr>
              <w:t>ROOT</w:t>
            </w:r>
            <w:r>
              <w:rPr>
                <w:rStyle w:val="152"/>
                <w:rFonts w:hint="eastAsia" w:ascii="宋体" w:hAnsi="宋体" w:eastAsia="宋体" w:cs="宋体"/>
                <w:sz w:val="21"/>
                <w:szCs w:val="21"/>
                <w:lang w:val="en-US" w:eastAsia="zh-CN" w:bidi="ar"/>
              </w:rPr>
              <w:t>权限采集系统数据和应用数据，支持获取恢复短信、电话簿、通话记录、</w:t>
            </w:r>
            <w:r>
              <w:rPr>
                <w:rStyle w:val="179"/>
                <w:rFonts w:hint="eastAsia" w:ascii="宋体" w:hAnsi="宋体" w:eastAsia="宋体" w:cs="宋体"/>
                <w:sz w:val="21"/>
                <w:szCs w:val="21"/>
                <w:lang w:val="en-US" w:eastAsia="zh-CN" w:bidi="ar"/>
              </w:rPr>
              <w:t>QQ</w:t>
            </w:r>
            <w:r>
              <w:rPr>
                <w:rStyle w:val="152"/>
                <w:rFonts w:hint="eastAsia" w:ascii="宋体" w:hAnsi="宋体" w:eastAsia="宋体" w:cs="宋体"/>
                <w:sz w:val="21"/>
                <w:szCs w:val="21"/>
                <w:lang w:val="en-US" w:eastAsia="zh-CN" w:bidi="ar"/>
              </w:rPr>
              <w:t>、微信数据；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支持提取记录展示，各个软件的获取数据条数，嫌疑人详细信息，提取手机型号，数据采集完成时间，数据包上传状态、数据包打包状态、并且可修改填写信息无需再次打包；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支持直接使用扫码方式精准提取数据，可自定义提取所需要的聊天记录；</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支持机身数据采集，包括手机品牌、型号、系统版本、</w:t>
            </w:r>
            <w:r>
              <w:rPr>
                <w:rStyle w:val="179"/>
                <w:rFonts w:hint="eastAsia" w:ascii="宋体" w:hAnsi="宋体" w:eastAsia="宋体" w:cs="宋体"/>
                <w:sz w:val="21"/>
                <w:szCs w:val="21"/>
                <w:lang w:val="en-US" w:eastAsia="zh-CN" w:bidi="ar"/>
              </w:rPr>
              <w:t>IMEI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IMSI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MAC</w:t>
            </w:r>
            <w:r>
              <w:rPr>
                <w:rStyle w:val="152"/>
                <w:rFonts w:hint="eastAsia" w:ascii="宋体" w:hAnsi="宋体" w:eastAsia="宋体" w:cs="宋体"/>
                <w:sz w:val="21"/>
                <w:szCs w:val="21"/>
                <w:lang w:val="en-US" w:eastAsia="zh-CN" w:bidi="ar"/>
              </w:rPr>
              <w:t>地址；</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支持社交通讯工具数据采集，包括：短信、电话簿、通话记录、</w:t>
            </w:r>
            <w:r>
              <w:rPr>
                <w:rStyle w:val="179"/>
                <w:rFonts w:hint="eastAsia" w:ascii="宋体" w:hAnsi="宋体" w:eastAsia="宋体" w:cs="宋体"/>
                <w:sz w:val="21"/>
                <w:szCs w:val="21"/>
                <w:lang w:val="en-US" w:eastAsia="zh-CN" w:bidi="ar"/>
              </w:rPr>
              <w:t>QQ</w:t>
            </w:r>
            <w:r>
              <w:rPr>
                <w:rStyle w:val="152"/>
                <w:rFonts w:hint="eastAsia" w:ascii="宋体" w:hAnsi="宋体" w:eastAsia="宋体" w:cs="宋体"/>
                <w:sz w:val="21"/>
                <w:szCs w:val="21"/>
                <w:lang w:val="en-US" w:eastAsia="zh-CN" w:bidi="ar"/>
              </w:rPr>
              <w:t>、微信、支付宝、陌陌、微博、探探、</w:t>
            </w:r>
            <w:r>
              <w:rPr>
                <w:rStyle w:val="179"/>
                <w:rFonts w:hint="eastAsia" w:ascii="宋体" w:hAnsi="宋体" w:eastAsia="宋体" w:cs="宋体"/>
                <w:sz w:val="21"/>
                <w:szCs w:val="21"/>
                <w:lang w:val="en-US" w:eastAsia="zh-CN" w:bidi="ar"/>
              </w:rPr>
              <w:t>Blue</w:t>
            </w:r>
            <w:r>
              <w:rPr>
                <w:rStyle w:val="152"/>
                <w:rFonts w:hint="eastAsia" w:ascii="宋体" w:hAnsi="宋体" w:eastAsia="宋体" w:cs="宋体"/>
                <w:sz w:val="21"/>
                <w:szCs w:val="21"/>
                <w:lang w:val="en-US" w:eastAsia="zh-CN" w:bidi="ar"/>
              </w:rPr>
              <w:t>、旺信、</w:t>
            </w:r>
            <w:r>
              <w:rPr>
                <w:rStyle w:val="179"/>
                <w:rFonts w:hint="eastAsia" w:ascii="宋体" w:hAnsi="宋体" w:eastAsia="宋体" w:cs="宋体"/>
                <w:sz w:val="21"/>
                <w:szCs w:val="21"/>
                <w:lang w:val="en-US" w:eastAsia="zh-CN" w:bidi="ar"/>
              </w:rPr>
              <w:t>Telegram</w:t>
            </w:r>
            <w:r>
              <w:rPr>
                <w:rStyle w:val="152"/>
                <w:rFonts w:hint="eastAsia" w:ascii="宋体" w:hAnsi="宋体" w:eastAsia="宋体" w:cs="宋体"/>
                <w:sz w:val="21"/>
                <w:szCs w:val="21"/>
                <w:lang w:val="en-US" w:eastAsia="zh-CN" w:bidi="ar"/>
              </w:rPr>
              <w:t>、拼多多、今日头条等数百种社交应用；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支持浏览器数据采集，包括：搜狗浏览器、手机浏览器、手机百度、</w:t>
            </w:r>
            <w:r>
              <w:rPr>
                <w:rStyle w:val="179"/>
                <w:rFonts w:hint="eastAsia" w:ascii="宋体" w:hAnsi="宋体" w:eastAsia="宋体" w:cs="宋体"/>
                <w:sz w:val="21"/>
                <w:szCs w:val="21"/>
                <w:lang w:val="en-US" w:eastAsia="zh-CN" w:bidi="ar"/>
              </w:rPr>
              <w:t>QQ</w:t>
            </w:r>
            <w:r>
              <w:rPr>
                <w:rStyle w:val="152"/>
                <w:rFonts w:hint="eastAsia" w:ascii="宋体" w:hAnsi="宋体" w:eastAsia="宋体" w:cs="宋体"/>
                <w:sz w:val="21"/>
                <w:szCs w:val="21"/>
                <w:lang w:val="en-US" w:eastAsia="zh-CN" w:bidi="ar"/>
              </w:rPr>
              <w:t>浏览器、</w:t>
            </w:r>
            <w:r>
              <w:rPr>
                <w:rStyle w:val="179"/>
                <w:rFonts w:hint="eastAsia" w:ascii="宋体" w:hAnsi="宋体" w:eastAsia="宋体" w:cs="宋体"/>
                <w:sz w:val="21"/>
                <w:szCs w:val="21"/>
                <w:lang w:val="en-US" w:eastAsia="zh-CN" w:bidi="ar"/>
              </w:rPr>
              <w:t>UC</w:t>
            </w:r>
            <w:r>
              <w:rPr>
                <w:rStyle w:val="152"/>
                <w:rFonts w:hint="eastAsia" w:ascii="宋体" w:hAnsi="宋体" w:eastAsia="宋体" w:cs="宋体"/>
                <w:sz w:val="21"/>
                <w:szCs w:val="21"/>
                <w:lang w:val="en-US" w:eastAsia="zh-CN" w:bidi="ar"/>
              </w:rPr>
              <w:t>浏览、搜狗浏览器极速版、</w:t>
            </w:r>
            <w:r>
              <w:rPr>
                <w:rStyle w:val="179"/>
                <w:rFonts w:hint="eastAsia" w:ascii="宋体" w:hAnsi="宋体" w:eastAsia="宋体" w:cs="宋体"/>
                <w:sz w:val="21"/>
                <w:szCs w:val="21"/>
                <w:lang w:val="en-US" w:eastAsia="zh-CN" w:bidi="ar"/>
              </w:rPr>
              <w:t>vivo</w:t>
            </w:r>
            <w:r>
              <w:rPr>
                <w:rStyle w:val="152"/>
                <w:rFonts w:hint="eastAsia" w:ascii="宋体" w:hAnsi="宋体" w:eastAsia="宋体" w:cs="宋体"/>
                <w:sz w:val="21"/>
                <w:szCs w:val="21"/>
                <w:lang w:val="en-US" w:eastAsia="zh-CN" w:bidi="ar"/>
              </w:rPr>
              <w:t>浏览器等；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支持地图导航数据采集，包括高德地图、谷歌地图、腾讯地图等；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支持办公软件采集，包括</w:t>
            </w:r>
            <w:r>
              <w:rPr>
                <w:rStyle w:val="179"/>
                <w:rFonts w:hint="eastAsia" w:ascii="宋体" w:hAnsi="宋体" w:eastAsia="宋体" w:cs="宋体"/>
                <w:sz w:val="21"/>
                <w:szCs w:val="21"/>
                <w:lang w:val="en-US" w:eastAsia="zh-CN" w:bidi="ar"/>
              </w:rPr>
              <w:t>Excel</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word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WPSOffice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QQ</w:t>
            </w:r>
            <w:r>
              <w:rPr>
                <w:rStyle w:val="152"/>
                <w:rFonts w:hint="eastAsia" w:ascii="宋体" w:hAnsi="宋体" w:eastAsia="宋体" w:cs="宋体"/>
                <w:sz w:val="21"/>
                <w:szCs w:val="21"/>
                <w:lang w:val="en-US" w:eastAsia="zh-CN" w:bidi="ar"/>
              </w:rPr>
              <w:t>邮箱、</w:t>
            </w:r>
            <w:r>
              <w:rPr>
                <w:rStyle w:val="179"/>
                <w:rFonts w:hint="eastAsia" w:ascii="宋体" w:hAnsi="宋体" w:eastAsia="宋体" w:cs="宋体"/>
                <w:sz w:val="21"/>
                <w:szCs w:val="21"/>
                <w:lang w:val="en-US" w:eastAsia="zh-CN" w:bidi="ar"/>
              </w:rPr>
              <w:t>189</w:t>
            </w:r>
            <w:r>
              <w:rPr>
                <w:rStyle w:val="152"/>
                <w:rFonts w:hint="eastAsia" w:ascii="宋体" w:hAnsi="宋体" w:eastAsia="宋体" w:cs="宋体"/>
                <w:sz w:val="21"/>
                <w:szCs w:val="21"/>
                <w:lang w:val="en-US" w:eastAsia="zh-CN" w:bidi="ar"/>
              </w:rPr>
              <w:t>邮箱、网易邮箱大师、新浪邮箱等；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支持生活工具数据采集，包括日历、美团、铁路</w:t>
            </w:r>
            <w:r>
              <w:rPr>
                <w:rStyle w:val="179"/>
                <w:rFonts w:hint="eastAsia" w:ascii="宋体" w:hAnsi="宋体" w:eastAsia="宋体" w:cs="宋体"/>
                <w:sz w:val="21"/>
                <w:szCs w:val="21"/>
                <w:lang w:val="en-US" w:eastAsia="zh-CN" w:bidi="ar"/>
              </w:rPr>
              <w:t>12306</w:t>
            </w:r>
            <w:r>
              <w:rPr>
                <w:rStyle w:val="152"/>
                <w:rFonts w:hint="eastAsia" w:ascii="宋体" w:hAnsi="宋体" w:eastAsia="宋体" w:cs="宋体"/>
                <w:sz w:val="21"/>
                <w:szCs w:val="21"/>
                <w:lang w:val="en-US" w:eastAsia="zh-CN" w:bidi="ar"/>
              </w:rPr>
              <w:t>、记事本、大众点评、携程旅行、时钟等；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支持隐私保管数据采集，包括文件保险柜等；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支持系统信息采集，包括</w:t>
            </w:r>
            <w:r>
              <w:rPr>
                <w:rStyle w:val="179"/>
                <w:rFonts w:hint="eastAsia" w:ascii="宋体" w:hAnsi="宋体" w:eastAsia="宋体" w:cs="宋体"/>
                <w:sz w:val="21"/>
                <w:szCs w:val="21"/>
                <w:lang w:val="en-US" w:eastAsia="zh-CN" w:bidi="ar"/>
              </w:rPr>
              <w:t>sim</w:t>
            </w:r>
            <w:r>
              <w:rPr>
                <w:rStyle w:val="152"/>
                <w:rFonts w:hint="eastAsia" w:ascii="宋体" w:hAnsi="宋体" w:eastAsia="宋体" w:cs="宋体"/>
                <w:sz w:val="21"/>
                <w:szCs w:val="21"/>
                <w:lang w:val="en-US" w:eastAsia="zh-CN" w:bidi="ar"/>
              </w:rPr>
              <w:t>卡、蓝牙、锁屏密码等；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支持网络硬盘信息采集，包括百度网盘、</w:t>
            </w:r>
            <w:r>
              <w:rPr>
                <w:rStyle w:val="179"/>
                <w:rFonts w:hint="eastAsia" w:ascii="宋体" w:hAnsi="宋体" w:eastAsia="宋体" w:cs="宋体"/>
                <w:sz w:val="21"/>
                <w:szCs w:val="21"/>
                <w:lang w:val="en-US" w:eastAsia="zh-CN" w:bidi="ar"/>
              </w:rPr>
              <w:t>360</w:t>
            </w:r>
            <w:r>
              <w:rPr>
                <w:rStyle w:val="152"/>
                <w:rFonts w:hint="eastAsia" w:ascii="宋体" w:hAnsi="宋体" w:eastAsia="宋体" w:cs="宋体"/>
                <w:sz w:val="21"/>
                <w:szCs w:val="21"/>
                <w:lang w:val="en-US" w:eastAsia="zh-CN" w:bidi="ar"/>
              </w:rPr>
              <w:t>云盘、</w:t>
            </w:r>
            <w:r>
              <w:rPr>
                <w:rStyle w:val="179"/>
                <w:rFonts w:hint="eastAsia" w:ascii="宋体" w:hAnsi="宋体" w:eastAsia="宋体" w:cs="宋体"/>
                <w:sz w:val="21"/>
                <w:szCs w:val="21"/>
                <w:lang w:val="en-US" w:eastAsia="zh-CN" w:bidi="ar"/>
              </w:rPr>
              <w:t>Dropbox</w:t>
            </w:r>
            <w:r>
              <w:rPr>
                <w:rStyle w:val="152"/>
                <w:rFonts w:hint="eastAsia" w:ascii="宋体" w:hAnsi="宋体" w:eastAsia="宋体" w:cs="宋体"/>
                <w:sz w:val="21"/>
                <w:szCs w:val="21"/>
                <w:lang w:val="en-US" w:eastAsia="zh-CN" w:bidi="ar"/>
              </w:rPr>
              <w:t>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支持各类应用中的语音、图片、视频、压缩包、文档等多媒体和非结构化数据提取，同步采集多媒体数据中的时间和定位等数据；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Android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iOS</w:t>
            </w:r>
            <w:r>
              <w:rPr>
                <w:rStyle w:val="152"/>
                <w:rFonts w:hint="eastAsia" w:ascii="宋体" w:hAnsi="宋体" w:eastAsia="宋体" w:cs="宋体"/>
                <w:sz w:val="21"/>
                <w:szCs w:val="21"/>
                <w:lang w:val="en-US" w:eastAsia="zh-CN" w:bidi="ar"/>
              </w:rPr>
              <w:t>微信全版本（含</w:t>
            </w:r>
            <w:r>
              <w:rPr>
                <w:rStyle w:val="179"/>
                <w:rFonts w:hint="eastAsia" w:ascii="宋体" w:hAnsi="宋体" w:eastAsia="宋体" w:cs="宋体"/>
                <w:sz w:val="21"/>
                <w:szCs w:val="21"/>
                <w:lang w:val="en-US" w:eastAsia="zh-CN" w:bidi="ar"/>
              </w:rPr>
              <w:t>6.0</w:t>
            </w:r>
            <w:r>
              <w:rPr>
                <w:rStyle w:val="152"/>
                <w:rFonts w:hint="eastAsia" w:ascii="宋体" w:hAnsi="宋体" w:eastAsia="宋体" w:cs="宋体"/>
                <w:sz w:val="21"/>
                <w:szCs w:val="21"/>
                <w:lang w:val="en-US" w:eastAsia="zh-CN" w:bidi="ar"/>
              </w:rPr>
              <w:t>以上）、</w:t>
            </w:r>
            <w:r>
              <w:rPr>
                <w:rStyle w:val="179"/>
                <w:rFonts w:hint="eastAsia" w:ascii="宋体" w:hAnsi="宋体" w:eastAsia="宋体" w:cs="宋体"/>
                <w:sz w:val="21"/>
                <w:szCs w:val="21"/>
                <w:lang w:val="en-US" w:eastAsia="zh-CN" w:bidi="ar"/>
              </w:rPr>
              <w:t>QQ</w:t>
            </w:r>
            <w:r>
              <w:rPr>
                <w:rStyle w:val="152"/>
                <w:rFonts w:hint="eastAsia" w:ascii="宋体" w:hAnsi="宋体" w:eastAsia="宋体" w:cs="宋体"/>
                <w:sz w:val="21"/>
                <w:szCs w:val="21"/>
                <w:lang w:val="en-US" w:eastAsia="zh-CN" w:bidi="ar"/>
              </w:rPr>
              <w:t>、微信、支付宝、短信等社交应用删除数据恢复；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支持自定义数据缓存路径和本地文件导出路径，支持提取完成后是否自动删除缓存数据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支持手动触发开启批量删除功能；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23.</w:t>
            </w:r>
            <w:r>
              <w:rPr>
                <w:rStyle w:val="152"/>
                <w:rFonts w:hint="eastAsia" w:ascii="宋体" w:hAnsi="宋体" w:eastAsia="宋体" w:cs="宋体"/>
                <w:sz w:val="21"/>
                <w:szCs w:val="21"/>
                <w:lang w:val="en-US" w:eastAsia="zh-CN" w:bidi="ar"/>
              </w:rPr>
              <w:t>可无缝扩展多路采集功能，支持至少</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部智能手机同时采集数据；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可进行定点上传，针对打包成功未上传的数据包再设定时间段内进行自动上传；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25.</w:t>
            </w:r>
            <w:r>
              <w:rPr>
                <w:rStyle w:val="152"/>
                <w:rFonts w:hint="eastAsia" w:ascii="宋体" w:hAnsi="宋体" w:eastAsia="宋体" w:cs="宋体"/>
                <w:sz w:val="21"/>
                <w:szCs w:val="21"/>
                <w:lang w:val="en-US" w:eastAsia="zh-CN" w:bidi="ar"/>
              </w:rPr>
              <w:t>可进行多路</w:t>
            </w:r>
            <w:r>
              <w:rPr>
                <w:rStyle w:val="179"/>
                <w:rFonts w:hint="eastAsia" w:ascii="宋体" w:hAnsi="宋体" w:eastAsia="宋体" w:cs="宋体"/>
                <w:sz w:val="21"/>
                <w:szCs w:val="21"/>
                <w:lang w:val="en-US" w:eastAsia="zh-CN" w:bidi="ar"/>
              </w:rPr>
              <w:t>ftp</w:t>
            </w:r>
            <w:r>
              <w:rPr>
                <w:rStyle w:val="152"/>
                <w:rFonts w:hint="eastAsia" w:ascii="宋体" w:hAnsi="宋体" w:eastAsia="宋体" w:cs="宋体"/>
                <w:sz w:val="21"/>
                <w:szCs w:val="21"/>
                <w:lang w:val="en-US" w:eastAsia="zh-CN" w:bidi="ar"/>
              </w:rPr>
              <w:t>上传配置；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26.</w:t>
            </w:r>
            <w:r>
              <w:rPr>
                <w:rStyle w:val="152"/>
                <w:rFonts w:hint="eastAsia" w:ascii="宋体" w:hAnsi="宋体" w:eastAsia="宋体" w:cs="宋体"/>
                <w:sz w:val="21"/>
                <w:szCs w:val="21"/>
                <w:lang w:val="en-US" w:eastAsia="zh-CN" w:bidi="ar"/>
              </w:rPr>
              <w:t>数据备份完成后，支持检材与计算机相互分离，大大节省扣留检材时间；</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27.</w:t>
            </w:r>
            <w:r>
              <w:rPr>
                <w:rStyle w:val="152"/>
                <w:rFonts w:hint="eastAsia" w:ascii="宋体" w:hAnsi="宋体" w:eastAsia="宋体" w:cs="宋体"/>
                <w:sz w:val="21"/>
                <w:szCs w:val="21"/>
                <w:lang w:val="en-US" w:eastAsia="zh-CN" w:bidi="ar"/>
              </w:rPr>
              <w:t>嫌疑人信息填写异常，无需重新采集，支持修改填写数据，重新生成数据包；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采集过程中实时检测数据备份文件夹大小变化情况；</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29.</w:t>
            </w:r>
            <w:r>
              <w:rPr>
                <w:rStyle w:val="152"/>
                <w:rFonts w:hint="eastAsia" w:ascii="宋体" w:hAnsi="宋体" w:eastAsia="宋体" w:cs="宋体"/>
                <w:sz w:val="21"/>
                <w:szCs w:val="21"/>
                <w:lang w:val="en-US" w:eastAsia="zh-CN" w:bidi="ar"/>
              </w:rPr>
              <w:t>定时上传功能点，开启后在设定时间段内，针对打包完成，未上传的数据包进行上传；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30.</w:t>
            </w:r>
            <w:r>
              <w:rPr>
                <w:rStyle w:val="152"/>
                <w:rFonts w:hint="eastAsia" w:ascii="宋体" w:hAnsi="宋体" w:eastAsia="宋体" w:cs="宋体"/>
                <w:sz w:val="21"/>
                <w:szCs w:val="21"/>
                <w:lang w:val="en-US" w:eastAsia="zh-CN" w:bidi="ar"/>
              </w:rPr>
              <w:t>计算机剩余空间检测，当空间不足时，支持跳出弹窗提醒清理缓存空间，支持批量删除检材数据或自主更换存放数据位置；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31.</w:t>
            </w:r>
            <w:r>
              <w:rPr>
                <w:rStyle w:val="152"/>
                <w:rFonts w:hint="eastAsia" w:ascii="宋体" w:hAnsi="宋体" w:eastAsia="宋体" w:cs="宋体"/>
                <w:sz w:val="21"/>
                <w:szCs w:val="21"/>
                <w:lang w:val="en-US" w:eastAsia="zh-CN" w:bidi="ar"/>
              </w:rPr>
              <w:t>支持通过姓名快速检索目标嫌疑人检材数据。</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6D4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2D07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524C3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3C9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三</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A81D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350M数字集群终端设备采购项目</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81E2F">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0429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F898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43AD3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B2F8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FC1F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数字集群手持台</w:t>
            </w:r>
            <w:r>
              <w:rPr>
                <w:rStyle w:val="179"/>
                <w:rFonts w:hint="eastAsia" w:ascii="宋体" w:hAnsi="宋体" w:eastAsia="宋体" w:cs="宋体"/>
                <w:sz w:val="21"/>
                <w:szCs w:val="21"/>
                <w:lang w:val="en-US" w:eastAsia="zh-CN" w:bidi="ar"/>
              </w:rPr>
              <w:t>1</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516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对讲机须符合标准</w:t>
            </w:r>
            <w:r>
              <w:rPr>
                <w:rStyle w:val="179"/>
                <w:rFonts w:hint="eastAsia" w:ascii="宋体" w:hAnsi="宋体" w:eastAsia="宋体" w:cs="宋体"/>
                <w:sz w:val="21"/>
                <w:szCs w:val="21"/>
                <w:lang w:val="en-US" w:eastAsia="zh-CN" w:bidi="ar"/>
              </w:rPr>
              <w:t>PDT</w:t>
            </w:r>
            <w:r>
              <w:rPr>
                <w:rStyle w:val="152"/>
                <w:rFonts w:hint="eastAsia" w:ascii="宋体" w:hAnsi="宋体" w:eastAsia="宋体" w:cs="宋体"/>
                <w:sz w:val="21"/>
                <w:szCs w:val="21"/>
                <w:lang w:val="en-US" w:eastAsia="zh-CN" w:bidi="ar"/>
              </w:rPr>
              <w:t>协议、</w:t>
            </w:r>
            <w:r>
              <w:rPr>
                <w:rStyle w:val="179"/>
                <w:rFonts w:hint="eastAsia" w:ascii="宋体" w:hAnsi="宋体" w:eastAsia="宋体" w:cs="宋体"/>
                <w:sz w:val="21"/>
                <w:szCs w:val="21"/>
                <w:lang w:val="en-US" w:eastAsia="zh-CN" w:bidi="ar"/>
              </w:rPr>
              <w:t>3GPP LTE</w:t>
            </w:r>
            <w:r>
              <w:rPr>
                <w:rStyle w:val="152"/>
                <w:rFonts w:hint="eastAsia" w:ascii="宋体" w:hAnsi="宋体" w:eastAsia="宋体" w:cs="宋体"/>
                <w:sz w:val="21"/>
                <w:szCs w:val="21"/>
                <w:lang w:val="en-US" w:eastAsia="zh-CN" w:bidi="ar"/>
              </w:rPr>
              <w:t>协议及满足</w:t>
            </w:r>
            <w:r>
              <w:rPr>
                <w:rStyle w:val="179"/>
                <w:rFonts w:hint="eastAsia" w:ascii="宋体" w:hAnsi="宋体" w:eastAsia="宋体" w:cs="宋体"/>
                <w:sz w:val="21"/>
                <w:szCs w:val="21"/>
                <w:lang w:val="en-US" w:eastAsia="zh-CN" w:bidi="ar"/>
              </w:rPr>
              <w:t xml:space="preserve"> TDD-LTE/FDD-LTE/ WCDMA/ GSM </w:t>
            </w:r>
            <w:r>
              <w:rPr>
                <w:rStyle w:val="152"/>
                <w:rFonts w:hint="eastAsia" w:ascii="宋体" w:hAnsi="宋体" w:eastAsia="宋体" w:cs="宋体"/>
                <w:sz w:val="21"/>
                <w:szCs w:val="21"/>
                <w:lang w:val="en-US" w:eastAsia="zh-CN" w:bidi="ar"/>
              </w:rPr>
              <w:t>通信制式，且至少支持模拟常规、数字常规、数字集群、公网宽带集群</w:t>
            </w:r>
            <w:r>
              <w:rPr>
                <w:rStyle w:val="179"/>
                <w:rFonts w:hint="eastAsia" w:ascii="宋体" w:hAnsi="宋体" w:eastAsia="宋体" w:cs="宋体"/>
                <w:sz w:val="21"/>
                <w:szCs w:val="21"/>
                <w:lang w:val="en-US" w:eastAsia="zh-CN" w:bidi="ar"/>
              </w:rPr>
              <w:t xml:space="preserve"> 4 </w:t>
            </w:r>
            <w:r>
              <w:rPr>
                <w:rStyle w:val="152"/>
                <w:rFonts w:hint="eastAsia" w:ascii="宋体" w:hAnsi="宋体" w:eastAsia="宋体" w:cs="宋体"/>
                <w:sz w:val="21"/>
                <w:szCs w:val="21"/>
                <w:lang w:val="en-US" w:eastAsia="zh-CN" w:bidi="ar"/>
              </w:rPr>
              <w:t>种工作模式；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对讲机整机重量：（</w:t>
            </w:r>
            <w:r>
              <w:rPr>
                <w:rStyle w:val="179"/>
                <w:rFonts w:hint="eastAsia" w:ascii="宋体" w:hAnsi="宋体" w:eastAsia="宋体" w:cs="宋体"/>
                <w:sz w:val="21"/>
                <w:szCs w:val="21"/>
                <w:lang w:val="en-US" w:eastAsia="zh-CN" w:bidi="ar"/>
              </w:rPr>
              <w:t xml:space="preserve">3000mAh </w:t>
            </w:r>
            <w:r>
              <w:rPr>
                <w:rStyle w:val="152"/>
                <w:rFonts w:hint="eastAsia" w:ascii="宋体" w:hAnsi="宋体" w:eastAsia="宋体" w:cs="宋体"/>
                <w:sz w:val="21"/>
                <w:szCs w:val="21"/>
                <w:lang w:val="en-US" w:eastAsia="zh-CN" w:bidi="ar"/>
              </w:rPr>
              <w:t>电池，不带天线时）重量</w:t>
            </w:r>
            <w:r>
              <w:rPr>
                <w:rStyle w:val="179"/>
                <w:rFonts w:hint="eastAsia" w:ascii="宋体" w:hAnsi="宋体" w:eastAsia="宋体" w:cs="宋体"/>
                <w:sz w:val="21"/>
                <w:szCs w:val="21"/>
                <w:lang w:val="en-US" w:eastAsia="zh-CN" w:bidi="ar"/>
              </w:rPr>
              <w:t>≤365g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工作频率：</w:t>
            </w:r>
            <w:r>
              <w:rPr>
                <w:rStyle w:val="179"/>
                <w:rFonts w:hint="eastAsia" w:ascii="宋体" w:hAnsi="宋体" w:eastAsia="宋体" w:cs="宋体"/>
                <w:sz w:val="21"/>
                <w:szCs w:val="21"/>
                <w:lang w:val="en-US" w:eastAsia="zh-CN" w:bidi="ar"/>
              </w:rPr>
              <w:t>350-400MHz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4.CPU</w:t>
            </w:r>
            <w:r>
              <w:rPr>
                <w:rStyle w:val="152"/>
                <w:rFonts w:hint="eastAsia" w:ascii="宋体" w:hAnsi="宋体" w:eastAsia="宋体" w:cs="宋体"/>
                <w:sz w:val="21"/>
                <w:szCs w:val="21"/>
                <w:lang w:val="en-US" w:eastAsia="zh-CN" w:bidi="ar"/>
              </w:rPr>
              <w:t>：四核</w:t>
            </w:r>
            <w:r>
              <w:rPr>
                <w:rStyle w:val="179"/>
                <w:rFonts w:hint="eastAsia" w:ascii="宋体" w:hAnsi="宋体" w:eastAsia="宋体" w:cs="宋体"/>
                <w:sz w:val="21"/>
                <w:szCs w:val="21"/>
                <w:lang w:val="en-US" w:eastAsia="zh-CN" w:bidi="ar"/>
              </w:rPr>
              <w:t xml:space="preserve"> 1.4GHz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对讲机屏幕尺寸</w:t>
            </w:r>
            <w:r>
              <w:rPr>
                <w:rStyle w:val="179"/>
                <w:rFonts w:hint="eastAsia" w:ascii="宋体" w:hAnsi="宋体" w:eastAsia="宋体" w:cs="宋体"/>
                <w:sz w:val="21"/>
                <w:szCs w:val="21"/>
                <w:lang w:val="en-US" w:eastAsia="zh-CN" w:bidi="ar"/>
              </w:rPr>
              <w:t xml:space="preserve">≥2.4 </w:t>
            </w:r>
            <w:r>
              <w:rPr>
                <w:rStyle w:val="152"/>
                <w:rFonts w:hint="eastAsia" w:ascii="宋体" w:hAnsi="宋体" w:eastAsia="宋体" w:cs="宋体"/>
                <w:sz w:val="21"/>
                <w:szCs w:val="21"/>
                <w:lang w:val="en-US" w:eastAsia="zh-CN" w:bidi="ar"/>
              </w:rPr>
              <w:t>英寸，自然强光下能够看到界面内容；</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对讲机须具备良好的防尘防水性能，防尘防水等级大于等于</w:t>
            </w:r>
            <w:r>
              <w:rPr>
                <w:rStyle w:val="179"/>
                <w:rFonts w:hint="eastAsia" w:ascii="宋体" w:hAnsi="宋体" w:eastAsia="宋体" w:cs="宋体"/>
                <w:sz w:val="21"/>
                <w:szCs w:val="21"/>
                <w:lang w:val="en-US" w:eastAsia="zh-CN" w:bidi="ar"/>
              </w:rPr>
              <w:t xml:space="preserve"> IP68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工作温度：</w:t>
            </w:r>
            <w:r>
              <w:rPr>
                <w:rStyle w:val="179"/>
                <w:rFonts w:hint="eastAsia" w:ascii="宋体" w:hAnsi="宋体" w:eastAsia="宋体" w:cs="宋体"/>
                <w:sz w:val="21"/>
                <w:szCs w:val="21"/>
                <w:lang w:val="en-US" w:eastAsia="zh-CN" w:bidi="ar"/>
              </w:rPr>
              <w:t>-40℃-55℃</w:t>
            </w:r>
            <w:r>
              <w:rPr>
                <w:rStyle w:val="152"/>
                <w:rFonts w:hint="eastAsia" w:ascii="宋体" w:hAnsi="宋体" w:eastAsia="宋体" w:cs="宋体"/>
                <w:sz w:val="21"/>
                <w:szCs w:val="21"/>
                <w:lang w:val="en-US" w:eastAsia="zh-CN" w:bidi="ar"/>
              </w:rPr>
              <w:t>，工作湿度：</w:t>
            </w:r>
            <w:r>
              <w:rPr>
                <w:rStyle w:val="179"/>
                <w:rFonts w:hint="eastAsia" w:ascii="宋体" w:hAnsi="宋体" w:eastAsia="宋体" w:cs="宋体"/>
                <w:sz w:val="21"/>
                <w:szCs w:val="21"/>
                <w:lang w:val="en-US" w:eastAsia="zh-CN" w:bidi="ar"/>
              </w:rPr>
              <w:t>5%RH-100%RH</w:t>
            </w:r>
            <w:r>
              <w:rPr>
                <w:rStyle w:val="152"/>
                <w:rFonts w:hint="eastAsia" w:ascii="宋体" w:hAnsi="宋体" w:eastAsia="宋体" w:cs="宋体"/>
                <w:sz w:val="21"/>
                <w:szCs w:val="21"/>
                <w:lang w:val="en-US" w:eastAsia="zh-CN" w:bidi="ar"/>
              </w:rPr>
              <w:t>，能长期曝露室外使用；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内置定位模块，定位模块需通过工信部认可的权威检测机构做的北斗检测；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语音编码方式：</w:t>
            </w:r>
            <w:r>
              <w:rPr>
                <w:rStyle w:val="179"/>
                <w:rFonts w:hint="eastAsia" w:ascii="宋体" w:hAnsi="宋体" w:eastAsia="宋体" w:cs="宋体"/>
                <w:sz w:val="21"/>
                <w:szCs w:val="21"/>
                <w:lang w:val="en-US" w:eastAsia="zh-CN" w:bidi="ar"/>
              </w:rPr>
              <w:t>NVOC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支持多功能频道旋钮开关</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对讲机需支持</w:t>
            </w:r>
            <w:r>
              <w:rPr>
                <w:rStyle w:val="179"/>
                <w:rFonts w:hint="eastAsia" w:ascii="宋体" w:hAnsi="宋体" w:eastAsia="宋体" w:cs="宋体"/>
                <w:sz w:val="21"/>
                <w:szCs w:val="21"/>
                <w:lang w:val="en-US" w:eastAsia="zh-CN" w:bidi="ar"/>
              </w:rPr>
              <w:t xml:space="preserve"> 2 </w:t>
            </w:r>
            <w:r>
              <w:rPr>
                <w:rStyle w:val="152"/>
                <w:rFonts w:hint="eastAsia" w:ascii="宋体" w:hAnsi="宋体" w:eastAsia="宋体" w:cs="宋体"/>
                <w:sz w:val="21"/>
                <w:szCs w:val="21"/>
                <w:lang w:val="en-US" w:eastAsia="zh-CN" w:bidi="ar"/>
              </w:rPr>
              <w:t>个及以上可编程按键，且支持菜单配置，按键可配置多种功能；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电池：</w:t>
            </w:r>
            <w:r>
              <w:rPr>
                <w:rStyle w:val="179"/>
                <w:rFonts w:hint="eastAsia" w:ascii="宋体" w:hAnsi="宋体" w:eastAsia="宋体" w:cs="宋体"/>
                <w:sz w:val="21"/>
                <w:szCs w:val="21"/>
                <w:lang w:val="en-US" w:eastAsia="zh-CN" w:bidi="ar"/>
              </w:rPr>
              <w:t>≥3000mAh,</w:t>
            </w:r>
            <w:r>
              <w:rPr>
                <w:rStyle w:val="152"/>
                <w:rFonts w:hint="eastAsia" w:ascii="宋体" w:hAnsi="宋体" w:eastAsia="宋体" w:cs="宋体"/>
                <w:sz w:val="21"/>
                <w:szCs w:val="21"/>
                <w:lang w:val="en-US" w:eastAsia="zh-CN" w:bidi="ar"/>
              </w:rPr>
              <w:t>支持快速充电；</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根据当前网络质量自动选择单一网络进行语音业务，用户无感知切换。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根据实际情况，用户可通过可编程按键切换不同的通信模式：窄带优先、宽带集群</w:t>
            </w:r>
            <w:r>
              <w:rPr>
                <w:rStyle w:val="179"/>
                <w:rFonts w:hint="eastAsia" w:ascii="宋体" w:hAnsi="宋体" w:eastAsia="宋体" w:cs="宋体"/>
                <w:sz w:val="21"/>
                <w:szCs w:val="21"/>
                <w:lang w:val="en-US" w:eastAsia="zh-CN" w:bidi="ar"/>
              </w:rPr>
              <w:t>PoC</w:t>
            </w:r>
            <w:r>
              <w:rPr>
                <w:rStyle w:val="152"/>
                <w:rFonts w:hint="eastAsia" w:ascii="宋体" w:hAnsi="宋体" w:eastAsia="宋体" w:cs="宋体"/>
                <w:sz w:val="21"/>
                <w:szCs w:val="21"/>
                <w:lang w:val="en-US" w:eastAsia="zh-CN" w:bidi="ar"/>
              </w:rPr>
              <w:t>优先；</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支持一键双发功能，按压</w:t>
            </w:r>
            <w:r>
              <w:rPr>
                <w:rStyle w:val="179"/>
                <w:rFonts w:hint="eastAsia" w:ascii="宋体" w:hAnsi="宋体" w:eastAsia="宋体" w:cs="宋体"/>
                <w:sz w:val="21"/>
                <w:szCs w:val="21"/>
                <w:lang w:val="en-US" w:eastAsia="zh-CN" w:bidi="ar"/>
              </w:rPr>
              <w:t>PTT</w:t>
            </w:r>
            <w:r>
              <w:rPr>
                <w:rStyle w:val="152"/>
                <w:rFonts w:hint="eastAsia" w:ascii="宋体" w:hAnsi="宋体" w:eastAsia="宋体" w:cs="宋体"/>
                <w:sz w:val="21"/>
                <w:szCs w:val="21"/>
                <w:lang w:val="en-US" w:eastAsia="zh-CN" w:bidi="ar"/>
              </w:rPr>
              <w:t>键可以向窄带集群和公网集群（</w:t>
            </w:r>
            <w:r>
              <w:rPr>
                <w:rStyle w:val="179"/>
                <w:rFonts w:hint="eastAsia" w:ascii="宋体" w:hAnsi="宋体" w:eastAsia="宋体" w:cs="宋体"/>
                <w:sz w:val="21"/>
                <w:szCs w:val="21"/>
                <w:lang w:val="en-US" w:eastAsia="zh-CN" w:bidi="ar"/>
              </w:rPr>
              <w:t>POC</w:t>
            </w:r>
            <w:r>
              <w:rPr>
                <w:rStyle w:val="152"/>
                <w:rFonts w:hint="eastAsia" w:ascii="宋体" w:hAnsi="宋体" w:eastAsia="宋体" w:cs="宋体"/>
                <w:sz w:val="21"/>
                <w:szCs w:val="21"/>
                <w:lang w:val="en-US" w:eastAsia="zh-CN" w:bidi="ar"/>
              </w:rPr>
              <w:t>）通话组同时发起呼叫；</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支持能够升级到同频中转功能，同频中转功能开启后：一个时隙接收语音业务，另一个时隙进行转发，从而增大通信距离；</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对讲机支持座充和</w:t>
            </w:r>
            <w:r>
              <w:rPr>
                <w:rStyle w:val="179"/>
                <w:rFonts w:hint="eastAsia" w:ascii="宋体" w:hAnsi="宋体" w:eastAsia="宋体" w:cs="宋体"/>
                <w:sz w:val="21"/>
                <w:szCs w:val="21"/>
                <w:lang w:val="en-US" w:eastAsia="zh-CN" w:bidi="ar"/>
              </w:rPr>
              <w:t xml:space="preserve"> Type-C 18W </w:t>
            </w:r>
            <w:r>
              <w:rPr>
                <w:rStyle w:val="152"/>
                <w:rFonts w:hint="eastAsia" w:ascii="宋体" w:hAnsi="宋体" w:eastAsia="宋体" w:cs="宋体"/>
                <w:sz w:val="21"/>
                <w:szCs w:val="21"/>
                <w:lang w:val="en-US" w:eastAsia="zh-CN" w:bidi="ar"/>
              </w:rPr>
              <w:t>快充，实现便捷快速的充电方式；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对讲机须支持智能消噪功能，不限于噪音源的方向，能保证对讲机在各种嘈杂环境下都能提供清晰的语音。支持防风噪和回声消除功能，过滤环境噪声和回声；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支持宽窄语音网关功能，支持将接收到的窄带通话组语音（包括集群和常规）同时转发给公网集群（</w:t>
            </w:r>
            <w:r>
              <w:rPr>
                <w:rStyle w:val="179"/>
                <w:rFonts w:hint="eastAsia" w:ascii="宋体" w:hAnsi="宋体" w:eastAsia="宋体" w:cs="宋体"/>
                <w:sz w:val="21"/>
                <w:szCs w:val="21"/>
                <w:lang w:val="en-US" w:eastAsia="zh-CN" w:bidi="ar"/>
              </w:rPr>
              <w:t>POC</w:t>
            </w:r>
            <w:r>
              <w:rPr>
                <w:rStyle w:val="152"/>
                <w:rFonts w:hint="eastAsia" w:ascii="宋体" w:hAnsi="宋体" w:eastAsia="宋体" w:cs="宋体"/>
                <w:sz w:val="21"/>
                <w:szCs w:val="21"/>
                <w:lang w:val="en-US" w:eastAsia="zh-CN" w:bidi="ar"/>
              </w:rPr>
              <w:t>）通话组，反之支持将接收到的公网集群（</w:t>
            </w:r>
            <w:r>
              <w:rPr>
                <w:rStyle w:val="179"/>
                <w:rFonts w:hint="eastAsia" w:ascii="宋体" w:hAnsi="宋体" w:eastAsia="宋体" w:cs="宋体"/>
                <w:sz w:val="21"/>
                <w:szCs w:val="21"/>
                <w:lang w:val="en-US" w:eastAsia="zh-CN" w:bidi="ar"/>
              </w:rPr>
              <w:t>POC</w:t>
            </w:r>
            <w:r>
              <w:rPr>
                <w:rStyle w:val="152"/>
                <w:rFonts w:hint="eastAsia" w:ascii="宋体" w:hAnsi="宋体" w:eastAsia="宋体" w:cs="宋体"/>
                <w:sz w:val="21"/>
                <w:szCs w:val="21"/>
                <w:lang w:val="en-US" w:eastAsia="zh-CN" w:bidi="ar"/>
              </w:rPr>
              <w:t>）语音转发给窄带通话组；</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支持通过</w:t>
            </w:r>
            <w:r>
              <w:rPr>
                <w:rStyle w:val="179"/>
                <w:rFonts w:hint="eastAsia" w:ascii="宋体" w:hAnsi="宋体" w:eastAsia="宋体" w:cs="宋体"/>
                <w:sz w:val="21"/>
                <w:szCs w:val="21"/>
                <w:lang w:val="en-US" w:eastAsia="zh-CN" w:bidi="ar"/>
              </w:rPr>
              <w:t>4G/5G</w:t>
            </w:r>
            <w:r>
              <w:rPr>
                <w:rStyle w:val="152"/>
                <w:rFonts w:hint="eastAsia" w:ascii="宋体" w:hAnsi="宋体" w:eastAsia="宋体" w:cs="宋体"/>
                <w:sz w:val="21"/>
                <w:szCs w:val="21"/>
                <w:lang w:val="en-US" w:eastAsia="zh-CN" w:bidi="ar"/>
              </w:rPr>
              <w:t>无线链路直接接入台州市公专融合系统，可实现与</w:t>
            </w:r>
            <w:r>
              <w:rPr>
                <w:rStyle w:val="179"/>
                <w:rFonts w:hint="eastAsia" w:ascii="宋体" w:hAnsi="宋体" w:eastAsia="宋体" w:cs="宋体"/>
                <w:sz w:val="21"/>
                <w:szCs w:val="21"/>
                <w:lang w:val="en-US" w:eastAsia="zh-CN" w:bidi="ar"/>
              </w:rPr>
              <w:t>350M PDT</w:t>
            </w:r>
            <w:r>
              <w:rPr>
                <w:rStyle w:val="152"/>
                <w:rFonts w:hint="eastAsia" w:ascii="宋体" w:hAnsi="宋体" w:eastAsia="宋体" w:cs="宋体"/>
                <w:sz w:val="21"/>
                <w:szCs w:val="21"/>
                <w:lang w:val="en-US" w:eastAsia="zh-CN" w:bidi="ar"/>
              </w:rPr>
              <w:t>集群系统互联互通；</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配置清单：主机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台、背夹</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只、电池</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块、充电器</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支持与临海市公安局现有多模对讲机设备完全兼容（包括写频模版、配件）。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EF5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830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r>
      <w:tr w14:paraId="5F2A4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ECA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DAD6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数字集群手持台</w:t>
            </w:r>
            <w:r>
              <w:rPr>
                <w:rStyle w:val="179"/>
                <w:rFonts w:hint="eastAsia" w:ascii="宋体" w:hAnsi="宋体" w:eastAsia="宋体" w:cs="宋体"/>
                <w:sz w:val="21"/>
                <w:szCs w:val="21"/>
                <w:lang w:val="en-US" w:eastAsia="zh-CN" w:bidi="ar"/>
              </w:rPr>
              <w:t>2</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8BC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、具有中华人民共和国工业和信息化部颁发的《无线电发射设备型号核准证》（型号核准证证书必须在有效期内）；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、对讲机须具备良好的防水防尘功能，防尘防水等级</w:t>
            </w:r>
            <w:r>
              <w:rPr>
                <w:rStyle w:val="179"/>
                <w:rFonts w:hint="eastAsia" w:ascii="宋体" w:hAnsi="宋体" w:eastAsia="宋体" w:cs="宋体"/>
                <w:sz w:val="21"/>
                <w:szCs w:val="21"/>
                <w:lang w:val="en-US" w:eastAsia="zh-CN" w:bidi="ar"/>
              </w:rPr>
              <w:t>≥IP68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、对讲机须支持多种工作模式，能够在不同的网络制式下正常使用，适应不同的应用场景，至少支持数字常规和数字集群工作模式；</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、对讲机须内置蓝牙模块，能够支持蓝牙耳机、手咪等多种配件，蓝牙协议版本不低于</w:t>
            </w:r>
            <w:r>
              <w:rPr>
                <w:rStyle w:val="179"/>
                <w:rFonts w:hint="eastAsia" w:ascii="宋体" w:hAnsi="宋体" w:eastAsia="宋体" w:cs="宋体"/>
                <w:sz w:val="21"/>
                <w:szCs w:val="21"/>
                <w:lang w:val="en-US" w:eastAsia="zh-CN" w:bidi="ar"/>
              </w:rPr>
              <w:t>Bluetooth V5.0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、支持快拆背夹功能，支持快速安装</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拆卸背夹配件</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不需要工具和螺丝；</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、对讲机须内置情景模式功能，对讲机可根据不同情景模式进行应答，满足不同场景的通信要求，情景模式不能少于</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种模式；</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、对讲机须支持喇叭导水功能，因雨天环境或其他因素导致对讲机音腔存在积水时，现场工作人员无需甩动对讲机，水就能正常导出，保证对讲机音质清晰、声音响亮；</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、对讲机须支持智能消噪功能，不限于噪音源的方向，能保证对讲机在各种嘈杂环境下都能提供清晰的语音，保障每一条声音的清晰传达，提高沟通效率。噪声抑制能力不小于</w:t>
            </w:r>
            <w:r>
              <w:rPr>
                <w:rStyle w:val="179"/>
                <w:rFonts w:hint="eastAsia" w:ascii="宋体" w:hAnsi="宋体" w:eastAsia="宋体" w:cs="宋体"/>
                <w:sz w:val="21"/>
                <w:szCs w:val="21"/>
                <w:lang w:val="en-US" w:eastAsia="zh-CN" w:bidi="ar"/>
              </w:rPr>
              <w:t>30dB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、内置定位模块，定位模块需通过工信部认可的权威检测机构做的北斗检测；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、支持电池防伪识别功能，插上非原装电池时终端以文字提示</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非原装电池！</w:t>
            </w:r>
            <w:r>
              <w:rPr>
                <w:rStyle w:val="179"/>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、对讲机须具有大屏显示，屏幕尺寸</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英寸，显示屏文字显示</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行（不含状态栏）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、为保证对讲机良好的接收性能，对讲机数字静态接收灵敏度须</w:t>
            </w:r>
            <w:r>
              <w:rPr>
                <w:rStyle w:val="179"/>
                <w:rFonts w:hint="eastAsia" w:ascii="宋体" w:hAnsi="宋体" w:eastAsia="宋体" w:cs="宋体"/>
                <w:sz w:val="21"/>
                <w:szCs w:val="21"/>
                <w:lang w:val="en-US" w:eastAsia="zh-CN" w:bidi="ar"/>
              </w:rPr>
              <w:t>≤-124dBm</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≤0.14μV</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BER5%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、对讲机能够与现有</w:t>
            </w:r>
            <w:r>
              <w:rPr>
                <w:rStyle w:val="179"/>
                <w:rFonts w:hint="eastAsia" w:ascii="宋体" w:hAnsi="宋体" w:eastAsia="宋体" w:cs="宋体"/>
                <w:sz w:val="21"/>
                <w:szCs w:val="21"/>
                <w:lang w:val="en-US" w:eastAsia="zh-CN" w:bidi="ar"/>
              </w:rPr>
              <w:t>350</w:t>
            </w:r>
            <w:r>
              <w:rPr>
                <w:rStyle w:val="152"/>
                <w:rFonts w:hint="eastAsia" w:ascii="宋体" w:hAnsi="宋体" w:eastAsia="宋体" w:cs="宋体"/>
                <w:sz w:val="21"/>
                <w:szCs w:val="21"/>
                <w:lang w:val="en-US" w:eastAsia="zh-CN" w:bidi="ar"/>
              </w:rPr>
              <w:t>兆</w:t>
            </w:r>
            <w:r>
              <w:rPr>
                <w:rStyle w:val="179"/>
                <w:rFonts w:hint="eastAsia" w:ascii="宋体" w:hAnsi="宋体" w:eastAsia="宋体" w:cs="宋体"/>
                <w:sz w:val="21"/>
                <w:szCs w:val="21"/>
                <w:lang w:val="en-US" w:eastAsia="zh-CN" w:bidi="ar"/>
              </w:rPr>
              <w:t>PDT</w:t>
            </w:r>
            <w:r>
              <w:rPr>
                <w:rStyle w:val="152"/>
                <w:rFonts w:hint="eastAsia" w:ascii="宋体" w:hAnsi="宋体" w:eastAsia="宋体" w:cs="宋体"/>
                <w:sz w:val="21"/>
                <w:szCs w:val="21"/>
                <w:lang w:val="en-US" w:eastAsia="zh-CN" w:bidi="ar"/>
              </w:rPr>
              <w:t>系统无缝对接实现全部集群系统功能；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、支持与临海市公安局现有数字集群对讲机设备完全兼容（包括写频模版和配件）；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、设备要求为非国外进口产品，符合</w:t>
            </w:r>
            <w:r>
              <w:rPr>
                <w:rStyle w:val="179"/>
                <w:rFonts w:hint="eastAsia" w:ascii="宋体" w:hAnsi="宋体" w:eastAsia="宋体" w:cs="宋体"/>
                <w:sz w:val="21"/>
                <w:szCs w:val="21"/>
                <w:lang w:val="en-US" w:eastAsia="zh-CN" w:bidi="ar"/>
              </w:rPr>
              <w:t>PDT</w:t>
            </w:r>
            <w:r>
              <w:rPr>
                <w:rStyle w:val="152"/>
                <w:rFonts w:hint="eastAsia" w:ascii="宋体" w:hAnsi="宋体" w:eastAsia="宋体" w:cs="宋体"/>
                <w:sz w:val="21"/>
                <w:szCs w:val="21"/>
                <w:lang w:val="en-US" w:eastAsia="zh-CN" w:bidi="ar"/>
              </w:rPr>
              <w:t>相关标准规范，频率范围</w:t>
            </w:r>
            <w:r>
              <w:rPr>
                <w:rStyle w:val="179"/>
                <w:rFonts w:hint="eastAsia" w:ascii="宋体" w:hAnsi="宋体" w:eastAsia="宋体" w:cs="宋体"/>
                <w:sz w:val="21"/>
                <w:szCs w:val="21"/>
                <w:lang w:val="en-US" w:eastAsia="zh-CN" w:bidi="ar"/>
              </w:rPr>
              <w:t>:350-400MHz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、套内配置清单：主机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台、背夹</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只、电池</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块、充电器</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只、数据线</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条。</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F6F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F90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72142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36F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44FB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配套装备</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1FBA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材质：超高分子量聚乙烯；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防护面积：</w:t>
            </w:r>
            <w:r>
              <w:rPr>
                <w:rStyle w:val="179"/>
                <w:rFonts w:hint="eastAsia" w:ascii="宋体" w:hAnsi="宋体" w:eastAsia="宋体" w:cs="宋体"/>
                <w:sz w:val="21"/>
                <w:szCs w:val="21"/>
                <w:lang w:val="en-US" w:eastAsia="zh-CN" w:bidi="ar"/>
              </w:rPr>
              <w:t>≥0.26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防护区域：前胸、后背、腰部；</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挂载包具：手铐包、警棍包、手电包、杂物包</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可根据要求定制</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防弹芯片重量</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含芯片保护套</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≤1.15±0.05kg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整件重量：</w:t>
            </w:r>
            <w:r>
              <w:rPr>
                <w:rStyle w:val="179"/>
                <w:rFonts w:hint="eastAsia" w:ascii="宋体" w:hAnsi="宋体" w:eastAsia="宋体" w:cs="宋体"/>
                <w:sz w:val="21"/>
                <w:szCs w:val="21"/>
                <w:lang w:val="en-US" w:eastAsia="zh-CN" w:bidi="ar"/>
              </w:rPr>
              <w:t>≤2.6±0.05kg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产品防弹性能执行《</w:t>
            </w:r>
            <w:r>
              <w:rPr>
                <w:rStyle w:val="179"/>
                <w:rFonts w:hint="eastAsia" w:ascii="宋体" w:hAnsi="宋体" w:eastAsia="宋体" w:cs="宋体"/>
                <w:sz w:val="21"/>
                <w:szCs w:val="21"/>
                <w:lang w:val="en-US" w:eastAsia="zh-CN" w:bidi="ar"/>
              </w:rPr>
              <w:t>GA141-2010</w:t>
            </w:r>
            <w:r>
              <w:rPr>
                <w:rStyle w:val="152"/>
                <w:rFonts w:hint="eastAsia" w:ascii="宋体" w:hAnsi="宋体" w:eastAsia="宋体" w:cs="宋体"/>
                <w:sz w:val="21"/>
                <w:szCs w:val="21"/>
                <w:lang w:val="en-US" w:eastAsia="zh-CN" w:bidi="ar"/>
              </w:rPr>
              <w:t>》警用防弹衣标准，通过</w:t>
            </w:r>
            <w:r>
              <w:rPr>
                <w:rStyle w:val="179"/>
                <w:rFonts w:hint="eastAsia" w:ascii="宋体" w:hAnsi="宋体" w:eastAsia="宋体" w:cs="宋体"/>
                <w:sz w:val="21"/>
                <w:szCs w:val="21"/>
                <w:lang w:val="en-US" w:eastAsia="zh-CN" w:bidi="ar"/>
              </w:rPr>
              <w:t>ISO 9001-2015</w:t>
            </w:r>
            <w:r>
              <w:rPr>
                <w:rStyle w:val="152"/>
                <w:rFonts w:hint="eastAsia" w:ascii="宋体" w:hAnsi="宋体" w:eastAsia="宋体" w:cs="宋体"/>
                <w:sz w:val="21"/>
                <w:szCs w:val="21"/>
                <w:lang w:val="en-US" w:eastAsia="zh-CN" w:bidi="ar"/>
              </w:rPr>
              <w:t>质量管理体系认证、</w:t>
            </w:r>
            <w:r>
              <w:rPr>
                <w:rStyle w:val="179"/>
                <w:rFonts w:hint="eastAsia" w:ascii="宋体" w:hAnsi="宋体" w:eastAsia="宋体" w:cs="宋体"/>
                <w:sz w:val="21"/>
                <w:szCs w:val="21"/>
                <w:lang w:val="en-US" w:eastAsia="zh-CN" w:bidi="ar"/>
              </w:rPr>
              <w:t>GJB9001C</w:t>
            </w:r>
            <w:r>
              <w:rPr>
                <w:rStyle w:val="152"/>
                <w:rFonts w:hint="eastAsia" w:ascii="宋体" w:hAnsi="宋体" w:eastAsia="宋体" w:cs="宋体"/>
                <w:sz w:val="21"/>
                <w:szCs w:val="21"/>
                <w:lang w:val="en-US" w:eastAsia="zh-CN" w:bidi="ar"/>
              </w:rPr>
              <w:t>国军标质量管理体系认证；（须提供防弹材料检测中心的检测报告）；</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防弹性能：使用</w:t>
            </w:r>
            <w:r>
              <w:rPr>
                <w:rStyle w:val="179"/>
                <w:rFonts w:hint="eastAsia" w:ascii="宋体" w:hAnsi="宋体" w:eastAsia="宋体" w:cs="宋体"/>
                <w:sz w:val="21"/>
                <w:szCs w:val="21"/>
                <w:lang w:val="en-US" w:eastAsia="zh-CN" w:bidi="ar"/>
              </w:rPr>
              <w:t>54</w:t>
            </w:r>
            <w:r>
              <w:rPr>
                <w:rStyle w:val="152"/>
                <w:rFonts w:hint="eastAsia" w:ascii="宋体" w:hAnsi="宋体" w:eastAsia="宋体" w:cs="宋体"/>
                <w:sz w:val="21"/>
                <w:szCs w:val="21"/>
                <w:lang w:val="en-US" w:eastAsia="zh-CN" w:bidi="ar"/>
              </w:rPr>
              <w:t>式</w:t>
            </w:r>
            <w:r>
              <w:rPr>
                <w:rStyle w:val="179"/>
                <w:rFonts w:hint="eastAsia" w:ascii="宋体" w:hAnsi="宋体" w:eastAsia="宋体" w:cs="宋体"/>
                <w:sz w:val="21"/>
                <w:szCs w:val="21"/>
                <w:lang w:val="en-US" w:eastAsia="zh-CN" w:bidi="ar"/>
              </w:rPr>
              <w:t>7.62mm</w:t>
            </w:r>
            <w:r>
              <w:rPr>
                <w:rStyle w:val="152"/>
                <w:rFonts w:hint="eastAsia" w:ascii="宋体" w:hAnsi="宋体" w:eastAsia="宋体" w:cs="宋体"/>
                <w:sz w:val="21"/>
                <w:szCs w:val="21"/>
                <w:lang w:val="en-US" w:eastAsia="zh-CN" w:bidi="ar"/>
              </w:rPr>
              <w:t>手枪和</w:t>
            </w:r>
            <w:r>
              <w:rPr>
                <w:rStyle w:val="179"/>
                <w:rFonts w:hint="eastAsia" w:ascii="宋体" w:hAnsi="宋体" w:eastAsia="宋体" w:cs="宋体"/>
                <w:sz w:val="21"/>
                <w:szCs w:val="21"/>
                <w:lang w:val="en-US" w:eastAsia="zh-CN" w:bidi="ar"/>
              </w:rPr>
              <w:t>1951</w:t>
            </w:r>
            <w:r>
              <w:rPr>
                <w:rStyle w:val="152"/>
                <w:rFonts w:hint="eastAsia" w:ascii="宋体" w:hAnsi="宋体" w:eastAsia="宋体" w:cs="宋体"/>
                <w:sz w:val="21"/>
                <w:szCs w:val="21"/>
                <w:lang w:val="en-US" w:eastAsia="zh-CN" w:bidi="ar"/>
              </w:rPr>
              <w:t>年式</w:t>
            </w:r>
            <w:r>
              <w:rPr>
                <w:rStyle w:val="179"/>
                <w:rFonts w:hint="eastAsia" w:ascii="宋体" w:hAnsi="宋体" w:eastAsia="宋体" w:cs="宋体"/>
                <w:sz w:val="21"/>
                <w:szCs w:val="21"/>
                <w:lang w:val="en-US" w:eastAsia="zh-CN" w:bidi="ar"/>
              </w:rPr>
              <w:t>7.62mm</w:t>
            </w:r>
            <w:r>
              <w:rPr>
                <w:rStyle w:val="152"/>
                <w:rFonts w:hint="eastAsia" w:ascii="宋体" w:hAnsi="宋体" w:eastAsia="宋体" w:cs="宋体"/>
                <w:sz w:val="21"/>
                <w:szCs w:val="21"/>
                <w:lang w:val="en-US" w:eastAsia="zh-CN" w:bidi="ar"/>
              </w:rPr>
              <w:t>手枪弹</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铅芯</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进行常温、浸水、高低温试验后射击试验，防弹层全部符合要求；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产品结构：防弹衣为</w:t>
            </w:r>
            <w:r>
              <w:rPr>
                <w:rStyle w:val="179"/>
                <w:rFonts w:hint="eastAsia" w:ascii="宋体" w:hAnsi="宋体" w:eastAsia="宋体" w:cs="宋体"/>
                <w:sz w:val="21"/>
                <w:szCs w:val="21"/>
                <w:lang w:val="en-US" w:eastAsia="zh-CN" w:bidi="ar"/>
              </w:rPr>
              <w:t>Molle</w:t>
            </w:r>
            <w:r>
              <w:rPr>
                <w:rStyle w:val="152"/>
                <w:rFonts w:hint="eastAsia" w:ascii="宋体" w:hAnsi="宋体" w:eastAsia="宋体" w:cs="宋体"/>
                <w:sz w:val="21"/>
                <w:szCs w:val="21"/>
                <w:lang w:val="en-US" w:eastAsia="zh-CN" w:bidi="ar"/>
              </w:rPr>
              <w:t>战术款，由外套、防弹层、防弹层保护套组成。外套由</w:t>
            </w:r>
            <w:r>
              <w:rPr>
                <w:rStyle w:val="179"/>
                <w:rFonts w:hint="eastAsia" w:ascii="宋体" w:hAnsi="宋体" w:eastAsia="宋体" w:cs="宋体"/>
                <w:sz w:val="21"/>
                <w:szCs w:val="21"/>
                <w:lang w:val="en-US" w:eastAsia="zh-CN" w:bidi="ar"/>
              </w:rPr>
              <w:t>500D</w:t>
            </w:r>
            <w:r>
              <w:rPr>
                <w:rStyle w:val="152"/>
                <w:rFonts w:hint="eastAsia" w:ascii="宋体" w:hAnsi="宋体" w:eastAsia="宋体" w:cs="宋体"/>
                <w:sz w:val="21"/>
                <w:szCs w:val="21"/>
                <w:lang w:val="en-US" w:eastAsia="zh-CN" w:bidi="ar"/>
              </w:rPr>
              <w:t>尼龙功能面料精工缝制而成，具有防水抗污阻燃抗撕裂等功能，使用者可根据自身情况调节肩带、腰带松紧。</w:t>
            </w:r>
            <w:r>
              <w:rPr>
                <w:rStyle w:val="179"/>
                <w:rFonts w:hint="eastAsia" w:ascii="宋体" w:hAnsi="宋体" w:eastAsia="宋体" w:cs="宋体"/>
                <w:sz w:val="21"/>
                <w:szCs w:val="21"/>
                <w:lang w:val="en-US" w:eastAsia="zh-CN" w:bidi="ar"/>
              </w:rPr>
              <w:t>Molle</w:t>
            </w:r>
            <w:r>
              <w:rPr>
                <w:rStyle w:val="152"/>
                <w:rFonts w:hint="eastAsia" w:ascii="宋体" w:hAnsi="宋体" w:eastAsia="宋体" w:cs="宋体"/>
                <w:sz w:val="21"/>
                <w:szCs w:val="21"/>
                <w:lang w:val="en-US" w:eastAsia="zh-CN" w:bidi="ar"/>
              </w:rPr>
              <w:t>系统采用激光切割，较传统织带缝制更具轻量化优势。前胸、后背均预留防弹插板袋，可根据任务需要加装防弹插板提高防弹等级。软质防弹层由超高分子量聚乙烯材料制成，标示有</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贴身面、生产日期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字样，避免防弹芯胆装反影响防弹性能。防弹层保护套由黑色尼龙布做涂膜处理并已热胶合工艺密封，不透光，具有抗渗水性能，耐静水压大于</w:t>
            </w:r>
            <w:r>
              <w:rPr>
                <w:rStyle w:val="179"/>
                <w:rFonts w:hint="eastAsia" w:ascii="宋体" w:hAnsi="宋体" w:eastAsia="宋体" w:cs="宋体"/>
                <w:sz w:val="21"/>
                <w:szCs w:val="21"/>
                <w:lang w:val="en-US" w:eastAsia="zh-CN" w:bidi="ar"/>
              </w:rPr>
              <w:t>18KPa</w:t>
            </w:r>
            <w:r>
              <w:rPr>
                <w:rStyle w:val="152"/>
                <w:rFonts w:hint="eastAsia" w:ascii="宋体" w:hAnsi="宋体" w:eastAsia="宋体" w:cs="宋体"/>
                <w:sz w:val="21"/>
                <w:szCs w:val="21"/>
                <w:lang w:val="en-US" w:eastAsia="zh-CN" w:bidi="ar"/>
              </w:rPr>
              <w:t>，起到良好的防水防紫外线功能，使防弹性能长效稳定。</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D60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144A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r>
      <w:tr w14:paraId="0A5B0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BC2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59B0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数字集群便携基站</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0096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、符合</w:t>
            </w:r>
            <w:r>
              <w:rPr>
                <w:rStyle w:val="179"/>
                <w:rFonts w:hint="eastAsia" w:ascii="宋体" w:hAnsi="宋体" w:eastAsia="宋体" w:cs="宋体"/>
                <w:sz w:val="21"/>
                <w:szCs w:val="21"/>
                <w:lang w:val="en-US" w:eastAsia="zh-CN" w:bidi="ar"/>
              </w:rPr>
              <w:t>PDT</w:t>
            </w:r>
            <w:r>
              <w:rPr>
                <w:rStyle w:val="152"/>
                <w:rFonts w:hint="eastAsia" w:ascii="宋体" w:hAnsi="宋体" w:eastAsia="宋体" w:cs="宋体"/>
                <w:sz w:val="21"/>
                <w:szCs w:val="21"/>
                <w:lang w:val="en-US" w:eastAsia="zh-CN" w:bidi="ar"/>
              </w:rPr>
              <w:t>相关标准规范；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、工作频率：上行</w:t>
            </w:r>
            <w:r>
              <w:rPr>
                <w:rStyle w:val="179"/>
                <w:rFonts w:hint="eastAsia" w:ascii="宋体" w:hAnsi="宋体" w:eastAsia="宋体" w:cs="宋体"/>
                <w:sz w:val="21"/>
                <w:szCs w:val="21"/>
                <w:lang w:val="en-US" w:eastAsia="zh-CN" w:bidi="ar"/>
              </w:rPr>
              <w:t>:351~356 MHz;</w:t>
            </w:r>
            <w:r>
              <w:rPr>
                <w:rStyle w:val="152"/>
                <w:rFonts w:hint="eastAsia" w:ascii="宋体" w:hAnsi="宋体" w:eastAsia="宋体" w:cs="宋体"/>
                <w:sz w:val="21"/>
                <w:szCs w:val="21"/>
                <w:lang w:val="en-US" w:eastAsia="zh-CN" w:bidi="ar"/>
              </w:rPr>
              <w:t>下行</w:t>
            </w:r>
            <w:r>
              <w:rPr>
                <w:rStyle w:val="179"/>
                <w:rFonts w:hint="eastAsia" w:ascii="宋体" w:hAnsi="宋体" w:eastAsia="宋体" w:cs="宋体"/>
                <w:sz w:val="21"/>
                <w:szCs w:val="21"/>
                <w:lang w:val="en-US" w:eastAsia="zh-CN" w:bidi="ar"/>
              </w:rPr>
              <w:t>:361~366MHz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、载频数量：</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、整机功耗</w:t>
            </w:r>
            <w:r>
              <w:rPr>
                <w:rStyle w:val="179"/>
                <w:rFonts w:hint="eastAsia" w:ascii="宋体" w:hAnsi="宋体" w:eastAsia="宋体" w:cs="宋体"/>
                <w:sz w:val="21"/>
                <w:szCs w:val="21"/>
                <w:lang w:val="en-US" w:eastAsia="zh-CN" w:bidi="ar"/>
              </w:rPr>
              <w:t>:≤150W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、工作湿度：</w:t>
            </w:r>
            <w:r>
              <w:rPr>
                <w:rStyle w:val="179"/>
                <w:rFonts w:hint="eastAsia" w:ascii="宋体" w:hAnsi="宋体" w:eastAsia="宋体" w:cs="宋体"/>
                <w:sz w:val="21"/>
                <w:szCs w:val="21"/>
                <w:lang w:val="en-US" w:eastAsia="zh-CN" w:bidi="ar"/>
              </w:rPr>
              <w:t>5%RH to 100%RH</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、大气压强：</w:t>
            </w:r>
            <w:r>
              <w:rPr>
                <w:rStyle w:val="179"/>
                <w:rFonts w:hint="eastAsia" w:ascii="宋体" w:hAnsi="宋体" w:eastAsia="宋体" w:cs="宋体"/>
                <w:sz w:val="21"/>
                <w:szCs w:val="21"/>
                <w:lang w:val="en-US" w:eastAsia="zh-CN" w:bidi="ar"/>
              </w:rPr>
              <w:t>70 KPa~ 106 KPa</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、接收灵敏度：</w:t>
            </w:r>
            <w:r>
              <w:rPr>
                <w:rStyle w:val="179"/>
                <w:rFonts w:hint="eastAsia" w:ascii="宋体" w:hAnsi="宋体" w:eastAsia="宋体" w:cs="宋体"/>
                <w:sz w:val="21"/>
                <w:szCs w:val="21"/>
                <w:lang w:val="en-US" w:eastAsia="zh-CN" w:bidi="ar"/>
              </w:rPr>
              <w:t>≤-125dBm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BER5%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、基站设计应轻巧便携可背负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、防护等级：</w:t>
            </w:r>
            <w:r>
              <w:rPr>
                <w:rStyle w:val="179"/>
                <w:rFonts w:hint="eastAsia" w:ascii="宋体" w:hAnsi="宋体" w:eastAsia="宋体" w:cs="宋体"/>
                <w:sz w:val="21"/>
                <w:szCs w:val="21"/>
                <w:lang w:val="en-US" w:eastAsia="zh-CN" w:bidi="ar"/>
              </w:rPr>
              <w:t>≥IP68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、支持智能遇干扰切换频率；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、具备可编程按键，支持一键切频；</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、重量：小于</w:t>
            </w:r>
            <w:r>
              <w:rPr>
                <w:rStyle w:val="179"/>
                <w:rFonts w:hint="eastAsia" w:ascii="宋体" w:hAnsi="宋体" w:eastAsia="宋体" w:cs="宋体"/>
                <w:sz w:val="21"/>
                <w:szCs w:val="21"/>
                <w:lang w:val="en-US" w:eastAsia="zh-CN" w:bidi="ar"/>
              </w:rPr>
              <w:t>8Kg(</w:t>
            </w:r>
            <w:r>
              <w:rPr>
                <w:rStyle w:val="152"/>
                <w:rFonts w:hint="eastAsia" w:ascii="宋体" w:hAnsi="宋体" w:eastAsia="宋体" w:cs="宋体"/>
                <w:sz w:val="21"/>
                <w:szCs w:val="21"/>
                <w:lang w:val="en-US" w:eastAsia="zh-CN" w:bidi="ar"/>
              </w:rPr>
              <w:t>含电池</w:t>
            </w:r>
            <w:r>
              <w:rPr>
                <w:rStyle w:val="179"/>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、支持基站屏幕显示功能，屏幕尺寸</w:t>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英寸，可显示基站发射功率、信道号、</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、温度等信息；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、外观形态为背负式携带的一体化基站，内置基带处理单元、射频单元和核心网单元，提供背包背负使用</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体积应</w:t>
            </w:r>
            <w:r>
              <w:rPr>
                <w:rStyle w:val="179"/>
                <w:rFonts w:hint="eastAsia" w:ascii="宋体" w:hAnsi="宋体" w:eastAsia="宋体" w:cs="宋体"/>
                <w:sz w:val="21"/>
                <w:szCs w:val="21"/>
                <w:lang w:val="en-US" w:eastAsia="zh-CN" w:bidi="ar"/>
              </w:rPr>
              <w:t>≤10L</w:t>
            </w:r>
            <w:r>
              <w:rPr>
                <w:rStyle w:val="152"/>
                <w:rFonts w:hint="eastAsia" w:ascii="宋体" w:hAnsi="宋体" w:eastAsia="宋体" w:cs="宋体"/>
                <w:sz w:val="21"/>
                <w:szCs w:val="21"/>
                <w:lang w:val="en-US" w:eastAsia="zh-CN" w:bidi="ar"/>
              </w:rPr>
              <w:t>或者尺寸</w:t>
            </w:r>
            <w:r>
              <w:rPr>
                <w:rStyle w:val="179"/>
                <w:rFonts w:hint="eastAsia" w:ascii="宋体" w:hAnsi="宋体" w:eastAsia="宋体" w:cs="宋体"/>
                <w:sz w:val="21"/>
                <w:szCs w:val="21"/>
                <w:lang w:val="en-US" w:eastAsia="zh-CN" w:bidi="ar"/>
              </w:rPr>
              <w:t>≤240×325×90mm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、须支持直接无缝接入台州市公安局交换中心，与现网基站共用一套调度系统、网管系统，实现全部集群功能（提供相关承诺）。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1D9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B6C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7BCA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742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D55D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77"/>
                <w:rFonts w:hint="eastAsia" w:ascii="宋体" w:hAnsi="宋体" w:eastAsia="宋体" w:cs="宋体"/>
                <w:sz w:val="21"/>
                <w:szCs w:val="21"/>
                <w:lang w:val="en-US" w:eastAsia="zh-CN" w:bidi="ar"/>
              </w:rPr>
              <w:t>载波一体化固定基站</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6A4D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、符合</w:t>
            </w:r>
            <w:r>
              <w:rPr>
                <w:rStyle w:val="179"/>
                <w:rFonts w:hint="eastAsia" w:ascii="宋体" w:hAnsi="宋体" w:eastAsia="宋体" w:cs="宋体"/>
                <w:sz w:val="21"/>
                <w:szCs w:val="21"/>
                <w:lang w:val="en-US" w:eastAsia="zh-CN" w:bidi="ar"/>
              </w:rPr>
              <w:t>PDT</w:t>
            </w:r>
            <w:r>
              <w:rPr>
                <w:rStyle w:val="152"/>
                <w:rFonts w:hint="eastAsia" w:ascii="宋体" w:hAnsi="宋体" w:eastAsia="宋体" w:cs="宋体"/>
                <w:sz w:val="21"/>
                <w:szCs w:val="21"/>
                <w:lang w:val="en-US" w:eastAsia="zh-CN" w:bidi="ar"/>
              </w:rPr>
              <w:t>相关标准规范；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、工作频率：</w:t>
            </w:r>
            <w:r>
              <w:rPr>
                <w:rStyle w:val="179"/>
                <w:rFonts w:hint="eastAsia" w:ascii="宋体" w:hAnsi="宋体" w:eastAsia="宋体" w:cs="宋体"/>
                <w:sz w:val="21"/>
                <w:szCs w:val="21"/>
                <w:lang w:val="en-US" w:eastAsia="zh-CN" w:bidi="ar"/>
              </w:rPr>
              <w:t>TX: 361MHz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366MHz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RX: 351MHz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356MHz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、本项目载频数量：</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，可通过软件远程扩容载频数量而无需增加任何硬件设备，支持扩容至</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载频，便于在面对重特大情况话务量骤增时，可提供更多信道资源；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、整机功耗</w:t>
            </w:r>
            <w:r>
              <w:rPr>
                <w:rStyle w:val="179"/>
                <w:rFonts w:hint="eastAsia" w:ascii="宋体" w:hAnsi="宋体" w:eastAsia="宋体" w:cs="宋体"/>
                <w:sz w:val="21"/>
                <w:szCs w:val="21"/>
                <w:lang w:val="en-US" w:eastAsia="zh-CN" w:bidi="ar"/>
              </w:rPr>
              <w:t>:≤350W</w:t>
            </w:r>
            <w:r>
              <w:rPr>
                <w:rStyle w:val="152"/>
                <w:rFonts w:hint="eastAsia" w:ascii="宋体" w:hAnsi="宋体" w:eastAsia="宋体" w:cs="宋体"/>
                <w:sz w:val="21"/>
                <w:szCs w:val="21"/>
                <w:lang w:val="en-US" w:eastAsia="zh-CN" w:bidi="ar"/>
              </w:rPr>
              <w:t>，减少基站耗电和运营费用；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、支持动态重组加密功能，加密后非加密组终端无法对该加密动态组发起呼叫；</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、基站设备需为高度集成的一体化基站，尺寸：</w:t>
            </w:r>
            <w:r>
              <w:rPr>
                <w:rStyle w:val="179"/>
                <w:rFonts w:hint="eastAsia" w:ascii="宋体" w:hAnsi="宋体" w:eastAsia="宋体" w:cs="宋体"/>
                <w:sz w:val="21"/>
                <w:szCs w:val="21"/>
                <w:lang w:val="en-US" w:eastAsia="zh-CN" w:bidi="ar"/>
              </w:rPr>
              <w:t>≤450×360×125mm</w:t>
            </w:r>
            <w:r>
              <w:rPr>
                <w:rStyle w:val="152"/>
                <w:rFonts w:hint="eastAsia" w:ascii="宋体" w:hAnsi="宋体" w:eastAsia="宋体" w:cs="宋体"/>
                <w:sz w:val="21"/>
                <w:szCs w:val="21"/>
                <w:lang w:val="en-US" w:eastAsia="zh-CN" w:bidi="ar"/>
              </w:rPr>
              <w:t>，重量</w:t>
            </w:r>
            <w:r>
              <w:rPr>
                <w:rStyle w:val="179"/>
                <w:rFonts w:hint="eastAsia" w:ascii="宋体" w:hAnsi="宋体" w:eastAsia="宋体" w:cs="宋体"/>
                <w:sz w:val="21"/>
                <w:szCs w:val="21"/>
                <w:lang w:val="en-US" w:eastAsia="zh-CN" w:bidi="ar"/>
              </w:rPr>
              <w:t>:≤17Kg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、防护等级：</w:t>
            </w:r>
            <w:r>
              <w:rPr>
                <w:rStyle w:val="179"/>
                <w:rFonts w:hint="eastAsia" w:ascii="宋体" w:hAnsi="宋体" w:eastAsia="宋体" w:cs="宋体"/>
                <w:sz w:val="21"/>
                <w:szCs w:val="21"/>
                <w:lang w:val="en-US" w:eastAsia="zh-CN" w:bidi="ar"/>
              </w:rPr>
              <w:t>≥IP68</w:t>
            </w:r>
            <w:r>
              <w:rPr>
                <w:rStyle w:val="152"/>
                <w:rFonts w:hint="eastAsia" w:ascii="宋体" w:hAnsi="宋体" w:eastAsia="宋体" w:cs="宋体"/>
                <w:sz w:val="21"/>
                <w:szCs w:val="21"/>
                <w:lang w:val="en-US" w:eastAsia="zh-CN" w:bidi="ar"/>
              </w:rPr>
              <w:t>，工作温度满足：</w:t>
            </w:r>
            <w:r>
              <w:rPr>
                <w:rStyle w:val="179"/>
                <w:rFonts w:hint="eastAsia" w:ascii="宋体" w:hAnsi="宋体" w:eastAsia="宋体" w:cs="宋体"/>
                <w:sz w:val="21"/>
                <w:szCs w:val="21"/>
                <w:lang w:val="en-US" w:eastAsia="zh-CN" w:bidi="ar"/>
              </w:rPr>
              <w:t>-40℃-55℃</w:t>
            </w:r>
            <w:r>
              <w:rPr>
                <w:rStyle w:val="152"/>
                <w:rFonts w:hint="eastAsia" w:ascii="宋体" w:hAnsi="宋体" w:eastAsia="宋体" w:cs="宋体"/>
                <w:sz w:val="21"/>
                <w:szCs w:val="21"/>
                <w:lang w:val="en-US" w:eastAsia="zh-CN" w:bidi="ar"/>
              </w:rPr>
              <w:t>，工作湿度满足：</w:t>
            </w:r>
            <w:r>
              <w:rPr>
                <w:rStyle w:val="179"/>
                <w:rFonts w:hint="eastAsia" w:ascii="宋体" w:hAnsi="宋体" w:eastAsia="宋体" w:cs="宋体"/>
                <w:sz w:val="21"/>
                <w:szCs w:val="21"/>
                <w:lang w:val="en-US" w:eastAsia="zh-CN" w:bidi="ar"/>
              </w:rPr>
              <w:t>5%RH-100%RH</w:t>
            </w:r>
            <w:r>
              <w:rPr>
                <w:rStyle w:val="152"/>
                <w:rFonts w:hint="eastAsia" w:ascii="宋体" w:hAnsi="宋体" w:eastAsia="宋体" w:cs="宋体"/>
                <w:sz w:val="21"/>
                <w:szCs w:val="21"/>
                <w:lang w:val="en-US" w:eastAsia="zh-CN" w:bidi="ar"/>
              </w:rPr>
              <w:t>，能长期曝露室外使用；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、支持动态</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地址获取功能，支持自动获取</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地址，实现与核心网联网通信；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、支持用户逻辑区域限制功能，可在用户限定区域内外分别配置不同的业务权限；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、基站静态灵敏度：</w:t>
            </w:r>
            <w:r>
              <w:rPr>
                <w:rStyle w:val="179"/>
                <w:rFonts w:hint="eastAsia" w:ascii="宋体" w:hAnsi="宋体" w:eastAsia="宋体" w:cs="宋体"/>
                <w:sz w:val="21"/>
                <w:szCs w:val="21"/>
                <w:lang w:val="en-US" w:eastAsia="zh-CN" w:bidi="ar"/>
              </w:rPr>
              <w:t>≤-125dBm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、须支持通过</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有线链路直接无缝接入台州市已建的</w:t>
            </w:r>
            <w:r>
              <w:rPr>
                <w:rStyle w:val="179"/>
                <w:rFonts w:hint="eastAsia" w:ascii="宋体" w:hAnsi="宋体" w:eastAsia="宋体" w:cs="宋体"/>
                <w:sz w:val="21"/>
                <w:szCs w:val="21"/>
                <w:lang w:val="en-US" w:eastAsia="zh-CN" w:bidi="ar"/>
              </w:rPr>
              <w:t>350</w:t>
            </w:r>
            <w:r>
              <w:rPr>
                <w:rStyle w:val="152"/>
                <w:rFonts w:hint="eastAsia" w:ascii="宋体" w:hAnsi="宋体" w:eastAsia="宋体" w:cs="宋体"/>
                <w:sz w:val="21"/>
                <w:szCs w:val="21"/>
                <w:lang w:val="en-US" w:eastAsia="zh-CN" w:bidi="ar"/>
              </w:rPr>
              <w:t>兆</w:t>
            </w:r>
            <w:r>
              <w:rPr>
                <w:rStyle w:val="179"/>
                <w:rFonts w:hint="eastAsia" w:ascii="宋体" w:hAnsi="宋体" w:eastAsia="宋体" w:cs="宋体"/>
                <w:sz w:val="21"/>
                <w:szCs w:val="21"/>
                <w:lang w:val="en-US" w:eastAsia="zh-CN" w:bidi="ar"/>
              </w:rPr>
              <w:t>PDT</w:t>
            </w:r>
            <w:r>
              <w:rPr>
                <w:rStyle w:val="152"/>
                <w:rFonts w:hint="eastAsia" w:ascii="宋体" w:hAnsi="宋体" w:eastAsia="宋体" w:cs="宋体"/>
                <w:sz w:val="21"/>
                <w:szCs w:val="21"/>
                <w:lang w:val="en-US" w:eastAsia="zh-CN" w:bidi="ar"/>
              </w:rPr>
              <w:t>交换中心，支持与已建基站共用一套调度系统、网管系统、实现全市统一指挥调度（提供相关承诺）。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B20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4B9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8CAB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58BA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CCC9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77"/>
                <w:rFonts w:hint="eastAsia" w:ascii="宋体" w:hAnsi="宋体" w:eastAsia="宋体" w:cs="宋体"/>
                <w:sz w:val="21"/>
                <w:szCs w:val="21"/>
                <w:lang w:val="en-US" w:eastAsia="zh-CN" w:bidi="ar"/>
              </w:rPr>
              <w:t>载波一体化固定基站（含室内分布天馈系统）</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3991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、符合</w:t>
            </w:r>
            <w:r>
              <w:rPr>
                <w:rStyle w:val="179"/>
                <w:rFonts w:hint="eastAsia" w:ascii="宋体" w:hAnsi="宋体" w:eastAsia="宋体" w:cs="宋体"/>
                <w:sz w:val="21"/>
                <w:szCs w:val="21"/>
                <w:lang w:val="en-US" w:eastAsia="zh-CN" w:bidi="ar"/>
              </w:rPr>
              <w:t>PDT</w:t>
            </w:r>
            <w:r>
              <w:rPr>
                <w:rStyle w:val="152"/>
                <w:rFonts w:hint="eastAsia" w:ascii="宋体" w:hAnsi="宋体" w:eastAsia="宋体" w:cs="宋体"/>
                <w:sz w:val="21"/>
                <w:szCs w:val="21"/>
                <w:lang w:val="en-US" w:eastAsia="zh-CN" w:bidi="ar"/>
              </w:rPr>
              <w:t>相关标准规范；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、工作频率：</w:t>
            </w:r>
            <w:r>
              <w:rPr>
                <w:rStyle w:val="179"/>
                <w:rFonts w:hint="eastAsia" w:ascii="宋体" w:hAnsi="宋体" w:eastAsia="宋体" w:cs="宋体"/>
                <w:sz w:val="21"/>
                <w:szCs w:val="21"/>
                <w:lang w:val="en-US" w:eastAsia="zh-CN" w:bidi="ar"/>
              </w:rPr>
              <w:t>TX: 361MHz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366MHz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RX: 351MHz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356MHz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、本项目载频数量：</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，可通过软件远程扩容载频数量而无需增加任何硬件设备，支持扩容至</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载频，便于在面对重特大情况话务量骤增时，可提供更多信道资源；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、整机功耗</w:t>
            </w:r>
            <w:r>
              <w:rPr>
                <w:rStyle w:val="179"/>
                <w:rFonts w:hint="eastAsia" w:ascii="宋体" w:hAnsi="宋体" w:eastAsia="宋体" w:cs="宋体"/>
                <w:sz w:val="21"/>
                <w:szCs w:val="21"/>
                <w:lang w:val="en-US" w:eastAsia="zh-CN" w:bidi="ar"/>
              </w:rPr>
              <w:t>:≤350W</w:t>
            </w:r>
            <w:r>
              <w:rPr>
                <w:rStyle w:val="152"/>
                <w:rFonts w:hint="eastAsia" w:ascii="宋体" w:hAnsi="宋体" w:eastAsia="宋体" w:cs="宋体"/>
                <w:sz w:val="21"/>
                <w:szCs w:val="21"/>
                <w:lang w:val="en-US" w:eastAsia="zh-CN" w:bidi="ar"/>
              </w:rPr>
              <w:t>，减少基站耗电和运营费用；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、支持动态重组加密功能，加密后非加密组终端无法对该加密动态组发起呼叫；</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、基站设备需为高度集成的一体化基站，尺寸：</w:t>
            </w:r>
            <w:r>
              <w:rPr>
                <w:rStyle w:val="179"/>
                <w:rFonts w:hint="eastAsia" w:ascii="宋体" w:hAnsi="宋体" w:eastAsia="宋体" w:cs="宋体"/>
                <w:sz w:val="21"/>
                <w:szCs w:val="21"/>
                <w:lang w:val="en-US" w:eastAsia="zh-CN" w:bidi="ar"/>
              </w:rPr>
              <w:t>≤450×360×125mm</w:t>
            </w:r>
            <w:r>
              <w:rPr>
                <w:rStyle w:val="152"/>
                <w:rFonts w:hint="eastAsia" w:ascii="宋体" w:hAnsi="宋体" w:eastAsia="宋体" w:cs="宋体"/>
                <w:sz w:val="21"/>
                <w:szCs w:val="21"/>
                <w:lang w:val="en-US" w:eastAsia="zh-CN" w:bidi="ar"/>
              </w:rPr>
              <w:t>，重量</w:t>
            </w:r>
            <w:r>
              <w:rPr>
                <w:rStyle w:val="179"/>
                <w:rFonts w:hint="eastAsia" w:ascii="宋体" w:hAnsi="宋体" w:eastAsia="宋体" w:cs="宋体"/>
                <w:sz w:val="21"/>
                <w:szCs w:val="21"/>
                <w:lang w:val="en-US" w:eastAsia="zh-CN" w:bidi="ar"/>
              </w:rPr>
              <w:t>:≤17Kg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、防护等级：</w:t>
            </w:r>
            <w:r>
              <w:rPr>
                <w:rStyle w:val="179"/>
                <w:rFonts w:hint="eastAsia" w:ascii="宋体" w:hAnsi="宋体" w:eastAsia="宋体" w:cs="宋体"/>
                <w:sz w:val="21"/>
                <w:szCs w:val="21"/>
                <w:lang w:val="en-US" w:eastAsia="zh-CN" w:bidi="ar"/>
              </w:rPr>
              <w:t>≥IP68</w:t>
            </w:r>
            <w:r>
              <w:rPr>
                <w:rStyle w:val="152"/>
                <w:rFonts w:hint="eastAsia" w:ascii="宋体" w:hAnsi="宋体" w:eastAsia="宋体" w:cs="宋体"/>
                <w:sz w:val="21"/>
                <w:szCs w:val="21"/>
                <w:lang w:val="en-US" w:eastAsia="zh-CN" w:bidi="ar"/>
              </w:rPr>
              <w:t>，工作温度满足：</w:t>
            </w:r>
            <w:r>
              <w:rPr>
                <w:rStyle w:val="179"/>
                <w:rFonts w:hint="eastAsia" w:ascii="宋体" w:hAnsi="宋体" w:eastAsia="宋体" w:cs="宋体"/>
                <w:sz w:val="21"/>
                <w:szCs w:val="21"/>
                <w:lang w:val="en-US" w:eastAsia="zh-CN" w:bidi="ar"/>
              </w:rPr>
              <w:t>-40℃-55℃</w:t>
            </w:r>
            <w:r>
              <w:rPr>
                <w:rStyle w:val="152"/>
                <w:rFonts w:hint="eastAsia" w:ascii="宋体" w:hAnsi="宋体" w:eastAsia="宋体" w:cs="宋体"/>
                <w:sz w:val="21"/>
                <w:szCs w:val="21"/>
                <w:lang w:val="en-US" w:eastAsia="zh-CN" w:bidi="ar"/>
              </w:rPr>
              <w:t>，工作湿度满足：</w:t>
            </w:r>
            <w:r>
              <w:rPr>
                <w:rStyle w:val="179"/>
                <w:rFonts w:hint="eastAsia" w:ascii="宋体" w:hAnsi="宋体" w:eastAsia="宋体" w:cs="宋体"/>
                <w:sz w:val="21"/>
                <w:szCs w:val="21"/>
                <w:lang w:val="en-US" w:eastAsia="zh-CN" w:bidi="ar"/>
              </w:rPr>
              <w:t>5%RH-100%RH</w:t>
            </w:r>
            <w:r>
              <w:rPr>
                <w:rStyle w:val="152"/>
                <w:rFonts w:hint="eastAsia" w:ascii="宋体" w:hAnsi="宋体" w:eastAsia="宋体" w:cs="宋体"/>
                <w:sz w:val="21"/>
                <w:szCs w:val="21"/>
                <w:lang w:val="en-US" w:eastAsia="zh-CN" w:bidi="ar"/>
              </w:rPr>
              <w:t>，能长期曝露室外使用；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、支持动态</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地址获取功能，支持自动获取</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地址，实现与核心网联网通信；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、支持用户逻辑区域限制功能，可在用户限定区域内外分别配置不同的业务权限；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、基站静态灵敏度：</w:t>
            </w:r>
            <w:r>
              <w:rPr>
                <w:rStyle w:val="179"/>
                <w:rFonts w:hint="eastAsia" w:ascii="宋体" w:hAnsi="宋体" w:eastAsia="宋体" w:cs="宋体"/>
                <w:sz w:val="21"/>
                <w:szCs w:val="21"/>
                <w:lang w:val="en-US" w:eastAsia="zh-CN" w:bidi="ar"/>
              </w:rPr>
              <w:t>≤-125dBm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、基站包含</w:t>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馈线同轴电缆</w:t>
            </w:r>
            <w:r>
              <w:rPr>
                <w:rStyle w:val="179"/>
                <w:rFonts w:hint="eastAsia" w:ascii="宋体" w:hAnsi="宋体" w:eastAsia="宋体" w:cs="宋体"/>
                <w:sz w:val="21"/>
                <w:szCs w:val="21"/>
                <w:lang w:val="en-US" w:eastAsia="zh-CN" w:bidi="ar"/>
              </w:rPr>
              <w:t>200</w:t>
            </w:r>
            <w:r>
              <w:rPr>
                <w:rStyle w:val="152"/>
                <w:rFonts w:hint="eastAsia" w:ascii="宋体" w:hAnsi="宋体" w:eastAsia="宋体" w:cs="宋体"/>
                <w:sz w:val="21"/>
                <w:szCs w:val="21"/>
                <w:lang w:val="en-US" w:eastAsia="zh-CN" w:bidi="ar"/>
              </w:rPr>
              <w:t>米，耦合器</w:t>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个，全向吸顶天线</w:t>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副，定向壁挂天线</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副，同轴连接器</w:t>
            </w:r>
            <w:r>
              <w:rPr>
                <w:rStyle w:val="179"/>
                <w:rFonts w:hint="eastAsia" w:ascii="宋体" w:hAnsi="宋体" w:eastAsia="宋体" w:cs="宋体"/>
                <w:sz w:val="21"/>
                <w:szCs w:val="21"/>
                <w:lang w:val="en-US" w:eastAsia="zh-CN" w:bidi="ar"/>
              </w:rPr>
              <w:t>30</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、须支持通过</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有线链路直接无缝接入台州市已建的</w:t>
            </w:r>
            <w:r>
              <w:rPr>
                <w:rStyle w:val="179"/>
                <w:rFonts w:hint="eastAsia" w:ascii="宋体" w:hAnsi="宋体" w:eastAsia="宋体" w:cs="宋体"/>
                <w:sz w:val="21"/>
                <w:szCs w:val="21"/>
                <w:lang w:val="en-US" w:eastAsia="zh-CN" w:bidi="ar"/>
              </w:rPr>
              <w:t>350</w:t>
            </w:r>
            <w:r>
              <w:rPr>
                <w:rStyle w:val="152"/>
                <w:rFonts w:hint="eastAsia" w:ascii="宋体" w:hAnsi="宋体" w:eastAsia="宋体" w:cs="宋体"/>
                <w:sz w:val="21"/>
                <w:szCs w:val="21"/>
                <w:lang w:val="en-US" w:eastAsia="zh-CN" w:bidi="ar"/>
              </w:rPr>
              <w:t>兆</w:t>
            </w:r>
            <w:r>
              <w:rPr>
                <w:rStyle w:val="179"/>
                <w:rFonts w:hint="eastAsia" w:ascii="宋体" w:hAnsi="宋体" w:eastAsia="宋体" w:cs="宋体"/>
                <w:sz w:val="21"/>
                <w:szCs w:val="21"/>
                <w:lang w:val="en-US" w:eastAsia="zh-CN" w:bidi="ar"/>
              </w:rPr>
              <w:t>PDT</w:t>
            </w:r>
            <w:r>
              <w:rPr>
                <w:rStyle w:val="152"/>
                <w:rFonts w:hint="eastAsia" w:ascii="宋体" w:hAnsi="宋体" w:eastAsia="宋体" w:cs="宋体"/>
                <w:sz w:val="21"/>
                <w:szCs w:val="21"/>
                <w:lang w:val="en-US" w:eastAsia="zh-CN" w:bidi="ar"/>
              </w:rPr>
              <w:t>交换中心，支持与已建基站共用一套调度系统、网管系统、实现全市统一指挥调度（提供相关承诺）。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2C82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EFCE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76BA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DB1E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四</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E482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智能防控终端仪采购项目</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88A05">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397A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7788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0137B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94F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E762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4G</w:t>
            </w:r>
            <w:r>
              <w:rPr>
                <w:rStyle w:val="177"/>
                <w:rFonts w:hint="eastAsia" w:ascii="宋体" w:hAnsi="宋体" w:eastAsia="宋体" w:cs="宋体"/>
                <w:sz w:val="21"/>
                <w:szCs w:val="21"/>
                <w:lang w:val="en-US" w:eastAsia="zh-CN" w:bidi="ar"/>
              </w:rPr>
              <w:t>执法视音频记录仪</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CF09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支持《单警执法视音频记录系统</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第</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部分：执法记录仪》（</w:t>
            </w:r>
            <w:r>
              <w:rPr>
                <w:rStyle w:val="179"/>
                <w:rFonts w:hint="eastAsia" w:ascii="宋体" w:hAnsi="宋体" w:eastAsia="宋体" w:cs="宋体"/>
                <w:sz w:val="21"/>
                <w:szCs w:val="21"/>
                <w:lang w:val="en-US" w:eastAsia="zh-CN" w:bidi="ar"/>
              </w:rPr>
              <w:t>GA/T 947.2-2015</w:t>
            </w:r>
            <w:r>
              <w:rPr>
                <w:rStyle w:val="152"/>
                <w:rFonts w:hint="eastAsia" w:ascii="宋体" w:hAnsi="宋体" w:eastAsia="宋体" w:cs="宋体"/>
                <w:sz w:val="21"/>
                <w:szCs w:val="21"/>
                <w:lang w:val="en-US" w:eastAsia="zh-CN" w:bidi="ar"/>
              </w:rPr>
              <w:t>）标准，支持</w:t>
            </w:r>
            <w:r>
              <w:rPr>
                <w:rStyle w:val="179"/>
                <w:rFonts w:hint="eastAsia" w:ascii="宋体" w:hAnsi="宋体" w:eastAsia="宋体" w:cs="宋体"/>
                <w:sz w:val="21"/>
                <w:szCs w:val="21"/>
                <w:lang w:val="en-US" w:eastAsia="zh-CN" w:bidi="ar"/>
              </w:rPr>
              <w:t>GB/T 28181</w:t>
            </w:r>
            <w:r>
              <w:rPr>
                <w:rStyle w:val="152"/>
                <w:rFonts w:hint="eastAsia" w:ascii="宋体" w:hAnsi="宋体" w:eastAsia="宋体" w:cs="宋体"/>
                <w:sz w:val="21"/>
                <w:szCs w:val="21"/>
                <w:lang w:val="en-US" w:eastAsia="zh-CN" w:bidi="ar"/>
              </w:rPr>
              <w:t>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设备外形尺寸</w:t>
            </w:r>
            <w:r>
              <w:rPr>
                <w:rStyle w:val="179"/>
                <w:rFonts w:hint="eastAsia" w:ascii="宋体" w:hAnsi="宋体" w:eastAsia="宋体" w:cs="宋体"/>
                <w:sz w:val="21"/>
                <w:szCs w:val="21"/>
                <w:lang w:val="en-US" w:eastAsia="zh-CN" w:bidi="ar"/>
              </w:rPr>
              <w:t>≤110mm × 65mm × 35mm(</w:t>
            </w:r>
            <w:r>
              <w:rPr>
                <w:rStyle w:val="152"/>
                <w:rFonts w:hint="eastAsia" w:ascii="宋体" w:hAnsi="宋体" w:eastAsia="宋体" w:cs="宋体"/>
                <w:sz w:val="21"/>
                <w:szCs w:val="21"/>
                <w:lang w:val="en-US" w:eastAsia="zh-CN" w:bidi="ar"/>
              </w:rPr>
              <w:t>不含背夹、外接设备</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。显示屏</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≥2.4 </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 xml:space="preserve"> TFT LCD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外壳防护等级：</w:t>
            </w:r>
            <w:r>
              <w:rPr>
                <w:rStyle w:val="179"/>
                <w:rFonts w:hint="eastAsia" w:ascii="宋体" w:hAnsi="宋体" w:eastAsia="宋体" w:cs="宋体"/>
                <w:sz w:val="21"/>
                <w:szCs w:val="21"/>
                <w:lang w:val="en-US" w:eastAsia="zh-CN" w:bidi="ar"/>
              </w:rPr>
              <w:t>≥IP68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电池容量</w:t>
            </w:r>
            <w:r>
              <w:rPr>
                <w:rStyle w:val="179"/>
                <w:rFonts w:hint="eastAsia" w:ascii="宋体" w:hAnsi="宋体" w:eastAsia="宋体" w:cs="宋体"/>
                <w:sz w:val="21"/>
                <w:szCs w:val="21"/>
                <w:lang w:val="en-US" w:eastAsia="zh-CN" w:bidi="ar"/>
              </w:rPr>
              <w:t>≥3200mAh</w:t>
            </w:r>
            <w:r>
              <w:rPr>
                <w:rStyle w:val="152"/>
                <w:rFonts w:hint="eastAsia" w:ascii="宋体" w:hAnsi="宋体" w:eastAsia="宋体" w:cs="宋体"/>
                <w:sz w:val="21"/>
                <w:szCs w:val="21"/>
                <w:lang w:val="en-US" w:eastAsia="zh-CN" w:bidi="ar"/>
              </w:rPr>
              <w:t>，采用内置可更换电池供电；</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显示屏：</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TFT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320*240</w:t>
            </w:r>
            <w:r>
              <w:rPr>
                <w:rStyle w:val="152"/>
                <w:rFonts w:hint="eastAsia" w:ascii="宋体" w:hAnsi="宋体" w:eastAsia="宋体" w:cs="宋体"/>
                <w:sz w:val="21"/>
                <w:szCs w:val="21"/>
                <w:lang w:val="en-US" w:eastAsia="zh-CN" w:bidi="ar"/>
              </w:rPr>
              <w:t>；触摸屏；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系统：内存</w:t>
            </w:r>
            <w:r>
              <w:rPr>
                <w:rStyle w:val="179"/>
                <w:rFonts w:hint="eastAsia" w:ascii="宋体" w:hAnsi="宋体" w:eastAsia="宋体" w:cs="宋体"/>
                <w:sz w:val="21"/>
                <w:szCs w:val="21"/>
                <w:lang w:val="en-US" w:eastAsia="zh-CN" w:bidi="ar"/>
              </w:rPr>
              <w:t>≥2GB</w:t>
            </w:r>
            <w:r>
              <w:rPr>
                <w:rStyle w:val="152"/>
                <w:rFonts w:hint="eastAsia" w:ascii="宋体" w:hAnsi="宋体" w:eastAsia="宋体" w:cs="宋体"/>
                <w:sz w:val="21"/>
                <w:szCs w:val="21"/>
                <w:lang w:val="en-US" w:eastAsia="zh-CN" w:bidi="ar"/>
              </w:rPr>
              <w:t>；存储</w:t>
            </w:r>
            <w:r>
              <w:rPr>
                <w:rStyle w:val="179"/>
                <w:rFonts w:hint="eastAsia" w:ascii="宋体" w:hAnsi="宋体" w:eastAsia="宋体" w:cs="宋体"/>
                <w:sz w:val="21"/>
                <w:szCs w:val="21"/>
                <w:lang w:val="en-US" w:eastAsia="zh-CN" w:bidi="ar"/>
              </w:rPr>
              <w:t>≥64GB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视频输入：主机内置摄像机录像分辨率</w:t>
            </w:r>
            <w:r>
              <w:rPr>
                <w:rStyle w:val="179"/>
                <w:rFonts w:hint="eastAsia" w:ascii="宋体" w:hAnsi="宋体" w:eastAsia="宋体" w:cs="宋体"/>
                <w:sz w:val="21"/>
                <w:szCs w:val="21"/>
                <w:lang w:val="en-US" w:eastAsia="zh-CN" w:bidi="ar"/>
              </w:rPr>
              <w:t>1920*1080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视频录像：在视频分辨率</w:t>
            </w:r>
            <w:r>
              <w:rPr>
                <w:rStyle w:val="179"/>
                <w:rFonts w:hint="eastAsia" w:ascii="宋体" w:hAnsi="宋体" w:eastAsia="宋体" w:cs="宋体"/>
                <w:sz w:val="21"/>
                <w:szCs w:val="21"/>
                <w:lang w:val="en-US" w:eastAsia="zh-CN" w:bidi="ar"/>
              </w:rPr>
              <w:t xml:space="preserve"> 2304x1296</w:t>
            </w:r>
            <w:r>
              <w:rPr>
                <w:rStyle w:val="152"/>
                <w:rFonts w:hint="eastAsia" w:ascii="宋体" w:hAnsi="宋体" w:eastAsia="宋体" w:cs="宋体"/>
                <w:sz w:val="21"/>
                <w:szCs w:val="21"/>
                <w:lang w:val="en-US" w:eastAsia="zh-CN" w:bidi="ar"/>
              </w:rPr>
              <w:t>下</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视频分辨力为</w:t>
            </w:r>
            <w:r>
              <w:rPr>
                <w:rStyle w:val="179"/>
                <w:rFonts w:hint="eastAsia" w:ascii="宋体" w:hAnsi="宋体" w:eastAsia="宋体" w:cs="宋体"/>
                <w:sz w:val="21"/>
                <w:szCs w:val="21"/>
                <w:lang w:val="en-US" w:eastAsia="zh-CN" w:bidi="ar"/>
              </w:rPr>
              <w:t>900</w:t>
            </w:r>
            <w:r>
              <w:rPr>
                <w:rStyle w:val="152"/>
                <w:rFonts w:hint="eastAsia" w:ascii="宋体" w:hAnsi="宋体" w:eastAsia="宋体" w:cs="宋体"/>
                <w:sz w:val="21"/>
                <w:szCs w:val="21"/>
                <w:lang w:val="en-US" w:eastAsia="zh-CN" w:bidi="ar"/>
              </w:rPr>
              <w:t>线，帧率为</w:t>
            </w:r>
            <w:r>
              <w:rPr>
                <w:rStyle w:val="179"/>
                <w:rFonts w:hint="eastAsia" w:ascii="宋体" w:hAnsi="宋体" w:eastAsia="宋体" w:cs="宋体"/>
                <w:sz w:val="21"/>
                <w:szCs w:val="21"/>
                <w:lang w:val="en-US" w:eastAsia="zh-CN" w:bidi="ar"/>
              </w:rPr>
              <w:t>30</w:t>
            </w:r>
            <w:r>
              <w:rPr>
                <w:rStyle w:val="152"/>
                <w:rFonts w:hint="eastAsia" w:ascii="宋体" w:hAnsi="宋体" w:eastAsia="宋体" w:cs="宋体"/>
                <w:sz w:val="21"/>
                <w:szCs w:val="21"/>
                <w:lang w:val="en-US" w:eastAsia="zh-CN" w:bidi="ar"/>
              </w:rPr>
              <w:t>帧</w:t>
            </w:r>
            <w:r>
              <w:rPr>
                <w:rStyle w:val="179"/>
                <w:rFonts w:hint="eastAsia" w:ascii="宋体" w:hAnsi="宋体" w:eastAsia="宋体" w:cs="宋体"/>
                <w:sz w:val="21"/>
                <w:szCs w:val="21"/>
                <w:lang w:val="en-US" w:eastAsia="zh-CN" w:bidi="ar"/>
              </w:rPr>
              <w:t>/s</w:t>
            </w:r>
            <w:r>
              <w:rPr>
                <w:rStyle w:val="152"/>
                <w:rFonts w:hint="eastAsia" w:ascii="宋体" w:hAnsi="宋体" w:eastAsia="宋体" w:cs="宋体"/>
                <w:sz w:val="21"/>
                <w:szCs w:val="21"/>
                <w:lang w:val="en-US" w:eastAsia="zh-CN" w:bidi="ar"/>
              </w:rPr>
              <w:t>，可设置传输的视频分辨率为</w:t>
            </w:r>
            <w:r>
              <w:rPr>
                <w:rStyle w:val="179"/>
                <w:rFonts w:hint="eastAsia" w:ascii="宋体" w:hAnsi="宋体" w:eastAsia="宋体" w:cs="宋体"/>
                <w:sz w:val="21"/>
                <w:szCs w:val="21"/>
                <w:lang w:val="en-US" w:eastAsia="zh-CN" w:bidi="ar"/>
              </w:rPr>
              <w:t xml:space="preserve"> 2560x1440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1920x1080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1280x720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720x480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支持双码流：录像</w:t>
            </w:r>
            <w:r>
              <w:rPr>
                <w:rStyle w:val="179"/>
                <w:rFonts w:hint="eastAsia" w:ascii="宋体" w:hAnsi="宋体" w:eastAsia="宋体" w:cs="宋体"/>
                <w:sz w:val="21"/>
                <w:szCs w:val="21"/>
                <w:lang w:val="en-US" w:eastAsia="zh-CN" w:bidi="ar"/>
              </w:rPr>
              <w:t>1080P25</w:t>
            </w:r>
            <w:r>
              <w:rPr>
                <w:rStyle w:val="152"/>
                <w:rFonts w:hint="eastAsia" w:ascii="宋体" w:hAnsi="宋体" w:eastAsia="宋体" w:cs="宋体"/>
                <w:sz w:val="21"/>
                <w:szCs w:val="21"/>
                <w:lang w:val="en-US" w:eastAsia="zh-CN" w:bidi="ar"/>
              </w:rPr>
              <w:t>，同时网传</w:t>
            </w:r>
            <w:r>
              <w:rPr>
                <w:rStyle w:val="179"/>
                <w:rFonts w:hint="eastAsia" w:ascii="宋体" w:hAnsi="宋体" w:eastAsia="宋体" w:cs="宋体"/>
                <w:sz w:val="21"/>
                <w:szCs w:val="21"/>
                <w:lang w:val="en-US" w:eastAsia="zh-CN" w:bidi="ar"/>
              </w:rPr>
              <w:t>1080P25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喇叭：不少于</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1.5W</w:t>
            </w:r>
            <w:r>
              <w:rPr>
                <w:rStyle w:val="152"/>
                <w:rFonts w:hint="eastAsia" w:ascii="宋体" w:hAnsi="宋体" w:eastAsia="宋体" w:cs="宋体"/>
                <w:sz w:val="21"/>
                <w:szCs w:val="21"/>
                <w:lang w:val="en-US" w:eastAsia="zh-CN" w:bidi="ar"/>
              </w:rPr>
              <w:t>大功率喇叭；</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视频编码格式：</w:t>
            </w:r>
            <w:r>
              <w:rPr>
                <w:rStyle w:val="179"/>
                <w:rFonts w:hint="eastAsia" w:ascii="宋体" w:hAnsi="宋体" w:eastAsia="宋体" w:cs="宋体"/>
                <w:sz w:val="21"/>
                <w:szCs w:val="21"/>
                <w:lang w:val="en-US" w:eastAsia="zh-CN" w:bidi="ar"/>
              </w:rPr>
              <w:t>H.264,H.265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拍照：拍摄的照片在</w:t>
            </w:r>
            <w:r>
              <w:rPr>
                <w:rStyle w:val="179"/>
                <w:rFonts w:hint="eastAsia" w:ascii="宋体" w:hAnsi="宋体" w:eastAsia="宋体" w:cs="宋体"/>
                <w:sz w:val="21"/>
                <w:szCs w:val="21"/>
                <w:lang w:val="en-US" w:eastAsia="zh-CN" w:bidi="ar"/>
              </w:rPr>
              <w:t>≥4608x3456</w:t>
            </w:r>
            <w:r>
              <w:rPr>
                <w:rStyle w:val="152"/>
                <w:rFonts w:hint="eastAsia" w:ascii="宋体" w:hAnsi="宋体" w:eastAsia="宋体" w:cs="宋体"/>
                <w:sz w:val="21"/>
                <w:szCs w:val="21"/>
                <w:lang w:val="en-US" w:eastAsia="zh-CN" w:bidi="ar"/>
              </w:rPr>
              <w:t>像素下，分辨力应不低于</w:t>
            </w:r>
            <w:r>
              <w:rPr>
                <w:rStyle w:val="179"/>
                <w:rFonts w:hint="eastAsia" w:ascii="宋体" w:hAnsi="宋体" w:eastAsia="宋体" w:cs="宋体"/>
                <w:sz w:val="21"/>
                <w:szCs w:val="21"/>
                <w:lang w:val="en-US" w:eastAsia="zh-CN" w:bidi="ar"/>
              </w:rPr>
              <w:t>800</w:t>
            </w:r>
            <w:r>
              <w:rPr>
                <w:rStyle w:val="152"/>
                <w:rFonts w:hint="eastAsia" w:ascii="宋体" w:hAnsi="宋体" w:eastAsia="宋体" w:cs="宋体"/>
                <w:sz w:val="21"/>
                <w:szCs w:val="21"/>
                <w:lang w:val="en-US" w:eastAsia="zh-CN" w:bidi="ar"/>
              </w:rPr>
              <w:t>线；</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红外夜视：自动红外夜视灯开</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视频防抖功能：具有视频防抖功能，可通过执法记录仪菜单开启</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关闭防抖功能；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内置定位模块，定位模块需通过工信部认可的权威检测机构做的北斗检测；；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网络传输：支持</w:t>
            </w:r>
            <w:r>
              <w:rPr>
                <w:rStyle w:val="179"/>
                <w:rFonts w:hint="eastAsia" w:ascii="宋体" w:hAnsi="宋体" w:eastAsia="宋体" w:cs="宋体"/>
                <w:sz w:val="21"/>
                <w:szCs w:val="21"/>
                <w:lang w:val="en-US" w:eastAsia="zh-CN" w:bidi="ar"/>
              </w:rPr>
              <w:t>4G</w:t>
            </w:r>
            <w:r>
              <w:rPr>
                <w:rStyle w:val="152"/>
                <w:rFonts w:hint="eastAsia" w:ascii="宋体" w:hAnsi="宋体" w:eastAsia="宋体" w:cs="宋体"/>
                <w:sz w:val="21"/>
                <w:szCs w:val="21"/>
                <w:lang w:val="en-US" w:eastAsia="zh-CN" w:bidi="ar"/>
              </w:rPr>
              <w:t>全网通；</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17.WIFI</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WIFI</w:t>
            </w:r>
            <w:r>
              <w:rPr>
                <w:rStyle w:val="152"/>
                <w:rFonts w:hint="eastAsia" w:ascii="宋体" w:hAnsi="宋体" w:eastAsia="宋体" w:cs="宋体"/>
                <w:sz w:val="21"/>
                <w:szCs w:val="21"/>
                <w:lang w:val="en-US" w:eastAsia="zh-CN" w:bidi="ar"/>
              </w:rPr>
              <w:t>功能，</w:t>
            </w:r>
            <w:r>
              <w:rPr>
                <w:rStyle w:val="179"/>
                <w:rFonts w:hint="eastAsia" w:ascii="宋体" w:hAnsi="宋体" w:eastAsia="宋体" w:cs="宋体"/>
                <w:sz w:val="21"/>
                <w:szCs w:val="21"/>
                <w:lang w:val="en-US" w:eastAsia="zh-CN" w:bidi="ar"/>
              </w:rPr>
              <w:t>802.11b/g/n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电池：可拆卸，更换主电池不断电</w:t>
            </w:r>
            <w:r>
              <w:rPr>
                <w:rStyle w:val="179"/>
                <w:rFonts w:hint="eastAsia" w:ascii="宋体" w:hAnsi="宋体" w:eastAsia="宋体" w:cs="宋体"/>
                <w:sz w:val="21"/>
                <w:szCs w:val="21"/>
                <w:lang w:val="en-US" w:eastAsia="zh-CN" w:bidi="ar"/>
              </w:rPr>
              <w:t>3-5</w:t>
            </w:r>
            <w:r>
              <w:rPr>
                <w:rStyle w:val="152"/>
                <w:rFonts w:hint="eastAsia" w:ascii="宋体" w:hAnsi="宋体" w:eastAsia="宋体" w:cs="宋体"/>
                <w:sz w:val="21"/>
                <w:szCs w:val="21"/>
                <w:lang w:val="en-US" w:eastAsia="zh-CN" w:bidi="ar"/>
              </w:rPr>
              <w:t>分钟，主电池容量</w:t>
            </w:r>
            <w:r>
              <w:rPr>
                <w:rStyle w:val="179"/>
                <w:rFonts w:hint="eastAsia" w:ascii="宋体" w:hAnsi="宋体" w:eastAsia="宋体" w:cs="宋体"/>
                <w:sz w:val="21"/>
                <w:szCs w:val="21"/>
                <w:lang w:val="en-US" w:eastAsia="zh-CN" w:bidi="ar"/>
              </w:rPr>
              <w:t>≥3200mAH</w:t>
            </w:r>
            <w:r>
              <w:rPr>
                <w:rStyle w:val="152"/>
                <w:rFonts w:hint="eastAsia" w:ascii="宋体" w:hAnsi="宋体" w:eastAsia="宋体" w:cs="宋体"/>
                <w:sz w:val="21"/>
                <w:szCs w:val="21"/>
                <w:lang w:val="en-US" w:eastAsia="zh-CN" w:bidi="ar"/>
              </w:rPr>
              <w:t>。分辨率为</w:t>
            </w:r>
            <w:r>
              <w:rPr>
                <w:rStyle w:val="179"/>
                <w:rFonts w:hint="eastAsia" w:ascii="宋体" w:hAnsi="宋体" w:eastAsia="宋体" w:cs="宋体"/>
                <w:sz w:val="21"/>
                <w:szCs w:val="21"/>
                <w:lang w:val="en-US" w:eastAsia="zh-CN" w:bidi="ar"/>
              </w:rPr>
              <w:t>1920×1080</w:t>
            </w:r>
            <w:r>
              <w:rPr>
                <w:rStyle w:val="152"/>
                <w:rFonts w:hint="eastAsia" w:ascii="宋体" w:hAnsi="宋体" w:eastAsia="宋体" w:cs="宋体"/>
                <w:sz w:val="21"/>
                <w:szCs w:val="21"/>
                <w:lang w:val="en-US" w:eastAsia="zh-CN" w:bidi="ar"/>
              </w:rPr>
              <w:t>、帧率为</w:t>
            </w:r>
            <w:r>
              <w:rPr>
                <w:rStyle w:val="179"/>
                <w:rFonts w:hint="eastAsia" w:ascii="宋体" w:hAnsi="宋体" w:eastAsia="宋体" w:cs="宋体"/>
                <w:sz w:val="21"/>
                <w:szCs w:val="21"/>
                <w:lang w:val="en-US" w:eastAsia="zh-CN" w:bidi="ar"/>
              </w:rPr>
              <w:t xml:space="preserve"> 25</w:t>
            </w:r>
            <w:r>
              <w:rPr>
                <w:rStyle w:val="152"/>
                <w:rFonts w:hint="eastAsia" w:ascii="宋体" w:hAnsi="宋体" w:eastAsia="宋体" w:cs="宋体"/>
                <w:sz w:val="21"/>
                <w:szCs w:val="21"/>
                <w:lang w:val="en-US" w:eastAsia="zh-CN" w:bidi="ar"/>
              </w:rPr>
              <w:t>帧</w:t>
            </w:r>
            <w:r>
              <w:rPr>
                <w:rStyle w:val="179"/>
                <w:rFonts w:hint="eastAsia" w:ascii="宋体" w:hAnsi="宋体" w:eastAsia="宋体" w:cs="宋体"/>
                <w:sz w:val="21"/>
                <w:szCs w:val="21"/>
                <w:lang w:val="en-US" w:eastAsia="zh-CN" w:bidi="ar"/>
              </w:rPr>
              <w:t>/s</w:t>
            </w:r>
            <w:r>
              <w:rPr>
                <w:rStyle w:val="152"/>
                <w:rFonts w:hint="eastAsia" w:ascii="宋体" w:hAnsi="宋体" w:eastAsia="宋体" w:cs="宋体"/>
                <w:sz w:val="21"/>
                <w:szCs w:val="21"/>
                <w:lang w:val="en-US" w:eastAsia="zh-CN" w:bidi="ar"/>
              </w:rPr>
              <w:t>情况下，单电池可以连续录像时间大于等于</w:t>
            </w:r>
            <w:r>
              <w:rPr>
                <w:rStyle w:val="179"/>
                <w:rFonts w:hint="eastAsia" w:ascii="宋体" w:hAnsi="宋体" w:eastAsia="宋体" w:cs="宋体"/>
                <w:sz w:val="21"/>
                <w:szCs w:val="21"/>
                <w:lang w:val="en-US" w:eastAsia="zh-CN" w:bidi="ar"/>
              </w:rPr>
              <w:t>8h</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按键：电源、录像、拍照、录音、对讲、报警；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充电方式：</w:t>
            </w:r>
            <w:r>
              <w:rPr>
                <w:rStyle w:val="179"/>
                <w:rFonts w:hint="eastAsia" w:ascii="宋体" w:hAnsi="宋体" w:eastAsia="宋体" w:cs="宋体"/>
                <w:sz w:val="21"/>
                <w:szCs w:val="21"/>
                <w:lang w:val="en-US" w:eastAsia="zh-CN" w:bidi="ar"/>
              </w:rPr>
              <w:t>Type-C</w:t>
            </w:r>
            <w:r>
              <w:rPr>
                <w:rStyle w:val="152"/>
                <w:rFonts w:hint="eastAsia" w:ascii="宋体" w:hAnsi="宋体" w:eastAsia="宋体" w:cs="宋体"/>
                <w:sz w:val="21"/>
                <w:szCs w:val="21"/>
                <w:lang w:val="en-US" w:eastAsia="zh-CN" w:bidi="ar"/>
              </w:rPr>
              <w:t>，外部接口：</w:t>
            </w:r>
            <w:r>
              <w:rPr>
                <w:rStyle w:val="179"/>
                <w:rFonts w:hint="eastAsia" w:ascii="宋体" w:hAnsi="宋体" w:eastAsia="宋体" w:cs="宋体"/>
                <w:sz w:val="21"/>
                <w:szCs w:val="21"/>
                <w:lang w:val="en-US" w:eastAsia="zh-CN" w:bidi="ar"/>
              </w:rPr>
              <w:t>USB 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电池工作时间：分辨率为</w:t>
            </w:r>
            <w:r>
              <w:rPr>
                <w:rStyle w:val="179"/>
                <w:rFonts w:hint="eastAsia" w:ascii="宋体" w:hAnsi="宋体" w:eastAsia="宋体" w:cs="宋体"/>
                <w:sz w:val="21"/>
                <w:szCs w:val="21"/>
                <w:lang w:val="en-US" w:eastAsia="zh-CN" w:bidi="ar"/>
              </w:rPr>
              <w:t>1920×1080</w:t>
            </w:r>
            <w:r>
              <w:rPr>
                <w:rStyle w:val="152"/>
                <w:rFonts w:hint="eastAsia" w:ascii="宋体" w:hAnsi="宋体" w:eastAsia="宋体" w:cs="宋体"/>
                <w:sz w:val="21"/>
                <w:szCs w:val="21"/>
                <w:lang w:val="en-US" w:eastAsia="zh-CN" w:bidi="ar"/>
              </w:rPr>
              <w:t>、帧率为</w:t>
            </w:r>
            <w:r>
              <w:rPr>
                <w:rStyle w:val="179"/>
                <w:rFonts w:hint="eastAsia" w:ascii="宋体" w:hAnsi="宋体" w:eastAsia="宋体" w:cs="宋体"/>
                <w:sz w:val="21"/>
                <w:szCs w:val="21"/>
                <w:lang w:val="en-US" w:eastAsia="zh-CN" w:bidi="ar"/>
              </w:rPr>
              <w:t xml:space="preserve"> 30</w:t>
            </w:r>
            <w:r>
              <w:rPr>
                <w:rStyle w:val="152"/>
                <w:rFonts w:hint="eastAsia" w:ascii="宋体" w:hAnsi="宋体" w:eastAsia="宋体" w:cs="宋体"/>
                <w:sz w:val="21"/>
                <w:szCs w:val="21"/>
                <w:lang w:val="en-US" w:eastAsia="zh-CN" w:bidi="ar"/>
              </w:rPr>
              <w:t>帧</w:t>
            </w:r>
            <w:r>
              <w:rPr>
                <w:rStyle w:val="179"/>
                <w:rFonts w:hint="eastAsia" w:ascii="宋体" w:hAnsi="宋体" w:eastAsia="宋体" w:cs="宋体"/>
                <w:sz w:val="21"/>
                <w:szCs w:val="21"/>
                <w:lang w:val="en-US" w:eastAsia="zh-CN" w:bidi="ar"/>
              </w:rPr>
              <w:t>/s</w:t>
            </w:r>
            <w:r>
              <w:rPr>
                <w:rStyle w:val="152"/>
                <w:rFonts w:hint="eastAsia" w:ascii="宋体" w:hAnsi="宋体" w:eastAsia="宋体" w:cs="宋体"/>
                <w:sz w:val="21"/>
                <w:szCs w:val="21"/>
                <w:lang w:val="en-US" w:eastAsia="zh-CN" w:bidi="ar"/>
              </w:rPr>
              <w:t>，单电池可以连续录像时间大于等于</w:t>
            </w:r>
            <w:r>
              <w:rPr>
                <w:rStyle w:val="179"/>
                <w:rFonts w:hint="eastAsia" w:ascii="宋体" w:hAnsi="宋体" w:eastAsia="宋体" w:cs="宋体"/>
                <w:sz w:val="21"/>
                <w:szCs w:val="21"/>
                <w:lang w:val="en-US" w:eastAsia="zh-CN" w:bidi="ar"/>
              </w:rPr>
              <w:t>8h</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采集隔离功能，执法记录仪通过硬件接口接入采集设备时应能先自动断开无线连接，包括但不限于：</w:t>
            </w:r>
            <w:r>
              <w:rPr>
                <w:rStyle w:val="179"/>
                <w:rFonts w:hint="eastAsia" w:ascii="宋体" w:hAnsi="宋体" w:eastAsia="宋体" w:cs="宋体"/>
                <w:sz w:val="21"/>
                <w:szCs w:val="21"/>
                <w:lang w:val="en-US" w:eastAsia="zh-CN" w:bidi="ar"/>
              </w:rPr>
              <w:t>WLAN</w:t>
            </w:r>
            <w:r>
              <w:rPr>
                <w:rStyle w:val="152"/>
                <w:rFonts w:hint="eastAsia" w:ascii="宋体" w:hAnsi="宋体" w:eastAsia="宋体" w:cs="宋体"/>
                <w:sz w:val="21"/>
                <w:szCs w:val="21"/>
                <w:lang w:val="en-US" w:eastAsia="zh-CN" w:bidi="ar"/>
              </w:rPr>
              <w:t>、蓝牙、蜂窝网络并自动切换到飞行模式，当无线连接断开后再建立数据采集连接；</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23.</w:t>
            </w:r>
            <w:r>
              <w:rPr>
                <w:rStyle w:val="152"/>
                <w:rFonts w:hint="eastAsia" w:ascii="宋体" w:hAnsi="宋体" w:eastAsia="宋体" w:cs="宋体"/>
                <w:sz w:val="21"/>
                <w:szCs w:val="21"/>
                <w:lang w:val="en-US" w:eastAsia="zh-CN" w:bidi="ar"/>
              </w:rPr>
              <w:t>设备支持现有临海公安现有执法记录仪采集站，能在采集站完成数据下载上传；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设备通过</w:t>
            </w:r>
            <w:r>
              <w:rPr>
                <w:rStyle w:val="179"/>
                <w:rFonts w:hint="eastAsia" w:ascii="宋体" w:hAnsi="宋体" w:eastAsia="宋体" w:cs="宋体"/>
                <w:sz w:val="21"/>
                <w:szCs w:val="21"/>
                <w:lang w:val="en-US" w:eastAsia="zh-CN" w:bidi="ar"/>
              </w:rPr>
              <w:t>4G</w:t>
            </w:r>
            <w:r>
              <w:rPr>
                <w:rStyle w:val="152"/>
                <w:rFonts w:hint="eastAsia" w:ascii="宋体" w:hAnsi="宋体" w:eastAsia="宋体" w:cs="宋体"/>
                <w:sz w:val="21"/>
                <w:szCs w:val="21"/>
                <w:lang w:val="en-US" w:eastAsia="zh-CN" w:bidi="ar"/>
              </w:rPr>
              <w:t>无线链路直接无缝接入台州市公安局现有融合通信平台，与现有</w:t>
            </w:r>
            <w:r>
              <w:rPr>
                <w:rStyle w:val="179"/>
                <w:rFonts w:hint="eastAsia" w:ascii="宋体" w:hAnsi="宋体" w:eastAsia="宋体" w:cs="宋体"/>
                <w:sz w:val="21"/>
                <w:szCs w:val="21"/>
                <w:lang w:val="en-US" w:eastAsia="zh-CN" w:bidi="ar"/>
              </w:rPr>
              <w:t>350M</w:t>
            </w:r>
            <w:r>
              <w:rPr>
                <w:rStyle w:val="152"/>
                <w:rFonts w:hint="eastAsia" w:ascii="宋体" w:hAnsi="宋体" w:eastAsia="宋体" w:cs="宋体"/>
                <w:sz w:val="21"/>
                <w:szCs w:val="21"/>
                <w:lang w:val="en-US" w:eastAsia="zh-CN" w:bidi="ar"/>
              </w:rPr>
              <w:t>集群系统互联互通，实现与现网终端共用一套调度系统、网管系统（提供相关承诺）。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4ACA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549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3672C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886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0F31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5G</w:t>
            </w:r>
            <w:r>
              <w:rPr>
                <w:rStyle w:val="177"/>
                <w:rFonts w:hint="eastAsia" w:ascii="宋体" w:hAnsi="宋体" w:eastAsia="宋体" w:cs="宋体"/>
                <w:sz w:val="21"/>
                <w:szCs w:val="21"/>
                <w:lang w:val="en-US" w:eastAsia="zh-CN" w:bidi="ar"/>
              </w:rPr>
              <w:t>防抖记录仪</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EFBB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显示屏：</w:t>
            </w:r>
            <w:r>
              <w:rPr>
                <w:rStyle w:val="179"/>
                <w:rFonts w:hint="eastAsia" w:ascii="宋体" w:hAnsi="宋体" w:eastAsia="宋体" w:cs="宋体"/>
                <w:sz w:val="21"/>
                <w:szCs w:val="21"/>
                <w:lang w:val="en-US" w:eastAsia="zh-CN" w:bidi="ar"/>
              </w:rPr>
              <w:t xml:space="preserve"> ≥2.0</w:t>
            </w:r>
            <w:r>
              <w:rPr>
                <w:rStyle w:val="152"/>
                <w:rFonts w:hint="eastAsia" w:ascii="宋体" w:hAnsi="宋体" w:eastAsia="宋体" w:cs="宋体"/>
                <w:sz w:val="21"/>
                <w:szCs w:val="21"/>
                <w:lang w:val="en-US" w:eastAsia="zh-CN" w:bidi="ar"/>
              </w:rPr>
              <w:t>英寸，屏幕分辨率：</w:t>
            </w:r>
            <w:r>
              <w:rPr>
                <w:rStyle w:val="179"/>
                <w:rFonts w:hint="eastAsia" w:ascii="宋体" w:hAnsi="宋体" w:eastAsia="宋体" w:cs="宋体"/>
                <w:sz w:val="21"/>
                <w:szCs w:val="21"/>
                <w:lang w:val="en-US" w:eastAsia="zh-CN" w:bidi="ar"/>
              </w:rPr>
              <w:t>≥320*240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操作系统：</w:t>
            </w:r>
            <w:r>
              <w:rPr>
                <w:rStyle w:val="179"/>
                <w:rFonts w:hint="eastAsia" w:ascii="宋体" w:hAnsi="宋体" w:eastAsia="宋体" w:cs="宋体"/>
                <w:sz w:val="21"/>
                <w:szCs w:val="21"/>
                <w:lang w:val="en-US" w:eastAsia="zh-CN" w:bidi="ar"/>
              </w:rPr>
              <w:t xml:space="preserve"> linux</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充电接口：</w:t>
            </w:r>
            <w:r>
              <w:rPr>
                <w:rStyle w:val="179"/>
                <w:rFonts w:hint="eastAsia" w:ascii="宋体" w:hAnsi="宋体" w:eastAsia="宋体" w:cs="宋体"/>
                <w:sz w:val="21"/>
                <w:szCs w:val="21"/>
                <w:lang w:val="en-US" w:eastAsia="zh-CN" w:bidi="ar"/>
              </w:rPr>
              <w:t xml:space="preserve"> TYPE-C</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视频性能：</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视频分辨率最高为</w:t>
            </w:r>
            <w:r>
              <w:rPr>
                <w:rStyle w:val="179"/>
                <w:rFonts w:hint="eastAsia" w:ascii="宋体" w:hAnsi="宋体" w:eastAsia="宋体" w:cs="宋体"/>
                <w:sz w:val="21"/>
                <w:szCs w:val="21"/>
                <w:lang w:val="en-US" w:eastAsia="zh-CN" w:bidi="ar"/>
              </w:rPr>
              <w:t>2K/25</w:t>
            </w:r>
            <w:r>
              <w:rPr>
                <w:rStyle w:val="152"/>
                <w:rFonts w:hint="eastAsia" w:ascii="宋体" w:hAnsi="宋体" w:eastAsia="宋体" w:cs="宋体"/>
                <w:sz w:val="21"/>
                <w:szCs w:val="21"/>
                <w:lang w:val="en-US" w:eastAsia="zh-CN" w:bidi="ar"/>
              </w:rPr>
              <w:t>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视频编码格式：</w:t>
            </w:r>
            <w:r>
              <w:rPr>
                <w:rStyle w:val="179"/>
                <w:rFonts w:hint="eastAsia" w:ascii="宋体" w:hAnsi="宋体" w:eastAsia="宋体" w:cs="宋体"/>
                <w:sz w:val="21"/>
                <w:szCs w:val="21"/>
                <w:lang w:val="en-US" w:eastAsia="zh-CN" w:bidi="ar"/>
              </w:rPr>
              <w:t xml:space="preserve"> H.264,H.265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夜视功能：在开启夜视功能后，有效拍摄距离不低于</w:t>
            </w:r>
            <w:r>
              <w:rPr>
                <w:rStyle w:val="179"/>
                <w:rFonts w:hint="eastAsia" w:ascii="宋体" w:hAnsi="宋体" w:eastAsia="宋体" w:cs="宋体"/>
                <w:sz w:val="21"/>
                <w:szCs w:val="21"/>
                <w:lang w:val="en-US" w:eastAsia="zh-CN" w:bidi="ar"/>
              </w:rPr>
              <w:t>5m</w:t>
            </w:r>
            <w:r>
              <w:rPr>
                <w:rStyle w:val="152"/>
                <w:rFonts w:hint="eastAsia" w:ascii="宋体" w:hAnsi="宋体" w:eastAsia="宋体" w:cs="宋体"/>
                <w:sz w:val="21"/>
                <w:szCs w:val="21"/>
                <w:lang w:val="en-US" w:eastAsia="zh-CN" w:bidi="ar"/>
              </w:rPr>
              <w:t>，有效拍摄距离处可能看清人物面部特征；</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存储容量：</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内置存储，存储容量</w:t>
            </w:r>
            <w:r>
              <w:rPr>
                <w:rStyle w:val="179"/>
                <w:rFonts w:hint="eastAsia" w:ascii="宋体" w:hAnsi="宋体" w:eastAsia="宋体" w:cs="宋体"/>
                <w:sz w:val="21"/>
                <w:szCs w:val="21"/>
                <w:lang w:val="en-US" w:eastAsia="zh-CN" w:bidi="ar"/>
              </w:rPr>
              <w:t>≥64GB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内置定位模块，定位模块需通过工信部认可的权威检测机构做的北斗检测；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执法记录仪支持在摄录过程中通过一键操作的方式对重点文件进行标记</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标记的文件应能在管理平台中进行检索</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并可与其他文件进行区分；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支持对存储的数据加以保护</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存储的数据不应被本机或未经授权的设备删除和覆盖；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网络传输：</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5G</w:t>
            </w:r>
            <w:r>
              <w:rPr>
                <w:rStyle w:val="152"/>
                <w:rFonts w:hint="eastAsia" w:ascii="宋体" w:hAnsi="宋体" w:eastAsia="宋体" w:cs="宋体"/>
                <w:sz w:val="21"/>
                <w:szCs w:val="21"/>
                <w:lang w:val="en-US" w:eastAsia="zh-CN" w:bidi="ar"/>
              </w:rPr>
              <w:t>无线通信方式；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12.WIFI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WIFI</w:t>
            </w:r>
            <w:r>
              <w:rPr>
                <w:rStyle w:val="152"/>
                <w:rFonts w:hint="eastAsia" w:ascii="宋体" w:hAnsi="宋体" w:eastAsia="宋体" w:cs="宋体"/>
                <w:sz w:val="21"/>
                <w:szCs w:val="21"/>
                <w:lang w:val="en-US" w:eastAsia="zh-CN" w:bidi="ar"/>
              </w:rPr>
              <w:t>功能，</w:t>
            </w:r>
            <w:r>
              <w:rPr>
                <w:rStyle w:val="179"/>
                <w:rFonts w:hint="eastAsia" w:ascii="宋体" w:hAnsi="宋体" w:eastAsia="宋体" w:cs="宋体"/>
                <w:sz w:val="21"/>
                <w:szCs w:val="21"/>
                <w:lang w:val="en-US" w:eastAsia="zh-CN" w:bidi="ar"/>
              </w:rPr>
              <w:t>802.11 a/b/g/n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电池容量：</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采用内置不可更换电池供电，在视频分辨率</w:t>
            </w:r>
            <w:r>
              <w:rPr>
                <w:rStyle w:val="179"/>
                <w:rFonts w:hint="eastAsia" w:ascii="宋体" w:hAnsi="宋体" w:eastAsia="宋体" w:cs="宋体"/>
                <w:sz w:val="21"/>
                <w:szCs w:val="21"/>
                <w:lang w:val="en-US" w:eastAsia="zh-CN" w:bidi="ar"/>
              </w:rPr>
              <w:t>1920×1080</w:t>
            </w:r>
            <w:r>
              <w:rPr>
                <w:rStyle w:val="152"/>
                <w:rFonts w:hint="eastAsia" w:ascii="宋体" w:hAnsi="宋体" w:eastAsia="宋体" w:cs="宋体"/>
                <w:sz w:val="21"/>
                <w:szCs w:val="21"/>
                <w:lang w:val="en-US" w:eastAsia="zh-CN" w:bidi="ar"/>
              </w:rPr>
              <w:t>下满足连续摄录时间</w:t>
            </w:r>
            <w:r>
              <w:rPr>
                <w:rStyle w:val="179"/>
                <w:rFonts w:hint="eastAsia" w:ascii="宋体" w:hAnsi="宋体" w:eastAsia="宋体" w:cs="宋体"/>
                <w:sz w:val="21"/>
                <w:szCs w:val="21"/>
                <w:lang w:val="en-US" w:eastAsia="zh-CN" w:bidi="ar"/>
              </w:rPr>
              <w:t>≥8h</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防护等级：符合</w:t>
            </w:r>
            <w:r>
              <w:rPr>
                <w:rStyle w:val="179"/>
                <w:rFonts w:hint="eastAsia" w:ascii="宋体" w:hAnsi="宋体" w:eastAsia="宋体" w:cs="宋体"/>
                <w:sz w:val="21"/>
                <w:szCs w:val="21"/>
                <w:lang w:val="en-US" w:eastAsia="zh-CN" w:bidi="ar"/>
              </w:rPr>
              <w:t xml:space="preserve"> GB/T 4208-2008</w:t>
            </w:r>
            <w:r>
              <w:rPr>
                <w:rStyle w:val="152"/>
                <w:rFonts w:hint="eastAsia" w:ascii="宋体" w:hAnsi="宋体" w:eastAsia="宋体" w:cs="宋体"/>
                <w:sz w:val="21"/>
                <w:szCs w:val="21"/>
                <w:lang w:val="en-US" w:eastAsia="zh-CN" w:bidi="ar"/>
              </w:rPr>
              <w:t>中</w:t>
            </w:r>
            <w:r>
              <w:rPr>
                <w:rStyle w:val="179"/>
                <w:rFonts w:hint="eastAsia" w:ascii="宋体" w:hAnsi="宋体" w:eastAsia="宋体" w:cs="宋体"/>
                <w:sz w:val="21"/>
                <w:szCs w:val="21"/>
                <w:lang w:val="en-US" w:eastAsia="zh-CN" w:bidi="ar"/>
              </w:rPr>
              <w:t>IP68</w:t>
            </w:r>
            <w:r>
              <w:rPr>
                <w:rStyle w:val="152"/>
                <w:rFonts w:hint="eastAsia" w:ascii="宋体" w:hAnsi="宋体" w:eastAsia="宋体" w:cs="宋体"/>
                <w:sz w:val="21"/>
                <w:szCs w:val="21"/>
                <w:lang w:val="en-US" w:eastAsia="zh-CN" w:bidi="ar"/>
              </w:rPr>
              <w:t>要求；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内置云台机械防抖设计；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执法记录仪在水平方向左右倾斜</w:t>
            </w:r>
            <w:r>
              <w:rPr>
                <w:rStyle w:val="179"/>
                <w:rFonts w:hint="eastAsia" w:ascii="宋体" w:hAnsi="宋体" w:eastAsia="宋体" w:cs="宋体"/>
                <w:sz w:val="21"/>
                <w:szCs w:val="21"/>
                <w:lang w:val="en-US" w:eastAsia="zh-CN" w:bidi="ar"/>
              </w:rPr>
              <w:t>40°</w:t>
            </w:r>
            <w:r>
              <w:rPr>
                <w:rStyle w:val="152"/>
                <w:rFonts w:hint="eastAsia" w:ascii="宋体" w:hAnsi="宋体" w:eastAsia="宋体" w:cs="宋体"/>
                <w:sz w:val="21"/>
                <w:szCs w:val="21"/>
                <w:lang w:val="en-US" w:eastAsia="zh-CN" w:bidi="ar"/>
              </w:rPr>
              <w:t>状态，前后俯仰</w:t>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状态时，拍摄画面与未倾斜时拍摄画面无明显别；</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外壳防护等级应符合</w:t>
            </w:r>
            <w:r>
              <w:rPr>
                <w:rStyle w:val="179"/>
                <w:rFonts w:hint="eastAsia" w:ascii="宋体" w:hAnsi="宋体" w:eastAsia="宋体" w:cs="宋体"/>
                <w:sz w:val="21"/>
                <w:szCs w:val="21"/>
                <w:lang w:val="en-US" w:eastAsia="zh-CN" w:bidi="ar"/>
              </w:rPr>
              <w:t xml:space="preserve"> GB/T 4208-2008</w:t>
            </w:r>
            <w:r>
              <w:rPr>
                <w:rStyle w:val="152"/>
                <w:rFonts w:hint="eastAsia" w:ascii="宋体" w:hAnsi="宋体" w:eastAsia="宋体" w:cs="宋体"/>
                <w:sz w:val="21"/>
                <w:szCs w:val="21"/>
                <w:lang w:val="en-US" w:eastAsia="zh-CN" w:bidi="ar"/>
              </w:rPr>
              <w:t>中</w:t>
            </w:r>
            <w:r>
              <w:rPr>
                <w:rStyle w:val="179"/>
                <w:rFonts w:hint="eastAsia" w:ascii="宋体" w:hAnsi="宋体" w:eastAsia="宋体" w:cs="宋体"/>
                <w:sz w:val="21"/>
                <w:szCs w:val="21"/>
                <w:lang w:val="en-US" w:eastAsia="zh-CN" w:bidi="ar"/>
              </w:rPr>
              <w:t>IP68</w:t>
            </w:r>
            <w:r>
              <w:rPr>
                <w:rStyle w:val="152"/>
                <w:rFonts w:hint="eastAsia" w:ascii="宋体" w:hAnsi="宋体" w:eastAsia="宋体" w:cs="宋体"/>
                <w:sz w:val="21"/>
                <w:szCs w:val="21"/>
                <w:lang w:val="en-US" w:eastAsia="zh-CN" w:bidi="ar"/>
              </w:rPr>
              <w:t>要求</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水深</w:t>
            </w:r>
            <w:r>
              <w:rPr>
                <w:rStyle w:val="179"/>
                <w:rFonts w:hint="eastAsia" w:ascii="宋体" w:hAnsi="宋体" w:eastAsia="宋体" w:cs="宋体"/>
                <w:sz w:val="21"/>
                <w:szCs w:val="21"/>
                <w:lang w:val="en-US" w:eastAsia="zh-CN" w:bidi="ar"/>
              </w:rPr>
              <w:t xml:space="preserve"> 1m</w:t>
            </w:r>
            <w:r>
              <w:rPr>
                <w:rStyle w:val="152"/>
                <w:rFonts w:hint="eastAsia" w:ascii="宋体" w:hAnsi="宋体" w:eastAsia="宋体" w:cs="宋体"/>
                <w:sz w:val="21"/>
                <w:szCs w:val="21"/>
                <w:lang w:val="en-US" w:eastAsia="zh-CN" w:bidi="ar"/>
              </w:rPr>
              <w:t>、持续</w:t>
            </w:r>
            <w:r>
              <w:rPr>
                <w:rStyle w:val="179"/>
                <w:rFonts w:hint="eastAsia" w:ascii="宋体" w:hAnsi="宋体" w:eastAsia="宋体" w:cs="宋体"/>
                <w:sz w:val="21"/>
                <w:szCs w:val="21"/>
                <w:lang w:val="en-US" w:eastAsia="zh-CN" w:bidi="ar"/>
              </w:rPr>
              <w:t xml:space="preserve"> 2h)</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接入适配：需适配采购人现有采集站，完成音视频文件的考核上传；支持统一接入台州市公安局</w:t>
            </w:r>
            <w:r>
              <w:rPr>
                <w:rStyle w:val="179"/>
                <w:rFonts w:hint="eastAsia" w:ascii="宋体" w:hAnsi="宋体" w:eastAsia="宋体" w:cs="宋体"/>
                <w:sz w:val="21"/>
                <w:szCs w:val="21"/>
                <w:lang w:val="en-US" w:eastAsia="zh-CN" w:bidi="ar"/>
              </w:rPr>
              <w:t>4G</w:t>
            </w:r>
            <w:r>
              <w:rPr>
                <w:rStyle w:val="152"/>
                <w:rFonts w:hint="eastAsia" w:ascii="宋体" w:hAnsi="宋体" w:eastAsia="宋体" w:cs="宋体"/>
                <w:sz w:val="21"/>
                <w:szCs w:val="21"/>
                <w:lang w:val="en-US" w:eastAsia="zh-CN" w:bidi="ar"/>
              </w:rPr>
              <w:t>设备接入平台，实现实时视频和定位信息的传输。</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C33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7E7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0A13A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D6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E021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壁挂式数据采集柜</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A452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一、硬件规格要求：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1）仓位数量：≥16仓位，应采用主副柜方式，支持扩展；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2）锁控方式：应具备独立锁控，支持人脸/指纹控制；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3）应急锁控：应支持断电等异常情况正常领还设备；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4）数据接口：应支持灵活更换，支持MiniUSB、MicroUSB、Type-C等不同接口协议数据线；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5）快速充电：应具备独立快充仓位，支持记录仪等设备快速充电；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6）状态指示：每个仓位应具备独立状态指示灯，支持不同状态显示；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7）处理器：不低于四核八线程；内存：不低于16GB；硬盘：不低于256GB SSD，不低于4TB HDD，支持扩展；电源：支持100~240V交流电，功耗≤1000W，具备漏电保护功能，具备UPS备用电源装置，不低于360W功率；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8）智能识别：应支持人脸识别、指纹识别功能，实现智能识别管控设备领还功能；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二、软件规格要求：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1)状态显示：支持显示接入记录仪的设备信息、用户信息、工作状态、电量；支持显示采集；柜网络状态、温湿度情况等，支持定时或实时向中心服务器上传管理柜运行状态；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2)安全管控：支持设备授权，非授权设备不能接入到管理柜；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3)数据归档：支持根据证据类型（图片、视频、音频）进行分类归档；支持根据部门，警员进行分类归档；支持根据上传时间，拍摄时间进行分类归档；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4)异常恢复：支持系统出现致命异常时手工恢复功能，支持非致命异常时自动恢复功能；提供重启功能按钮，用于系统异常恢复；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5)领还模式：应支持公用模式和保障公用模式（确保如处警组等职能部门必有设备领取）；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人脸/指纹/密码领用功能：支持人脸/指纹识别以及密码领用功能，识别成功后，设备根据接入执法记录仪的电量/采集状态等，优先推荐数据清空、电量充满的执法记录仪，仓位自动开锁，并进行语音和文字提醒，领用人员自动关联并绑定执法记录仪，信息同步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7)人脸/指纹/密码归还功能：支持人脸/指纹识别以及密码归还功能，识别成功后，自动识别闲置仓位开锁，并进行语音和消息提醒，支持采集数据自动归档关联，信息同步系统；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8)设备管理：支持设备领用、归还全流程监测，支持未归还预警等提醒功能；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9)维护管理：支持远程自动升级，系统远程重启、关机，状态远程监控等维护功能；可对管理柜进行实时网络流量限制与高流量时段限制，从而利用晚间闲时时段完成证据上传工作；对于已失效的执法记录仪仓位可进行设置跳过，并提示给用户此接口状态不可用；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10)系统设置：支持远程系统参数设置，支持集中存储上传时间设置、存储数据最大保留天数、日志数据最大保留天数、上级服务器地址、上传网络流量限制参数等；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11)兼容性：支持兼容采购方现有执法记录仪接入，实现数据传输、自动授时、电量获取、序列号获取等功能。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404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272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0BB12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74B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A035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执法记录仪智能管理柜</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13E7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一、硬件规格要求：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1）仓位数量：≥21仓位，应采用主副柜方式，支持扩展；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2）锁控方式：应具备独立锁控，支持人脸/指纹控制；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3）应急锁控：应支持断电等异常情况正常领还设备；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4）数据接口：应支持灵活更换，支持MiniUSB、MicroUSB、Type-C等不同接口协议数据线；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5）快速充电：应具备独立快充仓位，支持记录仪等设备快速充电；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6）状态指示：每个仓位应具备独立状态指示灯，支持不同状态显示；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7）处理器：不低于四核八线程；内存：不低于16GB；硬盘：不低于256GB SSD，不低于4TB HDD，支持扩展；电源：支持100~240V交流电，功耗≤1000W，具备漏电保护功能，具备UPS备用电源装置，不低于360W功率；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8）智能识别：应支持人脸识别、指纹识别功能，实现智能识别管控设备领还功能；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二、软件规格要求：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1)状态显示：支持显示接入记录仪的设备信息、用户信息、工作状态、电量；支持显示采集柜网络状态、温湿度情况等，支持定时或实时向中心服务器上传管理柜运行状态；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2)安全管控：支持设备授权，非授权设备不能接入到管理柜；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3)数据归档：支持根据证据类型（图片、视频、音频）进行分类归档；支持根据部门，警员进行分类归档；支持根据上传时间，拍摄时间进行分类归档；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4)异常恢复：支持系统出现致命异常时手工恢复功能，支持非致命异常时自动恢复功能；提供重启功能按钮，用于系统异常恢复；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5)领还模式：应支持公用模式和保障公用模式（确保如处警组等职能部门必有设备领取）；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人脸/指纹/密码领用功能：支持人脸/指纹识别以及密码领用功能，识别成功后，设备根据接入执法记录仪的电量/采集状态等，优先推荐数据清空、电量充满的执法记录仪，仓位自动开锁，并进行语音和文字提醒，领用人员自动关联并绑定执法记录仪，信息同步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7)人脸/指纹/密码归还功能：支持人脸/指纹识别以及密码归还功能，识别成功后，自动识别闲置仓位开锁，并进行语音和消息提醒，支持采集数据自动归档关联，信息同步系统；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8)设备管理：支持设备领用、归还全流程监测，支持未归还预警等提醒功能；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9)维护管理：支持远程自动升级，系统远程重启、关机，状态远程监控等维护功能；可对管理柜进行实时网络流量限制与高流量时段限制，从而利用晚间闲时时段完成证据上传工作；对于已失效的执法记录仪仓位可进行设置跳过，并提示给用户此接口状态不可用；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10)系统设置：支持远程系统参数设置，支持集中存储上传时间设置、存储数据最大保留天数、日志数据最大保留天数、上级服务器地址、上传网络流量限制参数等；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11)兼容性：支持兼容采购方现有执法记录仪接入，实现数据传输、自动授时、电量获取、序列号获取等功能。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310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AA6F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7EE6B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D2B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五</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4449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智慧执法综合指挥平台建设项目</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A4A68">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7681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6B4D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27067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A27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D316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智慧执法综合指挥服务器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169D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硬件参数：CPU：2颗国产化理器(64C 2.7GHZ)，内存≥16*64GB DDR5 5600，系统盘≥2*480GB SATA SSD，缓存盘≥2*1.92T SSD，数据盘≥4*10T，冗余电源，接口≥4千兆电口+2万兆光口。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含：1套麒麟内核操作系统、1套国产化云管理软件、2套国产化计算虚拟化软件、2套国产化虚拟存储软件，5年原厂技术维护。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集群冗余技术，当硬盘故障时，HA机制就会自动触发虚机迁移动作，实现毫秒级切换，对用户来讲基本是无感知的；主机或者网络故障，虚拟桌面可以快速切换到另一台服务器拉起，约3-5分钟。以保障用户稳定的使用。本次部署国产化虚拟桌面系统要求与原有虚拟桌面系统兼容，能够被现有国产化云管理软件统一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2、自带高可用性技术方案，在不增加第三方负载均衡工具的情况下，支持集群（主主）模式，支持宕机切换会话不中断。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分布式部署、集中管理模式，服务器部署在各个分支本地数据中心，总部通过一套集中管理平台实现对分支执法桌面的统一管理，包括统一授权、统一升级、统一监控等，本项目要求免费提供集中管理平台所需软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4、支持视频重定向，视频文件不在服务器解码，直接重定向到终端本地解码，提升播放体验，能够兼容Media Player、暴风影音等多种本地播放器。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5、支持自助快照恢复，当用户自己误操作导致执法桌面卡慢、蓝屏、死机或者中病毒的时候，用户通过导航条按钮，可以自助进行系统盘快照还原操作，支持安卓瘦终端、PC客户端。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6、支持鼠标、键盘、打印机等常用外设，其中支持用户在网络打印机和虚拟机网络不通情况下，用户可以直接在虚拟机内使用终端网络上的网络打印机正常完成打印任务，终端支持瘦终端、uos、麒麟。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文件导出内容审计，开启文件安全导出后，虚拟机通过剪切板、PC设备和USB设备外发文件的操作将被禁止，用户可以使用虚拟机内部的文件导出工具实现文件外发，所有外发的文件内容都可以加密备份到数据中心，以备后续审计使用，可疑的导出行为会产生告警（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8、执法桌面接入管理平台内置防火墙，包括设置过滤规则、NAT设置、访问监控、防DOS攻击。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9、支持临时权限，管理员为部分用户临时在某个时间段内放通usb和pc剪切板等权限，并在到期后自动回收该权限，保证数据安全。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10、为了提升3D软件性能与使用体验，所投产品应提供性能优化工具，能够针对执法桌面运行环境（包括虚拟机配置和Nvidia显卡配置）与常见3D软件配置等进行一键式优化建议与操作。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11、支持管理员自主配置资源分配策略，通过资源隔离/调高3D用户优先级等方式，保证3D云桌面的用户体验。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为保障用户体验，产品需支持在不依赖微软活动目录或其他第三方带用户配置管理功能的产品情况下，支持个人数据目录的集中存储与漫游，以实现用户登录到任意桌面都可自动加载个人数据，目录应支持常用的桌面、我的文档、音乐、下载等目录，支持Windows、虚拟应用、统信UOS、麒麟KylinOS等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提供AI智能运维平台，帮助管理员做执法桌面监控分析+故障智能诊断，实现执法桌面性能问题的快速排查，包括但不限于虚拟机卡顿、物理资源瓶颈、应用异常、网络中断、木马入侵等，7*24小时不间断智能分析执法桌面使用相关问题，同时，还能够对平台健康状态进行整体监控分析，为用户提供全方位的平台优化、平台监控解决方案，提高管理员运维效率和终端用户满意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为确保业务连续性，虚拟化平台需支持平滑滚动升级，支持群集不停机情况下的服务器逐台升级，升级时将自动迁移虚拟机至其他主机，不影响业务运行。为保障业务实时性，虚拟化平台非内核级更新支持业务不中断热升级，升级过程无需重启主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15、设备到货时候出具针对本项目的原厂授权函。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06A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76B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5472B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AA9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36F4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智慧执法综合指挥管理系统</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7736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、支持禁用用户对执法虚拟化服务器的一些高级操作权限，从而避免用户对服务器进行一些危险操作，权限包括：禁用注册表、禁用任务管理器、禁用资源管理器、禁用控制面板、禁用</w:t>
            </w:r>
            <w:r>
              <w:rPr>
                <w:rStyle w:val="179"/>
                <w:rFonts w:hint="eastAsia" w:ascii="宋体" w:hAnsi="宋体" w:eastAsia="宋体" w:cs="宋体"/>
                <w:sz w:val="21"/>
                <w:szCs w:val="21"/>
                <w:lang w:val="en-US" w:eastAsia="zh-CN" w:bidi="ar"/>
              </w:rPr>
              <w:t>CMD</w:t>
            </w:r>
            <w:r>
              <w:rPr>
                <w:rStyle w:val="152"/>
                <w:rFonts w:hint="eastAsia" w:ascii="宋体" w:hAnsi="宋体" w:eastAsia="宋体" w:cs="宋体"/>
                <w:sz w:val="21"/>
                <w:szCs w:val="21"/>
                <w:lang w:val="en-US" w:eastAsia="zh-CN" w:bidi="ar"/>
              </w:rPr>
              <w:t>命令提示符、隐藏服务器本地磁盘、禁止运行（包括禁止在文件名输入框中的子路径提示）、禁止</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管理</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映射网络驱动器</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断开网络驱动器</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；隐藏回收站、禁止访问网上邻居、禁止执行客户端映射磁盘内的应用程序。（提供产品功能截图并加盖公章）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、为了方便确认网络情况，所投产品需支持导航条显示网络状态，支持导航条显示当前终端（瘦终端、</w:t>
            </w:r>
            <w:r>
              <w:rPr>
                <w:rStyle w:val="179"/>
                <w:rFonts w:hint="eastAsia" w:ascii="宋体" w:hAnsi="宋体" w:eastAsia="宋体" w:cs="宋体"/>
                <w:sz w:val="21"/>
                <w:szCs w:val="21"/>
                <w:lang w:val="en-US" w:eastAsia="zh-CN" w:bidi="ar"/>
              </w:rPr>
              <w:t>PC</w:t>
            </w:r>
            <w:r>
              <w:rPr>
                <w:rStyle w:val="152"/>
                <w:rFonts w:hint="eastAsia" w:ascii="宋体" w:hAnsi="宋体" w:eastAsia="宋体" w:cs="宋体"/>
                <w:sz w:val="21"/>
                <w:szCs w:val="21"/>
                <w:lang w:val="en-US" w:eastAsia="zh-CN" w:bidi="ar"/>
              </w:rPr>
              <w:t>客户端）与管理系统之间的网络状态，用户可以实时查看网络状态和时延，网络状态会以不同的信号格数显示并且根据网络情况评级。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为保障平台用户使用稳定性，支持会话保持功能，能够实现在用户网络异常中断时，保持用户的应用程序使用状态，管理员可以配置会话保持的持续时间。同时为节约服务器资源，平台应支持会话复用功能，能够保障同一个用户会话的应用程序可以分配到同一台执法虚拟化服务器中。</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、为保障虚拟执法桌面安全性，严格控制用户使用权限，需要控制已发布的应用程序调用服务器上的第三方程序，可以设置只允许调用指定的第三方应用程序，也可以设置允许调用所有的第三方应用程序。</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为了提高维护效率，所投产品需要支持管理员在无需安装其他软件的情况下远程协助用户处理问题，支持管理员在管理系统中直接向需要协助的用户发起远程协助，远程协助功能需同时支持虚拟桌面和虚拟应用（提供功能截图及第三方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、对虚拟执法业务敏感词进行管理操作，其包括查询、增加、编辑功能。敏感词信息包括：敏感词内容、启用</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禁用状态、启用时间、失效时间、创建时间。</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、针对涉及敏感词的虚拟执法桌面录入日志进行捕捉和分析，展示涉及敏感词的用户信息、录入内容、所涉及敏感词汇、是否查处状态等。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、对于键盘输入的文字信息或操作行为进行记录。提取行为包括：手动输入、快捷键操作等；展示信息包括用户</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、文本内容、创建时间等。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针对异常查询或操作的行为进行检测和预警，其中包括查询次数超过本虚拟执法桌面所设定的平均值、操作超过平均值等行为，自动对该虚拟执法桌面进行预警处理。提供增量的检测内容包括但不限于车牌号、手机号、身份证等信息，且支持自定义所需判定的正则规则。</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、涉及异常操作增量的虚拟办公桌面主动预警，并针对异常行为进行分析统计，溯源虚拟执法桌面用户出现异常行为操作，提前做到防范措施。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9DB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106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661D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C5CA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4547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执法用户授权</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84BB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、提供用户接入授权，</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年软件升级技术服务。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、支持发布专有桌面、还原桌面、池化桌面、共享桌面、远程应用至少</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种桌面资源，满足不同场景的应用需求。</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5F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57B9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750</w:t>
            </w:r>
          </w:p>
        </w:tc>
      </w:tr>
      <w:tr w14:paraId="11CA3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119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6954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管理交换机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98B2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、交换容量</w:t>
            </w:r>
            <w:r>
              <w:rPr>
                <w:rStyle w:val="179"/>
                <w:rFonts w:hint="eastAsia" w:ascii="宋体" w:hAnsi="宋体" w:eastAsia="宋体" w:cs="宋体"/>
                <w:sz w:val="21"/>
                <w:szCs w:val="21"/>
                <w:lang w:val="en-US" w:eastAsia="zh-CN" w:bidi="ar"/>
              </w:rPr>
              <w:t>≥672Gbps</w:t>
            </w:r>
            <w:r>
              <w:rPr>
                <w:rStyle w:val="152"/>
                <w:rFonts w:hint="eastAsia" w:ascii="宋体" w:hAnsi="宋体" w:eastAsia="宋体" w:cs="宋体"/>
                <w:sz w:val="21"/>
                <w:szCs w:val="21"/>
                <w:lang w:val="en-US" w:eastAsia="zh-CN" w:bidi="ar"/>
              </w:rPr>
              <w:t>，包转发率</w:t>
            </w:r>
            <w:r>
              <w:rPr>
                <w:rStyle w:val="179"/>
                <w:rFonts w:hint="eastAsia" w:ascii="宋体" w:hAnsi="宋体" w:eastAsia="宋体" w:cs="宋体"/>
                <w:sz w:val="21"/>
                <w:szCs w:val="21"/>
                <w:lang w:val="en-US" w:eastAsia="zh-CN" w:bidi="ar"/>
              </w:rPr>
              <w:t>≥207Mpps</w:t>
            </w:r>
            <w:r>
              <w:rPr>
                <w:rStyle w:val="152"/>
                <w:rFonts w:hint="eastAsia" w:ascii="宋体" w:hAnsi="宋体" w:eastAsia="宋体" w:cs="宋体"/>
                <w:sz w:val="21"/>
                <w:szCs w:val="21"/>
                <w:lang w:val="en-US" w:eastAsia="zh-CN" w:bidi="ar"/>
              </w:rPr>
              <w:t>，静音无风扇；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、提供</w:t>
            </w:r>
            <w:r>
              <w:rPr>
                <w:rStyle w:val="179"/>
                <w:rFonts w:hint="eastAsia" w:ascii="宋体" w:hAnsi="宋体" w:eastAsia="宋体" w:cs="宋体"/>
                <w:sz w:val="21"/>
                <w:szCs w:val="21"/>
                <w:lang w:val="en-US" w:eastAsia="zh-CN" w:bidi="ar"/>
              </w:rPr>
              <w:t>≥48</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10/100/1000BASE-T</w:t>
            </w:r>
            <w:r>
              <w:rPr>
                <w:rStyle w:val="152"/>
                <w:rFonts w:hint="eastAsia" w:ascii="宋体" w:hAnsi="宋体" w:eastAsia="宋体" w:cs="宋体"/>
                <w:sz w:val="21"/>
                <w:szCs w:val="21"/>
                <w:lang w:val="en-US" w:eastAsia="zh-CN" w:bidi="ar"/>
              </w:rPr>
              <w:t>电口，提供</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1/10GE SFP+</w:t>
            </w:r>
            <w:r>
              <w:rPr>
                <w:rStyle w:val="152"/>
                <w:rFonts w:hint="eastAsia" w:ascii="宋体" w:hAnsi="宋体" w:eastAsia="宋体" w:cs="宋体"/>
                <w:sz w:val="21"/>
                <w:szCs w:val="21"/>
                <w:lang w:val="en-US" w:eastAsia="zh-CN" w:bidi="ar"/>
              </w:rPr>
              <w:t>端口，配置</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块万兆多模光模块，</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根万兆堆叠线；</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、支持基于端口的</w:t>
            </w:r>
            <w:r>
              <w:rPr>
                <w:rStyle w:val="179"/>
                <w:rFonts w:hint="eastAsia" w:ascii="宋体" w:hAnsi="宋体" w:eastAsia="宋体" w:cs="宋体"/>
                <w:sz w:val="21"/>
                <w:szCs w:val="21"/>
                <w:lang w:val="en-US" w:eastAsia="zh-CN" w:bidi="ar"/>
              </w:rPr>
              <w:t>VLAN</w:t>
            </w:r>
            <w:r>
              <w:rPr>
                <w:rStyle w:val="152"/>
                <w:rFonts w:hint="eastAsia" w:ascii="宋体" w:hAnsi="宋体" w:eastAsia="宋体" w:cs="宋体"/>
                <w:sz w:val="21"/>
                <w:szCs w:val="21"/>
                <w:lang w:val="en-US" w:eastAsia="zh-CN" w:bidi="ar"/>
              </w:rPr>
              <w:t>，支持基于协议的</w:t>
            </w:r>
            <w:r>
              <w:rPr>
                <w:rStyle w:val="179"/>
                <w:rFonts w:hint="eastAsia" w:ascii="宋体" w:hAnsi="宋体" w:eastAsia="宋体" w:cs="宋体"/>
                <w:sz w:val="21"/>
                <w:szCs w:val="21"/>
                <w:lang w:val="en-US" w:eastAsia="zh-CN" w:bidi="ar"/>
              </w:rPr>
              <w:t>VLAN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、堆叠链路冗余保护能够快速收敛，收敛时间</w:t>
            </w:r>
            <w:r>
              <w:rPr>
                <w:rStyle w:val="179"/>
                <w:rFonts w:hint="eastAsia" w:ascii="宋体" w:hAnsi="宋体" w:eastAsia="宋体" w:cs="宋体"/>
                <w:sz w:val="21"/>
                <w:szCs w:val="21"/>
                <w:lang w:val="en-US" w:eastAsia="zh-CN" w:bidi="ar"/>
              </w:rPr>
              <w:t>≤50ms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IPv4/IPV6</w:t>
            </w:r>
            <w:r>
              <w:rPr>
                <w:rStyle w:val="152"/>
                <w:rFonts w:hint="eastAsia" w:ascii="宋体" w:hAnsi="宋体" w:eastAsia="宋体" w:cs="宋体"/>
                <w:sz w:val="21"/>
                <w:szCs w:val="21"/>
                <w:lang w:val="en-US" w:eastAsia="zh-CN" w:bidi="ar"/>
              </w:rPr>
              <w:t>双栈管理和转发，支持静态路由协议和</w:t>
            </w:r>
            <w:r>
              <w:rPr>
                <w:rStyle w:val="179"/>
                <w:rFonts w:hint="eastAsia" w:ascii="宋体" w:hAnsi="宋体" w:eastAsia="宋体" w:cs="宋体"/>
                <w:sz w:val="21"/>
                <w:szCs w:val="21"/>
                <w:lang w:val="en-US" w:eastAsia="zh-CN" w:bidi="ar"/>
              </w:rPr>
              <w:t>RIP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OSPF</w:t>
            </w:r>
            <w:r>
              <w:rPr>
                <w:rStyle w:val="152"/>
                <w:rFonts w:hint="eastAsia" w:ascii="宋体" w:hAnsi="宋体" w:eastAsia="宋体" w:cs="宋体"/>
                <w:sz w:val="21"/>
                <w:szCs w:val="21"/>
                <w:lang w:val="en-US" w:eastAsia="zh-CN" w:bidi="ar"/>
              </w:rPr>
              <w:t>等路由协议，支持丰富的管理和安全特性；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、支持内置智能图形化管理功能，能够实现通过图形化界面设备配置及命令一键下发和版本智能升级，全局配置及网管口配置，设备升级备份、监控及设备故障替换，组网拓扑可视及管理、设备列表展示等功能。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E15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33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A932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701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5BD7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业务交换机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3E09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、交换容量</w:t>
            </w:r>
            <w:r>
              <w:rPr>
                <w:rStyle w:val="179"/>
                <w:rFonts w:hint="eastAsia" w:ascii="宋体" w:hAnsi="宋体" w:eastAsia="宋体" w:cs="宋体"/>
                <w:sz w:val="21"/>
                <w:szCs w:val="21"/>
                <w:lang w:val="en-US" w:eastAsia="zh-CN" w:bidi="ar"/>
              </w:rPr>
              <w:t>≥2.56Tbps</w:t>
            </w:r>
            <w:r>
              <w:rPr>
                <w:rStyle w:val="152"/>
                <w:rFonts w:hint="eastAsia" w:ascii="宋体" w:hAnsi="宋体" w:eastAsia="宋体" w:cs="宋体"/>
                <w:sz w:val="21"/>
                <w:szCs w:val="21"/>
                <w:lang w:val="en-US" w:eastAsia="zh-CN" w:bidi="ar"/>
              </w:rPr>
              <w:t>，包转发率</w:t>
            </w:r>
            <w:r>
              <w:rPr>
                <w:rStyle w:val="179"/>
                <w:rFonts w:hint="eastAsia" w:ascii="宋体" w:hAnsi="宋体" w:eastAsia="宋体" w:cs="宋体"/>
                <w:sz w:val="21"/>
                <w:szCs w:val="21"/>
                <w:lang w:val="en-US" w:eastAsia="zh-CN" w:bidi="ar"/>
              </w:rPr>
              <w:t>≥1080Mpps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、提供</w:t>
            </w:r>
            <w:r>
              <w:rPr>
                <w:rStyle w:val="179"/>
                <w:rFonts w:hint="eastAsia" w:ascii="宋体" w:hAnsi="宋体" w:eastAsia="宋体" w:cs="宋体"/>
                <w:sz w:val="21"/>
                <w:szCs w:val="21"/>
                <w:lang w:val="en-US" w:eastAsia="zh-CN" w:bidi="ar"/>
              </w:rPr>
              <w:t>≥48</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SFP Plus</w:t>
            </w:r>
            <w:r>
              <w:rPr>
                <w:rStyle w:val="152"/>
                <w:rFonts w:hint="eastAsia" w:ascii="宋体" w:hAnsi="宋体" w:eastAsia="宋体" w:cs="宋体"/>
                <w:sz w:val="21"/>
                <w:szCs w:val="21"/>
                <w:lang w:val="en-US" w:eastAsia="zh-CN" w:bidi="ar"/>
              </w:rPr>
              <w:t>端口，提供</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QSFP Plus</w:t>
            </w:r>
            <w:r>
              <w:rPr>
                <w:rStyle w:val="152"/>
                <w:rFonts w:hint="eastAsia" w:ascii="宋体" w:hAnsi="宋体" w:eastAsia="宋体" w:cs="宋体"/>
                <w:sz w:val="21"/>
                <w:szCs w:val="21"/>
                <w:lang w:val="en-US" w:eastAsia="zh-CN" w:bidi="ar"/>
              </w:rPr>
              <w:t>端口，配置</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块万兆多模光模块，</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根</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根</w:t>
            </w:r>
            <w:r>
              <w:rPr>
                <w:rStyle w:val="179"/>
                <w:rFonts w:hint="eastAsia" w:ascii="宋体" w:hAnsi="宋体" w:eastAsia="宋体" w:cs="宋体"/>
                <w:sz w:val="21"/>
                <w:szCs w:val="21"/>
                <w:lang w:val="en-US" w:eastAsia="zh-CN" w:bidi="ar"/>
              </w:rPr>
              <w:t>40G</w:t>
            </w:r>
            <w:r>
              <w:rPr>
                <w:rStyle w:val="152"/>
                <w:rFonts w:hint="eastAsia" w:ascii="宋体" w:hAnsi="宋体" w:eastAsia="宋体" w:cs="宋体"/>
                <w:sz w:val="21"/>
                <w:szCs w:val="21"/>
                <w:lang w:val="en-US" w:eastAsia="zh-CN" w:bidi="ar"/>
              </w:rPr>
              <w:t>堆叠线；</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、支持基于端口的</w:t>
            </w:r>
            <w:r>
              <w:rPr>
                <w:rStyle w:val="179"/>
                <w:rFonts w:hint="eastAsia" w:ascii="宋体" w:hAnsi="宋体" w:eastAsia="宋体" w:cs="宋体"/>
                <w:sz w:val="21"/>
                <w:szCs w:val="21"/>
                <w:lang w:val="en-US" w:eastAsia="zh-CN" w:bidi="ar"/>
              </w:rPr>
              <w:t>VLAN</w:t>
            </w:r>
            <w:r>
              <w:rPr>
                <w:rStyle w:val="152"/>
                <w:rFonts w:hint="eastAsia" w:ascii="宋体" w:hAnsi="宋体" w:eastAsia="宋体" w:cs="宋体"/>
                <w:sz w:val="21"/>
                <w:szCs w:val="21"/>
                <w:lang w:val="en-US" w:eastAsia="zh-CN" w:bidi="ar"/>
              </w:rPr>
              <w:t>，支持基于协议的</w:t>
            </w:r>
            <w:r>
              <w:rPr>
                <w:rStyle w:val="179"/>
                <w:rFonts w:hint="eastAsia" w:ascii="宋体" w:hAnsi="宋体" w:eastAsia="宋体" w:cs="宋体"/>
                <w:sz w:val="21"/>
                <w:szCs w:val="21"/>
                <w:lang w:val="en-US" w:eastAsia="zh-CN" w:bidi="ar"/>
              </w:rPr>
              <w:t>VLAN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、堆叠链路冗余保护能够快速收敛，收敛时间</w:t>
            </w:r>
            <w:r>
              <w:rPr>
                <w:rStyle w:val="179"/>
                <w:rFonts w:hint="eastAsia" w:ascii="宋体" w:hAnsi="宋体" w:eastAsia="宋体" w:cs="宋体"/>
                <w:sz w:val="21"/>
                <w:szCs w:val="21"/>
                <w:lang w:val="en-US" w:eastAsia="zh-CN" w:bidi="ar"/>
              </w:rPr>
              <w:t>≤50ms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IPv4/IPV6</w:t>
            </w:r>
            <w:r>
              <w:rPr>
                <w:rStyle w:val="152"/>
                <w:rFonts w:hint="eastAsia" w:ascii="宋体" w:hAnsi="宋体" w:eastAsia="宋体" w:cs="宋体"/>
                <w:sz w:val="21"/>
                <w:szCs w:val="21"/>
                <w:lang w:val="en-US" w:eastAsia="zh-CN" w:bidi="ar"/>
              </w:rPr>
              <w:t>双栈管理和转发，支持静态路由协议和</w:t>
            </w:r>
            <w:r>
              <w:rPr>
                <w:rStyle w:val="179"/>
                <w:rFonts w:hint="eastAsia" w:ascii="宋体" w:hAnsi="宋体" w:eastAsia="宋体" w:cs="宋体"/>
                <w:sz w:val="21"/>
                <w:szCs w:val="21"/>
                <w:lang w:val="en-US" w:eastAsia="zh-CN" w:bidi="ar"/>
              </w:rPr>
              <w:t>RIP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OSPF</w:t>
            </w:r>
            <w:r>
              <w:rPr>
                <w:rStyle w:val="152"/>
                <w:rFonts w:hint="eastAsia" w:ascii="宋体" w:hAnsi="宋体" w:eastAsia="宋体" w:cs="宋体"/>
                <w:sz w:val="21"/>
                <w:szCs w:val="21"/>
                <w:lang w:val="en-US" w:eastAsia="zh-CN" w:bidi="ar"/>
              </w:rPr>
              <w:t>等路由协议，支持丰富的管理和安全特性；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、支持内置智能图形化管理功能，能够实现通过图形化界面设备配置及命令一键下发和版本智能升级，全局配置及网管口配置，设备升级备份、监控及设备故障替换，组网拓扑可视及管理、设备列表展示等功能。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1F9E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91CF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1B613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084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0445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AR眼镜</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694A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一、硬件性能。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SOC</w:t>
            </w:r>
            <w:r>
              <w:rPr>
                <w:rStyle w:val="152"/>
                <w:rFonts w:hint="eastAsia" w:ascii="宋体" w:hAnsi="宋体" w:eastAsia="宋体" w:cs="宋体"/>
                <w:sz w:val="21"/>
                <w:szCs w:val="21"/>
                <w:lang w:val="en-US" w:eastAsia="zh-CN" w:bidi="ar"/>
              </w:rPr>
              <w:t>：高通骁龙</w:t>
            </w:r>
            <w:r>
              <w:rPr>
                <w:rStyle w:val="179"/>
                <w:rFonts w:hint="eastAsia" w:ascii="宋体" w:hAnsi="宋体" w:eastAsia="宋体" w:cs="宋体"/>
                <w:sz w:val="21"/>
                <w:szCs w:val="21"/>
                <w:lang w:val="en-US" w:eastAsia="zh-CN" w:bidi="ar"/>
              </w:rPr>
              <w:t>AR1</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RAM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2GB</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ROM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32GB</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操作系统：安卓</w:t>
            </w:r>
            <w:r>
              <w:rPr>
                <w:rStyle w:val="179"/>
                <w:rFonts w:hint="eastAsia" w:ascii="宋体" w:hAnsi="宋体" w:eastAsia="宋体" w:cs="宋体"/>
                <w:sz w:val="21"/>
                <w:szCs w:val="21"/>
                <w:lang w:val="en-US" w:eastAsia="zh-CN" w:bidi="ar"/>
              </w:rPr>
              <w:t>12</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二、显示性能</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显示屏幕：</w:t>
            </w:r>
            <w:r>
              <w:rPr>
                <w:rStyle w:val="179"/>
                <w:rFonts w:hint="eastAsia" w:ascii="宋体" w:hAnsi="宋体" w:eastAsia="宋体" w:cs="宋体"/>
                <w:sz w:val="21"/>
                <w:szCs w:val="21"/>
                <w:lang w:val="en-US" w:eastAsia="zh-CN" w:bidi="ar"/>
              </w:rPr>
              <w:t>MicroOLED</w:t>
            </w:r>
            <w:r>
              <w:rPr>
                <w:rStyle w:val="152"/>
                <w:rFonts w:hint="eastAsia" w:ascii="宋体" w:hAnsi="宋体" w:eastAsia="宋体" w:cs="宋体"/>
                <w:sz w:val="21"/>
                <w:szCs w:val="21"/>
                <w:lang w:val="en-US" w:eastAsia="zh-CN" w:bidi="ar"/>
              </w:rPr>
              <w:t>单绿色</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光学系统：双目衍射光波导</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视场角（</w:t>
            </w:r>
            <w:r>
              <w:rPr>
                <w:rStyle w:val="179"/>
                <w:rFonts w:hint="eastAsia" w:ascii="宋体" w:hAnsi="宋体" w:eastAsia="宋体" w:cs="宋体"/>
                <w:sz w:val="21"/>
                <w:szCs w:val="21"/>
                <w:lang w:val="en-US" w:eastAsia="zh-CN" w:bidi="ar"/>
              </w:rPr>
              <w:t>FOV</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30°</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眼动范围（</w:t>
            </w:r>
            <w:r>
              <w:rPr>
                <w:rStyle w:val="179"/>
                <w:rFonts w:hint="eastAsia" w:ascii="宋体" w:hAnsi="宋体" w:eastAsia="宋体" w:cs="宋体"/>
                <w:sz w:val="21"/>
                <w:szCs w:val="21"/>
                <w:lang w:val="en-US" w:eastAsia="zh-CN" w:bidi="ar"/>
              </w:rPr>
              <w:t>Eyebox</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15*10mm</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出瞳距离（</w:t>
            </w:r>
            <w:r>
              <w:rPr>
                <w:rStyle w:val="179"/>
                <w:rFonts w:hint="eastAsia" w:ascii="宋体" w:hAnsi="宋体" w:eastAsia="宋体" w:cs="宋体"/>
                <w:sz w:val="21"/>
                <w:szCs w:val="21"/>
                <w:lang w:val="en-US" w:eastAsia="zh-CN" w:bidi="ar"/>
              </w:rPr>
              <w:t>EyeRelief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20mm</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分辨率：</w:t>
            </w:r>
            <w:r>
              <w:rPr>
                <w:rStyle w:val="179"/>
                <w:rFonts w:hint="eastAsia" w:ascii="宋体" w:hAnsi="宋体" w:eastAsia="宋体" w:cs="宋体"/>
                <w:sz w:val="21"/>
                <w:szCs w:val="21"/>
                <w:lang w:val="en-US" w:eastAsia="zh-CN" w:bidi="ar"/>
              </w:rPr>
              <w:t>480*400</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入眼尼特：</w:t>
            </w:r>
            <w:r>
              <w:rPr>
                <w:rStyle w:val="179"/>
                <w:rFonts w:hint="eastAsia" w:ascii="宋体" w:hAnsi="宋体" w:eastAsia="宋体" w:cs="宋体"/>
                <w:sz w:val="21"/>
                <w:szCs w:val="21"/>
                <w:lang w:val="en-US" w:eastAsia="zh-CN" w:bidi="ar"/>
              </w:rPr>
              <w:t>1000nits</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三、相机性能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CMOS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SONYimx681</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分辨率：</w:t>
            </w:r>
            <w:r>
              <w:rPr>
                <w:rStyle w:val="179"/>
                <w:rFonts w:hint="eastAsia" w:ascii="宋体" w:hAnsi="宋体" w:eastAsia="宋体" w:cs="宋体"/>
                <w:sz w:val="21"/>
                <w:szCs w:val="21"/>
                <w:lang w:val="en-US" w:eastAsia="zh-CN" w:bidi="ar"/>
              </w:rPr>
              <w:t>3024*4032</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焦距：</w:t>
            </w:r>
            <w:r>
              <w:rPr>
                <w:rStyle w:val="179"/>
                <w:rFonts w:hint="eastAsia" w:ascii="宋体" w:hAnsi="宋体" w:eastAsia="宋体" w:cs="宋体"/>
                <w:sz w:val="21"/>
                <w:szCs w:val="21"/>
                <w:lang w:val="en-US" w:eastAsia="zh-CN" w:bidi="ar"/>
              </w:rPr>
              <w:t>1.9mm</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光圈：</w:t>
            </w:r>
            <w:r>
              <w:rPr>
                <w:rStyle w:val="179"/>
                <w:rFonts w:hint="eastAsia" w:ascii="宋体" w:hAnsi="宋体" w:eastAsia="宋体" w:cs="宋体"/>
                <w:sz w:val="21"/>
                <w:szCs w:val="21"/>
                <w:lang w:val="en-US" w:eastAsia="zh-CN" w:bidi="ar"/>
              </w:rPr>
              <w:t>F2.25</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视场角：</w:t>
            </w:r>
            <w:r>
              <w:rPr>
                <w:rStyle w:val="179"/>
                <w:rFonts w:hint="eastAsia" w:ascii="宋体" w:hAnsi="宋体" w:eastAsia="宋体" w:cs="宋体"/>
                <w:sz w:val="21"/>
                <w:szCs w:val="21"/>
                <w:lang w:val="en-US" w:eastAsia="zh-CN" w:bidi="ar"/>
              </w:rPr>
              <w:t>HV</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7794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D:109</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景深范围：</w:t>
            </w:r>
            <w:r>
              <w:rPr>
                <w:rStyle w:val="179"/>
                <w:rFonts w:hint="eastAsia" w:ascii="宋体" w:hAnsi="宋体" w:eastAsia="宋体" w:cs="宋体"/>
                <w:sz w:val="21"/>
                <w:szCs w:val="21"/>
                <w:lang w:val="en-US" w:eastAsia="zh-CN" w:bidi="ar"/>
              </w:rPr>
              <w:t>34cm-∞</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防抖：电子防抖</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四、网络性能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WIFI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WIFI6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802.11ac</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2.4GHz//5GHz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蓝牙：</w:t>
            </w:r>
            <w:r>
              <w:rPr>
                <w:rStyle w:val="179"/>
                <w:rFonts w:hint="eastAsia" w:ascii="宋体" w:hAnsi="宋体" w:eastAsia="宋体" w:cs="宋体"/>
                <w:sz w:val="21"/>
                <w:szCs w:val="21"/>
                <w:lang w:val="en-US" w:eastAsia="zh-CN" w:bidi="ar"/>
              </w:rPr>
              <w:t>BT5.3</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五、交互性能</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触控：支持</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语音控制：支持</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六、音频性能</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拾音：定向拾音</w:t>
            </w:r>
            <w:r>
              <w:rPr>
                <w:rStyle w:val="179"/>
                <w:rFonts w:hint="eastAsia" w:ascii="宋体" w:hAnsi="宋体" w:eastAsia="宋体" w:cs="宋体"/>
                <w:sz w:val="21"/>
                <w:szCs w:val="21"/>
                <w:lang w:val="en-US" w:eastAsia="zh-CN" w:bidi="ar"/>
              </w:rPr>
              <w:t>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3mic</w:t>
            </w:r>
            <w:r>
              <w:rPr>
                <w:rStyle w:val="152"/>
                <w:rFonts w:hint="eastAsia" w:ascii="宋体" w:hAnsi="宋体" w:eastAsia="宋体" w:cs="宋体"/>
                <w:sz w:val="21"/>
                <w:szCs w:val="21"/>
                <w:lang w:val="en-US" w:eastAsia="zh-CN" w:bidi="ar"/>
              </w:rPr>
              <w:t>阵列，降噪算法</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扬声器：</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颗，超线性定向高保真扬声器</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七、传感器</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陀螺仪：</w:t>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轴</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佩戴传感器：支持</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光线传感器：支持光线感应亮度自动调节</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八、马达</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震动马达：</w:t>
            </w:r>
            <w:r>
              <w:rPr>
                <w:rStyle w:val="179"/>
                <w:rFonts w:hint="eastAsia" w:ascii="宋体" w:hAnsi="宋体" w:eastAsia="宋体" w:cs="宋体"/>
                <w:sz w:val="21"/>
                <w:szCs w:val="21"/>
                <w:lang w:val="en-US" w:eastAsia="zh-CN" w:bidi="ar"/>
              </w:rPr>
              <w:t>Z</w:t>
            </w:r>
            <w:r>
              <w:rPr>
                <w:rStyle w:val="152"/>
                <w:rFonts w:hint="eastAsia" w:ascii="宋体" w:hAnsi="宋体" w:eastAsia="宋体" w:cs="宋体"/>
                <w:sz w:val="21"/>
                <w:szCs w:val="21"/>
                <w:lang w:val="en-US" w:eastAsia="zh-CN" w:bidi="ar"/>
              </w:rPr>
              <w:t>轴扁平线性马达</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九、指示灯</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相机指示灯：单色</w:t>
            </w:r>
            <w:r>
              <w:rPr>
                <w:rStyle w:val="179"/>
                <w:rFonts w:hint="eastAsia" w:ascii="宋体" w:hAnsi="宋体" w:eastAsia="宋体" w:cs="宋体"/>
                <w:sz w:val="21"/>
                <w:szCs w:val="21"/>
                <w:lang w:val="en-US" w:eastAsia="zh-CN" w:bidi="ar"/>
              </w:rPr>
              <w:t>LED</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十、电池续航</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电池容量：</w:t>
            </w:r>
            <w:r>
              <w:rPr>
                <w:rStyle w:val="179"/>
                <w:rFonts w:hint="eastAsia" w:ascii="宋体" w:hAnsi="宋体" w:eastAsia="宋体" w:cs="宋体"/>
                <w:sz w:val="21"/>
                <w:szCs w:val="21"/>
                <w:lang w:val="en-US" w:eastAsia="zh-CN" w:bidi="ar"/>
              </w:rPr>
              <w:t>220mAh</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续航时间：</w:t>
            </w:r>
            <w:r>
              <w:rPr>
                <w:rStyle w:val="179"/>
                <w:rFonts w:hint="eastAsia" w:ascii="宋体" w:hAnsi="宋体" w:eastAsia="宋体" w:cs="宋体"/>
                <w:sz w:val="21"/>
                <w:szCs w:val="21"/>
                <w:lang w:val="en-US" w:eastAsia="zh-CN" w:bidi="ar"/>
              </w:rPr>
              <w:t>4h</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快充：支持</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充电方式：磁吸充电，支持外挂电池使用</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十一、其他</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整机重量：</w:t>
            </w:r>
            <w:r>
              <w:rPr>
                <w:rStyle w:val="179"/>
                <w:rFonts w:hint="eastAsia" w:ascii="宋体" w:hAnsi="宋体" w:eastAsia="宋体" w:cs="宋体"/>
                <w:sz w:val="21"/>
                <w:szCs w:val="21"/>
                <w:lang w:val="en-US" w:eastAsia="zh-CN" w:bidi="ar"/>
              </w:rPr>
              <w:t>49g</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环境温度：</w:t>
            </w:r>
            <w:r>
              <w:rPr>
                <w:rStyle w:val="179"/>
                <w:rFonts w:hint="eastAsia" w:ascii="宋体" w:hAnsi="宋体" w:eastAsia="宋体" w:cs="宋体"/>
                <w:sz w:val="21"/>
                <w:szCs w:val="21"/>
                <w:lang w:val="en-US" w:eastAsia="zh-CN" w:bidi="ar"/>
              </w:rPr>
              <w:t>-10℃-45℃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95%RH</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防护等级：</w:t>
            </w:r>
            <w:r>
              <w:rPr>
                <w:rStyle w:val="179"/>
                <w:rFonts w:hint="eastAsia" w:ascii="宋体" w:hAnsi="宋体" w:eastAsia="宋体" w:cs="宋体"/>
                <w:sz w:val="21"/>
                <w:szCs w:val="21"/>
                <w:lang w:val="en-US" w:eastAsia="zh-CN" w:bidi="ar"/>
              </w:rPr>
              <w:t>IPX8</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充电盒：</w:t>
            </w:r>
            <w:r>
              <w:rPr>
                <w:rStyle w:val="179"/>
                <w:rFonts w:hint="eastAsia" w:ascii="宋体" w:hAnsi="宋体" w:eastAsia="宋体" w:cs="宋体"/>
                <w:sz w:val="21"/>
                <w:szCs w:val="21"/>
                <w:lang w:val="en-US" w:eastAsia="zh-CN" w:bidi="ar"/>
              </w:rPr>
              <w:t>2260mAh</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BF5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C53D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59949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B6F6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5095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AR眼镜人员核查场景应用</w:t>
            </w:r>
          </w:p>
        </w:tc>
        <w:tc>
          <w:tcPr>
            <w:tcW w:w="8101" w:type="dxa"/>
            <w:tcBorders>
              <w:top w:val="nil"/>
              <w:left w:val="nil"/>
              <w:bottom w:val="nil"/>
              <w:right w:val="nil"/>
            </w:tcBorders>
            <w:shd w:val="clear" w:color="auto" w:fill="auto"/>
            <w:noWrap/>
            <w:vAlign w:val="center"/>
          </w:tcPr>
          <w:p w14:paraId="63C0F2BD">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3499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248F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6CDBB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3033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43E4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重点人员数源对接</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96E3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对接台州市重点人员管理系统、省厅</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浙警智治</w:t>
            </w:r>
            <w:r>
              <w:rPr>
                <w:rStyle w:val="179"/>
                <w:rFonts w:hint="eastAsia" w:ascii="宋体" w:hAnsi="宋体" w:eastAsia="宋体" w:cs="宋体"/>
                <w:sz w:val="21"/>
                <w:szCs w:val="21"/>
                <w:lang w:val="en-US" w:eastAsia="zh-CN" w:bidi="ar"/>
              </w:rPr>
              <w:t>”2.0</w:t>
            </w:r>
            <w:r>
              <w:rPr>
                <w:rStyle w:val="177"/>
                <w:rFonts w:hint="eastAsia" w:ascii="宋体" w:hAnsi="宋体" w:eastAsia="宋体" w:cs="宋体"/>
                <w:sz w:val="21"/>
                <w:szCs w:val="21"/>
                <w:lang w:val="en-US" w:eastAsia="zh-CN" w:bidi="ar"/>
              </w:rPr>
              <w:t>系统中的重点人员库、</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一人一档</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组件等权威数据源，按姓名、身份证号、人像特征、人员编号等关键字段建立统一索引。针对不同来源数据的字段口径、更新频率和权限要求，进行接口适配、数据标准化、字典转换和分级分类处理，确保后台比对结果来源清晰、权限可控、责任可追溯。</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913D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D65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2F3C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80D6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36CB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眼镜端抓拍与数据回传</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727B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民警可通过眼镜端快捷按钮、警务通应用等启动人员核查。</w:t>
            </w:r>
            <w:r>
              <w:rPr>
                <w:rStyle w:val="179"/>
                <w:rFonts w:hint="eastAsia" w:ascii="宋体" w:hAnsi="宋体" w:eastAsia="宋体" w:cs="宋体"/>
                <w:sz w:val="21"/>
                <w:szCs w:val="21"/>
                <w:lang w:val="en-US" w:eastAsia="zh-CN" w:bidi="ar"/>
              </w:rPr>
              <w:t>AI</w:t>
            </w:r>
            <w:r>
              <w:rPr>
                <w:rStyle w:val="177"/>
                <w:rFonts w:hint="eastAsia" w:ascii="宋体" w:hAnsi="宋体" w:eastAsia="宋体" w:cs="宋体"/>
                <w:sz w:val="21"/>
                <w:szCs w:val="21"/>
                <w:lang w:val="en-US" w:eastAsia="zh-CN" w:bidi="ar"/>
              </w:rPr>
              <w:t>眼镜对当前视野中的人员图像进行抓拍，自动记录采集时间、设备编号、民警账号等元数据，并将抓拍图片加密上传至后台。</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082C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D2E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859C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EDE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83B2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后台比对分析预警</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F45B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后台接收抓拍数据后，调用人像识别服务生成特征值，并与重点人员库、</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一人一档</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、本地人员档案等数据进行碰撞比对。比对命中后，系统按照重点类别维度生成风险标签。对于命中重点人员、身份异常等情况，系统自动生成预警事件并推送至眼镜端和后台管理端。</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FDDD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8D8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479B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FA3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7B4A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眼镜端结果呈现</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C1FA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AI</w:t>
            </w:r>
            <w:r>
              <w:rPr>
                <w:rStyle w:val="177"/>
                <w:rFonts w:hint="eastAsia" w:ascii="宋体" w:hAnsi="宋体" w:eastAsia="宋体" w:cs="宋体"/>
                <w:sz w:val="21"/>
                <w:szCs w:val="21"/>
                <w:lang w:val="en-US" w:eastAsia="zh-CN" w:bidi="ar"/>
              </w:rPr>
              <w:t>眼镜端以半透明信息卡片方式展示人员核查结果，优先展示姓名或脱敏标识、重点类别等关键内容。为避免遮挡民警视线，默认采用简洁摘要展示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A22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CB40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45CA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93CA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3B07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AR眼镜车辆核查场景应用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14A33">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D2DA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96C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046A6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5612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EB2E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车辆风险数源对接</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14D6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接车辆基础信息、车驾管登记信息、交通违法未处置信息、车辆所有人等省市车辆核查支撑数源。系统按照车牌号码、车主身份信息等关键字段建立车辆核查索引，支持对车辆状态、违法情况等信息进行综合查询。</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2D4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B655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2D76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9FC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E060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车牌抓拍与识别回传</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383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民警可通过眼镜端按钮、手机端操作等启动核查。</w:t>
            </w:r>
            <w:r>
              <w:rPr>
                <w:rStyle w:val="179"/>
                <w:rFonts w:hint="eastAsia" w:ascii="宋体" w:hAnsi="宋体" w:eastAsia="宋体" w:cs="宋体"/>
                <w:sz w:val="21"/>
                <w:szCs w:val="21"/>
                <w:lang w:val="en-US" w:eastAsia="zh-CN" w:bidi="ar"/>
              </w:rPr>
              <w:t>AI</w:t>
            </w:r>
            <w:r>
              <w:rPr>
                <w:rStyle w:val="177"/>
                <w:rFonts w:hint="eastAsia" w:ascii="宋体" w:hAnsi="宋体" w:eastAsia="宋体" w:cs="宋体"/>
                <w:sz w:val="21"/>
                <w:szCs w:val="21"/>
                <w:lang w:val="en-US" w:eastAsia="zh-CN" w:bidi="ar"/>
              </w:rPr>
              <w:t>眼镜自动对当前视野中的车牌进行抓拍，并通过车牌识别能力提取车牌号码、号牌颜色等结构化信息。识别结果连同原始图片、采集时间、设备编号回传后台。</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1BB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B04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7EAF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5ED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09E7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后台车辆风险比对</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354D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后台接收到车牌信息后，自动调用车辆风险规则引擎，对车辆违章未处置、车辆归属车主。系统根据比对结果生成车辆风险标签。</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AC7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B71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9FCD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BD2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2F6C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眼镜端车辆信息呈现</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8021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眼镜端以车辆核查卡片方式展示车牌号码、车辆类型、车身颜色、车辆状态、违法未处置情况。</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15B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34F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0778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814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F852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AR眼镜核查登记场景应用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E239">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70E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238B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0EB07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3401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A777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未登记人员现场识别</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C6D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未登记人员现场识别依托</w:t>
            </w:r>
            <w:r>
              <w:rPr>
                <w:rStyle w:val="179"/>
                <w:rFonts w:hint="eastAsia" w:ascii="宋体" w:hAnsi="宋体" w:eastAsia="宋体" w:cs="宋体"/>
                <w:sz w:val="21"/>
                <w:szCs w:val="21"/>
                <w:lang w:val="en-US" w:eastAsia="zh-CN" w:bidi="ar"/>
              </w:rPr>
              <w:t xml:space="preserve"> AI </w:t>
            </w:r>
            <w:r>
              <w:rPr>
                <w:rStyle w:val="177"/>
                <w:rFonts w:hint="eastAsia" w:ascii="宋体" w:hAnsi="宋体" w:eastAsia="宋体" w:cs="宋体"/>
                <w:sz w:val="21"/>
                <w:szCs w:val="21"/>
                <w:lang w:val="en-US" w:eastAsia="zh-CN" w:bidi="ar"/>
              </w:rPr>
              <w:t>眼镜的人像抓拍、证件识别和现场图像采集能力，在民警开展出租房、网约房、重点场所检查时，对现场人员进行快速感知和身份核查。系统将眼镜端采集到的人像、证件号码、姓名、手机号等信息回传至后台，与实有人口、流动人口等数据进行比对，判断现场人员是否存在未登记、登记信息不完整、登记地址不一致、登记状态异常等情况，并将核查结果反馈至前端设备。</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85C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66E1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3AD8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93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6889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登记数据比对</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ED6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登记数据比对主要围绕市局</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一标三实</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等人口登记管理业务系统，以及本地实有人口库、流动人口居住登记库开展接口对接和数据调用。后台通过身份证号、人像特征、居住地址等字段进行多维度匹配，辅助民警判断现场人员是否已经完成居住登记，为后续采集补登提供数据依据。</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29D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B8E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6B6D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6FE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2921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眼镜端核查提醒</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5EAA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眼镜端核查提醒是在后台完成未登记人员比对后，将核查结论实时推送至</w:t>
            </w:r>
            <w:r>
              <w:rPr>
                <w:rStyle w:val="179"/>
                <w:rFonts w:hint="eastAsia" w:ascii="宋体" w:hAnsi="宋体" w:eastAsia="宋体" w:cs="宋体"/>
                <w:sz w:val="21"/>
                <w:szCs w:val="21"/>
                <w:lang w:val="en-US" w:eastAsia="zh-CN" w:bidi="ar"/>
              </w:rPr>
              <w:t xml:space="preserve"> AI </w:t>
            </w:r>
            <w:r>
              <w:rPr>
                <w:rStyle w:val="177"/>
                <w:rFonts w:hint="eastAsia" w:ascii="宋体" w:hAnsi="宋体" w:eastAsia="宋体" w:cs="宋体"/>
                <w:sz w:val="21"/>
                <w:szCs w:val="21"/>
                <w:lang w:val="en-US" w:eastAsia="zh-CN" w:bidi="ar"/>
              </w:rPr>
              <w:t>眼镜端进行展示。民警在现场可通过眼镜视野中的悬浮卡片查看人员是否已登记、登记地址、登记时间等关键信息。</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DB6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A4A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20EB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125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32D9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手机端直接采集</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7CC9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机端直接采集主要用于承接未登记人员完整信息采集工作。民警在现场发现未登记人员后，可直接通过警务通手机端发起采集登记，填写人员姓名、身份证号、联系电话、现居住地址内容，并支持拍摄人员照片、证件照片、居住现场照片等附件资料。手机端作为登记主入口，负责完整字段录入、表单校验、信息确认和提交上传，确保登记内容符合市局人口登记管理业务要求。</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A8B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FC3C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131B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702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DBE0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眼镜与手机端协同</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424E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眼镜与手机端协同主要实现</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眼镜端发现识别、手机端确认提交</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的业务配合。民警可通过</w:t>
            </w:r>
            <w:r>
              <w:rPr>
                <w:rStyle w:val="179"/>
                <w:rFonts w:hint="eastAsia" w:ascii="宋体" w:hAnsi="宋体" w:eastAsia="宋体" w:cs="宋体"/>
                <w:sz w:val="21"/>
                <w:szCs w:val="21"/>
                <w:lang w:val="en-US" w:eastAsia="zh-CN" w:bidi="ar"/>
              </w:rPr>
              <w:t xml:space="preserve"> AI </w:t>
            </w:r>
            <w:r>
              <w:rPr>
                <w:rStyle w:val="177"/>
                <w:rFonts w:hint="eastAsia" w:ascii="宋体" w:hAnsi="宋体" w:eastAsia="宋体" w:cs="宋体"/>
                <w:sz w:val="21"/>
                <w:szCs w:val="21"/>
                <w:lang w:val="en-US" w:eastAsia="zh-CN" w:bidi="ar"/>
              </w:rPr>
              <w:t>眼镜按钮，系统将眼镜端采集的人像推送至警务通手机端，并自动生成或打开未登记人员采集表单。手机端在接收眼镜端数据后完成补充录入、字段核验、附件上传和最终确认，形成适合基层现场操作的双端协同模式。</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BF59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7CA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F216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5AE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26FA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数据上报</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5662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民警在警务通手机端确认登记信息无误后，将采集登记结果通过标准接口上传至市局</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一标三实</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、省厅流口</w:t>
            </w:r>
            <w:r>
              <w:rPr>
                <w:rStyle w:val="179"/>
                <w:rFonts w:hint="eastAsia" w:ascii="宋体" w:hAnsi="宋体" w:eastAsia="宋体" w:cs="宋体"/>
                <w:sz w:val="21"/>
                <w:szCs w:val="21"/>
                <w:lang w:val="en-US" w:eastAsia="zh-CN" w:bidi="ar"/>
              </w:rPr>
              <w:t>2.0</w:t>
            </w:r>
            <w:r>
              <w:rPr>
                <w:rStyle w:val="177"/>
                <w:rFonts w:hint="eastAsia" w:ascii="宋体" w:hAnsi="宋体" w:eastAsia="宋体" w:cs="宋体"/>
                <w:sz w:val="21"/>
                <w:szCs w:val="21"/>
                <w:lang w:val="en-US" w:eastAsia="zh-CN" w:bidi="ar"/>
              </w:rPr>
              <w:t>系统等省、市人口管理业务系统。</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530B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F3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8F94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8123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9FBA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AR眼镜后台管理</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3AD9A">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9B58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DEA5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5674C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E34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0127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统计分析</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2821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后台支持按场景统计核查次数、命中次数、预警类型、反馈结果、登记完成率、问题隐患数量、设备在线率等指标，辅助管理人员掌握</w:t>
            </w:r>
            <w:r>
              <w:rPr>
                <w:rStyle w:val="179"/>
                <w:rFonts w:hint="eastAsia" w:ascii="宋体" w:hAnsi="宋体" w:eastAsia="宋体" w:cs="宋体"/>
                <w:sz w:val="21"/>
                <w:szCs w:val="21"/>
                <w:lang w:val="en-US" w:eastAsia="zh-CN" w:bidi="ar"/>
              </w:rPr>
              <w:t>AI</w:t>
            </w:r>
            <w:r>
              <w:rPr>
                <w:rStyle w:val="177"/>
                <w:rFonts w:hint="eastAsia" w:ascii="宋体" w:hAnsi="宋体" w:eastAsia="宋体" w:cs="宋体"/>
                <w:sz w:val="21"/>
                <w:szCs w:val="21"/>
                <w:lang w:val="en-US" w:eastAsia="zh-CN" w:bidi="ar"/>
              </w:rPr>
              <w:t>眼镜应用成效。通过对人员核查、车辆核查、核查登记三类数据的持续分析，可进一步优化数据源质量、预警规则和现场检查流程。</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BF61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D16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5E31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22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六</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9364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网络安全系统建设项目</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0B20D">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B124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4CCE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68280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3BAA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01BD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公安网</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EFB40">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AB57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DA7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372ED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F55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B88D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防火墙板卡</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7629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现有防火墙增加光口扩展卡，支持</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个万兆端口及以上。</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12A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9C6F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00BF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182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AC24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r>
              <w:rPr>
                <w:rStyle w:val="177"/>
                <w:rFonts w:hint="eastAsia" w:ascii="宋体" w:hAnsi="宋体" w:eastAsia="宋体" w:cs="宋体"/>
                <w:sz w:val="21"/>
                <w:szCs w:val="21"/>
                <w:lang w:val="en-US" w:eastAsia="zh-CN" w:bidi="ar"/>
              </w:rPr>
              <w:t>号机房核心交换机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A3D3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1、业务槽位数≥6；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2、整机交换容量≥102.4Tbps；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3、包转发率≥76800Mpps；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4、电源，主控双冗余，电源、接口模块、网板等关键部件可热插拔；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5、支持VxLAN ，能够实现基于IPv4/IPv6的VxLAN二三层互通（包括分布式网关或集中式网关），支持VxLAN OAM ping 和 tracert；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6、支持DRNI跨设备链路聚合及DRNI升级功能，保证业务不中断；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7、为保证后续安全扩展性，支持FW防火墙和IPS防火墙业务卡；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★8、支持256位全端口MACSEC加密（提供工信部权威第三方测试报告并加盖公章）；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9、支持Telemetry流量可视化功能；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10、支持硬件BFD，支持BFD 3ms最小探测间隔；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11、支持内置智能图形化管理功能，对于下联设备具备统一管理的功能，能够通过图形化界面对组内设备进行配置文件一键下发；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12、实配配置双主控，双电源，双风扇，万兆光口≥48，千兆电口≥48，1根万兆堆叠线缆；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13、服务：为了更好的享受原厂质保服务和快速上门服务响应，要求签订合同前或者设备进场前提供原厂针对本项目的5年质保函原件和授权 ，要求400电话和官网可查维保和最终用户情况。</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EC1E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7AD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8F6B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84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ADE3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公安网侧防火墙</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C428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1.硬件要求：采用国产化海光CPU及麒麟操作系统，内存≥32G，系统盘与存储盘分离：不低于4TB。千兆电口≥7个，千兆光口≥4，万兆光口≥4(含4块万兆多模光模块)，扩展插槽≥1个。支持一键配置、访问控制、IPSec VPN和SSL VPN，SSL VPN用户数200个。开通五年入侵防御、防病毒模块。整机网络层吞吐量≥60Gbps。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2.网络适应性：支持静态路由，动态路由(OSPF、RIP、BGP、ISIS等)，VLAN间路由，单臂路由，组播路由等。支持透明、路由、混合三种工作模式。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3.★必须支持基于文件类型的策略路由，可实现将预定义或者自定义的文件按照不同的分类进行智能选路。（提供封面带有CMA或CNAS标识的检测报告证明并加盖公章）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4.支持数据防泄密功能，可针对SMTP协议主题、正文的敏感信息检测，支持对HTTP协议POST数据的消息体的敏感信息检测，支持对FTP协议上传下载文件内容的敏感信息检测。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5.支持对预定义的类型（身份证号（包含港澳台），银行卡号，手机号，护照号，邮箱,MD5码）等敏感信息进行安全防护功能。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备非法网站过滤能力：获取建立网站连接的ＩＰ地址，确定防火墙内存中匹配有该ＩＰ地址且在内存中未保存符合该ＩＰ地址的ＵＲＬ时，将保存于防火墙内存之外的符合该ＩＰ地址的所有ＵＲＬ加载到内存中；在发送ＵＲＬ请求时，判断发送的ＵＲＬ是否与防火墙内存中符合ＩＰ地址的ＵＲＬ之一匹配，若是，断开连接，否则，允许报文通过防火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7.会话管理：支持根据连接数对IP进行实时排行。支持对统计的会话进行冻结处理。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8.VPN：IPSec VPN支持网关、单臂部署模式；SSL VPN默认支持不少于200个并发用户授权。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IPS：支持HTTP类攻击重定向功能，能够把HTTP协议的攻击类型重定向到指定蜜罐系统，便于对攻击进行审计与分析。要求产品支持具有云计算相关技术的入侵防护功能，实现全网计算资源、特征资源的共享。支持对FTP，SMTP，POP3，IMAP，TELNET，TDS，NNTP，RLOGIN共8种协议的暴力破解检测。防挖矿黑产识别防护，避免内网主机被挖矿木马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防病毒：★可对流经设备的数据进行病毒过滤，通过文件数据的病毒过滤方法和邮件数据的病毒过滤方法，在网关的应用层对流经该网关的文件数据及邮件数据进行病毒过滤（提供第三方相关能力证明资料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抗拒绝服务攻击：支持主流ICMPFLOOD\SYNFLOOD\ACKFLOOD\SYNACKFLOOD\UDPFLOOD攻击防护，采用专业高效攻击防护算法，非采用简单的阈值进行攻击防护。支持专业的DNSflood攻击防护，具有高级的基于聚类限速、聚类分析、重传检测等多种高级防护算法。支持专业的HTTP Flood攻击防护；可以实现get和post的攻击防护，且get防护算法支持4类；支持独立url处理动作；以上防护功能均可以基于聚类分析、可信度、回探等多种防御机制。支持工业协议控制，包含modbus、opc等，支持协议的完整性检查，支持协议分片的控制；支持对主流数据库基于用户的细粒度权限控制，实现对数据库服务器的保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反垃圾邮件：可在互联网网络实体的邮件传输协议层上，除了对通过该网络实体所有的电子邮件的地址、主题及超过电子邮件尺寸限度的电子邮件进行过滤外，还对该电子邮件的正文及附件内容进行过滤，对具有非法内容的电子邮件进行有效地拦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漏洞扫描：具备恶意网站扫描功能的扫描器提交该HTTP请求所包含的URL到主动防护服务器；主动防护服务器根据具备计算机病毒检测功能的网关设备所提交的URL地址以及具备恶意网站扫描功能的扫描器所提交的URL地址，形成具有计算机病毒威胁的URL地址列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14.高可用性：支持HA热备和集群工作模式下支持多台防火墙的会话、配置的实时同步、手动同步。</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95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ACD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5D08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D11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C0E1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APT</w:t>
            </w:r>
            <w:r>
              <w:rPr>
                <w:rStyle w:val="152"/>
                <w:rFonts w:hint="eastAsia" w:ascii="宋体" w:hAnsi="宋体" w:eastAsia="宋体" w:cs="宋体"/>
                <w:sz w:val="21"/>
                <w:szCs w:val="21"/>
                <w:lang w:val="en-US" w:eastAsia="zh-CN" w:bidi="ar"/>
              </w:rPr>
              <w:t>预警平台软件升级1</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338F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对原有2台APT预警平台设备提供3年威胁情报库、威胁检测规则库、恶意文件特征库软件升级。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（1）威胁情报软件升级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全球威胁情报升级：升级覆盖全球的APT组织情报、漏洞利用情报、恶意IP/域名/URL 情报、恶意文件哈希情报，重点覆盖公安行业定向攻击、勒索软件、数据窃取等专项威胁情报。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威胁情报本地化适配：软件自动将全球威胁情报与本地网络环境进行匹配，生成定制化威胁检测规则。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APT 组织追踪：升级全球活跃APT组织的攻击手法、工具、基础设施及攻击目标情报。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（2）威胁检测规则库升级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规则库定期升级：升级威胁检测规则库，包括恶意代码检测规则、漏洞利用检测规则、异常行为检测规则、隐蔽通信检测规则等。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紧急规则推送：针对突发的高危漏洞（如 Log4j、SpringShell）、新型勒索病毒、大规模APT攻击事件，在24小时内推送紧急检测规则，实现零日漏洞攻击的快速防御。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规则库优化：根据本地网络流量特征和业务系统特点，定期对现有规则库进行优化调整，删除过时规则，补充针对性规则，提升检测效率。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（3）恶意文件分析软件升级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恶意文件特征库升级：升级恶意文件特征库，覆盖病毒、木马、蠕虫、间谍软件、挖矿程序等各类恶意代码。</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6B8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653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4309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6DDB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BE0A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防火墙软件升级</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020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对原有2台 DAS-NGFW4600设备提供 3 年威胁情报库、入侵防御（IPS）规则库、防病毒特征库软件升级。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入侵防御（IPS）规则库升级：升级 IPS 规则库，覆盖网络层、应用层各类攻击，包括 SQL 注入、XSS 跨站脚本、缓冲区溢出、命令执行等。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防病毒特征库升级：升级防病毒特征库，支持对 HTTP、FTP、SMTP、POP3 等协议传输的文件进行实时病毒扫描，拦截各类病毒、木马、勒索软件等恶意代码。</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B944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9E0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9367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44C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18B2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主机安全卫士1</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995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对原有主机安全卫士</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套管理软件、</w:t>
            </w:r>
            <w:r>
              <w:rPr>
                <w:rStyle w:val="179"/>
                <w:rFonts w:hint="eastAsia" w:ascii="宋体" w:hAnsi="宋体" w:eastAsia="宋体" w:cs="宋体"/>
                <w:sz w:val="21"/>
                <w:szCs w:val="21"/>
                <w:lang w:val="en-US" w:eastAsia="zh-CN" w:bidi="ar"/>
              </w:rPr>
              <w:t>70</w:t>
            </w:r>
            <w:r>
              <w:rPr>
                <w:rStyle w:val="152"/>
                <w:rFonts w:hint="eastAsia" w:ascii="宋体" w:hAnsi="宋体" w:eastAsia="宋体" w:cs="宋体"/>
                <w:sz w:val="21"/>
                <w:szCs w:val="21"/>
                <w:lang w:val="en-US" w:eastAsia="zh-CN" w:bidi="ar"/>
              </w:rPr>
              <w:t>套服务器端授权、</w:t>
            </w:r>
            <w:r>
              <w:rPr>
                <w:rStyle w:val="179"/>
                <w:rFonts w:hint="eastAsia" w:ascii="宋体" w:hAnsi="宋体" w:eastAsia="宋体" w:cs="宋体"/>
                <w:sz w:val="21"/>
                <w:szCs w:val="21"/>
                <w:lang w:val="en-US" w:eastAsia="zh-CN" w:bidi="ar"/>
              </w:rPr>
              <w:t>30</w:t>
            </w:r>
            <w:r>
              <w:rPr>
                <w:rStyle w:val="152"/>
                <w:rFonts w:hint="eastAsia" w:ascii="宋体" w:hAnsi="宋体" w:eastAsia="宋体" w:cs="宋体"/>
                <w:sz w:val="21"/>
                <w:szCs w:val="21"/>
                <w:lang w:val="en-US" w:eastAsia="zh-CN" w:bidi="ar"/>
              </w:rPr>
              <w:t>套</w:t>
            </w:r>
            <w:r>
              <w:rPr>
                <w:rStyle w:val="179"/>
                <w:rFonts w:hint="eastAsia" w:ascii="宋体" w:hAnsi="宋体" w:eastAsia="宋体" w:cs="宋体"/>
                <w:sz w:val="21"/>
                <w:szCs w:val="21"/>
                <w:lang w:val="en-US" w:eastAsia="zh-CN" w:bidi="ar"/>
              </w:rPr>
              <w:t>pc</w:t>
            </w:r>
            <w:r>
              <w:rPr>
                <w:rStyle w:val="152"/>
                <w:rFonts w:hint="eastAsia" w:ascii="宋体" w:hAnsi="宋体" w:eastAsia="宋体" w:cs="宋体"/>
                <w:sz w:val="21"/>
                <w:szCs w:val="21"/>
                <w:lang w:val="en-US" w:eastAsia="zh-CN" w:bidi="ar"/>
              </w:rPr>
              <w:t>端授权提供</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年软件升级更新。</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）管理平台软件升级</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免费提供</w:t>
            </w:r>
            <w:r>
              <w:rPr>
                <w:rStyle w:val="179"/>
                <w:rFonts w:hint="eastAsia" w:ascii="宋体" w:hAnsi="宋体" w:eastAsia="宋体" w:cs="宋体"/>
                <w:sz w:val="21"/>
                <w:szCs w:val="21"/>
                <w:lang w:val="en-US" w:eastAsia="zh-CN" w:bidi="ar"/>
              </w:rPr>
              <w:t xml:space="preserve"> 3 </w:t>
            </w:r>
            <w:r>
              <w:rPr>
                <w:rStyle w:val="152"/>
                <w:rFonts w:hint="eastAsia" w:ascii="宋体" w:hAnsi="宋体" w:eastAsia="宋体" w:cs="宋体"/>
                <w:sz w:val="21"/>
                <w:szCs w:val="21"/>
                <w:lang w:val="en-US" w:eastAsia="zh-CN" w:bidi="ar"/>
              </w:rPr>
              <w:t>年内主机安全卫士管理平台的所有大版本、小版本升级服务，包括功能迭代、性能优化、界面改进等，确保平台始终具备最新的安全管理能力。</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针对管理平台自身的安全漏洞，在漏洞发布后</w:t>
            </w:r>
            <w:r>
              <w:rPr>
                <w:rStyle w:val="179"/>
                <w:rFonts w:hint="eastAsia" w:ascii="宋体" w:hAnsi="宋体" w:eastAsia="宋体" w:cs="宋体"/>
                <w:sz w:val="21"/>
                <w:szCs w:val="21"/>
                <w:lang w:val="en-US" w:eastAsia="zh-CN" w:bidi="ar"/>
              </w:rPr>
              <w:t xml:space="preserve"> 24 </w:t>
            </w:r>
            <w:r>
              <w:rPr>
                <w:rStyle w:val="152"/>
                <w:rFonts w:hint="eastAsia" w:ascii="宋体" w:hAnsi="宋体" w:eastAsia="宋体" w:cs="宋体"/>
                <w:sz w:val="21"/>
                <w:szCs w:val="21"/>
                <w:lang w:val="en-US" w:eastAsia="zh-CN" w:bidi="ar"/>
              </w:rPr>
              <w:t>小时内推送专用安全补丁，高危漏洞补丁提供远程协助安装服务，防止管理平台被攻击导致全网防护失效。</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升级过程采用平滑升级方式，不影响已部署客户端的正常运行，不中断安全防护功能，升级后保留所有历史配置、策略数据与告警日志。</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）客户端软件升级</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支持服务器端与</w:t>
            </w:r>
            <w:r>
              <w:rPr>
                <w:rStyle w:val="179"/>
                <w:rFonts w:hint="eastAsia" w:ascii="宋体" w:hAnsi="宋体" w:eastAsia="宋体" w:cs="宋体"/>
                <w:sz w:val="21"/>
                <w:szCs w:val="21"/>
                <w:lang w:val="en-US" w:eastAsia="zh-CN" w:bidi="ar"/>
              </w:rPr>
              <w:t xml:space="preserve"> PC </w:t>
            </w:r>
            <w:r>
              <w:rPr>
                <w:rStyle w:val="152"/>
                <w:rFonts w:hint="eastAsia" w:ascii="宋体" w:hAnsi="宋体" w:eastAsia="宋体" w:cs="宋体"/>
                <w:sz w:val="21"/>
                <w:szCs w:val="21"/>
                <w:lang w:val="en-US" w:eastAsia="zh-CN" w:bidi="ar"/>
              </w:rPr>
              <w:t>端客户端的自动批量升级，可通过管理平台统一配置升级策略，指定升级时间、升级范围与升级速率，避免占用业务带宽。</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针对无法自动升级的离线终端，提供离线升级包与手动升级指导，确保所有终端防护版本保持一致，无防护盲区。</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客户端升级后自动继承原有安全策略，无需重新配置，同时兼容</w:t>
            </w:r>
            <w:r>
              <w:rPr>
                <w:rStyle w:val="179"/>
                <w:rFonts w:hint="eastAsia" w:ascii="宋体" w:hAnsi="宋体" w:eastAsia="宋体" w:cs="宋体"/>
                <w:sz w:val="21"/>
                <w:szCs w:val="21"/>
                <w:lang w:val="en-US" w:eastAsia="zh-CN" w:bidi="ar"/>
              </w:rPr>
              <w:t xml:space="preserve"> Windows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、麒麟等主流操作系统及公安行业专用业务软件。</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）威胁特征库实时更新</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定期更新病毒库、恶意代码特征库、勒索软件特征库、挖矿程序特征库。</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针对突发的高危病毒爆发事件（如勒索病毒、蠕虫病毒），在</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小时内推送紧急特征库更新，并提供专项防护策略。</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定期更新漏洞补丁库，支持补丁自动检测与批量安装。</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3D0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466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5721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62BD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F9CB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视频专网</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2B79">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9304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53AF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3F5F9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85F2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1BD1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r>
              <w:rPr>
                <w:rStyle w:val="177"/>
                <w:rFonts w:hint="eastAsia" w:ascii="宋体" w:hAnsi="宋体" w:eastAsia="宋体" w:cs="宋体"/>
                <w:sz w:val="21"/>
                <w:szCs w:val="21"/>
                <w:lang w:val="en-US" w:eastAsia="zh-CN" w:bidi="ar"/>
              </w:rPr>
              <w:t>号机房核心交换机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D532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1、业务槽位数≥6；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2、整机交换容量≥102.4Tbps；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3、包转发率≥76800Mpps；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4、电源，主控双冗余，电源、接口模块、网板等关键部件可热插拔；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5、支持VxLAN ，能够实现基于IPv4/IPv6的VxLAN二三层互通（包括分布式网关或集中式网关），支持VxLAN OAM ping 和 tracert；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6、支持DRNI跨设备链路聚合及DRNI升级功能，保证业务不中断；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7、为保证后续安全扩展性，支持FW防火墙和IPS防火墙业务卡；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★8、支持256位全端口MACSEC加密（提供工信部权威第三方测试报告并加盖公章）；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9、支持Telemetry流量可视化功能；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10、支持硬件BFD，支持BFD 3ms最小探测间隔；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11、支持内置智能图形化管理功能，对于下联设备具备统一管理的功能，能够通过图形化界面对组内设备进行配置文件一键下发；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12、实配配置双主控，双电源，双风扇，万兆光口≥48，千兆电口≥48，1根万兆堆叠线缆；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13、要求签订合同前或者设备进场前提供原厂针对本项目的5年质保函原件和授权。</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B52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5EF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468D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D13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2434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视频专网侧防火墙</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1737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1.硬件要求：采用国产化海光CPU及麒麟操作系统，内存≥32G，系统盘与存储盘分离：不低于4TB。千兆电口≥7个，千兆光口≥4，万兆光口≥4(含4块万兆多模光模块)，扩展插槽≥1个。支持一键配置、访问控制、IPSec VPN和SSL VPN，SSL VPN用户数200个。开通五年入侵防御、防病毒模块。整机网络层吞吐量≥60Gbps。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2.网络适应性：支持静态路由，动态路由(OSPF、RIP、BGP、ISIS等)，VLAN间路由，单臂路由，组播路由等。支持透明、路由、混合三种工作模式。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3.★必须支持基于文件类型的策略路由，可实现将预定义或者自定义的文件按照不同的分类进行智能选路（提供封面带有CMA或CNAS标识的检测报告证明并加盖公章）。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4.支持数据防泄密功能，可针对SMTP协议主题、正文的敏感信息检测，支持对HTTP协议POST数据的消息体的敏感信息检测，支持对FTP协议上传下载文件内容的敏感信息检测。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5.支持对预定义的类型（身份证号（包含港澳台），银行卡号，手机号，护照号，邮箱,MD5码）等敏感信息进行安全防护功能。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备非法网站过滤能力：获取建立网站连接的ＩＰ地址，确定防火墙内存中匹配有该ＩＰ地址且在内存中未保存符合该ＩＰ地址的ＵＲＬ时，将保存于防火墙内存之外的符合该ＩＰ地址的所有ＵＲＬ加载到内存中；在发送ＵＲＬ请求时，判断发送的ＵＲＬ是否与防火墙内存中符合ＩＰ地址的ＵＲＬ之一匹配，若是，断开连接，否则，允许报文通过防火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7.会话管理：支持根据连接数对IP进行实时排行。支持对统计的会话进行冻结处理。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8.VPN：IPSec VPN支持网关、单臂部署模式；SSL VPN默认支持不少于200个并发用户授权。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IPS：支持HTTP类攻击重定向功能，能够把HTTP协议的攻击类型重定向到指定蜜罐系统，便于对攻击进行审计与分析。要求产品支持具有云计算相关技术的入侵防护功能，实现全网计算资源、特征资源的共享。支持对FTP，SMTP，POP3，IMAP，TELNET，TDS，NNTP，RLOGIN共8种协议的暴力破解检测。防挖矿黑产识别防护，避免内网主机被挖矿木马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防病毒：★可对流经设备的数据进行病毒过滤，通过文件数据的病毒过滤方法和邮件数据的病毒过滤方法，在网关的应用层对流经该网关的文件数据及邮件数据进行病毒过滤（提供第三方相关能力证明资料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11.抗拒绝服务攻击：支持主流ICMPFLOOD\SYNFLOOD\ACKFLOOD\SYNACKFLOOD\UDPFLOOD攻击防护，采用专业高效攻击防护算法，非采用简单的阈值进行攻击防护。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12.支持专业的DNSflood攻击防护，具有高级的基于聚类限速、聚类分析、重传检测等多种高级防护算法。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13.支持专业的HTTP Flood攻击防护；可以实现get和post的攻击防护，且get防护算法支持4类；支持独立url处理动作；以上防护功能均可以基于聚类分析、可信度、回探等多种防御机制。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14.支持工业协议控制，包含modbus、opc等，支持协议的完整性检查，支持协议分片的控制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15.支持对主流数据库基于用户的细粒度权限控制，实现对数据库服务器的保护。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反垃圾邮件：可在互联网网络实体的邮件传输协议层上，除了对通过该网络实体所有的电子邮件的地址、主题及超过电子邮件尺寸限度的电子邮件进行过滤外，还对该电子邮件的正文及附件内容进行过滤，对具有非法内容的电子邮件进行有效地拦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漏洞扫描：具备恶意网站扫描功能的扫描器提交该HTTP请求所包含的URL到主动防护服务器；主动防护服务器根据具备计算机病毒检测功能的网关设备所提交的URL地址以及具备恶意网站扫描功能的扫描器所提交的URL地址，形成具有计算机病毒威胁的URL地址列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18.高可用性：支持HA热备和集群工作模式下支持多台防火墙的会话、配置的实时同步、手动同步。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19.设备到货时候出具针对本项目的原厂授权函。</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4EA6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4E9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4EF8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0FE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7F15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APT</w:t>
            </w:r>
            <w:r>
              <w:rPr>
                <w:rStyle w:val="152"/>
                <w:rFonts w:hint="eastAsia" w:ascii="宋体" w:hAnsi="宋体" w:eastAsia="宋体" w:cs="宋体"/>
                <w:sz w:val="21"/>
                <w:szCs w:val="21"/>
                <w:lang w:val="en-US" w:eastAsia="zh-CN" w:bidi="ar"/>
              </w:rPr>
              <w:t>预警平台软件升级2</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667D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原有1台APT预警平台设备提供3年威胁情报库、威胁检测规则库、恶意文件特征库软件升级。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（1）威胁情报软件升级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全球威胁情报升级：升级覆盖全球的APT组织情报、漏洞利用情报、恶意IP/域名/URL 情报、恶意文件哈希情报，重点覆盖公安行业定向攻击、勒索软件、数据窃取等专项威胁情报。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威胁情报本地化适配：软件自动将全球威胁情报与本地网络环境进行匹配，生成定制化威胁检测规则。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APT 组织追踪：升级全球活跃APT组织的攻击手法、工具、基础设施及攻击目标情报。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（2）威胁检测规则库升级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规则库定期升级：升级威胁检测规则库，包括恶意代码检测规则、漏洞利用检测规则、异常行为检测规则、隐蔽通信检测规则等。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紧急规则推送：针对突发的高危漏洞（如 Log4j、SpringShell）、新型勒索病毒、大规模APT攻击事件，在24小时内推送紧急检测规则，实现零日漏洞攻击的快速防御。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规则库优化：根据本地网络流量特征和业务系统特点，定期对现有规则库进行优化调整，删除过时规则，补充针对性规则，提升检测效率。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（3）恶意文件分析软件升级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恶意文件特征库升级：升级恶意文件特征库，覆盖病毒、木马、蠕虫、间谍软件、挖矿程序等各类恶意代码。</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262B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DF1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5FB8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DAF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F11B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主机安全卫士2</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F312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对原有主机安全卫士</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套管理软件、</w:t>
            </w:r>
            <w:r>
              <w:rPr>
                <w:rStyle w:val="179"/>
                <w:rFonts w:hint="eastAsia" w:ascii="宋体" w:hAnsi="宋体" w:eastAsia="宋体" w:cs="宋体"/>
                <w:sz w:val="21"/>
                <w:szCs w:val="21"/>
                <w:lang w:val="en-US" w:eastAsia="zh-CN" w:bidi="ar"/>
              </w:rPr>
              <w:t>40</w:t>
            </w:r>
            <w:r>
              <w:rPr>
                <w:rStyle w:val="152"/>
                <w:rFonts w:hint="eastAsia" w:ascii="宋体" w:hAnsi="宋体" w:eastAsia="宋体" w:cs="宋体"/>
                <w:sz w:val="21"/>
                <w:szCs w:val="21"/>
                <w:lang w:val="en-US" w:eastAsia="zh-CN" w:bidi="ar"/>
              </w:rPr>
              <w:t>套服务器端授权、</w:t>
            </w:r>
            <w:r>
              <w:rPr>
                <w:rStyle w:val="179"/>
                <w:rFonts w:hint="eastAsia" w:ascii="宋体" w:hAnsi="宋体" w:eastAsia="宋体" w:cs="宋体"/>
                <w:sz w:val="21"/>
                <w:szCs w:val="21"/>
                <w:lang w:val="en-US" w:eastAsia="zh-CN" w:bidi="ar"/>
              </w:rPr>
              <w:t>30</w:t>
            </w:r>
            <w:r>
              <w:rPr>
                <w:rStyle w:val="152"/>
                <w:rFonts w:hint="eastAsia" w:ascii="宋体" w:hAnsi="宋体" w:eastAsia="宋体" w:cs="宋体"/>
                <w:sz w:val="21"/>
                <w:szCs w:val="21"/>
                <w:lang w:val="en-US" w:eastAsia="zh-CN" w:bidi="ar"/>
              </w:rPr>
              <w:t>套</w:t>
            </w:r>
            <w:r>
              <w:rPr>
                <w:rStyle w:val="179"/>
                <w:rFonts w:hint="eastAsia" w:ascii="宋体" w:hAnsi="宋体" w:eastAsia="宋体" w:cs="宋体"/>
                <w:sz w:val="21"/>
                <w:szCs w:val="21"/>
                <w:lang w:val="en-US" w:eastAsia="zh-CN" w:bidi="ar"/>
              </w:rPr>
              <w:t>pc</w:t>
            </w:r>
            <w:r>
              <w:rPr>
                <w:rStyle w:val="152"/>
                <w:rFonts w:hint="eastAsia" w:ascii="宋体" w:hAnsi="宋体" w:eastAsia="宋体" w:cs="宋体"/>
                <w:sz w:val="21"/>
                <w:szCs w:val="21"/>
                <w:lang w:val="en-US" w:eastAsia="zh-CN" w:bidi="ar"/>
              </w:rPr>
              <w:t>端授权提供</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年软件升级更新。</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）管理平台软件升级</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免费提供</w:t>
            </w:r>
            <w:r>
              <w:rPr>
                <w:rStyle w:val="179"/>
                <w:rFonts w:hint="eastAsia" w:ascii="宋体" w:hAnsi="宋体" w:eastAsia="宋体" w:cs="宋体"/>
                <w:sz w:val="21"/>
                <w:szCs w:val="21"/>
                <w:lang w:val="en-US" w:eastAsia="zh-CN" w:bidi="ar"/>
              </w:rPr>
              <w:t xml:space="preserve"> 3 </w:t>
            </w:r>
            <w:r>
              <w:rPr>
                <w:rStyle w:val="152"/>
                <w:rFonts w:hint="eastAsia" w:ascii="宋体" w:hAnsi="宋体" w:eastAsia="宋体" w:cs="宋体"/>
                <w:sz w:val="21"/>
                <w:szCs w:val="21"/>
                <w:lang w:val="en-US" w:eastAsia="zh-CN" w:bidi="ar"/>
              </w:rPr>
              <w:t>年内主机安全卫士管理平台的所有大版本、小版本升级服务，包括功能迭代、性能优化、界面改进等，确保平台始终具备最新的安全管理能力。</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针对管理平台自身的安全漏洞，在漏洞发布后</w:t>
            </w:r>
            <w:r>
              <w:rPr>
                <w:rStyle w:val="179"/>
                <w:rFonts w:hint="eastAsia" w:ascii="宋体" w:hAnsi="宋体" w:eastAsia="宋体" w:cs="宋体"/>
                <w:sz w:val="21"/>
                <w:szCs w:val="21"/>
                <w:lang w:val="en-US" w:eastAsia="zh-CN" w:bidi="ar"/>
              </w:rPr>
              <w:t xml:space="preserve"> 24 </w:t>
            </w:r>
            <w:r>
              <w:rPr>
                <w:rStyle w:val="152"/>
                <w:rFonts w:hint="eastAsia" w:ascii="宋体" w:hAnsi="宋体" w:eastAsia="宋体" w:cs="宋体"/>
                <w:sz w:val="21"/>
                <w:szCs w:val="21"/>
                <w:lang w:val="en-US" w:eastAsia="zh-CN" w:bidi="ar"/>
              </w:rPr>
              <w:t>小时内推送专用安全补丁，高危漏洞补丁提供远程协助安装服务，防止管理平台被攻击导致全网防护失效。</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升级过程采用平滑升级方式，不影响已部署客户端的正常运行，不中断安全防护功能，升级后保留所有历史配置、策略数据与告警日志。</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）客户端软件升级</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支持服务器端与</w:t>
            </w:r>
            <w:r>
              <w:rPr>
                <w:rStyle w:val="179"/>
                <w:rFonts w:hint="eastAsia" w:ascii="宋体" w:hAnsi="宋体" w:eastAsia="宋体" w:cs="宋体"/>
                <w:sz w:val="21"/>
                <w:szCs w:val="21"/>
                <w:lang w:val="en-US" w:eastAsia="zh-CN" w:bidi="ar"/>
              </w:rPr>
              <w:t xml:space="preserve"> PC </w:t>
            </w:r>
            <w:r>
              <w:rPr>
                <w:rStyle w:val="152"/>
                <w:rFonts w:hint="eastAsia" w:ascii="宋体" w:hAnsi="宋体" w:eastAsia="宋体" w:cs="宋体"/>
                <w:sz w:val="21"/>
                <w:szCs w:val="21"/>
                <w:lang w:val="en-US" w:eastAsia="zh-CN" w:bidi="ar"/>
              </w:rPr>
              <w:t>端客户端的自动批量升级，可通过管理平台统一配置升级策略，指定升级时间、升级范围与升级速率，避免占用业务带宽。</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针对无法自动升级的离线终端，提供离线升级包与手动升级指导，确保所有终端防护版本保持一致，无防护盲区。</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客户端升级后自动继承原有安全策略，无需重新配置，同时兼容</w:t>
            </w:r>
            <w:r>
              <w:rPr>
                <w:rStyle w:val="179"/>
                <w:rFonts w:hint="eastAsia" w:ascii="宋体" w:hAnsi="宋体" w:eastAsia="宋体" w:cs="宋体"/>
                <w:sz w:val="21"/>
                <w:szCs w:val="21"/>
                <w:lang w:val="en-US" w:eastAsia="zh-CN" w:bidi="ar"/>
              </w:rPr>
              <w:t xml:space="preserve"> Windows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、麒麟等主流操作系统及公安行业专用业务软件。</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）威胁特征库实时更新</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定期更新病毒库、恶意代码特征库、勒索软件特征库、挖矿程序特征库。</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针对突发的高危病毒爆发事件（如勒索病毒、蠕虫病毒），在</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小时内推送紧急特征库更新，并提供专项防护策略。</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定期更新漏洞补丁库，支持补丁自动检测与批量安装。</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E1D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CCB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1CE0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42D0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1FD2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其它</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937B7">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2BAA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86BD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33527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83D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587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公安网网络混联监测系统</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D77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实时监测公安网上的终端及链路是否存在违规外联、违规直连互联网、链路外联、网页信息外泄等违规事件，对监测到的违规事件提供本地预警、研判分析、处置建议等。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1、配套专业网络混联检测工具，处理器和操作系统满足中国信息安全测评中心安全可靠测评结果公告文件要求，设备并发处理数量≥100万（数据包），网络端口≥4个。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2、通过流量分析、主动探测、脚本探针、硬件探针、软件探针多种方式组合应用，实现网络结构、硬件资产、服务资产、网络边界、违规行为的感知。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3、支持主动探测发现网络内联网资产，并获取资产名称、资产类型、资产厂商、资产IP地址、资产MAC地址、操作系统、开放端口、业务应用、功能组件、支持协议等信息。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4、支持内网资产外联行为的发现，可在外联服务器上取证。在内网交换机可网管的前提下，可基于交换机所在区域定位外联设备所在位置及接入的交换机端口。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内外网交换机混联行为的发现，发现方式包括互联网终端接入和互联网路由器接入，可在外联服务器上取证。在内网交换机可网管的前提下，可基于交换机所在区域定位混联接入设备所在位置及接入的交换机端口，便于管理员定位风险点并进行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通过流量分析技术和客户端技术自动发现管理域内的NAT设备和通过该设备私自搭建的局域网，同时上报其边界点设备IP地址、运行状态、首次发现时间、最后更新时间等信息，并能发现NAT子网终端的IP地址和操作系统等信息，支持NAT子网终端违规外联行为的发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7、支持信息外泄行为发现，当管理域内应用系统或网站页面保存后拷贝至互联网计算机打开是既信息外泄行为。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8、支持外联信息发现取证，包括外联设备的内网IP、MAC、外网IP、运营商、省地市等信息，支持外联发生后可实时通过邮件、短信告警，并附带详细的外联信息。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9、支持匿名FTP、HFS、REDIS等存在安全隐患的存储服务发现，可识别违规服务主机名称、IP、MAC、端口信息，支持发现存在VNC、RDP、 向日葵、ToDesk、TeamViewer等远控服务的终端资产，支持无客户端发现代理服务、DHCP服务、DNS服务等违规服务。</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797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70FB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1097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511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84FD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公安网智能拓扑与资产管理系统</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77F1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包含公安网所有资产。</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资产与告警管理包含三大核心模块：可视化交互、资产管理、告警管理，助力用户高效运维。</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可视化交互：通过拓扑图直观展示资产连接关系，支持汇聚与详细两种视图模式，可下钻查看资产详情；提供拓扑编辑功能，支持拖拽调整设备位置、手动添加交换机，并高亮显示告警设备。同时可管理网络设备，展示板卡端口状态及历史流量、错误包等数据。</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资产管理：支持人工维护资产信息，避免被系统自动覆盖，提供交换机、路由表等数据管理功能；支持资产导入及数据校验，并可追踪资产间通讯路径，实时展示于拓扑图中。</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告警管理：实时监控网络异常，包括新资产上线、设备状态变更、疑似交换机接入、</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冲突、链路负载过高及聚合链路流量不均等场景，及时触发告警，保障网络稳定性。</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数据引擎实现各网络设备厂商设备无缝对接、自动适配设备</w:t>
            </w:r>
            <w:r>
              <w:rPr>
                <w:rStyle w:val="179"/>
                <w:rFonts w:hint="eastAsia" w:ascii="宋体" w:hAnsi="宋体" w:eastAsia="宋体" w:cs="宋体"/>
                <w:sz w:val="21"/>
                <w:szCs w:val="21"/>
                <w:lang w:val="en-US" w:eastAsia="zh-CN" w:bidi="ar"/>
              </w:rPr>
              <w:t>MIB</w:t>
            </w:r>
            <w:r>
              <w:rPr>
                <w:rStyle w:val="152"/>
                <w:rFonts w:hint="eastAsia" w:ascii="宋体" w:hAnsi="宋体" w:eastAsia="宋体" w:cs="宋体"/>
                <w:sz w:val="21"/>
                <w:szCs w:val="21"/>
                <w:lang w:val="en-US" w:eastAsia="zh-CN" w:bidi="ar"/>
              </w:rPr>
              <w:t>库，实现无缝集成。可自动生成网络拓扑图，清晰展示设备连接关系，并支持高亮显示选定设备的对接路径，便于快速定位与分析。</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支持精准的链路识别，可自动检测千兆、</w:t>
            </w:r>
            <w:r>
              <w:rPr>
                <w:rStyle w:val="179"/>
                <w:rFonts w:hint="eastAsia" w:ascii="宋体" w:hAnsi="宋体" w:eastAsia="宋体" w:cs="宋体"/>
                <w:sz w:val="21"/>
                <w:szCs w:val="21"/>
                <w:lang w:val="en-US" w:eastAsia="zh-CN" w:bidi="ar"/>
              </w:rPr>
              <w:t>10G</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40G</w:t>
            </w:r>
            <w:r>
              <w:rPr>
                <w:rStyle w:val="152"/>
                <w:rFonts w:hint="eastAsia" w:ascii="宋体" w:hAnsi="宋体" w:eastAsia="宋体" w:cs="宋体"/>
                <w:sz w:val="21"/>
                <w:szCs w:val="21"/>
                <w:lang w:val="en-US" w:eastAsia="zh-CN" w:bidi="ar"/>
              </w:rPr>
              <w:t>及聚合链路等类型，帮助用户全面掌握网络带宽状况。内置的资产识别功能可自动发现网络中的资产设备，实时监控在线状态，并记录接入交换机与端口信息</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787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966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28C3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C033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31DC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网络安全保障系统</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4EAD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一、安全日志分析模块</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收集安全设备日志，各类安全设备所产生的日志信息，从海量的数据中分析潜在的安全线索与异常状况。支持审查安全策略，依据当下的网络安全形势以及实际的业务需求，判断其是否存在漏洞或需要优化调整之处。支持评估外部威胁，对可能来自外部的恶意攻击、数据窃取风险等进行全面且深入的预估与判断。支持精准入侵检查，采用入侵检查技术发现隐蔽性极强的入侵行为。一年至少导出</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份《安全日志分析报告》，包含安全资产的梳理情况、安全设备日志的分析结果、安全策略的审查意见以及外部威胁的评估详情，针对后续的安全防护工作提出具有可操作性的建议与措施。</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二、漏洞扫描模块</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对数据库、操作系统、中间件等进行漏洞、端口、弱口令扫描，扫描完成后由保障人员对漏洞进行人工确认，提出整改建议，协助开发人员整改。网络层漏洞识别，识别范围包括版本漏洞、开放服务、空弱口令、网络资源的访问控制、域名系统、路由器等。操作系统层漏洞识别，识别范围包括（</w:t>
            </w:r>
            <w:r>
              <w:rPr>
                <w:rStyle w:val="179"/>
                <w:rFonts w:hint="eastAsia" w:ascii="宋体" w:hAnsi="宋体" w:eastAsia="宋体" w:cs="宋体"/>
                <w:sz w:val="21"/>
                <w:szCs w:val="21"/>
                <w:lang w:val="en-US" w:eastAsia="zh-CN" w:bidi="ar"/>
              </w:rPr>
              <w:t>Windows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AIX</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HPUX</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Solaris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VMware</w:t>
            </w:r>
            <w:r>
              <w:rPr>
                <w:rStyle w:val="152"/>
                <w:rFonts w:hint="eastAsia" w:ascii="宋体" w:hAnsi="宋体" w:eastAsia="宋体" w:cs="宋体"/>
                <w:sz w:val="21"/>
                <w:szCs w:val="21"/>
                <w:lang w:val="en-US" w:eastAsia="zh-CN" w:bidi="ar"/>
              </w:rPr>
              <w:t>等）的系统补丁、漏洞、病毒等各类异常缺陷，空</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口令系统帐户检测，访问控制、系统漏洞、安全配置问题等。应用层漏洞识别，识别范围包括应用程序（包括但不限于数据库</w:t>
            </w:r>
            <w:r>
              <w:rPr>
                <w:rStyle w:val="179"/>
                <w:rFonts w:hint="eastAsia" w:ascii="宋体" w:hAnsi="宋体" w:eastAsia="宋体" w:cs="宋体"/>
                <w:sz w:val="21"/>
                <w:szCs w:val="21"/>
                <w:lang w:val="en-US" w:eastAsia="zh-CN" w:bidi="ar"/>
              </w:rPr>
              <w:t>Oracle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DB2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MS SQL</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Web</w:t>
            </w:r>
            <w:r>
              <w:rPr>
                <w:rStyle w:val="152"/>
                <w:rFonts w:hint="eastAsia" w:ascii="宋体" w:hAnsi="宋体" w:eastAsia="宋体" w:cs="宋体"/>
                <w:sz w:val="21"/>
                <w:szCs w:val="21"/>
                <w:lang w:val="en-US" w:eastAsia="zh-CN" w:bidi="ar"/>
              </w:rPr>
              <w:t>服务，如</w:t>
            </w:r>
            <w:r>
              <w:rPr>
                <w:rStyle w:val="179"/>
                <w:rFonts w:hint="eastAsia" w:ascii="宋体" w:hAnsi="宋体" w:eastAsia="宋体" w:cs="宋体"/>
                <w:sz w:val="21"/>
                <w:szCs w:val="21"/>
                <w:lang w:val="en-US" w:eastAsia="zh-CN" w:bidi="ar"/>
              </w:rPr>
              <w:t>Apache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WebSphere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Tomcat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IIS</w:t>
            </w:r>
            <w:r>
              <w:rPr>
                <w:rStyle w:val="152"/>
                <w:rFonts w:hint="eastAsia" w:ascii="宋体" w:hAnsi="宋体" w:eastAsia="宋体" w:cs="宋体"/>
                <w:sz w:val="21"/>
                <w:szCs w:val="21"/>
                <w:lang w:val="en-US" w:eastAsia="zh-CN" w:bidi="ar"/>
              </w:rPr>
              <w:t>等，其他</w:t>
            </w:r>
            <w:r>
              <w:rPr>
                <w:rStyle w:val="179"/>
                <w:rFonts w:hint="eastAsia" w:ascii="宋体" w:hAnsi="宋体" w:eastAsia="宋体" w:cs="宋体"/>
                <w:sz w:val="21"/>
                <w:szCs w:val="21"/>
                <w:lang w:val="en-US" w:eastAsia="zh-CN" w:bidi="ar"/>
              </w:rPr>
              <w:t>SSH</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FTP</w:t>
            </w:r>
            <w:r>
              <w:rPr>
                <w:rStyle w:val="152"/>
                <w:rFonts w:hint="eastAsia" w:ascii="宋体" w:hAnsi="宋体" w:eastAsia="宋体" w:cs="宋体"/>
                <w:sz w:val="21"/>
                <w:szCs w:val="21"/>
                <w:lang w:val="en-US" w:eastAsia="zh-CN" w:bidi="ar"/>
              </w:rPr>
              <w:t>等）缺失补丁或版本漏洞检测，空</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口令系统帐户检测，数据库软件，</w:t>
            </w:r>
            <w:r>
              <w:rPr>
                <w:rStyle w:val="179"/>
                <w:rFonts w:hint="eastAsia" w:ascii="宋体" w:hAnsi="宋体" w:eastAsia="宋体" w:cs="宋体"/>
                <w:sz w:val="21"/>
                <w:szCs w:val="21"/>
                <w:lang w:val="en-US" w:eastAsia="zh-CN" w:bidi="ar"/>
              </w:rPr>
              <w:t>Web</w:t>
            </w:r>
            <w:r>
              <w:rPr>
                <w:rStyle w:val="152"/>
                <w:rFonts w:hint="eastAsia" w:ascii="宋体" w:hAnsi="宋体" w:eastAsia="宋体" w:cs="宋体"/>
                <w:sz w:val="21"/>
                <w:szCs w:val="21"/>
                <w:lang w:val="en-US" w:eastAsia="zh-CN" w:bidi="ar"/>
              </w:rPr>
              <w:t>服务器，电子邮件系统，防火墙及应用网管系统，其他网络服务器系统等。漏洞分析，对扫描结果进行分析，结合扫描结果和实际系统状况，进行安全分析。漏洞验证，对部分需要人工确定和安全分析的漏洞，进行手工测试，以确定其准确性和风险性。漏洞扫描总结梳理，针对漏洞扫描工具输出的报告，漏洞分析结果及漏洞测试具体情况进行综合梳理、分析、总结。最后给出符合信息系统实际情况的安全建议。一年至少导出</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份《漏洞扫描报告》。</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三、基线检查模块</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针对漏洞扫描工具不能有效发现的方面（网络设备的安全策略弱点和部分主机的安全配置错误等）进行安全辅助评估。评估范围包括网络设备、安全设备、主机操作系统、数据库、常见中间件及网络服务应用等。评估内容包括不限于设备的账号管理、口令管理、认证授权、日志配置、进程服务、外部端口等信息，覆盖与安全问题相关层面。</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）收集被检查系统相关的登录信息，并将登录凭证录入到保障系统中；</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）登录被检查系统；</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）根据检查策略，检测被监测系统配置；</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）格式化保存检测结果结果，并与预定义的判断依据进行对比分析；</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）统计分析对比结果；</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）自动输出基线核查报告。一年至少导出</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份《基线核查报告》。</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四、风险评估模块</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识别资产现有的脆弱性，分析可能面临的威胁，并扫描已有安全控制策略，主动智能判断存在的安全风险，预知可能发生的安全事件。识别并确定重要资产，对重要资产的保密性、完整性和可用性进行分析并赋值。支持针对于重要资产进行脆弱性识别、威胁识别、风险分析等。脆弱性识别，针对每一项需要保护的重要资产，检测其存在的弱点，包括系统、程序、设备中存在的漏洞或缺陷，软件和系统在配置、操作、使用中的缺陷，策略、程序、规章制度、人员意识、组织结构等方面的不足。威胁识别，根据资产目前所处的环境条件和以前的记录情况来判断可能对资产或业主网络造成损害事故的潜在隐患，统计数据来分析评估威胁发生的频率或概率。识别已有的安全控制策略，分析安全策略的效力，确定威胁利用弱点的实际可能性。确定风险的等级，评估天台县公安局信息安全管理范围内每一项重要信息资产遭受泄漏、修改、破坏所造成影响的风险水平，在得出风险评估的结果后，生成应对措施消减风险。一年至少导出</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份《风险评估报告》。</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五、应急处置加固模块</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当发生外部黑客入侵、数据泄露、木马病毒等突发安全事件时，提供包括事件检测与分析、风险抑制、问题根除、协助业务恢复的防护策略，能够协助用户快速止损，最大化降低安全事件带来的影响。支持根据对事件的描述、各方面收集的信息分析事件性质和影响范围，检测被入侵业务系统或网络的当前状态，生成安全事件的应急处理方案并包含方案失败的应变和回退策略。支持自动扫描并清除系统中存在的病毒、木马、恶意代码等可疑程序，清理</w:t>
            </w:r>
            <w:r>
              <w:rPr>
                <w:rStyle w:val="179"/>
                <w:rFonts w:hint="eastAsia" w:ascii="宋体" w:hAnsi="宋体" w:eastAsia="宋体" w:cs="宋体"/>
                <w:sz w:val="21"/>
                <w:szCs w:val="21"/>
                <w:lang w:val="en-US" w:eastAsia="zh-CN" w:bidi="ar"/>
              </w:rPr>
              <w:t>WEB</w:t>
            </w:r>
            <w:r>
              <w:rPr>
                <w:rStyle w:val="152"/>
                <w:rFonts w:hint="eastAsia" w:ascii="宋体" w:hAnsi="宋体" w:eastAsia="宋体" w:cs="宋体"/>
                <w:sz w:val="21"/>
                <w:szCs w:val="21"/>
                <w:lang w:val="en-US" w:eastAsia="zh-CN" w:bidi="ar"/>
              </w:rPr>
              <w:t>站点中存在的暗链、木马等页面，恢复被入侵篡改的系统配置，清理黑客创建的后门账号，删除异常系统服务、清理异常进程，验证入侵威胁清除并协助恢复正常业务服务。处置完毕后，根据整个事件情况进行分析整理，针对安全事件现象、处理过程、处理结果进行梳理，同时对入侵原因进行分析，并给出相应的安全加固建议。一年至少导出</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份《应急响应报告》</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六、重要时期安全保障模块</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支持重要时期（重大会议、活动、</w:t>
            </w:r>
            <w:r>
              <w:rPr>
                <w:rStyle w:val="179"/>
                <w:rFonts w:hint="eastAsia" w:ascii="宋体" w:hAnsi="宋体" w:eastAsia="宋体" w:cs="宋体"/>
                <w:sz w:val="21"/>
                <w:szCs w:val="21"/>
                <w:lang w:val="en-US" w:eastAsia="zh-CN" w:bidi="ar"/>
              </w:rPr>
              <w:t>HW</w:t>
            </w:r>
            <w:r>
              <w:rPr>
                <w:rStyle w:val="152"/>
                <w:rFonts w:hint="eastAsia" w:ascii="宋体" w:hAnsi="宋体" w:eastAsia="宋体" w:cs="宋体"/>
                <w:sz w:val="21"/>
                <w:szCs w:val="21"/>
                <w:lang w:val="en-US" w:eastAsia="zh-CN" w:bidi="ar"/>
              </w:rPr>
              <w:t>等）对业主网络进行智能化安全防护，并派驻保障人员现场维护系统。一年至少导出</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份《重要时期安全保障报告》。</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主要防范威胁：防范网站、数据被盗、邮件攻击、勒索病毒攻击、供应链攻击等。</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七、售后服务</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提供原厂技术维护。</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742E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1E5E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6652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02B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FAA6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网口锁</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987D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提供一批可拆卸RJ45网口锁和配套钥匙，网口锁ABS环保材质，规格≥9mm*11mm*9.5mm。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对局大楼及井道、派出所、便民服务中心、警务室所有的接入交换机、办公终端进行网络改造，包括网线上锁、接口增加堵头、网线跳线颜色区分、增加标签贴纸等工作。网络范围从办公终端开始，到汇聚交换机光纤出去为止，中间所有网线、接口、配线架、跳线等。</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9432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13E7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5000</w:t>
            </w:r>
          </w:p>
        </w:tc>
      </w:tr>
      <w:tr w14:paraId="6298E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4B61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F234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身份信息连锁变更“一件事”系统信创改造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B9C3C">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539F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2B1C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0F070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2B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CD4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审批管理系统适配改造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9E945">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B3F6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4263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19C81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8764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DB91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身份信息变更申请模块信创适配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F04E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依托系统原有申请录入、信息校验、业务流转存量功能，完成代码适配改造；改造底层数据库交互语句、配置文件，适配 PolarDB 数据库与银河麒麟 V10 系统，确保原有申请录入、数据校验、流程流转逻辑在国产化环境正常运行。</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B3B2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D77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E7D8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53D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F8F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材料审核模块信创适配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3EF0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针对现有材料校验、审核批注、退回补正、记录留痕功能开展适配优化，修改数据库存取逻辑、文件存储接口，兼容国产软硬件环境，适配国产中间件运行规范。</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BCAC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C6E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781A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08F7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214A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审批办理模块信创适配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D78B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对现有受理、审批、退回、办结、结果反馈全流程代码改造，替换非国产依赖包，适配麒麟系统运行环境与 PolarDB 事务机制，保障审批状态存储、流程流转无异常。</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2C2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5C45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AA0B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347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40DE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办理进度模块信创适配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635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改造进度节点查询、状态分类统计底层 SQL 与前端渲染代码，适配统信浏览器展示，优化数据查询逻辑适配国产数据库分页语法。</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4A5D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EC93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B22A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2F5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A60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部门协同与联办事项适配改造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4DE10">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8D39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BEEF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5E90F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6C1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67D9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部门基础信息管理适配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C9F5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现有部门信息维护功能进行底层适配，修改数据读写逻辑，适配 PolarDB 字段规范与国产操作系统文件权限，实现基础数据在国产化环境存储维护。</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1AFB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6910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3526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24FB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57F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账号权限体系国产化改造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C8CD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基于现有角色权限逻辑，改造认证框架、权限控制代码，适配银河麒麟环境安全认证机制、国产密码组件，实现账号、角色、数据权限在信创环境正常管控。</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9918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3F03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DA43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C1C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BBCE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联办事项配置适配改造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C3CD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改造事项配置数据存取、规则存储相关代码，调整 SQL 语法适配 PolarDB，优化配置文件路径适配麒麟系统目录规范。</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7FF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798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1E08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EF94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B74F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部门事项绑定适配改造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947E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优化事项与部门关联关系的数据存储逻辑，改造关联查询语句，适配国产数据库索引规则，保障原有绑定关系配置、调用功能稳定。</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2AD9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C7D5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475B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6B0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1593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催办提醒功能信创适配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E112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改造定时提醒任务调度组件，替换原非国产定时框架，适配国产中间件定时服务，优化提醒数据落地 PolarDB，兼容国产化系统任务调度规则。</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EA3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EB17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646F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204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EEE9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浙里办服务接入通道信创改造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C1F67">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D656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995E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377B7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6D07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F763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浙里办对接接口底层适配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D430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存量浙里办申请、查询接口进行代码改造，替换第三方非国产依赖，适配麒麟系统网络策略，改造接口数据入库逻辑适配 PolarDB。</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07FA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D9BE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3149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B74C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2FA6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进度查询接口适配优化</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9B87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修改接口查询 SQL、报文解析逻辑，适配国产数据库语法，优化前端返回数据格式兼容统信浏览器，保证浙里办进度数据正常拉取。</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D6D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B1B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607E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0F5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CF73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补充材料上传接口适配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90D2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改造文件上传服务组件，替换国外文件处理依赖，适配国产文件服务框架与麒麟系统存储目录，附件统一落地至 PolarDB 附件库。</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C1BF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2E9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56AD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C6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A317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联办事项追加接口适配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BCE9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优化接口数据交互逻辑，调整数据库写入语句适配 PolarDB，适配国产化跨网传输规则，保障新增事项顺利进入协同流程。</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B489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A5C5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62E1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E29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8672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业务数据治理与国产化迁移改造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A0ABC">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EE8B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7B78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5B1B8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246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7906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存量业务数据梳理治理</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257A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梳理全量历史业务数据，按照 PolarDB 数据规范开展数据清洗、冗余剔除，统一字段标准，为全量国产化迁移奠定基础。</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3ED8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4EC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32DA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39B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2C46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数据字典及字段映射改造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FD74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对照 PolarDB 数据类型规范重构全量数据字典，完成原有字段和国产数据库字段映射配置，统一身份信息、编码、状态等字段存储口径。</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A06B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5E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55C2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B04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E822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存量历史数据迁移实施</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6AD1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开发国产化迁移脚本，在银河麒麟环境下将历史数据从原有数据库迁移至 PolarDB，分批次全量迁移申请、审批、附件等全量数据。</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3DB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434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6679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666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E724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迁移后数据质量校验适配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028B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开发适配 PolarDB 的数据校验脚本，自动核查迁移后缺漏、重复、数据异常问题，保障国产化库内数据完整一致。</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DE8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CC73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08D3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73AC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64DA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数据交换与跨部门接口信创适配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8AF9A">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187D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06B8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77E27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FBAE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4AB5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政务外网交换链路改造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5716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改造外网数据传输服务，适配银河麒麟系统网络配置，修改数据落地 SQL 适配 PolarDB，保障浙里办与后台数据同步。</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859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DC7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4B9F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A3FB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7B52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公安网跨网同步适配改造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F9B6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基于现有光闸、内外网同步架构，改造同步程序代码，适配国产化操作系统与数据库，实现数据按安全策略跨网同步入库。</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360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A25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01A6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5D7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11A7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多委办协同接口国产化改造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973B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对医保、社保、卫健、市监等存量对接接口进行代码改造，替换非国产组件，报文存储适配 PolarDB，实现事项推送、状态回传国产化落地。</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73C0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903F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900E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041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5074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上级平台对接适配改造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91F7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优化浙警智治、警务平台对接代码，适配国产化接口规范，改造数据归集、平台监测相关逻辑，适配信创环境对接要求。</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9785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1B0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94EC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81E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5033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统计分析与服务监管模块适配改造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62FC2">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0D1E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6BD9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525C8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5B4D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6C86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业务统计功能信创改造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EAE4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重构统计查询 SQL，适配 PolarDB 统计语法，改造统计任务调度组件适配国产中间件，原有统计指标计算逻辑不变。</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E51A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1BA7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AB05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A35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D145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部门维度统计适配优化</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5832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改造按部门汇总统计代码，优化分组查询语句适配国产数据库，前端图表渲染兼容统信浏览器。</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E3A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80C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3A74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569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E2C5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事项统计分析适配改造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F54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优化多维度筛选、周期统计底层 SQL，适配 PolarDB 索引机制，保证各类事项统计结果与原系统一致。</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74A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429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1F94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6AE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D3F8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监管总览页面国产化适配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BB80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改造监管大屏后端取数逻辑与前端页面代码，CSS/JS 适配统信浏览器渲染标准，数据从 PolarDB 读取展示。</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5213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F4A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AB28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463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63AB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驾驶舱可视化信创重构改造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CAF41">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B017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5CC3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20FE0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86F2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BC33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驾驶舱首页总览适配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153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重构驾驶舱后端数据源代码，SQL 适配 PolarDB，前端可视化组件替换非国产插件，兼容统信浏览器展示。</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F5D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F81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A9E1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B0E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EC43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办理排名可视化适配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4FD3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改造排名数据查询逻辑、前端渲染代码，图表组件国产化替换，适配国产浏览器。</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38B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015A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FA44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D0A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97DC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事项分布图表适配改造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7BD3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优化占比、分类统计查询语句，前端可视化改造适配统信浏览器，数据源切换至 PolarDB。</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505B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885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272A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B1C5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1E91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业务趋势展示适配改造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6331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改造年月度趋势统计脚本，适配国产数据库时间函数，前端图表全量国产化兼容。</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4FB5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E1E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1450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05C9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2FAD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身份信息辅助解析模块信创改造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FB581">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1068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EC18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34AC2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1FBC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D813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身份证读取硬件适配改造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D667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改造读卡器对接驱动程序，适配银河麒麟操作系统外设调用规范，解析结果存储逻辑适配 PolarDB。</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A814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1D4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19B6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95A6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D879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身份证规则解析代码适配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2503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优化号码解析底层代码，替换非国产工具包，适配国产化运行环境，解析数据落地国产数据库。</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247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1948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4669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1AF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C93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国产化基础环境整体适配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E98EA">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488F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B866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7AF81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E2DC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EB1B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银河麒麟 V10 操作系统适配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1A5F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全系统部署脚本、服务启停脚本、目录配置改造，适配麒麟系统命令、权限、文件架构，完成两台应用 ECS 环境部署适配。</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9E3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9FC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01E8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EFC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CA8D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PolarDB 国产数据库全量适配</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D2ED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全系统所有数据表、索引、视图、存储过程、SQL 语句改造，适配 PolarDB 语法规则，数据库部署于 4 核 8G 服务器。</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13F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622E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2C5D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833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2C5B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中间件及依赖组件国产化替换</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35D9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剔除项目中外系商用中间件、第三方组件，替换国产化替代产品，改造缓存、定时、文件服务适配国产中间件。</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8BCB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098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DFEA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051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4933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前端统信浏览器兼容改造</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6CC8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全后台管理页面前端代码优化，修正浏览器兼容问题，表单、上传、图表全量适配统信浏览器，适配国产终端访问。</w:t>
            </w: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06D2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D8F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9718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00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七</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25F4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智慧城市指挥中心改造工程</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B8F41">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7754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949F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4484C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3A60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18BF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车载4G取证系统</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3899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r>
              <w:rPr>
                <w:rStyle w:val="152"/>
                <w:rFonts w:hint="eastAsia" w:ascii="宋体" w:hAnsi="宋体" w:eastAsia="宋体" w:cs="宋体"/>
                <w:sz w:val="21"/>
                <w:szCs w:val="21"/>
                <w:lang w:val="en-US" w:eastAsia="zh-CN" w:bidi="ar"/>
              </w:rPr>
              <w:t>系统由取证主机、云台、手控器、显示屏、配套定制车载安装支架。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2. </w:t>
            </w:r>
            <w:r>
              <w:rPr>
                <w:rStyle w:val="152"/>
                <w:rFonts w:hint="eastAsia" w:ascii="宋体" w:hAnsi="宋体" w:eastAsia="宋体" w:cs="宋体"/>
                <w:sz w:val="21"/>
                <w:szCs w:val="21"/>
                <w:lang w:val="en-US" w:eastAsia="zh-CN" w:bidi="ar"/>
              </w:rPr>
              <w:t>取证主机接口丰富，包含：</w:t>
            </w:r>
            <w:r>
              <w:rPr>
                <w:rStyle w:val="179"/>
                <w:rFonts w:hint="eastAsia" w:ascii="宋体" w:hAnsi="宋体" w:eastAsia="宋体" w:cs="宋体"/>
                <w:sz w:val="21"/>
                <w:szCs w:val="21"/>
                <w:lang w:val="en-US" w:eastAsia="zh-CN" w:bidi="ar"/>
              </w:rPr>
              <w:t>IO</w:t>
            </w:r>
            <w:r>
              <w:rPr>
                <w:rStyle w:val="152"/>
                <w:rFonts w:hint="eastAsia" w:ascii="宋体" w:hAnsi="宋体" w:eastAsia="宋体" w:cs="宋体"/>
                <w:sz w:val="21"/>
                <w:szCs w:val="21"/>
                <w:lang w:val="en-US" w:eastAsia="zh-CN" w:bidi="ar"/>
              </w:rPr>
              <w:t>口、</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PON</w:t>
            </w:r>
            <w:r>
              <w:rPr>
                <w:rStyle w:val="152"/>
                <w:rFonts w:hint="eastAsia" w:ascii="宋体" w:hAnsi="宋体" w:eastAsia="宋体" w:cs="宋体"/>
                <w:sz w:val="21"/>
                <w:szCs w:val="21"/>
                <w:lang w:val="en-US" w:eastAsia="zh-CN" w:bidi="ar"/>
              </w:rPr>
              <w:t>航空头</w:t>
            </w:r>
            <w:r>
              <w:rPr>
                <w:rStyle w:val="179"/>
                <w:rFonts w:hint="eastAsia" w:ascii="宋体" w:hAnsi="宋体" w:eastAsia="宋体" w:cs="宋体"/>
                <w:sz w:val="21"/>
                <w:szCs w:val="21"/>
                <w:lang w:val="en-US" w:eastAsia="zh-CN" w:bidi="ar"/>
              </w:rPr>
              <w:t>IPC</w:t>
            </w:r>
            <w:r>
              <w:rPr>
                <w:rStyle w:val="152"/>
                <w:rFonts w:hint="eastAsia" w:ascii="宋体" w:hAnsi="宋体" w:eastAsia="宋体" w:cs="宋体"/>
                <w:sz w:val="21"/>
                <w:szCs w:val="21"/>
                <w:lang w:val="en-US" w:eastAsia="zh-CN" w:bidi="ar"/>
              </w:rPr>
              <w:t>口、</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个指示灯、</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TF</w:t>
            </w:r>
            <w:r>
              <w:rPr>
                <w:rStyle w:val="152"/>
                <w:rFonts w:hint="eastAsia" w:ascii="宋体" w:hAnsi="宋体" w:eastAsia="宋体" w:cs="宋体"/>
                <w:sz w:val="21"/>
                <w:szCs w:val="21"/>
                <w:lang w:val="en-US" w:eastAsia="zh-CN" w:bidi="ar"/>
              </w:rPr>
              <w:t>卡、</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SIM</w:t>
            </w:r>
            <w:r>
              <w:rPr>
                <w:rStyle w:val="152"/>
                <w:rFonts w:hint="eastAsia" w:ascii="宋体" w:hAnsi="宋体" w:eastAsia="宋体" w:cs="宋体"/>
                <w:sz w:val="21"/>
                <w:szCs w:val="21"/>
                <w:lang w:val="en-US" w:eastAsia="zh-CN" w:bidi="ar"/>
              </w:rPr>
              <w:t>卡、</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wifi</w:t>
            </w:r>
            <w:r>
              <w:rPr>
                <w:rStyle w:val="152"/>
                <w:rFonts w:hint="eastAsia" w:ascii="宋体" w:hAnsi="宋体" w:eastAsia="宋体" w:cs="宋体"/>
                <w:sz w:val="21"/>
                <w:szCs w:val="21"/>
                <w:lang w:val="en-US" w:eastAsia="zh-CN" w:bidi="ar"/>
              </w:rPr>
              <w:t>天线、</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个定位天线、</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4G</w:t>
            </w:r>
            <w:r>
              <w:rPr>
                <w:rStyle w:val="152"/>
                <w:rFonts w:hint="eastAsia" w:ascii="宋体" w:hAnsi="宋体" w:eastAsia="宋体" w:cs="宋体"/>
                <w:sz w:val="21"/>
                <w:szCs w:val="21"/>
                <w:lang w:val="en-US" w:eastAsia="zh-CN" w:bidi="ar"/>
              </w:rPr>
              <w:t>天线、</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PON</w:t>
            </w:r>
            <w:r>
              <w:rPr>
                <w:rStyle w:val="152"/>
                <w:rFonts w:hint="eastAsia" w:ascii="宋体" w:hAnsi="宋体" w:eastAsia="宋体" w:cs="宋体"/>
                <w:sz w:val="21"/>
                <w:szCs w:val="21"/>
                <w:lang w:val="en-US" w:eastAsia="zh-CN" w:bidi="ar"/>
              </w:rPr>
              <w:t>航空头云台接口、</w:t>
            </w:r>
            <w:r>
              <w:rPr>
                <w:rStyle w:val="179"/>
                <w:rFonts w:hint="eastAsia" w:ascii="宋体" w:hAnsi="宋体" w:eastAsia="宋体" w:cs="宋体"/>
                <w:sz w:val="21"/>
                <w:szCs w:val="21"/>
                <w:lang w:val="en-US" w:eastAsia="zh-CN" w:bidi="ar"/>
              </w:rPr>
              <w:t>AVOUT</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VGA</w:t>
            </w:r>
            <w:r>
              <w:rPr>
                <w:rStyle w:val="152"/>
                <w:rFonts w:hint="eastAsia" w:ascii="宋体" w:hAnsi="宋体" w:eastAsia="宋体" w:cs="宋体"/>
                <w:sz w:val="21"/>
                <w:szCs w:val="21"/>
                <w:lang w:val="en-US" w:eastAsia="zh-CN" w:bidi="ar"/>
              </w:rPr>
              <w:t>、对讲、手控器接口。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3. </w:t>
            </w:r>
            <w:r>
              <w:rPr>
                <w:rStyle w:val="152"/>
                <w:rFonts w:hint="eastAsia" w:ascii="宋体" w:hAnsi="宋体" w:eastAsia="宋体" w:cs="宋体"/>
                <w:sz w:val="21"/>
                <w:szCs w:val="21"/>
                <w:lang w:val="en-US" w:eastAsia="zh-CN" w:bidi="ar"/>
              </w:rPr>
              <w:t>取证主机内置</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1TSSD</w:t>
            </w:r>
            <w:r>
              <w:rPr>
                <w:rStyle w:val="152"/>
                <w:rFonts w:hint="eastAsia" w:ascii="宋体" w:hAnsi="宋体" w:eastAsia="宋体" w:cs="宋体"/>
                <w:sz w:val="21"/>
                <w:szCs w:val="21"/>
                <w:lang w:val="en-US" w:eastAsia="zh-CN" w:bidi="ar"/>
              </w:rPr>
              <w:t>硬盘，抗震性能更强，最大可选配</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块</w:t>
            </w:r>
            <w:r>
              <w:rPr>
                <w:rStyle w:val="179"/>
                <w:rFonts w:hint="eastAsia" w:ascii="宋体" w:hAnsi="宋体" w:eastAsia="宋体" w:cs="宋体"/>
                <w:sz w:val="21"/>
                <w:szCs w:val="21"/>
                <w:lang w:val="en-US" w:eastAsia="zh-CN" w:bidi="ar"/>
              </w:rPr>
              <w:t>4T</w:t>
            </w:r>
            <w:r>
              <w:rPr>
                <w:rStyle w:val="152"/>
                <w:rFonts w:hint="eastAsia" w:ascii="宋体" w:hAnsi="宋体" w:eastAsia="宋体" w:cs="宋体"/>
                <w:sz w:val="21"/>
                <w:szCs w:val="21"/>
                <w:lang w:val="en-US" w:eastAsia="zh-CN" w:bidi="ar"/>
              </w:rPr>
              <w:t>硬盘。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4. </w:t>
            </w:r>
            <w:r>
              <w:rPr>
                <w:rStyle w:val="152"/>
                <w:rFonts w:hint="eastAsia" w:ascii="宋体" w:hAnsi="宋体" w:eastAsia="宋体" w:cs="宋体"/>
                <w:sz w:val="21"/>
                <w:szCs w:val="21"/>
                <w:lang w:val="en-US" w:eastAsia="zh-CN" w:bidi="ar"/>
              </w:rPr>
              <w:t>多硬盘存储功能支持硬盘自动切换，当一块硬盘损坏后，能自动切换至其它硬盘进行存储。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5. </w:t>
            </w:r>
            <w:r>
              <w:rPr>
                <w:rStyle w:val="152"/>
                <w:rFonts w:hint="eastAsia" w:ascii="宋体" w:hAnsi="宋体" w:eastAsia="宋体" w:cs="宋体"/>
                <w:sz w:val="21"/>
                <w:szCs w:val="21"/>
                <w:lang w:val="en-US" w:eastAsia="zh-CN" w:bidi="ar"/>
              </w:rPr>
              <w:t>取证主机标配纯北斗定位模块。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6. </w:t>
            </w:r>
            <w:r>
              <w:rPr>
                <w:rStyle w:val="152"/>
                <w:rFonts w:hint="eastAsia" w:ascii="宋体" w:hAnsi="宋体" w:eastAsia="宋体" w:cs="宋体"/>
                <w:sz w:val="21"/>
                <w:szCs w:val="21"/>
                <w:lang w:val="en-US" w:eastAsia="zh-CN" w:bidi="ar"/>
              </w:rPr>
              <w:t>取证主机支持宽幅</w:t>
            </w:r>
            <w:r>
              <w:rPr>
                <w:rStyle w:val="179"/>
                <w:rFonts w:hint="eastAsia" w:ascii="宋体" w:hAnsi="宋体" w:eastAsia="宋体" w:cs="宋体"/>
                <w:sz w:val="21"/>
                <w:szCs w:val="21"/>
                <w:lang w:val="en-US" w:eastAsia="zh-CN" w:bidi="ar"/>
              </w:rPr>
              <w:t>DC8~36V</w:t>
            </w:r>
            <w:r>
              <w:rPr>
                <w:rStyle w:val="152"/>
                <w:rFonts w:hint="eastAsia" w:ascii="宋体" w:hAnsi="宋体" w:eastAsia="宋体" w:cs="宋体"/>
                <w:sz w:val="21"/>
                <w:szCs w:val="21"/>
                <w:lang w:val="en-US" w:eastAsia="zh-CN" w:bidi="ar"/>
              </w:rPr>
              <w:t>供电。</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7. </w:t>
            </w:r>
            <w:r>
              <w:rPr>
                <w:rStyle w:val="152"/>
                <w:rFonts w:hint="eastAsia" w:ascii="宋体" w:hAnsi="宋体" w:eastAsia="宋体" w:cs="宋体"/>
                <w:sz w:val="21"/>
                <w:szCs w:val="21"/>
                <w:lang w:val="en-US" w:eastAsia="zh-CN" w:bidi="ar"/>
              </w:rPr>
              <w:t>手控器支持</w:t>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键控制</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维遥感控制。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8. </w:t>
            </w:r>
            <w:r>
              <w:rPr>
                <w:rStyle w:val="152"/>
                <w:rFonts w:hint="eastAsia" w:ascii="宋体" w:hAnsi="宋体" w:eastAsia="宋体" w:cs="宋体"/>
                <w:sz w:val="21"/>
                <w:szCs w:val="21"/>
                <w:lang w:val="en-US" w:eastAsia="zh-CN" w:bidi="ar"/>
              </w:rPr>
              <w:t>系统支持</w:t>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寸标清显示屏。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9. </w:t>
            </w:r>
            <w:r>
              <w:rPr>
                <w:rStyle w:val="152"/>
                <w:rFonts w:hint="eastAsia" w:ascii="宋体" w:hAnsi="宋体" w:eastAsia="宋体" w:cs="宋体"/>
                <w:sz w:val="21"/>
                <w:szCs w:val="21"/>
                <w:lang w:val="en-US" w:eastAsia="zh-CN" w:bidi="ar"/>
              </w:rPr>
              <w:t>具有雨刮，可覆盖</w:t>
            </w:r>
            <w:r>
              <w:rPr>
                <w:rStyle w:val="179"/>
                <w:rFonts w:hint="eastAsia" w:ascii="宋体" w:hAnsi="宋体" w:eastAsia="宋体" w:cs="宋体"/>
                <w:sz w:val="21"/>
                <w:szCs w:val="21"/>
                <w:lang w:val="en-US" w:eastAsia="zh-CN" w:bidi="ar"/>
              </w:rPr>
              <w:t>2/3</w:t>
            </w:r>
            <w:r>
              <w:rPr>
                <w:rStyle w:val="152"/>
                <w:rFonts w:hint="eastAsia" w:ascii="宋体" w:hAnsi="宋体" w:eastAsia="宋体" w:cs="宋体"/>
                <w:sz w:val="21"/>
                <w:szCs w:val="21"/>
                <w:lang w:val="en-US" w:eastAsia="zh-CN" w:bidi="ar"/>
              </w:rPr>
              <w:t>以上的玻璃面积。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10. </w:t>
            </w:r>
            <w:r>
              <w:rPr>
                <w:rStyle w:val="152"/>
                <w:rFonts w:hint="eastAsia" w:ascii="宋体" w:hAnsi="宋体" w:eastAsia="宋体" w:cs="宋体"/>
                <w:sz w:val="21"/>
                <w:szCs w:val="21"/>
                <w:lang w:val="en-US" w:eastAsia="zh-CN" w:bidi="ar"/>
              </w:rPr>
              <w:t>云台内置星光级</w:t>
            </w:r>
            <w:r>
              <w:rPr>
                <w:rStyle w:val="179"/>
                <w:rFonts w:hint="eastAsia" w:ascii="宋体" w:hAnsi="宋体" w:eastAsia="宋体" w:cs="宋体"/>
                <w:sz w:val="21"/>
                <w:szCs w:val="21"/>
                <w:lang w:val="en-US" w:eastAsia="zh-CN" w:bidi="ar"/>
              </w:rPr>
              <w:t>400</w:t>
            </w:r>
            <w:r>
              <w:rPr>
                <w:rStyle w:val="152"/>
                <w:rFonts w:hint="eastAsia" w:ascii="宋体" w:hAnsi="宋体" w:eastAsia="宋体" w:cs="宋体"/>
                <w:sz w:val="21"/>
                <w:szCs w:val="21"/>
                <w:lang w:val="en-US" w:eastAsia="zh-CN" w:bidi="ar"/>
              </w:rPr>
              <w:t>万</w:t>
            </w:r>
            <w:r>
              <w:rPr>
                <w:rStyle w:val="179"/>
                <w:rFonts w:hint="eastAsia" w:ascii="宋体" w:hAnsi="宋体" w:eastAsia="宋体" w:cs="宋体"/>
                <w:sz w:val="21"/>
                <w:szCs w:val="21"/>
                <w:lang w:val="en-US" w:eastAsia="zh-CN" w:bidi="ar"/>
              </w:rPr>
              <w:t>1/1.8" CMOS</w:t>
            </w:r>
            <w:r>
              <w:rPr>
                <w:rStyle w:val="152"/>
                <w:rFonts w:hint="eastAsia" w:ascii="宋体" w:hAnsi="宋体" w:eastAsia="宋体" w:cs="宋体"/>
                <w:sz w:val="21"/>
                <w:szCs w:val="21"/>
                <w:lang w:val="en-US" w:eastAsia="zh-CN" w:bidi="ar"/>
              </w:rPr>
              <w:t>传感器，超低照度夜间成像，拍摄更清晰。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11. 23</w:t>
            </w:r>
            <w:r>
              <w:rPr>
                <w:rStyle w:val="152"/>
                <w:rFonts w:hint="eastAsia" w:ascii="宋体" w:hAnsi="宋体" w:eastAsia="宋体" w:cs="宋体"/>
                <w:sz w:val="21"/>
                <w:szCs w:val="21"/>
                <w:lang w:val="en-US" w:eastAsia="zh-CN" w:bidi="ar"/>
              </w:rPr>
              <w:t>倍光学变倍加</w:t>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倍数字变倍，焦距为</w:t>
            </w:r>
            <w:r>
              <w:rPr>
                <w:rStyle w:val="179"/>
                <w:rFonts w:hint="eastAsia" w:ascii="宋体" w:hAnsi="宋体" w:eastAsia="宋体" w:cs="宋体"/>
                <w:sz w:val="21"/>
                <w:szCs w:val="21"/>
                <w:lang w:val="en-US" w:eastAsia="zh-CN" w:bidi="ar"/>
              </w:rPr>
              <w:t>6 mm~135 mm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12. </w:t>
            </w:r>
            <w:r>
              <w:rPr>
                <w:rStyle w:val="152"/>
                <w:rFonts w:hint="eastAsia" w:ascii="宋体" w:hAnsi="宋体" w:eastAsia="宋体" w:cs="宋体"/>
                <w:sz w:val="21"/>
                <w:szCs w:val="21"/>
                <w:lang w:val="en-US" w:eastAsia="zh-CN" w:bidi="ar"/>
              </w:rPr>
              <w:t>云台支持陀螺仪电子防抖，带抱箍，支持断电锁死，适应车载震动场景。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13. </w:t>
            </w:r>
            <w:r>
              <w:rPr>
                <w:rStyle w:val="152"/>
                <w:rFonts w:hint="eastAsia" w:ascii="宋体" w:hAnsi="宋体" w:eastAsia="宋体" w:cs="宋体"/>
                <w:sz w:val="21"/>
                <w:szCs w:val="21"/>
                <w:lang w:val="en-US" w:eastAsia="zh-CN" w:bidi="ar"/>
              </w:rPr>
              <w:t>云台支持红外补光，带光敏电阻，自适应开关灯，自适应远近灯光调节，有效补光距离不小于</w:t>
            </w:r>
            <w:r>
              <w:rPr>
                <w:rStyle w:val="179"/>
                <w:rFonts w:hint="eastAsia" w:ascii="宋体" w:hAnsi="宋体" w:eastAsia="宋体" w:cs="宋体"/>
                <w:sz w:val="21"/>
                <w:szCs w:val="21"/>
                <w:lang w:val="en-US" w:eastAsia="zh-CN" w:bidi="ar"/>
              </w:rPr>
              <w:t xml:space="preserve">150 </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14. </w:t>
            </w:r>
            <w:r>
              <w:rPr>
                <w:rStyle w:val="152"/>
                <w:rFonts w:hint="eastAsia" w:ascii="宋体" w:hAnsi="宋体" w:eastAsia="宋体" w:cs="宋体"/>
                <w:sz w:val="21"/>
                <w:szCs w:val="21"/>
                <w:lang w:val="en-US" w:eastAsia="zh-CN" w:bidi="ar"/>
              </w:rPr>
              <w:t>云台采用全天候设计，高强度铝合金精铸外壳，带遮阳罩，带雨刷。</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15. </w:t>
            </w:r>
            <w:r>
              <w:rPr>
                <w:rStyle w:val="152"/>
                <w:rFonts w:hint="eastAsia" w:ascii="宋体" w:hAnsi="宋体" w:eastAsia="宋体" w:cs="宋体"/>
                <w:sz w:val="21"/>
                <w:szCs w:val="21"/>
                <w:lang w:val="en-US" w:eastAsia="zh-CN" w:bidi="ar"/>
              </w:rPr>
              <w:t>云台电机带抱闸，通电后不控制时可自动锁定。</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16. </w:t>
            </w:r>
            <w:r>
              <w:rPr>
                <w:rStyle w:val="152"/>
                <w:rFonts w:hint="eastAsia" w:ascii="宋体" w:hAnsi="宋体" w:eastAsia="宋体" w:cs="宋体"/>
                <w:sz w:val="21"/>
                <w:szCs w:val="21"/>
                <w:lang w:val="en-US" w:eastAsia="zh-CN" w:bidi="ar"/>
              </w:rPr>
              <w:t>云台摄像机的补光灯可根据环境亮度自动开关，可根据当前视频变倍倍率自动调整远光灯和近光灯，当低于</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倍变倍时开启近光灯，高于</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倍变倍时开启远光灯，</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倍变倍时同时开启远近灯光。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17. </w:t>
            </w:r>
            <w:r>
              <w:rPr>
                <w:rStyle w:val="152"/>
                <w:rFonts w:hint="eastAsia" w:ascii="宋体" w:hAnsi="宋体" w:eastAsia="宋体" w:cs="宋体"/>
                <w:sz w:val="21"/>
                <w:szCs w:val="21"/>
                <w:lang w:val="en-US" w:eastAsia="zh-CN" w:bidi="ar"/>
              </w:rPr>
              <w:t>支持在图片和录像文件添加数字水印，防篡改；可通过专用工具检测图片和录像是否被篡改。</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 ▲</w:t>
            </w:r>
            <w:r>
              <w:rPr>
                <w:rStyle w:val="152"/>
                <w:rFonts w:hint="eastAsia" w:ascii="宋体" w:hAnsi="宋体" w:eastAsia="宋体" w:cs="宋体"/>
                <w:sz w:val="21"/>
                <w:szCs w:val="21"/>
                <w:lang w:val="en-US" w:eastAsia="zh-CN" w:bidi="ar"/>
              </w:rPr>
              <w:t>需要车载视频无缝接入台州公安</w:t>
            </w:r>
            <w:r>
              <w:rPr>
                <w:rStyle w:val="179"/>
                <w:rFonts w:hint="eastAsia" w:ascii="宋体" w:hAnsi="宋体" w:eastAsia="宋体" w:cs="宋体"/>
                <w:sz w:val="21"/>
                <w:szCs w:val="21"/>
                <w:lang w:val="en-US" w:eastAsia="zh-CN" w:bidi="ar"/>
              </w:rPr>
              <w:t>4G</w:t>
            </w:r>
            <w:r>
              <w:rPr>
                <w:rStyle w:val="152"/>
                <w:rFonts w:hint="eastAsia" w:ascii="宋体" w:hAnsi="宋体" w:eastAsia="宋体" w:cs="宋体"/>
                <w:sz w:val="21"/>
                <w:szCs w:val="21"/>
                <w:lang w:val="en-US" w:eastAsia="zh-CN" w:bidi="ar"/>
              </w:rPr>
              <w:t>接入平台（提供相关承诺）。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2093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CD2D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6F4B8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C37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83C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蓄电池</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F1E4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、蓄电池技术规范要求：</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12V100AH</w:t>
            </w:r>
            <w:r>
              <w:rPr>
                <w:rStyle w:val="152"/>
                <w:rFonts w:hint="eastAsia" w:ascii="宋体" w:hAnsi="宋体" w:eastAsia="宋体" w:cs="宋体"/>
                <w:sz w:val="21"/>
                <w:szCs w:val="21"/>
                <w:lang w:val="en-US" w:eastAsia="zh-CN" w:bidi="ar"/>
              </w:rPr>
              <w:t>铅酸免维护电池（</w:t>
            </w:r>
            <w:r>
              <w:rPr>
                <w:rStyle w:val="179"/>
                <w:rFonts w:hint="eastAsia" w:ascii="宋体" w:hAnsi="宋体" w:eastAsia="宋体" w:cs="宋体"/>
                <w:sz w:val="21"/>
                <w:szCs w:val="21"/>
                <w:lang w:val="en-US" w:eastAsia="zh-CN" w:bidi="ar"/>
              </w:rPr>
              <w:t>10h</w:t>
            </w:r>
            <w:r>
              <w:rPr>
                <w:rStyle w:val="152"/>
                <w:rFonts w:hint="eastAsia" w:ascii="宋体" w:hAnsi="宋体" w:eastAsia="宋体" w:cs="宋体"/>
                <w:sz w:val="21"/>
                <w:szCs w:val="21"/>
                <w:lang w:val="en-US" w:eastAsia="zh-CN" w:bidi="ar"/>
              </w:rPr>
              <w:t>率额定容量，</w:t>
            </w:r>
            <w:r>
              <w:rPr>
                <w:rStyle w:val="179"/>
                <w:rFonts w:hint="eastAsia" w:ascii="宋体" w:hAnsi="宋体" w:eastAsia="宋体" w:cs="宋体"/>
                <w:sz w:val="21"/>
                <w:szCs w:val="21"/>
                <w:lang w:val="en-US" w:eastAsia="zh-CN" w:bidi="ar"/>
              </w:rPr>
              <w:t>25℃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）恒功率放电要求：</w:t>
            </w:r>
            <w:r>
              <w:rPr>
                <w:rStyle w:val="179"/>
                <w:rFonts w:hint="eastAsia" w:ascii="宋体" w:hAnsi="宋体" w:eastAsia="宋体" w:cs="宋体"/>
                <w:sz w:val="21"/>
                <w:szCs w:val="21"/>
                <w:lang w:val="en-US" w:eastAsia="zh-CN" w:bidi="ar"/>
              </w:rPr>
              <w:t>12V100AH</w:t>
            </w:r>
            <w:r>
              <w:rPr>
                <w:rStyle w:val="152"/>
                <w:rFonts w:hint="eastAsia" w:ascii="宋体" w:hAnsi="宋体" w:eastAsia="宋体" w:cs="宋体"/>
                <w:sz w:val="21"/>
                <w:szCs w:val="21"/>
                <w:lang w:val="en-US" w:eastAsia="zh-CN" w:bidi="ar"/>
              </w:rPr>
              <w:t>蓄电池</w:t>
            </w:r>
            <w:r>
              <w:rPr>
                <w:rStyle w:val="179"/>
                <w:rFonts w:hint="eastAsia" w:ascii="宋体" w:hAnsi="宋体" w:eastAsia="宋体" w:cs="宋体"/>
                <w:sz w:val="21"/>
                <w:szCs w:val="21"/>
                <w:lang w:val="en-US" w:eastAsia="zh-CN" w:bidi="ar"/>
              </w:rPr>
              <w:t>15min</w:t>
            </w:r>
            <w:r>
              <w:rPr>
                <w:rStyle w:val="152"/>
                <w:rFonts w:hint="eastAsia" w:ascii="宋体" w:hAnsi="宋体" w:eastAsia="宋体" w:cs="宋体"/>
                <w:sz w:val="21"/>
                <w:szCs w:val="21"/>
                <w:lang w:val="en-US" w:eastAsia="zh-CN" w:bidi="ar"/>
              </w:rPr>
              <w:t>恒功率（</w:t>
            </w:r>
            <w:r>
              <w:rPr>
                <w:rStyle w:val="179"/>
                <w:rFonts w:hint="eastAsia" w:ascii="宋体" w:hAnsi="宋体" w:eastAsia="宋体" w:cs="宋体"/>
                <w:sz w:val="21"/>
                <w:szCs w:val="21"/>
                <w:lang w:val="en-US" w:eastAsia="zh-CN" w:bidi="ar"/>
              </w:rPr>
              <w:t>WPC/1.70V</w:t>
            </w:r>
            <w:r>
              <w:rPr>
                <w:rStyle w:val="152"/>
                <w:rFonts w:hint="eastAsia" w:ascii="宋体" w:hAnsi="宋体" w:eastAsia="宋体" w:cs="宋体"/>
                <w:sz w:val="21"/>
                <w:szCs w:val="21"/>
                <w:lang w:val="en-US" w:eastAsia="zh-CN" w:bidi="ar"/>
              </w:rPr>
              <w:t>）达到</w:t>
            </w:r>
            <w:r>
              <w:rPr>
                <w:rStyle w:val="179"/>
                <w:rFonts w:hint="eastAsia" w:ascii="宋体" w:hAnsi="宋体" w:eastAsia="宋体" w:cs="宋体"/>
                <w:sz w:val="21"/>
                <w:szCs w:val="21"/>
                <w:lang w:val="en-US" w:eastAsia="zh-CN" w:bidi="ar"/>
              </w:rPr>
              <w:t>300W</w:t>
            </w:r>
            <w:r>
              <w:rPr>
                <w:rStyle w:val="152"/>
                <w:rFonts w:hint="eastAsia" w:ascii="宋体" w:hAnsi="宋体" w:eastAsia="宋体" w:cs="宋体"/>
                <w:sz w:val="21"/>
                <w:szCs w:val="21"/>
                <w:lang w:val="en-US" w:eastAsia="zh-CN" w:bidi="ar"/>
              </w:rPr>
              <w:t>或以上。</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）内阻要求：蓄电池内阻不大于</w:t>
            </w:r>
            <w:r>
              <w:rPr>
                <w:rStyle w:val="179"/>
                <w:rFonts w:hint="eastAsia" w:ascii="宋体" w:hAnsi="宋体" w:eastAsia="宋体" w:cs="宋体"/>
                <w:sz w:val="21"/>
                <w:szCs w:val="21"/>
                <w:lang w:val="en-US" w:eastAsia="zh-CN" w:bidi="ar"/>
              </w:rPr>
              <w:t>6mΩ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）尺寸要求：长</w:t>
            </w:r>
            <w:r>
              <w:rPr>
                <w:rStyle w:val="179"/>
                <w:rFonts w:hint="eastAsia" w:ascii="宋体" w:hAnsi="宋体" w:eastAsia="宋体" w:cs="宋体"/>
                <w:sz w:val="21"/>
                <w:szCs w:val="21"/>
                <w:lang w:val="en-US" w:eastAsia="zh-CN" w:bidi="ar"/>
              </w:rPr>
              <w:t>≤339mm</w:t>
            </w:r>
            <w:r>
              <w:rPr>
                <w:rStyle w:val="152"/>
                <w:rFonts w:hint="eastAsia" w:ascii="宋体" w:hAnsi="宋体" w:eastAsia="宋体" w:cs="宋体"/>
                <w:sz w:val="21"/>
                <w:szCs w:val="21"/>
                <w:lang w:val="en-US" w:eastAsia="zh-CN" w:bidi="ar"/>
              </w:rPr>
              <w:t>，宽</w:t>
            </w:r>
            <w:r>
              <w:rPr>
                <w:rStyle w:val="179"/>
                <w:rFonts w:hint="eastAsia" w:ascii="宋体" w:hAnsi="宋体" w:eastAsia="宋体" w:cs="宋体"/>
                <w:sz w:val="21"/>
                <w:szCs w:val="21"/>
                <w:lang w:val="en-US" w:eastAsia="zh-CN" w:bidi="ar"/>
              </w:rPr>
              <w:t>≤173mm</w:t>
            </w:r>
            <w:r>
              <w:rPr>
                <w:rStyle w:val="152"/>
                <w:rFonts w:hint="eastAsia" w:ascii="宋体" w:hAnsi="宋体" w:eastAsia="宋体" w:cs="宋体"/>
                <w:sz w:val="21"/>
                <w:szCs w:val="21"/>
                <w:lang w:val="en-US" w:eastAsia="zh-CN" w:bidi="ar"/>
              </w:rPr>
              <w:t>，总高</w:t>
            </w:r>
            <w:r>
              <w:rPr>
                <w:rStyle w:val="179"/>
                <w:rFonts w:hint="eastAsia" w:ascii="宋体" w:hAnsi="宋体" w:eastAsia="宋体" w:cs="宋体"/>
                <w:sz w:val="21"/>
                <w:szCs w:val="21"/>
                <w:lang w:val="en-US" w:eastAsia="zh-CN" w:bidi="ar"/>
              </w:rPr>
              <w:t>≤220mm</w:t>
            </w:r>
            <w:r>
              <w:rPr>
                <w:rStyle w:val="152"/>
                <w:rFonts w:hint="eastAsia" w:ascii="宋体" w:hAnsi="宋体" w:eastAsia="宋体" w:cs="宋体"/>
                <w:sz w:val="21"/>
                <w:szCs w:val="21"/>
                <w:lang w:val="en-US" w:eastAsia="zh-CN" w:bidi="ar"/>
              </w:rPr>
              <w:t>，其中总高为电池盖上包含的各种装置中最高的外形高度，尺寸允许</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差值。</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）重量要求：</w:t>
            </w:r>
            <w:r>
              <w:rPr>
                <w:rStyle w:val="179"/>
                <w:rFonts w:hint="eastAsia" w:ascii="宋体" w:hAnsi="宋体" w:eastAsia="宋体" w:cs="宋体"/>
                <w:sz w:val="21"/>
                <w:szCs w:val="21"/>
                <w:lang w:val="en-US" w:eastAsia="zh-CN" w:bidi="ar"/>
              </w:rPr>
              <w:t>28kg</w:t>
            </w:r>
            <w:r>
              <w:rPr>
                <w:rStyle w:val="152"/>
                <w:rFonts w:hint="eastAsia" w:ascii="宋体" w:hAnsi="宋体" w:eastAsia="宋体" w:cs="宋体"/>
                <w:sz w:val="21"/>
                <w:szCs w:val="21"/>
                <w:lang w:val="en-US" w:eastAsia="zh-CN" w:bidi="ar"/>
              </w:rPr>
              <w:t>及以上。</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）产品符合</w:t>
            </w:r>
            <w:r>
              <w:rPr>
                <w:rStyle w:val="179"/>
                <w:rFonts w:hint="eastAsia" w:ascii="宋体" w:hAnsi="宋体" w:eastAsia="宋体" w:cs="宋体"/>
                <w:sz w:val="21"/>
                <w:szCs w:val="21"/>
                <w:lang w:val="en-US" w:eastAsia="zh-CN" w:bidi="ar"/>
              </w:rPr>
              <w:t>YD/T 799-2024</w:t>
            </w:r>
            <w:r>
              <w:rPr>
                <w:rStyle w:val="152"/>
                <w:rFonts w:hint="eastAsia" w:ascii="宋体" w:hAnsi="宋体" w:eastAsia="宋体" w:cs="宋体"/>
                <w:sz w:val="21"/>
                <w:szCs w:val="21"/>
                <w:lang w:val="en-US" w:eastAsia="zh-CN" w:bidi="ar"/>
              </w:rPr>
              <w:t>《通信用阀控式铅酸蓄电池》的要求。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、蓄电池性能要求：</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）容量：</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小时率放电</w:t>
            </w:r>
            <w:r>
              <w:rPr>
                <w:rStyle w:val="179"/>
                <w:rFonts w:hint="eastAsia" w:ascii="宋体" w:hAnsi="宋体" w:eastAsia="宋体" w:cs="宋体"/>
                <w:sz w:val="21"/>
                <w:szCs w:val="21"/>
                <w:lang w:val="en-US" w:eastAsia="zh-CN" w:bidi="ar"/>
              </w:rPr>
              <w:t>≥1.0C10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小时率放电</w:t>
            </w:r>
            <w:r>
              <w:rPr>
                <w:rStyle w:val="179"/>
                <w:rFonts w:hint="eastAsia" w:ascii="宋体" w:hAnsi="宋体" w:eastAsia="宋体" w:cs="宋体"/>
                <w:sz w:val="21"/>
                <w:szCs w:val="21"/>
                <w:lang w:val="en-US" w:eastAsia="zh-CN" w:bidi="ar"/>
              </w:rPr>
              <w:t>≥0.75C10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小时率放电</w:t>
            </w:r>
            <w:r>
              <w:rPr>
                <w:rStyle w:val="179"/>
                <w:rFonts w:hint="eastAsia" w:ascii="宋体" w:hAnsi="宋体" w:eastAsia="宋体" w:cs="宋体"/>
                <w:sz w:val="21"/>
                <w:szCs w:val="21"/>
                <w:lang w:val="en-US" w:eastAsia="zh-CN" w:bidi="ar"/>
              </w:rPr>
              <w:t>≥0.55C10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）开路状态：完全充电后的电池静置</w:t>
            </w:r>
            <w:r>
              <w:rPr>
                <w:rStyle w:val="179"/>
                <w:rFonts w:hint="eastAsia" w:ascii="宋体" w:hAnsi="宋体" w:eastAsia="宋体" w:cs="宋体"/>
                <w:sz w:val="21"/>
                <w:szCs w:val="21"/>
                <w:lang w:val="en-US" w:eastAsia="zh-CN" w:bidi="ar"/>
              </w:rPr>
              <w:t>24h</w:t>
            </w:r>
            <w:r>
              <w:rPr>
                <w:rStyle w:val="152"/>
                <w:rFonts w:hint="eastAsia" w:ascii="宋体" w:hAnsi="宋体" w:eastAsia="宋体" w:cs="宋体"/>
                <w:sz w:val="21"/>
                <w:szCs w:val="21"/>
                <w:lang w:val="en-US" w:eastAsia="zh-CN" w:bidi="ar"/>
              </w:rPr>
              <w:t>后测量各单体电池开路电压，其最高值与最低值之差不大于</w:t>
            </w:r>
            <w:r>
              <w:rPr>
                <w:rStyle w:val="179"/>
                <w:rFonts w:hint="eastAsia" w:ascii="宋体" w:hAnsi="宋体" w:eastAsia="宋体" w:cs="宋体"/>
                <w:sz w:val="21"/>
                <w:szCs w:val="21"/>
                <w:lang w:val="en-US" w:eastAsia="zh-CN" w:bidi="ar"/>
              </w:rPr>
              <w:t>20mV</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）浮充状态：完全充电后的电池进入浮充状态</w:t>
            </w:r>
            <w:r>
              <w:rPr>
                <w:rStyle w:val="179"/>
                <w:rFonts w:hint="eastAsia" w:ascii="宋体" w:hAnsi="宋体" w:eastAsia="宋体" w:cs="宋体"/>
                <w:sz w:val="21"/>
                <w:szCs w:val="21"/>
                <w:lang w:val="en-US" w:eastAsia="zh-CN" w:bidi="ar"/>
              </w:rPr>
              <w:t>24h</w:t>
            </w:r>
            <w:r>
              <w:rPr>
                <w:rStyle w:val="152"/>
                <w:rFonts w:hint="eastAsia" w:ascii="宋体" w:hAnsi="宋体" w:eastAsia="宋体" w:cs="宋体"/>
                <w:sz w:val="21"/>
                <w:szCs w:val="21"/>
                <w:lang w:val="en-US" w:eastAsia="zh-CN" w:bidi="ar"/>
              </w:rPr>
              <w:t>后，各电池之间的端电压差不大于</w:t>
            </w:r>
            <w:r>
              <w:rPr>
                <w:rStyle w:val="179"/>
                <w:rFonts w:hint="eastAsia" w:ascii="宋体" w:hAnsi="宋体" w:eastAsia="宋体" w:cs="宋体"/>
                <w:sz w:val="21"/>
                <w:szCs w:val="21"/>
                <w:lang w:val="en-US" w:eastAsia="zh-CN" w:bidi="ar"/>
              </w:rPr>
              <w:t>35mV</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）放电状态：完全充电后的电池进行</w:t>
            </w:r>
            <w:r>
              <w:rPr>
                <w:rStyle w:val="179"/>
                <w:rFonts w:hint="eastAsia" w:ascii="宋体" w:hAnsi="宋体" w:eastAsia="宋体" w:cs="宋体"/>
                <w:sz w:val="21"/>
                <w:szCs w:val="21"/>
                <w:lang w:val="en-US" w:eastAsia="zh-CN" w:bidi="ar"/>
              </w:rPr>
              <w:t>10h</w:t>
            </w:r>
            <w:r>
              <w:rPr>
                <w:rStyle w:val="152"/>
                <w:rFonts w:hint="eastAsia" w:ascii="宋体" w:hAnsi="宋体" w:eastAsia="宋体" w:cs="宋体"/>
                <w:sz w:val="21"/>
                <w:szCs w:val="21"/>
                <w:lang w:val="en-US" w:eastAsia="zh-CN" w:bidi="ar"/>
              </w:rPr>
              <w:t>率容量实验，当有电池达到终止电压时，各电池之间的端电压差不大于</w:t>
            </w:r>
            <w:r>
              <w:rPr>
                <w:rStyle w:val="179"/>
                <w:rFonts w:hint="eastAsia" w:ascii="宋体" w:hAnsi="宋体" w:eastAsia="宋体" w:cs="宋体"/>
                <w:sz w:val="21"/>
                <w:szCs w:val="21"/>
                <w:lang w:val="en-US" w:eastAsia="zh-CN" w:bidi="ar"/>
              </w:rPr>
              <w:t>125mV</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）容量一致性：同组蓄电池</w:t>
            </w:r>
            <w:r>
              <w:rPr>
                <w:rStyle w:val="179"/>
                <w:rFonts w:hint="eastAsia" w:ascii="宋体" w:hAnsi="宋体" w:eastAsia="宋体" w:cs="宋体"/>
                <w:sz w:val="21"/>
                <w:szCs w:val="21"/>
                <w:lang w:val="en-US" w:eastAsia="zh-CN" w:bidi="ar"/>
              </w:rPr>
              <w:t>10h</w:t>
            </w:r>
            <w:r>
              <w:rPr>
                <w:rStyle w:val="152"/>
                <w:rFonts w:hint="eastAsia" w:ascii="宋体" w:hAnsi="宋体" w:eastAsia="宋体" w:cs="宋体"/>
                <w:sz w:val="21"/>
                <w:szCs w:val="21"/>
                <w:lang w:val="en-US" w:eastAsia="zh-CN" w:bidi="ar"/>
              </w:rPr>
              <w:t>率容量试验时，最大实际容量与最小实际容量的差值与整组蓄电池的平均容量之比不大于</w:t>
            </w:r>
            <w:r>
              <w:rPr>
                <w:rStyle w:val="179"/>
                <w:rFonts w:hint="eastAsia" w:ascii="宋体" w:hAnsi="宋体" w:eastAsia="宋体" w:cs="宋体"/>
                <w:sz w:val="21"/>
                <w:szCs w:val="21"/>
                <w:lang w:val="en-US" w:eastAsia="zh-CN" w:bidi="ar"/>
              </w:rPr>
              <w:t>2.5%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）密封反应效率：密封反应效率不低于</w:t>
            </w:r>
            <w:r>
              <w:rPr>
                <w:rStyle w:val="179"/>
                <w:rFonts w:hint="eastAsia" w:ascii="宋体" w:hAnsi="宋体" w:eastAsia="宋体" w:cs="宋体"/>
                <w:sz w:val="21"/>
                <w:szCs w:val="21"/>
                <w:lang w:val="en-US" w:eastAsia="zh-CN" w:bidi="ar"/>
              </w:rPr>
              <w:t>98.5%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）安全阀要求：蓄电池安全阀应具有自动开启和自动关闭的功能，开阀压力范围：</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20kPa</w:t>
            </w:r>
            <w:r>
              <w:rPr>
                <w:rStyle w:val="152"/>
                <w:rFonts w:hint="eastAsia" w:ascii="宋体" w:hAnsi="宋体" w:eastAsia="宋体" w:cs="宋体"/>
                <w:sz w:val="21"/>
                <w:szCs w:val="21"/>
                <w:lang w:val="en-US" w:eastAsia="zh-CN" w:bidi="ar"/>
              </w:rPr>
              <w:t>，闭阀压力范围：</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15kPa</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）再充电性能：恒压充电</w:t>
            </w:r>
            <w:r>
              <w:rPr>
                <w:rStyle w:val="179"/>
                <w:rFonts w:hint="eastAsia" w:ascii="宋体" w:hAnsi="宋体" w:eastAsia="宋体" w:cs="宋体"/>
                <w:sz w:val="21"/>
                <w:szCs w:val="21"/>
                <w:lang w:val="en-US" w:eastAsia="zh-CN" w:bidi="ar"/>
              </w:rPr>
              <w:t>24h</w:t>
            </w:r>
            <w:r>
              <w:rPr>
                <w:rStyle w:val="152"/>
                <w:rFonts w:hint="eastAsia" w:ascii="宋体" w:hAnsi="宋体" w:eastAsia="宋体" w:cs="宋体"/>
                <w:sz w:val="21"/>
                <w:szCs w:val="21"/>
                <w:lang w:val="en-US" w:eastAsia="zh-CN" w:bidi="ar"/>
              </w:rPr>
              <w:t>的再充电能力因素不低于</w:t>
            </w:r>
            <w:r>
              <w:rPr>
                <w:rStyle w:val="179"/>
                <w:rFonts w:hint="eastAsia" w:ascii="宋体" w:hAnsi="宋体" w:eastAsia="宋体" w:cs="宋体"/>
                <w:sz w:val="21"/>
                <w:szCs w:val="21"/>
                <w:lang w:val="en-US" w:eastAsia="zh-CN" w:bidi="ar"/>
              </w:rPr>
              <w:t>97%</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）容量保存率：静置</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天后容量保存率不低于</w:t>
            </w:r>
            <w:r>
              <w:rPr>
                <w:rStyle w:val="179"/>
                <w:rFonts w:hint="eastAsia" w:ascii="宋体" w:hAnsi="宋体" w:eastAsia="宋体" w:cs="宋体"/>
                <w:sz w:val="21"/>
                <w:szCs w:val="21"/>
                <w:lang w:val="en-US" w:eastAsia="zh-CN" w:bidi="ar"/>
              </w:rPr>
              <w:t>99%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）过度放电：容量恢复值不低于</w:t>
            </w:r>
            <w:r>
              <w:rPr>
                <w:rStyle w:val="179"/>
                <w:rFonts w:hint="eastAsia" w:ascii="宋体" w:hAnsi="宋体" w:eastAsia="宋体" w:cs="宋体"/>
                <w:sz w:val="21"/>
                <w:szCs w:val="21"/>
                <w:lang w:val="en-US" w:eastAsia="zh-CN" w:bidi="ar"/>
              </w:rPr>
              <w:t>99.5%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）气密性：能乘受</w:t>
            </w:r>
            <w:r>
              <w:rPr>
                <w:rStyle w:val="179"/>
                <w:rFonts w:hint="eastAsia" w:ascii="宋体" w:hAnsi="宋体" w:eastAsia="宋体" w:cs="宋体"/>
                <w:sz w:val="21"/>
                <w:szCs w:val="21"/>
                <w:lang w:val="en-US" w:eastAsia="zh-CN" w:bidi="ar"/>
              </w:rPr>
              <w:t>50kPa</w:t>
            </w:r>
            <w:r>
              <w:rPr>
                <w:rStyle w:val="152"/>
                <w:rFonts w:hint="eastAsia" w:ascii="宋体" w:hAnsi="宋体" w:eastAsia="宋体" w:cs="宋体"/>
                <w:sz w:val="21"/>
                <w:szCs w:val="21"/>
                <w:lang w:val="en-US" w:eastAsia="zh-CN" w:bidi="ar"/>
              </w:rPr>
              <w:t>正压或负压时能够不破裂、不开胶、压力释放后壳体无残余变形。</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）新电池组需接入电池检测仪，可实时监测电池内阻、容量、电流及电压等使用情况，保障电池使用安全，并接入机房动环系统。</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A0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节</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26F2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r>
      <w:tr w14:paraId="7DABB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677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八</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B6A0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建设调度操作用房改造工程</w:t>
            </w:r>
          </w:p>
        </w:tc>
        <w:tc>
          <w:tcPr>
            <w:tcW w:w="8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1F9D2">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28BA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F37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74525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CF06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8C69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9F总控制室</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4DE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(MCU放置8F机房，会议室的设备集中管理控制)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1B3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D270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6D653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87F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15FB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统一管理服务器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905C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设备支持无缝级联至台州市公安局视频会议系统，实现互联互通互控（提供相关承诺）。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一体化结构设计，非软件加通用服务器组合，配置双电源模块，支持电源热备份。支持国产操作系统。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B/S</w:t>
            </w:r>
            <w:r>
              <w:rPr>
                <w:rStyle w:val="152"/>
                <w:rFonts w:hint="eastAsia" w:ascii="宋体" w:hAnsi="宋体" w:eastAsia="宋体" w:cs="宋体"/>
                <w:sz w:val="21"/>
                <w:szCs w:val="21"/>
                <w:lang w:val="en-US" w:eastAsia="zh-CN" w:bidi="ar"/>
              </w:rPr>
              <w:t>架构，通过</w:t>
            </w:r>
            <w:r>
              <w:rPr>
                <w:rStyle w:val="179"/>
                <w:rFonts w:hint="eastAsia" w:ascii="宋体" w:hAnsi="宋体" w:eastAsia="宋体" w:cs="宋体"/>
                <w:sz w:val="21"/>
                <w:szCs w:val="21"/>
                <w:lang w:val="en-US" w:eastAsia="zh-CN" w:bidi="ar"/>
              </w:rPr>
              <w:t>WEB</w:t>
            </w:r>
            <w:r>
              <w:rPr>
                <w:rStyle w:val="152"/>
                <w:rFonts w:hint="eastAsia" w:ascii="宋体" w:hAnsi="宋体" w:eastAsia="宋体" w:cs="宋体"/>
                <w:sz w:val="21"/>
                <w:szCs w:val="21"/>
                <w:lang w:val="en-US" w:eastAsia="zh-CN" w:bidi="ar"/>
              </w:rPr>
              <w:t>方式登录统一管理平台即可完成系统的配置和会议操作，支持统一门户登录，提供用户管理、设备管理、会议管理、资源管理、运维管理等功能。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单台设备支持不少于</w:t>
            </w:r>
            <w:r>
              <w:rPr>
                <w:rStyle w:val="179"/>
                <w:rFonts w:hint="eastAsia" w:ascii="宋体" w:hAnsi="宋体" w:eastAsia="宋体" w:cs="宋体"/>
                <w:sz w:val="21"/>
                <w:szCs w:val="21"/>
                <w:lang w:val="en-US" w:eastAsia="zh-CN" w:bidi="ar"/>
              </w:rPr>
              <w:t>5000</w:t>
            </w:r>
            <w:r>
              <w:rPr>
                <w:rStyle w:val="152"/>
                <w:rFonts w:hint="eastAsia" w:ascii="宋体" w:hAnsi="宋体" w:eastAsia="宋体" w:cs="宋体"/>
                <w:sz w:val="21"/>
                <w:szCs w:val="21"/>
                <w:lang w:val="en-US" w:eastAsia="zh-CN" w:bidi="ar"/>
              </w:rPr>
              <w:t>方设备并发注册。</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资源池大容量组网，最大可管理</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数量</w:t>
            </w:r>
            <w:r>
              <w:rPr>
                <w:rStyle w:val="179"/>
                <w:rFonts w:hint="eastAsia" w:ascii="宋体" w:hAnsi="宋体" w:eastAsia="宋体" w:cs="宋体"/>
                <w:sz w:val="21"/>
                <w:szCs w:val="21"/>
                <w:lang w:val="en-US" w:eastAsia="zh-CN" w:bidi="ar"/>
              </w:rPr>
              <w:t>≥500</w:t>
            </w:r>
            <w:r>
              <w:rPr>
                <w:rStyle w:val="152"/>
                <w:rFonts w:hint="eastAsia" w:ascii="宋体" w:hAnsi="宋体" w:eastAsia="宋体" w:cs="宋体"/>
                <w:sz w:val="21"/>
                <w:szCs w:val="21"/>
                <w:lang w:val="en-US" w:eastAsia="zh-CN" w:bidi="ar"/>
              </w:rPr>
              <w:t>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根据用户的组织架构关系管理全网设备；支持创建用户域，同一用户域内支持共享会议信息。支持创建多个用户域，不同用户域之间会议信息相互不可见，用户域内可以创建用户组和用户。支持多用户域组建集团，可配置用户域间上下级关系。</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支持按组织架构管理用户权限，用户权限可以配置。默认提供超级管理员、系统管理员、系统操作员等权限，超级管理员可以根据需要自定义其它用户类型。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支持实时监控设备的运行状态，包含设备在线状态、注册状态、异常告警等。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支持对正在召开的会议进行操控，包括切换发言人、设置多画面合成、双流、会议自动级联、会议点名、会议轮询、一键静音、一键哑音等会议功能。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支持对会议进行实时的监控预览，包括会议中的所有终端、广播的多画面等。除了预览图像，还可以聆听声音。支持对预览图像进行全屏显示、抓拍、抽帧监控、摄像机远遥，支持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个独立的预监窗口。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支持会议安全设置，支持会议密码、会议可见性、会议免打扰、视频水印等设置，加强会议安全性。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支持终端排序，包括系统默认排序、会议模板排序、</w:t>
            </w:r>
            <w:r>
              <w:rPr>
                <w:rStyle w:val="179"/>
                <w:rFonts w:hint="eastAsia" w:ascii="宋体" w:hAnsi="宋体" w:eastAsia="宋体" w:cs="宋体"/>
                <w:sz w:val="21"/>
                <w:szCs w:val="21"/>
                <w:lang w:val="en-US" w:eastAsia="zh-CN" w:bidi="ar"/>
              </w:rPr>
              <w:t>VIP</w:t>
            </w:r>
            <w:r>
              <w:rPr>
                <w:rStyle w:val="152"/>
                <w:rFonts w:hint="eastAsia" w:ascii="宋体" w:hAnsi="宋体" w:eastAsia="宋体" w:cs="宋体"/>
                <w:sz w:val="21"/>
                <w:szCs w:val="21"/>
                <w:lang w:val="en-US" w:eastAsia="zh-CN" w:bidi="ar"/>
              </w:rPr>
              <w:t>排序；支持设置常用终端列表，使常用终端显示在最容易操作的区域。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XMPP</w:t>
            </w:r>
            <w:r>
              <w:rPr>
                <w:rStyle w:val="152"/>
                <w:rFonts w:hint="eastAsia" w:ascii="宋体" w:hAnsi="宋体" w:eastAsia="宋体" w:cs="宋体"/>
                <w:sz w:val="21"/>
                <w:szCs w:val="21"/>
                <w:lang w:val="en-US" w:eastAsia="zh-CN" w:bidi="ar"/>
              </w:rPr>
              <w:t>协议，支持即时通信功能。即时通信客户端支持查看组织架构、文字聊天、分组讨论、虚拟会议室参加视频会议、自主召开多方视频会议、文档共享等功能。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★支持对多台</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集群部署构建统一的云平台，召开多组会议时（不指定召开会议的</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），平台支持负载均衡功能，系统自动将负载均摊到多台</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上召开会议，且不影响</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上原有会议正常召开。若某台</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发生故障，则系统自动将</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上的会议均衡负载到其他</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上，无需手动配置，会议不中断且自动在其他</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上恢复。业务恢复时间＜</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秒，终端音视频恢复时间＜</w:t>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秒（提供第三方机构检测报告证明并加盖公章）。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支持多台管理服务器集群部署构建统一的管理平台，当一台管理服务器发生故障时，可自动迁移至另一台管理服务器，终端支持自动迁移至备份平台，无需手动更改配置。系统切换时间＜</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秒。</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980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3368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0971A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59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2D3B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云多点控制单元</w:t>
            </w:r>
            <w:r>
              <w:rPr>
                <w:rStyle w:val="179"/>
                <w:rFonts w:hint="eastAsia" w:ascii="宋体" w:hAnsi="宋体" w:eastAsia="宋体" w:cs="宋体"/>
                <w:sz w:val="21"/>
                <w:szCs w:val="21"/>
                <w:lang w:val="en-US" w:eastAsia="zh-CN" w:bidi="ar"/>
              </w:rPr>
              <w:t>V5.0</w:t>
            </w:r>
            <w:r>
              <w:rPr>
                <w:rStyle w:val="177"/>
                <w:rFonts w:hint="eastAsia" w:ascii="宋体" w:hAnsi="宋体" w:eastAsia="宋体" w:cs="宋体"/>
                <w:sz w:val="21"/>
                <w:szCs w:val="21"/>
                <w:lang w:val="en-US" w:eastAsia="zh-CN" w:bidi="ar"/>
              </w:rPr>
              <w:t>升级包</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F28A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云多点控制单元</w:t>
            </w:r>
            <w:r>
              <w:rPr>
                <w:rStyle w:val="179"/>
                <w:rFonts w:hint="eastAsia" w:ascii="宋体" w:hAnsi="宋体" w:eastAsia="宋体" w:cs="宋体"/>
                <w:sz w:val="21"/>
                <w:szCs w:val="21"/>
                <w:lang w:val="en-US" w:eastAsia="zh-CN" w:bidi="ar"/>
              </w:rPr>
              <w:t>V5.0</w:t>
            </w:r>
            <w:r>
              <w:rPr>
                <w:rStyle w:val="152"/>
                <w:rFonts w:hint="eastAsia" w:ascii="宋体" w:hAnsi="宋体" w:eastAsia="宋体" w:cs="宋体"/>
                <w:sz w:val="21"/>
                <w:szCs w:val="21"/>
                <w:lang w:val="en-US" w:eastAsia="zh-CN" w:bidi="ar"/>
              </w:rPr>
              <w:t>升级包，升级后可全面对齐云特性，包括虚拟会议室，会议预约，全新会控交互体验，云地址簿，纳入统一管理，资源池管理，网络设备管理等特性。</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320F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2754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D180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DED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D01A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云多点控制单元</w:t>
            </w:r>
            <w:r>
              <w:rPr>
                <w:rStyle w:val="179"/>
                <w:rFonts w:hint="eastAsia" w:ascii="宋体" w:hAnsi="宋体" w:eastAsia="宋体" w:cs="宋体"/>
                <w:sz w:val="21"/>
                <w:szCs w:val="21"/>
                <w:lang w:val="en-US" w:eastAsia="zh-CN" w:bidi="ar"/>
              </w:rPr>
              <w:t>(MCU)</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5282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★设备支持与临海市公安局现有高清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组建资源池，实现资源热备、负载均衡（提供相关承诺）。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2.MCU</w:t>
            </w:r>
            <w:r>
              <w:rPr>
                <w:rStyle w:val="152"/>
                <w:rFonts w:hint="eastAsia" w:ascii="宋体" w:hAnsi="宋体" w:eastAsia="宋体" w:cs="宋体"/>
                <w:sz w:val="21"/>
                <w:szCs w:val="21"/>
                <w:lang w:val="en-US" w:eastAsia="zh-CN" w:bidi="ar"/>
              </w:rPr>
              <w:t>采用嵌入式一体化设计，标配双电源冗余备份，保证设备</w:t>
            </w:r>
            <w:r>
              <w:rPr>
                <w:rStyle w:val="179"/>
                <w:rFonts w:hint="eastAsia" w:ascii="宋体" w:hAnsi="宋体" w:eastAsia="宋体" w:cs="宋体"/>
                <w:sz w:val="21"/>
                <w:szCs w:val="21"/>
                <w:lang w:val="en-US" w:eastAsia="zh-CN" w:bidi="ar"/>
              </w:rPr>
              <w:t>7*24</w:t>
            </w:r>
            <w:r>
              <w:rPr>
                <w:rStyle w:val="152"/>
                <w:rFonts w:hint="eastAsia" w:ascii="宋体" w:hAnsi="宋体" w:eastAsia="宋体" w:cs="宋体"/>
                <w:sz w:val="21"/>
                <w:szCs w:val="21"/>
                <w:lang w:val="en-US" w:eastAsia="zh-CN" w:bidi="ar"/>
              </w:rPr>
              <w:t>小时长时间连续运行。</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支持同一平台同时接入会议室型终端、桌面型一体化终端、软件即时通信终端（包括</w:t>
            </w:r>
            <w:r>
              <w:rPr>
                <w:rStyle w:val="179"/>
                <w:rFonts w:hint="eastAsia" w:ascii="宋体" w:hAnsi="宋体" w:eastAsia="宋体" w:cs="宋体"/>
                <w:sz w:val="21"/>
                <w:szCs w:val="21"/>
                <w:lang w:val="en-US" w:eastAsia="zh-CN" w:bidi="ar"/>
              </w:rPr>
              <w:t>windows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android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ios</w:t>
            </w:r>
            <w:r>
              <w:rPr>
                <w:rStyle w:val="152"/>
                <w:rFonts w:hint="eastAsia" w:ascii="宋体" w:hAnsi="宋体" w:eastAsia="宋体" w:cs="宋体"/>
                <w:sz w:val="21"/>
                <w:szCs w:val="21"/>
                <w:lang w:val="en-US" w:eastAsia="zh-CN" w:bidi="ar"/>
              </w:rPr>
              <w:t>操作系统），可实现随时随地召开各类视频会议、即时通信功能。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采用全新的硬件平台，本次配置不少于</w:t>
            </w:r>
            <w:r>
              <w:rPr>
                <w:rStyle w:val="179"/>
                <w:rFonts w:hint="eastAsia" w:ascii="宋体" w:hAnsi="宋体" w:eastAsia="宋体" w:cs="宋体"/>
                <w:sz w:val="21"/>
                <w:szCs w:val="21"/>
                <w:lang w:val="en-US" w:eastAsia="zh-CN" w:bidi="ar"/>
              </w:rPr>
              <w:t>40</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高清接入能力，单台设备支持平滑扩容到</w:t>
            </w:r>
            <w:r>
              <w:rPr>
                <w:rStyle w:val="179"/>
                <w:rFonts w:hint="eastAsia" w:ascii="宋体" w:hAnsi="宋体" w:eastAsia="宋体" w:cs="宋体"/>
                <w:sz w:val="21"/>
                <w:szCs w:val="21"/>
                <w:lang w:val="en-US" w:eastAsia="zh-CN" w:bidi="ar"/>
              </w:rPr>
              <w:t>128</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 xml:space="preserve">4K30fps </w:t>
            </w:r>
            <w:r>
              <w:rPr>
                <w:rStyle w:val="152"/>
                <w:rFonts w:hint="eastAsia" w:ascii="宋体" w:hAnsi="宋体" w:eastAsia="宋体" w:cs="宋体"/>
                <w:sz w:val="21"/>
                <w:szCs w:val="21"/>
                <w:lang w:val="en-US" w:eastAsia="zh-CN" w:bidi="ar"/>
              </w:rPr>
              <w:t>高清接入能力。</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ITU-T H.323</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IETF SIP</w:t>
            </w:r>
            <w:r>
              <w:rPr>
                <w:rStyle w:val="152"/>
                <w:rFonts w:hint="eastAsia" w:ascii="宋体" w:hAnsi="宋体" w:eastAsia="宋体" w:cs="宋体"/>
                <w:sz w:val="21"/>
                <w:szCs w:val="21"/>
                <w:lang w:val="en-US" w:eastAsia="zh-CN" w:bidi="ar"/>
              </w:rPr>
              <w:t>通信标准，会议速率支持</w:t>
            </w:r>
            <w:r>
              <w:rPr>
                <w:rStyle w:val="179"/>
                <w:rFonts w:hint="eastAsia" w:ascii="宋体" w:hAnsi="宋体" w:eastAsia="宋体" w:cs="宋体"/>
                <w:sz w:val="21"/>
                <w:szCs w:val="21"/>
                <w:lang w:val="en-US" w:eastAsia="zh-CN" w:bidi="ar"/>
              </w:rPr>
              <w:t>128Kbps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H.264 High Profile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H.265</w:t>
            </w:r>
            <w:r>
              <w:rPr>
                <w:rStyle w:val="152"/>
                <w:rFonts w:hint="eastAsia" w:ascii="宋体" w:hAnsi="宋体" w:eastAsia="宋体" w:cs="宋体"/>
                <w:sz w:val="21"/>
                <w:szCs w:val="21"/>
                <w:lang w:val="en-US" w:eastAsia="zh-CN" w:bidi="ar"/>
              </w:rPr>
              <w:t>视频编解码协议，具备较强的兼容性。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G.711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G.722.1AnnexC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MPEG4-AAC LC/LD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Opus</w:t>
            </w:r>
            <w:r>
              <w:rPr>
                <w:rStyle w:val="152"/>
                <w:rFonts w:hint="eastAsia" w:ascii="宋体" w:hAnsi="宋体" w:eastAsia="宋体" w:cs="宋体"/>
                <w:sz w:val="21"/>
                <w:szCs w:val="21"/>
                <w:lang w:val="en-US" w:eastAsia="zh-CN" w:bidi="ar"/>
              </w:rPr>
              <w:t>等音频协议，可达到</w:t>
            </w:r>
            <w:r>
              <w:rPr>
                <w:rStyle w:val="179"/>
                <w:rFonts w:hint="eastAsia" w:ascii="宋体" w:hAnsi="宋体" w:eastAsia="宋体" w:cs="宋体"/>
                <w:sz w:val="21"/>
                <w:szCs w:val="21"/>
                <w:lang w:val="en-US" w:eastAsia="zh-CN" w:bidi="ar"/>
              </w:rPr>
              <w:t>20KHz</w:t>
            </w:r>
            <w:r>
              <w:rPr>
                <w:rStyle w:val="152"/>
                <w:rFonts w:hint="eastAsia" w:ascii="宋体" w:hAnsi="宋体" w:eastAsia="宋体" w:cs="宋体"/>
                <w:sz w:val="21"/>
                <w:szCs w:val="21"/>
                <w:lang w:val="en-US" w:eastAsia="zh-CN" w:bidi="ar"/>
              </w:rPr>
              <w:t>以上的宽频效果。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H.239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BFCP</w:t>
            </w:r>
            <w:r>
              <w:rPr>
                <w:rStyle w:val="152"/>
                <w:rFonts w:hint="eastAsia" w:ascii="宋体" w:hAnsi="宋体" w:eastAsia="宋体" w:cs="宋体"/>
                <w:sz w:val="21"/>
                <w:szCs w:val="21"/>
                <w:lang w:val="en-US" w:eastAsia="zh-CN" w:bidi="ar"/>
              </w:rPr>
              <w:t>双流协议标准。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4K30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720p30</w:t>
            </w:r>
            <w:r>
              <w:rPr>
                <w:rStyle w:val="152"/>
                <w:rFonts w:hint="eastAsia" w:ascii="宋体" w:hAnsi="宋体" w:eastAsia="宋体" w:cs="宋体"/>
                <w:sz w:val="21"/>
                <w:szCs w:val="21"/>
                <w:lang w:val="en-US" w:eastAsia="zh-CN" w:bidi="ar"/>
              </w:rPr>
              <w:t>高清图像格式，并向下兼容</w:t>
            </w:r>
            <w:r>
              <w:rPr>
                <w:rStyle w:val="179"/>
                <w:rFonts w:hint="eastAsia" w:ascii="宋体" w:hAnsi="宋体" w:eastAsia="宋体" w:cs="宋体"/>
                <w:sz w:val="21"/>
                <w:szCs w:val="21"/>
                <w:lang w:val="en-US" w:eastAsia="zh-CN" w:bidi="ar"/>
              </w:rPr>
              <w:t>4CIF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CIF</w:t>
            </w:r>
            <w:r>
              <w:rPr>
                <w:rStyle w:val="152"/>
                <w:rFonts w:hint="eastAsia" w:ascii="宋体" w:hAnsi="宋体" w:eastAsia="宋体" w:cs="宋体"/>
                <w:sz w:val="21"/>
                <w:szCs w:val="21"/>
                <w:lang w:val="en-US" w:eastAsia="zh-CN" w:bidi="ar"/>
              </w:rPr>
              <w:t>标清图像格式。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支持双流功能，在保证主视频</w:t>
            </w:r>
            <w:r>
              <w:rPr>
                <w:rStyle w:val="179"/>
                <w:rFonts w:hint="eastAsia" w:ascii="宋体" w:hAnsi="宋体" w:eastAsia="宋体" w:cs="宋体"/>
                <w:sz w:val="21"/>
                <w:szCs w:val="21"/>
                <w:lang w:val="en-US" w:eastAsia="zh-CN" w:bidi="ar"/>
              </w:rPr>
              <w:t>4K30</w:t>
            </w:r>
            <w:r>
              <w:rPr>
                <w:rStyle w:val="152"/>
                <w:rFonts w:hint="eastAsia" w:ascii="宋体" w:hAnsi="宋体" w:eastAsia="宋体" w:cs="宋体"/>
                <w:sz w:val="21"/>
                <w:szCs w:val="21"/>
                <w:lang w:val="en-US" w:eastAsia="zh-CN" w:bidi="ar"/>
              </w:rPr>
              <w:t>前提下，辅视频也可以支持到</w:t>
            </w:r>
            <w:r>
              <w:rPr>
                <w:rStyle w:val="179"/>
                <w:rFonts w:hint="eastAsia" w:ascii="宋体" w:hAnsi="宋体" w:eastAsia="宋体" w:cs="宋体"/>
                <w:sz w:val="21"/>
                <w:szCs w:val="21"/>
                <w:lang w:val="en-US" w:eastAsia="zh-CN" w:bidi="ar"/>
              </w:rPr>
              <w:t>4K30</w:t>
            </w:r>
            <w:r>
              <w:rPr>
                <w:rStyle w:val="152"/>
                <w:rFonts w:hint="eastAsia" w:ascii="宋体" w:hAnsi="宋体" w:eastAsia="宋体" w:cs="宋体"/>
                <w:sz w:val="21"/>
                <w:szCs w:val="21"/>
                <w:lang w:val="en-US" w:eastAsia="zh-CN" w:bidi="ar"/>
              </w:rPr>
              <w:t>或</w:t>
            </w:r>
            <w:r>
              <w:rPr>
                <w:rStyle w:val="179"/>
                <w:rFonts w:hint="eastAsia" w:ascii="宋体" w:hAnsi="宋体" w:eastAsia="宋体" w:cs="宋体"/>
                <w:sz w:val="21"/>
                <w:szCs w:val="21"/>
                <w:lang w:val="en-US" w:eastAsia="zh-CN" w:bidi="ar"/>
              </w:rPr>
              <w:t>UXGA@60fps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支持双流带宽智能调整，终端发送双流时，自动降低主流的发送带宽；终端停止双流时，自动升高主流的发送带宽。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支持同时召开多组</w:t>
            </w:r>
            <w:r>
              <w:rPr>
                <w:rStyle w:val="179"/>
                <w:rFonts w:hint="eastAsia" w:ascii="宋体" w:hAnsi="宋体" w:eastAsia="宋体" w:cs="宋体"/>
                <w:sz w:val="21"/>
                <w:szCs w:val="21"/>
                <w:lang w:val="en-US" w:eastAsia="zh-CN" w:bidi="ar"/>
              </w:rPr>
              <w:t>4K30</w:t>
            </w:r>
            <w:r>
              <w:rPr>
                <w:rStyle w:val="152"/>
                <w:rFonts w:hint="eastAsia" w:ascii="宋体" w:hAnsi="宋体" w:eastAsia="宋体" w:cs="宋体"/>
                <w:sz w:val="21"/>
                <w:szCs w:val="21"/>
                <w:lang w:val="en-US" w:eastAsia="zh-CN" w:bidi="ar"/>
              </w:rPr>
              <w:t>高清多画面会议的能力，且每组会议最大多画面数均</w:t>
            </w:r>
            <w:r>
              <w:rPr>
                <w:rStyle w:val="179"/>
                <w:rFonts w:hint="eastAsia" w:ascii="宋体" w:hAnsi="宋体" w:eastAsia="宋体" w:cs="宋体"/>
                <w:sz w:val="21"/>
                <w:szCs w:val="21"/>
                <w:lang w:val="en-US" w:eastAsia="zh-CN" w:bidi="ar"/>
              </w:rPr>
              <w:t>≥25</w:t>
            </w:r>
            <w:r>
              <w:rPr>
                <w:rStyle w:val="152"/>
                <w:rFonts w:hint="eastAsia" w:ascii="宋体" w:hAnsi="宋体" w:eastAsia="宋体" w:cs="宋体"/>
                <w:sz w:val="21"/>
                <w:szCs w:val="21"/>
                <w:lang w:val="en-US" w:eastAsia="zh-CN" w:bidi="ar"/>
              </w:rPr>
              <w:t>，各组会议之间互不干扰。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支持多路智能混音特性，支持多种音频格式的终端加入同一会议，支持所有与会终端全部混音。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支持内置统一管理功能，采用</w:t>
            </w:r>
            <w:r>
              <w:rPr>
                <w:rStyle w:val="179"/>
                <w:rFonts w:hint="eastAsia" w:ascii="宋体" w:hAnsi="宋体" w:eastAsia="宋体" w:cs="宋体"/>
                <w:sz w:val="21"/>
                <w:szCs w:val="21"/>
                <w:lang w:val="en-US" w:eastAsia="zh-CN" w:bidi="ar"/>
              </w:rPr>
              <w:t>B/S</w:t>
            </w:r>
            <w:r>
              <w:rPr>
                <w:rStyle w:val="152"/>
                <w:rFonts w:hint="eastAsia" w:ascii="宋体" w:hAnsi="宋体" w:eastAsia="宋体" w:cs="宋体"/>
                <w:sz w:val="21"/>
                <w:szCs w:val="21"/>
                <w:lang w:val="en-US" w:eastAsia="zh-CN" w:bidi="ar"/>
              </w:rPr>
              <w:t>架构，通过</w:t>
            </w:r>
            <w:r>
              <w:rPr>
                <w:rStyle w:val="179"/>
                <w:rFonts w:hint="eastAsia" w:ascii="宋体" w:hAnsi="宋体" w:eastAsia="宋体" w:cs="宋体"/>
                <w:sz w:val="21"/>
                <w:szCs w:val="21"/>
                <w:lang w:val="en-US" w:eastAsia="zh-CN" w:bidi="ar"/>
              </w:rPr>
              <w:t>WEB</w:t>
            </w:r>
            <w:r>
              <w:rPr>
                <w:rStyle w:val="152"/>
                <w:rFonts w:hint="eastAsia" w:ascii="宋体" w:hAnsi="宋体" w:eastAsia="宋体" w:cs="宋体"/>
                <w:sz w:val="21"/>
                <w:szCs w:val="21"/>
                <w:lang w:val="en-US" w:eastAsia="zh-CN" w:bidi="ar"/>
              </w:rPr>
              <w:t>方式即可完成系统的配置和会议操作。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XMPP</w:t>
            </w:r>
            <w:r>
              <w:rPr>
                <w:rStyle w:val="152"/>
                <w:rFonts w:hint="eastAsia" w:ascii="宋体" w:hAnsi="宋体" w:eastAsia="宋体" w:cs="宋体"/>
                <w:sz w:val="21"/>
                <w:szCs w:val="21"/>
                <w:lang w:val="en-US" w:eastAsia="zh-CN" w:bidi="ar"/>
              </w:rPr>
              <w:t>协议，支持即时通信功能。即时通信客户端支持查看组织架构、文字聊天、分组讨论、虚拟会议室参加视频会议、自主召开多方视频会议、文档共享等功能（提供第三方机构检测报告证明并加盖公章）。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支持云虚拟会议室功能，终端注册入网后，可实时获取当前已创建的虚拟会议室列表，可以直接选择需要参加的虚拟会议室加入。</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支持对正在召开的会议进行操控，包括切换发言人、设置多画面合成、双流、会议点名、会议轮询、一键静音、一键哑音等会议功能。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支持对会议进行实时的监控预览，包括会议中的所有终端、广播的多画面等。除了预览图像，还可以聆听声音。支持不少于</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个独立的预监窗口。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支持设备拓扑，显示设备</w:t>
            </w:r>
            <w:r>
              <w:rPr>
                <w:rStyle w:val="179"/>
                <w:rFonts w:hint="eastAsia" w:ascii="宋体" w:hAnsi="宋体" w:eastAsia="宋体" w:cs="宋体"/>
                <w:sz w:val="21"/>
                <w:szCs w:val="21"/>
                <w:lang w:val="en-US" w:eastAsia="zh-CN" w:bidi="ar"/>
              </w:rPr>
              <w:t>ID</w:t>
            </w:r>
            <w:r>
              <w:rPr>
                <w:rStyle w:val="152"/>
                <w:rFonts w:hint="eastAsia" w:ascii="宋体" w:hAnsi="宋体" w:eastAsia="宋体" w:cs="宋体"/>
                <w:sz w:val="21"/>
                <w:szCs w:val="21"/>
                <w:lang w:val="en-US" w:eastAsia="zh-CN" w:bidi="ar"/>
              </w:rPr>
              <w:t>、设备名称、设备类型以及设备的启用状态。支持实时监控设备的运行状态，包括设备在线状态、注册状态、异常告警等。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支持多级主从级联功能，级联后通过主</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的控制界面直接对下级</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所连接的终端进行操作控制，如查看终端信息、广播会场、视频选看等。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HTTPS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H.235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AES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TLS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SRTP</w:t>
            </w:r>
            <w:r>
              <w:rPr>
                <w:rStyle w:val="152"/>
                <w:rFonts w:hint="eastAsia" w:ascii="宋体" w:hAnsi="宋体" w:eastAsia="宋体" w:cs="宋体"/>
                <w:sz w:val="21"/>
                <w:szCs w:val="21"/>
                <w:lang w:val="en-US" w:eastAsia="zh-CN" w:bidi="ar"/>
              </w:rPr>
              <w:t>等多种安全标准；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系统支持国家密码局认定的国产密码算法，保证信息安全自主可控。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23.</w:t>
            </w:r>
            <w:r>
              <w:rPr>
                <w:rStyle w:val="152"/>
                <w:rFonts w:hint="eastAsia" w:ascii="宋体" w:hAnsi="宋体" w:eastAsia="宋体" w:cs="宋体"/>
                <w:sz w:val="21"/>
                <w:szCs w:val="21"/>
                <w:lang w:val="en-US" w:eastAsia="zh-CN" w:bidi="ar"/>
              </w:rPr>
              <w:t>具备不少于</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个千兆以太网口，支持网口热备份。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具备较强的网络抗丢包能力，在</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网络达到</w:t>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丢包率情况下声音清晰、图像流畅、无马赛克，</w:t>
            </w:r>
            <w:r>
              <w:rPr>
                <w:rStyle w:val="179"/>
                <w:rFonts w:hint="eastAsia" w:ascii="宋体" w:hAnsi="宋体" w:eastAsia="宋体" w:cs="宋体"/>
                <w:sz w:val="21"/>
                <w:szCs w:val="21"/>
                <w:lang w:val="en-US" w:eastAsia="zh-CN" w:bidi="ar"/>
              </w:rPr>
              <w:t>30%</w:t>
            </w:r>
            <w:r>
              <w:rPr>
                <w:rStyle w:val="152"/>
                <w:rFonts w:hint="eastAsia" w:ascii="宋体" w:hAnsi="宋体" w:eastAsia="宋体" w:cs="宋体"/>
                <w:sz w:val="21"/>
                <w:szCs w:val="21"/>
                <w:lang w:val="en-US" w:eastAsia="zh-CN" w:bidi="ar"/>
              </w:rPr>
              <w:t>的丢包率情况下视频会议仍可进行，</w:t>
            </w:r>
            <w:r>
              <w:rPr>
                <w:rStyle w:val="179"/>
                <w:rFonts w:hint="eastAsia" w:ascii="宋体" w:hAnsi="宋体" w:eastAsia="宋体" w:cs="宋体"/>
                <w:sz w:val="21"/>
                <w:szCs w:val="21"/>
                <w:lang w:val="en-US" w:eastAsia="zh-CN" w:bidi="ar"/>
              </w:rPr>
              <w:t>70%</w:t>
            </w:r>
            <w:r>
              <w:rPr>
                <w:rStyle w:val="152"/>
                <w:rFonts w:hint="eastAsia" w:ascii="宋体" w:hAnsi="宋体" w:eastAsia="宋体" w:cs="宋体"/>
                <w:sz w:val="21"/>
                <w:szCs w:val="21"/>
                <w:lang w:val="en-US" w:eastAsia="zh-CN" w:bidi="ar"/>
              </w:rPr>
              <w:t>的丢包率情况下音频会议仍可召开。</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4D6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E2D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C5A1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5E4B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050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mcu</w:t>
            </w:r>
            <w:r>
              <w:rPr>
                <w:rStyle w:val="177"/>
                <w:rFonts w:hint="eastAsia" w:ascii="宋体" w:hAnsi="宋体" w:eastAsia="宋体" w:cs="宋体"/>
                <w:sz w:val="21"/>
                <w:szCs w:val="21"/>
                <w:lang w:val="en-US" w:eastAsia="zh-CN" w:bidi="ar"/>
              </w:rPr>
              <w:t>接入端口</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84F0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MCU</w:t>
            </w:r>
            <w:r>
              <w:rPr>
                <w:rStyle w:val="152"/>
                <w:rFonts w:hint="eastAsia" w:ascii="宋体" w:hAnsi="宋体" w:eastAsia="宋体" w:cs="宋体"/>
                <w:sz w:val="21"/>
                <w:szCs w:val="21"/>
                <w:lang w:val="en-US" w:eastAsia="zh-CN" w:bidi="ar"/>
              </w:rPr>
              <w:t>接入端口。</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551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1EB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r>
      <w:tr w14:paraId="337CD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FFC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B71D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多媒体录播服务主机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380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★设备能够无缝数字对接至临海市公安局已建高清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以及本次建设的</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，实现互联互通（提供相关承诺）。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英寸标准机架式结构，嵌入式一体化设计，支持设备长时间稳定运行。</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ITU-T H.323</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IETF SIP</w:t>
            </w:r>
            <w:r>
              <w:rPr>
                <w:rStyle w:val="152"/>
                <w:rFonts w:hint="eastAsia" w:ascii="宋体" w:hAnsi="宋体" w:eastAsia="宋体" w:cs="宋体"/>
                <w:sz w:val="21"/>
                <w:szCs w:val="21"/>
                <w:lang w:val="en-US" w:eastAsia="zh-CN" w:bidi="ar"/>
              </w:rPr>
              <w:t>通信标准。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 BP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H.264 HP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H.265</w:t>
            </w:r>
            <w:r>
              <w:rPr>
                <w:rStyle w:val="152"/>
                <w:rFonts w:hint="eastAsia" w:ascii="宋体" w:hAnsi="宋体" w:eastAsia="宋体" w:cs="宋体"/>
                <w:sz w:val="21"/>
                <w:szCs w:val="21"/>
                <w:lang w:val="en-US" w:eastAsia="zh-CN" w:bidi="ar"/>
              </w:rPr>
              <w:t>视频编解码协议，具备较强的兼容性。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G.711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G.722.1AnnexC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MPEG4-AAC LC/LD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Opus</w:t>
            </w:r>
            <w:r>
              <w:rPr>
                <w:rStyle w:val="152"/>
                <w:rFonts w:hint="eastAsia" w:ascii="宋体" w:hAnsi="宋体" w:eastAsia="宋体" w:cs="宋体"/>
                <w:sz w:val="21"/>
                <w:szCs w:val="21"/>
                <w:lang w:val="en-US" w:eastAsia="zh-CN" w:bidi="ar"/>
              </w:rPr>
              <w:t>等音频协议。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H.239</w:t>
            </w:r>
            <w:r>
              <w:rPr>
                <w:rStyle w:val="152"/>
                <w:rFonts w:hint="eastAsia" w:ascii="宋体" w:hAnsi="宋体" w:eastAsia="宋体" w:cs="宋体"/>
                <w:sz w:val="21"/>
                <w:szCs w:val="21"/>
                <w:lang w:val="en-US" w:eastAsia="zh-CN" w:bidi="ar"/>
              </w:rPr>
              <w:t>标准双流协议，支持录制静态双流图像，最大支持</w:t>
            </w:r>
            <w:r>
              <w:rPr>
                <w:rStyle w:val="179"/>
                <w:rFonts w:hint="eastAsia" w:ascii="宋体" w:hAnsi="宋体" w:eastAsia="宋体" w:cs="宋体"/>
                <w:sz w:val="21"/>
                <w:szCs w:val="21"/>
                <w:lang w:val="en-US" w:eastAsia="zh-CN" w:bidi="ar"/>
              </w:rPr>
              <w:t>UXGA60</w:t>
            </w:r>
            <w:r>
              <w:rPr>
                <w:rStyle w:val="152"/>
                <w:rFonts w:hint="eastAsia" w:ascii="宋体" w:hAnsi="宋体" w:eastAsia="宋体" w:cs="宋体"/>
                <w:sz w:val="21"/>
                <w:szCs w:val="21"/>
                <w:lang w:val="en-US" w:eastAsia="zh-CN" w:bidi="ar"/>
              </w:rPr>
              <w:t>帧；支持录制动态双流图像，最大支持</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会议速率最大支持</w:t>
            </w:r>
            <w:r>
              <w:rPr>
                <w:rStyle w:val="179"/>
                <w:rFonts w:hint="eastAsia" w:ascii="宋体" w:hAnsi="宋体" w:eastAsia="宋体" w:cs="宋体"/>
                <w:sz w:val="21"/>
                <w:szCs w:val="21"/>
                <w:lang w:val="en-US" w:eastAsia="zh-CN" w:bidi="ar"/>
              </w:rPr>
              <w:t>8Mbps</w:t>
            </w:r>
            <w:r>
              <w:rPr>
                <w:rStyle w:val="152"/>
                <w:rFonts w:hint="eastAsia" w:ascii="宋体" w:hAnsi="宋体" w:eastAsia="宋体" w:cs="宋体"/>
                <w:sz w:val="21"/>
                <w:szCs w:val="21"/>
                <w:lang w:val="en-US" w:eastAsia="zh-CN" w:bidi="ar"/>
              </w:rPr>
              <w:t>带宽进行录制。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720p30</w:t>
            </w:r>
            <w:r>
              <w:rPr>
                <w:rStyle w:val="152"/>
                <w:rFonts w:hint="eastAsia" w:ascii="宋体" w:hAnsi="宋体" w:eastAsia="宋体" w:cs="宋体"/>
                <w:sz w:val="21"/>
                <w:szCs w:val="21"/>
                <w:lang w:val="en-US" w:eastAsia="zh-CN" w:bidi="ar"/>
              </w:rPr>
              <w:t>高清图像格式录制，并向下兼容</w:t>
            </w:r>
            <w:r>
              <w:rPr>
                <w:rStyle w:val="179"/>
                <w:rFonts w:hint="eastAsia" w:ascii="宋体" w:hAnsi="宋体" w:eastAsia="宋体" w:cs="宋体"/>
                <w:sz w:val="21"/>
                <w:szCs w:val="21"/>
                <w:lang w:val="en-US" w:eastAsia="zh-CN" w:bidi="ar"/>
              </w:rPr>
              <w:t>4CIF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CIF</w:t>
            </w:r>
            <w:r>
              <w:rPr>
                <w:rStyle w:val="152"/>
                <w:rFonts w:hint="eastAsia" w:ascii="宋体" w:hAnsi="宋体" w:eastAsia="宋体" w:cs="宋体"/>
                <w:sz w:val="21"/>
                <w:szCs w:val="21"/>
                <w:lang w:val="en-US" w:eastAsia="zh-CN" w:bidi="ar"/>
              </w:rPr>
              <w:t>标清图像格式。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支持多种录像方式，包括终端的单点录像、多点会议的广播录像和多点会议中的某个终端录像。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支持不少于</w:t>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组会议录像，会议分辨率支持</w:t>
            </w:r>
            <w:r>
              <w:rPr>
                <w:rStyle w:val="179"/>
                <w:rFonts w:hint="eastAsia" w:ascii="宋体" w:hAnsi="宋体" w:eastAsia="宋体" w:cs="宋体"/>
                <w:sz w:val="21"/>
                <w:szCs w:val="21"/>
                <w:lang w:val="en-US" w:eastAsia="zh-CN" w:bidi="ar"/>
              </w:rPr>
              <w:t>1080p60fps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支持多网口聚合，支持不少于</w:t>
            </w:r>
            <w:r>
              <w:rPr>
                <w:rStyle w:val="179"/>
                <w:rFonts w:hint="eastAsia" w:ascii="宋体" w:hAnsi="宋体" w:eastAsia="宋体" w:cs="宋体"/>
                <w:sz w:val="21"/>
                <w:szCs w:val="21"/>
                <w:lang w:val="en-US" w:eastAsia="zh-CN" w:bidi="ar"/>
              </w:rPr>
              <w:t>3000</w:t>
            </w:r>
            <w:r>
              <w:rPr>
                <w:rStyle w:val="152"/>
                <w:rFonts w:hint="eastAsia" w:ascii="宋体" w:hAnsi="宋体" w:eastAsia="宋体" w:cs="宋体"/>
                <w:sz w:val="21"/>
                <w:szCs w:val="21"/>
                <w:lang w:val="en-US" w:eastAsia="zh-CN" w:bidi="ar"/>
              </w:rPr>
              <w:t>方用户同时观看。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录播服务器内置的硬盘不小于</w:t>
            </w:r>
            <w:r>
              <w:rPr>
                <w:rStyle w:val="179"/>
                <w:rFonts w:hint="eastAsia" w:ascii="宋体" w:hAnsi="宋体" w:eastAsia="宋体" w:cs="宋体"/>
                <w:sz w:val="21"/>
                <w:szCs w:val="21"/>
                <w:lang w:val="en-US" w:eastAsia="zh-CN" w:bidi="ar"/>
              </w:rPr>
              <w:t>4TB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支持对当前会议进行直播，直播数并发不少于</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组会议，会议分辨率支持</w:t>
            </w:r>
            <w:r>
              <w:rPr>
                <w:rStyle w:val="179"/>
                <w:rFonts w:hint="eastAsia" w:ascii="宋体" w:hAnsi="宋体" w:eastAsia="宋体" w:cs="宋体"/>
                <w:sz w:val="21"/>
                <w:szCs w:val="21"/>
                <w:lang w:val="en-US" w:eastAsia="zh-CN" w:bidi="ar"/>
              </w:rPr>
              <w:t>1080p60fps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支持会议放像功能，在多点会议中选择某个文件进行放像，所有会场都观看录像文件。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支持终端放像功能，空闲终端选择某个文件进行放像，本地会场观看录像文件。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支持同时录制主流和辅流，双流会议录制组数不少于</w:t>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组，会议分辨率支持</w:t>
            </w:r>
            <w:r>
              <w:rPr>
                <w:rStyle w:val="179"/>
                <w:rFonts w:hint="eastAsia" w:ascii="宋体" w:hAnsi="宋体" w:eastAsia="宋体" w:cs="宋体"/>
                <w:sz w:val="21"/>
                <w:szCs w:val="21"/>
                <w:lang w:val="en-US" w:eastAsia="zh-CN" w:bidi="ar"/>
              </w:rPr>
              <w:t>1080p60fps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支持最大并发</w:t>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组会议放像，会议分辨率支持</w:t>
            </w:r>
            <w:r>
              <w:rPr>
                <w:rStyle w:val="179"/>
                <w:rFonts w:hint="eastAsia" w:ascii="宋体" w:hAnsi="宋体" w:eastAsia="宋体" w:cs="宋体"/>
                <w:sz w:val="21"/>
                <w:szCs w:val="21"/>
                <w:lang w:val="en-US" w:eastAsia="zh-CN" w:bidi="ar"/>
              </w:rPr>
              <w:t>1080p60fps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★支持直播会议融合，在会管系统中查看所有观看直播人员列表，并且可以邀请观看直播的人员参与到视频会议中双向互动</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（提供第三方检测报告证明并加盖公章）。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支持内置硬盘或者外置磁阵的方式存储录像文件，外置存储支持</w:t>
            </w:r>
            <w:r>
              <w:rPr>
                <w:rStyle w:val="179"/>
                <w:rFonts w:hint="eastAsia" w:ascii="宋体" w:hAnsi="宋体" w:eastAsia="宋体" w:cs="宋体"/>
                <w:sz w:val="21"/>
                <w:szCs w:val="21"/>
                <w:lang w:val="en-US" w:eastAsia="zh-CN" w:bidi="ar"/>
              </w:rPr>
              <w:t>IPSAN</w:t>
            </w:r>
            <w:r>
              <w:rPr>
                <w:rStyle w:val="152"/>
                <w:rFonts w:hint="eastAsia" w:ascii="宋体" w:hAnsi="宋体" w:eastAsia="宋体" w:cs="宋体"/>
                <w:sz w:val="21"/>
                <w:szCs w:val="21"/>
                <w:lang w:val="en-US" w:eastAsia="zh-CN" w:bidi="ar"/>
              </w:rPr>
              <w:t>磁阵网络存储。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具备不少于</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10/100/1000M</w:t>
            </w:r>
            <w:r>
              <w:rPr>
                <w:rStyle w:val="152"/>
                <w:rFonts w:hint="eastAsia" w:ascii="宋体" w:hAnsi="宋体" w:eastAsia="宋体" w:cs="宋体"/>
                <w:sz w:val="21"/>
                <w:szCs w:val="21"/>
                <w:lang w:val="en-US" w:eastAsia="zh-CN" w:bidi="ar"/>
              </w:rPr>
              <w:t>以太网口，支持多网段接入。</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具备较强的网络抗丢包能力，在</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网络达到</w:t>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丢包情况下声音清晰、图像流畅，</w:t>
            </w:r>
            <w:r>
              <w:rPr>
                <w:rStyle w:val="179"/>
                <w:rFonts w:hint="eastAsia" w:ascii="宋体" w:hAnsi="宋体" w:eastAsia="宋体" w:cs="宋体"/>
                <w:sz w:val="21"/>
                <w:szCs w:val="21"/>
                <w:lang w:val="en-US" w:eastAsia="zh-CN" w:bidi="ar"/>
              </w:rPr>
              <w:t>30%</w:t>
            </w:r>
            <w:r>
              <w:rPr>
                <w:rStyle w:val="152"/>
                <w:rFonts w:hint="eastAsia" w:ascii="宋体" w:hAnsi="宋体" w:eastAsia="宋体" w:cs="宋体"/>
                <w:sz w:val="21"/>
                <w:szCs w:val="21"/>
                <w:lang w:val="en-US" w:eastAsia="zh-CN" w:bidi="ar"/>
              </w:rPr>
              <w:t>丢包情况下，会议仍可进行，</w:t>
            </w:r>
            <w:r>
              <w:rPr>
                <w:rStyle w:val="179"/>
                <w:rFonts w:hint="eastAsia" w:ascii="宋体" w:hAnsi="宋体" w:eastAsia="宋体" w:cs="宋体"/>
                <w:sz w:val="21"/>
                <w:szCs w:val="21"/>
                <w:lang w:val="en-US" w:eastAsia="zh-CN" w:bidi="ar"/>
              </w:rPr>
              <w:t>70%</w:t>
            </w:r>
            <w:r>
              <w:rPr>
                <w:rStyle w:val="152"/>
                <w:rFonts w:hint="eastAsia" w:ascii="宋体" w:hAnsi="宋体" w:eastAsia="宋体" w:cs="宋体"/>
                <w:sz w:val="21"/>
                <w:szCs w:val="21"/>
                <w:lang w:val="en-US" w:eastAsia="zh-CN" w:bidi="ar"/>
              </w:rPr>
              <w:t>丢包情况下，音频会议仍可进行，声音基本清晰。</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58B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1AAB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5A1D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BEE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83AF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r>
              <w:rPr>
                <w:rStyle w:val="177"/>
                <w:rFonts w:hint="eastAsia" w:ascii="宋体" w:hAnsi="宋体" w:eastAsia="宋体" w:cs="宋体"/>
                <w:sz w:val="21"/>
                <w:szCs w:val="21"/>
                <w:lang w:val="en-US" w:eastAsia="zh-CN" w:bidi="ar"/>
              </w:rPr>
              <w:t>寸显示器</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含壁挂支架</w:t>
            </w:r>
            <w:r>
              <w:rPr>
                <w:rStyle w:val="179"/>
                <w:rFonts w:hint="eastAsia" w:ascii="宋体" w:hAnsi="宋体" w:eastAsia="宋体" w:cs="宋体"/>
                <w:sz w:val="21"/>
                <w:szCs w:val="21"/>
                <w:lang w:val="en-US" w:eastAsia="zh-CN" w:bidi="ar"/>
              </w:rPr>
              <w:t>)</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ABCA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 xml:space="preserve"> 4K</w:t>
            </w:r>
            <w:r>
              <w:rPr>
                <w:rStyle w:val="152"/>
                <w:rFonts w:hint="eastAsia" w:ascii="宋体" w:hAnsi="宋体" w:eastAsia="宋体" w:cs="宋体"/>
                <w:sz w:val="21"/>
                <w:szCs w:val="21"/>
                <w:lang w:val="en-US" w:eastAsia="zh-CN" w:bidi="ar"/>
              </w:rPr>
              <w:t>高清</w:t>
            </w:r>
            <w:r>
              <w:rPr>
                <w:rStyle w:val="179"/>
                <w:rFonts w:hint="eastAsia" w:ascii="宋体" w:hAnsi="宋体" w:eastAsia="宋体" w:cs="宋体"/>
                <w:sz w:val="21"/>
                <w:szCs w:val="21"/>
                <w:lang w:val="en-US" w:eastAsia="zh-CN" w:bidi="ar"/>
              </w:rPr>
              <w:t xml:space="preserve"> IPS </w:t>
            </w:r>
            <w:r>
              <w:rPr>
                <w:rStyle w:val="152"/>
                <w:rFonts w:hint="eastAsia" w:ascii="宋体" w:hAnsi="宋体" w:eastAsia="宋体" w:cs="宋体"/>
                <w:sz w:val="21"/>
                <w:szCs w:val="21"/>
                <w:lang w:val="en-US" w:eastAsia="zh-CN" w:bidi="ar"/>
              </w:rPr>
              <w:t>含壁挂支架</w:t>
            </w:r>
            <w:r>
              <w:rPr>
                <w:rStyle w:val="179"/>
                <w:rFonts w:hint="eastAsia" w:ascii="宋体" w:hAnsi="宋体" w:eastAsia="宋体" w:cs="宋体"/>
                <w:sz w:val="21"/>
                <w:szCs w:val="21"/>
                <w:lang w:val="en-US" w:eastAsia="zh-CN" w:bidi="ar"/>
              </w:rPr>
              <w:t xml:space="preserve"> HDMI</w:t>
            </w:r>
            <w:r>
              <w:rPr>
                <w:rStyle w:val="152"/>
                <w:rFonts w:hint="eastAsia" w:ascii="宋体" w:hAnsi="宋体" w:eastAsia="宋体" w:cs="宋体"/>
                <w:sz w:val="21"/>
                <w:szCs w:val="21"/>
                <w:lang w:val="en-US" w:eastAsia="zh-CN" w:bidi="ar"/>
              </w:rPr>
              <w:t>接口。</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E30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D32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16F1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D43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84F5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电视墙解码器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BFF8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★设备能够无缝对接至临海市公安局已建高清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以及本次建设的</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，实现画面独立上墙控制（提供相关承诺）。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英寸标准机架式结构，嵌入式、模块化设计，可根据业务所需配置相应的解码模块，实现高密度视频解码输出。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支持双电源、双网口冗余备份，支持设备长时间稳定运行。</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支持远程网络连接</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方式实现电视墙解码输出，即</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和电视墙服务器之间距离不受限制。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ITU-T H.263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H.264 High Profile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H.265</w:t>
            </w:r>
            <w:r>
              <w:rPr>
                <w:rStyle w:val="152"/>
                <w:rFonts w:hint="eastAsia" w:ascii="宋体" w:hAnsi="宋体" w:eastAsia="宋体" w:cs="宋体"/>
                <w:sz w:val="21"/>
                <w:szCs w:val="21"/>
                <w:lang w:val="en-US" w:eastAsia="zh-CN" w:bidi="ar"/>
              </w:rPr>
              <w:t>等视频编解码协议。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G.711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G.722.1AnnexC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MPEG4-AAC LC/LD</w:t>
            </w:r>
            <w:r>
              <w:rPr>
                <w:rStyle w:val="152"/>
                <w:rFonts w:hint="eastAsia" w:ascii="宋体" w:hAnsi="宋体" w:eastAsia="宋体" w:cs="宋体"/>
                <w:sz w:val="21"/>
                <w:szCs w:val="21"/>
                <w:lang w:val="en-US" w:eastAsia="zh-CN" w:bidi="ar"/>
              </w:rPr>
              <w:t>等音频协议。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720p30</w:t>
            </w:r>
            <w:r>
              <w:rPr>
                <w:rStyle w:val="152"/>
                <w:rFonts w:hint="eastAsia" w:ascii="宋体" w:hAnsi="宋体" w:eastAsia="宋体" w:cs="宋体"/>
                <w:sz w:val="21"/>
                <w:szCs w:val="21"/>
                <w:lang w:val="en-US" w:eastAsia="zh-CN" w:bidi="ar"/>
              </w:rPr>
              <w:t>高清图像格式，并向下兼容</w:t>
            </w:r>
            <w:r>
              <w:rPr>
                <w:rStyle w:val="179"/>
                <w:rFonts w:hint="eastAsia" w:ascii="宋体" w:hAnsi="宋体" w:eastAsia="宋体" w:cs="宋体"/>
                <w:sz w:val="21"/>
                <w:szCs w:val="21"/>
                <w:lang w:val="en-US" w:eastAsia="zh-CN" w:bidi="ar"/>
              </w:rPr>
              <w:t>4CIF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CIF</w:t>
            </w:r>
            <w:r>
              <w:rPr>
                <w:rStyle w:val="152"/>
                <w:rFonts w:hint="eastAsia" w:ascii="宋体" w:hAnsi="宋体" w:eastAsia="宋体" w:cs="宋体"/>
                <w:sz w:val="21"/>
                <w:szCs w:val="21"/>
                <w:lang w:val="en-US" w:eastAsia="zh-CN" w:bidi="ar"/>
              </w:rPr>
              <w:t>标清图像格式（提供第三方机构检测报告证明并加盖公章）。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单台电视墙服务器支持</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个解码卡插槽，最大支持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路高清图像输出。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电视墙解码卡支持</w:t>
            </w:r>
            <w:r>
              <w:rPr>
                <w:rStyle w:val="179"/>
                <w:rFonts w:hint="eastAsia" w:ascii="宋体" w:hAnsi="宋体" w:eastAsia="宋体" w:cs="宋体"/>
                <w:sz w:val="21"/>
                <w:szCs w:val="21"/>
                <w:lang w:val="en-US" w:eastAsia="zh-CN" w:bidi="ar"/>
              </w:rPr>
              <w:t>HDBaseT/HDMI</w:t>
            </w:r>
            <w:r>
              <w:rPr>
                <w:rStyle w:val="152"/>
                <w:rFonts w:hint="eastAsia" w:ascii="宋体" w:hAnsi="宋体" w:eastAsia="宋体" w:cs="宋体"/>
                <w:sz w:val="21"/>
                <w:szCs w:val="21"/>
                <w:lang w:val="en-US" w:eastAsia="zh-CN" w:bidi="ar"/>
              </w:rPr>
              <w:t>等多种视频接口可选。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支持在</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中进行电视墙集群化管理、</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支持解码板卡向资源池进行注册并统一管理。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支持通过会议管理平台对电视墙输出进行控制，包括设置单通道的输出，发言人跟随、双流跟随、会议轮询跟随、单通道的轮询、多通道的批量轮询、电视墙预案保存。</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支持电视墙通道画面合成，可以在无需占用</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画面合成资源情况下支持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路高清图像合成输出。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支持虚拟电视墙，按照用户拼接大屏实际拼接模式进行设置，保存多个电视墙预案，同时可以针对电视墙通道设置自主多画面，可设置不少于</w:t>
            </w:r>
            <w:r>
              <w:rPr>
                <w:rStyle w:val="179"/>
                <w:rFonts w:hint="eastAsia" w:ascii="宋体" w:hAnsi="宋体" w:eastAsia="宋体" w:cs="宋体"/>
                <w:sz w:val="21"/>
                <w:szCs w:val="21"/>
                <w:lang w:val="en-US" w:eastAsia="zh-CN" w:bidi="ar"/>
              </w:rPr>
              <w:t>25</w:t>
            </w:r>
            <w:r>
              <w:rPr>
                <w:rStyle w:val="152"/>
                <w:rFonts w:hint="eastAsia" w:ascii="宋体" w:hAnsi="宋体" w:eastAsia="宋体" w:cs="宋体"/>
                <w:sz w:val="21"/>
                <w:szCs w:val="21"/>
                <w:lang w:val="en-US" w:eastAsia="zh-CN" w:bidi="ar"/>
              </w:rPr>
              <w:t>种多画面风格，扩展电视墙画面显示的路数。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支持电视墙通道叠加台标，输出图像的同时，在图像上叠加台标，用于标识输出图像的内容。</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410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017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500E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417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5449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超高清解码单元</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459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电视墙服务器配套超清解码单元，≥2路高清视频解码输出，≥2路音频输出，≥2个HDMI接口，≥2个HDBaseT接口。</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1AC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F52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01D19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AC8B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9EAF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42U</w:t>
            </w:r>
            <w:r>
              <w:rPr>
                <w:rStyle w:val="177"/>
                <w:rFonts w:hint="eastAsia" w:ascii="宋体" w:hAnsi="宋体" w:eastAsia="宋体" w:cs="宋体"/>
                <w:sz w:val="21"/>
                <w:szCs w:val="21"/>
                <w:lang w:val="en-US" w:eastAsia="zh-CN" w:bidi="ar"/>
              </w:rPr>
              <w:t>机柜</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4703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600*1000*2000mm</w:t>
            </w:r>
            <w:r>
              <w:rPr>
                <w:rStyle w:val="152"/>
                <w:rFonts w:hint="eastAsia" w:ascii="宋体" w:hAnsi="宋体" w:eastAsia="宋体" w:cs="宋体"/>
                <w:sz w:val="21"/>
                <w:szCs w:val="21"/>
                <w:lang w:val="en-US" w:eastAsia="zh-CN" w:bidi="ar"/>
              </w:rPr>
              <w:t>，不少于</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块承板，前玻璃后网孔门，</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位</w:t>
            </w:r>
            <w:r>
              <w:rPr>
                <w:rStyle w:val="179"/>
                <w:rFonts w:hint="eastAsia" w:ascii="宋体" w:hAnsi="宋体" w:eastAsia="宋体" w:cs="宋体"/>
                <w:sz w:val="21"/>
                <w:szCs w:val="21"/>
                <w:lang w:val="en-US" w:eastAsia="zh-CN" w:bidi="ar"/>
              </w:rPr>
              <w:t>PDU</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578E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145D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4389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F2D8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7AEE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9F党委会议室</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68D70">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D857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759C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673CE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51D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7628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分布式输入节点</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含节点基础软件）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F0FA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系统架构设计，纯国产化芯片，去中心化构架，可扩展任意数量网络云盒无需服务器和主控节点，每个网络云盒独立不互相干扰，降低系统运行风险，减少维护成本。</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个指示灯，分别为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个电源指示灯、</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个视频信号指示灯、</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个网络状态及</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个信号传输状态灯，支持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个恢复出厂设置按键、</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路、音频输入输出接口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IR/IO</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OLED</w:t>
            </w:r>
            <w:r>
              <w:rPr>
                <w:rStyle w:val="152"/>
                <w:rFonts w:hint="eastAsia" w:ascii="宋体" w:hAnsi="宋体" w:eastAsia="宋体" w:cs="宋体"/>
                <w:sz w:val="21"/>
                <w:szCs w:val="21"/>
                <w:lang w:val="en-US" w:eastAsia="zh-CN" w:bidi="ar"/>
              </w:rPr>
              <w:t>显示屏状态显示，支持显示网络云盒名称、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地址、网络状态、带宽、子网掩码、网络类型、音视频输入输出状态、当前网络云盒温度、网络云盒类型及版本号等。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支持音频输入采集模式切换为模拟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数字</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混音三种；单</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双声道模式，内嵌音频同步或异步输入，支持音量调节，支持同步、异步和混音三种方式；支持多路音频混音播放，且无损音质；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支持系统场景能提供一键恢复功能；网络云盒具备可编程存储能力，可在断电重启后自动恢复系统到断电前状态，如：音量大小、大屏开关、信号位置、灯光环境等；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支持设备在线升级以及在线点名操作，支持批量重启或修改设备网络参数，一键恢复出厂设置；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支持标准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接口和</w:t>
            </w:r>
            <w:r>
              <w:rPr>
                <w:rStyle w:val="179"/>
                <w:rFonts w:hint="eastAsia" w:ascii="宋体" w:hAnsi="宋体" w:eastAsia="宋体" w:cs="宋体"/>
                <w:sz w:val="21"/>
                <w:szCs w:val="21"/>
                <w:lang w:val="en-US" w:eastAsia="zh-CN" w:bidi="ar"/>
              </w:rPr>
              <w:t>SPF</w:t>
            </w:r>
            <w:r>
              <w:rPr>
                <w:rStyle w:val="152"/>
                <w:rFonts w:hint="eastAsia" w:ascii="宋体" w:hAnsi="宋体" w:eastAsia="宋体" w:cs="宋体"/>
                <w:sz w:val="21"/>
                <w:szCs w:val="21"/>
                <w:lang w:val="en-US" w:eastAsia="zh-CN" w:bidi="ar"/>
              </w:rPr>
              <w:t>光纤接口，</w:t>
            </w:r>
            <w:r>
              <w:rPr>
                <w:rStyle w:val="179"/>
                <w:rFonts w:hint="eastAsia" w:ascii="宋体" w:hAnsi="宋体" w:eastAsia="宋体" w:cs="宋体"/>
                <w:sz w:val="21"/>
                <w:szCs w:val="21"/>
                <w:lang w:val="en-US" w:eastAsia="zh-CN" w:bidi="ar"/>
              </w:rPr>
              <w:t>1000Mbps</w:t>
            </w:r>
            <w:r>
              <w:rPr>
                <w:rStyle w:val="152"/>
                <w:rFonts w:hint="eastAsia" w:ascii="宋体" w:hAnsi="宋体" w:eastAsia="宋体" w:cs="宋体"/>
                <w:sz w:val="21"/>
                <w:szCs w:val="21"/>
                <w:lang w:val="en-US" w:eastAsia="zh-CN" w:bidi="ar"/>
              </w:rPr>
              <w:t>速率，全双工，支持手动切换通讯接口类型，支持光网热备份，支持</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与外部</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供电双供电模式；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输入，</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环出，支持环出接口模式</w:t>
            </w:r>
            <w:r>
              <w:rPr>
                <w:rStyle w:val="179"/>
                <w:rFonts w:hint="eastAsia" w:ascii="宋体" w:hAnsi="宋体" w:eastAsia="宋体" w:cs="宋体"/>
                <w:sz w:val="21"/>
                <w:szCs w:val="21"/>
                <w:lang w:val="en-US" w:eastAsia="zh-CN" w:bidi="ar"/>
              </w:rPr>
              <w:t>HDMI/DVI</w:t>
            </w:r>
            <w:r>
              <w:rPr>
                <w:rStyle w:val="152"/>
                <w:rFonts w:hint="eastAsia" w:ascii="宋体" w:hAnsi="宋体" w:eastAsia="宋体" w:cs="宋体"/>
                <w:sz w:val="21"/>
                <w:szCs w:val="21"/>
                <w:lang w:val="en-US" w:eastAsia="zh-CN" w:bidi="ar"/>
              </w:rPr>
              <w:t>切换，支持环出分辨率切换，输入信号分辨率</w:t>
            </w:r>
            <w:r>
              <w:rPr>
                <w:rStyle w:val="179"/>
                <w:rFonts w:hint="eastAsia" w:ascii="宋体" w:hAnsi="宋体" w:eastAsia="宋体" w:cs="宋体"/>
                <w:sz w:val="21"/>
                <w:szCs w:val="21"/>
                <w:lang w:val="en-US" w:eastAsia="zh-CN" w:bidi="ar"/>
              </w:rPr>
              <w:t>≥1920x1080@60Hz</w:t>
            </w:r>
            <w:r>
              <w:rPr>
                <w:rStyle w:val="152"/>
                <w:rFonts w:hint="eastAsia" w:ascii="宋体" w:hAnsi="宋体" w:eastAsia="宋体" w:cs="宋体"/>
                <w:sz w:val="21"/>
                <w:szCs w:val="21"/>
                <w:lang w:val="en-US" w:eastAsia="zh-CN" w:bidi="ar"/>
              </w:rPr>
              <w:t>，向下兼容，输入信号分辨率自适应；</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支持定码率传输，可调范围</w:t>
            </w:r>
            <w:r>
              <w:rPr>
                <w:rStyle w:val="179"/>
                <w:rFonts w:hint="eastAsia" w:ascii="宋体" w:hAnsi="宋体" w:eastAsia="宋体" w:cs="宋体"/>
                <w:sz w:val="21"/>
                <w:szCs w:val="21"/>
                <w:lang w:val="en-US" w:eastAsia="zh-CN" w:bidi="ar"/>
              </w:rPr>
              <w:t>256kbps~40Mbps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支持视频裁剪，对裁剪的区域进行编码传输信号；</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支持多头显卡信号点对点采集编码，支持多路视频信号输入同步编码，采集画面留存无撕裂；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支持通过</w:t>
            </w:r>
            <w:r>
              <w:rPr>
                <w:rStyle w:val="179"/>
                <w:rFonts w:hint="eastAsia" w:ascii="宋体" w:hAnsi="宋体" w:eastAsia="宋体" w:cs="宋体"/>
                <w:sz w:val="21"/>
                <w:szCs w:val="21"/>
                <w:lang w:val="en-US" w:eastAsia="zh-CN" w:bidi="ar"/>
              </w:rPr>
              <w:t>I/O</w:t>
            </w:r>
            <w:r>
              <w:rPr>
                <w:rStyle w:val="152"/>
                <w:rFonts w:hint="eastAsia" w:ascii="宋体" w:hAnsi="宋体" w:eastAsia="宋体" w:cs="宋体"/>
                <w:sz w:val="21"/>
                <w:szCs w:val="21"/>
                <w:lang w:val="en-US" w:eastAsia="zh-CN" w:bidi="ar"/>
              </w:rPr>
              <w:t>模式或者网络模式远程电脑开关机控制；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支持设备名称、时间、台标等</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叠加显示；支持双台标，可对台标进行文字修改。</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8069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845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AA0C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A48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17F4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分布式输出节点</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含节点基础软件）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DC05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系统架构设计，纯国产化芯片，去中心化构架，可扩展任意数量网络云盒无需服务器和主控节点，每个网络云盒独立不互相干扰，降低系统运行风险，减少维护成本。</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个指示灯，分别为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个电源指示灯、</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个视频信号指示灯、</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个网络状态及</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个信号传输状态灯，支持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个恢复出厂设置按键、</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路、音频输入输出接口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IR/IO</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OLED</w:t>
            </w:r>
            <w:r>
              <w:rPr>
                <w:rStyle w:val="152"/>
                <w:rFonts w:hint="eastAsia" w:ascii="宋体" w:hAnsi="宋体" w:eastAsia="宋体" w:cs="宋体"/>
                <w:sz w:val="21"/>
                <w:szCs w:val="21"/>
                <w:lang w:val="en-US" w:eastAsia="zh-CN" w:bidi="ar"/>
              </w:rPr>
              <w:t>显示屏状态显示，支持显示网络云盒名称、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地址、网络状态、带宽、子网掩码、网络类型、音视频输入输出状态、当前网络云盒温度、网络云盒类型及版本号等。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HDMI/DP</w:t>
            </w:r>
            <w:r>
              <w:rPr>
                <w:rStyle w:val="152"/>
                <w:rFonts w:hint="eastAsia" w:ascii="宋体" w:hAnsi="宋体" w:eastAsia="宋体" w:cs="宋体"/>
                <w:sz w:val="21"/>
                <w:szCs w:val="21"/>
                <w:lang w:val="en-US" w:eastAsia="zh-CN" w:bidi="ar"/>
              </w:rPr>
              <w:t>内嵌</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3.5mm</w:t>
            </w:r>
            <w:r>
              <w:rPr>
                <w:rStyle w:val="152"/>
                <w:rFonts w:hint="eastAsia" w:ascii="宋体" w:hAnsi="宋体" w:eastAsia="宋体" w:cs="宋体"/>
                <w:sz w:val="21"/>
                <w:szCs w:val="21"/>
                <w:lang w:val="en-US" w:eastAsia="zh-CN" w:bidi="ar"/>
              </w:rPr>
              <w:t>模拟输出接口，支持</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混音</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路信号，支持音量调节，双声道无损音质；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H.264/H.265</w:t>
            </w:r>
            <w:r>
              <w:rPr>
                <w:rStyle w:val="152"/>
                <w:rFonts w:hint="eastAsia" w:ascii="宋体" w:hAnsi="宋体" w:eastAsia="宋体" w:cs="宋体"/>
                <w:sz w:val="21"/>
                <w:szCs w:val="21"/>
                <w:lang w:val="en-US" w:eastAsia="zh-CN" w:bidi="ar"/>
              </w:rPr>
              <w:t>的</w:t>
            </w:r>
            <w:r>
              <w:rPr>
                <w:rStyle w:val="179"/>
                <w:rFonts w:hint="eastAsia" w:ascii="宋体" w:hAnsi="宋体" w:eastAsia="宋体" w:cs="宋体"/>
                <w:sz w:val="21"/>
                <w:szCs w:val="21"/>
                <w:lang w:val="en-US" w:eastAsia="zh-CN" w:bidi="ar"/>
              </w:rPr>
              <w:t>IPC</w:t>
            </w:r>
            <w:r>
              <w:rPr>
                <w:rStyle w:val="152"/>
                <w:rFonts w:hint="eastAsia" w:ascii="宋体" w:hAnsi="宋体" w:eastAsia="宋体" w:cs="宋体"/>
                <w:sz w:val="21"/>
                <w:szCs w:val="21"/>
                <w:lang w:val="en-US" w:eastAsia="zh-CN" w:bidi="ar"/>
              </w:rPr>
              <w:t>网络摄像机信号接入直接输出显示到大屏，无需第三方转码服务器，支持云台的拉近，推远，左右旋转等。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支持系统场景能提供一键恢复功能；网络云盒具备可编程存储能力，可在断电重启后自动恢复系统到断电前状态，如：音量大小、大屏开关、信号位置、灯光环境等；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支持设备在线升级以及在线点名操作，支持批量重启或修改设备网络参数，一键恢复出厂设置；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支持标准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接口和</w:t>
            </w:r>
            <w:r>
              <w:rPr>
                <w:rStyle w:val="179"/>
                <w:rFonts w:hint="eastAsia" w:ascii="宋体" w:hAnsi="宋体" w:eastAsia="宋体" w:cs="宋体"/>
                <w:sz w:val="21"/>
                <w:szCs w:val="21"/>
                <w:lang w:val="en-US" w:eastAsia="zh-CN" w:bidi="ar"/>
              </w:rPr>
              <w:t>SPF</w:t>
            </w:r>
            <w:r>
              <w:rPr>
                <w:rStyle w:val="152"/>
                <w:rFonts w:hint="eastAsia" w:ascii="宋体" w:hAnsi="宋体" w:eastAsia="宋体" w:cs="宋体"/>
                <w:sz w:val="21"/>
                <w:szCs w:val="21"/>
                <w:lang w:val="en-US" w:eastAsia="zh-CN" w:bidi="ar"/>
              </w:rPr>
              <w:t>光纤接口，</w:t>
            </w:r>
            <w:r>
              <w:rPr>
                <w:rStyle w:val="179"/>
                <w:rFonts w:hint="eastAsia" w:ascii="宋体" w:hAnsi="宋体" w:eastAsia="宋体" w:cs="宋体"/>
                <w:sz w:val="21"/>
                <w:szCs w:val="21"/>
                <w:lang w:val="en-US" w:eastAsia="zh-CN" w:bidi="ar"/>
              </w:rPr>
              <w:t>1000Mbps</w:t>
            </w:r>
            <w:r>
              <w:rPr>
                <w:rStyle w:val="152"/>
                <w:rFonts w:hint="eastAsia" w:ascii="宋体" w:hAnsi="宋体" w:eastAsia="宋体" w:cs="宋体"/>
                <w:sz w:val="21"/>
                <w:szCs w:val="21"/>
                <w:lang w:val="en-US" w:eastAsia="zh-CN" w:bidi="ar"/>
              </w:rPr>
              <w:t>速率，全双工，支持手动切换通讯接口类型，支持光网热备份，支持</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与外部</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供电双供电模式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输出，输出信号分辨率</w:t>
            </w:r>
            <w:r>
              <w:rPr>
                <w:rStyle w:val="179"/>
                <w:rFonts w:hint="eastAsia" w:ascii="宋体" w:hAnsi="宋体" w:eastAsia="宋体" w:cs="宋体"/>
                <w:sz w:val="21"/>
                <w:szCs w:val="21"/>
                <w:lang w:val="en-US" w:eastAsia="zh-CN" w:bidi="ar"/>
              </w:rPr>
              <w:t>≥1920x1080@60Hz</w:t>
            </w:r>
            <w:r>
              <w:rPr>
                <w:rStyle w:val="152"/>
                <w:rFonts w:hint="eastAsia" w:ascii="宋体" w:hAnsi="宋体" w:eastAsia="宋体" w:cs="宋体"/>
                <w:sz w:val="21"/>
                <w:szCs w:val="21"/>
                <w:lang w:val="en-US" w:eastAsia="zh-CN" w:bidi="ar"/>
              </w:rPr>
              <w:t>，向下兼容；支持输出接口模式</w:t>
            </w:r>
            <w:r>
              <w:rPr>
                <w:rStyle w:val="179"/>
                <w:rFonts w:hint="eastAsia" w:ascii="宋体" w:hAnsi="宋体" w:eastAsia="宋体" w:cs="宋体"/>
                <w:sz w:val="21"/>
                <w:szCs w:val="21"/>
                <w:lang w:val="en-US" w:eastAsia="zh-CN" w:bidi="ar"/>
              </w:rPr>
              <w:t>HDMI/DVI</w:t>
            </w:r>
            <w:r>
              <w:rPr>
                <w:rStyle w:val="152"/>
                <w:rFonts w:hint="eastAsia" w:ascii="宋体" w:hAnsi="宋体" w:eastAsia="宋体" w:cs="宋体"/>
                <w:sz w:val="21"/>
                <w:szCs w:val="21"/>
                <w:lang w:val="en-US" w:eastAsia="zh-CN" w:bidi="ar"/>
              </w:rPr>
              <w:t>切换，支持输出分辨率、颜色空间切换；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支持输出图像色彩调节，可手动调节亮度、对比度、色度、饱和度等参数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字幕叠加，可调节字幕大小、底色、字色、滚动速度；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支持高清底图，支持超高清</w:t>
            </w:r>
            <w:r>
              <w:rPr>
                <w:rStyle w:val="179"/>
                <w:rFonts w:hint="eastAsia" w:ascii="宋体" w:hAnsi="宋体" w:eastAsia="宋体" w:cs="宋体"/>
                <w:sz w:val="21"/>
                <w:szCs w:val="21"/>
                <w:lang w:val="en-US" w:eastAsia="zh-CN" w:bidi="ar"/>
              </w:rPr>
              <w:t>GIS</w:t>
            </w:r>
            <w:r>
              <w:rPr>
                <w:rStyle w:val="152"/>
                <w:rFonts w:hint="eastAsia" w:ascii="宋体" w:hAnsi="宋体" w:eastAsia="宋体" w:cs="宋体"/>
                <w:sz w:val="21"/>
                <w:szCs w:val="21"/>
                <w:lang w:val="en-US" w:eastAsia="zh-CN" w:bidi="ar"/>
              </w:rPr>
              <w:t>地图点对点大屏显示；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账号密码和指纹等多种登录方式，支持多权限管理；分超级管理员、管理员、操作员三个级别进行分权分级管理，具有席位记忆功能，坐席人员可不局限于当前席位，在任意席位登录均保留原有布局，无需重新布局。</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顶部及底部菜单栏，仅用鼠标即可完成推屏，推坐席，接管，控制，请求，可视化对讲等所有工作，电脑般操作体验，也可支持快捷键操作；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支持远程</w:t>
            </w:r>
            <w:r>
              <w:rPr>
                <w:rStyle w:val="179"/>
                <w:rFonts w:hint="eastAsia" w:ascii="宋体" w:hAnsi="宋体" w:eastAsia="宋体" w:cs="宋体"/>
                <w:sz w:val="21"/>
                <w:szCs w:val="21"/>
                <w:lang w:val="en-US" w:eastAsia="zh-CN" w:bidi="ar"/>
              </w:rPr>
              <w:t xml:space="preserve"> KVM </w:t>
            </w:r>
            <w:r>
              <w:rPr>
                <w:rStyle w:val="152"/>
                <w:rFonts w:hint="eastAsia" w:ascii="宋体" w:hAnsi="宋体" w:eastAsia="宋体" w:cs="宋体"/>
                <w:sz w:val="21"/>
                <w:szCs w:val="21"/>
                <w:lang w:val="en-US" w:eastAsia="zh-CN" w:bidi="ar"/>
              </w:rPr>
              <w:t>控制，可坐席端远程控制机房电脑以及开关机，最多可同时控制</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窗口不同信号源；具备手动和自动开启控制模式；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坐席端推送大屏，可通过本地坐席将列表中的任意视频源推送到本地或者远端的拼接大屏全屏显示，可进行开窗、漫游、叠加、画画等，信号源以及虚拟屏实时预览，支持坐席漫游推送大屏，可以任意位置在大屏开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支持大屏随意分割窗布局进行不规则开窗；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支持坐席视频语音对讲及文字聊天，坐席之间可直接一对一进行视频语音文字沟通；支持坐席间广播，坐席间可一对多讲话，也可坐席端发言至整个大厅环境；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支持多方会议模式，同时支持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个操作员进入到会议界面，并支持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路混音，会议过程中随时可添加、剔除参会者。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支持坐席端预操作模式，支持在虚拟屏区进行布局，画面调整过程不会在大屏实时显示，点击推屏按钮时，可将调整好的布局一键上屏显示，防止误操作产生，支持坐席端组合信号一键推送，可实现预编辑多个信号，一键推送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支持坐席间互相信号请求、推送；支持三级权限管理；；支持信号大屏信号抓取；支持大屏分区管理；支持座席端以及大屏的预案保存及调取，支持坐席间场景预案一键推送，可实现将当前坐席的保存的预案布局一键推送至其他坐席；</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支持坐席端消息队列提示；信号上下线，其他消息送达等提醒；</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23.</w:t>
            </w:r>
            <w:r>
              <w:rPr>
                <w:rStyle w:val="152"/>
                <w:rFonts w:hint="eastAsia" w:ascii="宋体" w:hAnsi="宋体" w:eastAsia="宋体" w:cs="宋体"/>
                <w:sz w:val="21"/>
                <w:szCs w:val="21"/>
                <w:lang w:val="en-US" w:eastAsia="zh-CN" w:bidi="ar"/>
              </w:rPr>
              <w:t>支持通过通道框颜色区分通道状态模式，包含接管、控制、接收、无信号等边框颜色，每种边框</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种颜色选择，支持改变信号框的宽度，支持</w:t>
            </w:r>
            <w:r>
              <w:rPr>
                <w:rStyle w:val="179"/>
                <w:rFonts w:hint="eastAsia" w:ascii="宋体" w:hAnsi="宋体" w:eastAsia="宋体" w:cs="宋体"/>
                <w:sz w:val="21"/>
                <w:szCs w:val="21"/>
                <w:lang w:val="en-US" w:eastAsia="zh-CN" w:bidi="ar"/>
              </w:rPr>
              <w:t>≥3px</w:t>
            </w:r>
            <w:r>
              <w:rPr>
                <w:rStyle w:val="152"/>
                <w:rFonts w:hint="eastAsia" w:ascii="宋体" w:hAnsi="宋体" w:eastAsia="宋体" w:cs="宋体"/>
                <w:sz w:val="21"/>
                <w:szCs w:val="21"/>
                <w:lang w:val="en-US" w:eastAsia="zh-CN" w:bidi="ar"/>
              </w:rPr>
              <w:t>。也可对边框进行隐藏。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支持设置每个信号通道的悬浮球的位置与大小，位置信息包含低、中、高三种设置，大小包含大、中、小三种形态设置。</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D7C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FD2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619E8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5992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6D6A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无线路由器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52FF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、千兆无线传输，可双向通讯，远程控制；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、具备行为管理功能，具备</w:t>
            </w:r>
            <w:r>
              <w:rPr>
                <w:rStyle w:val="179"/>
                <w:rFonts w:hint="eastAsia" w:ascii="宋体" w:hAnsi="宋体" w:eastAsia="宋体" w:cs="宋体"/>
                <w:sz w:val="21"/>
                <w:szCs w:val="21"/>
                <w:lang w:val="en-US" w:eastAsia="zh-CN" w:bidi="ar"/>
              </w:rPr>
              <w:t>ADSL</w:t>
            </w:r>
            <w:r>
              <w:rPr>
                <w:rStyle w:val="152"/>
                <w:rFonts w:hint="eastAsia" w:ascii="宋体" w:hAnsi="宋体" w:eastAsia="宋体" w:cs="宋体"/>
                <w:sz w:val="21"/>
                <w:szCs w:val="21"/>
                <w:lang w:val="en-US" w:eastAsia="zh-CN" w:bidi="ar"/>
              </w:rPr>
              <w:t>拨号功能，可绑定</w:t>
            </w:r>
            <w:r>
              <w:rPr>
                <w:rStyle w:val="179"/>
                <w:rFonts w:hint="eastAsia" w:ascii="宋体" w:hAnsi="宋体" w:eastAsia="宋体" w:cs="宋体"/>
                <w:sz w:val="21"/>
                <w:szCs w:val="21"/>
                <w:lang w:val="en-US" w:eastAsia="zh-CN" w:bidi="ar"/>
              </w:rPr>
              <w:t>MAC</w:t>
            </w:r>
            <w:r>
              <w:rPr>
                <w:rStyle w:val="152"/>
                <w:rFonts w:hint="eastAsia" w:ascii="宋体" w:hAnsi="宋体" w:eastAsia="宋体" w:cs="宋体"/>
                <w:sz w:val="21"/>
                <w:szCs w:val="21"/>
                <w:lang w:val="en-US" w:eastAsia="zh-CN" w:bidi="ar"/>
              </w:rPr>
              <w:t>和指定</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、终端的密码管理功能，登陆须密码授权；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LAN</w:t>
            </w:r>
            <w:r>
              <w:rPr>
                <w:rStyle w:val="152"/>
                <w:rFonts w:hint="eastAsia" w:ascii="宋体" w:hAnsi="宋体" w:eastAsia="宋体" w:cs="宋体"/>
                <w:sz w:val="21"/>
                <w:szCs w:val="21"/>
                <w:lang w:val="en-US" w:eastAsia="zh-CN" w:bidi="ar"/>
              </w:rPr>
              <w:t>输出口：千兆网口；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、机身材质：其他；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、天线：外置天线；</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、管理方式：</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、运营商：移动，联通，电信；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、内存容量：</w:t>
            </w:r>
            <w:r>
              <w:rPr>
                <w:rStyle w:val="179"/>
                <w:rFonts w:hint="eastAsia" w:ascii="宋体" w:hAnsi="宋体" w:eastAsia="宋体" w:cs="宋体"/>
                <w:sz w:val="21"/>
                <w:szCs w:val="21"/>
                <w:lang w:val="en-US" w:eastAsia="zh-CN" w:bidi="ar"/>
              </w:rPr>
              <w:t>≥256MB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、设备尺寸：桌面型；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IPv6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IPv6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WAN</w:t>
            </w:r>
            <w:r>
              <w:rPr>
                <w:rStyle w:val="152"/>
                <w:rFonts w:hint="eastAsia" w:ascii="宋体" w:hAnsi="宋体" w:eastAsia="宋体" w:cs="宋体"/>
                <w:sz w:val="21"/>
                <w:szCs w:val="21"/>
                <w:lang w:val="en-US" w:eastAsia="zh-CN" w:bidi="ar"/>
              </w:rPr>
              <w:t>口类型：电口；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控制：支持</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、适用面积：</w:t>
            </w:r>
            <w:r>
              <w:rPr>
                <w:rStyle w:val="179"/>
                <w:rFonts w:hint="eastAsia" w:ascii="宋体" w:hAnsi="宋体" w:eastAsia="宋体" w:cs="宋体"/>
                <w:sz w:val="21"/>
                <w:szCs w:val="21"/>
                <w:lang w:val="en-US" w:eastAsia="zh-CN" w:bidi="ar"/>
              </w:rPr>
              <w:t>61-120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WAN</w:t>
            </w:r>
            <w:r>
              <w:rPr>
                <w:rStyle w:val="152"/>
                <w:rFonts w:hint="eastAsia" w:ascii="宋体" w:hAnsi="宋体" w:eastAsia="宋体" w:cs="宋体"/>
                <w:sz w:val="21"/>
                <w:szCs w:val="21"/>
                <w:lang w:val="en-US" w:eastAsia="zh-CN" w:bidi="ar"/>
              </w:rPr>
              <w:t>接入口：千兆网口；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、是否带</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：无</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、无线协议：</w:t>
            </w:r>
            <w:r>
              <w:rPr>
                <w:rStyle w:val="179"/>
                <w:rFonts w:hint="eastAsia" w:ascii="宋体" w:hAnsi="宋体" w:eastAsia="宋体" w:cs="宋体"/>
                <w:sz w:val="21"/>
                <w:szCs w:val="21"/>
                <w:lang w:val="en-US" w:eastAsia="zh-CN" w:bidi="ar"/>
              </w:rPr>
              <w:t>Wi-Fi 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、其他端口：重置键；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、无线速率：</w:t>
            </w:r>
            <w:r>
              <w:rPr>
                <w:rStyle w:val="179"/>
                <w:rFonts w:hint="eastAsia" w:ascii="宋体" w:hAnsi="宋体" w:eastAsia="宋体" w:cs="宋体"/>
                <w:sz w:val="21"/>
                <w:szCs w:val="21"/>
                <w:lang w:val="en-US" w:eastAsia="zh-CN" w:bidi="ar"/>
              </w:rPr>
              <w:t>≥3000M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、总带机量：</w:t>
            </w:r>
            <w:r>
              <w:rPr>
                <w:rStyle w:val="179"/>
                <w:rFonts w:hint="eastAsia" w:ascii="宋体" w:hAnsi="宋体" w:eastAsia="宋体" w:cs="宋体"/>
                <w:sz w:val="21"/>
                <w:szCs w:val="21"/>
                <w:lang w:val="en-US" w:eastAsia="zh-CN" w:bidi="ar"/>
              </w:rPr>
              <w:t>101-150</w:t>
            </w:r>
            <w:r>
              <w:rPr>
                <w:rStyle w:val="152"/>
                <w:rFonts w:hint="eastAsia" w:ascii="宋体" w:hAnsi="宋体" w:eastAsia="宋体" w:cs="宋体"/>
                <w:sz w:val="21"/>
                <w:szCs w:val="21"/>
                <w:lang w:val="en-US" w:eastAsia="zh-CN" w:bidi="ar"/>
              </w:rPr>
              <w:t>终端；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LAN</w:t>
            </w:r>
            <w:r>
              <w:rPr>
                <w:rStyle w:val="152"/>
                <w:rFonts w:hint="eastAsia" w:ascii="宋体" w:hAnsi="宋体" w:eastAsia="宋体" w:cs="宋体"/>
                <w:sz w:val="21"/>
                <w:szCs w:val="21"/>
                <w:lang w:val="en-US" w:eastAsia="zh-CN" w:bidi="ar"/>
              </w:rPr>
              <w:t>口类型：电口；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LAN</w:t>
            </w:r>
            <w:r>
              <w:rPr>
                <w:rStyle w:val="152"/>
                <w:rFonts w:hint="eastAsia" w:ascii="宋体" w:hAnsi="宋体" w:eastAsia="宋体" w:cs="宋体"/>
                <w:sz w:val="21"/>
                <w:szCs w:val="21"/>
                <w:lang w:val="en-US" w:eastAsia="zh-CN" w:bidi="ar"/>
              </w:rPr>
              <w:t>口数量：</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F90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D44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A324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950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2861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无线控制终端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3A27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具备音量控制模块，视频控制模块，环境控制模块，界面</w:t>
            </w:r>
            <w:r>
              <w:rPr>
                <w:rStyle w:val="179"/>
                <w:rFonts w:hint="eastAsia" w:ascii="宋体" w:hAnsi="宋体" w:eastAsia="宋体" w:cs="宋体"/>
                <w:sz w:val="21"/>
                <w:szCs w:val="21"/>
                <w:lang w:val="en-US" w:eastAsia="zh-CN" w:bidi="ar"/>
              </w:rPr>
              <w:t>UI</w:t>
            </w:r>
            <w:r>
              <w:rPr>
                <w:rStyle w:val="152"/>
                <w:rFonts w:hint="eastAsia" w:ascii="宋体" w:hAnsi="宋体" w:eastAsia="宋体" w:cs="宋体"/>
                <w:sz w:val="21"/>
                <w:szCs w:val="21"/>
                <w:lang w:val="en-US" w:eastAsia="zh-CN" w:bidi="ar"/>
              </w:rPr>
              <w:t>模块，数据库模块，用户权限模块，通讯基础模块，可视化管理模块；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支持通过手指或鼠标简单拖拽即可完成上下屏操作，所见即所得，给用户提供极致方便的操作体验；</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支持智能自动预览技术，支持信号源实时动态预览，大屏回显，所见即所得，信号排序可按名称、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、自定义的方式排序，音视频信号的同步及异步方式投放到大屏和坐席端；</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支持信号上屏权限管理，不同信号上屏可分级授权上屏；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≥100</w:t>
            </w:r>
            <w:r>
              <w:rPr>
                <w:rStyle w:val="152"/>
                <w:rFonts w:hint="eastAsia" w:ascii="宋体" w:hAnsi="宋体" w:eastAsia="宋体" w:cs="宋体"/>
                <w:sz w:val="21"/>
                <w:szCs w:val="21"/>
                <w:lang w:val="en-US" w:eastAsia="zh-CN" w:bidi="ar"/>
              </w:rPr>
              <w:t>个的预案实时保存、实时调用，支持自定义时间自动轮巡，预案调用延时</w:t>
            </w:r>
            <w:r>
              <w:rPr>
                <w:rStyle w:val="179"/>
                <w:rFonts w:hint="eastAsia" w:ascii="宋体" w:hAnsi="宋体" w:eastAsia="宋体" w:cs="宋体"/>
                <w:sz w:val="21"/>
                <w:szCs w:val="21"/>
                <w:lang w:val="en-US" w:eastAsia="zh-CN" w:bidi="ar"/>
              </w:rPr>
              <w:t>0-5000ms</w:t>
            </w:r>
            <w:r>
              <w:rPr>
                <w:rStyle w:val="152"/>
                <w:rFonts w:hint="eastAsia" w:ascii="宋体" w:hAnsi="宋体" w:eastAsia="宋体" w:cs="宋体"/>
                <w:sz w:val="21"/>
                <w:szCs w:val="21"/>
                <w:lang w:val="en-US" w:eastAsia="zh-CN" w:bidi="ar"/>
              </w:rPr>
              <w:t>可任意调节，可满足会议或者指挥的过程中对突发情况的迅速及时处置；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LED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DID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LCD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DLP </w:t>
            </w:r>
            <w:r>
              <w:rPr>
                <w:rStyle w:val="152"/>
                <w:rFonts w:hint="eastAsia" w:ascii="宋体" w:hAnsi="宋体" w:eastAsia="宋体" w:cs="宋体"/>
                <w:sz w:val="21"/>
                <w:szCs w:val="21"/>
                <w:lang w:val="en-US" w:eastAsia="zh-CN" w:bidi="ar"/>
              </w:rPr>
              <w:t>拼接、缩放、漫游、画中画、自定义分割、多图层叠加显示等功能，支持窗口排序；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支持软件界面自定义，可通过编辑器用鼠标简单拖拽的方式自定义软件界面和风格；</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支持预览信号裁剪，裁剪后的信号自动显示到预览列表中，可作为独立信号上屏；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支持信号分组管理，信号权限管理；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字幕叠加，字体、颜色、大小等设置，支持高清底图；</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支持云台的拉近，推远，左右旋转，音量控制等；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支持对音频音量大小、静音可视化管理，支持实时音频电平显示；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232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485</w:t>
            </w:r>
            <w:r>
              <w:rPr>
                <w:rStyle w:val="152"/>
                <w:rFonts w:hint="eastAsia" w:ascii="宋体" w:hAnsi="宋体" w:eastAsia="宋体" w:cs="宋体"/>
                <w:sz w:val="21"/>
                <w:szCs w:val="21"/>
                <w:lang w:val="en-US" w:eastAsia="zh-CN" w:bidi="ar"/>
              </w:rPr>
              <w:t>等串口指令发送，也可以直接发送</w:t>
            </w:r>
            <w:r>
              <w:rPr>
                <w:rStyle w:val="179"/>
                <w:rFonts w:hint="eastAsia" w:ascii="宋体" w:hAnsi="宋体" w:eastAsia="宋体" w:cs="宋体"/>
                <w:sz w:val="21"/>
                <w:szCs w:val="21"/>
                <w:lang w:val="en-US" w:eastAsia="zh-CN" w:bidi="ar"/>
              </w:rPr>
              <w:t>tcp/udp</w:t>
            </w:r>
            <w:r>
              <w:rPr>
                <w:rStyle w:val="152"/>
                <w:rFonts w:hint="eastAsia" w:ascii="宋体" w:hAnsi="宋体" w:eastAsia="宋体" w:cs="宋体"/>
                <w:sz w:val="21"/>
                <w:szCs w:val="21"/>
                <w:lang w:val="en-US" w:eastAsia="zh-CN" w:bidi="ar"/>
              </w:rPr>
              <w:t>指令；一个按钮可以发送多条指令；</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支持录播系统对接，实现云台转动，录制过程控制等功能；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支持无纸化会议系统对接，实现会议发言控制，摄像头视频预览开关；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支持信号分组管理，可随意增加或剔除输入信号预览，</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客户端可快速设置更改大屏显示对应的网络云盒</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客户端支持自定义预案调用、预案结束、单屏上屏，跨屏上屏延时；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支持预览</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路流媒体服务器的多媒体文件。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7A2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7896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D1BC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835E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C4C8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音频处理器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top"/>
          </w:tcPr>
          <w:p w14:paraId="59B1F4C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信号处理</w:t>
            </w:r>
            <w:r>
              <w:rPr>
                <w:rStyle w:val="179"/>
                <w:rFonts w:hint="eastAsia" w:ascii="宋体" w:hAnsi="宋体" w:eastAsia="宋体" w:cs="宋体"/>
                <w:sz w:val="21"/>
                <w:szCs w:val="21"/>
                <w:lang w:val="en-US" w:eastAsia="zh-CN" w:bidi="ar"/>
              </w:rPr>
              <w:t>: 32-bit fixed/floating-point DSP 300MHz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音频系统延迟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1ms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数模转换</w:t>
            </w:r>
            <w:r>
              <w:rPr>
                <w:rStyle w:val="179"/>
                <w:rFonts w:hint="eastAsia" w:ascii="宋体" w:hAnsi="宋体" w:eastAsia="宋体" w:cs="宋体"/>
                <w:sz w:val="21"/>
                <w:szCs w:val="21"/>
                <w:lang w:val="en-US" w:eastAsia="zh-CN" w:bidi="ar"/>
              </w:rPr>
              <w:t>:  24-bit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采样率</w:t>
            </w:r>
            <w:r>
              <w:rPr>
                <w:rStyle w:val="179"/>
                <w:rFonts w:hint="eastAsia" w:ascii="宋体" w:hAnsi="宋体" w:eastAsia="宋体" w:cs="宋体"/>
                <w:sz w:val="21"/>
                <w:szCs w:val="21"/>
                <w:lang w:val="en-US" w:eastAsia="zh-CN" w:bidi="ar"/>
              </w:rPr>
              <w:t>:  48kHz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输入通道</w:t>
            </w:r>
            <w:r>
              <w:rPr>
                <w:rStyle w:val="179"/>
                <w:rFonts w:hint="eastAsia" w:ascii="宋体" w:hAnsi="宋体" w:eastAsia="宋体" w:cs="宋体"/>
                <w:sz w:val="21"/>
                <w:szCs w:val="21"/>
                <w:lang w:val="en-US" w:eastAsia="zh-CN" w:bidi="ar"/>
              </w:rPr>
              <w:t>: 8</w:t>
            </w:r>
            <w:r>
              <w:rPr>
                <w:rStyle w:val="152"/>
                <w:rFonts w:hint="eastAsia" w:ascii="宋体" w:hAnsi="宋体" w:eastAsia="宋体" w:cs="宋体"/>
                <w:sz w:val="21"/>
                <w:szCs w:val="21"/>
                <w:lang w:val="en-US" w:eastAsia="zh-CN" w:bidi="ar"/>
              </w:rPr>
              <w:t>路平衡输入，</w:t>
            </w:r>
            <w:r>
              <w:rPr>
                <w:rStyle w:val="179"/>
                <w:rFonts w:hint="eastAsia" w:ascii="宋体" w:hAnsi="宋体" w:eastAsia="宋体" w:cs="宋体"/>
                <w:sz w:val="21"/>
                <w:szCs w:val="21"/>
                <w:lang w:val="en-US" w:eastAsia="zh-CN" w:bidi="ar"/>
              </w:rPr>
              <w:t>Mic/line level</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音频接口</w:t>
            </w:r>
            <w:r>
              <w:rPr>
                <w:rStyle w:val="179"/>
                <w:rFonts w:hint="eastAsia" w:ascii="宋体" w:hAnsi="宋体" w:eastAsia="宋体" w:cs="宋体"/>
                <w:sz w:val="21"/>
                <w:szCs w:val="21"/>
                <w:lang w:val="en-US" w:eastAsia="zh-CN" w:bidi="ar"/>
              </w:rPr>
              <w:t>:  3.81mm</w:t>
            </w:r>
            <w:r>
              <w:rPr>
                <w:rStyle w:val="152"/>
                <w:rFonts w:hint="eastAsia" w:ascii="宋体" w:hAnsi="宋体" w:eastAsia="宋体" w:cs="宋体"/>
                <w:sz w:val="21"/>
                <w:szCs w:val="21"/>
                <w:lang w:val="en-US" w:eastAsia="zh-CN" w:bidi="ar"/>
              </w:rPr>
              <w:t>凤凰插，</w:t>
            </w:r>
            <w:r>
              <w:rPr>
                <w:rStyle w:val="179"/>
                <w:rFonts w:hint="eastAsia" w:ascii="宋体" w:hAnsi="宋体" w:eastAsia="宋体" w:cs="宋体"/>
                <w:sz w:val="21"/>
                <w:szCs w:val="21"/>
                <w:lang w:val="en-US" w:eastAsia="zh-CN" w:bidi="ar"/>
              </w:rPr>
              <w:t>12-pin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输入阻抗</w:t>
            </w:r>
            <w:r>
              <w:rPr>
                <w:rStyle w:val="179"/>
                <w:rFonts w:hint="eastAsia" w:ascii="宋体" w:hAnsi="宋体" w:eastAsia="宋体" w:cs="宋体"/>
                <w:sz w:val="21"/>
                <w:szCs w:val="21"/>
                <w:lang w:val="en-US" w:eastAsia="zh-CN" w:bidi="ar"/>
              </w:rPr>
              <w:t>: 11.5KΩ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最大输入电平</w:t>
            </w:r>
            <w:r>
              <w:rPr>
                <w:rStyle w:val="179"/>
                <w:rFonts w:hint="eastAsia" w:ascii="宋体" w:hAnsi="宋体" w:eastAsia="宋体" w:cs="宋体"/>
                <w:sz w:val="21"/>
                <w:szCs w:val="21"/>
                <w:lang w:val="en-US" w:eastAsia="zh-CN" w:bidi="ar"/>
              </w:rPr>
              <w:t>: 12dBu/line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-9dBu/Mic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幻象电源</w:t>
            </w:r>
            <w:r>
              <w:rPr>
                <w:rStyle w:val="179"/>
                <w:rFonts w:hint="eastAsia" w:ascii="宋体" w:hAnsi="宋体" w:eastAsia="宋体" w:cs="宋体"/>
                <w:sz w:val="21"/>
                <w:szCs w:val="21"/>
                <w:lang w:val="en-US" w:eastAsia="zh-CN" w:bidi="ar"/>
              </w:rPr>
              <w:t xml:space="preserve"> :  +48VDC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10mA</w:t>
            </w:r>
            <w:r>
              <w:rPr>
                <w:rStyle w:val="152"/>
                <w:rFonts w:hint="eastAsia" w:ascii="宋体" w:hAnsi="宋体" w:eastAsia="宋体" w:cs="宋体"/>
                <w:sz w:val="21"/>
                <w:szCs w:val="21"/>
                <w:lang w:val="en-US" w:eastAsia="zh-CN" w:bidi="ar"/>
              </w:rPr>
              <w:t>，每通道配置；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输出通道</w:t>
            </w:r>
            <w:r>
              <w:rPr>
                <w:rStyle w:val="179"/>
                <w:rFonts w:hint="eastAsia" w:ascii="宋体" w:hAnsi="宋体" w:eastAsia="宋体" w:cs="宋体"/>
                <w:sz w:val="21"/>
                <w:szCs w:val="21"/>
                <w:lang w:val="en-US" w:eastAsia="zh-CN" w:bidi="ar"/>
              </w:rPr>
              <w:t xml:space="preserve"> :  8</w:t>
            </w:r>
            <w:r>
              <w:rPr>
                <w:rStyle w:val="152"/>
                <w:rFonts w:hint="eastAsia" w:ascii="宋体" w:hAnsi="宋体" w:eastAsia="宋体" w:cs="宋体"/>
                <w:sz w:val="21"/>
                <w:szCs w:val="21"/>
                <w:lang w:val="en-US" w:eastAsia="zh-CN" w:bidi="ar"/>
              </w:rPr>
              <w:t>路平衡输出，</w:t>
            </w:r>
            <w:r>
              <w:rPr>
                <w:rStyle w:val="179"/>
                <w:rFonts w:hint="eastAsia" w:ascii="宋体" w:hAnsi="宋体" w:eastAsia="宋体" w:cs="宋体"/>
                <w:sz w:val="21"/>
                <w:szCs w:val="21"/>
                <w:lang w:val="en-US" w:eastAsia="zh-CN" w:bidi="ar"/>
              </w:rPr>
              <w:t>line level</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输出阻抗</w:t>
            </w:r>
            <w:r>
              <w:rPr>
                <w:rStyle w:val="179"/>
                <w:rFonts w:hint="eastAsia" w:ascii="宋体" w:hAnsi="宋体" w:eastAsia="宋体" w:cs="宋体"/>
                <w:sz w:val="21"/>
                <w:szCs w:val="21"/>
                <w:lang w:val="en-US" w:eastAsia="zh-CN" w:bidi="ar"/>
              </w:rPr>
              <w:t xml:space="preserve"> : 150Ω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频率响应</w:t>
            </w:r>
            <w:r>
              <w:rPr>
                <w:rStyle w:val="179"/>
                <w:rFonts w:hint="eastAsia" w:ascii="宋体" w:hAnsi="宋体" w:eastAsia="宋体" w:cs="宋体"/>
                <w:sz w:val="21"/>
                <w:szCs w:val="21"/>
                <w:lang w:val="en-US" w:eastAsia="zh-CN" w:bidi="ar"/>
              </w:rPr>
              <w:t xml:space="preserve"> : 20Hz-20kHz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+-0.5dB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+-1.5dB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13.THD+N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@12dBu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-86dB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@-7dBu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信噪比</w:t>
            </w:r>
            <w:r>
              <w:rPr>
                <w:rStyle w:val="179"/>
                <w:rFonts w:hint="eastAsia" w:ascii="宋体" w:hAnsi="宋体" w:eastAsia="宋体" w:cs="宋体"/>
                <w:sz w:val="21"/>
                <w:szCs w:val="21"/>
                <w:lang w:val="en-US" w:eastAsia="zh-CN" w:bidi="ar"/>
              </w:rPr>
              <w:t xml:space="preserve"> : 105dB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@12dBu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95dB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@-7dBu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上位机接口</w:t>
            </w:r>
            <w:r>
              <w:rPr>
                <w:rStyle w:val="179"/>
                <w:rFonts w:hint="eastAsia" w:ascii="宋体" w:hAnsi="宋体" w:eastAsia="宋体" w:cs="宋体"/>
                <w:sz w:val="21"/>
                <w:szCs w:val="21"/>
                <w:lang w:val="en-US" w:eastAsia="zh-CN" w:bidi="ar"/>
              </w:rPr>
              <w:t xml:space="preserve"> : RJ45</w:t>
            </w:r>
            <w:r>
              <w:rPr>
                <w:rStyle w:val="152"/>
                <w:rFonts w:hint="eastAsia" w:ascii="宋体" w:hAnsi="宋体" w:eastAsia="宋体" w:cs="宋体"/>
                <w:sz w:val="21"/>
                <w:szCs w:val="21"/>
                <w:lang w:val="en-US" w:eastAsia="zh-CN" w:bidi="ar"/>
              </w:rPr>
              <w:t>，免驱；</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16.RS232/RS485   </w:t>
            </w:r>
            <w:r>
              <w:rPr>
                <w:rStyle w:val="152"/>
                <w:rFonts w:hint="eastAsia" w:ascii="宋体" w:hAnsi="宋体" w:eastAsia="宋体" w:cs="宋体"/>
                <w:sz w:val="21"/>
                <w:szCs w:val="21"/>
                <w:lang w:val="en-US" w:eastAsia="zh-CN" w:bidi="ar"/>
              </w:rPr>
              <w:t>凤凰座；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17.GPIO</w:t>
            </w:r>
            <w:r>
              <w:rPr>
                <w:rStyle w:val="152"/>
                <w:rFonts w:hint="eastAsia" w:ascii="宋体" w:hAnsi="宋体" w:eastAsia="宋体" w:cs="宋体"/>
                <w:sz w:val="21"/>
                <w:szCs w:val="21"/>
                <w:lang w:val="en-US" w:eastAsia="zh-CN" w:bidi="ar"/>
              </w:rPr>
              <w:t>口</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凤凰座，调用机器存档（可定制功能）；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指示灯</w:t>
            </w:r>
            <w:r>
              <w:rPr>
                <w:rStyle w:val="179"/>
                <w:rFonts w:hint="eastAsia" w:ascii="宋体" w:hAnsi="宋体" w:eastAsia="宋体" w:cs="宋体"/>
                <w:sz w:val="21"/>
                <w:szCs w:val="21"/>
                <w:lang w:val="en-US" w:eastAsia="zh-CN" w:bidi="ar"/>
              </w:rPr>
              <w:t xml:space="preserve"> : Power</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link</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+48V</w:t>
            </w:r>
            <w:r>
              <w:rPr>
                <w:rStyle w:val="152"/>
                <w:rFonts w:hint="eastAsia" w:ascii="宋体" w:hAnsi="宋体" w:eastAsia="宋体" w:cs="宋体"/>
                <w:sz w:val="21"/>
                <w:szCs w:val="21"/>
                <w:lang w:val="en-US" w:eastAsia="zh-CN" w:bidi="ar"/>
              </w:rPr>
              <w:t>，输入输出音频信号；</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供电范围</w:t>
            </w:r>
            <w:r>
              <w:rPr>
                <w:rStyle w:val="179"/>
                <w:rFonts w:hint="eastAsia" w:ascii="宋体" w:hAnsi="宋体" w:eastAsia="宋体" w:cs="宋体"/>
                <w:sz w:val="21"/>
                <w:szCs w:val="21"/>
                <w:lang w:val="en-US" w:eastAsia="zh-CN" w:bidi="ar"/>
              </w:rPr>
              <w:t xml:space="preserve"> :  AC100V---240V 50/60Hz</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0C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8B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FEDF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CB4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343D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高端电容式会议话筒</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B94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采用高强度的钢化玻璃加工而成，外观极具质感；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采用铝合金一体成型枪式话筒杆，并采用声干涉原理，有极好的超指向性能；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装备防震拾音头，可最大限度减小因桌面震动而产生的噪音；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采用轻触式按键，定位精确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控制迅速，无机械按键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不会磨损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无限寿命；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指向性：单指向；</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频率响应：</w:t>
            </w:r>
            <w:r>
              <w:rPr>
                <w:rStyle w:val="179"/>
                <w:rFonts w:hint="eastAsia" w:ascii="宋体" w:hAnsi="宋体" w:eastAsia="宋体" w:cs="宋体"/>
                <w:sz w:val="21"/>
                <w:szCs w:val="21"/>
                <w:lang w:val="en-US" w:eastAsia="zh-CN" w:bidi="ar"/>
              </w:rPr>
              <w:t>40Hz—20KHz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灵敏度</w:t>
            </w:r>
            <w:r>
              <w:rPr>
                <w:rStyle w:val="179"/>
                <w:rFonts w:hint="eastAsia" w:ascii="宋体" w:hAnsi="宋体" w:eastAsia="宋体" w:cs="宋体"/>
                <w:sz w:val="21"/>
                <w:szCs w:val="21"/>
                <w:lang w:val="en-US" w:eastAsia="zh-CN" w:bidi="ar"/>
              </w:rPr>
              <w:t>:-36dB±3dB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1dB=1V/Paat1kHz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输出抗阻</w:t>
            </w:r>
            <w:r>
              <w:rPr>
                <w:rStyle w:val="179"/>
                <w:rFonts w:hint="eastAsia" w:ascii="宋体" w:hAnsi="宋体" w:eastAsia="宋体" w:cs="宋体"/>
                <w:sz w:val="21"/>
                <w:szCs w:val="21"/>
                <w:lang w:val="en-US" w:eastAsia="zh-CN" w:bidi="ar"/>
              </w:rPr>
              <w:t>:500Ω±20%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最大声压级</w:t>
            </w:r>
            <w:r>
              <w:rPr>
                <w:rStyle w:val="179"/>
                <w:rFonts w:hint="eastAsia" w:ascii="宋体" w:hAnsi="宋体" w:eastAsia="宋体" w:cs="宋体"/>
                <w:sz w:val="21"/>
                <w:szCs w:val="21"/>
                <w:lang w:val="en-US" w:eastAsia="zh-CN" w:bidi="ar"/>
              </w:rPr>
              <w:t>:130dB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T.H.D≤1%at1kHz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电源</w:t>
            </w:r>
            <w:r>
              <w:rPr>
                <w:rStyle w:val="179"/>
                <w:rFonts w:hint="eastAsia" w:ascii="宋体" w:hAnsi="宋体" w:eastAsia="宋体" w:cs="宋体"/>
                <w:sz w:val="21"/>
                <w:szCs w:val="21"/>
                <w:lang w:val="en-US" w:eastAsia="zh-CN" w:bidi="ar"/>
              </w:rPr>
              <w:t>:48VDC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2mA</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A4B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E441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FFA3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F9B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748F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彩屏网络国标电源管理器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C85F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r>
              <w:rPr>
                <w:rStyle w:val="152"/>
                <w:rFonts w:hint="eastAsia" w:ascii="宋体" w:hAnsi="宋体" w:eastAsia="宋体" w:cs="宋体"/>
                <w:sz w:val="21"/>
                <w:szCs w:val="21"/>
                <w:lang w:val="en-US" w:eastAsia="zh-CN" w:bidi="ar"/>
              </w:rPr>
              <w:t>路电源管理器，采用具有超强处理能力的</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，结合本公司特有的算法，可对可控电源进行管理；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2.≥12</w:t>
            </w:r>
            <w:r>
              <w:rPr>
                <w:rStyle w:val="152"/>
                <w:rFonts w:hint="eastAsia" w:ascii="宋体" w:hAnsi="宋体" w:eastAsia="宋体" w:cs="宋体"/>
                <w:sz w:val="21"/>
                <w:szCs w:val="21"/>
                <w:lang w:val="en-US" w:eastAsia="zh-CN" w:bidi="ar"/>
              </w:rPr>
              <w:t>路电源插座接口，</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路可控电源接口座采用</w:t>
            </w:r>
            <w:r>
              <w:rPr>
                <w:rStyle w:val="179"/>
                <w:rFonts w:hint="eastAsia" w:ascii="宋体" w:hAnsi="宋体" w:eastAsia="宋体" w:cs="宋体"/>
                <w:sz w:val="21"/>
                <w:szCs w:val="21"/>
                <w:lang w:val="en-US" w:eastAsia="zh-CN" w:bidi="ar"/>
              </w:rPr>
              <w:t>3C</w:t>
            </w:r>
            <w:r>
              <w:rPr>
                <w:rStyle w:val="152"/>
                <w:rFonts w:hint="eastAsia" w:ascii="宋体" w:hAnsi="宋体" w:eastAsia="宋体" w:cs="宋体"/>
                <w:sz w:val="21"/>
                <w:szCs w:val="21"/>
                <w:lang w:val="en-US" w:eastAsia="zh-CN" w:bidi="ar"/>
              </w:rPr>
              <w:t>国标接口座；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后背板</w:t>
            </w:r>
            <w:r>
              <w:rPr>
                <w:rStyle w:val="179"/>
                <w:rFonts w:hint="eastAsia" w:ascii="宋体" w:hAnsi="宋体" w:eastAsia="宋体" w:cs="宋体"/>
                <w:sz w:val="21"/>
                <w:szCs w:val="21"/>
                <w:lang w:val="en-US" w:eastAsia="zh-CN" w:bidi="ar"/>
              </w:rPr>
              <w:t>: 4</w:t>
            </w:r>
            <w:r>
              <w:rPr>
                <w:rStyle w:val="152"/>
                <w:rFonts w:hint="eastAsia" w:ascii="宋体" w:hAnsi="宋体" w:eastAsia="宋体" w:cs="宋体"/>
                <w:sz w:val="21"/>
                <w:szCs w:val="21"/>
                <w:lang w:val="en-US" w:eastAsia="zh-CN" w:bidi="ar"/>
              </w:rPr>
              <w:t>平方可靠大电流输入电缆、</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路可控多功能电源插座及</w:t>
            </w:r>
            <w:r>
              <w:rPr>
                <w:rStyle w:val="179"/>
                <w:rFonts w:hint="eastAsia" w:ascii="宋体" w:hAnsi="宋体" w:eastAsia="宋体" w:cs="宋体"/>
                <w:sz w:val="21"/>
                <w:szCs w:val="21"/>
                <w:lang w:val="en-US" w:eastAsia="zh-CN" w:bidi="ar"/>
              </w:rPr>
              <w:t>232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485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网络等控制接口；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4.≥2</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TFT</w:t>
            </w:r>
            <w:r>
              <w:rPr>
                <w:rStyle w:val="152"/>
                <w:rFonts w:hint="eastAsia" w:ascii="宋体" w:hAnsi="宋体" w:eastAsia="宋体" w:cs="宋体"/>
                <w:sz w:val="21"/>
                <w:szCs w:val="21"/>
                <w:lang w:val="en-US" w:eastAsia="zh-CN" w:bidi="ar"/>
              </w:rPr>
              <w:t>彩色液晶屏，实时显示当前日期时间、彩色</w:t>
            </w:r>
            <w:r>
              <w:rPr>
                <w:rStyle w:val="179"/>
                <w:rFonts w:hint="eastAsia" w:ascii="宋体" w:hAnsi="宋体" w:eastAsia="宋体" w:cs="宋体"/>
                <w:sz w:val="21"/>
                <w:szCs w:val="21"/>
                <w:lang w:val="en-US" w:eastAsia="zh-CN" w:bidi="ar"/>
              </w:rPr>
              <w:t>TFT</w:t>
            </w:r>
            <w:r>
              <w:rPr>
                <w:rStyle w:val="152"/>
                <w:rFonts w:hint="eastAsia" w:ascii="宋体" w:hAnsi="宋体" w:eastAsia="宋体" w:cs="宋体"/>
                <w:sz w:val="21"/>
                <w:szCs w:val="21"/>
                <w:lang w:val="en-US" w:eastAsia="zh-CN" w:bidi="ar"/>
              </w:rPr>
              <w:t>液晶屏显示当前电压，各通道开关状态以及各种功能的显示和设置；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5.≥8</w:t>
            </w:r>
            <w:r>
              <w:rPr>
                <w:rStyle w:val="152"/>
                <w:rFonts w:hint="eastAsia" w:ascii="宋体" w:hAnsi="宋体" w:eastAsia="宋体" w:cs="宋体"/>
                <w:sz w:val="21"/>
                <w:szCs w:val="21"/>
                <w:lang w:val="en-US" w:eastAsia="zh-CN" w:bidi="ar"/>
              </w:rPr>
              <w:t>路可控电源输出，各路延时开启和关闭时间可设置为立即启动，</w:t>
            </w:r>
            <w:r>
              <w:rPr>
                <w:rStyle w:val="179"/>
                <w:rFonts w:hint="eastAsia" w:ascii="宋体" w:hAnsi="宋体" w:eastAsia="宋体" w:cs="宋体"/>
                <w:sz w:val="21"/>
                <w:szCs w:val="21"/>
                <w:lang w:val="en-US" w:eastAsia="zh-CN" w:bidi="ar"/>
              </w:rPr>
              <w:t>1~240</w:t>
            </w:r>
            <w:r>
              <w:rPr>
                <w:rStyle w:val="152"/>
                <w:rFonts w:hint="eastAsia" w:ascii="宋体" w:hAnsi="宋体" w:eastAsia="宋体" w:cs="宋体"/>
                <w:sz w:val="21"/>
                <w:szCs w:val="21"/>
                <w:lang w:val="en-US" w:eastAsia="zh-CN" w:bidi="ar"/>
              </w:rPr>
              <w:t>秒，永不停止）；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内置实时时钟，可以以周为单位设定每天</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个启停任务，也可取消本日的一些任务适应特殊要求；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网络、</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端口、</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端口支持外部中控设备控制；欠压、超压检测和报警。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每台设备自带</w:t>
            </w:r>
            <w:r>
              <w:rPr>
                <w:rStyle w:val="179"/>
                <w:rFonts w:hint="eastAsia" w:ascii="宋体" w:hAnsi="宋体" w:eastAsia="宋体" w:cs="宋体"/>
                <w:sz w:val="21"/>
                <w:szCs w:val="21"/>
                <w:lang w:val="en-US" w:eastAsia="zh-CN" w:bidi="ar"/>
              </w:rPr>
              <w:t>ID</w:t>
            </w:r>
            <w:r>
              <w:rPr>
                <w:rStyle w:val="152"/>
                <w:rFonts w:hint="eastAsia" w:ascii="宋体" w:hAnsi="宋体" w:eastAsia="宋体" w:cs="宋体"/>
                <w:sz w:val="21"/>
                <w:szCs w:val="21"/>
                <w:lang w:val="en-US" w:eastAsia="zh-CN" w:bidi="ar"/>
              </w:rPr>
              <w:t>设置和检测，可实现远程集中控制。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328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FF2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5810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3CF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6264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千兆集群网关（</w:t>
            </w:r>
            <w:r>
              <w:rPr>
                <w:rStyle w:val="179"/>
                <w:rFonts w:hint="eastAsia" w:ascii="宋体" w:hAnsi="宋体" w:eastAsia="宋体" w:cs="宋体"/>
                <w:sz w:val="21"/>
                <w:szCs w:val="21"/>
                <w:lang w:val="en-US" w:eastAsia="zh-CN" w:bidi="ar"/>
              </w:rPr>
              <w:t>POE</w:t>
            </w:r>
            <w:r>
              <w:rPr>
                <w:rStyle w:val="177"/>
                <w:rFonts w:hint="eastAsia" w:ascii="宋体" w:hAnsi="宋体" w:eastAsia="宋体" w:cs="宋体"/>
                <w:sz w:val="21"/>
                <w:szCs w:val="21"/>
                <w:lang w:val="en-US" w:eastAsia="zh-CN" w:bidi="ar"/>
              </w:rPr>
              <w:t>供电）</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A584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二层网管交换机，交换容量≥336Gbps，包转发率≥78Mpps，24个10/100/1000Mbps自适应电口交换机(支持POE/POE+，POE功率≥370W)，≥4个SFP千兆光口，支持VLAN、ACL、端口镜像、端口聚合等功能，支持APP和MACC云平台统一管理。</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A63D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F71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311B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E852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FF2E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9F小会议室</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94154">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C605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4A6F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16C98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387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4570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分体式会议电视终端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D33C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设备能够无缝对接至台州市公安局已建高清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、临海市公安局已建高清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，实现互联互通，画面清晰无失真、无拖影等（提供相关承诺）。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采用硬件分体式结构，非</w:t>
            </w:r>
            <w:r>
              <w:rPr>
                <w:rStyle w:val="179"/>
                <w:rFonts w:hint="eastAsia" w:ascii="宋体" w:hAnsi="宋体" w:eastAsia="宋体" w:cs="宋体"/>
                <w:sz w:val="21"/>
                <w:szCs w:val="21"/>
                <w:lang w:val="en-US" w:eastAsia="zh-CN" w:bidi="ar"/>
              </w:rPr>
              <w:t>PC</w:t>
            </w:r>
            <w:r>
              <w:rPr>
                <w:rStyle w:val="152"/>
                <w:rFonts w:hint="eastAsia" w:ascii="宋体" w:hAnsi="宋体" w:eastAsia="宋体" w:cs="宋体"/>
                <w:sz w:val="21"/>
                <w:szCs w:val="21"/>
                <w:lang w:val="en-US" w:eastAsia="zh-CN" w:bidi="ar"/>
              </w:rPr>
              <w:t>架构、非工控机架构。</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★终端采用国产嵌入式操作系统，终端核心芯片采用国产化元器件，至少包括音视频编解码单元、</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处理单元、视频输入输出芯片、音频输入输出芯片、可编程逻辑芯片、电源芯片、时钟芯片、专用安全芯片、内存存储芯片、闪存存储芯片等均采用国产化器件（提供第三方检测报告证明并加盖公章）。</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ITU-T H.320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H.323</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IETF SIP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RTC</w:t>
            </w:r>
            <w:r>
              <w:rPr>
                <w:rStyle w:val="152"/>
                <w:rFonts w:hint="eastAsia" w:ascii="宋体" w:hAnsi="宋体" w:eastAsia="宋体" w:cs="宋体"/>
                <w:sz w:val="21"/>
                <w:szCs w:val="21"/>
                <w:lang w:val="en-US" w:eastAsia="zh-CN" w:bidi="ar"/>
              </w:rPr>
              <w:t>通信标准，会议速率支持</w:t>
            </w:r>
            <w:r>
              <w:rPr>
                <w:rStyle w:val="179"/>
                <w:rFonts w:hint="eastAsia" w:ascii="宋体" w:hAnsi="宋体" w:eastAsia="宋体" w:cs="宋体"/>
                <w:sz w:val="21"/>
                <w:szCs w:val="21"/>
                <w:lang w:val="en-US" w:eastAsia="zh-CN" w:bidi="ar"/>
              </w:rPr>
              <w:t>128Kbps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 BP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H.264 HP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H.265</w:t>
            </w:r>
            <w:r>
              <w:rPr>
                <w:rStyle w:val="152"/>
                <w:rFonts w:hint="eastAsia" w:ascii="宋体" w:hAnsi="宋体" w:eastAsia="宋体" w:cs="宋体"/>
                <w:sz w:val="21"/>
                <w:szCs w:val="21"/>
                <w:lang w:val="en-US" w:eastAsia="zh-CN" w:bidi="ar"/>
              </w:rPr>
              <w:t>视频编解码协议。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G.711A-law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G.711µ-law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G.722.1C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 AAC-LD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 AAC-LC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Opus</w:t>
            </w:r>
            <w:r>
              <w:rPr>
                <w:rStyle w:val="152"/>
                <w:rFonts w:hint="eastAsia" w:ascii="宋体" w:hAnsi="宋体" w:eastAsia="宋体" w:cs="宋体"/>
                <w:sz w:val="21"/>
                <w:szCs w:val="21"/>
                <w:lang w:val="en-US" w:eastAsia="zh-CN" w:bidi="ar"/>
              </w:rPr>
              <w:t>等音频协议。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H.239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BFCP</w:t>
            </w:r>
            <w:r>
              <w:rPr>
                <w:rStyle w:val="152"/>
                <w:rFonts w:hint="eastAsia" w:ascii="宋体" w:hAnsi="宋体" w:eastAsia="宋体" w:cs="宋体"/>
                <w:sz w:val="21"/>
                <w:szCs w:val="21"/>
                <w:lang w:val="en-US" w:eastAsia="zh-CN" w:bidi="ar"/>
              </w:rPr>
              <w:t>双流协议标准。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4K30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720p30</w:t>
            </w:r>
            <w:r>
              <w:rPr>
                <w:rStyle w:val="152"/>
                <w:rFonts w:hint="eastAsia" w:ascii="宋体" w:hAnsi="宋体" w:eastAsia="宋体" w:cs="宋体"/>
                <w:sz w:val="21"/>
                <w:szCs w:val="21"/>
                <w:lang w:val="en-US" w:eastAsia="zh-CN" w:bidi="ar"/>
              </w:rPr>
              <w:t>高清分辨率，并向下兼容</w:t>
            </w:r>
            <w:r>
              <w:rPr>
                <w:rStyle w:val="179"/>
                <w:rFonts w:hint="eastAsia" w:ascii="宋体" w:hAnsi="宋体" w:eastAsia="宋体" w:cs="宋体"/>
                <w:sz w:val="21"/>
                <w:szCs w:val="21"/>
                <w:lang w:val="en-US" w:eastAsia="zh-CN" w:bidi="ar"/>
              </w:rPr>
              <w:t>4CIF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CIF</w:t>
            </w:r>
            <w:r>
              <w:rPr>
                <w:rStyle w:val="152"/>
                <w:rFonts w:hint="eastAsia" w:ascii="宋体" w:hAnsi="宋体" w:eastAsia="宋体" w:cs="宋体"/>
                <w:sz w:val="21"/>
                <w:szCs w:val="21"/>
                <w:lang w:val="en-US" w:eastAsia="zh-CN" w:bidi="ar"/>
              </w:rPr>
              <w:t>标清分辨率。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支持在较低的带宽下实现超高清视频效果，支持</w:t>
            </w:r>
            <w:r>
              <w:rPr>
                <w:rStyle w:val="179"/>
                <w:rFonts w:hint="eastAsia" w:ascii="宋体" w:hAnsi="宋体" w:eastAsia="宋体" w:cs="宋体"/>
                <w:sz w:val="21"/>
                <w:szCs w:val="21"/>
                <w:lang w:val="en-US" w:eastAsia="zh-CN" w:bidi="ar"/>
              </w:rPr>
              <w:t>1Mbps</w:t>
            </w:r>
            <w:r>
              <w:rPr>
                <w:rStyle w:val="152"/>
                <w:rFonts w:hint="eastAsia" w:ascii="宋体" w:hAnsi="宋体" w:eastAsia="宋体" w:cs="宋体"/>
                <w:sz w:val="21"/>
                <w:szCs w:val="21"/>
                <w:lang w:val="en-US" w:eastAsia="zh-CN" w:bidi="ar"/>
              </w:rPr>
              <w:t>呼叫带宽即可实现</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超高清图像；支持</w:t>
            </w:r>
            <w:r>
              <w:rPr>
                <w:rStyle w:val="179"/>
                <w:rFonts w:hint="eastAsia" w:ascii="宋体" w:hAnsi="宋体" w:eastAsia="宋体" w:cs="宋体"/>
                <w:sz w:val="21"/>
                <w:szCs w:val="21"/>
                <w:lang w:val="en-US" w:eastAsia="zh-CN" w:bidi="ar"/>
              </w:rPr>
              <w:t>512Kbps</w:t>
            </w:r>
            <w:r>
              <w:rPr>
                <w:rStyle w:val="152"/>
                <w:rFonts w:hint="eastAsia" w:ascii="宋体" w:hAnsi="宋体" w:eastAsia="宋体" w:cs="宋体"/>
                <w:sz w:val="21"/>
                <w:szCs w:val="21"/>
                <w:lang w:val="en-US" w:eastAsia="zh-CN" w:bidi="ar"/>
              </w:rPr>
              <w:t>呼叫带宽情况下可实现</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图像传输；支持</w:t>
            </w:r>
            <w:r>
              <w:rPr>
                <w:rStyle w:val="179"/>
                <w:rFonts w:hint="eastAsia" w:ascii="宋体" w:hAnsi="宋体" w:eastAsia="宋体" w:cs="宋体"/>
                <w:sz w:val="21"/>
                <w:szCs w:val="21"/>
                <w:lang w:val="en-US" w:eastAsia="zh-CN" w:bidi="ar"/>
              </w:rPr>
              <w:t>384Kbps</w:t>
            </w:r>
            <w:r>
              <w:rPr>
                <w:rStyle w:val="152"/>
                <w:rFonts w:hint="eastAsia" w:ascii="宋体" w:hAnsi="宋体" w:eastAsia="宋体" w:cs="宋体"/>
                <w:sz w:val="21"/>
                <w:szCs w:val="21"/>
                <w:lang w:val="en-US" w:eastAsia="zh-CN" w:bidi="ar"/>
              </w:rPr>
              <w:t>呼叫带宽情况下可实现</w:t>
            </w:r>
            <w:r>
              <w:rPr>
                <w:rStyle w:val="179"/>
                <w:rFonts w:hint="eastAsia" w:ascii="宋体" w:hAnsi="宋体" w:eastAsia="宋体" w:cs="宋体"/>
                <w:sz w:val="21"/>
                <w:szCs w:val="21"/>
                <w:lang w:val="en-US" w:eastAsia="zh-CN" w:bidi="ar"/>
              </w:rPr>
              <w:t>1080p30fps</w:t>
            </w:r>
            <w:r>
              <w:rPr>
                <w:rStyle w:val="152"/>
                <w:rFonts w:hint="eastAsia" w:ascii="宋体" w:hAnsi="宋体" w:eastAsia="宋体" w:cs="宋体"/>
                <w:sz w:val="21"/>
                <w:szCs w:val="21"/>
                <w:lang w:val="en-US" w:eastAsia="zh-CN" w:bidi="ar"/>
              </w:rPr>
              <w:t>图像传输。</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在保证主视频</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前提下，辅视频可以支持到</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路高清视频输入接口（至少含</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路高清视频输出接口。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路音频输入接口，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路独立的音频输出接口。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支持内置视频矩阵功能，可在终端控制系统上灵活配置任意视频输入和输出接口之间的对应关系。</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终端控制台支持本地录像，支持直接录制在电脑本机，录制图像格式为</w:t>
            </w:r>
            <w:r>
              <w:rPr>
                <w:rStyle w:val="179"/>
                <w:rFonts w:hint="eastAsia" w:ascii="宋体" w:hAnsi="宋体" w:eastAsia="宋体" w:cs="宋体"/>
                <w:sz w:val="21"/>
                <w:szCs w:val="21"/>
                <w:lang w:val="en-US" w:eastAsia="zh-CN" w:bidi="ar"/>
              </w:rPr>
              <w:t>MP4</w:t>
            </w:r>
            <w:r>
              <w:rPr>
                <w:rStyle w:val="152"/>
                <w:rFonts w:hint="eastAsia" w:ascii="宋体" w:hAnsi="宋体" w:eastAsia="宋体" w:cs="宋体"/>
                <w:sz w:val="21"/>
                <w:szCs w:val="21"/>
                <w:lang w:val="en-US" w:eastAsia="zh-CN" w:bidi="ar"/>
              </w:rPr>
              <w:t>，无需转码。</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支持云虚拟会议室功能，终端注册入网后，可实时获取当前已创建的虚拟会议室列表及状态（预约或会议中），可以直接选择需要参加的虚拟会议室加入。</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终端内置安全芯片，生产预置的设备证书及对应的私钥都存储在安全芯片内；支持一机一证，终端生产时向内置安全芯片烧写唯一的证书。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具备较强的网络抗丢包能力，在</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网络达到</w:t>
            </w:r>
            <w:r>
              <w:rPr>
                <w:rStyle w:val="179"/>
                <w:rFonts w:hint="eastAsia" w:ascii="宋体" w:hAnsi="宋体" w:eastAsia="宋体" w:cs="宋体"/>
                <w:sz w:val="21"/>
                <w:szCs w:val="21"/>
                <w:lang w:val="en-US" w:eastAsia="zh-CN" w:bidi="ar"/>
              </w:rPr>
              <w:t>55%</w:t>
            </w:r>
            <w:r>
              <w:rPr>
                <w:rStyle w:val="152"/>
                <w:rFonts w:hint="eastAsia" w:ascii="宋体" w:hAnsi="宋体" w:eastAsia="宋体" w:cs="宋体"/>
                <w:sz w:val="21"/>
                <w:szCs w:val="21"/>
                <w:lang w:val="en-US" w:eastAsia="zh-CN" w:bidi="ar"/>
              </w:rPr>
              <w:t>丢包率情况下语音清晰连续、视频清晰流畅、无马赛克；</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的丢包率情况下声音清晰流畅、可准确理解。</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916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770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BAB6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412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404C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高清摄像机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545B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支持壁装、三脚架安装或吊顶安装等多种安装方式，可按用户需求进行安装。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图像传感器采用不小于</w:t>
            </w:r>
            <w:r>
              <w:rPr>
                <w:rStyle w:val="179"/>
                <w:rFonts w:hint="eastAsia" w:ascii="宋体" w:hAnsi="宋体" w:eastAsia="宋体" w:cs="宋体"/>
                <w:sz w:val="21"/>
                <w:szCs w:val="21"/>
                <w:lang w:val="en-US" w:eastAsia="zh-CN" w:bidi="ar"/>
              </w:rPr>
              <w:t>1/2.8"CMOS</w:t>
            </w:r>
            <w:r>
              <w:rPr>
                <w:rStyle w:val="152"/>
                <w:rFonts w:hint="eastAsia" w:ascii="宋体" w:hAnsi="宋体" w:eastAsia="宋体" w:cs="宋体"/>
                <w:sz w:val="21"/>
                <w:szCs w:val="21"/>
                <w:lang w:val="en-US" w:eastAsia="zh-CN" w:bidi="ar"/>
              </w:rPr>
              <w:t>图像传感器，支持</w:t>
            </w:r>
            <w:r>
              <w:rPr>
                <w:rStyle w:val="179"/>
                <w:rFonts w:hint="eastAsia" w:ascii="宋体" w:hAnsi="宋体" w:eastAsia="宋体" w:cs="宋体"/>
                <w:sz w:val="21"/>
                <w:szCs w:val="21"/>
                <w:lang w:val="en-US" w:eastAsia="zh-CN" w:bidi="ar"/>
              </w:rPr>
              <w:t>4K</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3840×2160p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4K</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3840×2160p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25Hz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1080i/60Hz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1080i/50Hz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1080p50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1080p25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720p50</w:t>
            </w:r>
            <w:r>
              <w:rPr>
                <w:rStyle w:val="152"/>
                <w:rFonts w:hint="eastAsia" w:ascii="宋体" w:hAnsi="宋体" w:eastAsia="宋体" w:cs="宋体"/>
                <w:sz w:val="21"/>
                <w:szCs w:val="21"/>
                <w:lang w:val="en-US" w:eastAsia="zh-CN" w:bidi="ar"/>
              </w:rPr>
              <w:t>等高清信号输出。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支持不小于</w:t>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倍光学变倍，支持不小于</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倍数字变焦。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支持广角镜头，水平视角不小于</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视频输出接口具备</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RS422</w:t>
            </w:r>
            <w:r>
              <w:rPr>
                <w:rStyle w:val="152"/>
                <w:rFonts w:hint="eastAsia" w:ascii="宋体" w:hAnsi="宋体" w:eastAsia="宋体" w:cs="宋体"/>
                <w:sz w:val="21"/>
                <w:szCs w:val="21"/>
                <w:lang w:val="en-US" w:eastAsia="zh-CN" w:bidi="ar"/>
              </w:rPr>
              <w:t>控制接口，支持标准</w:t>
            </w:r>
            <w:r>
              <w:rPr>
                <w:rStyle w:val="179"/>
                <w:rFonts w:hint="eastAsia" w:ascii="宋体" w:hAnsi="宋体" w:eastAsia="宋体" w:cs="宋体"/>
                <w:sz w:val="21"/>
                <w:szCs w:val="21"/>
                <w:lang w:val="en-US" w:eastAsia="zh-CN" w:bidi="ar"/>
              </w:rPr>
              <w:t>VISCA</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PELCO</w:t>
            </w:r>
            <w:r>
              <w:rPr>
                <w:rStyle w:val="152"/>
                <w:rFonts w:hint="eastAsia" w:ascii="宋体" w:hAnsi="宋体" w:eastAsia="宋体" w:cs="宋体"/>
                <w:sz w:val="21"/>
                <w:szCs w:val="21"/>
                <w:lang w:val="en-US" w:eastAsia="zh-CN" w:bidi="ar"/>
              </w:rPr>
              <w:t>协议，支持摄像机通过控制口实现菊花链控制。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支持网口</w:t>
            </w:r>
            <w:r>
              <w:rPr>
                <w:rStyle w:val="179"/>
                <w:rFonts w:hint="eastAsia" w:ascii="宋体" w:hAnsi="宋体" w:eastAsia="宋体" w:cs="宋体"/>
                <w:sz w:val="21"/>
                <w:szCs w:val="21"/>
                <w:lang w:val="en-US" w:eastAsia="zh-CN" w:bidi="ar"/>
              </w:rPr>
              <w:t xml:space="preserve"> VISCA</w:t>
            </w:r>
            <w:r>
              <w:rPr>
                <w:rStyle w:val="152"/>
                <w:rFonts w:hint="eastAsia" w:ascii="宋体" w:hAnsi="宋体" w:eastAsia="宋体" w:cs="宋体"/>
                <w:sz w:val="21"/>
                <w:szCs w:val="21"/>
                <w:lang w:val="en-US" w:eastAsia="zh-CN" w:bidi="ar"/>
              </w:rPr>
              <w:t>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支持中英文</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菜单，可在</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中对摄像机进行设置。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水平转动范围：</w:t>
            </w:r>
            <w:r>
              <w:rPr>
                <w:rStyle w:val="179"/>
                <w:rFonts w:hint="eastAsia" w:ascii="宋体" w:hAnsi="宋体" w:eastAsia="宋体" w:cs="宋体"/>
                <w:sz w:val="21"/>
                <w:szCs w:val="21"/>
                <w:lang w:val="en-US" w:eastAsia="zh-CN" w:bidi="ar"/>
              </w:rPr>
              <w:t>≥ ±170°</w:t>
            </w:r>
            <w:r>
              <w:rPr>
                <w:rStyle w:val="152"/>
                <w:rFonts w:hint="eastAsia" w:ascii="宋体" w:hAnsi="宋体" w:eastAsia="宋体" w:cs="宋体"/>
                <w:sz w:val="21"/>
                <w:szCs w:val="21"/>
                <w:lang w:val="en-US" w:eastAsia="zh-CN" w:bidi="ar"/>
              </w:rPr>
              <w:t>，垂直转动范围：</w:t>
            </w:r>
            <w:r>
              <w:rPr>
                <w:rStyle w:val="179"/>
                <w:rFonts w:hint="eastAsia" w:ascii="宋体" w:hAnsi="宋体" w:eastAsia="宋体" w:cs="宋体"/>
                <w:sz w:val="21"/>
                <w:szCs w:val="21"/>
                <w:lang w:val="en-US" w:eastAsia="zh-CN" w:bidi="ar"/>
              </w:rPr>
              <w:t>≥ -30°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30°</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支持自带显示屏，可方便显示视频输出分辨率。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支持保存不少于</w:t>
            </w:r>
            <w:r>
              <w:rPr>
                <w:rStyle w:val="179"/>
                <w:rFonts w:hint="eastAsia" w:ascii="宋体" w:hAnsi="宋体" w:eastAsia="宋体" w:cs="宋体"/>
                <w:sz w:val="21"/>
                <w:szCs w:val="21"/>
                <w:lang w:val="en-US" w:eastAsia="zh-CN" w:bidi="ar"/>
              </w:rPr>
              <w:t>255</w:t>
            </w:r>
            <w:r>
              <w:rPr>
                <w:rStyle w:val="152"/>
                <w:rFonts w:hint="eastAsia" w:ascii="宋体" w:hAnsi="宋体" w:eastAsia="宋体" w:cs="宋体"/>
                <w:sz w:val="21"/>
                <w:szCs w:val="21"/>
                <w:lang w:val="en-US" w:eastAsia="zh-CN" w:bidi="ar"/>
              </w:rPr>
              <w:t>个预置位。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支持图像防抖功能，可实现图像防抖。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HDR</w:t>
            </w:r>
            <w:r>
              <w:rPr>
                <w:rStyle w:val="152"/>
                <w:rFonts w:hint="eastAsia" w:ascii="宋体" w:hAnsi="宋体" w:eastAsia="宋体" w:cs="宋体"/>
                <w:sz w:val="21"/>
                <w:szCs w:val="21"/>
                <w:lang w:val="en-US" w:eastAsia="zh-CN" w:bidi="ar"/>
              </w:rPr>
              <w:t>高动态功能，支持图像抗闪烁功能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支持终端遥控器通过摄像机反向控制会议终端。</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DCC3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DCD1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D307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670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308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分布式输入节点</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含节点基础软件）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89E7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系统架构设计，纯国产化芯片，去中心化构架，可扩展任意数量网络云盒无需服务器和主控节点，每个网络云盒独立不互相干扰，降低系统运行风险，减少维护成本。</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个指示灯，分别为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个电源指示灯、</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个视频信号指示灯、</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个网络状态及</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个信号传输状态灯，支持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个恢复出厂设置按键、</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路、音频输入输出接口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IR/IO</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OLED</w:t>
            </w:r>
            <w:r>
              <w:rPr>
                <w:rStyle w:val="152"/>
                <w:rFonts w:hint="eastAsia" w:ascii="宋体" w:hAnsi="宋体" w:eastAsia="宋体" w:cs="宋体"/>
                <w:sz w:val="21"/>
                <w:szCs w:val="21"/>
                <w:lang w:val="en-US" w:eastAsia="zh-CN" w:bidi="ar"/>
              </w:rPr>
              <w:t>显示屏状态显示，支持显示网络云盒名称、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地址、网络状态、带宽、子网掩码、网络类型、音视频输入输出状态、当前网络云盒温度、网络云盒类型及版本号等。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支持音频输入采集模式切换为模拟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数字</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混音三种；单</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双声道模式，内嵌音频同步或异步输入，支持音量调节，支持同步、异步和混音三种方式；支持多路音频混音播放，且无损音质；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支持系统场景能提供一键恢复功能；网络云盒具备可编程存储能力，可在断电重启后自动恢复系统到断电前状态，如：音量大小、大屏开关、信号位置、灯光环境等；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支持设备在线升级以及在线点名操作，支持批量重启或修改设备网络参数，一键恢复出厂设置；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支持标准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接口和</w:t>
            </w:r>
            <w:r>
              <w:rPr>
                <w:rStyle w:val="179"/>
                <w:rFonts w:hint="eastAsia" w:ascii="宋体" w:hAnsi="宋体" w:eastAsia="宋体" w:cs="宋体"/>
                <w:sz w:val="21"/>
                <w:szCs w:val="21"/>
                <w:lang w:val="en-US" w:eastAsia="zh-CN" w:bidi="ar"/>
              </w:rPr>
              <w:t>SPF</w:t>
            </w:r>
            <w:r>
              <w:rPr>
                <w:rStyle w:val="152"/>
                <w:rFonts w:hint="eastAsia" w:ascii="宋体" w:hAnsi="宋体" w:eastAsia="宋体" w:cs="宋体"/>
                <w:sz w:val="21"/>
                <w:szCs w:val="21"/>
                <w:lang w:val="en-US" w:eastAsia="zh-CN" w:bidi="ar"/>
              </w:rPr>
              <w:t>光纤接口，</w:t>
            </w:r>
            <w:r>
              <w:rPr>
                <w:rStyle w:val="179"/>
                <w:rFonts w:hint="eastAsia" w:ascii="宋体" w:hAnsi="宋体" w:eastAsia="宋体" w:cs="宋体"/>
                <w:sz w:val="21"/>
                <w:szCs w:val="21"/>
                <w:lang w:val="en-US" w:eastAsia="zh-CN" w:bidi="ar"/>
              </w:rPr>
              <w:t>1000Mbps</w:t>
            </w:r>
            <w:r>
              <w:rPr>
                <w:rStyle w:val="152"/>
                <w:rFonts w:hint="eastAsia" w:ascii="宋体" w:hAnsi="宋体" w:eastAsia="宋体" w:cs="宋体"/>
                <w:sz w:val="21"/>
                <w:szCs w:val="21"/>
                <w:lang w:val="en-US" w:eastAsia="zh-CN" w:bidi="ar"/>
              </w:rPr>
              <w:t>速率，全双工，支持手动切换通讯接口类型，支持光网热备份，支持</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与外部</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供电双供电模式；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输入，</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环出，支持环出接口模式</w:t>
            </w:r>
            <w:r>
              <w:rPr>
                <w:rStyle w:val="179"/>
                <w:rFonts w:hint="eastAsia" w:ascii="宋体" w:hAnsi="宋体" w:eastAsia="宋体" w:cs="宋体"/>
                <w:sz w:val="21"/>
                <w:szCs w:val="21"/>
                <w:lang w:val="en-US" w:eastAsia="zh-CN" w:bidi="ar"/>
              </w:rPr>
              <w:t>HDMI/DVI</w:t>
            </w:r>
            <w:r>
              <w:rPr>
                <w:rStyle w:val="152"/>
                <w:rFonts w:hint="eastAsia" w:ascii="宋体" w:hAnsi="宋体" w:eastAsia="宋体" w:cs="宋体"/>
                <w:sz w:val="21"/>
                <w:szCs w:val="21"/>
                <w:lang w:val="en-US" w:eastAsia="zh-CN" w:bidi="ar"/>
              </w:rPr>
              <w:t>切换，支持环出分辨率切换，输入信号分辨率</w:t>
            </w:r>
            <w:r>
              <w:rPr>
                <w:rStyle w:val="179"/>
                <w:rFonts w:hint="eastAsia" w:ascii="宋体" w:hAnsi="宋体" w:eastAsia="宋体" w:cs="宋体"/>
                <w:sz w:val="21"/>
                <w:szCs w:val="21"/>
                <w:lang w:val="en-US" w:eastAsia="zh-CN" w:bidi="ar"/>
              </w:rPr>
              <w:t>≥1920x1080@60Hz</w:t>
            </w:r>
            <w:r>
              <w:rPr>
                <w:rStyle w:val="152"/>
                <w:rFonts w:hint="eastAsia" w:ascii="宋体" w:hAnsi="宋体" w:eastAsia="宋体" w:cs="宋体"/>
                <w:sz w:val="21"/>
                <w:szCs w:val="21"/>
                <w:lang w:val="en-US" w:eastAsia="zh-CN" w:bidi="ar"/>
              </w:rPr>
              <w:t>，向下兼容，输入信号分辨率自适应；</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支持定码率传输，可调范围</w:t>
            </w:r>
            <w:r>
              <w:rPr>
                <w:rStyle w:val="179"/>
                <w:rFonts w:hint="eastAsia" w:ascii="宋体" w:hAnsi="宋体" w:eastAsia="宋体" w:cs="宋体"/>
                <w:sz w:val="21"/>
                <w:szCs w:val="21"/>
                <w:lang w:val="en-US" w:eastAsia="zh-CN" w:bidi="ar"/>
              </w:rPr>
              <w:t>256kbps~40Mbps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支持视频裁剪，对裁剪的区域进行编码传输信号；</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支持多头显卡信号点对点采集编码，支持多路视频信号输入同步编码，采集画面留存无撕裂；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支持通过</w:t>
            </w:r>
            <w:r>
              <w:rPr>
                <w:rStyle w:val="179"/>
                <w:rFonts w:hint="eastAsia" w:ascii="宋体" w:hAnsi="宋体" w:eastAsia="宋体" w:cs="宋体"/>
                <w:sz w:val="21"/>
                <w:szCs w:val="21"/>
                <w:lang w:val="en-US" w:eastAsia="zh-CN" w:bidi="ar"/>
              </w:rPr>
              <w:t>I/O</w:t>
            </w:r>
            <w:r>
              <w:rPr>
                <w:rStyle w:val="152"/>
                <w:rFonts w:hint="eastAsia" w:ascii="宋体" w:hAnsi="宋体" w:eastAsia="宋体" w:cs="宋体"/>
                <w:sz w:val="21"/>
                <w:szCs w:val="21"/>
                <w:lang w:val="en-US" w:eastAsia="zh-CN" w:bidi="ar"/>
              </w:rPr>
              <w:t>模式或者网络模式远程电脑开关机控制；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支持设备名称、时间、台标等</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叠加显示；支持双台标，可对台标进行文字修改；</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无缝接入临海市公安局指挥中心分布式控制系统，实现联动控制（提供相关承诺）。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1CC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5D2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6E7B2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EF6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79BE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分布式输出节点</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含节点基础软件）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4DF7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系统架构设计，纯国产化芯片，去中心化构架，可扩展任意数量网络云盒无需服务器和主控节点，每个网络云盒独立不互相干扰，降低系统运行风险，减少维护成本。</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个指示灯，分别为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个电源指示灯、</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个视频信号指示灯、</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个网络状态及</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个信号传输状态灯，支持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个恢复出厂设置按键、</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路、音频输入输出接口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IR/IO</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OLED</w:t>
            </w:r>
            <w:r>
              <w:rPr>
                <w:rStyle w:val="152"/>
                <w:rFonts w:hint="eastAsia" w:ascii="宋体" w:hAnsi="宋体" w:eastAsia="宋体" w:cs="宋体"/>
                <w:sz w:val="21"/>
                <w:szCs w:val="21"/>
                <w:lang w:val="en-US" w:eastAsia="zh-CN" w:bidi="ar"/>
              </w:rPr>
              <w:t>显示屏状态显示，支持显示网络云盒名称、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地址、网络状态、带宽、子网掩码、网络类型、音视频输入输出状态、当前网络云盒温度、网络云盒类型及版本号等。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HDMI/DP</w:t>
            </w:r>
            <w:r>
              <w:rPr>
                <w:rStyle w:val="152"/>
                <w:rFonts w:hint="eastAsia" w:ascii="宋体" w:hAnsi="宋体" w:eastAsia="宋体" w:cs="宋体"/>
                <w:sz w:val="21"/>
                <w:szCs w:val="21"/>
                <w:lang w:val="en-US" w:eastAsia="zh-CN" w:bidi="ar"/>
              </w:rPr>
              <w:t>内嵌</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3.5mm</w:t>
            </w:r>
            <w:r>
              <w:rPr>
                <w:rStyle w:val="152"/>
                <w:rFonts w:hint="eastAsia" w:ascii="宋体" w:hAnsi="宋体" w:eastAsia="宋体" w:cs="宋体"/>
                <w:sz w:val="21"/>
                <w:szCs w:val="21"/>
                <w:lang w:val="en-US" w:eastAsia="zh-CN" w:bidi="ar"/>
              </w:rPr>
              <w:t>模拟输出接口，支持</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混音</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路信号，支持音量调节，双声道无损音质；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H.264/H.265</w:t>
            </w:r>
            <w:r>
              <w:rPr>
                <w:rStyle w:val="152"/>
                <w:rFonts w:hint="eastAsia" w:ascii="宋体" w:hAnsi="宋体" w:eastAsia="宋体" w:cs="宋体"/>
                <w:sz w:val="21"/>
                <w:szCs w:val="21"/>
                <w:lang w:val="en-US" w:eastAsia="zh-CN" w:bidi="ar"/>
              </w:rPr>
              <w:t>的</w:t>
            </w:r>
            <w:r>
              <w:rPr>
                <w:rStyle w:val="179"/>
                <w:rFonts w:hint="eastAsia" w:ascii="宋体" w:hAnsi="宋体" w:eastAsia="宋体" w:cs="宋体"/>
                <w:sz w:val="21"/>
                <w:szCs w:val="21"/>
                <w:lang w:val="en-US" w:eastAsia="zh-CN" w:bidi="ar"/>
              </w:rPr>
              <w:t>IPC</w:t>
            </w:r>
            <w:r>
              <w:rPr>
                <w:rStyle w:val="152"/>
                <w:rFonts w:hint="eastAsia" w:ascii="宋体" w:hAnsi="宋体" w:eastAsia="宋体" w:cs="宋体"/>
                <w:sz w:val="21"/>
                <w:szCs w:val="21"/>
                <w:lang w:val="en-US" w:eastAsia="zh-CN" w:bidi="ar"/>
              </w:rPr>
              <w:t>网络摄像机信号接入直接输出显示到大屏，无需第三方转码服务器，支持云台的拉近，推远，左右旋转等。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支持系统场景能提供一键恢复功能；网络云盒具备可编程存储能力，可在断电重启后自动恢复系统到断电前状态，如：音量大小、大屏开关、信号位置、灯光环境等；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支持设备在线升级以及在线点名操作，支持批量重启或修改设备网络参数，一键恢复出厂设置；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支持标准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接口和</w:t>
            </w:r>
            <w:r>
              <w:rPr>
                <w:rStyle w:val="179"/>
                <w:rFonts w:hint="eastAsia" w:ascii="宋体" w:hAnsi="宋体" w:eastAsia="宋体" w:cs="宋体"/>
                <w:sz w:val="21"/>
                <w:szCs w:val="21"/>
                <w:lang w:val="en-US" w:eastAsia="zh-CN" w:bidi="ar"/>
              </w:rPr>
              <w:t>SPF</w:t>
            </w:r>
            <w:r>
              <w:rPr>
                <w:rStyle w:val="152"/>
                <w:rFonts w:hint="eastAsia" w:ascii="宋体" w:hAnsi="宋体" w:eastAsia="宋体" w:cs="宋体"/>
                <w:sz w:val="21"/>
                <w:szCs w:val="21"/>
                <w:lang w:val="en-US" w:eastAsia="zh-CN" w:bidi="ar"/>
              </w:rPr>
              <w:t>光纤接口，</w:t>
            </w:r>
            <w:r>
              <w:rPr>
                <w:rStyle w:val="179"/>
                <w:rFonts w:hint="eastAsia" w:ascii="宋体" w:hAnsi="宋体" w:eastAsia="宋体" w:cs="宋体"/>
                <w:sz w:val="21"/>
                <w:szCs w:val="21"/>
                <w:lang w:val="en-US" w:eastAsia="zh-CN" w:bidi="ar"/>
              </w:rPr>
              <w:t>1000Mbps</w:t>
            </w:r>
            <w:r>
              <w:rPr>
                <w:rStyle w:val="152"/>
                <w:rFonts w:hint="eastAsia" w:ascii="宋体" w:hAnsi="宋体" w:eastAsia="宋体" w:cs="宋体"/>
                <w:sz w:val="21"/>
                <w:szCs w:val="21"/>
                <w:lang w:val="en-US" w:eastAsia="zh-CN" w:bidi="ar"/>
              </w:rPr>
              <w:t>速率，全双工，支持手动切换通讯接口类型，支持光网热备份，支持</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与外部</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供电双供电模式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输出，输出信号分辨率</w:t>
            </w:r>
            <w:r>
              <w:rPr>
                <w:rStyle w:val="179"/>
                <w:rFonts w:hint="eastAsia" w:ascii="宋体" w:hAnsi="宋体" w:eastAsia="宋体" w:cs="宋体"/>
                <w:sz w:val="21"/>
                <w:szCs w:val="21"/>
                <w:lang w:val="en-US" w:eastAsia="zh-CN" w:bidi="ar"/>
              </w:rPr>
              <w:t>≥1920x1080@60Hz</w:t>
            </w:r>
            <w:r>
              <w:rPr>
                <w:rStyle w:val="152"/>
                <w:rFonts w:hint="eastAsia" w:ascii="宋体" w:hAnsi="宋体" w:eastAsia="宋体" w:cs="宋体"/>
                <w:sz w:val="21"/>
                <w:szCs w:val="21"/>
                <w:lang w:val="en-US" w:eastAsia="zh-CN" w:bidi="ar"/>
              </w:rPr>
              <w:t>，向下兼容；支持输出接口模式</w:t>
            </w:r>
            <w:r>
              <w:rPr>
                <w:rStyle w:val="179"/>
                <w:rFonts w:hint="eastAsia" w:ascii="宋体" w:hAnsi="宋体" w:eastAsia="宋体" w:cs="宋体"/>
                <w:sz w:val="21"/>
                <w:szCs w:val="21"/>
                <w:lang w:val="en-US" w:eastAsia="zh-CN" w:bidi="ar"/>
              </w:rPr>
              <w:t>HDMI/DVI</w:t>
            </w:r>
            <w:r>
              <w:rPr>
                <w:rStyle w:val="152"/>
                <w:rFonts w:hint="eastAsia" w:ascii="宋体" w:hAnsi="宋体" w:eastAsia="宋体" w:cs="宋体"/>
                <w:sz w:val="21"/>
                <w:szCs w:val="21"/>
                <w:lang w:val="en-US" w:eastAsia="zh-CN" w:bidi="ar"/>
              </w:rPr>
              <w:t>切换，支持输出分辨率、颜色空间切换；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支持输出图像色彩调节，可手动调节亮度、对比度、色度、饱和度等参数；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字幕叠加，可调节字幕大小、底色、字色、滚动速度；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支持高清底图，支持超高清</w:t>
            </w:r>
            <w:r>
              <w:rPr>
                <w:rStyle w:val="179"/>
                <w:rFonts w:hint="eastAsia" w:ascii="宋体" w:hAnsi="宋体" w:eastAsia="宋体" w:cs="宋体"/>
                <w:sz w:val="21"/>
                <w:szCs w:val="21"/>
                <w:lang w:val="en-US" w:eastAsia="zh-CN" w:bidi="ar"/>
              </w:rPr>
              <w:t>GIS</w:t>
            </w:r>
            <w:r>
              <w:rPr>
                <w:rStyle w:val="152"/>
                <w:rFonts w:hint="eastAsia" w:ascii="宋体" w:hAnsi="宋体" w:eastAsia="宋体" w:cs="宋体"/>
                <w:sz w:val="21"/>
                <w:szCs w:val="21"/>
                <w:lang w:val="en-US" w:eastAsia="zh-CN" w:bidi="ar"/>
              </w:rPr>
              <w:t>地图点对点大屏显示；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账号密码和指纹等多种登录方式，支持多权限管理；分超级管理员、管理员、操作员三个级别进行分权分级管理，具有席位记忆功能，坐席人员可不局限于当前席位，在任意席位登录均保留原有布局，无需重新布局。</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顶部及底部菜单栏，仅用鼠标即可完成推屏，推坐席，接管，控制，请求，可视化对讲等所有工作，电脑般操作体验，也可支持快捷键操作；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支持远程</w:t>
            </w:r>
            <w:r>
              <w:rPr>
                <w:rStyle w:val="179"/>
                <w:rFonts w:hint="eastAsia" w:ascii="宋体" w:hAnsi="宋体" w:eastAsia="宋体" w:cs="宋体"/>
                <w:sz w:val="21"/>
                <w:szCs w:val="21"/>
                <w:lang w:val="en-US" w:eastAsia="zh-CN" w:bidi="ar"/>
              </w:rPr>
              <w:t xml:space="preserve"> KVM </w:t>
            </w:r>
            <w:r>
              <w:rPr>
                <w:rStyle w:val="152"/>
                <w:rFonts w:hint="eastAsia" w:ascii="宋体" w:hAnsi="宋体" w:eastAsia="宋体" w:cs="宋体"/>
                <w:sz w:val="21"/>
                <w:szCs w:val="21"/>
                <w:lang w:val="en-US" w:eastAsia="zh-CN" w:bidi="ar"/>
              </w:rPr>
              <w:t>控制，可坐席端远程控制机房电脑以及开关机，最多可同时控制</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窗口不同信号源；具备手动和自动开启控制模式；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坐席端推送大屏，可通过本地坐席将列表中的任意视频源推送到本地或者远端的拼接大屏全屏显示，可进行开窗、漫游、叠加、画画等，信号源以及虚拟屏实时预览，支持坐席漫游推送大屏，可以任意位置在大屏开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支持大屏随意分割窗布局进行不规则开窗；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支持坐席视频语音对讲及文字聊天，坐席之间可直接一对一进行视频语音文字沟通；支持坐席间广播，坐席间可一对多讲话，也可坐席端发言至整个大厅环境；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支持多方会议模式，同时支持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个操作员进入到会议界面，并支持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路混音，会议过程中随时可添加、剔除参会者。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支持坐席端预操作模式，支持在虚拟屏区进行布局，画面调整过程不会在大屏实时显示，点击推屏按钮时，可将调整好的布局一键上屏显示，防止误操作产生，支持坐席端组合信号一键推送，可实现预编辑多个信号，一键推送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支持坐席间互相信号请求、推送；支持三级权限管理；；支持信号大屏信号抓取；支持大屏分区管理；支持座席端以及大屏的预案保存及调取，支持坐席间场景预案一键推送，可实现将当前坐席的保存的预案布局一键推送至其他坐席；</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支持坐席端消息队列提示；信号上下线，其他消息送达等提醒；</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23.</w:t>
            </w:r>
            <w:r>
              <w:rPr>
                <w:rStyle w:val="152"/>
                <w:rFonts w:hint="eastAsia" w:ascii="宋体" w:hAnsi="宋体" w:eastAsia="宋体" w:cs="宋体"/>
                <w:sz w:val="21"/>
                <w:szCs w:val="21"/>
                <w:lang w:val="en-US" w:eastAsia="zh-CN" w:bidi="ar"/>
              </w:rPr>
              <w:t>支持通过通道框颜色区分通道状态模式，包含接管、控制、接收、无信号等边框颜色，每种边框</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种颜色选择，支持改变信号框的宽度，支持</w:t>
            </w:r>
            <w:r>
              <w:rPr>
                <w:rStyle w:val="179"/>
                <w:rFonts w:hint="eastAsia" w:ascii="宋体" w:hAnsi="宋体" w:eastAsia="宋体" w:cs="宋体"/>
                <w:sz w:val="21"/>
                <w:szCs w:val="21"/>
                <w:lang w:val="en-US" w:eastAsia="zh-CN" w:bidi="ar"/>
              </w:rPr>
              <w:t>≥3px</w:t>
            </w:r>
            <w:r>
              <w:rPr>
                <w:rStyle w:val="152"/>
                <w:rFonts w:hint="eastAsia" w:ascii="宋体" w:hAnsi="宋体" w:eastAsia="宋体" w:cs="宋体"/>
                <w:sz w:val="21"/>
                <w:szCs w:val="21"/>
                <w:lang w:val="en-US" w:eastAsia="zh-CN" w:bidi="ar"/>
              </w:rPr>
              <w:t>。也可对边框进行隐藏。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支持设置每个信号通道的悬浮球的位置与大小，位置信息包含低、中、高三种设置，大小包含大、中、小三种形态设置。</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67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BD4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4BDAA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FDC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245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无线路由器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5D4E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、千兆无线传输，可双向通讯，远程控制；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、具备行为管理功能，具备</w:t>
            </w:r>
            <w:r>
              <w:rPr>
                <w:rStyle w:val="179"/>
                <w:rFonts w:hint="eastAsia" w:ascii="宋体" w:hAnsi="宋体" w:eastAsia="宋体" w:cs="宋体"/>
                <w:sz w:val="21"/>
                <w:szCs w:val="21"/>
                <w:lang w:val="en-US" w:eastAsia="zh-CN" w:bidi="ar"/>
              </w:rPr>
              <w:t>ADSL</w:t>
            </w:r>
            <w:r>
              <w:rPr>
                <w:rStyle w:val="152"/>
                <w:rFonts w:hint="eastAsia" w:ascii="宋体" w:hAnsi="宋体" w:eastAsia="宋体" w:cs="宋体"/>
                <w:sz w:val="21"/>
                <w:szCs w:val="21"/>
                <w:lang w:val="en-US" w:eastAsia="zh-CN" w:bidi="ar"/>
              </w:rPr>
              <w:t>拨号功能，可绑定</w:t>
            </w:r>
            <w:r>
              <w:rPr>
                <w:rStyle w:val="179"/>
                <w:rFonts w:hint="eastAsia" w:ascii="宋体" w:hAnsi="宋体" w:eastAsia="宋体" w:cs="宋体"/>
                <w:sz w:val="21"/>
                <w:szCs w:val="21"/>
                <w:lang w:val="en-US" w:eastAsia="zh-CN" w:bidi="ar"/>
              </w:rPr>
              <w:t>MAC</w:t>
            </w:r>
            <w:r>
              <w:rPr>
                <w:rStyle w:val="152"/>
                <w:rFonts w:hint="eastAsia" w:ascii="宋体" w:hAnsi="宋体" w:eastAsia="宋体" w:cs="宋体"/>
                <w:sz w:val="21"/>
                <w:szCs w:val="21"/>
                <w:lang w:val="en-US" w:eastAsia="zh-CN" w:bidi="ar"/>
              </w:rPr>
              <w:t>和指定</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、终端的密码管理功能，登陆须密码授权；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LAN</w:t>
            </w:r>
            <w:r>
              <w:rPr>
                <w:rStyle w:val="152"/>
                <w:rFonts w:hint="eastAsia" w:ascii="宋体" w:hAnsi="宋体" w:eastAsia="宋体" w:cs="宋体"/>
                <w:sz w:val="21"/>
                <w:szCs w:val="21"/>
                <w:lang w:val="en-US" w:eastAsia="zh-CN" w:bidi="ar"/>
              </w:rPr>
              <w:t>输出口：千兆网口；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、机身材质：其他；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、天线：外置天线；</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、管理方式：</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、运营商：移动，联通，电信；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、内存容量：</w:t>
            </w:r>
            <w:r>
              <w:rPr>
                <w:rStyle w:val="179"/>
                <w:rFonts w:hint="eastAsia" w:ascii="宋体" w:hAnsi="宋体" w:eastAsia="宋体" w:cs="宋体"/>
                <w:sz w:val="21"/>
                <w:szCs w:val="21"/>
                <w:lang w:val="en-US" w:eastAsia="zh-CN" w:bidi="ar"/>
              </w:rPr>
              <w:t>≥256MB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、设备尺寸：桌面型；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IPv6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IPv6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WAN</w:t>
            </w:r>
            <w:r>
              <w:rPr>
                <w:rStyle w:val="152"/>
                <w:rFonts w:hint="eastAsia" w:ascii="宋体" w:hAnsi="宋体" w:eastAsia="宋体" w:cs="宋体"/>
                <w:sz w:val="21"/>
                <w:szCs w:val="21"/>
                <w:lang w:val="en-US" w:eastAsia="zh-CN" w:bidi="ar"/>
              </w:rPr>
              <w:t>口类型：电口；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控制：支持</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、适用面积：</w:t>
            </w:r>
            <w:r>
              <w:rPr>
                <w:rStyle w:val="179"/>
                <w:rFonts w:hint="eastAsia" w:ascii="宋体" w:hAnsi="宋体" w:eastAsia="宋体" w:cs="宋体"/>
                <w:sz w:val="21"/>
                <w:szCs w:val="21"/>
                <w:lang w:val="en-US" w:eastAsia="zh-CN" w:bidi="ar"/>
              </w:rPr>
              <w:t>61-120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WAN</w:t>
            </w:r>
            <w:r>
              <w:rPr>
                <w:rStyle w:val="152"/>
                <w:rFonts w:hint="eastAsia" w:ascii="宋体" w:hAnsi="宋体" w:eastAsia="宋体" w:cs="宋体"/>
                <w:sz w:val="21"/>
                <w:szCs w:val="21"/>
                <w:lang w:val="en-US" w:eastAsia="zh-CN" w:bidi="ar"/>
              </w:rPr>
              <w:t>接入口：千兆网口；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、是否带</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：无</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、无线协议：</w:t>
            </w:r>
            <w:r>
              <w:rPr>
                <w:rStyle w:val="179"/>
                <w:rFonts w:hint="eastAsia" w:ascii="宋体" w:hAnsi="宋体" w:eastAsia="宋体" w:cs="宋体"/>
                <w:sz w:val="21"/>
                <w:szCs w:val="21"/>
                <w:lang w:val="en-US" w:eastAsia="zh-CN" w:bidi="ar"/>
              </w:rPr>
              <w:t>Wi-Fi 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、其他端口：重置键；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、无线速率：</w:t>
            </w:r>
            <w:r>
              <w:rPr>
                <w:rStyle w:val="179"/>
                <w:rFonts w:hint="eastAsia" w:ascii="宋体" w:hAnsi="宋体" w:eastAsia="宋体" w:cs="宋体"/>
                <w:sz w:val="21"/>
                <w:szCs w:val="21"/>
                <w:lang w:val="en-US" w:eastAsia="zh-CN" w:bidi="ar"/>
              </w:rPr>
              <w:t>≥3000M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、总带机量：</w:t>
            </w:r>
            <w:r>
              <w:rPr>
                <w:rStyle w:val="179"/>
                <w:rFonts w:hint="eastAsia" w:ascii="宋体" w:hAnsi="宋体" w:eastAsia="宋体" w:cs="宋体"/>
                <w:sz w:val="21"/>
                <w:szCs w:val="21"/>
                <w:lang w:val="en-US" w:eastAsia="zh-CN" w:bidi="ar"/>
              </w:rPr>
              <w:t>101-150</w:t>
            </w:r>
            <w:r>
              <w:rPr>
                <w:rStyle w:val="152"/>
                <w:rFonts w:hint="eastAsia" w:ascii="宋体" w:hAnsi="宋体" w:eastAsia="宋体" w:cs="宋体"/>
                <w:sz w:val="21"/>
                <w:szCs w:val="21"/>
                <w:lang w:val="en-US" w:eastAsia="zh-CN" w:bidi="ar"/>
              </w:rPr>
              <w:t>终端；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LAN</w:t>
            </w:r>
            <w:r>
              <w:rPr>
                <w:rStyle w:val="152"/>
                <w:rFonts w:hint="eastAsia" w:ascii="宋体" w:hAnsi="宋体" w:eastAsia="宋体" w:cs="宋体"/>
                <w:sz w:val="21"/>
                <w:szCs w:val="21"/>
                <w:lang w:val="en-US" w:eastAsia="zh-CN" w:bidi="ar"/>
              </w:rPr>
              <w:t>口类型：电口；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LAN</w:t>
            </w:r>
            <w:r>
              <w:rPr>
                <w:rStyle w:val="152"/>
                <w:rFonts w:hint="eastAsia" w:ascii="宋体" w:hAnsi="宋体" w:eastAsia="宋体" w:cs="宋体"/>
                <w:sz w:val="21"/>
                <w:szCs w:val="21"/>
                <w:lang w:val="en-US" w:eastAsia="zh-CN" w:bidi="ar"/>
              </w:rPr>
              <w:t>口数量：</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392A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EDC7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0FD4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A23E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6132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无线控制终端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AC6E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具备音量控制模块，视频控制模块，环境控制模块，界面</w:t>
            </w:r>
            <w:r>
              <w:rPr>
                <w:rStyle w:val="179"/>
                <w:rFonts w:hint="eastAsia" w:ascii="宋体" w:hAnsi="宋体" w:eastAsia="宋体" w:cs="宋体"/>
                <w:sz w:val="21"/>
                <w:szCs w:val="21"/>
                <w:lang w:val="en-US" w:eastAsia="zh-CN" w:bidi="ar"/>
              </w:rPr>
              <w:t>UI</w:t>
            </w:r>
            <w:r>
              <w:rPr>
                <w:rStyle w:val="152"/>
                <w:rFonts w:hint="eastAsia" w:ascii="宋体" w:hAnsi="宋体" w:eastAsia="宋体" w:cs="宋体"/>
                <w:sz w:val="21"/>
                <w:szCs w:val="21"/>
                <w:lang w:val="en-US" w:eastAsia="zh-CN" w:bidi="ar"/>
              </w:rPr>
              <w:t>模块，数据库模块，用户权限模块，通讯基础模块，可视化管理模块；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支持通过手指或鼠标简单拖拽即可完成上下屏操作，所见即所得，给用户提供极致方便的操作体验；</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支持智能自动预览技术，支持信号源实时动态预览，大屏回显，所见即所得，信号排序可按名称、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、自定义的方式排序，音视频信号的同步及异步方式投放到大屏和坐席端；</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支持信号上屏权限管理，不同信号上屏可分级授权上屏；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≥100</w:t>
            </w:r>
            <w:r>
              <w:rPr>
                <w:rStyle w:val="152"/>
                <w:rFonts w:hint="eastAsia" w:ascii="宋体" w:hAnsi="宋体" w:eastAsia="宋体" w:cs="宋体"/>
                <w:sz w:val="21"/>
                <w:szCs w:val="21"/>
                <w:lang w:val="en-US" w:eastAsia="zh-CN" w:bidi="ar"/>
              </w:rPr>
              <w:t>个的预案实时保存、实时调用，支持自定义时间自动轮巡，预案调用延时</w:t>
            </w:r>
            <w:r>
              <w:rPr>
                <w:rStyle w:val="179"/>
                <w:rFonts w:hint="eastAsia" w:ascii="宋体" w:hAnsi="宋体" w:eastAsia="宋体" w:cs="宋体"/>
                <w:sz w:val="21"/>
                <w:szCs w:val="21"/>
                <w:lang w:val="en-US" w:eastAsia="zh-CN" w:bidi="ar"/>
              </w:rPr>
              <w:t>0-5000ms</w:t>
            </w:r>
            <w:r>
              <w:rPr>
                <w:rStyle w:val="152"/>
                <w:rFonts w:hint="eastAsia" w:ascii="宋体" w:hAnsi="宋体" w:eastAsia="宋体" w:cs="宋体"/>
                <w:sz w:val="21"/>
                <w:szCs w:val="21"/>
                <w:lang w:val="en-US" w:eastAsia="zh-CN" w:bidi="ar"/>
              </w:rPr>
              <w:t>可任意调节，可满足会议或者指挥的过程中对突发情况的迅速及时处置；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LED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DID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LCD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DLP </w:t>
            </w:r>
            <w:r>
              <w:rPr>
                <w:rStyle w:val="152"/>
                <w:rFonts w:hint="eastAsia" w:ascii="宋体" w:hAnsi="宋体" w:eastAsia="宋体" w:cs="宋体"/>
                <w:sz w:val="21"/>
                <w:szCs w:val="21"/>
                <w:lang w:val="en-US" w:eastAsia="zh-CN" w:bidi="ar"/>
              </w:rPr>
              <w:t>拼接、缩放、漫游、画中画、自定义分割、多图层叠加显示等功能，支持窗口排序；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支持软件界面自定义，可通过编辑器用鼠标简单拖拽的方式自定义软件界面和风格；</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支持预览信号裁剪，裁剪后的信号自动显示到预览列表中，可作为独立信号上屏；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支持信号分组管理，信号权限管理；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字幕叠加，字体、颜色、大小等设置，支持高清底图；</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支持云台的拉近，推远，左右旋转，音量控制等；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支持对音频音量大小、静音可视化管理，支持实时音频电平显示；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232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485</w:t>
            </w:r>
            <w:r>
              <w:rPr>
                <w:rStyle w:val="152"/>
                <w:rFonts w:hint="eastAsia" w:ascii="宋体" w:hAnsi="宋体" w:eastAsia="宋体" w:cs="宋体"/>
                <w:sz w:val="21"/>
                <w:szCs w:val="21"/>
                <w:lang w:val="en-US" w:eastAsia="zh-CN" w:bidi="ar"/>
              </w:rPr>
              <w:t>等串口指令发送，也可以直接发送</w:t>
            </w:r>
            <w:r>
              <w:rPr>
                <w:rStyle w:val="179"/>
                <w:rFonts w:hint="eastAsia" w:ascii="宋体" w:hAnsi="宋体" w:eastAsia="宋体" w:cs="宋体"/>
                <w:sz w:val="21"/>
                <w:szCs w:val="21"/>
                <w:lang w:val="en-US" w:eastAsia="zh-CN" w:bidi="ar"/>
              </w:rPr>
              <w:t>tcp/udp</w:t>
            </w:r>
            <w:r>
              <w:rPr>
                <w:rStyle w:val="152"/>
                <w:rFonts w:hint="eastAsia" w:ascii="宋体" w:hAnsi="宋体" w:eastAsia="宋体" w:cs="宋体"/>
                <w:sz w:val="21"/>
                <w:szCs w:val="21"/>
                <w:lang w:val="en-US" w:eastAsia="zh-CN" w:bidi="ar"/>
              </w:rPr>
              <w:t>指令；一个按钮可以发送多条指令；</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支持录播系统对接，实现云台转动，录制过程控制等功能；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支持无纸化会议系统对接，实现会议发言控制，摄像头视频预览开关；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支持信号分组管理，可随意增加或剔除输入信号预览；</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客户端可快速设置更改大屏显示对应的网络云盒</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客户端支持自定义预案调用、预案结束、单屏上屏，跨屏上屏延时；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支持预览</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路流媒体服务器的多媒体文件。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4A5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86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E144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896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E714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音频处理器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top"/>
          </w:tcPr>
          <w:p w14:paraId="727FEEC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信号处理</w:t>
            </w:r>
            <w:r>
              <w:rPr>
                <w:rStyle w:val="179"/>
                <w:rFonts w:hint="eastAsia" w:ascii="宋体" w:hAnsi="宋体" w:eastAsia="宋体" w:cs="宋体"/>
                <w:sz w:val="21"/>
                <w:szCs w:val="21"/>
                <w:lang w:val="en-US" w:eastAsia="zh-CN" w:bidi="ar"/>
              </w:rPr>
              <w:t>: 32-bit fixed/floating-point DSP 300MHz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音频系统延迟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1ms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数模转换</w:t>
            </w:r>
            <w:r>
              <w:rPr>
                <w:rStyle w:val="179"/>
                <w:rFonts w:hint="eastAsia" w:ascii="宋体" w:hAnsi="宋体" w:eastAsia="宋体" w:cs="宋体"/>
                <w:sz w:val="21"/>
                <w:szCs w:val="21"/>
                <w:lang w:val="en-US" w:eastAsia="zh-CN" w:bidi="ar"/>
              </w:rPr>
              <w:t>:  24-bit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采样率</w:t>
            </w:r>
            <w:r>
              <w:rPr>
                <w:rStyle w:val="179"/>
                <w:rFonts w:hint="eastAsia" w:ascii="宋体" w:hAnsi="宋体" w:eastAsia="宋体" w:cs="宋体"/>
                <w:sz w:val="21"/>
                <w:szCs w:val="21"/>
                <w:lang w:val="en-US" w:eastAsia="zh-CN" w:bidi="ar"/>
              </w:rPr>
              <w:t>:  48kHz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输入通道</w:t>
            </w:r>
            <w:r>
              <w:rPr>
                <w:rStyle w:val="179"/>
                <w:rFonts w:hint="eastAsia" w:ascii="宋体" w:hAnsi="宋体" w:eastAsia="宋体" w:cs="宋体"/>
                <w:sz w:val="21"/>
                <w:szCs w:val="21"/>
                <w:lang w:val="en-US" w:eastAsia="zh-CN" w:bidi="ar"/>
              </w:rPr>
              <w:t>: 8</w:t>
            </w:r>
            <w:r>
              <w:rPr>
                <w:rStyle w:val="152"/>
                <w:rFonts w:hint="eastAsia" w:ascii="宋体" w:hAnsi="宋体" w:eastAsia="宋体" w:cs="宋体"/>
                <w:sz w:val="21"/>
                <w:szCs w:val="21"/>
                <w:lang w:val="en-US" w:eastAsia="zh-CN" w:bidi="ar"/>
              </w:rPr>
              <w:t>路平衡输入，</w:t>
            </w:r>
            <w:r>
              <w:rPr>
                <w:rStyle w:val="179"/>
                <w:rFonts w:hint="eastAsia" w:ascii="宋体" w:hAnsi="宋体" w:eastAsia="宋体" w:cs="宋体"/>
                <w:sz w:val="21"/>
                <w:szCs w:val="21"/>
                <w:lang w:val="en-US" w:eastAsia="zh-CN" w:bidi="ar"/>
              </w:rPr>
              <w:t>Mic/line level</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音频接口</w:t>
            </w:r>
            <w:r>
              <w:rPr>
                <w:rStyle w:val="179"/>
                <w:rFonts w:hint="eastAsia" w:ascii="宋体" w:hAnsi="宋体" w:eastAsia="宋体" w:cs="宋体"/>
                <w:sz w:val="21"/>
                <w:szCs w:val="21"/>
                <w:lang w:val="en-US" w:eastAsia="zh-CN" w:bidi="ar"/>
              </w:rPr>
              <w:t>: 3.81mm</w:t>
            </w:r>
            <w:r>
              <w:rPr>
                <w:rStyle w:val="152"/>
                <w:rFonts w:hint="eastAsia" w:ascii="宋体" w:hAnsi="宋体" w:eastAsia="宋体" w:cs="宋体"/>
                <w:sz w:val="21"/>
                <w:szCs w:val="21"/>
                <w:lang w:val="en-US" w:eastAsia="zh-CN" w:bidi="ar"/>
              </w:rPr>
              <w:t>凤凰插，</w:t>
            </w:r>
            <w:r>
              <w:rPr>
                <w:rStyle w:val="179"/>
                <w:rFonts w:hint="eastAsia" w:ascii="宋体" w:hAnsi="宋体" w:eastAsia="宋体" w:cs="宋体"/>
                <w:sz w:val="21"/>
                <w:szCs w:val="21"/>
                <w:lang w:val="en-US" w:eastAsia="zh-CN" w:bidi="ar"/>
              </w:rPr>
              <w:t>12-pin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输入阻抗</w:t>
            </w:r>
            <w:r>
              <w:rPr>
                <w:rStyle w:val="179"/>
                <w:rFonts w:hint="eastAsia" w:ascii="宋体" w:hAnsi="宋体" w:eastAsia="宋体" w:cs="宋体"/>
                <w:sz w:val="21"/>
                <w:szCs w:val="21"/>
                <w:lang w:val="en-US" w:eastAsia="zh-CN" w:bidi="ar"/>
              </w:rPr>
              <w:t>: 11.5KΩ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最大输入电平</w:t>
            </w:r>
            <w:r>
              <w:rPr>
                <w:rStyle w:val="179"/>
                <w:rFonts w:hint="eastAsia" w:ascii="宋体" w:hAnsi="宋体" w:eastAsia="宋体" w:cs="宋体"/>
                <w:sz w:val="21"/>
                <w:szCs w:val="21"/>
                <w:lang w:val="en-US" w:eastAsia="zh-CN" w:bidi="ar"/>
              </w:rPr>
              <w:t>: 12dBu/line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-9dBu/Mic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幻象电源</w:t>
            </w:r>
            <w:r>
              <w:rPr>
                <w:rStyle w:val="179"/>
                <w:rFonts w:hint="eastAsia" w:ascii="宋体" w:hAnsi="宋体" w:eastAsia="宋体" w:cs="宋体"/>
                <w:sz w:val="21"/>
                <w:szCs w:val="21"/>
                <w:lang w:val="en-US" w:eastAsia="zh-CN" w:bidi="ar"/>
              </w:rPr>
              <w:t xml:space="preserve"> : +48VDC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10mA</w:t>
            </w:r>
            <w:r>
              <w:rPr>
                <w:rStyle w:val="152"/>
                <w:rFonts w:hint="eastAsia" w:ascii="宋体" w:hAnsi="宋体" w:eastAsia="宋体" w:cs="宋体"/>
                <w:sz w:val="21"/>
                <w:szCs w:val="21"/>
                <w:lang w:val="en-US" w:eastAsia="zh-CN" w:bidi="ar"/>
              </w:rPr>
              <w:t>，每通道配置；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输出通道</w:t>
            </w:r>
            <w:r>
              <w:rPr>
                <w:rStyle w:val="179"/>
                <w:rFonts w:hint="eastAsia" w:ascii="宋体" w:hAnsi="宋体" w:eastAsia="宋体" w:cs="宋体"/>
                <w:sz w:val="21"/>
                <w:szCs w:val="21"/>
                <w:lang w:val="en-US" w:eastAsia="zh-CN" w:bidi="ar"/>
              </w:rPr>
              <w:t xml:space="preserve"> : 8</w:t>
            </w:r>
            <w:r>
              <w:rPr>
                <w:rStyle w:val="152"/>
                <w:rFonts w:hint="eastAsia" w:ascii="宋体" w:hAnsi="宋体" w:eastAsia="宋体" w:cs="宋体"/>
                <w:sz w:val="21"/>
                <w:szCs w:val="21"/>
                <w:lang w:val="en-US" w:eastAsia="zh-CN" w:bidi="ar"/>
              </w:rPr>
              <w:t>路平衡输出，</w:t>
            </w:r>
            <w:r>
              <w:rPr>
                <w:rStyle w:val="179"/>
                <w:rFonts w:hint="eastAsia" w:ascii="宋体" w:hAnsi="宋体" w:eastAsia="宋体" w:cs="宋体"/>
                <w:sz w:val="21"/>
                <w:szCs w:val="21"/>
                <w:lang w:val="en-US" w:eastAsia="zh-CN" w:bidi="ar"/>
              </w:rPr>
              <w:t>line level</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输出阻抗</w:t>
            </w:r>
            <w:r>
              <w:rPr>
                <w:rStyle w:val="179"/>
                <w:rFonts w:hint="eastAsia" w:ascii="宋体" w:hAnsi="宋体" w:eastAsia="宋体" w:cs="宋体"/>
                <w:sz w:val="21"/>
                <w:szCs w:val="21"/>
                <w:lang w:val="en-US" w:eastAsia="zh-CN" w:bidi="ar"/>
              </w:rPr>
              <w:t xml:space="preserve"> : 150Ω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频率响应</w:t>
            </w:r>
            <w:r>
              <w:rPr>
                <w:rStyle w:val="179"/>
                <w:rFonts w:hint="eastAsia" w:ascii="宋体" w:hAnsi="宋体" w:eastAsia="宋体" w:cs="宋体"/>
                <w:sz w:val="21"/>
                <w:szCs w:val="21"/>
                <w:lang w:val="en-US" w:eastAsia="zh-CN" w:bidi="ar"/>
              </w:rPr>
              <w:t xml:space="preserve"> : 20Hz-20kHz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+-0.5dB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+-1.5dB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13.THD+N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@12dBu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-86dB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@-7dBu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信噪比</w:t>
            </w:r>
            <w:r>
              <w:rPr>
                <w:rStyle w:val="179"/>
                <w:rFonts w:hint="eastAsia" w:ascii="宋体" w:hAnsi="宋体" w:eastAsia="宋体" w:cs="宋体"/>
                <w:sz w:val="21"/>
                <w:szCs w:val="21"/>
                <w:lang w:val="en-US" w:eastAsia="zh-CN" w:bidi="ar"/>
              </w:rPr>
              <w:t xml:space="preserve"> : 105dB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@12dBu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95dB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@-7dBu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上位机接口</w:t>
            </w:r>
            <w:r>
              <w:rPr>
                <w:rStyle w:val="179"/>
                <w:rFonts w:hint="eastAsia" w:ascii="宋体" w:hAnsi="宋体" w:eastAsia="宋体" w:cs="宋体"/>
                <w:sz w:val="21"/>
                <w:szCs w:val="21"/>
                <w:lang w:val="en-US" w:eastAsia="zh-CN" w:bidi="ar"/>
              </w:rPr>
              <w:t xml:space="preserve"> : RJ45</w:t>
            </w:r>
            <w:r>
              <w:rPr>
                <w:rStyle w:val="152"/>
                <w:rFonts w:hint="eastAsia" w:ascii="宋体" w:hAnsi="宋体" w:eastAsia="宋体" w:cs="宋体"/>
                <w:sz w:val="21"/>
                <w:szCs w:val="21"/>
                <w:lang w:val="en-US" w:eastAsia="zh-CN" w:bidi="ar"/>
              </w:rPr>
              <w:t>，免驱；</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16.RS232/RS485   </w:t>
            </w:r>
            <w:r>
              <w:rPr>
                <w:rStyle w:val="152"/>
                <w:rFonts w:hint="eastAsia" w:ascii="宋体" w:hAnsi="宋体" w:eastAsia="宋体" w:cs="宋体"/>
                <w:sz w:val="21"/>
                <w:szCs w:val="21"/>
                <w:lang w:val="en-US" w:eastAsia="zh-CN" w:bidi="ar"/>
              </w:rPr>
              <w:t>凤凰座；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17.GPIO</w:t>
            </w:r>
            <w:r>
              <w:rPr>
                <w:rStyle w:val="152"/>
                <w:rFonts w:hint="eastAsia" w:ascii="宋体" w:hAnsi="宋体" w:eastAsia="宋体" w:cs="宋体"/>
                <w:sz w:val="21"/>
                <w:szCs w:val="21"/>
                <w:lang w:val="en-US" w:eastAsia="zh-CN" w:bidi="ar"/>
              </w:rPr>
              <w:t>口</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凤凰座，调用机器存档（可定制功能）；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指示灯</w:t>
            </w:r>
            <w:r>
              <w:rPr>
                <w:rStyle w:val="179"/>
                <w:rFonts w:hint="eastAsia" w:ascii="宋体" w:hAnsi="宋体" w:eastAsia="宋体" w:cs="宋体"/>
                <w:sz w:val="21"/>
                <w:szCs w:val="21"/>
                <w:lang w:val="en-US" w:eastAsia="zh-CN" w:bidi="ar"/>
              </w:rPr>
              <w:t xml:space="preserve"> : Power</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link</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+48V</w:t>
            </w:r>
            <w:r>
              <w:rPr>
                <w:rStyle w:val="152"/>
                <w:rFonts w:hint="eastAsia" w:ascii="宋体" w:hAnsi="宋体" w:eastAsia="宋体" w:cs="宋体"/>
                <w:sz w:val="21"/>
                <w:szCs w:val="21"/>
                <w:lang w:val="en-US" w:eastAsia="zh-CN" w:bidi="ar"/>
              </w:rPr>
              <w:t>，输入输出音频信号；</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供电范围</w:t>
            </w:r>
            <w:r>
              <w:rPr>
                <w:rStyle w:val="179"/>
                <w:rFonts w:hint="eastAsia" w:ascii="宋体" w:hAnsi="宋体" w:eastAsia="宋体" w:cs="宋体"/>
                <w:sz w:val="21"/>
                <w:szCs w:val="21"/>
                <w:lang w:val="en-US" w:eastAsia="zh-CN" w:bidi="ar"/>
              </w:rPr>
              <w:t xml:space="preserve"> :  AC100V---240V 50/60Hz</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8B0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F2F1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407B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20A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E6A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高端电容式会议话筒</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13DA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采用高强度的钢化玻璃加工而成，外观极具质感；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采用铝合金一体成型枪式话筒杆，并采用声干涉原理，有极好的超指向性能；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装备防震拾音头，可最大限度减小因桌面震动而产生的噪音；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采用轻触式按键，定位精确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控制迅速，无机械按键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不会磨损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无限寿命；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指向性：单指向；</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频率响应：</w:t>
            </w:r>
            <w:r>
              <w:rPr>
                <w:rStyle w:val="179"/>
                <w:rFonts w:hint="eastAsia" w:ascii="宋体" w:hAnsi="宋体" w:eastAsia="宋体" w:cs="宋体"/>
                <w:sz w:val="21"/>
                <w:szCs w:val="21"/>
                <w:lang w:val="en-US" w:eastAsia="zh-CN" w:bidi="ar"/>
              </w:rPr>
              <w:t>40Hz—20KHz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灵敏度</w:t>
            </w:r>
            <w:r>
              <w:rPr>
                <w:rStyle w:val="179"/>
                <w:rFonts w:hint="eastAsia" w:ascii="宋体" w:hAnsi="宋体" w:eastAsia="宋体" w:cs="宋体"/>
                <w:sz w:val="21"/>
                <w:szCs w:val="21"/>
                <w:lang w:val="en-US" w:eastAsia="zh-CN" w:bidi="ar"/>
              </w:rPr>
              <w:t>:-36dB±3dB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1dB=1V/Paat1kHz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输出抗阻</w:t>
            </w:r>
            <w:r>
              <w:rPr>
                <w:rStyle w:val="179"/>
                <w:rFonts w:hint="eastAsia" w:ascii="宋体" w:hAnsi="宋体" w:eastAsia="宋体" w:cs="宋体"/>
                <w:sz w:val="21"/>
                <w:szCs w:val="21"/>
                <w:lang w:val="en-US" w:eastAsia="zh-CN" w:bidi="ar"/>
              </w:rPr>
              <w:t>:500Ω±20%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最大声压级</w:t>
            </w:r>
            <w:r>
              <w:rPr>
                <w:rStyle w:val="179"/>
                <w:rFonts w:hint="eastAsia" w:ascii="宋体" w:hAnsi="宋体" w:eastAsia="宋体" w:cs="宋体"/>
                <w:sz w:val="21"/>
                <w:szCs w:val="21"/>
                <w:lang w:val="en-US" w:eastAsia="zh-CN" w:bidi="ar"/>
              </w:rPr>
              <w:t>:130dB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T.H.D≤1%at1kHz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电源</w:t>
            </w:r>
            <w:r>
              <w:rPr>
                <w:rStyle w:val="179"/>
                <w:rFonts w:hint="eastAsia" w:ascii="宋体" w:hAnsi="宋体" w:eastAsia="宋体" w:cs="宋体"/>
                <w:sz w:val="21"/>
                <w:szCs w:val="21"/>
                <w:lang w:val="en-US" w:eastAsia="zh-CN" w:bidi="ar"/>
              </w:rPr>
              <w:t>:48VDC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2mA</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D79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EE32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5F79F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46FD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1627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真分集无线话筒一拖二</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4BB8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采用双通道真分集式接收技术</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每一路话筒信号都配置</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组接收电路同时接收信号，有效增强信号稳定性</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采用彩色显示大屏显示出每通道话筒的射频</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音频</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电池电量</w:t>
            </w:r>
            <w:r>
              <w:rPr>
                <w:rStyle w:val="179"/>
                <w:rFonts w:hint="eastAsia" w:ascii="宋体" w:hAnsi="宋体" w:eastAsia="宋体" w:cs="宋体"/>
                <w:sz w:val="21"/>
                <w:szCs w:val="21"/>
                <w:lang w:val="en-US" w:eastAsia="zh-CN" w:bidi="ar"/>
              </w:rPr>
              <w:t xml:space="preserve">/SQ </w:t>
            </w:r>
            <w:r>
              <w:rPr>
                <w:rStyle w:val="152"/>
                <w:rFonts w:hint="eastAsia" w:ascii="宋体" w:hAnsi="宋体" w:eastAsia="宋体" w:cs="宋体"/>
                <w:sz w:val="21"/>
                <w:szCs w:val="21"/>
                <w:lang w:val="en-US" w:eastAsia="zh-CN" w:bidi="ar"/>
              </w:rPr>
              <w:t>距离</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锁止等工作状态</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工作频率独立可调，音量独立可调</w:t>
            </w:r>
            <w:r>
              <w:rPr>
                <w:rStyle w:val="179"/>
                <w:rFonts w:hint="eastAsia" w:ascii="宋体" w:hAnsi="宋体" w:eastAsia="宋体" w:cs="宋体"/>
                <w:sz w:val="21"/>
                <w:szCs w:val="21"/>
                <w:lang w:val="en-US" w:eastAsia="zh-CN" w:bidi="ar"/>
              </w:rPr>
              <w:t>. SQ</w:t>
            </w:r>
            <w:r>
              <w:rPr>
                <w:rStyle w:val="152"/>
                <w:rFonts w:hint="eastAsia" w:ascii="宋体" w:hAnsi="宋体" w:eastAsia="宋体" w:cs="宋体"/>
                <w:sz w:val="21"/>
                <w:szCs w:val="21"/>
                <w:lang w:val="en-US" w:eastAsia="zh-CN" w:bidi="ar"/>
              </w:rPr>
              <w:t>独立可调</w:t>
            </w:r>
            <w:r>
              <w:rPr>
                <w:rStyle w:val="179"/>
                <w:rFonts w:hint="eastAsia" w:ascii="宋体" w:hAnsi="宋体" w:eastAsia="宋体" w:cs="宋体"/>
                <w:sz w:val="21"/>
                <w:szCs w:val="21"/>
                <w:lang w:val="en-US" w:eastAsia="zh-CN" w:bidi="ar"/>
              </w:rPr>
              <w:t>. IR</w:t>
            </w:r>
            <w:r>
              <w:rPr>
                <w:rStyle w:val="152"/>
                <w:rFonts w:hint="eastAsia" w:ascii="宋体" w:hAnsi="宋体" w:eastAsia="宋体" w:cs="宋体"/>
                <w:sz w:val="21"/>
                <w:szCs w:val="21"/>
                <w:lang w:val="en-US" w:eastAsia="zh-CN" w:bidi="ar"/>
              </w:rPr>
              <w:t>红外独立控制</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独立搜频功能</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一键独立锁止</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一键编组调取等实用功能</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系统内置</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组叠机频率可供调用</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线路板电源内置工作模式电感可减少电源的电磁干扰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系统工作频率范围为</w:t>
            </w:r>
            <w:r>
              <w:rPr>
                <w:rStyle w:val="179"/>
                <w:rFonts w:hint="eastAsia" w:ascii="宋体" w:hAnsi="宋体" w:eastAsia="宋体" w:cs="宋体"/>
                <w:sz w:val="21"/>
                <w:szCs w:val="21"/>
                <w:lang w:val="en-US" w:eastAsia="zh-CN" w:bidi="ar"/>
              </w:rPr>
              <w:t xml:space="preserve"> 564~615MHz. </w:t>
            </w:r>
            <w:r>
              <w:rPr>
                <w:rStyle w:val="152"/>
                <w:rFonts w:hint="eastAsia" w:ascii="宋体" w:hAnsi="宋体" w:eastAsia="宋体" w:cs="宋体"/>
                <w:sz w:val="21"/>
                <w:szCs w:val="21"/>
                <w:lang w:val="en-US" w:eastAsia="zh-CN" w:bidi="ar"/>
              </w:rPr>
              <w:t>每个通道均设有</w:t>
            </w:r>
            <w:r>
              <w:rPr>
                <w:rStyle w:val="179"/>
                <w:rFonts w:hint="eastAsia" w:ascii="宋体" w:hAnsi="宋体" w:eastAsia="宋体" w:cs="宋体"/>
                <w:sz w:val="21"/>
                <w:szCs w:val="21"/>
                <w:lang w:val="en-US" w:eastAsia="zh-CN" w:bidi="ar"/>
              </w:rPr>
              <w:t xml:space="preserve">≥100 </w:t>
            </w:r>
            <w:r>
              <w:rPr>
                <w:rStyle w:val="152"/>
                <w:rFonts w:hint="eastAsia" w:ascii="宋体" w:hAnsi="宋体" w:eastAsia="宋体" w:cs="宋体"/>
                <w:sz w:val="21"/>
                <w:szCs w:val="21"/>
                <w:lang w:val="en-US" w:eastAsia="zh-CN" w:bidi="ar"/>
              </w:rPr>
              <w:t>个频点可调</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双通道共</w:t>
            </w:r>
            <w:r>
              <w:rPr>
                <w:rStyle w:val="179"/>
                <w:rFonts w:hint="eastAsia" w:ascii="宋体" w:hAnsi="宋体" w:eastAsia="宋体" w:cs="宋体"/>
                <w:sz w:val="21"/>
                <w:szCs w:val="21"/>
                <w:lang w:val="en-US" w:eastAsia="zh-CN" w:bidi="ar"/>
              </w:rPr>
              <w:t>≥200</w:t>
            </w:r>
            <w:r>
              <w:rPr>
                <w:rStyle w:val="152"/>
                <w:rFonts w:hint="eastAsia" w:ascii="宋体" w:hAnsi="宋体" w:eastAsia="宋体" w:cs="宋体"/>
                <w:sz w:val="21"/>
                <w:szCs w:val="21"/>
                <w:lang w:val="en-US" w:eastAsia="zh-CN" w:bidi="ar"/>
              </w:rPr>
              <w:t>个频点可调</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频率库设计如下</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MIC-1 </w:t>
            </w:r>
            <w:r>
              <w:rPr>
                <w:rStyle w:val="152"/>
                <w:rFonts w:hint="eastAsia" w:ascii="宋体" w:hAnsi="宋体" w:eastAsia="宋体" w:cs="宋体"/>
                <w:sz w:val="21"/>
                <w:szCs w:val="21"/>
                <w:lang w:val="en-US" w:eastAsia="zh-CN" w:bidi="ar"/>
              </w:rPr>
              <w:t>工作频频率</w:t>
            </w:r>
            <w:r>
              <w:rPr>
                <w:rStyle w:val="179"/>
                <w:rFonts w:hint="eastAsia" w:ascii="宋体" w:hAnsi="宋体" w:eastAsia="宋体" w:cs="宋体"/>
                <w:sz w:val="21"/>
                <w:szCs w:val="21"/>
                <w:lang w:val="en-US" w:eastAsia="zh-CN" w:bidi="ar"/>
              </w:rPr>
              <w:t xml:space="preserve">: 564-588.5MHZ </w:t>
            </w:r>
            <w:r>
              <w:rPr>
                <w:rStyle w:val="152"/>
                <w:rFonts w:hint="eastAsia" w:ascii="宋体" w:hAnsi="宋体" w:eastAsia="宋体" w:cs="宋体"/>
                <w:sz w:val="21"/>
                <w:szCs w:val="21"/>
                <w:lang w:val="en-US" w:eastAsia="zh-CN" w:bidi="ar"/>
              </w:rPr>
              <w:t>通道数</w:t>
            </w:r>
            <w:r>
              <w:rPr>
                <w:rStyle w:val="179"/>
                <w:rFonts w:hint="eastAsia" w:ascii="宋体" w:hAnsi="宋体" w:eastAsia="宋体" w:cs="宋体"/>
                <w:sz w:val="21"/>
                <w:szCs w:val="21"/>
                <w:lang w:val="en-US" w:eastAsia="zh-CN" w:bidi="ar"/>
              </w:rPr>
              <w:t xml:space="preserve">: CH01-CH100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MIC-2 </w:t>
            </w:r>
            <w:r>
              <w:rPr>
                <w:rStyle w:val="152"/>
                <w:rFonts w:hint="eastAsia" w:ascii="宋体" w:hAnsi="宋体" w:eastAsia="宋体" w:cs="宋体"/>
                <w:sz w:val="21"/>
                <w:szCs w:val="21"/>
                <w:lang w:val="en-US" w:eastAsia="zh-CN" w:bidi="ar"/>
              </w:rPr>
              <w:t>工作频频率</w:t>
            </w:r>
            <w:r>
              <w:rPr>
                <w:rStyle w:val="179"/>
                <w:rFonts w:hint="eastAsia" w:ascii="宋体" w:hAnsi="宋体" w:eastAsia="宋体" w:cs="宋体"/>
                <w:sz w:val="21"/>
                <w:szCs w:val="21"/>
                <w:lang w:val="en-US" w:eastAsia="zh-CN" w:bidi="ar"/>
              </w:rPr>
              <w:t xml:space="preserve">:590-615MHZ </w:t>
            </w:r>
            <w:r>
              <w:rPr>
                <w:rStyle w:val="152"/>
                <w:rFonts w:hint="eastAsia" w:ascii="宋体" w:hAnsi="宋体" w:eastAsia="宋体" w:cs="宋体"/>
                <w:sz w:val="21"/>
                <w:szCs w:val="21"/>
                <w:lang w:val="en-US" w:eastAsia="zh-CN" w:bidi="ar"/>
              </w:rPr>
              <w:t>通道数</w:t>
            </w:r>
            <w:r>
              <w:rPr>
                <w:rStyle w:val="179"/>
                <w:rFonts w:hint="eastAsia" w:ascii="宋体" w:hAnsi="宋体" w:eastAsia="宋体" w:cs="宋体"/>
                <w:sz w:val="21"/>
                <w:szCs w:val="21"/>
                <w:lang w:val="en-US" w:eastAsia="zh-CN" w:bidi="ar"/>
              </w:rPr>
              <w:t xml:space="preserve">: CH101-CH200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管身材质：全铝金属管体或铝壳领夹</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载波频段：</w:t>
            </w:r>
            <w:r>
              <w:rPr>
                <w:rStyle w:val="179"/>
                <w:rFonts w:hint="eastAsia" w:ascii="宋体" w:hAnsi="宋体" w:eastAsia="宋体" w:cs="宋体"/>
                <w:sz w:val="21"/>
                <w:szCs w:val="21"/>
                <w:lang w:val="en-US" w:eastAsia="zh-CN" w:bidi="ar"/>
              </w:rPr>
              <w:t xml:space="preserve">UHF564~615MHz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频带宽度：</w:t>
            </w:r>
            <w:r>
              <w:rPr>
                <w:rStyle w:val="179"/>
                <w:rFonts w:hint="eastAsia" w:ascii="宋体" w:hAnsi="宋体" w:eastAsia="宋体" w:cs="宋体"/>
                <w:sz w:val="21"/>
                <w:szCs w:val="21"/>
                <w:lang w:val="en-US" w:eastAsia="zh-CN" w:bidi="ar"/>
              </w:rPr>
              <w:t xml:space="preserve">≥50MHz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谐波幅射：＜</w:t>
            </w:r>
            <w:r>
              <w:rPr>
                <w:rStyle w:val="179"/>
                <w:rFonts w:hint="eastAsia" w:ascii="宋体" w:hAnsi="宋体" w:eastAsia="宋体" w:cs="宋体"/>
                <w:sz w:val="21"/>
                <w:szCs w:val="21"/>
                <w:lang w:val="en-US" w:eastAsia="zh-CN" w:bidi="ar"/>
              </w:rPr>
              <w:t xml:space="preserve">55dBc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射频稳定度：</w:t>
            </w:r>
            <w:r>
              <w:rPr>
                <w:rStyle w:val="179"/>
                <w:rFonts w:hint="eastAsia" w:ascii="宋体" w:hAnsi="宋体" w:eastAsia="宋体" w:cs="宋体"/>
                <w:sz w:val="21"/>
                <w:szCs w:val="21"/>
                <w:lang w:val="en-US" w:eastAsia="zh-CN" w:bidi="ar"/>
              </w:rPr>
              <w:t>±0.005%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-10~50℃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载波频率：</w:t>
            </w:r>
            <w:r>
              <w:rPr>
                <w:rStyle w:val="179"/>
                <w:rFonts w:hint="eastAsia" w:ascii="宋体" w:hAnsi="宋体" w:eastAsia="宋体" w:cs="宋体"/>
                <w:sz w:val="21"/>
                <w:szCs w:val="21"/>
                <w:lang w:val="en-US" w:eastAsia="zh-CN" w:bidi="ar"/>
              </w:rPr>
              <w:t xml:space="preserve">UHF564~615MHz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灵敏度：在偏移度等于</w:t>
            </w:r>
            <w:r>
              <w:rPr>
                <w:rStyle w:val="179"/>
                <w:rFonts w:hint="eastAsia" w:ascii="宋体" w:hAnsi="宋体" w:eastAsia="宋体" w:cs="宋体"/>
                <w:sz w:val="21"/>
                <w:szCs w:val="21"/>
                <w:lang w:val="en-US" w:eastAsia="zh-CN" w:bidi="ar"/>
              </w:rPr>
              <w:t>25KHz</w:t>
            </w:r>
            <w:r>
              <w:rPr>
                <w:rStyle w:val="152"/>
                <w:rFonts w:hint="eastAsia" w:ascii="宋体" w:hAnsi="宋体" w:eastAsia="宋体" w:cs="宋体"/>
                <w:sz w:val="21"/>
                <w:szCs w:val="21"/>
                <w:lang w:val="en-US" w:eastAsia="zh-CN" w:bidi="ar"/>
              </w:rPr>
              <w:t>。输入</w:t>
            </w:r>
            <w:r>
              <w:rPr>
                <w:rStyle w:val="179"/>
                <w:rFonts w:hint="eastAsia" w:ascii="宋体" w:hAnsi="宋体" w:eastAsia="宋体" w:cs="宋体"/>
                <w:sz w:val="21"/>
                <w:szCs w:val="21"/>
                <w:lang w:val="en-US" w:eastAsia="zh-CN" w:bidi="ar"/>
              </w:rPr>
              <w:t>–95dBm</w:t>
            </w:r>
            <w:r>
              <w:rPr>
                <w:rStyle w:val="152"/>
                <w:rFonts w:hint="eastAsia" w:ascii="宋体" w:hAnsi="宋体" w:eastAsia="宋体" w:cs="宋体"/>
                <w:sz w:val="21"/>
                <w:szCs w:val="21"/>
                <w:lang w:val="en-US" w:eastAsia="zh-CN" w:bidi="ar"/>
              </w:rPr>
              <w:t>时，</w:t>
            </w:r>
            <w:r>
              <w:rPr>
                <w:rStyle w:val="179"/>
                <w:rFonts w:hint="eastAsia" w:ascii="宋体" w:hAnsi="宋体" w:eastAsia="宋体" w:cs="宋体"/>
                <w:sz w:val="21"/>
                <w:szCs w:val="21"/>
                <w:lang w:val="en-US" w:eastAsia="zh-CN" w:bidi="ar"/>
              </w:rPr>
              <w:t>S/N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80Db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综合</w:t>
            </w:r>
            <w:r>
              <w:rPr>
                <w:rStyle w:val="179"/>
                <w:rFonts w:hint="eastAsia" w:ascii="宋体" w:hAnsi="宋体" w:eastAsia="宋体" w:cs="宋体"/>
                <w:sz w:val="21"/>
                <w:szCs w:val="21"/>
                <w:lang w:val="en-US" w:eastAsia="zh-CN" w:bidi="ar"/>
              </w:rPr>
              <w:t xml:space="preserve"> T.H.D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0.5%@1KHz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频率响应：</w:t>
            </w:r>
            <w:r>
              <w:rPr>
                <w:rStyle w:val="179"/>
                <w:rFonts w:hint="eastAsia" w:ascii="宋体" w:hAnsi="宋体" w:eastAsia="宋体" w:cs="宋体"/>
                <w:sz w:val="21"/>
                <w:szCs w:val="21"/>
                <w:lang w:val="en-US" w:eastAsia="zh-CN" w:bidi="ar"/>
              </w:rPr>
              <w:t xml:space="preserve">60Hz~15KHz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最大输出电压：</w:t>
            </w:r>
            <w:r>
              <w:rPr>
                <w:rStyle w:val="179"/>
                <w:rFonts w:hint="eastAsia" w:ascii="宋体" w:hAnsi="宋体" w:eastAsia="宋体" w:cs="宋体"/>
                <w:sz w:val="21"/>
                <w:szCs w:val="21"/>
                <w:lang w:val="en-US" w:eastAsia="zh-CN" w:bidi="ar"/>
              </w:rPr>
              <w:t>0dbV@45KHz</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8AE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934C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F29E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6E7B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0150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真分集无线桌面方杆话筒一拖四</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1C8F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独立的</w:t>
            </w:r>
            <w:r>
              <w:rPr>
                <w:rStyle w:val="179"/>
                <w:rFonts w:hint="eastAsia" w:ascii="宋体" w:hAnsi="宋体" w:eastAsia="宋体" w:cs="宋体"/>
                <w:sz w:val="21"/>
                <w:szCs w:val="21"/>
                <w:lang w:val="en-US" w:eastAsia="zh-CN" w:bidi="ar"/>
              </w:rPr>
              <w:t>LED</w:t>
            </w:r>
            <w:r>
              <w:rPr>
                <w:rStyle w:val="152"/>
                <w:rFonts w:hint="eastAsia" w:ascii="宋体" w:hAnsi="宋体" w:eastAsia="宋体" w:cs="宋体"/>
                <w:sz w:val="21"/>
                <w:szCs w:val="21"/>
                <w:lang w:val="en-US" w:eastAsia="zh-CN" w:bidi="ar"/>
              </w:rPr>
              <w:t>灯显示，更直观；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四通道音量独立可调</w:t>
            </w:r>
            <w:r>
              <w:rPr>
                <w:rStyle w:val="179"/>
                <w:rFonts w:hint="eastAsia" w:ascii="宋体" w:hAnsi="宋体" w:eastAsia="宋体" w:cs="宋体"/>
                <w:sz w:val="21"/>
                <w:szCs w:val="21"/>
                <w:lang w:val="en-US" w:eastAsia="zh-CN" w:bidi="ar"/>
              </w:rPr>
              <w:t>. SQ</w:t>
            </w:r>
            <w:r>
              <w:rPr>
                <w:rStyle w:val="152"/>
                <w:rFonts w:hint="eastAsia" w:ascii="宋体" w:hAnsi="宋体" w:eastAsia="宋体" w:cs="宋体"/>
                <w:sz w:val="21"/>
                <w:szCs w:val="21"/>
                <w:lang w:val="en-US" w:eastAsia="zh-CN" w:bidi="ar"/>
              </w:rPr>
              <w:t>独立可调</w:t>
            </w:r>
            <w:r>
              <w:rPr>
                <w:rStyle w:val="179"/>
                <w:rFonts w:hint="eastAsia" w:ascii="宋体" w:hAnsi="宋体" w:eastAsia="宋体" w:cs="宋体"/>
                <w:sz w:val="21"/>
                <w:szCs w:val="21"/>
                <w:lang w:val="en-US" w:eastAsia="zh-CN" w:bidi="ar"/>
              </w:rPr>
              <w:t>. IR</w:t>
            </w:r>
            <w:r>
              <w:rPr>
                <w:rStyle w:val="152"/>
                <w:rFonts w:hint="eastAsia" w:ascii="宋体" w:hAnsi="宋体" w:eastAsia="宋体" w:cs="宋体"/>
                <w:sz w:val="21"/>
                <w:szCs w:val="21"/>
                <w:lang w:val="en-US" w:eastAsia="zh-CN" w:bidi="ar"/>
              </w:rPr>
              <w:t>红外对频独立控制</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提供</w:t>
            </w:r>
            <w:r>
              <w:rPr>
                <w:rStyle w:val="179"/>
                <w:rFonts w:hint="eastAsia" w:ascii="宋体" w:hAnsi="宋体" w:eastAsia="宋体" w:cs="宋体"/>
                <w:sz w:val="21"/>
                <w:szCs w:val="21"/>
                <w:lang w:val="en-US" w:eastAsia="zh-CN" w:bidi="ar"/>
              </w:rPr>
              <w:t>≥4+2</w:t>
            </w:r>
            <w:r>
              <w:rPr>
                <w:rStyle w:val="152"/>
                <w:rFonts w:hint="eastAsia" w:ascii="宋体" w:hAnsi="宋体" w:eastAsia="宋体" w:cs="宋体"/>
                <w:sz w:val="21"/>
                <w:szCs w:val="21"/>
                <w:lang w:val="en-US" w:eastAsia="zh-CN" w:bidi="ar"/>
              </w:rPr>
              <w:t>音频输出模式；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系统菜单内</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组叠机频率可以调取使用；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系统工作频率设定为</w:t>
            </w:r>
            <w:r>
              <w:rPr>
                <w:rStyle w:val="179"/>
                <w:rFonts w:hint="eastAsia" w:ascii="宋体" w:hAnsi="宋体" w:eastAsia="宋体" w:cs="宋体"/>
                <w:sz w:val="21"/>
                <w:szCs w:val="21"/>
                <w:lang w:val="en-US" w:eastAsia="zh-CN" w:bidi="ar"/>
              </w:rPr>
              <w:t>≥4X100</w:t>
            </w:r>
            <w:r>
              <w:rPr>
                <w:rStyle w:val="152"/>
                <w:rFonts w:hint="eastAsia" w:ascii="宋体" w:hAnsi="宋体" w:eastAsia="宋体" w:cs="宋体"/>
                <w:sz w:val="21"/>
                <w:szCs w:val="21"/>
                <w:lang w:val="en-US" w:eastAsia="zh-CN" w:bidi="ar"/>
              </w:rPr>
              <w:t>频点</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每个通道均设有</w:t>
            </w:r>
            <w:r>
              <w:rPr>
                <w:rStyle w:val="179"/>
                <w:rFonts w:hint="eastAsia" w:ascii="宋体" w:hAnsi="宋体" w:eastAsia="宋体" w:cs="宋体"/>
                <w:sz w:val="21"/>
                <w:szCs w:val="21"/>
                <w:lang w:val="en-US" w:eastAsia="zh-CN" w:bidi="ar"/>
              </w:rPr>
              <w:t>≥100</w:t>
            </w:r>
            <w:r>
              <w:rPr>
                <w:rStyle w:val="152"/>
                <w:rFonts w:hint="eastAsia" w:ascii="宋体" w:hAnsi="宋体" w:eastAsia="宋体" w:cs="宋体"/>
                <w:sz w:val="21"/>
                <w:szCs w:val="21"/>
                <w:lang w:val="en-US" w:eastAsia="zh-CN" w:bidi="ar"/>
              </w:rPr>
              <w:t>个频点可调；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自带自动搜频功能</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高保真抗干扰。</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62E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270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ECDB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3515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3BB6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w:t>
            </w:r>
            <w:r>
              <w:rPr>
                <w:rStyle w:val="179"/>
                <w:rFonts w:hint="eastAsia" w:ascii="宋体" w:hAnsi="宋体" w:eastAsia="宋体" w:cs="宋体"/>
                <w:sz w:val="21"/>
                <w:szCs w:val="21"/>
                <w:lang w:val="en-US" w:eastAsia="zh-CN" w:bidi="ar"/>
              </w:rPr>
              <w:t>6.5</w:t>
            </w:r>
            <w:r>
              <w:rPr>
                <w:rStyle w:val="177"/>
                <w:rFonts w:hint="eastAsia" w:ascii="宋体" w:hAnsi="宋体" w:eastAsia="宋体" w:cs="宋体"/>
                <w:sz w:val="21"/>
                <w:szCs w:val="21"/>
                <w:lang w:val="en-US" w:eastAsia="zh-CN" w:bidi="ar"/>
              </w:rPr>
              <w:t>寸全频扬声器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3E43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6.5</w:t>
            </w:r>
            <w:r>
              <w:rPr>
                <w:rStyle w:val="152"/>
                <w:rFonts w:hint="eastAsia" w:ascii="宋体" w:hAnsi="宋体" w:eastAsia="宋体" w:cs="宋体"/>
                <w:sz w:val="21"/>
                <w:szCs w:val="21"/>
                <w:lang w:val="en-US" w:eastAsia="zh-CN" w:bidi="ar"/>
              </w:rPr>
              <w:t>寸中低音喇叭单元，</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34mm</w:t>
            </w:r>
            <w:r>
              <w:rPr>
                <w:rStyle w:val="152"/>
                <w:rFonts w:hint="eastAsia" w:ascii="宋体" w:hAnsi="宋体" w:eastAsia="宋体" w:cs="宋体"/>
                <w:sz w:val="21"/>
                <w:szCs w:val="21"/>
                <w:lang w:val="en-US" w:eastAsia="zh-CN" w:bidi="ar"/>
              </w:rPr>
              <w:t>）压缩驱动高音单元；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额定功率</w:t>
            </w:r>
            <w:r>
              <w:rPr>
                <w:rStyle w:val="179"/>
                <w:rFonts w:hint="eastAsia" w:ascii="宋体" w:hAnsi="宋体" w:eastAsia="宋体" w:cs="宋体"/>
                <w:sz w:val="21"/>
                <w:szCs w:val="21"/>
                <w:lang w:val="en-US" w:eastAsia="zh-CN" w:bidi="ar"/>
              </w:rPr>
              <w:t>≥160W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节目功率</w:t>
            </w:r>
            <w:r>
              <w:rPr>
                <w:rStyle w:val="179"/>
                <w:rFonts w:hint="eastAsia" w:ascii="宋体" w:hAnsi="宋体" w:eastAsia="宋体" w:cs="宋体"/>
                <w:sz w:val="21"/>
                <w:szCs w:val="21"/>
                <w:lang w:val="en-US" w:eastAsia="zh-CN" w:bidi="ar"/>
              </w:rPr>
              <w:t>≥320W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峰值功率</w:t>
            </w:r>
            <w:r>
              <w:rPr>
                <w:rStyle w:val="179"/>
                <w:rFonts w:hint="eastAsia" w:ascii="宋体" w:hAnsi="宋体" w:eastAsia="宋体" w:cs="宋体"/>
                <w:sz w:val="21"/>
                <w:szCs w:val="21"/>
                <w:lang w:val="en-US" w:eastAsia="zh-CN" w:bidi="ar"/>
              </w:rPr>
              <w:t>≥640W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标称灵敏度（</w:t>
            </w:r>
            <w:r>
              <w:rPr>
                <w:rStyle w:val="179"/>
                <w:rFonts w:hint="eastAsia" w:ascii="宋体" w:hAnsi="宋体" w:eastAsia="宋体" w:cs="宋体"/>
                <w:sz w:val="21"/>
                <w:szCs w:val="21"/>
                <w:lang w:val="en-US" w:eastAsia="zh-CN" w:bidi="ar"/>
              </w:rPr>
              <w:t>1W@1m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≥93dB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最大声压级（</w:t>
            </w:r>
            <w:r>
              <w:rPr>
                <w:rStyle w:val="179"/>
                <w:rFonts w:hint="eastAsia" w:ascii="宋体" w:hAnsi="宋体" w:eastAsia="宋体" w:cs="宋体"/>
                <w:sz w:val="21"/>
                <w:szCs w:val="21"/>
                <w:lang w:val="en-US" w:eastAsia="zh-CN" w:bidi="ar"/>
              </w:rPr>
              <w:t>Pmax@1m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≥115dB@160W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121dB@640W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频响范围：</w:t>
            </w:r>
            <w:r>
              <w:rPr>
                <w:rStyle w:val="179"/>
                <w:rFonts w:hint="eastAsia" w:ascii="宋体" w:hAnsi="宋体" w:eastAsia="宋体" w:cs="宋体"/>
                <w:sz w:val="21"/>
                <w:szCs w:val="21"/>
                <w:lang w:val="en-US" w:eastAsia="zh-CN" w:bidi="ar"/>
              </w:rPr>
              <w:t>100Hz~20kHz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覆盖角：</w:t>
            </w:r>
            <w:r>
              <w:rPr>
                <w:rStyle w:val="179"/>
                <w:rFonts w:hint="eastAsia" w:ascii="宋体" w:hAnsi="宋体" w:eastAsia="宋体" w:cs="宋体"/>
                <w:sz w:val="21"/>
                <w:szCs w:val="21"/>
                <w:lang w:val="en-US" w:eastAsia="zh-CN" w:bidi="ar"/>
              </w:rPr>
              <w:t>90°×40°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H×V</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分频模式：被动式。</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D82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2BB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3B815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ADCB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ECD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r>
              <w:rPr>
                <w:rStyle w:val="177"/>
                <w:rFonts w:hint="eastAsia" w:ascii="宋体" w:hAnsi="宋体" w:eastAsia="宋体" w:cs="宋体"/>
                <w:sz w:val="21"/>
                <w:szCs w:val="21"/>
                <w:lang w:val="en-US" w:eastAsia="zh-CN" w:bidi="ar"/>
              </w:rPr>
              <w:t>通道调音台</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BFF2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路可独立切换</w:t>
            </w:r>
            <w:r>
              <w:rPr>
                <w:rStyle w:val="179"/>
                <w:rFonts w:hint="eastAsia" w:ascii="宋体" w:hAnsi="宋体" w:eastAsia="宋体" w:cs="宋体"/>
                <w:sz w:val="21"/>
                <w:szCs w:val="21"/>
                <w:lang w:val="en-US" w:eastAsia="zh-CN" w:bidi="ar"/>
              </w:rPr>
              <w:t>MIC/LINE</w:t>
            </w:r>
            <w:r>
              <w:rPr>
                <w:rStyle w:val="152"/>
                <w:rFonts w:hint="eastAsia" w:ascii="宋体" w:hAnsi="宋体" w:eastAsia="宋体" w:cs="宋体"/>
                <w:sz w:val="21"/>
                <w:szCs w:val="21"/>
                <w:lang w:val="en-US" w:eastAsia="zh-CN" w:bidi="ar"/>
              </w:rPr>
              <w:t>单声道输入通道。</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组可切换立体声</w:t>
            </w:r>
            <w:r>
              <w:rPr>
                <w:rStyle w:val="179"/>
                <w:rFonts w:hint="eastAsia" w:ascii="宋体" w:hAnsi="宋体" w:eastAsia="宋体" w:cs="宋体"/>
                <w:sz w:val="21"/>
                <w:szCs w:val="21"/>
                <w:lang w:val="en-US" w:eastAsia="zh-CN" w:bidi="ar"/>
              </w:rPr>
              <w:t>MIC/LINE</w:t>
            </w:r>
            <w:r>
              <w:rPr>
                <w:rStyle w:val="152"/>
                <w:rFonts w:hint="eastAsia" w:ascii="宋体" w:hAnsi="宋体" w:eastAsia="宋体" w:cs="宋体"/>
                <w:sz w:val="21"/>
                <w:szCs w:val="21"/>
                <w:lang w:val="en-US" w:eastAsia="zh-CN" w:bidi="ar"/>
              </w:rPr>
              <w:t>输入通道。</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组可切换线路</w:t>
            </w:r>
            <w:r>
              <w:rPr>
                <w:rStyle w:val="179"/>
                <w:rFonts w:hint="eastAsia" w:ascii="宋体" w:hAnsi="宋体" w:eastAsia="宋体" w:cs="宋体"/>
                <w:sz w:val="21"/>
                <w:szCs w:val="21"/>
                <w:lang w:val="en-US" w:eastAsia="zh-CN" w:bidi="ar"/>
              </w:rPr>
              <w:t>LINE/USB/MP3</w:t>
            </w:r>
            <w:r>
              <w:rPr>
                <w:rStyle w:val="152"/>
                <w:rFonts w:hint="eastAsia" w:ascii="宋体" w:hAnsi="宋体" w:eastAsia="宋体" w:cs="宋体"/>
                <w:sz w:val="21"/>
                <w:szCs w:val="21"/>
                <w:lang w:val="en-US" w:eastAsia="zh-CN" w:bidi="ar"/>
              </w:rPr>
              <w:t>输入通道。</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、单独</w:t>
            </w:r>
            <w:r>
              <w:rPr>
                <w:rStyle w:val="179"/>
                <w:rFonts w:hint="eastAsia" w:ascii="宋体" w:hAnsi="宋体" w:eastAsia="宋体" w:cs="宋体"/>
                <w:sz w:val="21"/>
                <w:szCs w:val="21"/>
                <w:lang w:val="en-US" w:eastAsia="zh-CN" w:bidi="ar"/>
              </w:rPr>
              <w:t>+48v</w:t>
            </w:r>
            <w:r>
              <w:rPr>
                <w:rStyle w:val="152"/>
                <w:rFonts w:hint="eastAsia" w:ascii="宋体" w:hAnsi="宋体" w:eastAsia="宋体" w:cs="宋体"/>
                <w:sz w:val="21"/>
                <w:szCs w:val="21"/>
                <w:lang w:val="en-US" w:eastAsia="zh-CN" w:bidi="ar"/>
              </w:rPr>
              <w:t>幻象电源开关。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Group</w:t>
            </w:r>
            <w:r>
              <w:rPr>
                <w:rStyle w:val="152"/>
                <w:rFonts w:hint="eastAsia" w:ascii="宋体" w:hAnsi="宋体" w:eastAsia="宋体" w:cs="宋体"/>
                <w:sz w:val="21"/>
                <w:szCs w:val="21"/>
                <w:lang w:val="en-US" w:eastAsia="zh-CN" w:bidi="ar"/>
              </w:rPr>
              <w:t>编组输出。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路推子前折返，</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路衰减后辅助。</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组</w:t>
            </w:r>
            <w:r>
              <w:rPr>
                <w:rStyle w:val="179"/>
                <w:rFonts w:hint="eastAsia" w:ascii="宋体" w:hAnsi="宋体" w:eastAsia="宋体" w:cs="宋体"/>
                <w:sz w:val="21"/>
                <w:szCs w:val="21"/>
                <w:lang w:val="en-US" w:eastAsia="zh-CN" w:bidi="ar"/>
              </w:rPr>
              <w:t>L/R</w:t>
            </w:r>
            <w:r>
              <w:rPr>
                <w:rStyle w:val="152"/>
                <w:rFonts w:hint="eastAsia" w:ascii="宋体" w:hAnsi="宋体" w:eastAsia="宋体" w:cs="宋体"/>
                <w:sz w:val="21"/>
                <w:szCs w:val="21"/>
                <w:lang w:val="en-US" w:eastAsia="zh-CN" w:bidi="ar"/>
              </w:rPr>
              <w:t>主输出。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段均衡，内置</w:t>
            </w:r>
            <w:r>
              <w:rPr>
                <w:rStyle w:val="179"/>
                <w:rFonts w:hint="eastAsia" w:ascii="宋体" w:hAnsi="宋体" w:eastAsia="宋体" w:cs="宋体"/>
                <w:sz w:val="21"/>
                <w:szCs w:val="21"/>
                <w:lang w:val="en-US" w:eastAsia="zh-CN" w:bidi="ar"/>
              </w:rPr>
              <w:t>99</w:t>
            </w:r>
            <w:r>
              <w:rPr>
                <w:rStyle w:val="152"/>
                <w:rFonts w:hint="eastAsia" w:ascii="宋体" w:hAnsi="宋体" w:eastAsia="宋体" w:cs="宋体"/>
                <w:sz w:val="21"/>
                <w:szCs w:val="21"/>
                <w:lang w:val="en-US" w:eastAsia="zh-CN" w:bidi="ar"/>
              </w:rPr>
              <w:t>种</w:t>
            </w:r>
            <w:r>
              <w:rPr>
                <w:rStyle w:val="179"/>
                <w:rFonts w:hint="eastAsia" w:ascii="宋体" w:hAnsi="宋体" w:eastAsia="宋体" w:cs="宋体"/>
                <w:sz w:val="21"/>
                <w:szCs w:val="21"/>
                <w:lang w:val="en-US" w:eastAsia="zh-CN" w:bidi="ar"/>
              </w:rPr>
              <w:t>DSP</w:t>
            </w:r>
            <w:r>
              <w:rPr>
                <w:rStyle w:val="152"/>
                <w:rFonts w:hint="eastAsia" w:ascii="宋体" w:hAnsi="宋体" w:eastAsia="宋体" w:cs="宋体"/>
                <w:sz w:val="21"/>
                <w:szCs w:val="21"/>
                <w:lang w:val="en-US" w:eastAsia="zh-CN" w:bidi="ar"/>
              </w:rPr>
              <w:t>效果。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、设有</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个辅助发送，方便扩展设备，</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个效果发送，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个返回。</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、高品质</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音乐播放器，带录音播放。</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、低通滤波</w:t>
            </w:r>
            <w:r>
              <w:rPr>
                <w:rStyle w:val="179"/>
                <w:rFonts w:hint="eastAsia" w:ascii="宋体" w:hAnsi="宋体" w:eastAsia="宋体" w:cs="宋体"/>
                <w:sz w:val="21"/>
                <w:szCs w:val="21"/>
                <w:lang w:val="en-US" w:eastAsia="zh-CN" w:bidi="ar"/>
              </w:rPr>
              <w:t>XLR</w:t>
            </w:r>
            <w:r>
              <w:rPr>
                <w:rStyle w:val="152"/>
                <w:rFonts w:hint="eastAsia" w:ascii="宋体" w:hAnsi="宋体" w:eastAsia="宋体" w:cs="宋体"/>
                <w:sz w:val="21"/>
                <w:szCs w:val="21"/>
                <w:lang w:val="en-US" w:eastAsia="zh-CN" w:bidi="ar"/>
              </w:rPr>
              <w:t>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100mm</w:t>
            </w:r>
            <w:r>
              <w:rPr>
                <w:rStyle w:val="152"/>
                <w:rFonts w:hint="eastAsia" w:ascii="宋体" w:hAnsi="宋体" w:eastAsia="宋体" w:cs="宋体"/>
                <w:sz w:val="21"/>
                <w:szCs w:val="21"/>
                <w:lang w:val="en-US" w:eastAsia="zh-CN" w:bidi="ar"/>
              </w:rPr>
              <w:t>长寿命高分析推子。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B10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6DBC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9BE6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D721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33B1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专业后级功放</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C268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8Ω/</w:t>
            </w:r>
            <w:r>
              <w:rPr>
                <w:rStyle w:val="152"/>
                <w:rFonts w:hint="eastAsia" w:ascii="宋体" w:hAnsi="宋体" w:eastAsia="宋体" w:cs="宋体"/>
                <w:sz w:val="21"/>
                <w:szCs w:val="21"/>
                <w:lang w:val="en-US" w:eastAsia="zh-CN" w:bidi="ar"/>
              </w:rPr>
              <w:t>立体声功率：</w:t>
            </w:r>
            <w:r>
              <w:rPr>
                <w:rStyle w:val="179"/>
                <w:rFonts w:hint="eastAsia" w:ascii="宋体" w:hAnsi="宋体" w:eastAsia="宋体" w:cs="宋体"/>
                <w:sz w:val="21"/>
                <w:szCs w:val="21"/>
                <w:lang w:val="en-US" w:eastAsia="zh-CN" w:bidi="ar"/>
              </w:rPr>
              <w:t>4×250W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4Ω/</w:t>
            </w:r>
            <w:r>
              <w:rPr>
                <w:rStyle w:val="152"/>
                <w:rFonts w:hint="eastAsia" w:ascii="宋体" w:hAnsi="宋体" w:eastAsia="宋体" w:cs="宋体"/>
                <w:sz w:val="21"/>
                <w:szCs w:val="21"/>
                <w:lang w:val="en-US" w:eastAsia="zh-CN" w:bidi="ar"/>
              </w:rPr>
              <w:t>立体声功率：</w:t>
            </w:r>
            <w:r>
              <w:rPr>
                <w:rStyle w:val="179"/>
                <w:rFonts w:hint="eastAsia" w:ascii="宋体" w:hAnsi="宋体" w:eastAsia="宋体" w:cs="宋体"/>
                <w:sz w:val="21"/>
                <w:szCs w:val="21"/>
                <w:lang w:val="en-US" w:eastAsia="zh-CN" w:bidi="ar"/>
              </w:rPr>
              <w:t>4×425W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2Ω/</w:t>
            </w:r>
            <w:r>
              <w:rPr>
                <w:rStyle w:val="152"/>
                <w:rFonts w:hint="eastAsia" w:ascii="宋体" w:hAnsi="宋体" w:eastAsia="宋体" w:cs="宋体"/>
                <w:sz w:val="21"/>
                <w:szCs w:val="21"/>
                <w:lang w:val="en-US" w:eastAsia="zh-CN" w:bidi="ar"/>
              </w:rPr>
              <w:t>立体声功率</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4×723W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16Ω/</w:t>
            </w:r>
            <w:r>
              <w:rPr>
                <w:rStyle w:val="152"/>
                <w:rFonts w:hint="eastAsia" w:ascii="宋体" w:hAnsi="宋体" w:eastAsia="宋体" w:cs="宋体"/>
                <w:sz w:val="21"/>
                <w:szCs w:val="21"/>
                <w:lang w:val="en-US" w:eastAsia="zh-CN" w:bidi="ar"/>
              </w:rPr>
              <w:t>桥接功率：</w:t>
            </w:r>
            <w:r>
              <w:rPr>
                <w:rStyle w:val="179"/>
                <w:rFonts w:hint="eastAsia" w:ascii="宋体" w:hAnsi="宋体" w:eastAsia="宋体" w:cs="宋体"/>
                <w:sz w:val="21"/>
                <w:szCs w:val="21"/>
                <w:lang w:val="en-US" w:eastAsia="zh-CN" w:bidi="ar"/>
              </w:rPr>
              <w:t>2×500W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8Ω/</w:t>
            </w:r>
            <w:r>
              <w:rPr>
                <w:rStyle w:val="152"/>
                <w:rFonts w:hint="eastAsia" w:ascii="宋体" w:hAnsi="宋体" w:eastAsia="宋体" w:cs="宋体"/>
                <w:sz w:val="21"/>
                <w:szCs w:val="21"/>
                <w:lang w:val="en-US" w:eastAsia="zh-CN" w:bidi="ar"/>
              </w:rPr>
              <w:t>桥接功率：</w:t>
            </w:r>
            <w:r>
              <w:rPr>
                <w:rStyle w:val="179"/>
                <w:rFonts w:hint="eastAsia" w:ascii="宋体" w:hAnsi="宋体" w:eastAsia="宋体" w:cs="宋体"/>
                <w:sz w:val="21"/>
                <w:szCs w:val="21"/>
                <w:lang w:val="en-US" w:eastAsia="zh-CN" w:bidi="ar"/>
              </w:rPr>
              <w:t>2×850W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4Ω/</w:t>
            </w:r>
            <w:r>
              <w:rPr>
                <w:rStyle w:val="152"/>
                <w:rFonts w:hint="eastAsia" w:ascii="宋体" w:hAnsi="宋体" w:eastAsia="宋体" w:cs="宋体"/>
                <w:sz w:val="21"/>
                <w:szCs w:val="21"/>
                <w:lang w:val="en-US" w:eastAsia="zh-CN" w:bidi="ar"/>
              </w:rPr>
              <w:t>桥接功率</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2×1445W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RMS</w:t>
            </w:r>
            <w:r>
              <w:rPr>
                <w:rStyle w:val="152"/>
                <w:rFonts w:hint="eastAsia" w:ascii="宋体" w:hAnsi="宋体" w:eastAsia="宋体" w:cs="宋体"/>
                <w:sz w:val="21"/>
                <w:szCs w:val="21"/>
                <w:lang w:val="en-US" w:eastAsia="zh-CN" w:bidi="ar"/>
              </w:rPr>
              <w:t>输出电压</w:t>
            </w:r>
            <w:r>
              <w:rPr>
                <w:rStyle w:val="179"/>
                <w:rFonts w:hint="eastAsia" w:ascii="宋体" w:hAnsi="宋体" w:eastAsia="宋体" w:cs="宋体"/>
                <w:sz w:val="21"/>
                <w:szCs w:val="21"/>
                <w:lang w:val="en-US" w:eastAsia="zh-CN" w:bidi="ar"/>
              </w:rPr>
              <w:t>(THD=1%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44.7V</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、输入灵敏度</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额定输出功率，</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：可选</w:t>
            </w:r>
            <w:r>
              <w:rPr>
                <w:rStyle w:val="179"/>
                <w:rFonts w:hint="eastAsia" w:ascii="宋体" w:hAnsi="宋体" w:eastAsia="宋体" w:cs="宋体"/>
                <w:sz w:val="21"/>
                <w:szCs w:val="21"/>
                <w:lang w:val="en-US" w:eastAsia="zh-CN" w:bidi="ar"/>
              </w:rPr>
              <w:t>:35dB/32dB/29dB/26dB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THD+N</w:t>
            </w:r>
            <w:r>
              <w:rPr>
                <w:rStyle w:val="152"/>
                <w:rFonts w:hint="eastAsia" w:ascii="宋体" w:hAnsi="宋体" w:eastAsia="宋体" w:cs="宋体"/>
                <w:sz w:val="21"/>
                <w:szCs w:val="21"/>
                <w:lang w:val="en-US" w:eastAsia="zh-CN" w:bidi="ar"/>
              </w:rPr>
              <w:t>：典型值</w:t>
            </w:r>
            <w:r>
              <w:rPr>
                <w:rStyle w:val="179"/>
                <w:rFonts w:hint="eastAsia" w:ascii="宋体" w:hAnsi="宋体" w:eastAsia="宋体" w:cs="宋体"/>
                <w:sz w:val="21"/>
                <w:szCs w:val="21"/>
                <w:lang w:val="en-US" w:eastAsia="zh-CN" w:bidi="ar"/>
              </w:rPr>
              <w:t>:0.01%(10%</w:t>
            </w:r>
            <w:r>
              <w:rPr>
                <w:rStyle w:val="152"/>
                <w:rFonts w:hint="eastAsia" w:ascii="宋体" w:hAnsi="宋体" w:eastAsia="宋体" w:cs="宋体"/>
                <w:sz w:val="21"/>
                <w:szCs w:val="21"/>
                <w:lang w:val="en-US" w:eastAsia="zh-CN" w:bidi="ar"/>
              </w:rPr>
              <w:t>额定输出功率，</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、串扰抑制：</w:t>
            </w:r>
            <w:r>
              <w:rPr>
                <w:rStyle w:val="179"/>
                <w:rFonts w:hint="eastAsia" w:ascii="宋体" w:hAnsi="宋体" w:eastAsia="宋体" w:cs="宋体"/>
                <w:sz w:val="21"/>
                <w:szCs w:val="21"/>
                <w:lang w:val="en-US" w:eastAsia="zh-CN" w:bidi="ar"/>
              </w:rPr>
              <w:t>≥90dB(</w:t>
            </w:r>
            <w:r>
              <w:rPr>
                <w:rStyle w:val="152"/>
                <w:rFonts w:hint="eastAsia" w:ascii="宋体" w:hAnsi="宋体" w:eastAsia="宋体" w:cs="宋体"/>
                <w:sz w:val="21"/>
                <w:szCs w:val="21"/>
                <w:lang w:val="en-US" w:eastAsia="zh-CN" w:bidi="ar"/>
              </w:rPr>
              <w:t>低于额定功率，</w:t>
            </w:r>
            <w:r>
              <w:rPr>
                <w:rStyle w:val="179"/>
                <w:rFonts w:hint="eastAsia" w:ascii="宋体" w:hAnsi="宋体" w:eastAsia="宋体" w:cs="宋体"/>
                <w:sz w:val="21"/>
                <w:szCs w:val="21"/>
                <w:lang w:val="en-US" w:eastAsia="zh-CN" w:bidi="ar"/>
              </w:rPr>
              <w:t>20Hz-1kHz)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、频率响应：典型值</w:t>
            </w:r>
            <w:r>
              <w:rPr>
                <w:rStyle w:val="179"/>
                <w:rFonts w:hint="eastAsia" w:ascii="宋体" w:hAnsi="宋体" w:eastAsia="宋体" w:cs="宋体"/>
                <w:sz w:val="21"/>
                <w:szCs w:val="21"/>
                <w:lang w:val="en-US" w:eastAsia="zh-CN" w:bidi="ar"/>
              </w:rPr>
              <w:t>:+0dB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-0.5dB(10%</w:t>
            </w:r>
            <w:r>
              <w:rPr>
                <w:rStyle w:val="152"/>
                <w:rFonts w:hint="eastAsia" w:ascii="宋体" w:hAnsi="宋体" w:eastAsia="宋体" w:cs="宋体"/>
                <w:sz w:val="21"/>
                <w:szCs w:val="21"/>
                <w:lang w:val="en-US" w:eastAsia="zh-CN" w:bidi="ar"/>
              </w:rPr>
              <w:t>额定输出功率，</w:t>
            </w:r>
            <w:r>
              <w:rPr>
                <w:rStyle w:val="179"/>
                <w:rFonts w:hint="eastAsia" w:ascii="宋体" w:hAnsi="宋体" w:eastAsia="宋体" w:cs="宋体"/>
                <w:sz w:val="21"/>
                <w:szCs w:val="21"/>
                <w:lang w:val="en-US" w:eastAsia="zh-CN" w:bidi="ar"/>
              </w:rPr>
              <w:t>8Ω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、输入阻抗：</w:t>
            </w:r>
            <w:r>
              <w:rPr>
                <w:rStyle w:val="179"/>
                <w:rFonts w:hint="eastAsia" w:ascii="宋体" w:hAnsi="宋体" w:eastAsia="宋体" w:cs="宋体"/>
                <w:sz w:val="21"/>
                <w:szCs w:val="21"/>
                <w:lang w:val="en-US" w:eastAsia="zh-CN" w:bidi="ar"/>
              </w:rPr>
              <w:t>20kΩ</w:t>
            </w:r>
            <w:r>
              <w:rPr>
                <w:rStyle w:val="152"/>
                <w:rFonts w:hint="eastAsia" w:ascii="宋体" w:hAnsi="宋体" w:eastAsia="宋体" w:cs="宋体"/>
                <w:sz w:val="21"/>
                <w:szCs w:val="21"/>
                <w:lang w:val="en-US" w:eastAsia="zh-CN" w:bidi="ar"/>
              </w:rPr>
              <w:t>（平衡），</w:t>
            </w:r>
            <w:r>
              <w:rPr>
                <w:rStyle w:val="179"/>
                <w:rFonts w:hint="eastAsia" w:ascii="宋体" w:hAnsi="宋体" w:eastAsia="宋体" w:cs="宋体"/>
                <w:sz w:val="21"/>
                <w:szCs w:val="21"/>
                <w:lang w:val="en-US" w:eastAsia="zh-CN" w:bidi="ar"/>
              </w:rPr>
              <w:t>10kΩ</w:t>
            </w:r>
            <w:r>
              <w:rPr>
                <w:rStyle w:val="152"/>
                <w:rFonts w:hint="eastAsia" w:ascii="宋体" w:hAnsi="宋体" w:eastAsia="宋体" w:cs="宋体"/>
                <w:sz w:val="21"/>
                <w:szCs w:val="21"/>
                <w:lang w:val="en-US" w:eastAsia="zh-CN" w:bidi="ar"/>
              </w:rPr>
              <w:t>（非平衡）；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、阻尼系数：典型值：</w:t>
            </w:r>
            <w:r>
              <w:rPr>
                <w:rStyle w:val="179"/>
                <w:rFonts w:hint="eastAsia" w:ascii="宋体" w:hAnsi="宋体" w:eastAsia="宋体" w:cs="宋体"/>
                <w:sz w:val="21"/>
                <w:szCs w:val="21"/>
                <w:lang w:val="en-US" w:eastAsia="zh-CN" w:bidi="ar"/>
              </w:rPr>
              <w:t>5000(8Ω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20Hz-200Hz)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、信噪比：</w:t>
            </w:r>
            <w:r>
              <w:rPr>
                <w:rStyle w:val="179"/>
                <w:rFonts w:hint="eastAsia" w:ascii="宋体" w:hAnsi="宋体" w:eastAsia="宋体" w:cs="宋体"/>
                <w:sz w:val="21"/>
                <w:szCs w:val="21"/>
                <w:lang w:val="en-US" w:eastAsia="zh-CN" w:bidi="ar"/>
              </w:rPr>
              <w:t>≥100dB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、采用有源</w:t>
            </w:r>
            <w:r>
              <w:rPr>
                <w:rStyle w:val="179"/>
                <w:rFonts w:hint="eastAsia" w:ascii="宋体" w:hAnsi="宋体" w:eastAsia="宋体" w:cs="宋体"/>
                <w:sz w:val="21"/>
                <w:szCs w:val="21"/>
                <w:lang w:val="en-US" w:eastAsia="zh-CN" w:bidi="ar"/>
              </w:rPr>
              <w:t>PFC</w:t>
            </w:r>
            <w:r>
              <w:rPr>
                <w:rStyle w:val="152"/>
                <w:rFonts w:hint="eastAsia" w:ascii="宋体" w:hAnsi="宋体" w:eastAsia="宋体" w:cs="宋体"/>
                <w:sz w:val="21"/>
                <w:szCs w:val="21"/>
                <w:lang w:val="en-US" w:eastAsia="zh-CN" w:bidi="ar"/>
              </w:rPr>
              <w:t>和软开关技术，功率校正因素</w:t>
            </w:r>
            <w:r>
              <w:rPr>
                <w:rStyle w:val="179"/>
                <w:rFonts w:hint="eastAsia" w:ascii="宋体" w:hAnsi="宋体" w:eastAsia="宋体" w:cs="宋体"/>
                <w:sz w:val="21"/>
                <w:szCs w:val="21"/>
                <w:lang w:val="en-US" w:eastAsia="zh-CN" w:bidi="ar"/>
              </w:rPr>
              <w:t>≥0.99</w:t>
            </w:r>
            <w:r>
              <w:rPr>
                <w:rStyle w:val="152"/>
                <w:rFonts w:hint="eastAsia" w:ascii="宋体" w:hAnsi="宋体" w:eastAsia="宋体" w:cs="宋体"/>
                <w:sz w:val="21"/>
                <w:szCs w:val="21"/>
                <w:lang w:val="en-US" w:eastAsia="zh-CN" w:bidi="ar"/>
              </w:rPr>
              <w:t>，适应能力强。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9687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380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7478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1C6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4FBD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监听音箱</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87E8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、功率：</w:t>
            </w:r>
            <w:r>
              <w:rPr>
                <w:rStyle w:val="179"/>
                <w:rFonts w:hint="eastAsia" w:ascii="宋体" w:hAnsi="宋体" w:eastAsia="宋体" w:cs="宋体"/>
                <w:sz w:val="21"/>
                <w:szCs w:val="21"/>
                <w:lang w:val="en-US" w:eastAsia="zh-CN" w:bidi="ar"/>
              </w:rPr>
              <w:t>70W</w:t>
            </w:r>
            <w:r>
              <w:rPr>
                <w:rStyle w:val="152"/>
                <w:rFonts w:hint="eastAsia" w:ascii="宋体" w:hAnsi="宋体" w:eastAsia="宋体" w:cs="宋体"/>
                <w:sz w:val="21"/>
                <w:szCs w:val="21"/>
                <w:lang w:val="en-US" w:eastAsia="zh-CN" w:bidi="ar"/>
              </w:rPr>
              <w:t>有源监听音箱；</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、频率响应：</w:t>
            </w:r>
            <w:r>
              <w:rPr>
                <w:rStyle w:val="179"/>
                <w:rFonts w:hint="eastAsia" w:ascii="宋体" w:hAnsi="宋体" w:eastAsia="宋体" w:cs="宋体"/>
                <w:sz w:val="21"/>
                <w:szCs w:val="21"/>
                <w:lang w:val="en-US" w:eastAsia="zh-CN" w:bidi="ar"/>
              </w:rPr>
              <w:t>56Hz-22KHz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、扬声器元件：低频：</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＂高频：</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、最大声压级：</w:t>
            </w:r>
            <w:r>
              <w:rPr>
                <w:rStyle w:val="179"/>
                <w:rFonts w:hint="eastAsia" w:ascii="宋体" w:hAnsi="宋体" w:eastAsia="宋体" w:cs="宋体"/>
                <w:sz w:val="21"/>
                <w:szCs w:val="21"/>
                <w:lang w:val="en-US" w:eastAsia="zh-CN" w:bidi="ar"/>
              </w:rPr>
              <w:t xml:space="preserve">100dB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、电源：</w:t>
            </w:r>
            <w:r>
              <w:rPr>
                <w:rStyle w:val="179"/>
                <w:rFonts w:hint="eastAsia" w:ascii="宋体" w:hAnsi="宋体" w:eastAsia="宋体" w:cs="宋体"/>
                <w:sz w:val="21"/>
                <w:szCs w:val="21"/>
                <w:lang w:val="en-US" w:eastAsia="zh-CN" w:bidi="ar"/>
              </w:rPr>
              <w:t>115-230V</w:t>
            </w:r>
            <w:r>
              <w:rPr>
                <w:rStyle w:val="152"/>
                <w:rFonts w:hint="eastAsia" w:ascii="宋体" w:hAnsi="宋体" w:eastAsia="宋体" w:cs="宋体"/>
                <w:sz w:val="21"/>
                <w:szCs w:val="21"/>
                <w:lang w:val="en-US" w:eastAsia="zh-CN" w:bidi="ar"/>
              </w:rPr>
              <w:t>宽电源。</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8BBC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6DC9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1C450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944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DFF5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彩屏网络国标电源管理器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1379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r>
              <w:rPr>
                <w:rStyle w:val="152"/>
                <w:rFonts w:hint="eastAsia" w:ascii="宋体" w:hAnsi="宋体" w:eastAsia="宋体" w:cs="宋体"/>
                <w:sz w:val="21"/>
                <w:szCs w:val="21"/>
                <w:lang w:val="en-US" w:eastAsia="zh-CN" w:bidi="ar"/>
              </w:rPr>
              <w:t>路电源管理器，采用具有超强处理能力的</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，结合本公司特有的算法，可对可控电源进行管理。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2.≥12</w:t>
            </w:r>
            <w:r>
              <w:rPr>
                <w:rStyle w:val="152"/>
                <w:rFonts w:hint="eastAsia" w:ascii="宋体" w:hAnsi="宋体" w:eastAsia="宋体" w:cs="宋体"/>
                <w:sz w:val="21"/>
                <w:szCs w:val="21"/>
                <w:lang w:val="en-US" w:eastAsia="zh-CN" w:bidi="ar"/>
              </w:rPr>
              <w:t>路电源插座接口，</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路可控电源接口座采用</w:t>
            </w:r>
            <w:r>
              <w:rPr>
                <w:rStyle w:val="179"/>
                <w:rFonts w:hint="eastAsia" w:ascii="宋体" w:hAnsi="宋体" w:eastAsia="宋体" w:cs="宋体"/>
                <w:sz w:val="21"/>
                <w:szCs w:val="21"/>
                <w:lang w:val="en-US" w:eastAsia="zh-CN" w:bidi="ar"/>
              </w:rPr>
              <w:t>3C</w:t>
            </w:r>
            <w:r>
              <w:rPr>
                <w:rStyle w:val="152"/>
                <w:rFonts w:hint="eastAsia" w:ascii="宋体" w:hAnsi="宋体" w:eastAsia="宋体" w:cs="宋体"/>
                <w:sz w:val="21"/>
                <w:szCs w:val="21"/>
                <w:lang w:val="en-US" w:eastAsia="zh-CN" w:bidi="ar"/>
              </w:rPr>
              <w:t>国标接口座。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后背板</w:t>
            </w:r>
            <w:r>
              <w:rPr>
                <w:rStyle w:val="179"/>
                <w:rFonts w:hint="eastAsia" w:ascii="宋体" w:hAnsi="宋体" w:eastAsia="宋体" w:cs="宋体"/>
                <w:sz w:val="21"/>
                <w:szCs w:val="21"/>
                <w:lang w:val="en-US" w:eastAsia="zh-CN" w:bidi="ar"/>
              </w:rPr>
              <w:t>: 4</w:t>
            </w:r>
            <w:r>
              <w:rPr>
                <w:rStyle w:val="152"/>
                <w:rFonts w:hint="eastAsia" w:ascii="宋体" w:hAnsi="宋体" w:eastAsia="宋体" w:cs="宋体"/>
                <w:sz w:val="21"/>
                <w:szCs w:val="21"/>
                <w:lang w:val="en-US" w:eastAsia="zh-CN" w:bidi="ar"/>
              </w:rPr>
              <w:t>平方可靠大电流输入电缆、</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路可控多功能电源插座及</w:t>
            </w:r>
            <w:r>
              <w:rPr>
                <w:rStyle w:val="179"/>
                <w:rFonts w:hint="eastAsia" w:ascii="宋体" w:hAnsi="宋体" w:eastAsia="宋体" w:cs="宋体"/>
                <w:sz w:val="21"/>
                <w:szCs w:val="21"/>
                <w:lang w:val="en-US" w:eastAsia="zh-CN" w:bidi="ar"/>
              </w:rPr>
              <w:t>232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485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网络等控制接口。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4.≥2</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TFT</w:t>
            </w:r>
            <w:r>
              <w:rPr>
                <w:rStyle w:val="152"/>
                <w:rFonts w:hint="eastAsia" w:ascii="宋体" w:hAnsi="宋体" w:eastAsia="宋体" w:cs="宋体"/>
                <w:sz w:val="21"/>
                <w:szCs w:val="21"/>
                <w:lang w:val="en-US" w:eastAsia="zh-CN" w:bidi="ar"/>
              </w:rPr>
              <w:t>彩色液晶屏，实时显示当前日期时间、彩色</w:t>
            </w:r>
            <w:r>
              <w:rPr>
                <w:rStyle w:val="179"/>
                <w:rFonts w:hint="eastAsia" w:ascii="宋体" w:hAnsi="宋体" w:eastAsia="宋体" w:cs="宋体"/>
                <w:sz w:val="21"/>
                <w:szCs w:val="21"/>
                <w:lang w:val="en-US" w:eastAsia="zh-CN" w:bidi="ar"/>
              </w:rPr>
              <w:t>TFT</w:t>
            </w:r>
            <w:r>
              <w:rPr>
                <w:rStyle w:val="152"/>
                <w:rFonts w:hint="eastAsia" w:ascii="宋体" w:hAnsi="宋体" w:eastAsia="宋体" w:cs="宋体"/>
                <w:sz w:val="21"/>
                <w:szCs w:val="21"/>
                <w:lang w:val="en-US" w:eastAsia="zh-CN" w:bidi="ar"/>
              </w:rPr>
              <w:t>液晶屏显示当前电压，各通道开关状态以及各种功能的显示和设置。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5.≥8</w:t>
            </w:r>
            <w:r>
              <w:rPr>
                <w:rStyle w:val="152"/>
                <w:rFonts w:hint="eastAsia" w:ascii="宋体" w:hAnsi="宋体" w:eastAsia="宋体" w:cs="宋体"/>
                <w:sz w:val="21"/>
                <w:szCs w:val="21"/>
                <w:lang w:val="en-US" w:eastAsia="zh-CN" w:bidi="ar"/>
              </w:rPr>
              <w:t>路可控电源输出，各路延时开启和关闭时间可设置为立即启动，</w:t>
            </w:r>
            <w:r>
              <w:rPr>
                <w:rStyle w:val="179"/>
                <w:rFonts w:hint="eastAsia" w:ascii="宋体" w:hAnsi="宋体" w:eastAsia="宋体" w:cs="宋体"/>
                <w:sz w:val="21"/>
                <w:szCs w:val="21"/>
                <w:lang w:val="en-US" w:eastAsia="zh-CN" w:bidi="ar"/>
              </w:rPr>
              <w:t>1~240</w:t>
            </w:r>
            <w:r>
              <w:rPr>
                <w:rStyle w:val="152"/>
                <w:rFonts w:hint="eastAsia" w:ascii="宋体" w:hAnsi="宋体" w:eastAsia="宋体" w:cs="宋体"/>
                <w:sz w:val="21"/>
                <w:szCs w:val="21"/>
                <w:lang w:val="en-US" w:eastAsia="zh-CN" w:bidi="ar"/>
              </w:rPr>
              <w:t>秒，永不停止）。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内置实时时钟，可以以周为单位设定每天</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个启停任务，也可取消本日的一些任务适应特殊要求。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网络、</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端口、</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端口支持外部中控设备控制。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欠压、超压检测和报警。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每台设备自带</w:t>
            </w:r>
            <w:r>
              <w:rPr>
                <w:rStyle w:val="179"/>
                <w:rFonts w:hint="eastAsia" w:ascii="宋体" w:hAnsi="宋体" w:eastAsia="宋体" w:cs="宋体"/>
                <w:sz w:val="21"/>
                <w:szCs w:val="21"/>
                <w:lang w:val="en-US" w:eastAsia="zh-CN" w:bidi="ar"/>
              </w:rPr>
              <w:t>ID</w:t>
            </w:r>
            <w:r>
              <w:rPr>
                <w:rStyle w:val="152"/>
                <w:rFonts w:hint="eastAsia" w:ascii="宋体" w:hAnsi="宋体" w:eastAsia="宋体" w:cs="宋体"/>
                <w:sz w:val="21"/>
                <w:szCs w:val="21"/>
                <w:lang w:val="en-US" w:eastAsia="zh-CN" w:bidi="ar"/>
              </w:rPr>
              <w:t>设置和检测，可实现远程集中控制。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2F0C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729A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49E4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DD9C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6938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千兆集群网关（</w:t>
            </w:r>
            <w:r>
              <w:rPr>
                <w:rStyle w:val="179"/>
                <w:rFonts w:hint="eastAsia" w:ascii="宋体" w:hAnsi="宋体" w:eastAsia="宋体" w:cs="宋体"/>
                <w:sz w:val="21"/>
                <w:szCs w:val="21"/>
                <w:lang w:val="en-US" w:eastAsia="zh-CN" w:bidi="ar"/>
              </w:rPr>
              <w:t>POE</w:t>
            </w:r>
            <w:r>
              <w:rPr>
                <w:rStyle w:val="177"/>
                <w:rFonts w:hint="eastAsia" w:ascii="宋体" w:hAnsi="宋体" w:eastAsia="宋体" w:cs="宋体"/>
                <w:sz w:val="21"/>
                <w:szCs w:val="21"/>
                <w:lang w:val="en-US" w:eastAsia="zh-CN" w:bidi="ar"/>
              </w:rPr>
              <w:t>供电）</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FB55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二层网管交换机，交换容量≥336Gbps，包转发率≥78Mpps，24个10/100/1000Mbps自适应电口交换机(支持POE/POE+，POE功率≥370W)，≥4个SFP千兆光口，支持VLAN、ACL、端口镜像、端口聚合等功能，支持APP和MACC云平台统一管理。</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6A65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B6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A78C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F10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544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22U</w:t>
            </w:r>
            <w:r>
              <w:rPr>
                <w:rStyle w:val="177"/>
                <w:rFonts w:hint="eastAsia" w:ascii="宋体" w:hAnsi="宋体" w:eastAsia="宋体" w:cs="宋体"/>
                <w:sz w:val="21"/>
                <w:szCs w:val="21"/>
                <w:lang w:val="en-US" w:eastAsia="zh-CN" w:bidi="ar"/>
              </w:rPr>
              <w:t>设备机柜</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70F4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22U</w:t>
            </w:r>
            <w:r>
              <w:rPr>
                <w:rStyle w:val="152"/>
                <w:rFonts w:hint="eastAsia" w:ascii="宋体" w:hAnsi="宋体" w:eastAsia="宋体" w:cs="宋体"/>
                <w:sz w:val="21"/>
                <w:szCs w:val="21"/>
                <w:lang w:val="en-US" w:eastAsia="zh-CN" w:bidi="ar"/>
              </w:rPr>
              <w:t>设备柜。</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326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F95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A3F7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C4D7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F1D5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r>
              <w:rPr>
                <w:rStyle w:val="177"/>
                <w:rFonts w:hint="eastAsia" w:ascii="宋体" w:hAnsi="宋体" w:eastAsia="宋体" w:cs="宋体"/>
                <w:sz w:val="21"/>
                <w:szCs w:val="21"/>
                <w:lang w:val="en-US" w:eastAsia="zh-CN" w:bidi="ar"/>
              </w:rPr>
              <w:t>寸电视机（带壁装支架）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05B5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7x16</w:t>
            </w:r>
            <w:r>
              <w:rPr>
                <w:rStyle w:val="152"/>
                <w:rFonts w:hint="eastAsia" w:ascii="宋体" w:hAnsi="宋体" w:eastAsia="宋体" w:cs="宋体"/>
                <w:sz w:val="21"/>
                <w:szCs w:val="21"/>
                <w:lang w:val="en-US" w:eastAsia="zh-CN" w:bidi="ar"/>
              </w:rPr>
              <w:t>小时运行定时开关机，</w:t>
            </w:r>
            <w:r>
              <w:rPr>
                <w:rStyle w:val="179"/>
                <w:rFonts w:hint="eastAsia" w:ascii="宋体" w:hAnsi="宋体" w:eastAsia="宋体" w:cs="宋体"/>
                <w:sz w:val="21"/>
                <w:szCs w:val="21"/>
                <w:lang w:val="en-US" w:eastAsia="zh-CN" w:bidi="ar"/>
              </w:rPr>
              <w:t>350 nits</w:t>
            </w:r>
            <w:r>
              <w:rPr>
                <w:rStyle w:val="152"/>
                <w:rFonts w:hint="eastAsia" w:ascii="宋体" w:hAnsi="宋体" w:eastAsia="宋体" w:cs="宋体"/>
                <w:sz w:val="21"/>
                <w:szCs w:val="21"/>
                <w:lang w:val="en-US" w:eastAsia="zh-CN" w:bidi="ar"/>
              </w:rPr>
              <w:t>高亮，支持云端管理系统，出色画质，超高清显示。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超高清</w:t>
            </w:r>
            <w:r>
              <w:rPr>
                <w:rStyle w:val="179"/>
                <w:rFonts w:hint="eastAsia" w:ascii="宋体" w:hAnsi="宋体" w:eastAsia="宋体" w:cs="宋体"/>
                <w:sz w:val="21"/>
                <w:szCs w:val="21"/>
                <w:lang w:val="en-US" w:eastAsia="zh-CN" w:bidi="ar"/>
              </w:rPr>
              <w:t>≥4K</w:t>
            </w:r>
            <w:r>
              <w:rPr>
                <w:rStyle w:val="152"/>
                <w:rFonts w:hint="eastAsia" w:ascii="宋体" w:hAnsi="宋体" w:eastAsia="宋体" w:cs="宋体"/>
                <w:sz w:val="21"/>
                <w:szCs w:val="21"/>
                <w:lang w:val="en-US" w:eastAsia="zh-CN" w:bidi="ar"/>
              </w:rPr>
              <w:t>分辨率，画面细节丰富细腻，还原真实色彩；</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原厂</w:t>
            </w:r>
            <w:r>
              <w:rPr>
                <w:rStyle w:val="179"/>
                <w:rFonts w:hint="eastAsia" w:ascii="宋体" w:hAnsi="宋体" w:eastAsia="宋体" w:cs="宋体"/>
                <w:sz w:val="21"/>
                <w:szCs w:val="21"/>
                <w:lang w:val="en-US" w:eastAsia="zh-CN" w:bidi="ar"/>
              </w:rPr>
              <w:t xml:space="preserve">A+ </w:t>
            </w:r>
            <w:r>
              <w:rPr>
                <w:rStyle w:val="152"/>
                <w:rFonts w:hint="eastAsia" w:ascii="宋体" w:hAnsi="宋体" w:eastAsia="宋体" w:cs="宋体"/>
                <w:sz w:val="21"/>
                <w:szCs w:val="21"/>
                <w:lang w:val="en-US" w:eastAsia="zh-CN" w:bidi="ar"/>
              </w:rPr>
              <w:t>超显屏，自动白平衡及画质调校技术，联屏显示无色差；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3.350nit</w:t>
            </w:r>
            <w:r>
              <w:rPr>
                <w:rStyle w:val="152"/>
                <w:rFonts w:hint="eastAsia" w:ascii="宋体" w:hAnsi="宋体" w:eastAsia="宋体" w:cs="宋体"/>
                <w:sz w:val="21"/>
                <w:szCs w:val="21"/>
                <w:lang w:val="en-US" w:eastAsia="zh-CN" w:bidi="ar"/>
              </w:rPr>
              <w:t>亮度，画面清晰更透亮，比电视亮度更高，较比传统电视机更适合商用场景；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商用场景质量标准，支持</w:t>
            </w:r>
            <w:r>
              <w:rPr>
                <w:rStyle w:val="179"/>
                <w:rFonts w:hint="eastAsia" w:ascii="宋体" w:hAnsi="宋体" w:eastAsia="宋体" w:cs="宋体"/>
                <w:sz w:val="21"/>
                <w:szCs w:val="21"/>
                <w:lang w:val="en-US" w:eastAsia="zh-CN" w:bidi="ar"/>
              </w:rPr>
              <w:t>7*16</w:t>
            </w:r>
            <w:r>
              <w:rPr>
                <w:rStyle w:val="152"/>
                <w:rFonts w:hint="eastAsia" w:ascii="宋体" w:hAnsi="宋体" w:eastAsia="宋体" w:cs="宋体"/>
                <w:sz w:val="21"/>
                <w:szCs w:val="21"/>
                <w:lang w:val="en-US" w:eastAsia="zh-CN" w:bidi="ar"/>
              </w:rPr>
              <w:t>小时持续工作；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5.Q</w:t>
            </w:r>
            <w:r>
              <w:rPr>
                <w:rStyle w:val="152"/>
                <w:rFonts w:hint="eastAsia" w:ascii="宋体" w:hAnsi="宋体" w:eastAsia="宋体" w:cs="宋体"/>
                <w:sz w:val="21"/>
                <w:szCs w:val="21"/>
                <w:lang w:val="en-US" w:eastAsia="zh-CN" w:bidi="ar"/>
              </w:rPr>
              <w:t>音质引擎，大腔体音响，震撼高保真；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真待机，更节能，内置</w:t>
            </w:r>
            <w:r>
              <w:rPr>
                <w:rStyle w:val="179"/>
                <w:rFonts w:hint="eastAsia" w:ascii="宋体" w:hAnsi="宋体" w:eastAsia="宋体" w:cs="宋体"/>
                <w:sz w:val="21"/>
                <w:szCs w:val="21"/>
                <w:lang w:val="en-US" w:eastAsia="zh-CN" w:bidi="ar"/>
              </w:rPr>
              <w:t>RTC</w:t>
            </w:r>
            <w:r>
              <w:rPr>
                <w:rStyle w:val="152"/>
                <w:rFonts w:hint="eastAsia" w:ascii="宋体" w:hAnsi="宋体" w:eastAsia="宋体" w:cs="宋体"/>
                <w:sz w:val="21"/>
                <w:szCs w:val="21"/>
                <w:lang w:val="en-US" w:eastAsia="zh-CN" w:bidi="ar"/>
              </w:rPr>
              <w:t>时钟模块，超低功耗，同时支持定时开关机，节能更环保；需提供产品节能证书；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支持有线网络及</w:t>
            </w:r>
            <w:r>
              <w:rPr>
                <w:rStyle w:val="179"/>
                <w:rFonts w:hint="eastAsia" w:ascii="宋体" w:hAnsi="宋体" w:eastAsia="宋体" w:cs="宋体"/>
                <w:sz w:val="21"/>
                <w:szCs w:val="21"/>
                <w:lang w:val="en-US" w:eastAsia="zh-CN" w:bidi="ar"/>
              </w:rPr>
              <w:t>wifi</w:t>
            </w:r>
            <w:r>
              <w:rPr>
                <w:rStyle w:val="152"/>
                <w:rFonts w:hint="eastAsia" w:ascii="宋体" w:hAnsi="宋体" w:eastAsia="宋体" w:cs="宋体"/>
                <w:sz w:val="21"/>
                <w:szCs w:val="21"/>
                <w:lang w:val="en-US" w:eastAsia="zh-CN" w:bidi="ar"/>
              </w:rPr>
              <w:t>，支持企业</w:t>
            </w:r>
            <w:r>
              <w:rPr>
                <w:rStyle w:val="179"/>
                <w:rFonts w:hint="eastAsia" w:ascii="宋体" w:hAnsi="宋体" w:eastAsia="宋体" w:cs="宋体"/>
                <w:sz w:val="21"/>
                <w:szCs w:val="21"/>
                <w:lang w:val="en-US" w:eastAsia="zh-CN" w:bidi="ar"/>
              </w:rPr>
              <w:t>wifi</w:t>
            </w:r>
            <w:r>
              <w:rPr>
                <w:rStyle w:val="152"/>
                <w:rFonts w:hint="eastAsia" w:ascii="宋体" w:hAnsi="宋体" w:eastAsia="宋体" w:cs="宋体"/>
                <w:sz w:val="21"/>
                <w:szCs w:val="21"/>
                <w:lang w:val="en-US" w:eastAsia="zh-CN" w:bidi="ar"/>
              </w:rPr>
              <w:t>，域名用户验证登录；</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支持多种接口：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（可软件禁用）、</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 xml:space="preserve">HDMI in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Audio OUT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接口，方便用户实现集控功能；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纯净安卓系统，无开机广告，沉浸式体验；</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内置信发系统，可对设备进行远程信息发布和远程管理；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U</w:t>
            </w:r>
            <w:r>
              <w:rPr>
                <w:rStyle w:val="152"/>
                <w:rFonts w:hint="eastAsia" w:ascii="宋体" w:hAnsi="宋体" w:eastAsia="宋体" w:cs="宋体"/>
                <w:sz w:val="21"/>
                <w:szCs w:val="21"/>
                <w:lang w:val="en-US" w:eastAsia="zh-CN" w:bidi="ar"/>
              </w:rPr>
              <w:t>盘导入视频、图片等，支持本地单机播放，开机自动播放；</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开放</w:t>
            </w:r>
            <w:r>
              <w:rPr>
                <w:rStyle w:val="179"/>
                <w:rFonts w:hint="eastAsia" w:ascii="宋体" w:hAnsi="宋体" w:eastAsia="宋体" w:cs="宋体"/>
                <w:sz w:val="21"/>
                <w:szCs w:val="21"/>
                <w:lang w:val="en-US" w:eastAsia="zh-CN" w:bidi="ar"/>
              </w:rPr>
              <w:t>API</w:t>
            </w:r>
            <w:r>
              <w:rPr>
                <w:rStyle w:val="152"/>
                <w:rFonts w:hint="eastAsia" w:ascii="宋体" w:hAnsi="宋体" w:eastAsia="宋体" w:cs="宋体"/>
                <w:sz w:val="21"/>
                <w:szCs w:val="21"/>
                <w:lang w:val="en-US" w:eastAsia="zh-CN" w:bidi="ar"/>
              </w:rPr>
              <w:t>接口，支持客户软件适配，可设置选择开机自启客户应用</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26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5BE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1E32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E58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7784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9F大会议室</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AEBD">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3647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CCE2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79B99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6A9B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5661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分体式会议电视终端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BEAD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设备能够无缝对接至台州市公安局已建高清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、临海市公安局已建高清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，实现互联互通，画面清晰无失真、无拖影等（提供相关承诺）。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采用硬件分体式结构，非</w:t>
            </w:r>
            <w:r>
              <w:rPr>
                <w:rStyle w:val="179"/>
                <w:rFonts w:hint="eastAsia" w:ascii="宋体" w:hAnsi="宋体" w:eastAsia="宋体" w:cs="宋体"/>
                <w:sz w:val="21"/>
                <w:szCs w:val="21"/>
                <w:lang w:val="en-US" w:eastAsia="zh-CN" w:bidi="ar"/>
              </w:rPr>
              <w:t>PC</w:t>
            </w:r>
            <w:r>
              <w:rPr>
                <w:rStyle w:val="152"/>
                <w:rFonts w:hint="eastAsia" w:ascii="宋体" w:hAnsi="宋体" w:eastAsia="宋体" w:cs="宋体"/>
                <w:sz w:val="21"/>
                <w:szCs w:val="21"/>
                <w:lang w:val="en-US" w:eastAsia="zh-CN" w:bidi="ar"/>
              </w:rPr>
              <w:t>架构、非工控机架构。</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终端采用国产嵌入式操作系统，终端核心芯片采用国产化元器件，至少包括音视频编解码单元、</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处理单元、视频输入输出芯片、音频输入输出芯片、可编程逻辑芯片、电源芯片、时钟芯片、专用安全芯片、内存存储芯片、闪存存储芯片等均采用国产化器件。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ITU-T H.320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H.323</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IETF SIP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RTC</w:t>
            </w:r>
            <w:r>
              <w:rPr>
                <w:rStyle w:val="152"/>
                <w:rFonts w:hint="eastAsia" w:ascii="宋体" w:hAnsi="宋体" w:eastAsia="宋体" w:cs="宋体"/>
                <w:sz w:val="21"/>
                <w:szCs w:val="21"/>
                <w:lang w:val="en-US" w:eastAsia="zh-CN" w:bidi="ar"/>
              </w:rPr>
              <w:t>通信标准，会议速率支持</w:t>
            </w:r>
            <w:r>
              <w:rPr>
                <w:rStyle w:val="179"/>
                <w:rFonts w:hint="eastAsia" w:ascii="宋体" w:hAnsi="宋体" w:eastAsia="宋体" w:cs="宋体"/>
                <w:sz w:val="21"/>
                <w:szCs w:val="21"/>
                <w:lang w:val="en-US" w:eastAsia="zh-CN" w:bidi="ar"/>
              </w:rPr>
              <w:t>128Kbps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 BP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H.264 HP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H.265</w:t>
            </w:r>
            <w:r>
              <w:rPr>
                <w:rStyle w:val="152"/>
                <w:rFonts w:hint="eastAsia" w:ascii="宋体" w:hAnsi="宋体" w:eastAsia="宋体" w:cs="宋体"/>
                <w:sz w:val="21"/>
                <w:szCs w:val="21"/>
                <w:lang w:val="en-US" w:eastAsia="zh-CN" w:bidi="ar"/>
              </w:rPr>
              <w:t>视频编解码协议。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G.711A-law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G.711µ-law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G.722.1C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 AAC-LD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 AAC-LC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Opus</w:t>
            </w:r>
            <w:r>
              <w:rPr>
                <w:rStyle w:val="152"/>
                <w:rFonts w:hint="eastAsia" w:ascii="宋体" w:hAnsi="宋体" w:eastAsia="宋体" w:cs="宋体"/>
                <w:sz w:val="21"/>
                <w:szCs w:val="21"/>
                <w:lang w:val="en-US" w:eastAsia="zh-CN" w:bidi="ar"/>
              </w:rPr>
              <w:t>等音频协议，可达到</w:t>
            </w:r>
            <w:r>
              <w:rPr>
                <w:rStyle w:val="179"/>
                <w:rFonts w:hint="eastAsia" w:ascii="宋体" w:hAnsi="宋体" w:eastAsia="宋体" w:cs="宋体"/>
                <w:sz w:val="21"/>
                <w:szCs w:val="21"/>
                <w:lang w:val="en-US" w:eastAsia="zh-CN" w:bidi="ar"/>
              </w:rPr>
              <w:t>20KHz</w:t>
            </w:r>
            <w:r>
              <w:rPr>
                <w:rStyle w:val="152"/>
                <w:rFonts w:hint="eastAsia" w:ascii="宋体" w:hAnsi="宋体" w:eastAsia="宋体" w:cs="宋体"/>
                <w:sz w:val="21"/>
                <w:szCs w:val="21"/>
                <w:lang w:val="en-US" w:eastAsia="zh-CN" w:bidi="ar"/>
              </w:rPr>
              <w:t>以上的宽频效果。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H.239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BFCP</w:t>
            </w:r>
            <w:r>
              <w:rPr>
                <w:rStyle w:val="152"/>
                <w:rFonts w:hint="eastAsia" w:ascii="宋体" w:hAnsi="宋体" w:eastAsia="宋体" w:cs="宋体"/>
                <w:sz w:val="21"/>
                <w:szCs w:val="21"/>
                <w:lang w:val="en-US" w:eastAsia="zh-CN" w:bidi="ar"/>
              </w:rPr>
              <w:t>双流协议标准。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4K30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720p30</w:t>
            </w:r>
            <w:r>
              <w:rPr>
                <w:rStyle w:val="152"/>
                <w:rFonts w:hint="eastAsia" w:ascii="宋体" w:hAnsi="宋体" w:eastAsia="宋体" w:cs="宋体"/>
                <w:sz w:val="21"/>
                <w:szCs w:val="21"/>
                <w:lang w:val="en-US" w:eastAsia="zh-CN" w:bidi="ar"/>
              </w:rPr>
              <w:t>高清分辨率，并向下兼容</w:t>
            </w:r>
            <w:r>
              <w:rPr>
                <w:rStyle w:val="179"/>
                <w:rFonts w:hint="eastAsia" w:ascii="宋体" w:hAnsi="宋体" w:eastAsia="宋体" w:cs="宋体"/>
                <w:sz w:val="21"/>
                <w:szCs w:val="21"/>
                <w:lang w:val="en-US" w:eastAsia="zh-CN" w:bidi="ar"/>
              </w:rPr>
              <w:t>4CIF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CIF</w:t>
            </w:r>
            <w:r>
              <w:rPr>
                <w:rStyle w:val="152"/>
                <w:rFonts w:hint="eastAsia" w:ascii="宋体" w:hAnsi="宋体" w:eastAsia="宋体" w:cs="宋体"/>
                <w:sz w:val="21"/>
                <w:szCs w:val="21"/>
                <w:lang w:val="en-US" w:eastAsia="zh-CN" w:bidi="ar"/>
              </w:rPr>
              <w:t>标清分辨率。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支持在较低的带宽下实现超高清视频效果，持</w:t>
            </w:r>
            <w:r>
              <w:rPr>
                <w:rStyle w:val="179"/>
                <w:rFonts w:hint="eastAsia" w:ascii="宋体" w:hAnsi="宋体" w:eastAsia="宋体" w:cs="宋体"/>
                <w:sz w:val="21"/>
                <w:szCs w:val="21"/>
                <w:lang w:val="en-US" w:eastAsia="zh-CN" w:bidi="ar"/>
              </w:rPr>
              <w:t>1Mbps</w:t>
            </w:r>
            <w:r>
              <w:rPr>
                <w:rStyle w:val="152"/>
                <w:rFonts w:hint="eastAsia" w:ascii="宋体" w:hAnsi="宋体" w:eastAsia="宋体" w:cs="宋体"/>
                <w:sz w:val="21"/>
                <w:szCs w:val="21"/>
                <w:lang w:val="en-US" w:eastAsia="zh-CN" w:bidi="ar"/>
              </w:rPr>
              <w:t>呼叫带宽即可实现</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超高清图像；支持</w:t>
            </w:r>
            <w:r>
              <w:rPr>
                <w:rStyle w:val="179"/>
                <w:rFonts w:hint="eastAsia" w:ascii="宋体" w:hAnsi="宋体" w:eastAsia="宋体" w:cs="宋体"/>
                <w:sz w:val="21"/>
                <w:szCs w:val="21"/>
                <w:lang w:val="en-US" w:eastAsia="zh-CN" w:bidi="ar"/>
              </w:rPr>
              <w:t>512Kbps</w:t>
            </w:r>
            <w:r>
              <w:rPr>
                <w:rStyle w:val="152"/>
                <w:rFonts w:hint="eastAsia" w:ascii="宋体" w:hAnsi="宋体" w:eastAsia="宋体" w:cs="宋体"/>
                <w:sz w:val="21"/>
                <w:szCs w:val="21"/>
                <w:lang w:val="en-US" w:eastAsia="zh-CN" w:bidi="ar"/>
              </w:rPr>
              <w:t>呼叫带宽情况下可实现</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图像传输；支持</w:t>
            </w:r>
            <w:r>
              <w:rPr>
                <w:rStyle w:val="179"/>
                <w:rFonts w:hint="eastAsia" w:ascii="宋体" w:hAnsi="宋体" w:eastAsia="宋体" w:cs="宋体"/>
                <w:sz w:val="21"/>
                <w:szCs w:val="21"/>
                <w:lang w:val="en-US" w:eastAsia="zh-CN" w:bidi="ar"/>
              </w:rPr>
              <w:t>384Kbps</w:t>
            </w:r>
            <w:r>
              <w:rPr>
                <w:rStyle w:val="152"/>
                <w:rFonts w:hint="eastAsia" w:ascii="宋体" w:hAnsi="宋体" w:eastAsia="宋体" w:cs="宋体"/>
                <w:sz w:val="21"/>
                <w:szCs w:val="21"/>
                <w:lang w:val="en-US" w:eastAsia="zh-CN" w:bidi="ar"/>
              </w:rPr>
              <w:t>呼叫带宽情况下可实现</w:t>
            </w:r>
            <w:r>
              <w:rPr>
                <w:rStyle w:val="179"/>
                <w:rFonts w:hint="eastAsia" w:ascii="宋体" w:hAnsi="宋体" w:eastAsia="宋体" w:cs="宋体"/>
                <w:sz w:val="21"/>
                <w:szCs w:val="21"/>
                <w:lang w:val="en-US" w:eastAsia="zh-CN" w:bidi="ar"/>
              </w:rPr>
              <w:t>1080p30fps</w:t>
            </w:r>
            <w:r>
              <w:rPr>
                <w:rStyle w:val="152"/>
                <w:rFonts w:hint="eastAsia" w:ascii="宋体" w:hAnsi="宋体" w:eastAsia="宋体" w:cs="宋体"/>
                <w:sz w:val="21"/>
                <w:szCs w:val="21"/>
                <w:lang w:val="en-US" w:eastAsia="zh-CN" w:bidi="ar"/>
              </w:rPr>
              <w:t>图像传输。</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在保证主视频</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前提下，辅视频可以支持到</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路高清视频输入接口（至少含</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HDBaseT</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路高清视频输出接口。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支持标准的</w:t>
            </w:r>
            <w:r>
              <w:rPr>
                <w:rStyle w:val="179"/>
                <w:rFonts w:hint="eastAsia" w:ascii="宋体" w:hAnsi="宋体" w:eastAsia="宋体" w:cs="宋体"/>
                <w:sz w:val="21"/>
                <w:szCs w:val="21"/>
                <w:lang w:val="en-US" w:eastAsia="zh-CN" w:bidi="ar"/>
              </w:rPr>
              <w:t>HDBaseT</w:t>
            </w:r>
            <w:r>
              <w:rPr>
                <w:rStyle w:val="152"/>
                <w:rFonts w:hint="eastAsia" w:ascii="宋体" w:hAnsi="宋体" w:eastAsia="宋体" w:cs="宋体"/>
                <w:sz w:val="21"/>
                <w:szCs w:val="21"/>
                <w:lang w:val="en-US" w:eastAsia="zh-CN" w:bidi="ar"/>
              </w:rPr>
              <w:t>视频输入接口，支持视频、供电、控制三线合一，可通过网线作为传输介质，无需外接其他设备传输距离可达</w:t>
            </w:r>
            <w:r>
              <w:rPr>
                <w:rStyle w:val="179"/>
                <w:rFonts w:hint="eastAsia" w:ascii="宋体" w:hAnsi="宋体" w:eastAsia="宋体" w:cs="宋体"/>
                <w:sz w:val="21"/>
                <w:szCs w:val="21"/>
                <w:lang w:val="en-US" w:eastAsia="zh-CN" w:bidi="ar"/>
              </w:rPr>
              <w:t>100</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路音频输入接口，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路独立的音频输出接口。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支持内置视频矩阵功能，可在终端控制系统上灵活配置任意视频输入和输出接口之间的对应关系。</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终端控制台支持本地录像，支持直接录制在电脑本机，录制图像格式为</w:t>
            </w:r>
            <w:r>
              <w:rPr>
                <w:rStyle w:val="179"/>
                <w:rFonts w:hint="eastAsia" w:ascii="宋体" w:hAnsi="宋体" w:eastAsia="宋体" w:cs="宋体"/>
                <w:sz w:val="21"/>
                <w:szCs w:val="21"/>
                <w:lang w:val="en-US" w:eastAsia="zh-CN" w:bidi="ar"/>
              </w:rPr>
              <w:t>MP4</w:t>
            </w:r>
            <w:r>
              <w:rPr>
                <w:rStyle w:val="152"/>
                <w:rFonts w:hint="eastAsia" w:ascii="宋体" w:hAnsi="宋体" w:eastAsia="宋体" w:cs="宋体"/>
                <w:sz w:val="21"/>
                <w:szCs w:val="21"/>
                <w:lang w:val="en-US" w:eastAsia="zh-CN" w:bidi="ar"/>
              </w:rPr>
              <w:t>，无需转码。</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支持多视功能，终端可将</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路本地视频输入图像合成</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路视频，在本地显示或发送到远端，画面合成风格可设置。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终端支持国家密码局认定的国产密码算法，保证信息安全自主可控。支持</w:t>
            </w:r>
            <w:r>
              <w:rPr>
                <w:rStyle w:val="179"/>
                <w:rFonts w:hint="eastAsia" w:ascii="宋体" w:hAnsi="宋体" w:eastAsia="宋体" w:cs="宋体"/>
                <w:sz w:val="21"/>
                <w:szCs w:val="21"/>
                <w:lang w:val="en-US" w:eastAsia="zh-CN" w:bidi="ar"/>
              </w:rPr>
              <w:t>SM1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SM2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SM3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SM4</w:t>
            </w:r>
            <w:r>
              <w:rPr>
                <w:rStyle w:val="152"/>
                <w:rFonts w:hint="eastAsia" w:ascii="宋体" w:hAnsi="宋体" w:eastAsia="宋体" w:cs="宋体"/>
                <w:sz w:val="21"/>
                <w:szCs w:val="21"/>
                <w:lang w:val="en-US" w:eastAsia="zh-CN" w:bidi="ar"/>
              </w:rPr>
              <w:t>等国密加密算法。</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具备较强的网络抗丢包能力，在</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网络达到</w:t>
            </w:r>
            <w:r>
              <w:rPr>
                <w:rStyle w:val="179"/>
                <w:rFonts w:hint="eastAsia" w:ascii="宋体" w:hAnsi="宋体" w:eastAsia="宋体" w:cs="宋体"/>
                <w:sz w:val="21"/>
                <w:szCs w:val="21"/>
                <w:lang w:val="en-US" w:eastAsia="zh-CN" w:bidi="ar"/>
              </w:rPr>
              <w:t>55%</w:t>
            </w:r>
            <w:r>
              <w:rPr>
                <w:rStyle w:val="152"/>
                <w:rFonts w:hint="eastAsia" w:ascii="宋体" w:hAnsi="宋体" w:eastAsia="宋体" w:cs="宋体"/>
                <w:sz w:val="21"/>
                <w:szCs w:val="21"/>
                <w:lang w:val="en-US" w:eastAsia="zh-CN" w:bidi="ar"/>
              </w:rPr>
              <w:t>丢包率情况下语音清晰连续、视频清晰流畅、无马赛克；</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的丢包率情况下声音清晰流畅、可准确理解。</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6EF5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C05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BA0D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E8A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9BFD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高清摄像机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A27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支持壁装、三脚架安装或吊顶安装等多种安装方式，可按用户需求进行安装。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图像传感器采用不小于</w:t>
            </w:r>
            <w:r>
              <w:rPr>
                <w:rStyle w:val="179"/>
                <w:rFonts w:hint="eastAsia" w:ascii="宋体" w:hAnsi="宋体" w:eastAsia="宋体" w:cs="宋体"/>
                <w:sz w:val="21"/>
                <w:szCs w:val="21"/>
                <w:lang w:val="en-US" w:eastAsia="zh-CN" w:bidi="ar"/>
              </w:rPr>
              <w:t xml:space="preserve">1/2.8"CMOS </w:t>
            </w:r>
            <w:r>
              <w:rPr>
                <w:rStyle w:val="152"/>
                <w:rFonts w:hint="eastAsia" w:ascii="宋体" w:hAnsi="宋体" w:eastAsia="宋体" w:cs="宋体"/>
                <w:sz w:val="21"/>
                <w:szCs w:val="21"/>
                <w:lang w:val="en-US" w:eastAsia="zh-CN" w:bidi="ar"/>
              </w:rPr>
              <w:t>图像传感器，支持</w:t>
            </w:r>
            <w:r>
              <w:rPr>
                <w:rStyle w:val="179"/>
                <w:rFonts w:hint="eastAsia" w:ascii="宋体" w:hAnsi="宋体" w:eastAsia="宋体" w:cs="宋体"/>
                <w:sz w:val="21"/>
                <w:szCs w:val="21"/>
                <w:lang w:val="en-US" w:eastAsia="zh-CN" w:bidi="ar"/>
              </w:rPr>
              <w:t>4K</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3840×2160p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4K</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3840×2160p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25Hz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1080i/60Hz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1080i/50Hz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1080p50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1080p25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720p50</w:t>
            </w:r>
            <w:r>
              <w:rPr>
                <w:rStyle w:val="152"/>
                <w:rFonts w:hint="eastAsia" w:ascii="宋体" w:hAnsi="宋体" w:eastAsia="宋体" w:cs="宋体"/>
                <w:sz w:val="21"/>
                <w:szCs w:val="21"/>
                <w:lang w:val="en-US" w:eastAsia="zh-CN" w:bidi="ar"/>
              </w:rPr>
              <w:t>等高清信号输出。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支持不小于</w:t>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倍光学变倍，支持不小于</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倍数字变焦。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支持广角镜头，水平视角不小于</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视频输出接口具备</w:t>
            </w:r>
            <w:r>
              <w:rPr>
                <w:rStyle w:val="179"/>
                <w:rFonts w:hint="eastAsia" w:ascii="宋体" w:hAnsi="宋体" w:eastAsia="宋体" w:cs="宋体"/>
                <w:sz w:val="21"/>
                <w:szCs w:val="21"/>
                <w:lang w:val="en-US" w:eastAsia="zh-CN" w:bidi="ar"/>
              </w:rPr>
              <w:t>HDBaseT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支持一根网线实现供电、图像显示、摄像机控制多线合一，支持通过一根网线实现信号传输</w:t>
            </w:r>
            <w:r>
              <w:rPr>
                <w:rStyle w:val="179"/>
                <w:rFonts w:hint="eastAsia" w:ascii="宋体" w:hAnsi="宋体" w:eastAsia="宋体" w:cs="宋体"/>
                <w:sz w:val="21"/>
                <w:szCs w:val="21"/>
                <w:lang w:val="en-US" w:eastAsia="zh-CN" w:bidi="ar"/>
              </w:rPr>
              <w:t>100</w:t>
            </w:r>
            <w:r>
              <w:rPr>
                <w:rStyle w:val="152"/>
                <w:rFonts w:hint="eastAsia" w:ascii="宋体" w:hAnsi="宋体" w:eastAsia="宋体" w:cs="宋体"/>
                <w:sz w:val="21"/>
                <w:szCs w:val="21"/>
                <w:lang w:val="en-US" w:eastAsia="zh-CN" w:bidi="ar"/>
              </w:rPr>
              <w:t>米长距离传输。</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RS422</w:t>
            </w:r>
            <w:r>
              <w:rPr>
                <w:rStyle w:val="152"/>
                <w:rFonts w:hint="eastAsia" w:ascii="宋体" w:hAnsi="宋体" w:eastAsia="宋体" w:cs="宋体"/>
                <w:sz w:val="21"/>
                <w:szCs w:val="21"/>
                <w:lang w:val="en-US" w:eastAsia="zh-CN" w:bidi="ar"/>
              </w:rPr>
              <w:t>控制接口，支持标准</w:t>
            </w:r>
            <w:r>
              <w:rPr>
                <w:rStyle w:val="179"/>
                <w:rFonts w:hint="eastAsia" w:ascii="宋体" w:hAnsi="宋体" w:eastAsia="宋体" w:cs="宋体"/>
                <w:sz w:val="21"/>
                <w:szCs w:val="21"/>
                <w:lang w:val="en-US" w:eastAsia="zh-CN" w:bidi="ar"/>
              </w:rPr>
              <w:t>VISCA</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PELCO</w:t>
            </w:r>
            <w:r>
              <w:rPr>
                <w:rStyle w:val="152"/>
                <w:rFonts w:hint="eastAsia" w:ascii="宋体" w:hAnsi="宋体" w:eastAsia="宋体" w:cs="宋体"/>
                <w:sz w:val="21"/>
                <w:szCs w:val="21"/>
                <w:lang w:val="en-US" w:eastAsia="zh-CN" w:bidi="ar"/>
              </w:rPr>
              <w:t>协议，支持摄像机通过控制口实现菊花链控制。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支持网口</w:t>
            </w:r>
            <w:r>
              <w:rPr>
                <w:rStyle w:val="179"/>
                <w:rFonts w:hint="eastAsia" w:ascii="宋体" w:hAnsi="宋体" w:eastAsia="宋体" w:cs="宋体"/>
                <w:sz w:val="21"/>
                <w:szCs w:val="21"/>
                <w:lang w:val="en-US" w:eastAsia="zh-CN" w:bidi="ar"/>
              </w:rPr>
              <w:t xml:space="preserve"> VISCA</w:t>
            </w:r>
            <w:r>
              <w:rPr>
                <w:rStyle w:val="152"/>
                <w:rFonts w:hint="eastAsia" w:ascii="宋体" w:hAnsi="宋体" w:eastAsia="宋体" w:cs="宋体"/>
                <w:sz w:val="21"/>
                <w:szCs w:val="21"/>
                <w:lang w:val="en-US" w:eastAsia="zh-CN" w:bidi="ar"/>
              </w:rPr>
              <w:t>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支持中英文</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菜单，可在</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中对摄像机进行设置。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水平转动范围：</w:t>
            </w:r>
            <w:r>
              <w:rPr>
                <w:rStyle w:val="179"/>
                <w:rFonts w:hint="eastAsia" w:ascii="宋体" w:hAnsi="宋体" w:eastAsia="宋体" w:cs="宋体"/>
                <w:sz w:val="21"/>
                <w:szCs w:val="21"/>
                <w:lang w:val="en-US" w:eastAsia="zh-CN" w:bidi="ar"/>
              </w:rPr>
              <w:t>≥ ±170°</w:t>
            </w:r>
            <w:r>
              <w:rPr>
                <w:rStyle w:val="152"/>
                <w:rFonts w:hint="eastAsia" w:ascii="宋体" w:hAnsi="宋体" w:eastAsia="宋体" w:cs="宋体"/>
                <w:sz w:val="21"/>
                <w:szCs w:val="21"/>
                <w:lang w:val="en-US" w:eastAsia="zh-CN" w:bidi="ar"/>
              </w:rPr>
              <w:t>，垂直转动范围：</w:t>
            </w:r>
            <w:r>
              <w:rPr>
                <w:rStyle w:val="179"/>
                <w:rFonts w:hint="eastAsia" w:ascii="宋体" w:hAnsi="宋体" w:eastAsia="宋体" w:cs="宋体"/>
                <w:sz w:val="21"/>
                <w:szCs w:val="21"/>
                <w:lang w:val="en-US" w:eastAsia="zh-CN" w:bidi="ar"/>
              </w:rPr>
              <w:t>≥ -30°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30°</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支持自带显示屏，可方便显示视频输出分辨率。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支持保存不少于</w:t>
            </w:r>
            <w:r>
              <w:rPr>
                <w:rStyle w:val="179"/>
                <w:rFonts w:hint="eastAsia" w:ascii="宋体" w:hAnsi="宋体" w:eastAsia="宋体" w:cs="宋体"/>
                <w:sz w:val="21"/>
                <w:szCs w:val="21"/>
                <w:lang w:val="en-US" w:eastAsia="zh-CN" w:bidi="ar"/>
              </w:rPr>
              <w:t>255</w:t>
            </w:r>
            <w:r>
              <w:rPr>
                <w:rStyle w:val="152"/>
                <w:rFonts w:hint="eastAsia" w:ascii="宋体" w:hAnsi="宋体" w:eastAsia="宋体" w:cs="宋体"/>
                <w:sz w:val="21"/>
                <w:szCs w:val="21"/>
                <w:lang w:val="en-US" w:eastAsia="zh-CN" w:bidi="ar"/>
              </w:rPr>
              <w:t>个预置位。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支持图像防抖功能，可实现图像防抖。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HDR</w:t>
            </w:r>
            <w:r>
              <w:rPr>
                <w:rStyle w:val="152"/>
                <w:rFonts w:hint="eastAsia" w:ascii="宋体" w:hAnsi="宋体" w:eastAsia="宋体" w:cs="宋体"/>
                <w:sz w:val="21"/>
                <w:szCs w:val="21"/>
                <w:lang w:val="en-US" w:eastAsia="zh-CN" w:bidi="ar"/>
              </w:rPr>
              <w:t>高动态功能，支持图像抗闪烁功能。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支持终端遥控器通过摄像机反向控制会议终端。</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80A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6B39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6A025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DCD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FC16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分布式输入节点</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含节点基础软件）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5F86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系统架构设计，纯国产化芯片，去中心化构架，可扩展任意数量网络云盒无需服务器和主控节点，每个网络云盒独立不互相干扰，降低系统运行风险，减少维护成本。</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个指示灯，分别为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个电源指示灯、</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个视频信号指示灯、</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个网络状态及</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个信号传输状态灯，支持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个恢复出厂设置按键、</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路、音频输入输出接口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IR/IO</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OLED</w:t>
            </w:r>
            <w:r>
              <w:rPr>
                <w:rStyle w:val="152"/>
                <w:rFonts w:hint="eastAsia" w:ascii="宋体" w:hAnsi="宋体" w:eastAsia="宋体" w:cs="宋体"/>
                <w:sz w:val="21"/>
                <w:szCs w:val="21"/>
                <w:lang w:val="en-US" w:eastAsia="zh-CN" w:bidi="ar"/>
              </w:rPr>
              <w:t>显示屏状态显示，支持显示网络云盒名称、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地址、网络状态、带宽、子网掩码、网络类型、音视频输入输出状态、当前网络云盒温度、网络云盒类型及版本号等。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支持音频输入采集模式切换为模拟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数字</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混音三种；单</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双声道模式，内嵌音频同步或异步输入，支持音量调节，支持同步、异步和混音三种方式；支持多路音频混音播放，且无损音质；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支持系统场景能提供一键恢复功能；网络云盒具备可编程存储能力，可在断电重启后自动恢复系统到断电前状态，如：音量大小、大屏开关、信号位置、灯光环境等；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支持设备在线升级以及在线点名操作，支持批量重启或修改设备网络参数，一键恢复出厂设置；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支持标准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接口和</w:t>
            </w:r>
            <w:r>
              <w:rPr>
                <w:rStyle w:val="179"/>
                <w:rFonts w:hint="eastAsia" w:ascii="宋体" w:hAnsi="宋体" w:eastAsia="宋体" w:cs="宋体"/>
                <w:sz w:val="21"/>
                <w:szCs w:val="21"/>
                <w:lang w:val="en-US" w:eastAsia="zh-CN" w:bidi="ar"/>
              </w:rPr>
              <w:t>SPF</w:t>
            </w:r>
            <w:r>
              <w:rPr>
                <w:rStyle w:val="152"/>
                <w:rFonts w:hint="eastAsia" w:ascii="宋体" w:hAnsi="宋体" w:eastAsia="宋体" w:cs="宋体"/>
                <w:sz w:val="21"/>
                <w:szCs w:val="21"/>
                <w:lang w:val="en-US" w:eastAsia="zh-CN" w:bidi="ar"/>
              </w:rPr>
              <w:t>光纤接口，</w:t>
            </w:r>
            <w:r>
              <w:rPr>
                <w:rStyle w:val="179"/>
                <w:rFonts w:hint="eastAsia" w:ascii="宋体" w:hAnsi="宋体" w:eastAsia="宋体" w:cs="宋体"/>
                <w:sz w:val="21"/>
                <w:szCs w:val="21"/>
                <w:lang w:val="en-US" w:eastAsia="zh-CN" w:bidi="ar"/>
              </w:rPr>
              <w:t>1000Mbps</w:t>
            </w:r>
            <w:r>
              <w:rPr>
                <w:rStyle w:val="152"/>
                <w:rFonts w:hint="eastAsia" w:ascii="宋体" w:hAnsi="宋体" w:eastAsia="宋体" w:cs="宋体"/>
                <w:sz w:val="21"/>
                <w:szCs w:val="21"/>
                <w:lang w:val="en-US" w:eastAsia="zh-CN" w:bidi="ar"/>
              </w:rPr>
              <w:t>速率，全双工，支持手动切换通讯接口类型，支持光网热备份，支持</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与外部</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供电双供电模式；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输入，</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环出，支持环出接口模式</w:t>
            </w:r>
            <w:r>
              <w:rPr>
                <w:rStyle w:val="179"/>
                <w:rFonts w:hint="eastAsia" w:ascii="宋体" w:hAnsi="宋体" w:eastAsia="宋体" w:cs="宋体"/>
                <w:sz w:val="21"/>
                <w:szCs w:val="21"/>
                <w:lang w:val="en-US" w:eastAsia="zh-CN" w:bidi="ar"/>
              </w:rPr>
              <w:t>HDMI/DVI</w:t>
            </w:r>
            <w:r>
              <w:rPr>
                <w:rStyle w:val="152"/>
                <w:rFonts w:hint="eastAsia" w:ascii="宋体" w:hAnsi="宋体" w:eastAsia="宋体" w:cs="宋体"/>
                <w:sz w:val="21"/>
                <w:szCs w:val="21"/>
                <w:lang w:val="en-US" w:eastAsia="zh-CN" w:bidi="ar"/>
              </w:rPr>
              <w:t>切换，支持环出分辨率切换，输入信号分辨率</w:t>
            </w:r>
            <w:r>
              <w:rPr>
                <w:rStyle w:val="179"/>
                <w:rFonts w:hint="eastAsia" w:ascii="宋体" w:hAnsi="宋体" w:eastAsia="宋体" w:cs="宋体"/>
                <w:sz w:val="21"/>
                <w:szCs w:val="21"/>
                <w:lang w:val="en-US" w:eastAsia="zh-CN" w:bidi="ar"/>
              </w:rPr>
              <w:t>≥3840*2160@60Hz</w:t>
            </w:r>
            <w:r>
              <w:rPr>
                <w:rStyle w:val="152"/>
                <w:rFonts w:hint="eastAsia" w:ascii="宋体" w:hAnsi="宋体" w:eastAsia="宋体" w:cs="宋体"/>
                <w:sz w:val="21"/>
                <w:szCs w:val="21"/>
                <w:lang w:val="en-US" w:eastAsia="zh-CN" w:bidi="ar"/>
              </w:rPr>
              <w:t>，向下兼容，输入信号分辨率自适应；</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支持定码率传输，可调范围</w:t>
            </w:r>
            <w:r>
              <w:rPr>
                <w:rStyle w:val="179"/>
                <w:rFonts w:hint="eastAsia" w:ascii="宋体" w:hAnsi="宋体" w:eastAsia="宋体" w:cs="宋体"/>
                <w:sz w:val="21"/>
                <w:szCs w:val="21"/>
                <w:lang w:val="en-US" w:eastAsia="zh-CN" w:bidi="ar"/>
              </w:rPr>
              <w:t>256kbps~40Mbps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支持视频裁剪，对裁剪的区域进行编码传输信号；</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支持多头显卡信号点对点采集编码，支持多路视频信号输入同步编码，采集画面留存无撕裂；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支持通过</w:t>
            </w:r>
            <w:r>
              <w:rPr>
                <w:rStyle w:val="179"/>
                <w:rFonts w:hint="eastAsia" w:ascii="宋体" w:hAnsi="宋体" w:eastAsia="宋体" w:cs="宋体"/>
                <w:sz w:val="21"/>
                <w:szCs w:val="21"/>
                <w:lang w:val="en-US" w:eastAsia="zh-CN" w:bidi="ar"/>
              </w:rPr>
              <w:t>I/O</w:t>
            </w:r>
            <w:r>
              <w:rPr>
                <w:rStyle w:val="152"/>
                <w:rFonts w:hint="eastAsia" w:ascii="宋体" w:hAnsi="宋体" w:eastAsia="宋体" w:cs="宋体"/>
                <w:sz w:val="21"/>
                <w:szCs w:val="21"/>
                <w:lang w:val="en-US" w:eastAsia="zh-CN" w:bidi="ar"/>
              </w:rPr>
              <w:t>模式或者网络模式远程电脑开关机控制；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支持设备名称、时间、台标等</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叠加显示；支持双台标，可对台标进行文字修改。</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6544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AFFF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CAA9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23D7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97D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分布式输出节点</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含节点基础软件）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F5B6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系统架构设计，纯国产化芯片，去中心化构架，可扩展任意数量网络云盒无需服务器和主控节点，每个网络云盒独立不互相干扰，降低系统运行风险，减少维护成本。</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个指示灯，分别为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个电源指示灯、</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个视频信号指示灯、</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个网络状态及</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个信号传输状态灯，支持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个恢复出厂设置按键、</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路、音频输入输出接口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IR/IO</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OLED</w:t>
            </w:r>
            <w:r>
              <w:rPr>
                <w:rStyle w:val="152"/>
                <w:rFonts w:hint="eastAsia" w:ascii="宋体" w:hAnsi="宋体" w:eastAsia="宋体" w:cs="宋体"/>
                <w:sz w:val="21"/>
                <w:szCs w:val="21"/>
                <w:lang w:val="en-US" w:eastAsia="zh-CN" w:bidi="ar"/>
              </w:rPr>
              <w:t>显示屏状态显示，支持显示网络云盒名称、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地址、网络状态、带宽、子网掩码、网络类型、音视频输入输出状态、当前网络云盒温度、网络云盒类型及版本号等。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HDMI/DP</w:t>
            </w:r>
            <w:r>
              <w:rPr>
                <w:rStyle w:val="152"/>
                <w:rFonts w:hint="eastAsia" w:ascii="宋体" w:hAnsi="宋体" w:eastAsia="宋体" w:cs="宋体"/>
                <w:sz w:val="21"/>
                <w:szCs w:val="21"/>
                <w:lang w:val="en-US" w:eastAsia="zh-CN" w:bidi="ar"/>
              </w:rPr>
              <w:t>内嵌</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3.5mm</w:t>
            </w:r>
            <w:r>
              <w:rPr>
                <w:rStyle w:val="152"/>
                <w:rFonts w:hint="eastAsia" w:ascii="宋体" w:hAnsi="宋体" w:eastAsia="宋体" w:cs="宋体"/>
                <w:sz w:val="21"/>
                <w:szCs w:val="21"/>
                <w:lang w:val="en-US" w:eastAsia="zh-CN" w:bidi="ar"/>
              </w:rPr>
              <w:t>模拟输出接口，支持</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混音</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路信号，支持音量调节，双声道无损音质；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H.264/H.265</w:t>
            </w:r>
            <w:r>
              <w:rPr>
                <w:rStyle w:val="152"/>
                <w:rFonts w:hint="eastAsia" w:ascii="宋体" w:hAnsi="宋体" w:eastAsia="宋体" w:cs="宋体"/>
                <w:sz w:val="21"/>
                <w:szCs w:val="21"/>
                <w:lang w:val="en-US" w:eastAsia="zh-CN" w:bidi="ar"/>
              </w:rPr>
              <w:t>的</w:t>
            </w:r>
            <w:r>
              <w:rPr>
                <w:rStyle w:val="179"/>
                <w:rFonts w:hint="eastAsia" w:ascii="宋体" w:hAnsi="宋体" w:eastAsia="宋体" w:cs="宋体"/>
                <w:sz w:val="21"/>
                <w:szCs w:val="21"/>
                <w:lang w:val="en-US" w:eastAsia="zh-CN" w:bidi="ar"/>
              </w:rPr>
              <w:t>IPC</w:t>
            </w:r>
            <w:r>
              <w:rPr>
                <w:rStyle w:val="152"/>
                <w:rFonts w:hint="eastAsia" w:ascii="宋体" w:hAnsi="宋体" w:eastAsia="宋体" w:cs="宋体"/>
                <w:sz w:val="21"/>
                <w:szCs w:val="21"/>
                <w:lang w:val="en-US" w:eastAsia="zh-CN" w:bidi="ar"/>
              </w:rPr>
              <w:t>网络摄像机信号接入直接输出显示到大屏，无需第三方转码服务器，支持云台的拉近，推远，左右旋转等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支持系统场景能提供一键恢复功能；网络云盒具备可编程存储能力，可在断电重启后自动恢复系统到断电前状态，如：音量大小、大屏开关、信号位置、灯光环境等；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支持设备在线升级以及在线点名操作，支持批量重启或修改设备网络参数，一键恢复出厂设置；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支持标准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接口和</w:t>
            </w:r>
            <w:r>
              <w:rPr>
                <w:rStyle w:val="179"/>
                <w:rFonts w:hint="eastAsia" w:ascii="宋体" w:hAnsi="宋体" w:eastAsia="宋体" w:cs="宋体"/>
                <w:sz w:val="21"/>
                <w:szCs w:val="21"/>
                <w:lang w:val="en-US" w:eastAsia="zh-CN" w:bidi="ar"/>
              </w:rPr>
              <w:t>SPF</w:t>
            </w:r>
            <w:r>
              <w:rPr>
                <w:rStyle w:val="152"/>
                <w:rFonts w:hint="eastAsia" w:ascii="宋体" w:hAnsi="宋体" w:eastAsia="宋体" w:cs="宋体"/>
                <w:sz w:val="21"/>
                <w:szCs w:val="21"/>
                <w:lang w:val="en-US" w:eastAsia="zh-CN" w:bidi="ar"/>
              </w:rPr>
              <w:t>光纤接口，</w:t>
            </w:r>
            <w:r>
              <w:rPr>
                <w:rStyle w:val="179"/>
                <w:rFonts w:hint="eastAsia" w:ascii="宋体" w:hAnsi="宋体" w:eastAsia="宋体" w:cs="宋体"/>
                <w:sz w:val="21"/>
                <w:szCs w:val="21"/>
                <w:lang w:val="en-US" w:eastAsia="zh-CN" w:bidi="ar"/>
              </w:rPr>
              <w:t>1000Mbps</w:t>
            </w:r>
            <w:r>
              <w:rPr>
                <w:rStyle w:val="152"/>
                <w:rFonts w:hint="eastAsia" w:ascii="宋体" w:hAnsi="宋体" w:eastAsia="宋体" w:cs="宋体"/>
                <w:sz w:val="21"/>
                <w:szCs w:val="21"/>
                <w:lang w:val="en-US" w:eastAsia="zh-CN" w:bidi="ar"/>
              </w:rPr>
              <w:t>速率，全双工，支持手动切换通讯接口类型，支持光网热备份，支持</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与外部</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供电双供电模式；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输出，输出信号分辨率</w:t>
            </w:r>
            <w:r>
              <w:rPr>
                <w:rStyle w:val="179"/>
                <w:rFonts w:hint="eastAsia" w:ascii="宋体" w:hAnsi="宋体" w:eastAsia="宋体" w:cs="宋体"/>
                <w:sz w:val="21"/>
                <w:szCs w:val="21"/>
                <w:lang w:val="en-US" w:eastAsia="zh-CN" w:bidi="ar"/>
              </w:rPr>
              <w:t>≥3840*2160@60Hz</w:t>
            </w:r>
            <w:r>
              <w:rPr>
                <w:rStyle w:val="152"/>
                <w:rFonts w:hint="eastAsia" w:ascii="宋体" w:hAnsi="宋体" w:eastAsia="宋体" w:cs="宋体"/>
                <w:sz w:val="21"/>
                <w:szCs w:val="21"/>
                <w:lang w:val="en-US" w:eastAsia="zh-CN" w:bidi="ar"/>
              </w:rPr>
              <w:t>，向下兼容；支持输出接口模式</w:t>
            </w:r>
            <w:r>
              <w:rPr>
                <w:rStyle w:val="179"/>
                <w:rFonts w:hint="eastAsia" w:ascii="宋体" w:hAnsi="宋体" w:eastAsia="宋体" w:cs="宋体"/>
                <w:sz w:val="21"/>
                <w:szCs w:val="21"/>
                <w:lang w:val="en-US" w:eastAsia="zh-CN" w:bidi="ar"/>
              </w:rPr>
              <w:t>HDMI/DVI</w:t>
            </w:r>
            <w:r>
              <w:rPr>
                <w:rStyle w:val="152"/>
                <w:rFonts w:hint="eastAsia" w:ascii="宋体" w:hAnsi="宋体" w:eastAsia="宋体" w:cs="宋体"/>
                <w:sz w:val="21"/>
                <w:szCs w:val="21"/>
                <w:lang w:val="en-US" w:eastAsia="zh-CN" w:bidi="ar"/>
              </w:rPr>
              <w:t>切换，支持输出分辨率、颜色空间切换；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支持输出图像色彩调节，可手动调节亮度、对比度、色度、饱和度等参数；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字幕叠加，可调节字幕大小、底色、字色、滚动速度；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支持高清底图，支持超高清</w:t>
            </w:r>
            <w:r>
              <w:rPr>
                <w:rStyle w:val="179"/>
                <w:rFonts w:hint="eastAsia" w:ascii="宋体" w:hAnsi="宋体" w:eastAsia="宋体" w:cs="宋体"/>
                <w:sz w:val="21"/>
                <w:szCs w:val="21"/>
                <w:lang w:val="en-US" w:eastAsia="zh-CN" w:bidi="ar"/>
              </w:rPr>
              <w:t>GIS</w:t>
            </w:r>
            <w:r>
              <w:rPr>
                <w:rStyle w:val="152"/>
                <w:rFonts w:hint="eastAsia" w:ascii="宋体" w:hAnsi="宋体" w:eastAsia="宋体" w:cs="宋体"/>
                <w:sz w:val="21"/>
                <w:szCs w:val="21"/>
                <w:lang w:val="en-US" w:eastAsia="zh-CN" w:bidi="ar"/>
              </w:rPr>
              <w:t>地图点对点大屏显示；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账号密码和指纹等多种登录方式，支持多权限管理；分超级管理员、管理员、操作员三个级别进行分权分级管理，具有席位记忆功能，坐席人员可不局限于当前席位，在任意席位登录均保留原有布局，无需重新布局。</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顶部及底部菜单栏，仅用鼠标即可完成推屏，推坐席，接管，控制，请求，可视化对讲等所有工作，电脑般操作体验，也可支持快捷键操作；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支持远程</w:t>
            </w:r>
            <w:r>
              <w:rPr>
                <w:rStyle w:val="179"/>
                <w:rFonts w:hint="eastAsia" w:ascii="宋体" w:hAnsi="宋体" w:eastAsia="宋体" w:cs="宋体"/>
                <w:sz w:val="21"/>
                <w:szCs w:val="21"/>
                <w:lang w:val="en-US" w:eastAsia="zh-CN" w:bidi="ar"/>
              </w:rPr>
              <w:t xml:space="preserve"> KVM </w:t>
            </w:r>
            <w:r>
              <w:rPr>
                <w:rStyle w:val="152"/>
                <w:rFonts w:hint="eastAsia" w:ascii="宋体" w:hAnsi="宋体" w:eastAsia="宋体" w:cs="宋体"/>
                <w:sz w:val="21"/>
                <w:szCs w:val="21"/>
                <w:lang w:val="en-US" w:eastAsia="zh-CN" w:bidi="ar"/>
              </w:rPr>
              <w:t>控制，可坐席端远程控制机房电脑以及开关机，最多可同时控制</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窗口不同信号源；具备手动和自动开启控制模式；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坐席端推送大屏，可通过本地坐席将列表中的任意视频源推送到本地或者远端的拼接大屏全屏显示，可进行开窗、漫游、叠加、画画等，信号源以及虚拟屏实时预览，支持坐席漫游推送大屏，可以任意位置在大屏开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支持大屏随意分割窗布局进行不规则开窗；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支持坐席视频语音对讲及文字聊天，坐席之间可直接一对一进行视频语音文字沟通；支持坐席间广播，坐席间可一对多讲话，也可坐席端发言至整个大厅环境；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支持多方会议模式，同时支持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个操作员进入到会议界面，并支持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路混音，会议过程中随时可添加、剔除参会者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支持坐席端预操作模式，支持在虚拟屏区进行布局，画面调整过程不会在大屏实时显示，点击推屏按钮时，可将调整好的布局一键上屏显示，防止误操作产生，支持坐席端组合信号一键推送，可实现预编辑多个信号，一键推送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支持坐席间互相信号请求、推送；支持三级权限管理；；支持信号大屏信号抓取；支持大屏分区管理；支持座席端以及大屏的预案保存及调取，支持坐席间场景预案一键推送，可实现将当前坐席的保存的预案布局一键推送至其他坐席；</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支持坐席端消息队列提示；信号上下线，其他消息送达等提醒；</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23.</w:t>
            </w:r>
            <w:r>
              <w:rPr>
                <w:rStyle w:val="152"/>
                <w:rFonts w:hint="eastAsia" w:ascii="宋体" w:hAnsi="宋体" w:eastAsia="宋体" w:cs="宋体"/>
                <w:sz w:val="21"/>
                <w:szCs w:val="21"/>
                <w:lang w:val="en-US" w:eastAsia="zh-CN" w:bidi="ar"/>
              </w:rPr>
              <w:t>支持通过通道框颜色区分通道状态模式，包含接管、控制、接收、无信号等边框颜色，每种边框</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种颜色选择，支持改变信号框的宽度，支持</w:t>
            </w:r>
            <w:r>
              <w:rPr>
                <w:rStyle w:val="179"/>
                <w:rFonts w:hint="eastAsia" w:ascii="宋体" w:hAnsi="宋体" w:eastAsia="宋体" w:cs="宋体"/>
                <w:sz w:val="21"/>
                <w:szCs w:val="21"/>
                <w:lang w:val="en-US" w:eastAsia="zh-CN" w:bidi="ar"/>
              </w:rPr>
              <w:t>≥3px</w:t>
            </w:r>
            <w:r>
              <w:rPr>
                <w:rStyle w:val="152"/>
                <w:rFonts w:hint="eastAsia" w:ascii="宋体" w:hAnsi="宋体" w:eastAsia="宋体" w:cs="宋体"/>
                <w:sz w:val="21"/>
                <w:szCs w:val="21"/>
                <w:lang w:val="en-US" w:eastAsia="zh-CN" w:bidi="ar"/>
              </w:rPr>
              <w:t>。也可对边框进行隐藏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支持设置每个信号通道的悬浮球的位置与大小，位置信息包含低、中、高三种设置，大小包含大、中、小三种形态设置。</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39A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1A51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94F1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124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8932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高端电容式会议话筒</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F293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采用高强度的钢化玻璃加工而成，外观极具质感；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采用铝合金一体成型枪式话筒杆，并采用声干涉原理，有极好的超指向性能；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装备防震拾音头，可最大限度减小因桌面震动而产生的噪音；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采用轻触式按键，定位精确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控制迅速，无机械按键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不会磨损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无限寿命；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指向性：单指向；</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频率响应：</w:t>
            </w:r>
            <w:r>
              <w:rPr>
                <w:rStyle w:val="179"/>
                <w:rFonts w:hint="eastAsia" w:ascii="宋体" w:hAnsi="宋体" w:eastAsia="宋体" w:cs="宋体"/>
                <w:sz w:val="21"/>
                <w:szCs w:val="21"/>
                <w:lang w:val="en-US" w:eastAsia="zh-CN" w:bidi="ar"/>
              </w:rPr>
              <w:t>40Hz—20KHz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灵敏度</w:t>
            </w:r>
            <w:r>
              <w:rPr>
                <w:rStyle w:val="179"/>
                <w:rFonts w:hint="eastAsia" w:ascii="宋体" w:hAnsi="宋体" w:eastAsia="宋体" w:cs="宋体"/>
                <w:sz w:val="21"/>
                <w:szCs w:val="21"/>
                <w:lang w:val="en-US" w:eastAsia="zh-CN" w:bidi="ar"/>
              </w:rPr>
              <w:t>:-36dB±3dB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1dB=1V/Paat1kHz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输出抗阻</w:t>
            </w:r>
            <w:r>
              <w:rPr>
                <w:rStyle w:val="179"/>
                <w:rFonts w:hint="eastAsia" w:ascii="宋体" w:hAnsi="宋体" w:eastAsia="宋体" w:cs="宋体"/>
                <w:sz w:val="21"/>
                <w:szCs w:val="21"/>
                <w:lang w:val="en-US" w:eastAsia="zh-CN" w:bidi="ar"/>
              </w:rPr>
              <w:t>:500Ω±20%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最大声压级</w:t>
            </w:r>
            <w:r>
              <w:rPr>
                <w:rStyle w:val="179"/>
                <w:rFonts w:hint="eastAsia" w:ascii="宋体" w:hAnsi="宋体" w:eastAsia="宋体" w:cs="宋体"/>
                <w:sz w:val="21"/>
                <w:szCs w:val="21"/>
                <w:lang w:val="en-US" w:eastAsia="zh-CN" w:bidi="ar"/>
              </w:rPr>
              <w:t>:130dB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T.H.D≤1%at1kHz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电源</w:t>
            </w:r>
            <w:r>
              <w:rPr>
                <w:rStyle w:val="179"/>
                <w:rFonts w:hint="eastAsia" w:ascii="宋体" w:hAnsi="宋体" w:eastAsia="宋体" w:cs="宋体"/>
                <w:sz w:val="21"/>
                <w:szCs w:val="21"/>
                <w:lang w:val="en-US" w:eastAsia="zh-CN" w:bidi="ar"/>
              </w:rPr>
              <w:t>:48VDC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2mA</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BE4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47C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7A83E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437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C40B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r>
              <w:rPr>
                <w:rStyle w:val="177"/>
                <w:rFonts w:hint="eastAsia" w:ascii="宋体" w:hAnsi="宋体" w:eastAsia="宋体" w:cs="宋体"/>
                <w:sz w:val="21"/>
                <w:szCs w:val="21"/>
                <w:lang w:val="en-US" w:eastAsia="zh-CN" w:bidi="ar"/>
              </w:rPr>
              <w:t>寸电视机（带壁装支架）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FBCB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7x16</w:t>
            </w:r>
            <w:r>
              <w:rPr>
                <w:rStyle w:val="152"/>
                <w:rFonts w:hint="eastAsia" w:ascii="宋体" w:hAnsi="宋体" w:eastAsia="宋体" w:cs="宋体"/>
                <w:sz w:val="21"/>
                <w:szCs w:val="21"/>
                <w:lang w:val="en-US" w:eastAsia="zh-CN" w:bidi="ar"/>
              </w:rPr>
              <w:t>小时运行定时开关机，</w:t>
            </w:r>
            <w:r>
              <w:rPr>
                <w:rStyle w:val="179"/>
                <w:rFonts w:hint="eastAsia" w:ascii="宋体" w:hAnsi="宋体" w:eastAsia="宋体" w:cs="宋体"/>
                <w:sz w:val="21"/>
                <w:szCs w:val="21"/>
                <w:lang w:val="en-US" w:eastAsia="zh-CN" w:bidi="ar"/>
              </w:rPr>
              <w:t>350 nits</w:t>
            </w:r>
            <w:r>
              <w:rPr>
                <w:rStyle w:val="152"/>
                <w:rFonts w:hint="eastAsia" w:ascii="宋体" w:hAnsi="宋体" w:eastAsia="宋体" w:cs="宋体"/>
                <w:sz w:val="21"/>
                <w:szCs w:val="21"/>
                <w:lang w:val="en-US" w:eastAsia="zh-CN" w:bidi="ar"/>
              </w:rPr>
              <w:t>高亮，支持云端管理系统，出色画质，超高清显示。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超高清</w:t>
            </w:r>
            <w:r>
              <w:rPr>
                <w:rStyle w:val="179"/>
                <w:rFonts w:hint="eastAsia" w:ascii="宋体" w:hAnsi="宋体" w:eastAsia="宋体" w:cs="宋体"/>
                <w:sz w:val="21"/>
                <w:szCs w:val="21"/>
                <w:lang w:val="en-US" w:eastAsia="zh-CN" w:bidi="ar"/>
              </w:rPr>
              <w:t>≥4K</w:t>
            </w:r>
            <w:r>
              <w:rPr>
                <w:rStyle w:val="152"/>
                <w:rFonts w:hint="eastAsia" w:ascii="宋体" w:hAnsi="宋体" w:eastAsia="宋体" w:cs="宋体"/>
                <w:sz w:val="21"/>
                <w:szCs w:val="21"/>
                <w:lang w:val="en-US" w:eastAsia="zh-CN" w:bidi="ar"/>
              </w:rPr>
              <w:t>分辨率，画面细节丰富细腻，还原真实色彩；</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原厂</w:t>
            </w:r>
            <w:r>
              <w:rPr>
                <w:rStyle w:val="179"/>
                <w:rFonts w:hint="eastAsia" w:ascii="宋体" w:hAnsi="宋体" w:eastAsia="宋体" w:cs="宋体"/>
                <w:sz w:val="21"/>
                <w:szCs w:val="21"/>
                <w:lang w:val="en-US" w:eastAsia="zh-CN" w:bidi="ar"/>
              </w:rPr>
              <w:t xml:space="preserve">A+ </w:t>
            </w:r>
            <w:r>
              <w:rPr>
                <w:rStyle w:val="152"/>
                <w:rFonts w:hint="eastAsia" w:ascii="宋体" w:hAnsi="宋体" w:eastAsia="宋体" w:cs="宋体"/>
                <w:sz w:val="21"/>
                <w:szCs w:val="21"/>
                <w:lang w:val="en-US" w:eastAsia="zh-CN" w:bidi="ar"/>
              </w:rPr>
              <w:t>超显屏，自动白平衡及画质调校技术，联屏显示无色差；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3.350nit</w:t>
            </w:r>
            <w:r>
              <w:rPr>
                <w:rStyle w:val="152"/>
                <w:rFonts w:hint="eastAsia" w:ascii="宋体" w:hAnsi="宋体" w:eastAsia="宋体" w:cs="宋体"/>
                <w:sz w:val="21"/>
                <w:szCs w:val="21"/>
                <w:lang w:val="en-US" w:eastAsia="zh-CN" w:bidi="ar"/>
              </w:rPr>
              <w:t>亮度，画面清晰更透亮，比电视亮度更高，较比传统电视机更适合商用场景；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商用场景质量标准，支持</w:t>
            </w:r>
            <w:r>
              <w:rPr>
                <w:rStyle w:val="179"/>
                <w:rFonts w:hint="eastAsia" w:ascii="宋体" w:hAnsi="宋体" w:eastAsia="宋体" w:cs="宋体"/>
                <w:sz w:val="21"/>
                <w:szCs w:val="21"/>
                <w:lang w:val="en-US" w:eastAsia="zh-CN" w:bidi="ar"/>
              </w:rPr>
              <w:t>7*16</w:t>
            </w:r>
            <w:r>
              <w:rPr>
                <w:rStyle w:val="152"/>
                <w:rFonts w:hint="eastAsia" w:ascii="宋体" w:hAnsi="宋体" w:eastAsia="宋体" w:cs="宋体"/>
                <w:sz w:val="21"/>
                <w:szCs w:val="21"/>
                <w:lang w:val="en-US" w:eastAsia="zh-CN" w:bidi="ar"/>
              </w:rPr>
              <w:t>小时持续工作；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5.Q</w:t>
            </w:r>
            <w:r>
              <w:rPr>
                <w:rStyle w:val="152"/>
                <w:rFonts w:hint="eastAsia" w:ascii="宋体" w:hAnsi="宋体" w:eastAsia="宋体" w:cs="宋体"/>
                <w:sz w:val="21"/>
                <w:szCs w:val="21"/>
                <w:lang w:val="en-US" w:eastAsia="zh-CN" w:bidi="ar"/>
              </w:rPr>
              <w:t>音质引擎，大腔体音响，震撼高保真；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真待机，更节能，内置</w:t>
            </w:r>
            <w:r>
              <w:rPr>
                <w:rStyle w:val="179"/>
                <w:rFonts w:hint="eastAsia" w:ascii="宋体" w:hAnsi="宋体" w:eastAsia="宋体" w:cs="宋体"/>
                <w:sz w:val="21"/>
                <w:szCs w:val="21"/>
                <w:lang w:val="en-US" w:eastAsia="zh-CN" w:bidi="ar"/>
              </w:rPr>
              <w:t>RTC</w:t>
            </w:r>
            <w:r>
              <w:rPr>
                <w:rStyle w:val="152"/>
                <w:rFonts w:hint="eastAsia" w:ascii="宋体" w:hAnsi="宋体" w:eastAsia="宋体" w:cs="宋体"/>
                <w:sz w:val="21"/>
                <w:szCs w:val="21"/>
                <w:lang w:val="en-US" w:eastAsia="zh-CN" w:bidi="ar"/>
              </w:rPr>
              <w:t>时钟模块，超低功耗，同时支持定时开关机，节能更环保；需提供产品节能证书；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支持有线网络及</w:t>
            </w:r>
            <w:r>
              <w:rPr>
                <w:rStyle w:val="179"/>
                <w:rFonts w:hint="eastAsia" w:ascii="宋体" w:hAnsi="宋体" w:eastAsia="宋体" w:cs="宋体"/>
                <w:sz w:val="21"/>
                <w:szCs w:val="21"/>
                <w:lang w:val="en-US" w:eastAsia="zh-CN" w:bidi="ar"/>
              </w:rPr>
              <w:t>wifi</w:t>
            </w:r>
            <w:r>
              <w:rPr>
                <w:rStyle w:val="152"/>
                <w:rFonts w:hint="eastAsia" w:ascii="宋体" w:hAnsi="宋体" w:eastAsia="宋体" w:cs="宋体"/>
                <w:sz w:val="21"/>
                <w:szCs w:val="21"/>
                <w:lang w:val="en-US" w:eastAsia="zh-CN" w:bidi="ar"/>
              </w:rPr>
              <w:t>，支持企业</w:t>
            </w:r>
            <w:r>
              <w:rPr>
                <w:rStyle w:val="179"/>
                <w:rFonts w:hint="eastAsia" w:ascii="宋体" w:hAnsi="宋体" w:eastAsia="宋体" w:cs="宋体"/>
                <w:sz w:val="21"/>
                <w:szCs w:val="21"/>
                <w:lang w:val="en-US" w:eastAsia="zh-CN" w:bidi="ar"/>
              </w:rPr>
              <w:t>wifi</w:t>
            </w:r>
            <w:r>
              <w:rPr>
                <w:rStyle w:val="152"/>
                <w:rFonts w:hint="eastAsia" w:ascii="宋体" w:hAnsi="宋体" w:eastAsia="宋体" w:cs="宋体"/>
                <w:sz w:val="21"/>
                <w:szCs w:val="21"/>
                <w:lang w:val="en-US" w:eastAsia="zh-CN" w:bidi="ar"/>
              </w:rPr>
              <w:t>，域名用户验证登录；</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支持多种接口：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（可软件禁用）、</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 xml:space="preserve">HDMI in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Audio OUT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接口，方便用户实现集控功能；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纯净安卓系统，无开机广告，沉浸式体验；</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内置信发系统，可对设备进行远程信息发布和远程管理；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U</w:t>
            </w:r>
            <w:r>
              <w:rPr>
                <w:rStyle w:val="152"/>
                <w:rFonts w:hint="eastAsia" w:ascii="宋体" w:hAnsi="宋体" w:eastAsia="宋体" w:cs="宋体"/>
                <w:sz w:val="21"/>
                <w:szCs w:val="21"/>
                <w:lang w:val="en-US" w:eastAsia="zh-CN" w:bidi="ar"/>
              </w:rPr>
              <w:t>盘导入视频、图片等，支持本地单机播放，开机自动播放；</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开放</w:t>
            </w:r>
            <w:r>
              <w:rPr>
                <w:rStyle w:val="179"/>
                <w:rFonts w:hint="eastAsia" w:ascii="宋体" w:hAnsi="宋体" w:eastAsia="宋体" w:cs="宋体"/>
                <w:sz w:val="21"/>
                <w:szCs w:val="21"/>
                <w:lang w:val="en-US" w:eastAsia="zh-CN" w:bidi="ar"/>
              </w:rPr>
              <w:t>API</w:t>
            </w:r>
            <w:r>
              <w:rPr>
                <w:rStyle w:val="152"/>
                <w:rFonts w:hint="eastAsia" w:ascii="宋体" w:hAnsi="宋体" w:eastAsia="宋体" w:cs="宋体"/>
                <w:sz w:val="21"/>
                <w:szCs w:val="21"/>
                <w:lang w:val="en-US" w:eastAsia="zh-CN" w:bidi="ar"/>
              </w:rPr>
              <w:t>接口，支持客户软件适配，可设置选择开机自启客户应用。</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2F3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7A1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7CBD1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8B22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89D5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716会议室</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30BDC">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BF1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AF07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15445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388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5B73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高清摄像机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7AFA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支持壁装、三脚架安装或吊顶安装等多种安装方式，可按用户需求进行安装。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图像传感器采用不小于</w:t>
            </w:r>
            <w:r>
              <w:rPr>
                <w:rStyle w:val="179"/>
                <w:rFonts w:hint="eastAsia" w:ascii="宋体" w:hAnsi="宋体" w:eastAsia="宋体" w:cs="宋体"/>
                <w:sz w:val="21"/>
                <w:szCs w:val="21"/>
                <w:lang w:val="en-US" w:eastAsia="zh-CN" w:bidi="ar"/>
              </w:rPr>
              <w:t>1/2.8"CMOS</w:t>
            </w:r>
            <w:r>
              <w:rPr>
                <w:rStyle w:val="152"/>
                <w:rFonts w:hint="eastAsia" w:ascii="宋体" w:hAnsi="宋体" w:eastAsia="宋体" w:cs="宋体"/>
                <w:sz w:val="21"/>
                <w:szCs w:val="21"/>
                <w:lang w:val="en-US" w:eastAsia="zh-CN" w:bidi="ar"/>
              </w:rPr>
              <w:t>图像传感器，支持</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1080p50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1080p25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720p50</w:t>
            </w:r>
            <w:r>
              <w:rPr>
                <w:rStyle w:val="152"/>
                <w:rFonts w:hint="eastAsia" w:ascii="宋体" w:hAnsi="宋体" w:eastAsia="宋体" w:cs="宋体"/>
                <w:sz w:val="21"/>
                <w:szCs w:val="21"/>
                <w:lang w:val="en-US" w:eastAsia="zh-CN" w:bidi="ar"/>
              </w:rPr>
              <w:t>等高清信号输出。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支持不小于</w:t>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倍光学变倍，支持不小于</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倍数字变焦。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支持广角镜头，水平视角不小于</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视频输出接口具备</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RS422</w:t>
            </w:r>
            <w:r>
              <w:rPr>
                <w:rStyle w:val="152"/>
                <w:rFonts w:hint="eastAsia" w:ascii="宋体" w:hAnsi="宋体" w:eastAsia="宋体" w:cs="宋体"/>
                <w:sz w:val="21"/>
                <w:szCs w:val="21"/>
                <w:lang w:val="en-US" w:eastAsia="zh-CN" w:bidi="ar"/>
              </w:rPr>
              <w:t>控制接口，支持标准</w:t>
            </w:r>
            <w:r>
              <w:rPr>
                <w:rStyle w:val="179"/>
                <w:rFonts w:hint="eastAsia" w:ascii="宋体" w:hAnsi="宋体" w:eastAsia="宋体" w:cs="宋体"/>
                <w:sz w:val="21"/>
                <w:szCs w:val="21"/>
                <w:lang w:val="en-US" w:eastAsia="zh-CN" w:bidi="ar"/>
              </w:rPr>
              <w:t>VISCA</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PELCO</w:t>
            </w:r>
            <w:r>
              <w:rPr>
                <w:rStyle w:val="152"/>
                <w:rFonts w:hint="eastAsia" w:ascii="宋体" w:hAnsi="宋体" w:eastAsia="宋体" w:cs="宋体"/>
                <w:sz w:val="21"/>
                <w:szCs w:val="21"/>
                <w:lang w:val="en-US" w:eastAsia="zh-CN" w:bidi="ar"/>
              </w:rPr>
              <w:t>协议，支持摄像机通过控制口实现菊花链控制。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支持网口</w:t>
            </w:r>
            <w:r>
              <w:rPr>
                <w:rStyle w:val="179"/>
                <w:rFonts w:hint="eastAsia" w:ascii="宋体" w:hAnsi="宋体" w:eastAsia="宋体" w:cs="宋体"/>
                <w:sz w:val="21"/>
                <w:szCs w:val="21"/>
                <w:lang w:val="en-US" w:eastAsia="zh-CN" w:bidi="ar"/>
              </w:rPr>
              <w:t xml:space="preserve"> VISCA</w:t>
            </w:r>
            <w:r>
              <w:rPr>
                <w:rStyle w:val="152"/>
                <w:rFonts w:hint="eastAsia" w:ascii="宋体" w:hAnsi="宋体" w:eastAsia="宋体" w:cs="宋体"/>
                <w:sz w:val="21"/>
                <w:szCs w:val="21"/>
                <w:lang w:val="en-US" w:eastAsia="zh-CN" w:bidi="ar"/>
              </w:rPr>
              <w:t>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支持中英文</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菜单，可在</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中对摄像机进行设置。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水平转动范围：</w:t>
            </w:r>
            <w:r>
              <w:rPr>
                <w:rStyle w:val="179"/>
                <w:rFonts w:hint="eastAsia" w:ascii="宋体" w:hAnsi="宋体" w:eastAsia="宋体" w:cs="宋体"/>
                <w:sz w:val="21"/>
                <w:szCs w:val="21"/>
                <w:lang w:val="en-US" w:eastAsia="zh-CN" w:bidi="ar"/>
              </w:rPr>
              <w:t>≥ ±170°</w:t>
            </w:r>
            <w:r>
              <w:rPr>
                <w:rStyle w:val="152"/>
                <w:rFonts w:hint="eastAsia" w:ascii="宋体" w:hAnsi="宋体" w:eastAsia="宋体" w:cs="宋体"/>
                <w:sz w:val="21"/>
                <w:szCs w:val="21"/>
                <w:lang w:val="en-US" w:eastAsia="zh-CN" w:bidi="ar"/>
              </w:rPr>
              <w:t>，垂直转动范围：</w:t>
            </w:r>
            <w:r>
              <w:rPr>
                <w:rStyle w:val="179"/>
                <w:rFonts w:hint="eastAsia" w:ascii="宋体" w:hAnsi="宋体" w:eastAsia="宋体" w:cs="宋体"/>
                <w:sz w:val="21"/>
                <w:szCs w:val="21"/>
                <w:lang w:val="en-US" w:eastAsia="zh-CN" w:bidi="ar"/>
              </w:rPr>
              <w:t>≥ -30°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30°</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支持自带显示屏，可方便显示视频输出分辨率。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支持保存不少于</w:t>
            </w:r>
            <w:r>
              <w:rPr>
                <w:rStyle w:val="179"/>
                <w:rFonts w:hint="eastAsia" w:ascii="宋体" w:hAnsi="宋体" w:eastAsia="宋体" w:cs="宋体"/>
                <w:sz w:val="21"/>
                <w:szCs w:val="21"/>
                <w:lang w:val="en-US" w:eastAsia="zh-CN" w:bidi="ar"/>
              </w:rPr>
              <w:t>255</w:t>
            </w:r>
            <w:r>
              <w:rPr>
                <w:rStyle w:val="152"/>
                <w:rFonts w:hint="eastAsia" w:ascii="宋体" w:hAnsi="宋体" w:eastAsia="宋体" w:cs="宋体"/>
                <w:sz w:val="21"/>
                <w:szCs w:val="21"/>
                <w:lang w:val="en-US" w:eastAsia="zh-CN" w:bidi="ar"/>
              </w:rPr>
              <w:t>个预置位。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支持图像防抖功能，可实现图像防抖。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HDR</w:t>
            </w:r>
            <w:r>
              <w:rPr>
                <w:rStyle w:val="152"/>
                <w:rFonts w:hint="eastAsia" w:ascii="宋体" w:hAnsi="宋体" w:eastAsia="宋体" w:cs="宋体"/>
                <w:sz w:val="21"/>
                <w:szCs w:val="21"/>
                <w:lang w:val="en-US" w:eastAsia="zh-CN" w:bidi="ar"/>
              </w:rPr>
              <w:t>高动态功能，支持图像抗闪烁功能。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支持终端遥控器通过摄像机反向控制会议终端。</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26FE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BBE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5A7F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2B4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037D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分布式输入节点</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含节点基础软件）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2C5C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系统架构设计，纯国产化芯片，去中心化构架，可扩展任意数量网络云盒无需服务器和主控节点，每个网络云盒独立不互相干扰，降低系统运行风险，减少维护成本。</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个指示灯，分别为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个电源指示灯、</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个视频信号指示灯、</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个网络状态及</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个信号传输状态灯，支持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个恢复出厂设置按键、</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路、音频输入输出接口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IR/IO</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OLED</w:t>
            </w:r>
            <w:r>
              <w:rPr>
                <w:rStyle w:val="152"/>
                <w:rFonts w:hint="eastAsia" w:ascii="宋体" w:hAnsi="宋体" w:eastAsia="宋体" w:cs="宋体"/>
                <w:sz w:val="21"/>
                <w:szCs w:val="21"/>
                <w:lang w:val="en-US" w:eastAsia="zh-CN" w:bidi="ar"/>
              </w:rPr>
              <w:t>显示屏状态显示，支持显示网络云盒名称、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地址、网络状态、带宽、子网掩码、网络类型、音视频输入输出状态、当前网络云盒温度、网络云盒类型及版本号等。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支持音频输入采集模式切换为模拟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数字</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混音三种；单</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双声道模式，内嵌音频同步或异步输入，支持音量调节，支持同步、异步和混音三种方式；支持多路音频混音播放，且无损音质；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支持系统场景能提供一键恢复功能；网络云盒具备可编程存储能力，可在断电重启后自动恢复系统到断电前状态，如：音量大小、大屏开关、信号位置、灯光环境等；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支持设备在线升级以及在线点名操作，支持批量重启或修改设备网络参数，一键恢复出厂设置；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支持标准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接口和</w:t>
            </w:r>
            <w:r>
              <w:rPr>
                <w:rStyle w:val="179"/>
                <w:rFonts w:hint="eastAsia" w:ascii="宋体" w:hAnsi="宋体" w:eastAsia="宋体" w:cs="宋体"/>
                <w:sz w:val="21"/>
                <w:szCs w:val="21"/>
                <w:lang w:val="en-US" w:eastAsia="zh-CN" w:bidi="ar"/>
              </w:rPr>
              <w:t>SPF</w:t>
            </w:r>
            <w:r>
              <w:rPr>
                <w:rStyle w:val="152"/>
                <w:rFonts w:hint="eastAsia" w:ascii="宋体" w:hAnsi="宋体" w:eastAsia="宋体" w:cs="宋体"/>
                <w:sz w:val="21"/>
                <w:szCs w:val="21"/>
                <w:lang w:val="en-US" w:eastAsia="zh-CN" w:bidi="ar"/>
              </w:rPr>
              <w:t>光纤接口，</w:t>
            </w:r>
            <w:r>
              <w:rPr>
                <w:rStyle w:val="179"/>
                <w:rFonts w:hint="eastAsia" w:ascii="宋体" w:hAnsi="宋体" w:eastAsia="宋体" w:cs="宋体"/>
                <w:sz w:val="21"/>
                <w:szCs w:val="21"/>
                <w:lang w:val="en-US" w:eastAsia="zh-CN" w:bidi="ar"/>
              </w:rPr>
              <w:t>1000Mbps</w:t>
            </w:r>
            <w:r>
              <w:rPr>
                <w:rStyle w:val="152"/>
                <w:rFonts w:hint="eastAsia" w:ascii="宋体" w:hAnsi="宋体" w:eastAsia="宋体" w:cs="宋体"/>
                <w:sz w:val="21"/>
                <w:szCs w:val="21"/>
                <w:lang w:val="en-US" w:eastAsia="zh-CN" w:bidi="ar"/>
              </w:rPr>
              <w:t>速率，全双工，支持手动切换通讯接口类型，支持光网热备份，支持</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与外部</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供电双供电模式；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输入，</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环出，支持环出接口模式</w:t>
            </w:r>
            <w:r>
              <w:rPr>
                <w:rStyle w:val="179"/>
                <w:rFonts w:hint="eastAsia" w:ascii="宋体" w:hAnsi="宋体" w:eastAsia="宋体" w:cs="宋体"/>
                <w:sz w:val="21"/>
                <w:szCs w:val="21"/>
                <w:lang w:val="en-US" w:eastAsia="zh-CN" w:bidi="ar"/>
              </w:rPr>
              <w:t>HDMI/DVI</w:t>
            </w:r>
            <w:r>
              <w:rPr>
                <w:rStyle w:val="152"/>
                <w:rFonts w:hint="eastAsia" w:ascii="宋体" w:hAnsi="宋体" w:eastAsia="宋体" w:cs="宋体"/>
                <w:sz w:val="21"/>
                <w:szCs w:val="21"/>
                <w:lang w:val="en-US" w:eastAsia="zh-CN" w:bidi="ar"/>
              </w:rPr>
              <w:t>切换，支持环出分辨率切换，输入信号分辨率</w:t>
            </w:r>
            <w:r>
              <w:rPr>
                <w:rStyle w:val="179"/>
                <w:rFonts w:hint="eastAsia" w:ascii="宋体" w:hAnsi="宋体" w:eastAsia="宋体" w:cs="宋体"/>
                <w:sz w:val="21"/>
                <w:szCs w:val="21"/>
                <w:lang w:val="en-US" w:eastAsia="zh-CN" w:bidi="ar"/>
              </w:rPr>
              <w:t>≥1920x1080@60Hz</w:t>
            </w:r>
            <w:r>
              <w:rPr>
                <w:rStyle w:val="152"/>
                <w:rFonts w:hint="eastAsia" w:ascii="宋体" w:hAnsi="宋体" w:eastAsia="宋体" w:cs="宋体"/>
                <w:sz w:val="21"/>
                <w:szCs w:val="21"/>
                <w:lang w:val="en-US" w:eastAsia="zh-CN" w:bidi="ar"/>
              </w:rPr>
              <w:t>，向下兼容，输入信号分辨率自适应；</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支持定码率传输，可调范围</w:t>
            </w:r>
            <w:r>
              <w:rPr>
                <w:rStyle w:val="179"/>
                <w:rFonts w:hint="eastAsia" w:ascii="宋体" w:hAnsi="宋体" w:eastAsia="宋体" w:cs="宋体"/>
                <w:sz w:val="21"/>
                <w:szCs w:val="21"/>
                <w:lang w:val="en-US" w:eastAsia="zh-CN" w:bidi="ar"/>
              </w:rPr>
              <w:t>256kbps~40Mbps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支持视频裁剪，对裁剪的区域进行编码传输信号</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支持多头显卡信号点对点采集编码，支持多路视频信号输入同步编码，采集画面留存无撕裂；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支持通过</w:t>
            </w:r>
            <w:r>
              <w:rPr>
                <w:rStyle w:val="179"/>
                <w:rFonts w:hint="eastAsia" w:ascii="宋体" w:hAnsi="宋体" w:eastAsia="宋体" w:cs="宋体"/>
                <w:sz w:val="21"/>
                <w:szCs w:val="21"/>
                <w:lang w:val="en-US" w:eastAsia="zh-CN" w:bidi="ar"/>
              </w:rPr>
              <w:t>I/O</w:t>
            </w:r>
            <w:r>
              <w:rPr>
                <w:rStyle w:val="152"/>
                <w:rFonts w:hint="eastAsia" w:ascii="宋体" w:hAnsi="宋体" w:eastAsia="宋体" w:cs="宋体"/>
                <w:sz w:val="21"/>
                <w:szCs w:val="21"/>
                <w:lang w:val="en-US" w:eastAsia="zh-CN" w:bidi="ar"/>
              </w:rPr>
              <w:t>模式或者网络模式远程电脑开关机控制；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支持设备名称、时间、台标等</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叠加显示；支持双台标，可对台标进行文字修改。</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1B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7EE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7E23A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69F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4A5A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分布式输出节点</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含节点基础软件）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6807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系统架构设计，纯国产化芯片，去中心化构架，可扩展任意数量网络云盒无需服务器和主控节点，每个网络云盒独立不互相干扰，降低系统运行风险，减少维护成本。</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个指示灯，分别为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个电源指示灯、</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个视频信号指示灯、</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个网络状态及</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个信号传输状态灯，支持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个恢复出厂设置按键、</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路、音频输入输出接口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IR/IO</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OLED</w:t>
            </w:r>
            <w:r>
              <w:rPr>
                <w:rStyle w:val="152"/>
                <w:rFonts w:hint="eastAsia" w:ascii="宋体" w:hAnsi="宋体" w:eastAsia="宋体" w:cs="宋体"/>
                <w:sz w:val="21"/>
                <w:szCs w:val="21"/>
                <w:lang w:val="en-US" w:eastAsia="zh-CN" w:bidi="ar"/>
              </w:rPr>
              <w:t>显示屏状态显示，支持显示网络云盒名称、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地址、网络状态、带宽、子网掩码、网络类型、音视频输入输出状态、当前网络云盒温度、网络云盒类型及版本号等。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HDMI/DP</w:t>
            </w:r>
            <w:r>
              <w:rPr>
                <w:rStyle w:val="152"/>
                <w:rFonts w:hint="eastAsia" w:ascii="宋体" w:hAnsi="宋体" w:eastAsia="宋体" w:cs="宋体"/>
                <w:sz w:val="21"/>
                <w:szCs w:val="21"/>
                <w:lang w:val="en-US" w:eastAsia="zh-CN" w:bidi="ar"/>
              </w:rPr>
              <w:t>内嵌</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3.5mm</w:t>
            </w:r>
            <w:r>
              <w:rPr>
                <w:rStyle w:val="152"/>
                <w:rFonts w:hint="eastAsia" w:ascii="宋体" w:hAnsi="宋体" w:eastAsia="宋体" w:cs="宋体"/>
                <w:sz w:val="21"/>
                <w:szCs w:val="21"/>
                <w:lang w:val="en-US" w:eastAsia="zh-CN" w:bidi="ar"/>
              </w:rPr>
              <w:t>模拟输出接口，支持</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混音</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路信号，支持音量调节，双声道无损音质；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H.264/H.265</w:t>
            </w:r>
            <w:r>
              <w:rPr>
                <w:rStyle w:val="152"/>
                <w:rFonts w:hint="eastAsia" w:ascii="宋体" w:hAnsi="宋体" w:eastAsia="宋体" w:cs="宋体"/>
                <w:sz w:val="21"/>
                <w:szCs w:val="21"/>
                <w:lang w:val="en-US" w:eastAsia="zh-CN" w:bidi="ar"/>
              </w:rPr>
              <w:t>的</w:t>
            </w:r>
            <w:r>
              <w:rPr>
                <w:rStyle w:val="179"/>
                <w:rFonts w:hint="eastAsia" w:ascii="宋体" w:hAnsi="宋体" w:eastAsia="宋体" w:cs="宋体"/>
                <w:sz w:val="21"/>
                <w:szCs w:val="21"/>
                <w:lang w:val="en-US" w:eastAsia="zh-CN" w:bidi="ar"/>
              </w:rPr>
              <w:t>IPC</w:t>
            </w:r>
            <w:r>
              <w:rPr>
                <w:rStyle w:val="152"/>
                <w:rFonts w:hint="eastAsia" w:ascii="宋体" w:hAnsi="宋体" w:eastAsia="宋体" w:cs="宋体"/>
                <w:sz w:val="21"/>
                <w:szCs w:val="21"/>
                <w:lang w:val="en-US" w:eastAsia="zh-CN" w:bidi="ar"/>
              </w:rPr>
              <w:t>网络摄像机信号接入直接输出显示到大屏，无需第三方转码服务器，支持云台的拉近，推远，左右旋转等。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支持系统场景能提供一键恢复功能；网络云盒具备可编程存储能力，可在断电重启后自动恢复系统到断电前状态，如：音量大小、大屏开关、信号位置、灯光环境等；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支持设备在线升级以及在线点名操作，支持批量重启或修改设备网络参数，一键恢复出厂设置；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支持标准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接口和</w:t>
            </w:r>
            <w:r>
              <w:rPr>
                <w:rStyle w:val="179"/>
                <w:rFonts w:hint="eastAsia" w:ascii="宋体" w:hAnsi="宋体" w:eastAsia="宋体" w:cs="宋体"/>
                <w:sz w:val="21"/>
                <w:szCs w:val="21"/>
                <w:lang w:val="en-US" w:eastAsia="zh-CN" w:bidi="ar"/>
              </w:rPr>
              <w:t>SPF</w:t>
            </w:r>
            <w:r>
              <w:rPr>
                <w:rStyle w:val="152"/>
                <w:rFonts w:hint="eastAsia" w:ascii="宋体" w:hAnsi="宋体" w:eastAsia="宋体" w:cs="宋体"/>
                <w:sz w:val="21"/>
                <w:szCs w:val="21"/>
                <w:lang w:val="en-US" w:eastAsia="zh-CN" w:bidi="ar"/>
              </w:rPr>
              <w:t>光纤接口，</w:t>
            </w:r>
            <w:r>
              <w:rPr>
                <w:rStyle w:val="179"/>
                <w:rFonts w:hint="eastAsia" w:ascii="宋体" w:hAnsi="宋体" w:eastAsia="宋体" w:cs="宋体"/>
                <w:sz w:val="21"/>
                <w:szCs w:val="21"/>
                <w:lang w:val="en-US" w:eastAsia="zh-CN" w:bidi="ar"/>
              </w:rPr>
              <w:t>1000Mbps</w:t>
            </w:r>
            <w:r>
              <w:rPr>
                <w:rStyle w:val="152"/>
                <w:rFonts w:hint="eastAsia" w:ascii="宋体" w:hAnsi="宋体" w:eastAsia="宋体" w:cs="宋体"/>
                <w:sz w:val="21"/>
                <w:szCs w:val="21"/>
                <w:lang w:val="en-US" w:eastAsia="zh-CN" w:bidi="ar"/>
              </w:rPr>
              <w:t>速率，全双工，支持手动切换通讯接口类型，支持光网热备份，支持</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与外部</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供电双供电模式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输出，输出信号分辨率</w:t>
            </w:r>
            <w:r>
              <w:rPr>
                <w:rStyle w:val="179"/>
                <w:rFonts w:hint="eastAsia" w:ascii="宋体" w:hAnsi="宋体" w:eastAsia="宋体" w:cs="宋体"/>
                <w:sz w:val="21"/>
                <w:szCs w:val="21"/>
                <w:lang w:val="en-US" w:eastAsia="zh-CN" w:bidi="ar"/>
              </w:rPr>
              <w:t>≥1920x1080@60Hz</w:t>
            </w:r>
            <w:r>
              <w:rPr>
                <w:rStyle w:val="152"/>
                <w:rFonts w:hint="eastAsia" w:ascii="宋体" w:hAnsi="宋体" w:eastAsia="宋体" w:cs="宋体"/>
                <w:sz w:val="21"/>
                <w:szCs w:val="21"/>
                <w:lang w:val="en-US" w:eastAsia="zh-CN" w:bidi="ar"/>
              </w:rPr>
              <w:t>，向下兼容；支持输出接口模式</w:t>
            </w:r>
            <w:r>
              <w:rPr>
                <w:rStyle w:val="179"/>
                <w:rFonts w:hint="eastAsia" w:ascii="宋体" w:hAnsi="宋体" w:eastAsia="宋体" w:cs="宋体"/>
                <w:sz w:val="21"/>
                <w:szCs w:val="21"/>
                <w:lang w:val="en-US" w:eastAsia="zh-CN" w:bidi="ar"/>
              </w:rPr>
              <w:t>HDMI/DVI</w:t>
            </w:r>
            <w:r>
              <w:rPr>
                <w:rStyle w:val="152"/>
                <w:rFonts w:hint="eastAsia" w:ascii="宋体" w:hAnsi="宋体" w:eastAsia="宋体" w:cs="宋体"/>
                <w:sz w:val="21"/>
                <w:szCs w:val="21"/>
                <w:lang w:val="en-US" w:eastAsia="zh-CN" w:bidi="ar"/>
              </w:rPr>
              <w:t>切换，支持输出分辨率、颜色空间切换；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支持输出图像色彩调节，可手动调节亮度、对比度、色度、饱和度等参数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字幕叠加，可调节字幕大小、底色、字色、滚动速度；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支持高清底图，支持超高清</w:t>
            </w:r>
            <w:r>
              <w:rPr>
                <w:rStyle w:val="179"/>
                <w:rFonts w:hint="eastAsia" w:ascii="宋体" w:hAnsi="宋体" w:eastAsia="宋体" w:cs="宋体"/>
                <w:sz w:val="21"/>
                <w:szCs w:val="21"/>
                <w:lang w:val="en-US" w:eastAsia="zh-CN" w:bidi="ar"/>
              </w:rPr>
              <w:t>GIS</w:t>
            </w:r>
            <w:r>
              <w:rPr>
                <w:rStyle w:val="152"/>
                <w:rFonts w:hint="eastAsia" w:ascii="宋体" w:hAnsi="宋体" w:eastAsia="宋体" w:cs="宋体"/>
                <w:sz w:val="21"/>
                <w:szCs w:val="21"/>
                <w:lang w:val="en-US" w:eastAsia="zh-CN" w:bidi="ar"/>
              </w:rPr>
              <w:t>地图点对点大屏显示；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账号密码和指纹等多种登录方式，支持多权限管理；分超级管理员、管理员、操作员三个级别进行分权分级管理，具有席位记忆功能，坐席人员可不局限于当前席位，在任意席位登录均保留原有布局，无需重新布局。</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顶部及底部菜单栏，仅用鼠标即可完成推屏，推坐席，接管，控制，请求，可视化对讲等所有工作，电脑般操作体验，也可支持快捷键操作；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支持远程</w:t>
            </w:r>
            <w:r>
              <w:rPr>
                <w:rStyle w:val="179"/>
                <w:rFonts w:hint="eastAsia" w:ascii="宋体" w:hAnsi="宋体" w:eastAsia="宋体" w:cs="宋体"/>
                <w:sz w:val="21"/>
                <w:szCs w:val="21"/>
                <w:lang w:val="en-US" w:eastAsia="zh-CN" w:bidi="ar"/>
              </w:rPr>
              <w:t xml:space="preserve"> KVM </w:t>
            </w:r>
            <w:r>
              <w:rPr>
                <w:rStyle w:val="152"/>
                <w:rFonts w:hint="eastAsia" w:ascii="宋体" w:hAnsi="宋体" w:eastAsia="宋体" w:cs="宋体"/>
                <w:sz w:val="21"/>
                <w:szCs w:val="21"/>
                <w:lang w:val="en-US" w:eastAsia="zh-CN" w:bidi="ar"/>
              </w:rPr>
              <w:t>控制，可坐席端远程控制机房电脑以及开关机，最多可同时控制</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窗口不同信号源；具备手动和自动开启控制模式；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坐席端推送大屏，可通过本地坐席将列表中的任意视频源推送到本地或者远端的拼接大屏全屏显示，可进行开窗、漫游、叠加、画画等，信号源以及虚拟屏实时预览，支持坐席漫游推送大屏，可以任意位置在大屏开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支持大屏随意分割窗布局进行不规则开窗；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支持坐席视频语音对讲及文字聊天，坐席之间可直接一对一进行视频语音文字沟通；支持坐席间广播，坐席间可一对多讲话，也可坐席端发言至整个大厅环境；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支持多方会议模式，同时支持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个操作员进入到会议界面，并支持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路混音，会议过程中随时可添加、剔除参会者。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支持坐席端预操作模式，支持在虚拟屏区进行布局，画面调整过程不会在大屏实时显示，点击推屏按钮时，可将调整好的布局一键上屏显示，防止误操作产生，支持坐席端组合信号一键推送，可实现预编辑多个信号，一键推送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支持坐席间互相信号请求、推送；支持三级权限管理；；支持信号大屏信号抓取；支持大屏分区管理；支持座席端以及大屏的预案保存及调取，支持坐席间场景预案一键推送，可实现将当前坐席的保存的预案布局一键推送至其他坐席；</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支持坐席端消息队列提示；信号上下线，其他消息送达等提醒；</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23.</w:t>
            </w:r>
            <w:r>
              <w:rPr>
                <w:rStyle w:val="152"/>
                <w:rFonts w:hint="eastAsia" w:ascii="宋体" w:hAnsi="宋体" w:eastAsia="宋体" w:cs="宋体"/>
                <w:sz w:val="21"/>
                <w:szCs w:val="21"/>
                <w:lang w:val="en-US" w:eastAsia="zh-CN" w:bidi="ar"/>
              </w:rPr>
              <w:t>支持通过通道框颜色区分通道状态模式，包含接管、控制、接收、无信号等边框颜色，每种边框</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种颜色选择，支持改变信号框的宽度，支持</w:t>
            </w:r>
            <w:r>
              <w:rPr>
                <w:rStyle w:val="179"/>
                <w:rFonts w:hint="eastAsia" w:ascii="宋体" w:hAnsi="宋体" w:eastAsia="宋体" w:cs="宋体"/>
                <w:sz w:val="21"/>
                <w:szCs w:val="21"/>
                <w:lang w:val="en-US" w:eastAsia="zh-CN" w:bidi="ar"/>
              </w:rPr>
              <w:t>≥3px</w:t>
            </w:r>
            <w:r>
              <w:rPr>
                <w:rStyle w:val="152"/>
                <w:rFonts w:hint="eastAsia" w:ascii="宋体" w:hAnsi="宋体" w:eastAsia="宋体" w:cs="宋体"/>
                <w:sz w:val="21"/>
                <w:szCs w:val="21"/>
                <w:lang w:val="en-US" w:eastAsia="zh-CN" w:bidi="ar"/>
              </w:rPr>
              <w:t>。也可对边框进行隐藏。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支持设置每个信号通道的悬浮球的位置与大小，位置信息包含低、中、高三种设置，大小包含大、中、小三种形态设置</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47D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5BA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39D1C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C7C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4E0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无线控制终端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C910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具备音量控制模块，视频控制模块，环境控制模块，界面</w:t>
            </w:r>
            <w:r>
              <w:rPr>
                <w:rStyle w:val="179"/>
                <w:rFonts w:hint="eastAsia" w:ascii="宋体" w:hAnsi="宋体" w:eastAsia="宋体" w:cs="宋体"/>
                <w:sz w:val="21"/>
                <w:szCs w:val="21"/>
                <w:lang w:val="en-US" w:eastAsia="zh-CN" w:bidi="ar"/>
              </w:rPr>
              <w:t>UI</w:t>
            </w:r>
            <w:r>
              <w:rPr>
                <w:rStyle w:val="152"/>
                <w:rFonts w:hint="eastAsia" w:ascii="宋体" w:hAnsi="宋体" w:eastAsia="宋体" w:cs="宋体"/>
                <w:sz w:val="21"/>
                <w:szCs w:val="21"/>
                <w:lang w:val="en-US" w:eastAsia="zh-CN" w:bidi="ar"/>
              </w:rPr>
              <w:t>模块，数据库模块，用户权限模块，通讯基础模块，可视化管理模块；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支持通过手指或鼠标简单拖拽即可完成上下屏操作，所见即所得，给用户提供极致方便的操作体验；</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支持智能自动预览技术，支持信号源实时动态预览，大屏回显，所见即所得，信号排序可按名称、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、自定义的方式排序，音视频信号的同步及异步方式投放到大屏和坐席端；</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支持信号上屏权限管理，不同信号上屏可分级授权上屏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≥100</w:t>
            </w:r>
            <w:r>
              <w:rPr>
                <w:rStyle w:val="152"/>
                <w:rFonts w:hint="eastAsia" w:ascii="宋体" w:hAnsi="宋体" w:eastAsia="宋体" w:cs="宋体"/>
                <w:sz w:val="21"/>
                <w:szCs w:val="21"/>
                <w:lang w:val="en-US" w:eastAsia="zh-CN" w:bidi="ar"/>
              </w:rPr>
              <w:t>个的预案实时保存、实时调用，支持自定义时间自动轮巡，预案调用延时</w:t>
            </w:r>
            <w:r>
              <w:rPr>
                <w:rStyle w:val="179"/>
                <w:rFonts w:hint="eastAsia" w:ascii="宋体" w:hAnsi="宋体" w:eastAsia="宋体" w:cs="宋体"/>
                <w:sz w:val="21"/>
                <w:szCs w:val="21"/>
                <w:lang w:val="en-US" w:eastAsia="zh-CN" w:bidi="ar"/>
              </w:rPr>
              <w:t>0-5000ms</w:t>
            </w:r>
            <w:r>
              <w:rPr>
                <w:rStyle w:val="152"/>
                <w:rFonts w:hint="eastAsia" w:ascii="宋体" w:hAnsi="宋体" w:eastAsia="宋体" w:cs="宋体"/>
                <w:sz w:val="21"/>
                <w:szCs w:val="21"/>
                <w:lang w:val="en-US" w:eastAsia="zh-CN" w:bidi="ar"/>
              </w:rPr>
              <w:t>可任意调节，可满足会议或者指挥的过程中对突发情况的迅速及时处置；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LED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DID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LCD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DLP </w:t>
            </w:r>
            <w:r>
              <w:rPr>
                <w:rStyle w:val="152"/>
                <w:rFonts w:hint="eastAsia" w:ascii="宋体" w:hAnsi="宋体" w:eastAsia="宋体" w:cs="宋体"/>
                <w:sz w:val="21"/>
                <w:szCs w:val="21"/>
                <w:lang w:val="en-US" w:eastAsia="zh-CN" w:bidi="ar"/>
              </w:rPr>
              <w:t>拼接、缩放、漫游、画中画、自定义分割、多图层叠加显示等功能，支持窗口排序；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支持软件界面自定义，可通过编辑器用鼠标简单拖拽的方式自定义软件界面和风格；</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支持预览信号裁剪，裁剪后的信号自动显示到预览列表中，可作为独立信号上屏；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支持信号分组管理，信号权限管理；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字幕叠加，字体、颜色、大小等设置，支持高清底图；</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支持云台的拉近，推远，左右旋转，音量控制等；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支持对音频音量大小、静音可视化管理，支持实时音频电平显示；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232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485</w:t>
            </w:r>
            <w:r>
              <w:rPr>
                <w:rStyle w:val="152"/>
                <w:rFonts w:hint="eastAsia" w:ascii="宋体" w:hAnsi="宋体" w:eastAsia="宋体" w:cs="宋体"/>
                <w:sz w:val="21"/>
                <w:szCs w:val="21"/>
                <w:lang w:val="en-US" w:eastAsia="zh-CN" w:bidi="ar"/>
              </w:rPr>
              <w:t>等串口指令发送，也可以直接发送</w:t>
            </w:r>
            <w:r>
              <w:rPr>
                <w:rStyle w:val="179"/>
                <w:rFonts w:hint="eastAsia" w:ascii="宋体" w:hAnsi="宋体" w:eastAsia="宋体" w:cs="宋体"/>
                <w:sz w:val="21"/>
                <w:szCs w:val="21"/>
                <w:lang w:val="en-US" w:eastAsia="zh-CN" w:bidi="ar"/>
              </w:rPr>
              <w:t>tcp/udp</w:t>
            </w:r>
            <w:r>
              <w:rPr>
                <w:rStyle w:val="152"/>
                <w:rFonts w:hint="eastAsia" w:ascii="宋体" w:hAnsi="宋体" w:eastAsia="宋体" w:cs="宋体"/>
                <w:sz w:val="21"/>
                <w:szCs w:val="21"/>
                <w:lang w:val="en-US" w:eastAsia="zh-CN" w:bidi="ar"/>
              </w:rPr>
              <w:t>指令；一个按钮可以发送多条指令；</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支持录播系统对接，实现云台转动，录制过程控制等功能；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支持无纸化会议系统对接，实现会议发言控制，摄像头视频预览开关；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支持信号分组管理，可随意增加或剔除输入信号预览，</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客户端可快速设置更改大屏显示对应的网络云盒</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客户端支持自定义预案调用、预案结束、单屏上屏，跨屏上屏延时；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支持预览</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路流媒体服务器的多媒体文件。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56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656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AE15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893F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BD2D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音频处理器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top"/>
          </w:tcPr>
          <w:p w14:paraId="50FC537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信号处理</w:t>
            </w:r>
            <w:r>
              <w:rPr>
                <w:rStyle w:val="179"/>
                <w:rFonts w:hint="eastAsia" w:ascii="宋体" w:hAnsi="宋体" w:eastAsia="宋体" w:cs="宋体"/>
                <w:sz w:val="21"/>
                <w:szCs w:val="21"/>
                <w:lang w:val="en-US" w:eastAsia="zh-CN" w:bidi="ar"/>
              </w:rPr>
              <w:t>: 32-bit fixed/floating-point DSP 300MHz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音频系统延迟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1ms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数模转换</w:t>
            </w:r>
            <w:r>
              <w:rPr>
                <w:rStyle w:val="179"/>
                <w:rFonts w:hint="eastAsia" w:ascii="宋体" w:hAnsi="宋体" w:eastAsia="宋体" w:cs="宋体"/>
                <w:sz w:val="21"/>
                <w:szCs w:val="21"/>
                <w:lang w:val="en-US" w:eastAsia="zh-CN" w:bidi="ar"/>
              </w:rPr>
              <w:t>:  24-bit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采样率</w:t>
            </w:r>
            <w:r>
              <w:rPr>
                <w:rStyle w:val="179"/>
                <w:rFonts w:hint="eastAsia" w:ascii="宋体" w:hAnsi="宋体" w:eastAsia="宋体" w:cs="宋体"/>
                <w:sz w:val="21"/>
                <w:szCs w:val="21"/>
                <w:lang w:val="en-US" w:eastAsia="zh-CN" w:bidi="ar"/>
              </w:rPr>
              <w:t>:  48kHz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输入通道</w:t>
            </w:r>
            <w:r>
              <w:rPr>
                <w:rStyle w:val="179"/>
                <w:rFonts w:hint="eastAsia" w:ascii="宋体" w:hAnsi="宋体" w:eastAsia="宋体" w:cs="宋体"/>
                <w:sz w:val="21"/>
                <w:szCs w:val="21"/>
                <w:lang w:val="en-US" w:eastAsia="zh-CN" w:bidi="ar"/>
              </w:rPr>
              <w:t>: 8</w:t>
            </w:r>
            <w:r>
              <w:rPr>
                <w:rStyle w:val="152"/>
                <w:rFonts w:hint="eastAsia" w:ascii="宋体" w:hAnsi="宋体" w:eastAsia="宋体" w:cs="宋体"/>
                <w:sz w:val="21"/>
                <w:szCs w:val="21"/>
                <w:lang w:val="en-US" w:eastAsia="zh-CN" w:bidi="ar"/>
              </w:rPr>
              <w:t>路平衡输入，</w:t>
            </w:r>
            <w:r>
              <w:rPr>
                <w:rStyle w:val="179"/>
                <w:rFonts w:hint="eastAsia" w:ascii="宋体" w:hAnsi="宋体" w:eastAsia="宋体" w:cs="宋体"/>
                <w:sz w:val="21"/>
                <w:szCs w:val="21"/>
                <w:lang w:val="en-US" w:eastAsia="zh-CN" w:bidi="ar"/>
              </w:rPr>
              <w:t>Mic/line level</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音频接口</w:t>
            </w:r>
            <w:r>
              <w:rPr>
                <w:rStyle w:val="179"/>
                <w:rFonts w:hint="eastAsia" w:ascii="宋体" w:hAnsi="宋体" w:eastAsia="宋体" w:cs="宋体"/>
                <w:sz w:val="21"/>
                <w:szCs w:val="21"/>
                <w:lang w:val="en-US" w:eastAsia="zh-CN" w:bidi="ar"/>
              </w:rPr>
              <w:t>:  3.81mm</w:t>
            </w:r>
            <w:r>
              <w:rPr>
                <w:rStyle w:val="152"/>
                <w:rFonts w:hint="eastAsia" w:ascii="宋体" w:hAnsi="宋体" w:eastAsia="宋体" w:cs="宋体"/>
                <w:sz w:val="21"/>
                <w:szCs w:val="21"/>
                <w:lang w:val="en-US" w:eastAsia="zh-CN" w:bidi="ar"/>
              </w:rPr>
              <w:t>凤凰插，</w:t>
            </w:r>
            <w:r>
              <w:rPr>
                <w:rStyle w:val="179"/>
                <w:rFonts w:hint="eastAsia" w:ascii="宋体" w:hAnsi="宋体" w:eastAsia="宋体" w:cs="宋体"/>
                <w:sz w:val="21"/>
                <w:szCs w:val="21"/>
                <w:lang w:val="en-US" w:eastAsia="zh-CN" w:bidi="ar"/>
              </w:rPr>
              <w:t>12-pin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输入阻抗</w:t>
            </w:r>
            <w:r>
              <w:rPr>
                <w:rStyle w:val="179"/>
                <w:rFonts w:hint="eastAsia" w:ascii="宋体" w:hAnsi="宋体" w:eastAsia="宋体" w:cs="宋体"/>
                <w:sz w:val="21"/>
                <w:szCs w:val="21"/>
                <w:lang w:val="en-US" w:eastAsia="zh-CN" w:bidi="ar"/>
              </w:rPr>
              <w:t>: 11.5KΩ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最大输入电平</w:t>
            </w:r>
            <w:r>
              <w:rPr>
                <w:rStyle w:val="179"/>
                <w:rFonts w:hint="eastAsia" w:ascii="宋体" w:hAnsi="宋体" w:eastAsia="宋体" w:cs="宋体"/>
                <w:sz w:val="21"/>
                <w:szCs w:val="21"/>
                <w:lang w:val="en-US" w:eastAsia="zh-CN" w:bidi="ar"/>
              </w:rPr>
              <w:t>: 12dBu/line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-9dBu/Mic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幻象电源</w:t>
            </w:r>
            <w:r>
              <w:rPr>
                <w:rStyle w:val="179"/>
                <w:rFonts w:hint="eastAsia" w:ascii="宋体" w:hAnsi="宋体" w:eastAsia="宋体" w:cs="宋体"/>
                <w:sz w:val="21"/>
                <w:szCs w:val="21"/>
                <w:lang w:val="en-US" w:eastAsia="zh-CN" w:bidi="ar"/>
              </w:rPr>
              <w:t xml:space="preserve"> :  +48VDC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10mA</w:t>
            </w:r>
            <w:r>
              <w:rPr>
                <w:rStyle w:val="152"/>
                <w:rFonts w:hint="eastAsia" w:ascii="宋体" w:hAnsi="宋体" w:eastAsia="宋体" w:cs="宋体"/>
                <w:sz w:val="21"/>
                <w:szCs w:val="21"/>
                <w:lang w:val="en-US" w:eastAsia="zh-CN" w:bidi="ar"/>
              </w:rPr>
              <w:t>，每通道配置；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输出通道</w:t>
            </w:r>
            <w:r>
              <w:rPr>
                <w:rStyle w:val="179"/>
                <w:rFonts w:hint="eastAsia" w:ascii="宋体" w:hAnsi="宋体" w:eastAsia="宋体" w:cs="宋体"/>
                <w:sz w:val="21"/>
                <w:szCs w:val="21"/>
                <w:lang w:val="en-US" w:eastAsia="zh-CN" w:bidi="ar"/>
              </w:rPr>
              <w:t xml:space="preserve"> :  8</w:t>
            </w:r>
            <w:r>
              <w:rPr>
                <w:rStyle w:val="152"/>
                <w:rFonts w:hint="eastAsia" w:ascii="宋体" w:hAnsi="宋体" w:eastAsia="宋体" w:cs="宋体"/>
                <w:sz w:val="21"/>
                <w:szCs w:val="21"/>
                <w:lang w:val="en-US" w:eastAsia="zh-CN" w:bidi="ar"/>
              </w:rPr>
              <w:t>路平衡输出，</w:t>
            </w:r>
            <w:r>
              <w:rPr>
                <w:rStyle w:val="179"/>
                <w:rFonts w:hint="eastAsia" w:ascii="宋体" w:hAnsi="宋体" w:eastAsia="宋体" w:cs="宋体"/>
                <w:sz w:val="21"/>
                <w:szCs w:val="21"/>
                <w:lang w:val="en-US" w:eastAsia="zh-CN" w:bidi="ar"/>
              </w:rPr>
              <w:t>line level</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输出阻抗</w:t>
            </w:r>
            <w:r>
              <w:rPr>
                <w:rStyle w:val="179"/>
                <w:rFonts w:hint="eastAsia" w:ascii="宋体" w:hAnsi="宋体" w:eastAsia="宋体" w:cs="宋体"/>
                <w:sz w:val="21"/>
                <w:szCs w:val="21"/>
                <w:lang w:val="en-US" w:eastAsia="zh-CN" w:bidi="ar"/>
              </w:rPr>
              <w:t xml:space="preserve"> : 150Ω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频率响应</w:t>
            </w:r>
            <w:r>
              <w:rPr>
                <w:rStyle w:val="179"/>
                <w:rFonts w:hint="eastAsia" w:ascii="宋体" w:hAnsi="宋体" w:eastAsia="宋体" w:cs="宋体"/>
                <w:sz w:val="21"/>
                <w:szCs w:val="21"/>
                <w:lang w:val="en-US" w:eastAsia="zh-CN" w:bidi="ar"/>
              </w:rPr>
              <w:t xml:space="preserve"> : 20Hz-20kHz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+-0.5dB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+-1.5dB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13.THD+N      -90dB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@12dBu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-86dB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@-7dBu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信噪比</w:t>
            </w:r>
            <w:r>
              <w:rPr>
                <w:rStyle w:val="179"/>
                <w:rFonts w:hint="eastAsia" w:ascii="宋体" w:hAnsi="宋体" w:eastAsia="宋体" w:cs="宋体"/>
                <w:sz w:val="21"/>
                <w:szCs w:val="21"/>
                <w:lang w:val="en-US" w:eastAsia="zh-CN" w:bidi="ar"/>
              </w:rPr>
              <w:t xml:space="preserve"> : 105dB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@12dBu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95dB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@-7dBu</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/Mic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上位机接口</w:t>
            </w:r>
            <w:r>
              <w:rPr>
                <w:rStyle w:val="179"/>
                <w:rFonts w:hint="eastAsia" w:ascii="宋体" w:hAnsi="宋体" w:eastAsia="宋体" w:cs="宋体"/>
                <w:sz w:val="21"/>
                <w:szCs w:val="21"/>
                <w:lang w:val="en-US" w:eastAsia="zh-CN" w:bidi="ar"/>
              </w:rPr>
              <w:t xml:space="preserve"> : RJ45</w:t>
            </w:r>
            <w:r>
              <w:rPr>
                <w:rStyle w:val="152"/>
                <w:rFonts w:hint="eastAsia" w:ascii="宋体" w:hAnsi="宋体" w:eastAsia="宋体" w:cs="宋体"/>
                <w:sz w:val="21"/>
                <w:szCs w:val="21"/>
                <w:lang w:val="en-US" w:eastAsia="zh-CN" w:bidi="ar"/>
              </w:rPr>
              <w:t>，免驱；</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 xml:space="preserve">16.RS232/RS485   </w:t>
            </w:r>
            <w:r>
              <w:rPr>
                <w:rStyle w:val="152"/>
                <w:rFonts w:hint="eastAsia" w:ascii="宋体" w:hAnsi="宋体" w:eastAsia="宋体" w:cs="宋体"/>
                <w:sz w:val="21"/>
                <w:szCs w:val="21"/>
                <w:lang w:val="en-US" w:eastAsia="zh-CN" w:bidi="ar"/>
              </w:rPr>
              <w:t>凤凰座；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17.GPIO</w:t>
            </w:r>
            <w:r>
              <w:rPr>
                <w:rStyle w:val="152"/>
                <w:rFonts w:hint="eastAsia" w:ascii="宋体" w:hAnsi="宋体" w:eastAsia="宋体" w:cs="宋体"/>
                <w:sz w:val="21"/>
                <w:szCs w:val="21"/>
                <w:lang w:val="en-US" w:eastAsia="zh-CN" w:bidi="ar"/>
              </w:rPr>
              <w:t>口</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凤凰座，调用机器存档（可定制功能）；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指示灯</w:t>
            </w:r>
            <w:r>
              <w:rPr>
                <w:rStyle w:val="179"/>
                <w:rFonts w:hint="eastAsia" w:ascii="宋体" w:hAnsi="宋体" w:eastAsia="宋体" w:cs="宋体"/>
                <w:sz w:val="21"/>
                <w:szCs w:val="21"/>
                <w:lang w:val="en-US" w:eastAsia="zh-CN" w:bidi="ar"/>
              </w:rPr>
              <w:t xml:space="preserve"> : Power</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link</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+48V</w:t>
            </w:r>
            <w:r>
              <w:rPr>
                <w:rStyle w:val="152"/>
                <w:rFonts w:hint="eastAsia" w:ascii="宋体" w:hAnsi="宋体" w:eastAsia="宋体" w:cs="宋体"/>
                <w:sz w:val="21"/>
                <w:szCs w:val="21"/>
                <w:lang w:val="en-US" w:eastAsia="zh-CN" w:bidi="ar"/>
              </w:rPr>
              <w:t>，输入输出音频信号；</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供电范围</w:t>
            </w:r>
            <w:r>
              <w:rPr>
                <w:rStyle w:val="179"/>
                <w:rFonts w:hint="eastAsia" w:ascii="宋体" w:hAnsi="宋体" w:eastAsia="宋体" w:cs="宋体"/>
                <w:sz w:val="21"/>
                <w:szCs w:val="21"/>
                <w:lang w:val="en-US" w:eastAsia="zh-CN" w:bidi="ar"/>
              </w:rPr>
              <w:t xml:space="preserve"> :  AC100V---240V 50/60Hz</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FAD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CD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BFAD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62FF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730D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彩屏网络国标电源管理器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E259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r>
              <w:rPr>
                <w:rStyle w:val="152"/>
                <w:rFonts w:hint="eastAsia" w:ascii="宋体" w:hAnsi="宋体" w:eastAsia="宋体" w:cs="宋体"/>
                <w:sz w:val="21"/>
                <w:szCs w:val="21"/>
                <w:lang w:val="en-US" w:eastAsia="zh-CN" w:bidi="ar"/>
              </w:rPr>
              <w:t>路电源管理器，采用具有超强处理能力的</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，结合本公司特有的算法，可对可控电源进行管理。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2.≥12</w:t>
            </w:r>
            <w:r>
              <w:rPr>
                <w:rStyle w:val="152"/>
                <w:rFonts w:hint="eastAsia" w:ascii="宋体" w:hAnsi="宋体" w:eastAsia="宋体" w:cs="宋体"/>
                <w:sz w:val="21"/>
                <w:szCs w:val="21"/>
                <w:lang w:val="en-US" w:eastAsia="zh-CN" w:bidi="ar"/>
              </w:rPr>
              <w:t>路电源插座接口，</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路可控电源接口座采用</w:t>
            </w:r>
            <w:r>
              <w:rPr>
                <w:rStyle w:val="179"/>
                <w:rFonts w:hint="eastAsia" w:ascii="宋体" w:hAnsi="宋体" w:eastAsia="宋体" w:cs="宋体"/>
                <w:sz w:val="21"/>
                <w:szCs w:val="21"/>
                <w:lang w:val="en-US" w:eastAsia="zh-CN" w:bidi="ar"/>
              </w:rPr>
              <w:t>3C</w:t>
            </w:r>
            <w:r>
              <w:rPr>
                <w:rStyle w:val="152"/>
                <w:rFonts w:hint="eastAsia" w:ascii="宋体" w:hAnsi="宋体" w:eastAsia="宋体" w:cs="宋体"/>
                <w:sz w:val="21"/>
                <w:szCs w:val="21"/>
                <w:lang w:val="en-US" w:eastAsia="zh-CN" w:bidi="ar"/>
              </w:rPr>
              <w:t>国标接口座。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后背板</w:t>
            </w:r>
            <w:r>
              <w:rPr>
                <w:rStyle w:val="179"/>
                <w:rFonts w:hint="eastAsia" w:ascii="宋体" w:hAnsi="宋体" w:eastAsia="宋体" w:cs="宋体"/>
                <w:sz w:val="21"/>
                <w:szCs w:val="21"/>
                <w:lang w:val="en-US" w:eastAsia="zh-CN" w:bidi="ar"/>
              </w:rPr>
              <w:t>: 4</w:t>
            </w:r>
            <w:r>
              <w:rPr>
                <w:rStyle w:val="152"/>
                <w:rFonts w:hint="eastAsia" w:ascii="宋体" w:hAnsi="宋体" w:eastAsia="宋体" w:cs="宋体"/>
                <w:sz w:val="21"/>
                <w:szCs w:val="21"/>
                <w:lang w:val="en-US" w:eastAsia="zh-CN" w:bidi="ar"/>
              </w:rPr>
              <w:t>平方可靠大电流输入电缆、</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路可控多功能电源插座及</w:t>
            </w:r>
            <w:r>
              <w:rPr>
                <w:rStyle w:val="179"/>
                <w:rFonts w:hint="eastAsia" w:ascii="宋体" w:hAnsi="宋体" w:eastAsia="宋体" w:cs="宋体"/>
                <w:sz w:val="21"/>
                <w:szCs w:val="21"/>
                <w:lang w:val="en-US" w:eastAsia="zh-CN" w:bidi="ar"/>
              </w:rPr>
              <w:t>232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485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网络等控制接口。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4.≥2</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TFT</w:t>
            </w:r>
            <w:r>
              <w:rPr>
                <w:rStyle w:val="152"/>
                <w:rFonts w:hint="eastAsia" w:ascii="宋体" w:hAnsi="宋体" w:eastAsia="宋体" w:cs="宋体"/>
                <w:sz w:val="21"/>
                <w:szCs w:val="21"/>
                <w:lang w:val="en-US" w:eastAsia="zh-CN" w:bidi="ar"/>
              </w:rPr>
              <w:t>彩色液晶屏，实时显示当前日期时间、彩色</w:t>
            </w:r>
            <w:r>
              <w:rPr>
                <w:rStyle w:val="179"/>
                <w:rFonts w:hint="eastAsia" w:ascii="宋体" w:hAnsi="宋体" w:eastAsia="宋体" w:cs="宋体"/>
                <w:sz w:val="21"/>
                <w:szCs w:val="21"/>
                <w:lang w:val="en-US" w:eastAsia="zh-CN" w:bidi="ar"/>
              </w:rPr>
              <w:t>TFT</w:t>
            </w:r>
            <w:r>
              <w:rPr>
                <w:rStyle w:val="152"/>
                <w:rFonts w:hint="eastAsia" w:ascii="宋体" w:hAnsi="宋体" w:eastAsia="宋体" w:cs="宋体"/>
                <w:sz w:val="21"/>
                <w:szCs w:val="21"/>
                <w:lang w:val="en-US" w:eastAsia="zh-CN" w:bidi="ar"/>
              </w:rPr>
              <w:t>液晶屏显示当前电压，各通道开关状态以及各种功能的显示和设置。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5.≥8</w:t>
            </w:r>
            <w:r>
              <w:rPr>
                <w:rStyle w:val="152"/>
                <w:rFonts w:hint="eastAsia" w:ascii="宋体" w:hAnsi="宋体" w:eastAsia="宋体" w:cs="宋体"/>
                <w:sz w:val="21"/>
                <w:szCs w:val="21"/>
                <w:lang w:val="en-US" w:eastAsia="zh-CN" w:bidi="ar"/>
              </w:rPr>
              <w:t>路可控电源输出，各路延时开启和关闭时间可设置为立即启动，</w:t>
            </w:r>
            <w:r>
              <w:rPr>
                <w:rStyle w:val="179"/>
                <w:rFonts w:hint="eastAsia" w:ascii="宋体" w:hAnsi="宋体" w:eastAsia="宋体" w:cs="宋体"/>
                <w:sz w:val="21"/>
                <w:szCs w:val="21"/>
                <w:lang w:val="en-US" w:eastAsia="zh-CN" w:bidi="ar"/>
              </w:rPr>
              <w:t>1~240</w:t>
            </w:r>
            <w:r>
              <w:rPr>
                <w:rStyle w:val="152"/>
                <w:rFonts w:hint="eastAsia" w:ascii="宋体" w:hAnsi="宋体" w:eastAsia="宋体" w:cs="宋体"/>
                <w:sz w:val="21"/>
                <w:szCs w:val="21"/>
                <w:lang w:val="en-US" w:eastAsia="zh-CN" w:bidi="ar"/>
              </w:rPr>
              <w:t>秒，永不停止）。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内置实时时钟，可以以周为单位设定每天</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个启停任务，也可取消本日的一些任务适应特殊要求。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网络、</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端口、</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端口支持外部中控设备控制。</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欠压、超压检测和报警。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每台设备自带</w:t>
            </w:r>
            <w:r>
              <w:rPr>
                <w:rStyle w:val="179"/>
                <w:rFonts w:hint="eastAsia" w:ascii="宋体" w:hAnsi="宋体" w:eastAsia="宋体" w:cs="宋体"/>
                <w:sz w:val="21"/>
                <w:szCs w:val="21"/>
                <w:lang w:val="en-US" w:eastAsia="zh-CN" w:bidi="ar"/>
              </w:rPr>
              <w:t>ID</w:t>
            </w:r>
            <w:r>
              <w:rPr>
                <w:rStyle w:val="152"/>
                <w:rFonts w:hint="eastAsia" w:ascii="宋体" w:hAnsi="宋体" w:eastAsia="宋体" w:cs="宋体"/>
                <w:sz w:val="21"/>
                <w:szCs w:val="21"/>
                <w:lang w:val="en-US" w:eastAsia="zh-CN" w:bidi="ar"/>
              </w:rPr>
              <w:t>设置和检测，可实现远程集中控制。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8DA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BBF8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3D59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8223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9178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高端电容式会议话筒</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3F96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采用高强度的钢化玻璃加工而成，外观极具质感；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采用铝合金一体成型枪式话筒杆，并采用声干涉原理，有极好的超指向性能；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装备防震拾音头，可最大限度减小因桌面震动而产生的噪音；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采用轻触式按键，定位精确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控制迅速，无机械按键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不会磨损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无限寿命；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指向性：单指向；</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频率响应：</w:t>
            </w:r>
            <w:r>
              <w:rPr>
                <w:rStyle w:val="179"/>
                <w:rFonts w:hint="eastAsia" w:ascii="宋体" w:hAnsi="宋体" w:eastAsia="宋体" w:cs="宋体"/>
                <w:sz w:val="21"/>
                <w:szCs w:val="21"/>
                <w:lang w:val="en-US" w:eastAsia="zh-CN" w:bidi="ar"/>
              </w:rPr>
              <w:t>40Hz—20KHz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灵敏度</w:t>
            </w:r>
            <w:r>
              <w:rPr>
                <w:rStyle w:val="179"/>
                <w:rFonts w:hint="eastAsia" w:ascii="宋体" w:hAnsi="宋体" w:eastAsia="宋体" w:cs="宋体"/>
                <w:sz w:val="21"/>
                <w:szCs w:val="21"/>
                <w:lang w:val="en-US" w:eastAsia="zh-CN" w:bidi="ar"/>
              </w:rPr>
              <w:t>:-36dB±3dB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1dB=1V/Paat1kHz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输出抗阻</w:t>
            </w:r>
            <w:r>
              <w:rPr>
                <w:rStyle w:val="179"/>
                <w:rFonts w:hint="eastAsia" w:ascii="宋体" w:hAnsi="宋体" w:eastAsia="宋体" w:cs="宋体"/>
                <w:sz w:val="21"/>
                <w:szCs w:val="21"/>
                <w:lang w:val="en-US" w:eastAsia="zh-CN" w:bidi="ar"/>
              </w:rPr>
              <w:t>:500Ω±20%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最大声压级</w:t>
            </w:r>
            <w:r>
              <w:rPr>
                <w:rStyle w:val="179"/>
                <w:rFonts w:hint="eastAsia" w:ascii="宋体" w:hAnsi="宋体" w:eastAsia="宋体" w:cs="宋体"/>
                <w:sz w:val="21"/>
                <w:szCs w:val="21"/>
                <w:lang w:val="en-US" w:eastAsia="zh-CN" w:bidi="ar"/>
              </w:rPr>
              <w:t>:130dB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T.H.D≤1%at1kHz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电源</w:t>
            </w:r>
            <w:r>
              <w:rPr>
                <w:rStyle w:val="179"/>
                <w:rFonts w:hint="eastAsia" w:ascii="宋体" w:hAnsi="宋体" w:eastAsia="宋体" w:cs="宋体"/>
                <w:sz w:val="21"/>
                <w:szCs w:val="21"/>
                <w:lang w:val="en-US" w:eastAsia="zh-CN" w:bidi="ar"/>
              </w:rPr>
              <w:t>:48VDC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2mA</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9A0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445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5A022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44D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640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w:t>
            </w:r>
            <w:r>
              <w:rPr>
                <w:rStyle w:val="179"/>
                <w:rFonts w:hint="eastAsia" w:ascii="宋体" w:hAnsi="宋体" w:eastAsia="宋体" w:cs="宋体"/>
                <w:sz w:val="21"/>
                <w:szCs w:val="21"/>
                <w:lang w:val="en-US" w:eastAsia="zh-CN" w:bidi="ar"/>
              </w:rPr>
              <w:t>6.5</w:t>
            </w:r>
            <w:r>
              <w:rPr>
                <w:rStyle w:val="177"/>
                <w:rFonts w:hint="eastAsia" w:ascii="宋体" w:hAnsi="宋体" w:eastAsia="宋体" w:cs="宋体"/>
                <w:sz w:val="21"/>
                <w:szCs w:val="21"/>
                <w:lang w:val="en-US" w:eastAsia="zh-CN" w:bidi="ar"/>
              </w:rPr>
              <w:t>寸全频扬声器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EBB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6.5</w:t>
            </w:r>
            <w:r>
              <w:rPr>
                <w:rStyle w:val="152"/>
                <w:rFonts w:hint="eastAsia" w:ascii="宋体" w:hAnsi="宋体" w:eastAsia="宋体" w:cs="宋体"/>
                <w:sz w:val="21"/>
                <w:szCs w:val="21"/>
                <w:lang w:val="en-US" w:eastAsia="zh-CN" w:bidi="ar"/>
              </w:rPr>
              <w:t>寸中低音喇叭单元，</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34mm</w:t>
            </w:r>
            <w:r>
              <w:rPr>
                <w:rStyle w:val="152"/>
                <w:rFonts w:hint="eastAsia" w:ascii="宋体" w:hAnsi="宋体" w:eastAsia="宋体" w:cs="宋体"/>
                <w:sz w:val="21"/>
                <w:szCs w:val="21"/>
                <w:lang w:val="en-US" w:eastAsia="zh-CN" w:bidi="ar"/>
              </w:rPr>
              <w:t>）压缩驱动高音单元；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额定功率</w:t>
            </w:r>
            <w:r>
              <w:rPr>
                <w:rStyle w:val="179"/>
                <w:rFonts w:hint="eastAsia" w:ascii="宋体" w:hAnsi="宋体" w:eastAsia="宋体" w:cs="宋体"/>
                <w:sz w:val="21"/>
                <w:szCs w:val="21"/>
                <w:lang w:val="en-US" w:eastAsia="zh-CN" w:bidi="ar"/>
              </w:rPr>
              <w:t>≥160W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节目功率</w:t>
            </w:r>
            <w:r>
              <w:rPr>
                <w:rStyle w:val="179"/>
                <w:rFonts w:hint="eastAsia" w:ascii="宋体" w:hAnsi="宋体" w:eastAsia="宋体" w:cs="宋体"/>
                <w:sz w:val="21"/>
                <w:szCs w:val="21"/>
                <w:lang w:val="en-US" w:eastAsia="zh-CN" w:bidi="ar"/>
              </w:rPr>
              <w:t>≥320W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峰值功率</w:t>
            </w:r>
            <w:r>
              <w:rPr>
                <w:rStyle w:val="179"/>
                <w:rFonts w:hint="eastAsia" w:ascii="宋体" w:hAnsi="宋体" w:eastAsia="宋体" w:cs="宋体"/>
                <w:sz w:val="21"/>
                <w:szCs w:val="21"/>
                <w:lang w:val="en-US" w:eastAsia="zh-CN" w:bidi="ar"/>
              </w:rPr>
              <w:t>≥640W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标称灵敏度（</w:t>
            </w:r>
            <w:r>
              <w:rPr>
                <w:rStyle w:val="179"/>
                <w:rFonts w:hint="eastAsia" w:ascii="宋体" w:hAnsi="宋体" w:eastAsia="宋体" w:cs="宋体"/>
                <w:sz w:val="21"/>
                <w:szCs w:val="21"/>
                <w:lang w:val="en-US" w:eastAsia="zh-CN" w:bidi="ar"/>
              </w:rPr>
              <w:t>1W@1m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≥93dB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最大声压级（</w:t>
            </w:r>
            <w:r>
              <w:rPr>
                <w:rStyle w:val="179"/>
                <w:rFonts w:hint="eastAsia" w:ascii="宋体" w:hAnsi="宋体" w:eastAsia="宋体" w:cs="宋体"/>
                <w:sz w:val="21"/>
                <w:szCs w:val="21"/>
                <w:lang w:val="en-US" w:eastAsia="zh-CN" w:bidi="ar"/>
              </w:rPr>
              <w:t>Pmax@1m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≥115dB@160W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121dB@640W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频响范围：</w:t>
            </w:r>
            <w:r>
              <w:rPr>
                <w:rStyle w:val="179"/>
                <w:rFonts w:hint="eastAsia" w:ascii="宋体" w:hAnsi="宋体" w:eastAsia="宋体" w:cs="宋体"/>
                <w:sz w:val="21"/>
                <w:szCs w:val="21"/>
                <w:lang w:val="en-US" w:eastAsia="zh-CN" w:bidi="ar"/>
              </w:rPr>
              <w:t>100Hz~20kHz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覆盖角：</w:t>
            </w:r>
            <w:r>
              <w:rPr>
                <w:rStyle w:val="179"/>
                <w:rFonts w:hint="eastAsia" w:ascii="宋体" w:hAnsi="宋体" w:eastAsia="宋体" w:cs="宋体"/>
                <w:sz w:val="21"/>
                <w:szCs w:val="21"/>
                <w:lang w:val="en-US" w:eastAsia="zh-CN" w:bidi="ar"/>
              </w:rPr>
              <w:t>90°×40°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H×V</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分频模式：被动式。</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9F2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F98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8352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EFF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0CA3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专业后级功放</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FAA0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8Ω/</w:t>
            </w:r>
            <w:r>
              <w:rPr>
                <w:rStyle w:val="152"/>
                <w:rFonts w:hint="eastAsia" w:ascii="宋体" w:hAnsi="宋体" w:eastAsia="宋体" w:cs="宋体"/>
                <w:sz w:val="21"/>
                <w:szCs w:val="21"/>
                <w:lang w:val="en-US" w:eastAsia="zh-CN" w:bidi="ar"/>
              </w:rPr>
              <w:t>立体声功率：</w:t>
            </w:r>
            <w:r>
              <w:rPr>
                <w:rStyle w:val="179"/>
                <w:rFonts w:hint="eastAsia" w:ascii="宋体" w:hAnsi="宋体" w:eastAsia="宋体" w:cs="宋体"/>
                <w:sz w:val="21"/>
                <w:szCs w:val="21"/>
                <w:lang w:val="en-US" w:eastAsia="zh-CN" w:bidi="ar"/>
              </w:rPr>
              <w:t>4×250W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4Ω/</w:t>
            </w:r>
            <w:r>
              <w:rPr>
                <w:rStyle w:val="152"/>
                <w:rFonts w:hint="eastAsia" w:ascii="宋体" w:hAnsi="宋体" w:eastAsia="宋体" w:cs="宋体"/>
                <w:sz w:val="21"/>
                <w:szCs w:val="21"/>
                <w:lang w:val="en-US" w:eastAsia="zh-CN" w:bidi="ar"/>
              </w:rPr>
              <w:t>立体声功率：</w:t>
            </w:r>
            <w:r>
              <w:rPr>
                <w:rStyle w:val="179"/>
                <w:rFonts w:hint="eastAsia" w:ascii="宋体" w:hAnsi="宋体" w:eastAsia="宋体" w:cs="宋体"/>
                <w:sz w:val="21"/>
                <w:szCs w:val="21"/>
                <w:lang w:val="en-US" w:eastAsia="zh-CN" w:bidi="ar"/>
              </w:rPr>
              <w:t>4×425W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2Ω/</w:t>
            </w:r>
            <w:r>
              <w:rPr>
                <w:rStyle w:val="152"/>
                <w:rFonts w:hint="eastAsia" w:ascii="宋体" w:hAnsi="宋体" w:eastAsia="宋体" w:cs="宋体"/>
                <w:sz w:val="21"/>
                <w:szCs w:val="21"/>
                <w:lang w:val="en-US" w:eastAsia="zh-CN" w:bidi="ar"/>
              </w:rPr>
              <w:t>立体声功率</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4×723W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16Ω/</w:t>
            </w:r>
            <w:r>
              <w:rPr>
                <w:rStyle w:val="152"/>
                <w:rFonts w:hint="eastAsia" w:ascii="宋体" w:hAnsi="宋体" w:eastAsia="宋体" w:cs="宋体"/>
                <w:sz w:val="21"/>
                <w:szCs w:val="21"/>
                <w:lang w:val="en-US" w:eastAsia="zh-CN" w:bidi="ar"/>
              </w:rPr>
              <w:t>桥接功率：</w:t>
            </w:r>
            <w:r>
              <w:rPr>
                <w:rStyle w:val="179"/>
                <w:rFonts w:hint="eastAsia" w:ascii="宋体" w:hAnsi="宋体" w:eastAsia="宋体" w:cs="宋体"/>
                <w:sz w:val="21"/>
                <w:szCs w:val="21"/>
                <w:lang w:val="en-US" w:eastAsia="zh-CN" w:bidi="ar"/>
              </w:rPr>
              <w:t>2×500W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8Ω/</w:t>
            </w:r>
            <w:r>
              <w:rPr>
                <w:rStyle w:val="152"/>
                <w:rFonts w:hint="eastAsia" w:ascii="宋体" w:hAnsi="宋体" w:eastAsia="宋体" w:cs="宋体"/>
                <w:sz w:val="21"/>
                <w:szCs w:val="21"/>
                <w:lang w:val="en-US" w:eastAsia="zh-CN" w:bidi="ar"/>
              </w:rPr>
              <w:t>桥接功率：</w:t>
            </w:r>
            <w:r>
              <w:rPr>
                <w:rStyle w:val="179"/>
                <w:rFonts w:hint="eastAsia" w:ascii="宋体" w:hAnsi="宋体" w:eastAsia="宋体" w:cs="宋体"/>
                <w:sz w:val="21"/>
                <w:szCs w:val="21"/>
                <w:lang w:val="en-US" w:eastAsia="zh-CN" w:bidi="ar"/>
              </w:rPr>
              <w:t>2×850W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4Ω/</w:t>
            </w:r>
            <w:r>
              <w:rPr>
                <w:rStyle w:val="152"/>
                <w:rFonts w:hint="eastAsia" w:ascii="宋体" w:hAnsi="宋体" w:eastAsia="宋体" w:cs="宋体"/>
                <w:sz w:val="21"/>
                <w:szCs w:val="21"/>
                <w:lang w:val="en-US" w:eastAsia="zh-CN" w:bidi="ar"/>
              </w:rPr>
              <w:t>桥接功率</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2×1445W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RMS</w:t>
            </w:r>
            <w:r>
              <w:rPr>
                <w:rStyle w:val="152"/>
                <w:rFonts w:hint="eastAsia" w:ascii="宋体" w:hAnsi="宋体" w:eastAsia="宋体" w:cs="宋体"/>
                <w:sz w:val="21"/>
                <w:szCs w:val="21"/>
                <w:lang w:val="en-US" w:eastAsia="zh-CN" w:bidi="ar"/>
              </w:rPr>
              <w:t>输出电压</w:t>
            </w:r>
            <w:r>
              <w:rPr>
                <w:rStyle w:val="179"/>
                <w:rFonts w:hint="eastAsia" w:ascii="宋体" w:hAnsi="宋体" w:eastAsia="宋体" w:cs="宋体"/>
                <w:sz w:val="21"/>
                <w:szCs w:val="21"/>
                <w:lang w:val="en-US" w:eastAsia="zh-CN" w:bidi="ar"/>
              </w:rPr>
              <w:t>(THD=1%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44.7V</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、输入灵敏度</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额定输出功率，</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：可选择</w:t>
            </w:r>
            <w:r>
              <w:rPr>
                <w:rStyle w:val="179"/>
                <w:rFonts w:hint="eastAsia" w:ascii="宋体" w:hAnsi="宋体" w:eastAsia="宋体" w:cs="宋体"/>
                <w:sz w:val="21"/>
                <w:szCs w:val="21"/>
                <w:lang w:val="en-US" w:eastAsia="zh-CN" w:bidi="ar"/>
              </w:rPr>
              <w:t>:35dB/32dB/29dB/26dB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THD+N</w:t>
            </w:r>
            <w:r>
              <w:rPr>
                <w:rStyle w:val="152"/>
                <w:rFonts w:hint="eastAsia" w:ascii="宋体" w:hAnsi="宋体" w:eastAsia="宋体" w:cs="宋体"/>
                <w:sz w:val="21"/>
                <w:szCs w:val="21"/>
                <w:lang w:val="en-US" w:eastAsia="zh-CN" w:bidi="ar"/>
              </w:rPr>
              <w:t>：典型值</w:t>
            </w:r>
            <w:r>
              <w:rPr>
                <w:rStyle w:val="179"/>
                <w:rFonts w:hint="eastAsia" w:ascii="宋体" w:hAnsi="宋体" w:eastAsia="宋体" w:cs="宋体"/>
                <w:sz w:val="21"/>
                <w:szCs w:val="21"/>
                <w:lang w:val="en-US" w:eastAsia="zh-CN" w:bidi="ar"/>
              </w:rPr>
              <w:t>:0.01%(10%</w:t>
            </w:r>
            <w:r>
              <w:rPr>
                <w:rStyle w:val="152"/>
                <w:rFonts w:hint="eastAsia" w:ascii="宋体" w:hAnsi="宋体" w:eastAsia="宋体" w:cs="宋体"/>
                <w:sz w:val="21"/>
                <w:szCs w:val="21"/>
                <w:lang w:val="en-US" w:eastAsia="zh-CN" w:bidi="ar"/>
              </w:rPr>
              <w:t>额定输出功率，</w:t>
            </w:r>
            <w:r>
              <w:rPr>
                <w:rStyle w:val="179"/>
                <w:rFonts w:hint="eastAsia" w:ascii="宋体" w:hAnsi="宋体" w:eastAsia="宋体" w:cs="宋体"/>
                <w:sz w:val="21"/>
                <w:szCs w:val="21"/>
                <w:lang w:val="en-US" w:eastAsia="zh-CN" w:bidi="ar"/>
              </w:rPr>
              <w: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、串扰抑制：</w:t>
            </w:r>
            <w:r>
              <w:rPr>
                <w:rStyle w:val="179"/>
                <w:rFonts w:hint="eastAsia" w:ascii="宋体" w:hAnsi="宋体" w:eastAsia="宋体" w:cs="宋体"/>
                <w:sz w:val="21"/>
                <w:szCs w:val="21"/>
                <w:lang w:val="en-US" w:eastAsia="zh-CN" w:bidi="ar"/>
              </w:rPr>
              <w:t>≥90dB(</w:t>
            </w:r>
            <w:r>
              <w:rPr>
                <w:rStyle w:val="152"/>
                <w:rFonts w:hint="eastAsia" w:ascii="宋体" w:hAnsi="宋体" w:eastAsia="宋体" w:cs="宋体"/>
                <w:sz w:val="21"/>
                <w:szCs w:val="21"/>
                <w:lang w:val="en-US" w:eastAsia="zh-CN" w:bidi="ar"/>
              </w:rPr>
              <w:t>低于额定功率，</w:t>
            </w:r>
            <w:r>
              <w:rPr>
                <w:rStyle w:val="179"/>
                <w:rFonts w:hint="eastAsia" w:ascii="宋体" w:hAnsi="宋体" w:eastAsia="宋体" w:cs="宋体"/>
                <w:sz w:val="21"/>
                <w:szCs w:val="21"/>
                <w:lang w:val="en-US" w:eastAsia="zh-CN" w:bidi="ar"/>
              </w:rPr>
              <w:t>20Hz-1kHz)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、频率响应：典型值</w:t>
            </w:r>
            <w:r>
              <w:rPr>
                <w:rStyle w:val="179"/>
                <w:rFonts w:hint="eastAsia" w:ascii="宋体" w:hAnsi="宋体" w:eastAsia="宋体" w:cs="宋体"/>
                <w:sz w:val="21"/>
                <w:szCs w:val="21"/>
                <w:lang w:val="en-US" w:eastAsia="zh-CN" w:bidi="ar"/>
              </w:rPr>
              <w:t>:+0dB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-0.5dB(10%</w:t>
            </w:r>
            <w:r>
              <w:rPr>
                <w:rStyle w:val="152"/>
                <w:rFonts w:hint="eastAsia" w:ascii="宋体" w:hAnsi="宋体" w:eastAsia="宋体" w:cs="宋体"/>
                <w:sz w:val="21"/>
                <w:szCs w:val="21"/>
                <w:lang w:val="en-US" w:eastAsia="zh-CN" w:bidi="ar"/>
              </w:rPr>
              <w:t>额定输出功率，</w:t>
            </w:r>
            <w:r>
              <w:rPr>
                <w:rStyle w:val="179"/>
                <w:rFonts w:hint="eastAsia" w:ascii="宋体" w:hAnsi="宋体" w:eastAsia="宋体" w:cs="宋体"/>
                <w:sz w:val="21"/>
                <w:szCs w:val="21"/>
                <w:lang w:val="en-US" w:eastAsia="zh-CN" w:bidi="ar"/>
              </w:rPr>
              <w:t>8Ω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、输入阻抗：</w:t>
            </w:r>
            <w:r>
              <w:rPr>
                <w:rStyle w:val="179"/>
                <w:rFonts w:hint="eastAsia" w:ascii="宋体" w:hAnsi="宋体" w:eastAsia="宋体" w:cs="宋体"/>
                <w:sz w:val="21"/>
                <w:szCs w:val="21"/>
                <w:lang w:val="en-US" w:eastAsia="zh-CN" w:bidi="ar"/>
              </w:rPr>
              <w:t>20kΩ</w:t>
            </w:r>
            <w:r>
              <w:rPr>
                <w:rStyle w:val="152"/>
                <w:rFonts w:hint="eastAsia" w:ascii="宋体" w:hAnsi="宋体" w:eastAsia="宋体" w:cs="宋体"/>
                <w:sz w:val="21"/>
                <w:szCs w:val="21"/>
                <w:lang w:val="en-US" w:eastAsia="zh-CN" w:bidi="ar"/>
              </w:rPr>
              <w:t>（平衡），</w:t>
            </w:r>
            <w:r>
              <w:rPr>
                <w:rStyle w:val="179"/>
                <w:rFonts w:hint="eastAsia" w:ascii="宋体" w:hAnsi="宋体" w:eastAsia="宋体" w:cs="宋体"/>
                <w:sz w:val="21"/>
                <w:szCs w:val="21"/>
                <w:lang w:val="en-US" w:eastAsia="zh-CN" w:bidi="ar"/>
              </w:rPr>
              <w:t>10kΩ</w:t>
            </w:r>
            <w:r>
              <w:rPr>
                <w:rStyle w:val="152"/>
                <w:rFonts w:hint="eastAsia" w:ascii="宋体" w:hAnsi="宋体" w:eastAsia="宋体" w:cs="宋体"/>
                <w:sz w:val="21"/>
                <w:szCs w:val="21"/>
                <w:lang w:val="en-US" w:eastAsia="zh-CN" w:bidi="ar"/>
              </w:rPr>
              <w:t>（非平衡）；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、阻尼系数：典型值：</w:t>
            </w:r>
            <w:r>
              <w:rPr>
                <w:rStyle w:val="179"/>
                <w:rFonts w:hint="eastAsia" w:ascii="宋体" w:hAnsi="宋体" w:eastAsia="宋体" w:cs="宋体"/>
                <w:sz w:val="21"/>
                <w:szCs w:val="21"/>
                <w:lang w:val="en-US" w:eastAsia="zh-CN" w:bidi="ar"/>
              </w:rPr>
              <w:t>5000(8Ω</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20Hz-200Hz)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、信噪比：</w:t>
            </w:r>
            <w:r>
              <w:rPr>
                <w:rStyle w:val="179"/>
                <w:rFonts w:hint="eastAsia" w:ascii="宋体" w:hAnsi="宋体" w:eastAsia="宋体" w:cs="宋体"/>
                <w:sz w:val="21"/>
                <w:szCs w:val="21"/>
                <w:lang w:val="en-US" w:eastAsia="zh-CN" w:bidi="ar"/>
              </w:rPr>
              <w:t>≥100dB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、采用有源</w:t>
            </w:r>
            <w:r>
              <w:rPr>
                <w:rStyle w:val="179"/>
                <w:rFonts w:hint="eastAsia" w:ascii="宋体" w:hAnsi="宋体" w:eastAsia="宋体" w:cs="宋体"/>
                <w:sz w:val="21"/>
                <w:szCs w:val="21"/>
                <w:lang w:val="en-US" w:eastAsia="zh-CN" w:bidi="ar"/>
              </w:rPr>
              <w:t>PFC</w:t>
            </w:r>
            <w:r>
              <w:rPr>
                <w:rStyle w:val="152"/>
                <w:rFonts w:hint="eastAsia" w:ascii="宋体" w:hAnsi="宋体" w:eastAsia="宋体" w:cs="宋体"/>
                <w:sz w:val="21"/>
                <w:szCs w:val="21"/>
                <w:lang w:val="en-US" w:eastAsia="zh-CN" w:bidi="ar"/>
              </w:rPr>
              <w:t>和软开关技术，功率校正因素</w:t>
            </w:r>
            <w:r>
              <w:rPr>
                <w:rStyle w:val="179"/>
                <w:rFonts w:hint="eastAsia" w:ascii="宋体" w:hAnsi="宋体" w:eastAsia="宋体" w:cs="宋体"/>
                <w:sz w:val="21"/>
                <w:szCs w:val="21"/>
                <w:lang w:val="en-US" w:eastAsia="zh-CN" w:bidi="ar"/>
              </w:rPr>
              <w:t>≥0.99</w:t>
            </w:r>
            <w:r>
              <w:rPr>
                <w:rStyle w:val="152"/>
                <w:rFonts w:hint="eastAsia" w:ascii="宋体" w:hAnsi="宋体" w:eastAsia="宋体" w:cs="宋体"/>
                <w:sz w:val="21"/>
                <w:szCs w:val="21"/>
                <w:lang w:val="en-US" w:eastAsia="zh-CN" w:bidi="ar"/>
              </w:rPr>
              <w:t>，适应能力强。</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7ECA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501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7431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5D6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88C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无线路由器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3EDE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、千兆无线传输，可双向通讯，远程控制；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、具备行为管理功能，具备</w:t>
            </w:r>
            <w:r>
              <w:rPr>
                <w:rStyle w:val="179"/>
                <w:rFonts w:hint="eastAsia" w:ascii="宋体" w:hAnsi="宋体" w:eastAsia="宋体" w:cs="宋体"/>
                <w:sz w:val="21"/>
                <w:szCs w:val="21"/>
                <w:lang w:val="en-US" w:eastAsia="zh-CN" w:bidi="ar"/>
              </w:rPr>
              <w:t>ADSL</w:t>
            </w:r>
            <w:r>
              <w:rPr>
                <w:rStyle w:val="152"/>
                <w:rFonts w:hint="eastAsia" w:ascii="宋体" w:hAnsi="宋体" w:eastAsia="宋体" w:cs="宋体"/>
                <w:sz w:val="21"/>
                <w:szCs w:val="21"/>
                <w:lang w:val="en-US" w:eastAsia="zh-CN" w:bidi="ar"/>
              </w:rPr>
              <w:t>拨号功能，可绑定</w:t>
            </w:r>
            <w:r>
              <w:rPr>
                <w:rStyle w:val="179"/>
                <w:rFonts w:hint="eastAsia" w:ascii="宋体" w:hAnsi="宋体" w:eastAsia="宋体" w:cs="宋体"/>
                <w:sz w:val="21"/>
                <w:szCs w:val="21"/>
                <w:lang w:val="en-US" w:eastAsia="zh-CN" w:bidi="ar"/>
              </w:rPr>
              <w:t>MAC</w:t>
            </w:r>
            <w:r>
              <w:rPr>
                <w:rStyle w:val="152"/>
                <w:rFonts w:hint="eastAsia" w:ascii="宋体" w:hAnsi="宋体" w:eastAsia="宋体" w:cs="宋体"/>
                <w:sz w:val="21"/>
                <w:szCs w:val="21"/>
                <w:lang w:val="en-US" w:eastAsia="zh-CN" w:bidi="ar"/>
              </w:rPr>
              <w:t>和指定</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、终端的密码管理功能，登陆须密码授权；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LAN</w:t>
            </w:r>
            <w:r>
              <w:rPr>
                <w:rStyle w:val="152"/>
                <w:rFonts w:hint="eastAsia" w:ascii="宋体" w:hAnsi="宋体" w:eastAsia="宋体" w:cs="宋体"/>
                <w:sz w:val="21"/>
                <w:szCs w:val="21"/>
                <w:lang w:val="en-US" w:eastAsia="zh-CN" w:bidi="ar"/>
              </w:rPr>
              <w:t>输出口：千兆网口；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、机身材质：其他；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、天线：外置天线；</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、管理方式：</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、运营商：移动，联通，电信；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、内存容量：</w:t>
            </w:r>
            <w:r>
              <w:rPr>
                <w:rStyle w:val="179"/>
                <w:rFonts w:hint="eastAsia" w:ascii="宋体" w:hAnsi="宋体" w:eastAsia="宋体" w:cs="宋体"/>
                <w:sz w:val="21"/>
                <w:szCs w:val="21"/>
                <w:lang w:val="en-US" w:eastAsia="zh-CN" w:bidi="ar"/>
              </w:rPr>
              <w:t>≥256MB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、设备尺寸：桌面型；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IPv6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IPv6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WAN</w:t>
            </w:r>
            <w:r>
              <w:rPr>
                <w:rStyle w:val="152"/>
                <w:rFonts w:hint="eastAsia" w:ascii="宋体" w:hAnsi="宋体" w:eastAsia="宋体" w:cs="宋体"/>
                <w:sz w:val="21"/>
                <w:szCs w:val="21"/>
                <w:lang w:val="en-US" w:eastAsia="zh-CN" w:bidi="ar"/>
              </w:rPr>
              <w:t>口类型：电口；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控制：支持</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、适用面积：</w:t>
            </w:r>
            <w:r>
              <w:rPr>
                <w:rStyle w:val="179"/>
                <w:rFonts w:hint="eastAsia" w:ascii="宋体" w:hAnsi="宋体" w:eastAsia="宋体" w:cs="宋体"/>
                <w:sz w:val="21"/>
                <w:szCs w:val="21"/>
                <w:lang w:val="en-US" w:eastAsia="zh-CN" w:bidi="ar"/>
              </w:rPr>
              <w:t>61-120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WAN</w:t>
            </w:r>
            <w:r>
              <w:rPr>
                <w:rStyle w:val="152"/>
                <w:rFonts w:hint="eastAsia" w:ascii="宋体" w:hAnsi="宋体" w:eastAsia="宋体" w:cs="宋体"/>
                <w:sz w:val="21"/>
                <w:szCs w:val="21"/>
                <w:lang w:val="en-US" w:eastAsia="zh-CN" w:bidi="ar"/>
              </w:rPr>
              <w:t>接入口：千兆网口；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、是否带</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：无</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、无线协议：</w:t>
            </w:r>
            <w:r>
              <w:rPr>
                <w:rStyle w:val="179"/>
                <w:rFonts w:hint="eastAsia" w:ascii="宋体" w:hAnsi="宋体" w:eastAsia="宋体" w:cs="宋体"/>
                <w:sz w:val="21"/>
                <w:szCs w:val="21"/>
                <w:lang w:val="en-US" w:eastAsia="zh-CN" w:bidi="ar"/>
              </w:rPr>
              <w:t>Wi-Fi 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、其他端口：重置键；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、无线速率：</w:t>
            </w:r>
            <w:r>
              <w:rPr>
                <w:rStyle w:val="179"/>
                <w:rFonts w:hint="eastAsia" w:ascii="宋体" w:hAnsi="宋体" w:eastAsia="宋体" w:cs="宋体"/>
                <w:sz w:val="21"/>
                <w:szCs w:val="21"/>
                <w:lang w:val="en-US" w:eastAsia="zh-CN" w:bidi="ar"/>
              </w:rPr>
              <w:t>≥3000M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、总带机量：</w:t>
            </w:r>
            <w:r>
              <w:rPr>
                <w:rStyle w:val="179"/>
                <w:rFonts w:hint="eastAsia" w:ascii="宋体" w:hAnsi="宋体" w:eastAsia="宋体" w:cs="宋体"/>
                <w:sz w:val="21"/>
                <w:szCs w:val="21"/>
                <w:lang w:val="en-US" w:eastAsia="zh-CN" w:bidi="ar"/>
              </w:rPr>
              <w:t>101-150</w:t>
            </w:r>
            <w:r>
              <w:rPr>
                <w:rStyle w:val="152"/>
                <w:rFonts w:hint="eastAsia" w:ascii="宋体" w:hAnsi="宋体" w:eastAsia="宋体" w:cs="宋体"/>
                <w:sz w:val="21"/>
                <w:szCs w:val="21"/>
                <w:lang w:val="en-US" w:eastAsia="zh-CN" w:bidi="ar"/>
              </w:rPr>
              <w:t>终端；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LAN</w:t>
            </w:r>
            <w:r>
              <w:rPr>
                <w:rStyle w:val="152"/>
                <w:rFonts w:hint="eastAsia" w:ascii="宋体" w:hAnsi="宋体" w:eastAsia="宋体" w:cs="宋体"/>
                <w:sz w:val="21"/>
                <w:szCs w:val="21"/>
                <w:lang w:val="en-US" w:eastAsia="zh-CN" w:bidi="ar"/>
              </w:rPr>
              <w:t>口类型：电口；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LAN</w:t>
            </w:r>
            <w:r>
              <w:rPr>
                <w:rStyle w:val="152"/>
                <w:rFonts w:hint="eastAsia" w:ascii="宋体" w:hAnsi="宋体" w:eastAsia="宋体" w:cs="宋体"/>
                <w:sz w:val="21"/>
                <w:szCs w:val="21"/>
                <w:lang w:val="en-US" w:eastAsia="zh-CN" w:bidi="ar"/>
              </w:rPr>
              <w:t>口数量：</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373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BC77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0B4C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E7E9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E1D8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718会议室</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55F02">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EAEE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29A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58AE7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0EB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077B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分体式会议电视终端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CDAA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设备能够无缝对接至台州市公安局已建高清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、临海市公安局已建高清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，实现互联互通，画面清晰无失真、无拖影等（提供相关承诺）。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采用硬件分体式结构，非</w:t>
            </w:r>
            <w:r>
              <w:rPr>
                <w:rStyle w:val="179"/>
                <w:rFonts w:hint="eastAsia" w:ascii="宋体" w:hAnsi="宋体" w:eastAsia="宋体" w:cs="宋体"/>
                <w:sz w:val="21"/>
                <w:szCs w:val="21"/>
                <w:lang w:val="en-US" w:eastAsia="zh-CN" w:bidi="ar"/>
              </w:rPr>
              <w:t>PC</w:t>
            </w:r>
            <w:r>
              <w:rPr>
                <w:rStyle w:val="152"/>
                <w:rFonts w:hint="eastAsia" w:ascii="宋体" w:hAnsi="宋体" w:eastAsia="宋体" w:cs="宋体"/>
                <w:sz w:val="21"/>
                <w:szCs w:val="21"/>
                <w:lang w:val="en-US" w:eastAsia="zh-CN" w:bidi="ar"/>
              </w:rPr>
              <w:t>架构、非工控机架构。</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终端采用国产嵌入式操作系统，终端核心芯片采用国产化元器件，至少包括音视频编解码单元、</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处理单元、视频输入输出芯片、音频输入输出芯片、可编程逻辑芯片、电源芯片、时钟芯片、专用安全芯片、内存存储芯片、闪存存储芯片等均采用国产化器件。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ITU-T H.320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H.323</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IETF SIP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RTC</w:t>
            </w:r>
            <w:r>
              <w:rPr>
                <w:rStyle w:val="152"/>
                <w:rFonts w:hint="eastAsia" w:ascii="宋体" w:hAnsi="宋体" w:eastAsia="宋体" w:cs="宋体"/>
                <w:sz w:val="21"/>
                <w:szCs w:val="21"/>
                <w:lang w:val="en-US" w:eastAsia="zh-CN" w:bidi="ar"/>
              </w:rPr>
              <w:t>通信标准，会议速率支持</w:t>
            </w:r>
            <w:r>
              <w:rPr>
                <w:rStyle w:val="179"/>
                <w:rFonts w:hint="eastAsia" w:ascii="宋体" w:hAnsi="宋体" w:eastAsia="宋体" w:cs="宋体"/>
                <w:sz w:val="21"/>
                <w:szCs w:val="21"/>
                <w:lang w:val="en-US" w:eastAsia="zh-CN" w:bidi="ar"/>
              </w:rPr>
              <w:t>128Kbps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 BP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H.264 HP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H.265</w:t>
            </w:r>
            <w:r>
              <w:rPr>
                <w:rStyle w:val="152"/>
                <w:rFonts w:hint="eastAsia" w:ascii="宋体" w:hAnsi="宋体" w:eastAsia="宋体" w:cs="宋体"/>
                <w:sz w:val="21"/>
                <w:szCs w:val="21"/>
                <w:lang w:val="en-US" w:eastAsia="zh-CN" w:bidi="ar"/>
              </w:rPr>
              <w:t>视频编解码协议。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G.711A-law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G.711µ-law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G.722.1C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 AAC-LD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 AAC-LC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Opus</w:t>
            </w:r>
            <w:r>
              <w:rPr>
                <w:rStyle w:val="152"/>
                <w:rFonts w:hint="eastAsia" w:ascii="宋体" w:hAnsi="宋体" w:eastAsia="宋体" w:cs="宋体"/>
                <w:sz w:val="21"/>
                <w:szCs w:val="21"/>
                <w:lang w:val="en-US" w:eastAsia="zh-CN" w:bidi="ar"/>
              </w:rPr>
              <w:t>等音频协议。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H.239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BFCP</w:t>
            </w:r>
            <w:r>
              <w:rPr>
                <w:rStyle w:val="152"/>
                <w:rFonts w:hint="eastAsia" w:ascii="宋体" w:hAnsi="宋体" w:eastAsia="宋体" w:cs="宋体"/>
                <w:sz w:val="21"/>
                <w:szCs w:val="21"/>
                <w:lang w:val="en-US" w:eastAsia="zh-CN" w:bidi="ar"/>
              </w:rPr>
              <w:t>双流协议标准。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4K30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720p30</w:t>
            </w:r>
            <w:r>
              <w:rPr>
                <w:rStyle w:val="152"/>
                <w:rFonts w:hint="eastAsia" w:ascii="宋体" w:hAnsi="宋体" w:eastAsia="宋体" w:cs="宋体"/>
                <w:sz w:val="21"/>
                <w:szCs w:val="21"/>
                <w:lang w:val="en-US" w:eastAsia="zh-CN" w:bidi="ar"/>
              </w:rPr>
              <w:t>高清分辨率，并向下兼容</w:t>
            </w:r>
            <w:r>
              <w:rPr>
                <w:rStyle w:val="179"/>
                <w:rFonts w:hint="eastAsia" w:ascii="宋体" w:hAnsi="宋体" w:eastAsia="宋体" w:cs="宋体"/>
                <w:sz w:val="21"/>
                <w:szCs w:val="21"/>
                <w:lang w:val="en-US" w:eastAsia="zh-CN" w:bidi="ar"/>
              </w:rPr>
              <w:t>4CIF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CIF</w:t>
            </w:r>
            <w:r>
              <w:rPr>
                <w:rStyle w:val="152"/>
                <w:rFonts w:hint="eastAsia" w:ascii="宋体" w:hAnsi="宋体" w:eastAsia="宋体" w:cs="宋体"/>
                <w:sz w:val="21"/>
                <w:szCs w:val="21"/>
                <w:lang w:val="en-US" w:eastAsia="zh-CN" w:bidi="ar"/>
              </w:rPr>
              <w:t>标清分辨率。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支持在较低的带宽下实现超高清视频效果，支持</w:t>
            </w:r>
            <w:r>
              <w:rPr>
                <w:rStyle w:val="179"/>
                <w:rFonts w:hint="eastAsia" w:ascii="宋体" w:hAnsi="宋体" w:eastAsia="宋体" w:cs="宋体"/>
                <w:sz w:val="21"/>
                <w:szCs w:val="21"/>
                <w:lang w:val="en-US" w:eastAsia="zh-CN" w:bidi="ar"/>
              </w:rPr>
              <w:t>1Mbps</w:t>
            </w:r>
            <w:r>
              <w:rPr>
                <w:rStyle w:val="152"/>
                <w:rFonts w:hint="eastAsia" w:ascii="宋体" w:hAnsi="宋体" w:eastAsia="宋体" w:cs="宋体"/>
                <w:sz w:val="21"/>
                <w:szCs w:val="21"/>
                <w:lang w:val="en-US" w:eastAsia="zh-CN" w:bidi="ar"/>
              </w:rPr>
              <w:t>呼叫带宽即可实现</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超高清图像；支持</w:t>
            </w:r>
            <w:r>
              <w:rPr>
                <w:rStyle w:val="179"/>
                <w:rFonts w:hint="eastAsia" w:ascii="宋体" w:hAnsi="宋体" w:eastAsia="宋体" w:cs="宋体"/>
                <w:sz w:val="21"/>
                <w:szCs w:val="21"/>
                <w:lang w:val="en-US" w:eastAsia="zh-CN" w:bidi="ar"/>
              </w:rPr>
              <w:t>512Kbps</w:t>
            </w:r>
            <w:r>
              <w:rPr>
                <w:rStyle w:val="152"/>
                <w:rFonts w:hint="eastAsia" w:ascii="宋体" w:hAnsi="宋体" w:eastAsia="宋体" w:cs="宋体"/>
                <w:sz w:val="21"/>
                <w:szCs w:val="21"/>
                <w:lang w:val="en-US" w:eastAsia="zh-CN" w:bidi="ar"/>
              </w:rPr>
              <w:t>呼叫带宽情况下可实现</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图像传输；支持</w:t>
            </w:r>
            <w:r>
              <w:rPr>
                <w:rStyle w:val="179"/>
                <w:rFonts w:hint="eastAsia" w:ascii="宋体" w:hAnsi="宋体" w:eastAsia="宋体" w:cs="宋体"/>
                <w:sz w:val="21"/>
                <w:szCs w:val="21"/>
                <w:lang w:val="en-US" w:eastAsia="zh-CN" w:bidi="ar"/>
              </w:rPr>
              <w:t>384Kbps</w:t>
            </w:r>
            <w:r>
              <w:rPr>
                <w:rStyle w:val="152"/>
                <w:rFonts w:hint="eastAsia" w:ascii="宋体" w:hAnsi="宋体" w:eastAsia="宋体" w:cs="宋体"/>
                <w:sz w:val="21"/>
                <w:szCs w:val="21"/>
                <w:lang w:val="en-US" w:eastAsia="zh-CN" w:bidi="ar"/>
              </w:rPr>
              <w:t>呼叫带宽情况下可实现</w:t>
            </w:r>
            <w:r>
              <w:rPr>
                <w:rStyle w:val="179"/>
                <w:rFonts w:hint="eastAsia" w:ascii="宋体" w:hAnsi="宋体" w:eastAsia="宋体" w:cs="宋体"/>
                <w:sz w:val="21"/>
                <w:szCs w:val="21"/>
                <w:lang w:val="en-US" w:eastAsia="zh-CN" w:bidi="ar"/>
              </w:rPr>
              <w:t>1080p30fps</w:t>
            </w:r>
            <w:r>
              <w:rPr>
                <w:rStyle w:val="152"/>
                <w:rFonts w:hint="eastAsia" w:ascii="宋体" w:hAnsi="宋体" w:eastAsia="宋体" w:cs="宋体"/>
                <w:sz w:val="21"/>
                <w:szCs w:val="21"/>
                <w:lang w:val="en-US" w:eastAsia="zh-CN" w:bidi="ar"/>
              </w:rPr>
              <w:t>图像传输。</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在保证主视频</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前提下，辅视频可以支持到</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路高清视频输入接口（至少含</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路高清视频输出接口。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路音频输入接口，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路独立的音频输出接口。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支持内置视频矩阵功能，可在终端控制系统上灵活配置任意视频输入和输出接口之间的对应关系。</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终端控制台支持本地录像，支持直接录制在电脑本机，录制图像格式为</w:t>
            </w:r>
            <w:r>
              <w:rPr>
                <w:rStyle w:val="179"/>
                <w:rFonts w:hint="eastAsia" w:ascii="宋体" w:hAnsi="宋体" w:eastAsia="宋体" w:cs="宋体"/>
                <w:sz w:val="21"/>
                <w:szCs w:val="21"/>
                <w:lang w:val="en-US" w:eastAsia="zh-CN" w:bidi="ar"/>
              </w:rPr>
              <w:t>MP4</w:t>
            </w:r>
            <w:r>
              <w:rPr>
                <w:rStyle w:val="152"/>
                <w:rFonts w:hint="eastAsia" w:ascii="宋体" w:hAnsi="宋体" w:eastAsia="宋体" w:cs="宋体"/>
                <w:sz w:val="21"/>
                <w:szCs w:val="21"/>
                <w:lang w:val="en-US" w:eastAsia="zh-CN" w:bidi="ar"/>
              </w:rPr>
              <w:t>，无需转码。</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支持云虚拟会议室功能，终端注册入网后，可实时获取当前已创建的虚拟会议室列表及状态（预约或会议中），可以直接选择需要参加的虚拟会议室加入。</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终端内置安全芯片，生产预置的设备证书及对应的私钥都存储在安全芯片内；支持一机一证，终端生产时向内置安全芯片烧写唯一的证书。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具备较强的网络抗丢包能力，在</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网络达到</w:t>
            </w:r>
            <w:r>
              <w:rPr>
                <w:rStyle w:val="179"/>
                <w:rFonts w:hint="eastAsia" w:ascii="宋体" w:hAnsi="宋体" w:eastAsia="宋体" w:cs="宋体"/>
                <w:sz w:val="21"/>
                <w:szCs w:val="21"/>
                <w:lang w:val="en-US" w:eastAsia="zh-CN" w:bidi="ar"/>
              </w:rPr>
              <w:t>55%</w:t>
            </w:r>
            <w:r>
              <w:rPr>
                <w:rStyle w:val="152"/>
                <w:rFonts w:hint="eastAsia" w:ascii="宋体" w:hAnsi="宋体" w:eastAsia="宋体" w:cs="宋体"/>
                <w:sz w:val="21"/>
                <w:szCs w:val="21"/>
                <w:lang w:val="en-US" w:eastAsia="zh-CN" w:bidi="ar"/>
              </w:rPr>
              <w:t>丢包率情况下语音清晰连续、视频清晰流畅、无马赛克；</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的丢包率情况下声音清晰流畅、可准确理解。</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422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CB87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53F8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652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3A3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高清摄像机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BFF1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支持壁装、三脚架安装或吊顶安装等多种安装方式，可按用户需求进行安装。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图像传感器采用不小于</w:t>
            </w:r>
            <w:r>
              <w:rPr>
                <w:rStyle w:val="179"/>
                <w:rFonts w:hint="eastAsia" w:ascii="宋体" w:hAnsi="宋体" w:eastAsia="宋体" w:cs="宋体"/>
                <w:sz w:val="21"/>
                <w:szCs w:val="21"/>
                <w:lang w:val="en-US" w:eastAsia="zh-CN" w:bidi="ar"/>
              </w:rPr>
              <w:t>1/2.8"CMOS</w:t>
            </w:r>
            <w:r>
              <w:rPr>
                <w:rStyle w:val="152"/>
                <w:rFonts w:hint="eastAsia" w:ascii="宋体" w:hAnsi="宋体" w:eastAsia="宋体" w:cs="宋体"/>
                <w:sz w:val="21"/>
                <w:szCs w:val="21"/>
                <w:lang w:val="en-US" w:eastAsia="zh-CN" w:bidi="ar"/>
              </w:rPr>
              <w:t>图像传感器，支持</w:t>
            </w:r>
            <w:r>
              <w:rPr>
                <w:rStyle w:val="179"/>
                <w:rFonts w:hint="eastAsia" w:ascii="宋体" w:hAnsi="宋体" w:eastAsia="宋体" w:cs="宋体"/>
                <w:sz w:val="21"/>
                <w:szCs w:val="21"/>
                <w:lang w:val="en-US" w:eastAsia="zh-CN" w:bidi="ar"/>
              </w:rPr>
              <w:t>4K</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3840×2160p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4K</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3840×2160p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25Hz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1080i/60Hz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1080i/50Hz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1080p50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1080p25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720p50</w:t>
            </w:r>
            <w:r>
              <w:rPr>
                <w:rStyle w:val="152"/>
                <w:rFonts w:hint="eastAsia" w:ascii="宋体" w:hAnsi="宋体" w:eastAsia="宋体" w:cs="宋体"/>
                <w:sz w:val="21"/>
                <w:szCs w:val="21"/>
                <w:lang w:val="en-US" w:eastAsia="zh-CN" w:bidi="ar"/>
              </w:rPr>
              <w:t>等高清信号输出。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支持不小于</w:t>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倍光学变倍，支持不小于</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倍数字变焦。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支持广角镜头，水平视角不小于</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视频输出接口具备</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RS422</w:t>
            </w:r>
            <w:r>
              <w:rPr>
                <w:rStyle w:val="152"/>
                <w:rFonts w:hint="eastAsia" w:ascii="宋体" w:hAnsi="宋体" w:eastAsia="宋体" w:cs="宋体"/>
                <w:sz w:val="21"/>
                <w:szCs w:val="21"/>
                <w:lang w:val="en-US" w:eastAsia="zh-CN" w:bidi="ar"/>
              </w:rPr>
              <w:t>控制接口，支持标准</w:t>
            </w:r>
            <w:r>
              <w:rPr>
                <w:rStyle w:val="179"/>
                <w:rFonts w:hint="eastAsia" w:ascii="宋体" w:hAnsi="宋体" w:eastAsia="宋体" w:cs="宋体"/>
                <w:sz w:val="21"/>
                <w:szCs w:val="21"/>
                <w:lang w:val="en-US" w:eastAsia="zh-CN" w:bidi="ar"/>
              </w:rPr>
              <w:t>VISCA</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PELCO</w:t>
            </w:r>
            <w:r>
              <w:rPr>
                <w:rStyle w:val="152"/>
                <w:rFonts w:hint="eastAsia" w:ascii="宋体" w:hAnsi="宋体" w:eastAsia="宋体" w:cs="宋体"/>
                <w:sz w:val="21"/>
                <w:szCs w:val="21"/>
                <w:lang w:val="en-US" w:eastAsia="zh-CN" w:bidi="ar"/>
              </w:rPr>
              <w:t>协议，支持摄像机通过控制口实现菊花链控制。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支持网口</w:t>
            </w:r>
            <w:r>
              <w:rPr>
                <w:rStyle w:val="179"/>
                <w:rFonts w:hint="eastAsia" w:ascii="宋体" w:hAnsi="宋体" w:eastAsia="宋体" w:cs="宋体"/>
                <w:sz w:val="21"/>
                <w:szCs w:val="21"/>
                <w:lang w:val="en-US" w:eastAsia="zh-CN" w:bidi="ar"/>
              </w:rPr>
              <w:t xml:space="preserve"> VISCA</w:t>
            </w:r>
            <w:r>
              <w:rPr>
                <w:rStyle w:val="152"/>
                <w:rFonts w:hint="eastAsia" w:ascii="宋体" w:hAnsi="宋体" w:eastAsia="宋体" w:cs="宋体"/>
                <w:sz w:val="21"/>
                <w:szCs w:val="21"/>
                <w:lang w:val="en-US" w:eastAsia="zh-CN" w:bidi="ar"/>
              </w:rPr>
              <w:t>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支持中英文</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菜单，可在</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中对摄像机进行设置。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水平转动范围：</w:t>
            </w:r>
            <w:r>
              <w:rPr>
                <w:rStyle w:val="179"/>
                <w:rFonts w:hint="eastAsia" w:ascii="宋体" w:hAnsi="宋体" w:eastAsia="宋体" w:cs="宋体"/>
                <w:sz w:val="21"/>
                <w:szCs w:val="21"/>
                <w:lang w:val="en-US" w:eastAsia="zh-CN" w:bidi="ar"/>
              </w:rPr>
              <w:t>≥ ±170°</w:t>
            </w:r>
            <w:r>
              <w:rPr>
                <w:rStyle w:val="152"/>
                <w:rFonts w:hint="eastAsia" w:ascii="宋体" w:hAnsi="宋体" w:eastAsia="宋体" w:cs="宋体"/>
                <w:sz w:val="21"/>
                <w:szCs w:val="21"/>
                <w:lang w:val="en-US" w:eastAsia="zh-CN" w:bidi="ar"/>
              </w:rPr>
              <w:t>，垂直转动范围：</w:t>
            </w:r>
            <w:r>
              <w:rPr>
                <w:rStyle w:val="179"/>
                <w:rFonts w:hint="eastAsia" w:ascii="宋体" w:hAnsi="宋体" w:eastAsia="宋体" w:cs="宋体"/>
                <w:sz w:val="21"/>
                <w:szCs w:val="21"/>
                <w:lang w:val="en-US" w:eastAsia="zh-CN" w:bidi="ar"/>
              </w:rPr>
              <w:t>≥ -30°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30°</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支持自带显示屏，可方便显示视频输出分辨率。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支持保存不少于</w:t>
            </w:r>
            <w:r>
              <w:rPr>
                <w:rStyle w:val="179"/>
                <w:rFonts w:hint="eastAsia" w:ascii="宋体" w:hAnsi="宋体" w:eastAsia="宋体" w:cs="宋体"/>
                <w:sz w:val="21"/>
                <w:szCs w:val="21"/>
                <w:lang w:val="en-US" w:eastAsia="zh-CN" w:bidi="ar"/>
              </w:rPr>
              <w:t>255</w:t>
            </w:r>
            <w:r>
              <w:rPr>
                <w:rStyle w:val="152"/>
                <w:rFonts w:hint="eastAsia" w:ascii="宋体" w:hAnsi="宋体" w:eastAsia="宋体" w:cs="宋体"/>
                <w:sz w:val="21"/>
                <w:szCs w:val="21"/>
                <w:lang w:val="en-US" w:eastAsia="zh-CN" w:bidi="ar"/>
              </w:rPr>
              <w:t>个预置位。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支持图像防抖功能，可实现图像防抖。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HDR</w:t>
            </w:r>
            <w:r>
              <w:rPr>
                <w:rStyle w:val="152"/>
                <w:rFonts w:hint="eastAsia" w:ascii="宋体" w:hAnsi="宋体" w:eastAsia="宋体" w:cs="宋体"/>
                <w:sz w:val="21"/>
                <w:szCs w:val="21"/>
                <w:lang w:val="en-US" w:eastAsia="zh-CN" w:bidi="ar"/>
              </w:rPr>
              <w:t>高动态功能，支持图像抗闪烁功能。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支持终端遥控器通过摄像机反向控制会议终端。</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813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D444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2336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094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2479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分布式输入节点</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含节点基础软件）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614B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系统架构设计，纯国产化芯片，去中心化构架，可扩展任意数量网络云盒无需服务器和主控节点，每个网络云盒独立不互相干扰，降低系统运行风险，减少维护成本。</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个指示灯，分别为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个电源指示灯、</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个视频信号指示灯、</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个网络状态及</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个信号传输状态灯，支持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个恢复出厂设置按键、</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路、音频输入输出接口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IR/IO</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OLED</w:t>
            </w:r>
            <w:r>
              <w:rPr>
                <w:rStyle w:val="152"/>
                <w:rFonts w:hint="eastAsia" w:ascii="宋体" w:hAnsi="宋体" w:eastAsia="宋体" w:cs="宋体"/>
                <w:sz w:val="21"/>
                <w:szCs w:val="21"/>
                <w:lang w:val="en-US" w:eastAsia="zh-CN" w:bidi="ar"/>
              </w:rPr>
              <w:t>显示屏状态显示，支持显示网络云盒名称、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地址、网络状态、带宽、子网掩码、网络类型、音视频输入输出状态、当前网络云盒温度、网络云盒类型及版本号等。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支持音频输入采集模式切换为模拟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数字</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混音三种；单</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双声道模式，内嵌音频同步或异步输入，支持音量调节，支持同步、异步和混音三种方式；支持多路音频混音播放，且无损音质；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支持系统场景能提供一键恢复功能；网络云盒具备可编程存储能力，可在断电重启后自动恢复系统到断电前状态，如：音量大小、大屏开关、信号位置、灯光环境等；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支持设备在线升级以及在线点名操作，支持批量重启或修改设备网络参数，一键恢复出厂设置；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支持标准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接口和</w:t>
            </w:r>
            <w:r>
              <w:rPr>
                <w:rStyle w:val="179"/>
                <w:rFonts w:hint="eastAsia" w:ascii="宋体" w:hAnsi="宋体" w:eastAsia="宋体" w:cs="宋体"/>
                <w:sz w:val="21"/>
                <w:szCs w:val="21"/>
                <w:lang w:val="en-US" w:eastAsia="zh-CN" w:bidi="ar"/>
              </w:rPr>
              <w:t>SPF</w:t>
            </w:r>
            <w:r>
              <w:rPr>
                <w:rStyle w:val="152"/>
                <w:rFonts w:hint="eastAsia" w:ascii="宋体" w:hAnsi="宋体" w:eastAsia="宋体" w:cs="宋体"/>
                <w:sz w:val="21"/>
                <w:szCs w:val="21"/>
                <w:lang w:val="en-US" w:eastAsia="zh-CN" w:bidi="ar"/>
              </w:rPr>
              <w:t>光纤接口，</w:t>
            </w:r>
            <w:r>
              <w:rPr>
                <w:rStyle w:val="179"/>
                <w:rFonts w:hint="eastAsia" w:ascii="宋体" w:hAnsi="宋体" w:eastAsia="宋体" w:cs="宋体"/>
                <w:sz w:val="21"/>
                <w:szCs w:val="21"/>
                <w:lang w:val="en-US" w:eastAsia="zh-CN" w:bidi="ar"/>
              </w:rPr>
              <w:t>1000Mbps</w:t>
            </w:r>
            <w:r>
              <w:rPr>
                <w:rStyle w:val="152"/>
                <w:rFonts w:hint="eastAsia" w:ascii="宋体" w:hAnsi="宋体" w:eastAsia="宋体" w:cs="宋体"/>
                <w:sz w:val="21"/>
                <w:szCs w:val="21"/>
                <w:lang w:val="en-US" w:eastAsia="zh-CN" w:bidi="ar"/>
              </w:rPr>
              <w:t>速率，全双工，支持手动切换通讯接口类型，支持光网热备份，支持</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与外部</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供电双供电模式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输入，</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环出，支持环出接口模式</w:t>
            </w:r>
            <w:r>
              <w:rPr>
                <w:rStyle w:val="179"/>
                <w:rFonts w:hint="eastAsia" w:ascii="宋体" w:hAnsi="宋体" w:eastAsia="宋体" w:cs="宋体"/>
                <w:sz w:val="21"/>
                <w:szCs w:val="21"/>
                <w:lang w:val="en-US" w:eastAsia="zh-CN" w:bidi="ar"/>
              </w:rPr>
              <w:t>HDMI/DVI</w:t>
            </w:r>
            <w:r>
              <w:rPr>
                <w:rStyle w:val="152"/>
                <w:rFonts w:hint="eastAsia" w:ascii="宋体" w:hAnsi="宋体" w:eastAsia="宋体" w:cs="宋体"/>
                <w:sz w:val="21"/>
                <w:szCs w:val="21"/>
                <w:lang w:val="en-US" w:eastAsia="zh-CN" w:bidi="ar"/>
              </w:rPr>
              <w:t>切换，支持环出分辨率切换，输入信号分辨率</w:t>
            </w:r>
            <w:r>
              <w:rPr>
                <w:rStyle w:val="179"/>
                <w:rFonts w:hint="eastAsia" w:ascii="宋体" w:hAnsi="宋体" w:eastAsia="宋体" w:cs="宋体"/>
                <w:sz w:val="21"/>
                <w:szCs w:val="21"/>
                <w:lang w:val="en-US" w:eastAsia="zh-CN" w:bidi="ar"/>
              </w:rPr>
              <w:t>≥3840*2160@60Hz</w:t>
            </w:r>
            <w:r>
              <w:rPr>
                <w:rStyle w:val="152"/>
                <w:rFonts w:hint="eastAsia" w:ascii="宋体" w:hAnsi="宋体" w:eastAsia="宋体" w:cs="宋体"/>
                <w:sz w:val="21"/>
                <w:szCs w:val="21"/>
                <w:lang w:val="en-US" w:eastAsia="zh-CN" w:bidi="ar"/>
              </w:rPr>
              <w:t>，向下兼容，输入信号分辨率自适应；</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支持定码率传输，可调范围</w:t>
            </w:r>
            <w:r>
              <w:rPr>
                <w:rStyle w:val="179"/>
                <w:rFonts w:hint="eastAsia" w:ascii="宋体" w:hAnsi="宋体" w:eastAsia="宋体" w:cs="宋体"/>
                <w:sz w:val="21"/>
                <w:szCs w:val="21"/>
                <w:lang w:val="en-US" w:eastAsia="zh-CN" w:bidi="ar"/>
              </w:rPr>
              <w:t>256kbps~40Mbps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支持视频裁剪，对裁剪的区域进行编码传输信号</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支持多头显卡信号点对点采集编码，支持多路视频信号输入同步编码，采集画面留存无撕裂；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支持通过</w:t>
            </w:r>
            <w:r>
              <w:rPr>
                <w:rStyle w:val="179"/>
                <w:rFonts w:hint="eastAsia" w:ascii="宋体" w:hAnsi="宋体" w:eastAsia="宋体" w:cs="宋体"/>
                <w:sz w:val="21"/>
                <w:szCs w:val="21"/>
                <w:lang w:val="en-US" w:eastAsia="zh-CN" w:bidi="ar"/>
              </w:rPr>
              <w:t>I/O</w:t>
            </w:r>
            <w:r>
              <w:rPr>
                <w:rStyle w:val="152"/>
                <w:rFonts w:hint="eastAsia" w:ascii="宋体" w:hAnsi="宋体" w:eastAsia="宋体" w:cs="宋体"/>
                <w:sz w:val="21"/>
                <w:szCs w:val="21"/>
                <w:lang w:val="en-US" w:eastAsia="zh-CN" w:bidi="ar"/>
              </w:rPr>
              <w:t>模式或者网络模式远程电脑开关机控制；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支持设备名称、时间、台标等</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叠加显示；支持双台标，可对台标进行文字修改。</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B50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473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23B6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9A0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50D9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分布式输出节点</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含节点基础软件）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E5F3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系统架构设计，纯国产化芯片，去中心化构架，可扩展任意数量网络云盒无需服务器和主控节点，每个网络云盒独立不互相干扰，降低系统运行风险，减少维护成本。</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个指示灯，分别为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个电源指示灯、</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个视频信号指示灯、</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个网络状态及</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个信号传输状态灯，支持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个恢复出厂设置按键、</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路、音频输入输出接口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IR/IO</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OLED</w:t>
            </w:r>
            <w:r>
              <w:rPr>
                <w:rStyle w:val="152"/>
                <w:rFonts w:hint="eastAsia" w:ascii="宋体" w:hAnsi="宋体" w:eastAsia="宋体" w:cs="宋体"/>
                <w:sz w:val="21"/>
                <w:szCs w:val="21"/>
                <w:lang w:val="en-US" w:eastAsia="zh-CN" w:bidi="ar"/>
              </w:rPr>
              <w:t>显示屏状态显示，支持显示网络云盒名称、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地址、网络状态、带宽、子网掩码、网络类型、音视频输入输出状态、当前网络云盒温度、网络云盒类型及版本号等。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HDMI/DP</w:t>
            </w:r>
            <w:r>
              <w:rPr>
                <w:rStyle w:val="152"/>
                <w:rFonts w:hint="eastAsia" w:ascii="宋体" w:hAnsi="宋体" w:eastAsia="宋体" w:cs="宋体"/>
                <w:sz w:val="21"/>
                <w:szCs w:val="21"/>
                <w:lang w:val="en-US" w:eastAsia="zh-CN" w:bidi="ar"/>
              </w:rPr>
              <w:t>内嵌</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3.5mm</w:t>
            </w:r>
            <w:r>
              <w:rPr>
                <w:rStyle w:val="152"/>
                <w:rFonts w:hint="eastAsia" w:ascii="宋体" w:hAnsi="宋体" w:eastAsia="宋体" w:cs="宋体"/>
                <w:sz w:val="21"/>
                <w:szCs w:val="21"/>
                <w:lang w:val="en-US" w:eastAsia="zh-CN" w:bidi="ar"/>
              </w:rPr>
              <w:t>模拟输出接口，支持</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混音</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路信号，支持音量调节，双声道无损音质；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H.264/H.265</w:t>
            </w:r>
            <w:r>
              <w:rPr>
                <w:rStyle w:val="152"/>
                <w:rFonts w:hint="eastAsia" w:ascii="宋体" w:hAnsi="宋体" w:eastAsia="宋体" w:cs="宋体"/>
                <w:sz w:val="21"/>
                <w:szCs w:val="21"/>
                <w:lang w:val="en-US" w:eastAsia="zh-CN" w:bidi="ar"/>
              </w:rPr>
              <w:t>的</w:t>
            </w:r>
            <w:r>
              <w:rPr>
                <w:rStyle w:val="179"/>
                <w:rFonts w:hint="eastAsia" w:ascii="宋体" w:hAnsi="宋体" w:eastAsia="宋体" w:cs="宋体"/>
                <w:sz w:val="21"/>
                <w:szCs w:val="21"/>
                <w:lang w:val="en-US" w:eastAsia="zh-CN" w:bidi="ar"/>
              </w:rPr>
              <w:t>IPC</w:t>
            </w:r>
            <w:r>
              <w:rPr>
                <w:rStyle w:val="152"/>
                <w:rFonts w:hint="eastAsia" w:ascii="宋体" w:hAnsi="宋体" w:eastAsia="宋体" w:cs="宋体"/>
                <w:sz w:val="21"/>
                <w:szCs w:val="21"/>
                <w:lang w:val="en-US" w:eastAsia="zh-CN" w:bidi="ar"/>
              </w:rPr>
              <w:t>网络摄像机信号接入直接输出显示到大屏，无需第三方转码服务器，支持云台的拉近，推远，左右旋转等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支持系统场景能提供一键恢复功能；网络云盒具备可编程存储能力，可在断电重启后自动恢复系统到断电前状态，如：音量大小、大屏开关、信号位置、灯光环境等；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支持设备在线升级以及在线点名操作，支持批量重启或修改设备网络参数，一键恢复出厂设置；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支持标准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接口和</w:t>
            </w:r>
            <w:r>
              <w:rPr>
                <w:rStyle w:val="179"/>
                <w:rFonts w:hint="eastAsia" w:ascii="宋体" w:hAnsi="宋体" w:eastAsia="宋体" w:cs="宋体"/>
                <w:sz w:val="21"/>
                <w:szCs w:val="21"/>
                <w:lang w:val="en-US" w:eastAsia="zh-CN" w:bidi="ar"/>
              </w:rPr>
              <w:t>SPF</w:t>
            </w:r>
            <w:r>
              <w:rPr>
                <w:rStyle w:val="152"/>
                <w:rFonts w:hint="eastAsia" w:ascii="宋体" w:hAnsi="宋体" w:eastAsia="宋体" w:cs="宋体"/>
                <w:sz w:val="21"/>
                <w:szCs w:val="21"/>
                <w:lang w:val="en-US" w:eastAsia="zh-CN" w:bidi="ar"/>
              </w:rPr>
              <w:t>光纤接口，</w:t>
            </w:r>
            <w:r>
              <w:rPr>
                <w:rStyle w:val="179"/>
                <w:rFonts w:hint="eastAsia" w:ascii="宋体" w:hAnsi="宋体" w:eastAsia="宋体" w:cs="宋体"/>
                <w:sz w:val="21"/>
                <w:szCs w:val="21"/>
                <w:lang w:val="en-US" w:eastAsia="zh-CN" w:bidi="ar"/>
              </w:rPr>
              <w:t>1000Mbps</w:t>
            </w:r>
            <w:r>
              <w:rPr>
                <w:rStyle w:val="152"/>
                <w:rFonts w:hint="eastAsia" w:ascii="宋体" w:hAnsi="宋体" w:eastAsia="宋体" w:cs="宋体"/>
                <w:sz w:val="21"/>
                <w:szCs w:val="21"/>
                <w:lang w:val="en-US" w:eastAsia="zh-CN" w:bidi="ar"/>
              </w:rPr>
              <w:t>速率，全双工，支持手动切换通讯接口类型，支持光网热备份，支持</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与外部</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供电双供电模式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输出，输出信号分辨率</w:t>
            </w:r>
            <w:r>
              <w:rPr>
                <w:rStyle w:val="179"/>
                <w:rFonts w:hint="eastAsia" w:ascii="宋体" w:hAnsi="宋体" w:eastAsia="宋体" w:cs="宋体"/>
                <w:sz w:val="21"/>
                <w:szCs w:val="21"/>
                <w:lang w:val="en-US" w:eastAsia="zh-CN" w:bidi="ar"/>
              </w:rPr>
              <w:t>≥3840*2160@60Hz</w:t>
            </w:r>
            <w:r>
              <w:rPr>
                <w:rStyle w:val="152"/>
                <w:rFonts w:hint="eastAsia" w:ascii="宋体" w:hAnsi="宋体" w:eastAsia="宋体" w:cs="宋体"/>
                <w:sz w:val="21"/>
                <w:szCs w:val="21"/>
                <w:lang w:val="en-US" w:eastAsia="zh-CN" w:bidi="ar"/>
              </w:rPr>
              <w:t>，向下兼容；支持输出接口模式</w:t>
            </w:r>
            <w:r>
              <w:rPr>
                <w:rStyle w:val="179"/>
                <w:rFonts w:hint="eastAsia" w:ascii="宋体" w:hAnsi="宋体" w:eastAsia="宋体" w:cs="宋体"/>
                <w:sz w:val="21"/>
                <w:szCs w:val="21"/>
                <w:lang w:val="en-US" w:eastAsia="zh-CN" w:bidi="ar"/>
              </w:rPr>
              <w:t>HDMI/DVI</w:t>
            </w:r>
            <w:r>
              <w:rPr>
                <w:rStyle w:val="152"/>
                <w:rFonts w:hint="eastAsia" w:ascii="宋体" w:hAnsi="宋体" w:eastAsia="宋体" w:cs="宋体"/>
                <w:sz w:val="21"/>
                <w:szCs w:val="21"/>
                <w:lang w:val="en-US" w:eastAsia="zh-CN" w:bidi="ar"/>
              </w:rPr>
              <w:t>切换，支持输出分辨率、颜色空间切换；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支持输出图像色彩调节，可手动调节亮度、对比度、色度、饱和度等参数；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字幕叠加，可调节字幕大小、底色、字色、滚动速度；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支持高清底图，支持超高清</w:t>
            </w:r>
            <w:r>
              <w:rPr>
                <w:rStyle w:val="179"/>
                <w:rFonts w:hint="eastAsia" w:ascii="宋体" w:hAnsi="宋体" w:eastAsia="宋体" w:cs="宋体"/>
                <w:sz w:val="21"/>
                <w:szCs w:val="21"/>
                <w:lang w:val="en-US" w:eastAsia="zh-CN" w:bidi="ar"/>
              </w:rPr>
              <w:t>GIS</w:t>
            </w:r>
            <w:r>
              <w:rPr>
                <w:rStyle w:val="152"/>
                <w:rFonts w:hint="eastAsia" w:ascii="宋体" w:hAnsi="宋体" w:eastAsia="宋体" w:cs="宋体"/>
                <w:sz w:val="21"/>
                <w:szCs w:val="21"/>
                <w:lang w:val="en-US" w:eastAsia="zh-CN" w:bidi="ar"/>
              </w:rPr>
              <w:t>地图点对点大屏显示；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账号密码和指纹等多种登录方式，支持多权限管理；分超级管理员、管理员、操作员三个级别进行分权分级管理，具有席位记忆功能，坐席人员可不局限于当前席位，在任意席位登录均保留原有布局，无需重新布局。</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顶部及底部菜单栏，仅用鼠标即可完成推屏，推坐席，接管，控制，请求，可视化对讲等所有工作，电脑般操作体验，也可支持快捷键操作；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支持远程</w:t>
            </w:r>
            <w:r>
              <w:rPr>
                <w:rStyle w:val="179"/>
                <w:rFonts w:hint="eastAsia" w:ascii="宋体" w:hAnsi="宋体" w:eastAsia="宋体" w:cs="宋体"/>
                <w:sz w:val="21"/>
                <w:szCs w:val="21"/>
                <w:lang w:val="en-US" w:eastAsia="zh-CN" w:bidi="ar"/>
              </w:rPr>
              <w:t xml:space="preserve"> KVM </w:t>
            </w:r>
            <w:r>
              <w:rPr>
                <w:rStyle w:val="152"/>
                <w:rFonts w:hint="eastAsia" w:ascii="宋体" w:hAnsi="宋体" w:eastAsia="宋体" w:cs="宋体"/>
                <w:sz w:val="21"/>
                <w:szCs w:val="21"/>
                <w:lang w:val="en-US" w:eastAsia="zh-CN" w:bidi="ar"/>
              </w:rPr>
              <w:t>控制，可坐席端远程控制机房电脑以及开关机，最多可同时控制</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窗口不同信号源；具备手动和自动开启控制模式；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坐席端推送大屏，可通过本地坐席将列表中的任意视频源推送到本地或者远端的拼接大屏全屏显示，可进行开窗、漫游、叠加、画画等，信号源以及虚拟屏实时预览，支持坐席漫游推送大屏，可以任意位置在大屏开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支持大屏随意分割窗布局进行不规则开窗；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支持坐席视频语音对讲及文字聊天，坐席之间可直接一对一进行视频语音文字沟通；支持坐席间广播，坐席间可一对多讲话，也可坐席端发言至整个大厅环境；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支持多方会议模式，同时支持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个操作员进入到会议界面，并支持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路混音，会议过程中随时可添加、剔除参会者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支持坐席端预操作模式，支持在虚拟屏区进行布局，画面调整过程不会在大屏实时显示，点击推屏按钮时，可将调整好的布局一键上屏显示，防止误操作产生，支持坐席端组合信号一键推送，可实现预编辑多个信号，一键推送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支持坐席间互相信号请求、推送；支持三级权限管理；；支持信号大屏信号抓取；支持大屏分区管理；支持座席端以及大屏的预案保存及调取，支持坐席间场景预案一键推送，可实现将当前坐席的保存的预案布局一键推送至其他坐席；</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支持坐席端消息队列提示；信号上下线，其他消息送达等提醒；</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23.</w:t>
            </w:r>
            <w:r>
              <w:rPr>
                <w:rStyle w:val="152"/>
                <w:rFonts w:hint="eastAsia" w:ascii="宋体" w:hAnsi="宋体" w:eastAsia="宋体" w:cs="宋体"/>
                <w:sz w:val="21"/>
                <w:szCs w:val="21"/>
                <w:lang w:val="en-US" w:eastAsia="zh-CN" w:bidi="ar"/>
              </w:rPr>
              <w:t>支持通过通道框颜色区分通道状态模式，包含接管、控制、接收、无信号等边框颜色，每种边框</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种颜色选择，支持改变信号框的宽度，支持</w:t>
            </w:r>
            <w:r>
              <w:rPr>
                <w:rStyle w:val="179"/>
                <w:rFonts w:hint="eastAsia" w:ascii="宋体" w:hAnsi="宋体" w:eastAsia="宋体" w:cs="宋体"/>
                <w:sz w:val="21"/>
                <w:szCs w:val="21"/>
                <w:lang w:val="en-US" w:eastAsia="zh-CN" w:bidi="ar"/>
              </w:rPr>
              <w:t>≥3px</w:t>
            </w:r>
            <w:r>
              <w:rPr>
                <w:rStyle w:val="152"/>
                <w:rFonts w:hint="eastAsia" w:ascii="宋体" w:hAnsi="宋体" w:eastAsia="宋体" w:cs="宋体"/>
                <w:sz w:val="21"/>
                <w:szCs w:val="21"/>
                <w:lang w:val="en-US" w:eastAsia="zh-CN" w:bidi="ar"/>
              </w:rPr>
              <w:t>。也可对边框进行隐藏。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支持设置每个信号通道的悬浮球的位置与大小，位置信息包含低、中、高三种设置，大小包含大、中、小三种形态设置。</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71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729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6594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28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694C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无线路由器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B069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、千兆无线传输，可双向通讯，远程控制；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、具备行为管理功能，具备</w:t>
            </w:r>
            <w:r>
              <w:rPr>
                <w:rStyle w:val="179"/>
                <w:rFonts w:hint="eastAsia" w:ascii="宋体" w:hAnsi="宋体" w:eastAsia="宋体" w:cs="宋体"/>
                <w:sz w:val="21"/>
                <w:szCs w:val="21"/>
                <w:lang w:val="en-US" w:eastAsia="zh-CN" w:bidi="ar"/>
              </w:rPr>
              <w:t>ADSL</w:t>
            </w:r>
            <w:r>
              <w:rPr>
                <w:rStyle w:val="152"/>
                <w:rFonts w:hint="eastAsia" w:ascii="宋体" w:hAnsi="宋体" w:eastAsia="宋体" w:cs="宋体"/>
                <w:sz w:val="21"/>
                <w:szCs w:val="21"/>
                <w:lang w:val="en-US" w:eastAsia="zh-CN" w:bidi="ar"/>
              </w:rPr>
              <w:t>拨号功能，可绑定</w:t>
            </w:r>
            <w:r>
              <w:rPr>
                <w:rStyle w:val="179"/>
                <w:rFonts w:hint="eastAsia" w:ascii="宋体" w:hAnsi="宋体" w:eastAsia="宋体" w:cs="宋体"/>
                <w:sz w:val="21"/>
                <w:szCs w:val="21"/>
                <w:lang w:val="en-US" w:eastAsia="zh-CN" w:bidi="ar"/>
              </w:rPr>
              <w:t>MAC</w:t>
            </w:r>
            <w:r>
              <w:rPr>
                <w:rStyle w:val="152"/>
                <w:rFonts w:hint="eastAsia" w:ascii="宋体" w:hAnsi="宋体" w:eastAsia="宋体" w:cs="宋体"/>
                <w:sz w:val="21"/>
                <w:szCs w:val="21"/>
                <w:lang w:val="en-US" w:eastAsia="zh-CN" w:bidi="ar"/>
              </w:rPr>
              <w:t>和指定</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、终端的密码管理功能，登陆须密码授权；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LAN</w:t>
            </w:r>
            <w:r>
              <w:rPr>
                <w:rStyle w:val="152"/>
                <w:rFonts w:hint="eastAsia" w:ascii="宋体" w:hAnsi="宋体" w:eastAsia="宋体" w:cs="宋体"/>
                <w:sz w:val="21"/>
                <w:szCs w:val="21"/>
                <w:lang w:val="en-US" w:eastAsia="zh-CN" w:bidi="ar"/>
              </w:rPr>
              <w:t>输出口：千兆网口；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、机身材质：其他；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、天线：外置天线；</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、管理方式：</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、运营商：移动，联通，电信；</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、内存容量：</w:t>
            </w:r>
            <w:r>
              <w:rPr>
                <w:rStyle w:val="179"/>
                <w:rFonts w:hint="eastAsia" w:ascii="宋体" w:hAnsi="宋体" w:eastAsia="宋体" w:cs="宋体"/>
                <w:sz w:val="21"/>
                <w:szCs w:val="21"/>
                <w:lang w:val="en-US" w:eastAsia="zh-CN" w:bidi="ar"/>
              </w:rPr>
              <w:t>≥256MB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、设备尺寸：桌面型；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IPv6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IPv6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WAN</w:t>
            </w:r>
            <w:r>
              <w:rPr>
                <w:rStyle w:val="152"/>
                <w:rFonts w:hint="eastAsia" w:ascii="宋体" w:hAnsi="宋体" w:eastAsia="宋体" w:cs="宋体"/>
                <w:sz w:val="21"/>
                <w:szCs w:val="21"/>
                <w:lang w:val="en-US" w:eastAsia="zh-CN" w:bidi="ar"/>
              </w:rPr>
              <w:t>口类型：电口；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控制：支持</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、适用面积：</w:t>
            </w:r>
            <w:r>
              <w:rPr>
                <w:rStyle w:val="179"/>
                <w:rFonts w:hint="eastAsia" w:ascii="宋体" w:hAnsi="宋体" w:eastAsia="宋体" w:cs="宋体"/>
                <w:sz w:val="21"/>
                <w:szCs w:val="21"/>
                <w:lang w:val="en-US" w:eastAsia="zh-CN" w:bidi="ar"/>
              </w:rPr>
              <w:t>61-120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WAN</w:t>
            </w:r>
            <w:r>
              <w:rPr>
                <w:rStyle w:val="152"/>
                <w:rFonts w:hint="eastAsia" w:ascii="宋体" w:hAnsi="宋体" w:eastAsia="宋体" w:cs="宋体"/>
                <w:sz w:val="21"/>
                <w:szCs w:val="21"/>
                <w:lang w:val="en-US" w:eastAsia="zh-CN" w:bidi="ar"/>
              </w:rPr>
              <w:t>接入口：千兆网口；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、是否带</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：无</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、无线协议：</w:t>
            </w:r>
            <w:r>
              <w:rPr>
                <w:rStyle w:val="179"/>
                <w:rFonts w:hint="eastAsia" w:ascii="宋体" w:hAnsi="宋体" w:eastAsia="宋体" w:cs="宋体"/>
                <w:sz w:val="21"/>
                <w:szCs w:val="21"/>
                <w:lang w:val="en-US" w:eastAsia="zh-CN" w:bidi="ar"/>
              </w:rPr>
              <w:t>Wi-Fi 6</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、其他端口：重置键；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、无线速率：</w:t>
            </w:r>
            <w:r>
              <w:rPr>
                <w:rStyle w:val="179"/>
                <w:rFonts w:hint="eastAsia" w:ascii="宋体" w:hAnsi="宋体" w:eastAsia="宋体" w:cs="宋体"/>
                <w:sz w:val="21"/>
                <w:szCs w:val="21"/>
                <w:lang w:val="en-US" w:eastAsia="zh-CN" w:bidi="ar"/>
              </w:rPr>
              <w:t>≥3000M</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、总带机量：</w:t>
            </w:r>
            <w:r>
              <w:rPr>
                <w:rStyle w:val="179"/>
                <w:rFonts w:hint="eastAsia" w:ascii="宋体" w:hAnsi="宋体" w:eastAsia="宋体" w:cs="宋体"/>
                <w:sz w:val="21"/>
                <w:szCs w:val="21"/>
                <w:lang w:val="en-US" w:eastAsia="zh-CN" w:bidi="ar"/>
              </w:rPr>
              <w:t>101-150</w:t>
            </w:r>
            <w:r>
              <w:rPr>
                <w:rStyle w:val="152"/>
                <w:rFonts w:hint="eastAsia" w:ascii="宋体" w:hAnsi="宋体" w:eastAsia="宋体" w:cs="宋体"/>
                <w:sz w:val="21"/>
                <w:szCs w:val="21"/>
                <w:lang w:val="en-US" w:eastAsia="zh-CN" w:bidi="ar"/>
              </w:rPr>
              <w:t>终端；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LAN</w:t>
            </w:r>
            <w:r>
              <w:rPr>
                <w:rStyle w:val="152"/>
                <w:rFonts w:hint="eastAsia" w:ascii="宋体" w:hAnsi="宋体" w:eastAsia="宋体" w:cs="宋体"/>
                <w:sz w:val="21"/>
                <w:szCs w:val="21"/>
                <w:lang w:val="en-US" w:eastAsia="zh-CN" w:bidi="ar"/>
              </w:rPr>
              <w:t>口类型：电口；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LAN</w:t>
            </w:r>
            <w:r>
              <w:rPr>
                <w:rStyle w:val="152"/>
                <w:rFonts w:hint="eastAsia" w:ascii="宋体" w:hAnsi="宋体" w:eastAsia="宋体" w:cs="宋体"/>
                <w:sz w:val="21"/>
                <w:szCs w:val="21"/>
                <w:lang w:val="en-US" w:eastAsia="zh-CN" w:bidi="ar"/>
              </w:rPr>
              <w:t>口数量：</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BE75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3D89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87D8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A0C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C0D5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无线控制终端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2480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具备音量控制模块，视频控制模块，环境控制模块，界面</w:t>
            </w:r>
            <w:r>
              <w:rPr>
                <w:rStyle w:val="179"/>
                <w:rFonts w:hint="eastAsia" w:ascii="宋体" w:hAnsi="宋体" w:eastAsia="宋体" w:cs="宋体"/>
                <w:sz w:val="21"/>
                <w:szCs w:val="21"/>
                <w:lang w:val="en-US" w:eastAsia="zh-CN" w:bidi="ar"/>
              </w:rPr>
              <w:t>UI</w:t>
            </w:r>
            <w:r>
              <w:rPr>
                <w:rStyle w:val="152"/>
                <w:rFonts w:hint="eastAsia" w:ascii="宋体" w:hAnsi="宋体" w:eastAsia="宋体" w:cs="宋体"/>
                <w:sz w:val="21"/>
                <w:szCs w:val="21"/>
                <w:lang w:val="en-US" w:eastAsia="zh-CN" w:bidi="ar"/>
              </w:rPr>
              <w:t>模块，数据库模块，用户权限模块，通讯基础模块，可视化管理模块；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支持通过手指或鼠标简单拖拽即可完成上下屏操作，所见即所得，给用户提供极致方便的操作体验；</w:t>
            </w:r>
            <w:r>
              <w:rPr>
                <w:rStyle w:val="179"/>
                <w:rFonts w:hint="eastAsia" w:ascii="宋体" w:hAnsi="宋体" w:eastAsia="宋体" w:cs="宋体"/>
                <w:sz w:val="21"/>
                <w:szCs w:val="21"/>
                <w:lang w:val="en-US" w:eastAsia="zh-CN" w:bidi="ar"/>
              </w:rPr>
              <w:t xml:space="preserve"> </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支持智能自动预览技术，支持信号源实时动态预览，大屏回显，所见即所得，信号排序可按名称、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、自定义的方式排序，音视频信号的同步及异步方式投放到大屏和坐席端；</w:t>
            </w:r>
            <w:r>
              <w:rPr>
                <w:rStyle w:val="179"/>
                <w:rFonts w:hint="eastAsia" w:ascii="宋体" w:hAnsi="宋体" w:eastAsia="宋体" w:cs="宋体"/>
                <w:sz w:val="21"/>
                <w:szCs w:val="21"/>
                <w:lang w:val="en-US" w:eastAsia="zh-CN" w:bidi="ar"/>
              </w:rPr>
              <w:br w:type="textWrapping"/>
            </w:r>
            <w:r>
              <w:rPr>
                <w:rStyle w:val="152"/>
                <w:rFonts w:hint="eastAsia" w:ascii="宋体" w:hAnsi="宋体" w:eastAsia="宋体" w:cs="宋体"/>
                <w:sz w:val="21"/>
                <w:szCs w:val="21"/>
                <w:lang w:val="en-US" w:eastAsia="zh-CN" w:bidi="ar"/>
              </w:rPr>
              <w:t>支持信号上屏权限管理，不同信号上屏可分级授权上屏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≥100</w:t>
            </w:r>
            <w:r>
              <w:rPr>
                <w:rStyle w:val="152"/>
                <w:rFonts w:hint="eastAsia" w:ascii="宋体" w:hAnsi="宋体" w:eastAsia="宋体" w:cs="宋体"/>
                <w:sz w:val="21"/>
                <w:szCs w:val="21"/>
                <w:lang w:val="en-US" w:eastAsia="zh-CN" w:bidi="ar"/>
              </w:rPr>
              <w:t>个的预案实时保存、实时调用，支持自定义时间自动轮巡，预案调用延时</w:t>
            </w:r>
            <w:r>
              <w:rPr>
                <w:rStyle w:val="179"/>
                <w:rFonts w:hint="eastAsia" w:ascii="宋体" w:hAnsi="宋体" w:eastAsia="宋体" w:cs="宋体"/>
                <w:sz w:val="21"/>
                <w:szCs w:val="21"/>
                <w:lang w:val="en-US" w:eastAsia="zh-CN" w:bidi="ar"/>
              </w:rPr>
              <w:t>0-5000ms</w:t>
            </w:r>
            <w:r>
              <w:rPr>
                <w:rStyle w:val="152"/>
                <w:rFonts w:hint="eastAsia" w:ascii="宋体" w:hAnsi="宋体" w:eastAsia="宋体" w:cs="宋体"/>
                <w:sz w:val="21"/>
                <w:szCs w:val="21"/>
                <w:lang w:val="en-US" w:eastAsia="zh-CN" w:bidi="ar"/>
              </w:rPr>
              <w:t>可任意调节，可满足会议或者指挥的过程中对突发情况的迅速及时处置；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LED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DID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LCD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DLP </w:t>
            </w:r>
            <w:r>
              <w:rPr>
                <w:rStyle w:val="152"/>
                <w:rFonts w:hint="eastAsia" w:ascii="宋体" w:hAnsi="宋体" w:eastAsia="宋体" w:cs="宋体"/>
                <w:sz w:val="21"/>
                <w:szCs w:val="21"/>
                <w:lang w:val="en-US" w:eastAsia="zh-CN" w:bidi="ar"/>
              </w:rPr>
              <w:t>拼接、缩放、漫游、画中画、自定义分割、多图层叠加显示等功能，支持窗口排序；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支持软件界面自定义，可通过编辑器用鼠标简单拖拽的方式自定义软件界面和风格；</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支持预览信号裁剪，裁剪后的信号自动显示到预览列表中，可作为独立信号上屏；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支持信号分组管理，信号权限管理；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字幕叠加，字体、颜色、大小等设置，支持高清底图；</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支持云台的拉近，推远，左右旋转，音量控制等；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支持对音频音量大小、静音可视化管理，支持实时音频电平显示；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232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485</w:t>
            </w:r>
            <w:r>
              <w:rPr>
                <w:rStyle w:val="152"/>
                <w:rFonts w:hint="eastAsia" w:ascii="宋体" w:hAnsi="宋体" w:eastAsia="宋体" w:cs="宋体"/>
                <w:sz w:val="21"/>
                <w:szCs w:val="21"/>
                <w:lang w:val="en-US" w:eastAsia="zh-CN" w:bidi="ar"/>
              </w:rPr>
              <w:t>等串口指令发送，也可以直接发送</w:t>
            </w:r>
            <w:r>
              <w:rPr>
                <w:rStyle w:val="179"/>
                <w:rFonts w:hint="eastAsia" w:ascii="宋体" w:hAnsi="宋体" w:eastAsia="宋体" w:cs="宋体"/>
                <w:sz w:val="21"/>
                <w:szCs w:val="21"/>
                <w:lang w:val="en-US" w:eastAsia="zh-CN" w:bidi="ar"/>
              </w:rPr>
              <w:t>tcp/udp</w:t>
            </w:r>
            <w:r>
              <w:rPr>
                <w:rStyle w:val="152"/>
                <w:rFonts w:hint="eastAsia" w:ascii="宋体" w:hAnsi="宋体" w:eastAsia="宋体" w:cs="宋体"/>
                <w:sz w:val="21"/>
                <w:szCs w:val="21"/>
                <w:lang w:val="en-US" w:eastAsia="zh-CN" w:bidi="ar"/>
              </w:rPr>
              <w:t>指令；一个按钮可以发送多条指令；</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支持录播系统对接，实现云台转动，录制过程控制等功能；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支持无纸化会议系统对接，实现会议发言控制，摄像头视频预览开关；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支持信号分组管理，可随意增加或剔除输入信号预览；</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客户端可快速设置更改大屏显示对应的网络云盒</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客户端支持自定义预案调用、预案结束、单屏上屏，跨屏上屏延时；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支持预览</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路流媒体服务器的多媒体文件。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F5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A9A3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587C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02A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641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高端电容式会议话筒</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CF77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采用高强度的钢化玻璃加工而成，外观极具质感；</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采用铝合金一体成型枪式话筒杆，并采用声干涉原理，有极好的超指向性能；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装备防震拾音头，可最大限度减小因桌面震动而产生的噪音；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采用轻触式按键，定位精确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控制迅速，无机械按键</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不会磨损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无限寿命；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指向性：单指向；</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频率响应：</w:t>
            </w:r>
            <w:r>
              <w:rPr>
                <w:rStyle w:val="179"/>
                <w:rFonts w:hint="eastAsia" w:ascii="宋体" w:hAnsi="宋体" w:eastAsia="宋体" w:cs="宋体"/>
                <w:sz w:val="21"/>
                <w:szCs w:val="21"/>
                <w:lang w:val="en-US" w:eastAsia="zh-CN" w:bidi="ar"/>
              </w:rPr>
              <w:t>40Hz—20KHz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灵敏度</w:t>
            </w:r>
            <w:r>
              <w:rPr>
                <w:rStyle w:val="179"/>
                <w:rFonts w:hint="eastAsia" w:ascii="宋体" w:hAnsi="宋体" w:eastAsia="宋体" w:cs="宋体"/>
                <w:sz w:val="21"/>
                <w:szCs w:val="21"/>
                <w:lang w:val="en-US" w:eastAsia="zh-CN" w:bidi="ar"/>
              </w:rPr>
              <w:t>:-36dB±3dB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1dB=1V/Paat1kHz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输出抗阻</w:t>
            </w:r>
            <w:r>
              <w:rPr>
                <w:rStyle w:val="179"/>
                <w:rFonts w:hint="eastAsia" w:ascii="宋体" w:hAnsi="宋体" w:eastAsia="宋体" w:cs="宋体"/>
                <w:sz w:val="21"/>
                <w:szCs w:val="21"/>
                <w:lang w:val="en-US" w:eastAsia="zh-CN" w:bidi="ar"/>
              </w:rPr>
              <w:t>:500Ω±20%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最大声压级</w:t>
            </w:r>
            <w:r>
              <w:rPr>
                <w:rStyle w:val="179"/>
                <w:rFonts w:hint="eastAsia" w:ascii="宋体" w:hAnsi="宋体" w:eastAsia="宋体" w:cs="宋体"/>
                <w:sz w:val="21"/>
                <w:szCs w:val="21"/>
                <w:lang w:val="en-US" w:eastAsia="zh-CN" w:bidi="ar"/>
              </w:rPr>
              <w:t>:130dB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T.H.D≤1%at1kHz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电源</w:t>
            </w:r>
            <w:r>
              <w:rPr>
                <w:rStyle w:val="179"/>
                <w:rFonts w:hint="eastAsia" w:ascii="宋体" w:hAnsi="宋体" w:eastAsia="宋体" w:cs="宋体"/>
                <w:sz w:val="21"/>
                <w:szCs w:val="21"/>
                <w:lang w:val="en-US" w:eastAsia="zh-CN" w:bidi="ar"/>
              </w:rPr>
              <w:t>:48VDC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2mA</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B9EC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0F5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70B4C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CDA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F164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彩屏网络国标电源管理器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6BE9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r>
              <w:rPr>
                <w:rStyle w:val="152"/>
                <w:rFonts w:hint="eastAsia" w:ascii="宋体" w:hAnsi="宋体" w:eastAsia="宋体" w:cs="宋体"/>
                <w:sz w:val="21"/>
                <w:szCs w:val="21"/>
                <w:lang w:val="en-US" w:eastAsia="zh-CN" w:bidi="ar"/>
              </w:rPr>
              <w:t>路电源管理器，采用具有超强处理能力的</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，结合本公司特有的算法，可对可控电源进行管理。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2.≥12</w:t>
            </w:r>
            <w:r>
              <w:rPr>
                <w:rStyle w:val="152"/>
                <w:rFonts w:hint="eastAsia" w:ascii="宋体" w:hAnsi="宋体" w:eastAsia="宋体" w:cs="宋体"/>
                <w:sz w:val="21"/>
                <w:szCs w:val="21"/>
                <w:lang w:val="en-US" w:eastAsia="zh-CN" w:bidi="ar"/>
              </w:rPr>
              <w:t>路电源插座接口，</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路可控电源接口座采用</w:t>
            </w:r>
            <w:r>
              <w:rPr>
                <w:rStyle w:val="179"/>
                <w:rFonts w:hint="eastAsia" w:ascii="宋体" w:hAnsi="宋体" w:eastAsia="宋体" w:cs="宋体"/>
                <w:sz w:val="21"/>
                <w:szCs w:val="21"/>
                <w:lang w:val="en-US" w:eastAsia="zh-CN" w:bidi="ar"/>
              </w:rPr>
              <w:t>3C</w:t>
            </w:r>
            <w:r>
              <w:rPr>
                <w:rStyle w:val="152"/>
                <w:rFonts w:hint="eastAsia" w:ascii="宋体" w:hAnsi="宋体" w:eastAsia="宋体" w:cs="宋体"/>
                <w:sz w:val="21"/>
                <w:szCs w:val="21"/>
                <w:lang w:val="en-US" w:eastAsia="zh-CN" w:bidi="ar"/>
              </w:rPr>
              <w:t>国标接口座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后背板</w:t>
            </w:r>
            <w:r>
              <w:rPr>
                <w:rStyle w:val="179"/>
                <w:rFonts w:hint="eastAsia" w:ascii="宋体" w:hAnsi="宋体" w:eastAsia="宋体" w:cs="宋体"/>
                <w:sz w:val="21"/>
                <w:szCs w:val="21"/>
                <w:lang w:val="en-US" w:eastAsia="zh-CN" w:bidi="ar"/>
              </w:rPr>
              <w:t>: 4</w:t>
            </w:r>
            <w:r>
              <w:rPr>
                <w:rStyle w:val="152"/>
                <w:rFonts w:hint="eastAsia" w:ascii="宋体" w:hAnsi="宋体" w:eastAsia="宋体" w:cs="宋体"/>
                <w:sz w:val="21"/>
                <w:szCs w:val="21"/>
                <w:lang w:val="en-US" w:eastAsia="zh-CN" w:bidi="ar"/>
              </w:rPr>
              <w:t>平方可靠大电流输入电缆、</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路可控多功能电源插座及</w:t>
            </w:r>
            <w:r>
              <w:rPr>
                <w:rStyle w:val="179"/>
                <w:rFonts w:hint="eastAsia" w:ascii="宋体" w:hAnsi="宋体" w:eastAsia="宋体" w:cs="宋体"/>
                <w:sz w:val="21"/>
                <w:szCs w:val="21"/>
                <w:lang w:val="en-US" w:eastAsia="zh-CN" w:bidi="ar"/>
              </w:rPr>
              <w:t>232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485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网络等控制接口。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4.≥2</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TFT</w:t>
            </w:r>
            <w:r>
              <w:rPr>
                <w:rStyle w:val="152"/>
                <w:rFonts w:hint="eastAsia" w:ascii="宋体" w:hAnsi="宋体" w:eastAsia="宋体" w:cs="宋体"/>
                <w:sz w:val="21"/>
                <w:szCs w:val="21"/>
                <w:lang w:val="en-US" w:eastAsia="zh-CN" w:bidi="ar"/>
              </w:rPr>
              <w:t>彩色液晶屏，实时显示当前日期时间、彩色</w:t>
            </w:r>
            <w:r>
              <w:rPr>
                <w:rStyle w:val="179"/>
                <w:rFonts w:hint="eastAsia" w:ascii="宋体" w:hAnsi="宋体" w:eastAsia="宋体" w:cs="宋体"/>
                <w:sz w:val="21"/>
                <w:szCs w:val="21"/>
                <w:lang w:val="en-US" w:eastAsia="zh-CN" w:bidi="ar"/>
              </w:rPr>
              <w:t>TFT</w:t>
            </w:r>
            <w:r>
              <w:rPr>
                <w:rStyle w:val="152"/>
                <w:rFonts w:hint="eastAsia" w:ascii="宋体" w:hAnsi="宋体" w:eastAsia="宋体" w:cs="宋体"/>
                <w:sz w:val="21"/>
                <w:szCs w:val="21"/>
                <w:lang w:val="en-US" w:eastAsia="zh-CN" w:bidi="ar"/>
              </w:rPr>
              <w:t>液晶屏显示当前电压，各通道开关状态以及各种功能的显示和设置。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5.≥8</w:t>
            </w:r>
            <w:r>
              <w:rPr>
                <w:rStyle w:val="152"/>
                <w:rFonts w:hint="eastAsia" w:ascii="宋体" w:hAnsi="宋体" w:eastAsia="宋体" w:cs="宋体"/>
                <w:sz w:val="21"/>
                <w:szCs w:val="21"/>
                <w:lang w:val="en-US" w:eastAsia="zh-CN" w:bidi="ar"/>
              </w:rPr>
              <w:t>路可控电源输出，各路延时开启和关闭时间可设置为立即启动，</w:t>
            </w:r>
            <w:r>
              <w:rPr>
                <w:rStyle w:val="179"/>
                <w:rFonts w:hint="eastAsia" w:ascii="宋体" w:hAnsi="宋体" w:eastAsia="宋体" w:cs="宋体"/>
                <w:sz w:val="21"/>
                <w:szCs w:val="21"/>
                <w:lang w:val="en-US" w:eastAsia="zh-CN" w:bidi="ar"/>
              </w:rPr>
              <w:t>1~240</w:t>
            </w:r>
            <w:r>
              <w:rPr>
                <w:rStyle w:val="152"/>
                <w:rFonts w:hint="eastAsia" w:ascii="宋体" w:hAnsi="宋体" w:eastAsia="宋体" w:cs="宋体"/>
                <w:sz w:val="21"/>
                <w:szCs w:val="21"/>
                <w:lang w:val="en-US" w:eastAsia="zh-CN" w:bidi="ar"/>
              </w:rPr>
              <w:t>秒，永不停止）。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内置实时时钟，可以以周为单位设定每天</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个启停任务，也可取消本日的一些任务适应特殊要求。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网络、</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端口、</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端口支持外部中控设备控制。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欠压、超压检测和报警。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每台设备自带</w:t>
            </w:r>
            <w:r>
              <w:rPr>
                <w:rStyle w:val="179"/>
                <w:rFonts w:hint="eastAsia" w:ascii="宋体" w:hAnsi="宋体" w:eastAsia="宋体" w:cs="宋体"/>
                <w:sz w:val="21"/>
                <w:szCs w:val="21"/>
                <w:lang w:val="en-US" w:eastAsia="zh-CN" w:bidi="ar"/>
              </w:rPr>
              <w:t>ID</w:t>
            </w:r>
            <w:r>
              <w:rPr>
                <w:rStyle w:val="152"/>
                <w:rFonts w:hint="eastAsia" w:ascii="宋体" w:hAnsi="宋体" w:eastAsia="宋体" w:cs="宋体"/>
                <w:sz w:val="21"/>
                <w:szCs w:val="21"/>
                <w:lang w:val="en-US" w:eastAsia="zh-CN" w:bidi="ar"/>
              </w:rPr>
              <w:t>设置和检测，可实现远程集中控制。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B1B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849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F1DE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A60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05E0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智能交互终端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top"/>
          </w:tcPr>
          <w:p w14:paraId="007DB6B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、产品采用嵌入式架构设计，集成无线投屏、会议交互、会议录播、分组会议、集控管理等模块于一体。打造自由高效的会议环境，提高会议的开会效率，并带来更好的会议体验。</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、支持有线连接和无线链接，部署灵活，改造成本低。</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、产品支持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画面分屏输出，并支持单画面，双画面，画中画，三画面，四画面，八画面，</w:t>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画面和</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画面等多种布局方式根据应用场景选择并支持场景记忆功能；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、产品支持多终端如手机，平板，笔记本，摄像机，手写板等通过</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网络，</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，无线信号同时输入，支持</w:t>
            </w:r>
            <w:r>
              <w:rPr>
                <w:rStyle w:val="179"/>
                <w:rFonts w:hint="eastAsia" w:ascii="宋体" w:hAnsi="宋体" w:eastAsia="宋体" w:cs="宋体"/>
                <w:sz w:val="21"/>
                <w:szCs w:val="21"/>
                <w:lang w:val="en-US" w:eastAsia="zh-CN" w:bidi="ar"/>
              </w:rPr>
              <w:t>≥60</w:t>
            </w:r>
            <w:r>
              <w:rPr>
                <w:rStyle w:val="152"/>
                <w:rFonts w:hint="eastAsia" w:ascii="宋体" w:hAnsi="宋体" w:eastAsia="宋体" w:cs="宋体"/>
                <w:sz w:val="21"/>
                <w:szCs w:val="21"/>
                <w:lang w:val="en-US" w:eastAsia="zh-CN" w:bidi="ar"/>
              </w:rPr>
              <w:t>路信号接入；</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、设备支持</w:t>
            </w:r>
            <w:r>
              <w:rPr>
                <w:rStyle w:val="179"/>
                <w:rFonts w:hint="eastAsia" w:ascii="宋体" w:hAnsi="宋体" w:eastAsia="宋体" w:cs="宋体"/>
                <w:sz w:val="21"/>
                <w:szCs w:val="21"/>
                <w:lang w:val="en-US" w:eastAsia="zh-CN" w:bidi="ar"/>
              </w:rPr>
              <w:t>U</w:t>
            </w:r>
            <w:r>
              <w:rPr>
                <w:rStyle w:val="152"/>
                <w:rFonts w:hint="eastAsia" w:ascii="宋体" w:hAnsi="宋体" w:eastAsia="宋体" w:cs="宋体"/>
                <w:sz w:val="21"/>
                <w:szCs w:val="21"/>
                <w:lang w:val="en-US" w:eastAsia="zh-CN" w:bidi="ar"/>
              </w:rPr>
              <w:t>盘和控制端存储的视频，音频，图片，文档可视化预览和点播投屏。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、设备支持建组功能，可以实现分组研讨型会议室，培训室做小组文件分发和音视频交互，也可以用在集群化会议室做音视频共享分发及调用其他会议室音视频。</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、产品支持</w:t>
            </w:r>
            <w:r>
              <w:rPr>
                <w:rStyle w:val="179"/>
                <w:rFonts w:hint="eastAsia" w:ascii="宋体" w:hAnsi="宋体" w:eastAsia="宋体" w:cs="宋体"/>
                <w:sz w:val="21"/>
                <w:szCs w:val="21"/>
                <w:lang w:val="en-US" w:eastAsia="zh-CN" w:bidi="ar"/>
              </w:rPr>
              <w:t>60</w:t>
            </w:r>
            <w:r>
              <w:rPr>
                <w:rStyle w:val="152"/>
                <w:rFonts w:hint="eastAsia" w:ascii="宋体" w:hAnsi="宋体" w:eastAsia="宋体" w:cs="宋体"/>
                <w:sz w:val="21"/>
                <w:szCs w:val="21"/>
                <w:lang w:val="en-US" w:eastAsia="zh-CN" w:bidi="ar"/>
              </w:rPr>
              <w:t>进</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出的完全可视化矩阵管理。可识别到手机型号和电脑的用户名，支持预览输入实时信号，点击或拖拽实现无缝上屏，不会造成信号切换错误；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、支持通过遥控器软件控制所有局域网内已连接的设备，并进行布局模式布局、截屏、录制、缩放、批注等操作，亦可在不借助遥控器软件的情况下，在触摸显示屏通过</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AirPlay</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Miracast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WIDI</w:t>
            </w:r>
            <w:r>
              <w:rPr>
                <w:rStyle w:val="152"/>
                <w:rFonts w:hint="eastAsia" w:ascii="宋体" w:hAnsi="宋体" w:eastAsia="宋体" w:cs="宋体"/>
                <w:sz w:val="21"/>
                <w:szCs w:val="21"/>
                <w:lang w:val="en-US" w:eastAsia="zh-CN" w:bidi="ar"/>
              </w:rPr>
              <w:t>主流投屏协议，安卓手机，平板和和</w:t>
            </w:r>
            <w:r>
              <w:rPr>
                <w:rStyle w:val="179"/>
                <w:rFonts w:hint="eastAsia" w:ascii="宋体" w:hAnsi="宋体" w:eastAsia="宋体" w:cs="宋体"/>
                <w:sz w:val="21"/>
                <w:szCs w:val="21"/>
                <w:lang w:val="en-US" w:eastAsia="zh-CN" w:bidi="ar"/>
              </w:rPr>
              <w:t>WINDOWS</w:t>
            </w:r>
            <w:r>
              <w:rPr>
                <w:rStyle w:val="152"/>
                <w:rFonts w:hint="eastAsia" w:ascii="宋体" w:hAnsi="宋体" w:eastAsia="宋体" w:cs="宋体"/>
                <w:sz w:val="21"/>
                <w:szCs w:val="21"/>
                <w:lang w:val="en-US" w:eastAsia="zh-CN" w:bidi="ar"/>
              </w:rPr>
              <w:t>笔记本可以不联网投屏，苹果系统手机，平板，</w:t>
            </w:r>
            <w:r>
              <w:rPr>
                <w:rStyle w:val="179"/>
                <w:rFonts w:hint="eastAsia" w:ascii="宋体" w:hAnsi="宋体" w:eastAsia="宋体" w:cs="宋体"/>
                <w:sz w:val="21"/>
                <w:szCs w:val="21"/>
                <w:lang w:val="en-US" w:eastAsia="zh-CN" w:bidi="ar"/>
              </w:rPr>
              <w:t>MAC</w:t>
            </w:r>
            <w:r>
              <w:rPr>
                <w:rStyle w:val="152"/>
                <w:rFonts w:hint="eastAsia" w:ascii="宋体" w:hAnsi="宋体" w:eastAsia="宋体" w:cs="宋体"/>
                <w:sz w:val="21"/>
                <w:szCs w:val="21"/>
                <w:lang w:val="en-US" w:eastAsia="zh-CN" w:bidi="ar"/>
              </w:rPr>
              <w:t>电脑通过联网镜像投屏，并支持对设备画面进行静音、旋转、全屏、移除等操作。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、支持对视频会议主机，</w:t>
            </w:r>
            <w:r>
              <w:rPr>
                <w:rStyle w:val="179"/>
                <w:rFonts w:hint="eastAsia" w:ascii="宋体" w:hAnsi="宋体" w:eastAsia="宋体" w:cs="宋体"/>
                <w:sz w:val="21"/>
                <w:szCs w:val="21"/>
                <w:lang w:val="en-US" w:eastAsia="zh-CN" w:bidi="ar"/>
              </w:rPr>
              <w:t>Android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Windows</w:t>
            </w:r>
            <w:r>
              <w:rPr>
                <w:rStyle w:val="152"/>
                <w:rFonts w:hint="eastAsia" w:ascii="宋体" w:hAnsi="宋体" w:eastAsia="宋体" w:cs="宋体"/>
                <w:sz w:val="21"/>
                <w:szCs w:val="21"/>
                <w:lang w:val="en-US" w:eastAsia="zh-CN" w:bidi="ar"/>
              </w:rPr>
              <w:t>终端进行反向控制操作。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、所有设备不需要安装</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，不需要插入</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辫子传屏器，杜绝硬件接口不兼容匹配或经常拔插导致的接口损坏导致无法上屏；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、支持外接摄像机、无线手写板，反馈器等硬件终端设备，可以通过网络添加局域网内网络摄像机，实现摄像机拉流及控制。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≥1080P</w:t>
            </w:r>
            <w:r>
              <w:rPr>
                <w:rStyle w:val="152"/>
                <w:rFonts w:hint="eastAsia" w:ascii="宋体" w:hAnsi="宋体" w:eastAsia="宋体" w:cs="宋体"/>
                <w:sz w:val="21"/>
                <w:szCs w:val="21"/>
                <w:lang w:val="en-US" w:eastAsia="zh-CN" w:bidi="ar"/>
              </w:rPr>
              <w:t>分辨率的会议录播功能，可录制</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路图像，可以录制当前投屏画面和声音，或者录制投屏画面与摄像机的组合画面和声音，存放到</w:t>
            </w:r>
            <w:r>
              <w:rPr>
                <w:rStyle w:val="179"/>
                <w:rFonts w:hint="eastAsia" w:ascii="宋体" w:hAnsi="宋体" w:eastAsia="宋体" w:cs="宋体"/>
                <w:sz w:val="21"/>
                <w:szCs w:val="21"/>
                <w:lang w:val="en-US" w:eastAsia="zh-CN" w:bidi="ar"/>
              </w:rPr>
              <w:t>U</w:t>
            </w:r>
            <w:r>
              <w:rPr>
                <w:rStyle w:val="152"/>
                <w:rFonts w:hint="eastAsia" w:ascii="宋体" w:hAnsi="宋体" w:eastAsia="宋体" w:cs="宋体"/>
                <w:sz w:val="21"/>
                <w:szCs w:val="21"/>
                <w:lang w:val="en-US" w:eastAsia="zh-CN" w:bidi="ar"/>
              </w:rPr>
              <w:t>盘里，做到会后带走记录，也支持云录制功能（需要自建云存储服务器）。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、设备可以通过增加视频会议模块，实现一键视频会议及扩展专用的视频摄像头和音频终端。并可通过</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远程控制视频会议进程。</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、可以实现保存及调用常用网页，可完成第三方应用程序的嵌入、视频直播推流等功能。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、支持设备状态反馈及故障告警运维。</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1BD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9B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BB58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E86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AD6B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千兆集群网关（</w:t>
            </w:r>
            <w:r>
              <w:rPr>
                <w:rStyle w:val="179"/>
                <w:rFonts w:hint="eastAsia" w:ascii="宋体" w:hAnsi="宋体" w:eastAsia="宋体" w:cs="宋体"/>
                <w:sz w:val="21"/>
                <w:szCs w:val="21"/>
                <w:lang w:val="en-US" w:eastAsia="zh-CN" w:bidi="ar"/>
              </w:rPr>
              <w:t>POE</w:t>
            </w:r>
            <w:r>
              <w:rPr>
                <w:rStyle w:val="177"/>
                <w:rFonts w:hint="eastAsia" w:ascii="宋体" w:hAnsi="宋体" w:eastAsia="宋体" w:cs="宋体"/>
                <w:sz w:val="21"/>
                <w:szCs w:val="21"/>
                <w:lang w:val="en-US" w:eastAsia="zh-CN" w:bidi="ar"/>
              </w:rPr>
              <w:t>供电）</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4B74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二层网管交换机，交换容量</w:t>
            </w:r>
            <w:r>
              <w:rPr>
                <w:rStyle w:val="179"/>
                <w:rFonts w:hint="eastAsia" w:ascii="宋体" w:hAnsi="宋体" w:eastAsia="宋体" w:cs="宋体"/>
                <w:sz w:val="21"/>
                <w:szCs w:val="21"/>
                <w:lang w:val="en-US" w:eastAsia="zh-CN" w:bidi="ar"/>
              </w:rPr>
              <w:t>≥336Gbps</w:t>
            </w:r>
            <w:r>
              <w:rPr>
                <w:rStyle w:val="152"/>
                <w:rFonts w:hint="eastAsia" w:ascii="宋体" w:hAnsi="宋体" w:eastAsia="宋体" w:cs="宋体"/>
                <w:sz w:val="21"/>
                <w:szCs w:val="21"/>
                <w:lang w:val="en-US" w:eastAsia="zh-CN" w:bidi="ar"/>
              </w:rPr>
              <w:t>，包转发率</w:t>
            </w:r>
            <w:r>
              <w:rPr>
                <w:rStyle w:val="179"/>
                <w:rFonts w:hint="eastAsia" w:ascii="宋体" w:hAnsi="宋体" w:eastAsia="宋体" w:cs="宋体"/>
                <w:sz w:val="21"/>
                <w:szCs w:val="21"/>
                <w:lang w:val="en-US" w:eastAsia="zh-CN" w:bidi="ar"/>
              </w:rPr>
              <w:t>≥78Mpps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10/100/1000Mbps</w:t>
            </w:r>
            <w:r>
              <w:rPr>
                <w:rStyle w:val="152"/>
                <w:rFonts w:hint="eastAsia" w:ascii="宋体" w:hAnsi="宋体" w:eastAsia="宋体" w:cs="宋体"/>
                <w:sz w:val="21"/>
                <w:szCs w:val="21"/>
                <w:lang w:val="en-US" w:eastAsia="zh-CN" w:bidi="ar"/>
              </w:rPr>
              <w:t>自适应电口交换机</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POE/POE+</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功率</w:t>
            </w:r>
            <w:r>
              <w:rPr>
                <w:rStyle w:val="179"/>
                <w:rFonts w:hint="eastAsia" w:ascii="宋体" w:hAnsi="宋体" w:eastAsia="宋体" w:cs="宋体"/>
                <w:sz w:val="21"/>
                <w:szCs w:val="21"/>
                <w:lang w:val="en-US" w:eastAsia="zh-CN" w:bidi="ar"/>
              </w:rPr>
              <w:t>≥370W)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SFP</w:t>
            </w:r>
            <w:r>
              <w:rPr>
                <w:rStyle w:val="152"/>
                <w:rFonts w:hint="eastAsia" w:ascii="宋体" w:hAnsi="宋体" w:eastAsia="宋体" w:cs="宋体"/>
                <w:sz w:val="21"/>
                <w:szCs w:val="21"/>
                <w:lang w:val="en-US" w:eastAsia="zh-CN" w:bidi="ar"/>
              </w:rPr>
              <w:t>千兆光口，支持</w:t>
            </w:r>
            <w:r>
              <w:rPr>
                <w:rStyle w:val="179"/>
                <w:rFonts w:hint="eastAsia" w:ascii="宋体" w:hAnsi="宋体" w:eastAsia="宋体" w:cs="宋体"/>
                <w:sz w:val="21"/>
                <w:szCs w:val="21"/>
                <w:lang w:val="en-US" w:eastAsia="zh-CN" w:bidi="ar"/>
              </w:rPr>
              <w:t>VLAN</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ACL</w:t>
            </w:r>
            <w:r>
              <w:rPr>
                <w:rStyle w:val="152"/>
                <w:rFonts w:hint="eastAsia" w:ascii="宋体" w:hAnsi="宋体" w:eastAsia="宋体" w:cs="宋体"/>
                <w:sz w:val="21"/>
                <w:szCs w:val="21"/>
                <w:lang w:val="en-US" w:eastAsia="zh-CN" w:bidi="ar"/>
              </w:rPr>
              <w:t>、端口镜像、端口聚合等功能，支持</w:t>
            </w:r>
            <w:r>
              <w:rPr>
                <w:rStyle w:val="179"/>
                <w:rFonts w:hint="eastAsia" w:ascii="宋体" w:hAnsi="宋体" w:eastAsia="宋体" w:cs="宋体"/>
                <w:sz w:val="21"/>
                <w:szCs w:val="21"/>
                <w:lang w:val="en-US" w:eastAsia="zh-CN" w:bidi="ar"/>
              </w:rPr>
              <w:t>APP</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MACC</w:t>
            </w:r>
            <w:r>
              <w:rPr>
                <w:rStyle w:val="152"/>
                <w:rFonts w:hint="eastAsia" w:ascii="宋体" w:hAnsi="宋体" w:eastAsia="宋体" w:cs="宋体"/>
                <w:sz w:val="21"/>
                <w:szCs w:val="21"/>
                <w:lang w:val="en-US" w:eastAsia="zh-CN" w:bidi="ar"/>
              </w:rPr>
              <w:t>云平台统一管理。</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7E42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86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E163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5A57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3DA3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新大楼3F合成作战大厅</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73006">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2A88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AC4B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768CB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D1DE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C456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分体式会议电视终端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4398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设备能够无缝对接至台州市公安局已建高清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、临海市公安局已建高清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，实现互联互通，画面清晰无失真、无拖影等（提供相关承诺）。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采用硬件分体式结构，非</w:t>
            </w:r>
            <w:r>
              <w:rPr>
                <w:rStyle w:val="179"/>
                <w:rFonts w:hint="eastAsia" w:ascii="宋体" w:hAnsi="宋体" w:eastAsia="宋体" w:cs="宋体"/>
                <w:sz w:val="21"/>
                <w:szCs w:val="21"/>
                <w:lang w:val="en-US" w:eastAsia="zh-CN" w:bidi="ar"/>
              </w:rPr>
              <w:t>PC</w:t>
            </w:r>
            <w:r>
              <w:rPr>
                <w:rStyle w:val="152"/>
                <w:rFonts w:hint="eastAsia" w:ascii="宋体" w:hAnsi="宋体" w:eastAsia="宋体" w:cs="宋体"/>
                <w:sz w:val="21"/>
                <w:szCs w:val="21"/>
                <w:lang w:val="en-US" w:eastAsia="zh-CN" w:bidi="ar"/>
              </w:rPr>
              <w:t>架构、非工控机架构。</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终端采用国产嵌入式操作系统，终端核心芯片采用国产化元器件，至少包括音视频编解码单元、</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处理单元、视频输入输出芯片、音频输入输出芯片、可编程逻辑芯片、电源芯片、时钟芯片、专用安全芯片、内存存储芯片、闪存存储芯片等均采用国产化器件。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ITU-T H.320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H.323</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IETF SIP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RTC</w:t>
            </w:r>
            <w:r>
              <w:rPr>
                <w:rStyle w:val="152"/>
                <w:rFonts w:hint="eastAsia" w:ascii="宋体" w:hAnsi="宋体" w:eastAsia="宋体" w:cs="宋体"/>
                <w:sz w:val="21"/>
                <w:szCs w:val="21"/>
                <w:lang w:val="en-US" w:eastAsia="zh-CN" w:bidi="ar"/>
              </w:rPr>
              <w:t>通信标准，会议速率支持</w:t>
            </w:r>
            <w:r>
              <w:rPr>
                <w:rStyle w:val="179"/>
                <w:rFonts w:hint="eastAsia" w:ascii="宋体" w:hAnsi="宋体" w:eastAsia="宋体" w:cs="宋体"/>
                <w:sz w:val="21"/>
                <w:szCs w:val="21"/>
                <w:lang w:val="en-US" w:eastAsia="zh-CN" w:bidi="ar"/>
              </w:rPr>
              <w:t>128Kbps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 BP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H.264 HP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H.265</w:t>
            </w:r>
            <w:r>
              <w:rPr>
                <w:rStyle w:val="152"/>
                <w:rFonts w:hint="eastAsia" w:ascii="宋体" w:hAnsi="宋体" w:eastAsia="宋体" w:cs="宋体"/>
                <w:sz w:val="21"/>
                <w:szCs w:val="21"/>
                <w:lang w:val="en-US" w:eastAsia="zh-CN" w:bidi="ar"/>
              </w:rPr>
              <w:t>视频编解码协议。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G.711A-law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G.711µ-law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G.722.1C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 AAC-LD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 AAC-LC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Opus</w:t>
            </w:r>
            <w:r>
              <w:rPr>
                <w:rStyle w:val="152"/>
                <w:rFonts w:hint="eastAsia" w:ascii="宋体" w:hAnsi="宋体" w:eastAsia="宋体" w:cs="宋体"/>
                <w:sz w:val="21"/>
                <w:szCs w:val="21"/>
                <w:lang w:val="en-US" w:eastAsia="zh-CN" w:bidi="ar"/>
              </w:rPr>
              <w:t>等音频协议，可达到</w:t>
            </w:r>
            <w:r>
              <w:rPr>
                <w:rStyle w:val="179"/>
                <w:rFonts w:hint="eastAsia" w:ascii="宋体" w:hAnsi="宋体" w:eastAsia="宋体" w:cs="宋体"/>
                <w:sz w:val="21"/>
                <w:szCs w:val="21"/>
                <w:lang w:val="en-US" w:eastAsia="zh-CN" w:bidi="ar"/>
              </w:rPr>
              <w:t>20KHz</w:t>
            </w:r>
            <w:r>
              <w:rPr>
                <w:rStyle w:val="152"/>
                <w:rFonts w:hint="eastAsia" w:ascii="宋体" w:hAnsi="宋体" w:eastAsia="宋体" w:cs="宋体"/>
                <w:sz w:val="21"/>
                <w:szCs w:val="21"/>
                <w:lang w:val="en-US" w:eastAsia="zh-CN" w:bidi="ar"/>
              </w:rPr>
              <w:t>以上的宽频效果。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H.239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BFCP</w:t>
            </w:r>
            <w:r>
              <w:rPr>
                <w:rStyle w:val="152"/>
                <w:rFonts w:hint="eastAsia" w:ascii="宋体" w:hAnsi="宋体" w:eastAsia="宋体" w:cs="宋体"/>
                <w:sz w:val="21"/>
                <w:szCs w:val="21"/>
                <w:lang w:val="en-US" w:eastAsia="zh-CN" w:bidi="ar"/>
              </w:rPr>
              <w:t>双流协议标准。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4K30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720p30</w:t>
            </w:r>
            <w:r>
              <w:rPr>
                <w:rStyle w:val="152"/>
                <w:rFonts w:hint="eastAsia" w:ascii="宋体" w:hAnsi="宋体" w:eastAsia="宋体" w:cs="宋体"/>
                <w:sz w:val="21"/>
                <w:szCs w:val="21"/>
                <w:lang w:val="en-US" w:eastAsia="zh-CN" w:bidi="ar"/>
              </w:rPr>
              <w:t>高清分辨率，并向下兼容</w:t>
            </w:r>
            <w:r>
              <w:rPr>
                <w:rStyle w:val="179"/>
                <w:rFonts w:hint="eastAsia" w:ascii="宋体" w:hAnsi="宋体" w:eastAsia="宋体" w:cs="宋体"/>
                <w:sz w:val="21"/>
                <w:szCs w:val="21"/>
                <w:lang w:val="en-US" w:eastAsia="zh-CN" w:bidi="ar"/>
              </w:rPr>
              <w:t>4CIF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CIF</w:t>
            </w:r>
            <w:r>
              <w:rPr>
                <w:rStyle w:val="152"/>
                <w:rFonts w:hint="eastAsia" w:ascii="宋体" w:hAnsi="宋体" w:eastAsia="宋体" w:cs="宋体"/>
                <w:sz w:val="21"/>
                <w:szCs w:val="21"/>
                <w:lang w:val="en-US" w:eastAsia="zh-CN" w:bidi="ar"/>
              </w:rPr>
              <w:t>标清分辨率。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支持在较低的带宽下实现超高清视频效果，持</w:t>
            </w:r>
            <w:r>
              <w:rPr>
                <w:rStyle w:val="179"/>
                <w:rFonts w:hint="eastAsia" w:ascii="宋体" w:hAnsi="宋体" w:eastAsia="宋体" w:cs="宋体"/>
                <w:sz w:val="21"/>
                <w:szCs w:val="21"/>
                <w:lang w:val="en-US" w:eastAsia="zh-CN" w:bidi="ar"/>
              </w:rPr>
              <w:t>1Mbps</w:t>
            </w:r>
            <w:r>
              <w:rPr>
                <w:rStyle w:val="152"/>
                <w:rFonts w:hint="eastAsia" w:ascii="宋体" w:hAnsi="宋体" w:eastAsia="宋体" w:cs="宋体"/>
                <w:sz w:val="21"/>
                <w:szCs w:val="21"/>
                <w:lang w:val="en-US" w:eastAsia="zh-CN" w:bidi="ar"/>
              </w:rPr>
              <w:t>呼叫带宽即可实现</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超高清图像；支持</w:t>
            </w:r>
            <w:r>
              <w:rPr>
                <w:rStyle w:val="179"/>
                <w:rFonts w:hint="eastAsia" w:ascii="宋体" w:hAnsi="宋体" w:eastAsia="宋体" w:cs="宋体"/>
                <w:sz w:val="21"/>
                <w:szCs w:val="21"/>
                <w:lang w:val="en-US" w:eastAsia="zh-CN" w:bidi="ar"/>
              </w:rPr>
              <w:t>512Kbps</w:t>
            </w:r>
            <w:r>
              <w:rPr>
                <w:rStyle w:val="152"/>
                <w:rFonts w:hint="eastAsia" w:ascii="宋体" w:hAnsi="宋体" w:eastAsia="宋体" w:cs="宋体"/>
                <w:sz w:val="21"/>
                <w:szCs w:val="21"/>
                <w:lang w:val="en-US" w:eastAsia="zh-CN" w:bidi="ar"/>
              </w:rPr>
              <w:t>呼叫带宽情况下可实现</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图像传输；支持</w:t>
            </w:r>
            <w:r>
              <w:rPr>
                <w:rStyle w:val="179"/>
                <w:rFonts w:hint="eastAsia" w:ascii="宋体" w:hAnsi="宋体" w:eastAsia="宋体" w:cs="宋体"/>
                <w:sz w:val="21"/>
                <w:szCs w:val="21"/>
                <w:lang w:val="en-US" w:eastAsia="zh-CN" w:bidi="ar"/>
              </w:rPr>
              <w:t>384Kbps</w:t>
            </w:r>
            <w:r>
              <w:rPr>
                <w:rStyle w:val="152"/>
                <w:rFonts w:hint="eastAsia" w:ascii="宋体" w:hAnsi="宋体" w:eastAsia="宋体" w:cs="宋体"/>
                <w:sz w:val="21"/>
                <w:szCs w:val="21"/>
                <w:lang w:val="en-US" w:eastAsia="zh-CN" w:bidi="ar"/>
              </w:rPr>
              <w:t>呼叫带宽情况下可实现</w:t>
            </w:r>
            <w:r>
              <w:rPr>
                <w:rStyle w:val="179"/>
                <w:rFonts w:hint="eastAsia" w:ascii="宋体" w:hAnsi="宋体" w:eastAsia="宋体" w:cs="宋体"/>
                <w:sz w:val="21"/>
                <w:szCs w:val="21"/>
                <w:lang w:val="en-US" w:eastAsia="zh-CN" w:bidi="ar"/>
              </w:rPr>
              <w:t>1080p30fps</w:t>
            </w:r>
            <w:r>
              <w:rPr>
                <w:rStyle w:val="152"/>
                <w:rFonts w:hint="eastAsia" w:ascii="宋体" w:hAnsi="宋体" w:eastAsia="宋体" w:cs="宋体"/>
                <w:sz w:val="21"/>
                <w:szCs w:val="21"/>
                <w:lang w:val="en-US" w:eastAsia="zh-CN" w:bidi="ar"/>
              </w:rPr>
              <w:t>图像传输。</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在保证主视频</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前提下，辅视频可以支持到</w:t>
            </w:r>
            <w:r>
              <w:rPr>
                <w:rStyle w:val="179"/>
                <w:rFonts w:hint="eastAsia" w:ascii="宋体" w:hAnsi="宋体" w:eastAsia="宋体" w:cs="宋体"/>
                <w:sz w:val="21"/>
                <w:szCs w:val="21"/>
                <w:lang w:val="en-US" w:eastAsia="zh-CN" w:bidi="ar"/>
              </w:rPr>
              <w:t>4K30fps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路高清视频输入接口（至少含</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HDBaseT</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个</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路高清视频输出接口。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支持标准的</w:t>
            </w:r>
            <w:r>
              <w:rPr>
                <w:rStyle w:val="179"/>
                <w:rFonts w:hint="eastAsia" w:ascii="宋体" w:hAnsi="宋体" w:eastAsia="宋体" w:cs="宋体"/>
                <w:sz w:val="21"/>
                <w:szCs w:val="21"/>
                <w:lang w:val="en-US" w:eastAsia="zh-CN" w:bidi="ar"/>
              </w:rPr>
              <w:t>HDBaseT</w:t>
            </w:r>
            <w:r>
              <w:rPr>
                <w:rStyle w:val="152"/>
                <w:rFonts w:hint="eastAsia" w:ascii="宋体" w:hAnsi="宋体" w:eastAsia="宋体" w:cs="宋体"/>
                <w:sz w:val="21"/>
                <w:szCs w:val="21"/>
                <w:lang w:val="en-US" w:eastAsia="zh-CN" w:bidi="ar"/>
              </w:rPr>
              <w:t>视频输入接口，支持视频、供电、控制三线合一，可通过网线作为传输介质，无需外接其他设备传输距离可达</w:t>
            </w:r>
            <w:r>
              <w:rPr>
                <w:rStyle w:val="179"/>
                <w:rFonts w:hint="eastAsia" w:ascii="宋体" w:hAnsi="宋体" w:eastAsia="宋体" w:cs="宋体"/>
                <w:sz w:val="21"/>
                <w:szCs w:val="21"/>
                <w:lang w:val="en-US" w:eastAsia="zh-CN" w:bidi="ar"/>
              </w:rPr>
              <w:t>100</w:t>
            </w:r>
            <w:r>
              <w:rPr>
                <w:rStyle w:val="152"/>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路音频输入接口，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路独立的音频输出接口。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支持内置视频矩阵功能，可在终端控制系统上灵活配置任意视频输入和输出接口之间的对应关系。</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终端控制台支持本地录像，支持直接录制在电脑本机，录制图像格式为</w:t>
            </w:r>
            <w:r>
              <w:rPr>
                <w:rStyle w:val="179"/>
                <w:rFonts w:hint="eastAsia" w:ascii="宋体" w:hAnsi="宋体" w:eastAsia="宋体" w:cs="宋体"/>
                <w:sz w:val="21"/>
                <w:szCs w:val="21"/>
                <w:lang w:val="en-US" w:eastAsia="zh-CN" w:bidi="ar"/>
              </w:rPr>
              <w:t>MP4</w:t>
            </w:r>
            <w:r>
              <w:rPr>
                <w:rStyle w:val="152"/>
                <w:rFonts w:hint="eastAsia" w:ascii="宋体" w:hAnsi="宋体" w:eastAsia="宋体" w:cs="宋体"/>
                <w:sz w:val="21"/>
                <w:szCs w:val="21"/>
                <w:lang w:val="en-US" w:eastAsia="zh-CN" w:bidi="ar"/>
              </w:rPr>
              <w:t>，无需转码。</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支持多视功能，终端可将</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路本地视频输入图像合成</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路视频，在本地显示或发送到远端，画面合成风格可设置。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终端支持国家密码局认定的国产密码算法，保证信息安全自主可控。支持</w:t>
            </w:r>
            <w:r>
              <w:rPr>
                <w:rStyle w:val="179"/>
                <w:rFonts w:hint="eastAsia" w:ascii="宋体" w:hAnsi="宋体" w:eastAsia="宋体" w:cs="宋体"/>
                <w:sz w:val="21"/>
                <w:szCs w:val="21"/>
                <w:lang w:val="en-US" w:eastAsia="zh-CN" w:bidi="ar"/>
              </w:rPr>
              <w:t>SM1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SM2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SM3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SM4</w:t>
            </w:r>
            <w:r>
              <w:rPr>
                <w:rStyle w:val="152"/>
                <w:rFonts w:hint="eastAsia" w:ascii="宋体" w:hAnsi="宋体" w:eastAsia="宋体" w:cs="宋体"/>
                <w:sz w:val="21"/>
                <w:szCs w:val="21"/>
                <w:lang w:val="en-US" w:eastAsia="zh-CN" w:bidi="ar"/>
              </w:rPr>
              <w:t>等国密加密算法。</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具备较强的网络抗丢包能力，在</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网络达到</w:t>
            </w:r>
            <w:r>
              <w:rPr>
                <w:rStyle w:val="179"/>
                <w:rFonts w:hint="eastAsia" w:ascii="宋体" w:hAnsi="宋体" w:eastAsia="宋体" w:cs="宋体"/>
                <w:sz w:val="21"/>
                <w:szCs w:val="21"/>
                <w:lang w:val="en-US" w:eastAsia="zh-CN" w:bidi="ar"/>
              </w:rPr>
              <w:t>55%</w:t>
            </w:r>
            <w:r>
              <w:rPr>
                <w:rStyle w:val="152"/>
                <w:rFonts w:hint="eastAsia" w:ascii="宋体" w:hAnsi="宋体" w:eastAsia="宋体" w:cs="宋体"/>
                <w:sz w:val="21"/>
                <w:szCs w:val="21"/>
                <w:lang w:val="en-US" w:eastAsia="zh-CN" w:bidi="ar"/>
              </w:rPr>
              <w:t>丢包率情况下语音清晰连续、视频清晰流畅、无马赛克；</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的丢包率情况下声音清晰流畅、可准确理解。</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596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36D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0BBA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D7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85E0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高清摄像机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8761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支持壁装、三脚架安装或吊顶安装等多种安装方式，可按用户需求进行安装。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图像传感器采用不小于</w:t>
            </w:r>
            <w:r>
              <w:rPr>
                <w:rStyle w:val="179"/>
                <w:rFonts w:hint="eastAsia" w:ascii="宋体" w:hAnsi="宋体" w:eastAsia="宋体" w:cs="宋体"/>
                <w:sz w:val="21"/>
                <w:szCs w:val="21"/>
                <w:lang w:val="en-US" w:eastAsia="zh-CN" w:bidi="ar"/>
              </w:rPr>
              <w:t xml:space="preserve">1/2.8"CMOS </w:t>
            </w:r>
            <w:r>
              <w:rPr>
                <w:rStyle w:val="152"/>
                <w:rFonts w:hint="eastAsia" w:ascii="宋体" w:hAnsi="宋体" w:eastAsia="宋体" w:cs="宋体"/>
                <w:sz w:val="21"/>
                <w:szCs w:val="21"/>
                <w:lang w:val="en-US" w:eastAsia="zh-CN" w:bidi="ar"/>
              </w:rPr>
              <w:t>图像传感器，支持</w:t>
            </w:r>
            <w:r>
              <w:rPr>
                <w:rStyle w:val="179"/>
                <w:rFonts w:hint="eastAsia" w:ascii="宋体" w:hAnsi="宋体" w:eastAsia="宋体" w:cs="宋体"/>
                <w:sz w:val="21"/>
                <w:szCs w:val="21"/>
                <w:lang w:val="en-US" w:eastAsia="zh-CN" w:bidi="ar"/>
              </w:rPr>
              <w:t>4K</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3840×2160p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4K</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3840×2160p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25Hz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1080i/60Hz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1080i/50Hz</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1080p50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1080p25</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720p50</w:t>
            </w:r>
            <w:r>
              <w:rPr>
                <w:rStyle w:val="152"/>
                <w:rFonts w:hint="eastAsia" w:ascii="宋体" w:hAnsi="宋体" w:eastAsia="宋体" w:cs="宋体"/>
                <w:sz w:val="21"/>
                <w:szCs w:val="21"/>
                <w:lang w:val="en-US" w:eastAsia="zh-CN" w:bidi="ar"/>
              </w:rPr>
              <w:t>等高清信号输出。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支持不小于</w:t>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倍光学变倍，支持不小于</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倍数字变焦。（投标人需提供第三方机构检测报告证明）</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支持广角镜头，水平视角不小于</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视频输出接口具备</w:t>
            </w:r>
            <w:r>
              <w:rPr>
                <w:rStyle w:val="179"/>
                <w:rFonts w:hint="eastAsia" w:ascii="宋体" w:hAnsi="宋体" w:eastAsia="宋体" w:cs="宋体"/>
                <w:sz w:val="21"/>
                <w:szCs w:val="21"/>
                <w:lang w:val="en-US" w:eastAsia="zh-CN" w:bidi="ar"/>
              </w:rPr>
              <w:t>HDBaseT</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USB</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支持一根网线实现供电、图像显示、摄像机控制多线合一，支持通过一根网线实现信号传输</w:t>
            </w:r>
            <w:r>
              <w:rPr>
                <w:rStyle w:val="179"/>
                <w:rFonts w:hint="eastAsia" w:ascii="宋体" w:hAnsi="宋体" w:eastAsia="宋体" w:cs="宋体"/>
                <w:sz w:val="21"/>
                <w:szCs w:val="21"/>
                <w:lang w:val="en-US" w:eastAsia="zh-CN" w:bidi="ar"/>
              </w:rPr>
              <w:t>100</w:t>
            </w:r>
            <w:r>
              <w:rPr>
                <w:rStyle w:val="152"/>
                <w:rFonts w:hint="eastAsia" w:ascii="宋体" w:hAnsi="宋体" w:eastAsia="宋体" w:cs="宋体"/>
                <w:sz w:val="21"/>
                <w:szCs w:val="21"/>
                <w:lang w:val="en-US" w:eastAsia="zh-CN" w:bidi="ar"/>
              </w:rPr>
              <w:t>米长距离传输。</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RS422</w:t>
            </w:r>
            <w:r>
              <w:rPr>
                <w:rStyle w:val="152"/>
                <w:rFonts w:hint="eastAsia" w:ascii="宋体" w:hAnsi="宋体" w:eastAsia="宋体" w:cs="宋体"/>
                <w:sz w:val="21"/>
                <w:szCs w:val="21"/>
                <w:lang w:val="en-US" w:eastAsia="zh-CN" w:bidi="ar"/>
              </w:rPr>
              <w:t>控制接口，支持标准</w:t>
            </w:r>
            <w:r>
              <w:rPr>
                <w:rStyle w:val="179"/>
                <w:rFonts w:hint="eastAsia" w:ascii="宋体" w:hAnsi="宋体" w:eastAsia="宋体" w:cs="宋体"/>
                <w:sz w:val="21"/>
                <w:szCs w:val="21"/>
                <w:lang w:val="en-US" w:eastAsia="zh-CN" w:bidi="ar"/>
              </w:rPr>
              <w:t>VISCA</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PELCO</w:t>
            </w:r>
            <w:r>
              <w:rPr>
                <w:rStyle w:val="152"/>
                <w:rFonts w:hint="eastAsia" w:ascii="宋体" w:hAnsi="宋体" w:eastAsia="宋体" w:cs="宋体"/>
                <w:sz w:val="21"/>
                <w:szCs w:val="21"/>
                <w:lang w:val="en-US" w:eastAsia="zh-CN" w:bidi="ar"/>
              </w:rPr>
              <w:t>协议，支持摄像机通过控制口实现菊花链控制。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支持网口</w:t>
            </w:r>
            <w:r>
              <w:rPr>
                <w:rStyle w:val="179"/>
                <w:rFonts w:hint="eastAsia" w:ascii="宋体" w:hAnsi="宋体" w:eastAsia="宋体" w:cs="宋体"/>
                <w:sz w:val="21"/>
                <w:szCs w:val="21"/>
                <w:lang w:val="en-US" w:eastAsia="zh-CN" w:bidi="ar"/>
              </w:rPr>
              <w:t xml:space="preserve"> VISCA</w:t>
            </w:r>
            <w:r>
              <w:rPr>
                <w:rStyle w:val="152"/>
                <w:rFonts w:hint="eastAsia" w:ascii="宋体" w:hAnsi="宋体" w:eastAsia="宋体" w:cs="宋体"/>
                <w:sz w:val="21"/>
                <w:szCs w:val="21"/>
                <w:lang w:val="en-US" w:eastAsia="zh-CN" w:bidi="ar"/>
              </w:rPr>
              <w:t>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支持中英文</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菜单，可在</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中对摄像机进行设置。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水平转动范围：</w:t>
            </w:r>
            <w:r>
              <w:rPr>
                <w:rStyle w:val="179"/>
                <w:rFonts w:hint="eastAsia" w:ascii="宋体" w:hAnsi="宋体" w:eastAsia="宋体" w:cs="宋体"/>
                <w:sz w:val="21"/>
                <w:szCs w:val="21"/>
                <w:lang w:val="en-US" w:eastAsia="zh-CN" w:bidi="ar"/>
              </w:rPr>
              <w:t>≥ ±170°</w:t>
            </w:r>
            <w:r>
              <w:rPr>
                <w:rStyle w:val="152"/>
                <w:rFonts w:hint="eastAsia" w:ascii="宋体" w:hAnsi="宋体" w:eastAsia="宋体" w:cs="宋体"/>
                <w:sz w:val="21"/>
                <w:szCs w:val="21"/>
                <w:lang w:val="en-US" w:eastAsia="zh-CN" w:bidi="ar"/>
              </w:rPr>
              <w:t>，垂直转动范围：</w:t>
            </w:r>
            <w:r>
              <w:rPr>
                <w:rStyle w:val="179"/>
                <w:rFonts w:hint="eastAsia" w:ascii="宋体" w:hAnsi="宋体" w:eastAsia="宋体" w:cs="宋体"/>
                <w:sz w:val="21"/>
                <w:szCs w:val="21"/>
                <w:lang w:val="en-US" w:eastAsia="zh-CN" w:bidi="ar"/>
              </w:rPr>
              <w:t>≥ -30°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30°</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支持自带显示屏，可方便显示视频输出分辨率。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支持保存不少于</w:t>
            </w:r>
            <w:r>
              <w:rPr>
                <w:rStyle w:val="179"/>
                <w:rFonts w:hint="eastAsia" w:ascii="宋体" w:hAnsi="宋体" w:eastAsia="宋体" w:cs="宋体"/>
                <w:sz w:val="21"/>
                <w:szCs w:val="21"/>
                <w:lang w:val="en-US" w:eastAsia="zh-CN" w:bidi="ar"/>
              </w:rPr>
              <w:t>255</w:t>
            </w:r>
            <w:r>
              <w:rPr>
                <w:rStyle w:val="152"/>
                <w:rFonts w:hint="eastAsia" w:ascii="宋体" w:hAnsi="宋体" w:eastAsia="宋体" w:cs="宋体"/>
                <w:sz w:val="21"/>
                <w:szCs w:val="21"/>
                <w:lang w:val="en-US" w:eastAsia="zh-CN" w:bidi="ar"/>
              </w:rPr>
              <w:t>个预置位。</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支持图像防抖功能，可实现图像防抖。</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HDR</w:t>
            </w:r>
            <w:r>
              <w:rPr>
                <w:rStyle w:val="152"/>
                <w:rFonts w:hint="eastAsia" w:ascii="宋体" w:hAnsi="宋体" w:eastAsia="宋体" w:cs="宋体"/>
                <w:sz w:val="21"/>
                <w:szCs w:val="21"/>
                <w:lang w:val="en-US" w:eastAsia="zh-CN" w:bidi="ar"/>
              </w:rPr>
              <w:t>高动态功能，支持图像抗闪烁功能。</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支持终端遥控器通过摄像机反向控制会议终端。</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4BE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76F6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6DDA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DE7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D593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分布式输入节点</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含节点基础软件）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6FEC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系统架构设计，纯国产化芯片，去中心化构架，可扩展任意数量网络云盒无需服务器和主控节点，每个网络云盒独立不互相干扰，降低系统运行风险，减少维护成本。</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个指示灯，分别为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个电源指示灯、</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个视频信号指示灯、</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个网络状态及</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个信号传输状态灯，支持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个恢复出厂设置按键、</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路、音频输入输出接口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IR/IO</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OLED</w:t>
            </w:r>
            <w:r>
              <w:rPr>
                <w:rStyle w:val="152"/>
                <w:rFonts w:hint="eastAsia" w:ascii="宋体" w:hAnsi="宋体" w:eastAsia="宋体" w:cs="宋体"/>
                <w:sz w:val="21"/>
                <w:szCs w:val="21"/>
                <w:lang w:val="en-US" w:eastAsia="zh-CN" w:bidi="ar"/>
              </w:rPr>
              <w:t>显示屏状态显示，支持显示网络云盒名称、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地址、网络状态、带宽、子网掩码、网络类型、音视频输入输出状态、当前网络云盒温度、网络云盒类型及版本号等。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支持音频输入采集模式切换为模拟</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数字</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混音三种；单</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双声道模式，内嵌音频同步或异步输入，支持音量调节，支持同步、异步和混音三种方式；支持多路音频混音播放，且无损音质；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支持系统场景能提供一键恢复功能；网络云盒具备可编程存储能力，可在断电重启后自动恢复系统到断电前状态，如：音量大小、大屏开关、信号位置、灯光环境等；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支持设备在线升级以及在线点名操作，支持批量重启或修改设备网络参数，一键恢复出厂设置；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支持标准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接口和</w:t>
            </w:r>
            <w:r>
              <w:rPr>
                <w:rStyle w:val="179"/>
                <w:rFonts w:hint="eastAsia" w:ascii="宋体" w:hAnsi="宋体" w:eastAsia="宋体" w:cs="宋体"/>
                <w:sz w:val="21"/>
                <w:szCs w:val="21"/>
                <w:lang w:val="en-US" w:eastAsia="zh-CN" w:bidi="ar"/>
              </w:rPr>
              <w:t>SPF</w:t>
            </w:r>
            <w:r>
              <w:rPr>
                <w:rStyle w:val="152"/>
                <w:rFonts w:hint="eastAsia" w:ascii="宋体" w:hAnsi="宋体" w:eastAsia="宋体" w:cs="宋体"/>
                <w:sz w:val="21"/>
                <w:szCs w:val="21"/>
                <w:lang w:val="en-US" w:eastAsia="zh-CN" w:bidi="ar"/>
              </w:rPr>
              <w:t>光纤接口，</w:t>
            </w:r>
            <w:r>
              <w:rPr>
                <w:rStyle w:val="179"/>
                <w:rFonts w:hint="eastAsia" w:ascii="宋体" w:hAnsi="宋体" w:eastAsia="宋体" w:cs="宋体"/>
                <w:sz w:val="21"/>
                <w:szCs w:val="21"/>
                <w:lang w:val="en-US" w:eastAsia="zh-CN" w:bidi="ar"/>
              </w:rPr>
              <w:t>1000Mbps</w:t>
            </w:r>
            <w:r>
              <w:rPr>
                <w:rStyle w:val="152"/>
                <w:rFonts w:hint="eastAsia" w:ascii="宋体" w:hAnsi="宋体" w:eastAsia="宋体" w:cs="宋体"/>
                <w:sz w:val="21"/>
                <w:szCs w:val="21"/>
                <w:lang w:val="en-US" w:eastAsia="zh-CN" w:bidi="ar"/>
              </w:rPr>
              <w:t>速率，全双工，支持手动切换通讯接口类型，支持光网热备份，支持</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与外部</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供电双供电模式；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输入，</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环出，支持环出接口模式</w:t>
            </w:r>
            <w:r>
              <w:rPr>
                <w:rStyle w:val="179"/>
                <w:rFonts w:hint="eastAsia" w:ascii="宋体" w:hAnsi="宋体" w:eastAsia="宋体" w:cs="宋体"/>
                <w:sz w:val="21"/>
                <w:szCs w:val="21"/>
                <w:lang w:val="en-US" w:eastAsia="zh-CN" w:bidi="ar"/>
              </w:rPr>
              <w:t>HDMI/DVI</w:t>
            </w:r>
            <w:r>
              <w:rPr>
                <w:rStyle w:val="152"/>
                <w:rFonts w:hint="eastAsia" w:ascii="宋体" w:hAnsi="宋体" w:eastAsia="宋体" w:cs="宋体"/>
                <w:sz w:val="21"/>
                <w:szCs w:val="21"/>
                <w:lang w:val="en-US" w:eastAsia="zh-CN" w:bidi="ar"/>
              </w:rPr>
              <w:t>切换，支持环出分辨率切换，输入信号分辨率</w:t>
            </w:r>
            <w:r>
              <w:rPr>
                <w:rStyle w:val="179"/>
                <w:rFonts w:hint="eastAsia" w:ascii="宋体" w:hAnsi="宋体" w:eastAsia="宋体" w:cs="宋体"/>
                <w:sz w:val="21"/>
                <w:szCs w:val="21"/>
                <w:lang w:val="en-US" w:eastAsia="zh-CN" w:bidi="ar"/>
              </w:rPr>
              <w:t>≥3840*2160@60Hz</w:t>
            </w:r>
            <w:r>
              <w:rPr>
                <w:rStyle w:val="152"/>
                <w:rFonts w:hint="eastAsia" w:ascii="宋体" w:hAnsi="宋体" w:eastAsia="宋体" w:cs="宋体"/>
                <w:sz w:val="21"/>
                <w:szCs w:val="21"/>
                <w:lang w:val="en-US" w:eastAsia="zh-CN" w:bidi="ar"/>
              </w:rPr>
              <w:t>，向下兼容，输入信号分辨率自适应；</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支持定码率传输，可调范围</w:t>
            </w:r>
            <w:r>
              <w:rPr>
                <w:rStyle w:val="179"/>
                <w:rFonts w:hint="eastAsia" w:ascii="宋体" w:hAnsi="宋体" w:eastAsia="宋体" w:cs="宋体"/>
                <w:sz w:val="21"/>
                <w:szCs w:val="21"/>
                <w:lang w:val="en-US" w:eastAsia="zh-CN" w:bidi="ar"/>
              </w:rPr>
              <w:t>256kbps~40Mbps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支持视频裁剪，对裁剪的区域进行编码传输信号</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支持多头显卡信号点对点采集编码，支持多路视频信号输入同步编码，采集画面留存无撕裂；</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支持通过</w:t>
            </w:r>
            <w:r>
              <w:rPr>
                <w:rStyle w:val="179"/>
                <w:rFonts w:hint="eastAsia" w:ascii="宋体" w:hAnsi="宋体" w:eastAsia="宋体" w:cs="宋体"/>
                <w:sz w:val="21"/>
                <w:szCs w:val="21"/>
                <w:lang w:val="en-US" w:eastAsia="zh-CN" w:bidi="ar"/>
              </w:rPr>
              <w:t>I/O</w:t>
            </w:r>
            <w:r>
              <w:rPr>
                <w:rStyle w:val="152"/>
                <w:rFonts w:hint="eastAsia" w:ascii="宋体" w:hAnsi="宋体" w:eastAsia="宋体" w:cs="宋体"/>
                <w:sz w:val="21"/>
                <w:szCs w:val="21"/>
                <w:lang w:val="en-US" w:eastAsia="zh-CN" w:bidi="ar"/>
              </w:rPr>
              <w:t>模式或者网络模式远程电脑开关机控制；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支持设备名称、时间、台标等</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叠加显示；支持双台标，可对台标进行文字修改。</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9799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C48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0A295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99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08FF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分布式输出节点</w:t>
            </w:r>
            <w:r>
              <w:rPr>
                <w:rStyle w:val="179"/>
                <w:rFonts w:hint="eastAsia" w:ascii="宋体" w:hAnsi="宋体" w:eastAsia="宋体" w:cs="宋体"/>
                <w:sz w:val="21"/>
                <w:szCs w:val="21"/>
                <w:lang w:val="en-US" w:eastAsia="zh-CN" w:bidi="ar"/>
              </w:rPr>
              <w:t>(</w:t>
            </w:r>
            <w:r>
              <w:rPr>
                <w:rStyle w:val="177"/>
                <w:rFonts w:hint="eastAsia" w:ascii="宋体" w:hAnsi="宋体" w:eastAsia="宋体" w:cs="宋体"/>
                <w:sz w:val="21"/>
                <w:szCs w:val="21"/>
                <w:lang w:val="en-US" w:eastAsia="zh-CN" w:bidi="ar"/>
              </w:rPr>
              <w:t>含节点基础软件）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834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Linux</w:t>
            </w:r>
            <w:r>
              <w:rPr>
                <w:rStyle w:val="152"/>
                <w:rFonts w:hint="eastAsia" w:ascii="宋体" w:hAnsi="宋体" w:eastAsia="宋体" w:cs="宋体"/>
                <w:sz w:val="21"/>
                <w:szCs w:val="21"/>
                <w:lang w:val="en-US" w:eastAsia="zh-CN" w:bidi="ar"/>
              </w:rPr>
              <w:t>系统架构设计，纯国产化芯片，去中心化构架，可扩展任意数量网络云盒无需服务器和主控节点，每个网络云盒独立不互相干扰，降低系统运行风险，减少维护成本。</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个指示灯，分别为</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个电源指示灯、</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个视频信号指示灯、</w:t>
            </w:r>
            <w:r>
              <w:rPr>
                <w:rStyle w:val="179"/>
                <w:rFonts w:hint="eastAsia" w:ascii="宋体" w:hAnsi="宋体" w:eastAsia="宋体" w:cs="宋体"/>
                <w:sz w:val="21"/>
                <w:szCs w:val="21"/>
                <w:lang w:val="en-US" w:eastAsia="zh-CN" w:bidi="ar"/>
              </w:rPr>
              <w:t xml:space="preserve">1 </w:t>
            </w:r>
            <w:r>
              <w:rPr>
                <w:rStyle w:val="152"/>
                <w:rFonts w:hint="eastAsia" w:ascii="宋体" w:hAnsi="宋体" w:eastAsia="宋体" w:cs="宋体"/>
                <w:sz w:val="21"/>
                <w:szCs w:val="21"/>
                <w:lang w:val="en-US" w:eastAsia="zh-CN" w:bidi="ar"/>
              </w:rPr>
              <w:t>个网络状态及</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个信号传输状态灯，支持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个恢复出厂设置按键、</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个、千兆网口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个，千兆光口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路、音频输入输出接口</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RS232</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RS485</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IR/IO</w:t>
            </w:r>
            <w:r>
              <w:rPr>
                <w:rStyle w:val="152"/>
                <w:rFonts w:hint="eastAsia" w:ascii="宋体" w:hAnsi="宋体" w:eastAsia="宋体" w:cs="宋体"/>
                <w:sz w:val="21"/>
                <w:szCs w:val="21"/>
                <w:lang w:val="en-US" w:eastAsia="zh-CN" w:bidi="ar"/>
              </w:rPr>
              <w:t>接口</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≥2.8</w:t>
            </w:r>
            <w:r>
              <w:rPr>
                <w:rStyle w:val="152"/>
                <w:rFonts w:hint="eastAsia" w:ascii="宋体" w:hAnsi="宋体" w:eastAsia="宋体" w:cs="宋体"/>
                <w:sz w:val="21"/>
                <w:szCs w:val="21"/>
                <w:lang w:val="en-US" w:eastAsia="zh-CN" w:bidi="ar"/>
              </w:rPr>
              <w:t>寸</w:t>
            </w:r>
            <w:r>
              <w:rPr>
                <w:rStyle w:val="179"/>
                <w:rFonts w:hint="eastAsia" w:ascii="宋体" w:hAnsi="宋体" w:eastAsia="宋体" w:cs="宋体"/>
                <w:sz w:val="21"/>
                <w:szCs w:val="21"/>
                <w:lang w:val="en-US" w:eastAsia="zh-CN" w:bidi="ar"/>
              </w:rPr>
              <w:t>OLED</w:t>
            </w:r>
            <w:r>
              <w:rPr>
                <w:rStyle w:val="152"/>
                <w:rFonts w:hint="eastAsia" w:ascii="宋体" w:hAnsi="宋体" w:eastAsia="宋体" w:cs="宋体"/>
                <w:sz w:val="21"/>
                <w:szCs w:val="21"/>
                <w:lang w:val="en-US" w:eastAsia="zh-CN" w:bidi="ar"/>
              </w:rPr>
              <w:t>显示屏状态显示，支持显示网络云盒名称、</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地址、网络状态、带宽、子网掩码、网络类型、音视频输入输出状态、当前网络云盒温度、网络云盒类型及版本号等。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HDMI/DP</w:t>
            </w:r>
            <w:r>
              <w:rPr>
                <w:rStyle w:val="152"/>
                <w:rFonts w:hint="eastAsia" w:ascii="宋体" w:hAnsi="宋体" w:eastAsia="宋体" w:cs="宋体"/>
                <w:sz w:val="21"/>
                <w:szCs w:val="21"/>
                <w:lang w:val="en-US" w:eastAsia="zh-CN" w:bidi="ar"/>
              </w:rPr>
              <w:t>内嵌</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3.5mm</w:t>
            </w:r>
            <w:r>
              <w:rPr>
                <w:rStyle w:val="152"/>
                <w:rFonts w:hint="eastAsia" w:ascii="宋体" w:hAnsi="宋体" w:eastAsia="宋体" w:cs="宋体"/>
                <w:sz w:val="21"/>
                <w:szCs w:val="21"/>
                <w:lang w:val="en-US" w:eastAsia="zh-CN" w:bidi="ar"/>
              </w:rPr>
              <w:t>模拟输出接口，支持</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混音</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路信号，支持音量调节，双声道无损音质；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H.264/H.265</w:t>
            </w:r>
            <w:r>
              <w:rPr>
                <w:rStyle w:val="152"/>
                <w:rFonts w:hint="eastAsia" w:ascii="宋体" w:hAnsi="宋体" w:eastAsia="宋体" w:cs="宋体"/>
                <w:sz w:val="21"/>
                <w:szCs w:val="21"/>
                <w:lang w:val="en-US" w:eastAsia="zh-CN" w:bidi="ar"/>
              </w:rPr>
              <w:t>的</w:t>
            </w:r>
            <w:r>
              <w:rPr>
                <w:rStyle w:val="179"/>
                <w:rFonts w:hint="eastAsia" w:ascii="宋体" w:hAnsi="宋体" w:eastAsia="宋体" w:cs="宋体"/>
                <w:sz w:val="21"/>
                <w:szCs w:val="21"/>
                <w:lang w:val="en-US" w:eastAsia="zh-CN" w:bidi="ar"/>
              </w:rPr>
              <w:t>IPC</w:t>
            </w:r>
            <w:r>
              <w:rPr>
                <w:rStyle w:val="152"/>
                <w:rFonts w:hint="eastAsia" w:ascii="宋体" w:hAnsi="宋体" w:eastAsia="宋体" w:cs="宋体"/>
                <w:sz w:val="21"/>
                <w:szCs w:val="21"/>
                <w:lang w:val="en-US" w:eastAsia="zh-CN" w:bidi="ar"/>
              </w:rPr>
              <w:t>网络摄像机信号接入直接输出显示到大屏，无需第三方转码服务器，支持云台的拉近，推远，左右旋转等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支持系统场景能提供一键恢复功能；网络云盒具备可编程存储能力，可在断电重启后自动恢复系统到断电前状态，如：音量大小、大屏开关、信号位置、灯光环境等；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支持设备在线升级以及在线点名操作，支持批量重启或修改设备网络参数，一键恢复出厂设置；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支持标准</w:t>
            </w:r>
            <w:r>
              <w:rPr>
                <w:rStyle w:val="179"/>
                <w:rFonts w:hint="eastAsia" w:ascii="宋体" w:hAnsi="宋体" w:eastAsia="宋体" w:cs="宋体"/>
                <w:sz w:val="21"/>
                <w:szCs w:val="21"/>
                <w:lang w:val="en-US" w:eastAsia="zh-CN" w:bidi="ar"/>
              </w:rPr>
              <w:t>RJ45</w:t>
            </w:r>
            <w:r>
              <w:rPr>
                <w:rStyle w:val="152"/>
                <w:rFonts w:hint="eastAsia" w:ascii="宋体" w:hAnsi="宋体" w:eastAsia="宋体" w:cs="宋体"/>
                <w:sz w:val="21"/>
                <w:szCs w:val="21"/>
                <w:lang w:val="en-US" w:eastAsia="zh-CN" w:bidi="ar"/>
              </w:rPr>
              <w:t>接口和</w:t>
            </w:r>
            <w:r>
              <w:rPr>
                <w:rStyle w:val="179"/>
                <w:rFonts w:hint="eastAsia" w:ascii="宋体" w:hAnsi="宋体" w:eastAsia="宋体" w:cs="宋体"/>
                <w:sz w:val="21"/>
                <w:szCs w:val="21"/>
                <w:lang w:val="en-US" w:eastAsia="zh-CN" w:bidi="ar"/>
              </w:rPr>
              <w:t>SPF</w:t>
            </w:r>
            <w:r>
              <w:rPr>
                <w:rStyle w:val="152"/>
                <w:rFonts w:hint="eastAsia" w:ascii="宋体" w:hAnsi="宋体" w:eastAsia="宋体" w:cs="宋体"/>
                <w:sz w:val="21"/>
                <w:szCs w:val="21"/>
                <w:lang w:val="en-US" w:eastAsia="zh-CN" w:bidi="ar"/>
              </w:rPr>
              <w:t>光纤接口，</w:t>
            </w:r>
            <w:r>
              <w:rPr>
                <w:rStyle w:val="179"/>
                <w:rFonts w:hint="eastAsia" w:ascii="宋体" w:hAnsi="宋体" w:eastAsia="宋体" w:cs="宋体"/>
                <w:sz w:val="21"/>
                <w:szCs w:val="21"/>
                <w:lang w:val="en-US" w:eastAsia="zh-CN" w:bidi="ar"/>
              </w:rPr>
              <w:t>1000Mbps</w:t>
            </w:r>
            <w:r>
              <w:rPr>
                <w:rStyle w:val="152"/>
                <w:rFonts w:hint="eastAsia" w:ascii="宋体" w:hAnsi="宋体" w:eastAsia="宋体" w:cs="宋体"/>
                <w:sz w:val="21"/>
                <w:szCs w:val="21"/>
                <w:lang w:val="en-US" w:eastAsia="zh-CN" w:bidi="ar"/>
              </w:rPr>
              <w:t>速率，全双工，支持手动切换通讯接口类型，支持光网热备份，支持</w:t>
            </w:r>
            <w:r>
              <w:rPr>
                <w:rStyle w:val="179"/>
                <w:rFonts w:hint="eastAsia" w:ascii="宋体" w:hAnsi="宋体" w:eastAsia="宋体" w:cs="宋体"/>
                <w:sz w:val="21"/>
                <w:szCs w:val="21"/>
                <w:lang w:val="en-US" w:eastAsia="zh-CN" w:bidi="ar"/>
              </w:rPr>
              <w:t>POE</w:t>
            </w:r>
            <w:r>
              <w:rPr>
                <w:rStyle w:val="152"/>
                <w:rFonts w:hint="eastAsia" w:ascii="宋体" w:hAnsi="宋体" w:eastAsia="宋体" w:cs="宋体"/>
                <w:sz w:val="21"/>
                <w:szCs w:val="21"/>
                <w:lang w:val="en-US" w:eastAsia="zh-CN" w:bidi="ar"/>
              </w:rPr>
              <w:t>与外部</w:t>
            </w:r>
            <w:r>
              <w:rPr>
                <w:rStyle w:val="179"/>
                <w:rFonts w:hint="eastAsia" w:ascii="宋体" w:hAnsi="宋体" w:eastAsia="宋体" w:cs="宋体"/>
                <w:sz w:val="21"/>
                <w:szCs w:val="21"/>
                <w:lang w:val="en-US" w:eastAsia="zh-CN" w:bidi="ar"/>
              </w:rPr>
              <w:t>DC12V</w:t>
            </w:r>
            <w:r>
              <w:rPr>
                <w:rStyle w:val="152"/>
                <w:rFonts w:hint="eastAsia" w:ascii="宋体" w:hAnsi="宋体" w:eastAsia="宋体" w:cs="宋体"/>
                <w:sz w:val="21"/>
                <w:szCs w:val="21"/>
                <w:lang w:val="en-US" w:eastAsia="zh-CN" w:bidi="ar"/>
              </w:rPr>
              <w:t>供电双供电模式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输出，输出信号分辨率</w:t>
            </w:r>
            <w:r>
              <w:rPr>
                <w:rStyle w:val="179"/>
                <w:rFonts w:hint="eastAsia" w:ascii="宋体" w:hAnsi="宋体" w:eastAsia="宋体" w:cs="宋体"/>
                <w:sz w:val="21"/>
                <w:szCs w:val="21"/>
                <w:lang w:val="en-US" w:eastAsia="zh-CN" w:bidi="ar"/>
              </w:rPr>
              <w:t>≥3840*2160@60Hz</w:t>
            </w:r>
            <w:r>
              <w:rPr>
                <w:rStyle w:val="152"/>
                <w:rFonts w:hint="eastAsia" w:ascii="宋体" w:hAnsi="宋体" w:eastAsia="宋体" w:cs="宋体"/>
                <w:sz w:val="21"/>
                <w:szCs w:val="21"/>
                <w:lang w:val="en-US" w:eastAsia="zh-CN" w:bidi="ar"/>
              </w:rPr>
              <w:t>，向下兼容；支持输出接口模式</w:t>
            </w:r>
            <w:r>
              <w:rPr>
                <w:rStyle w:val="179"/>
                <w:rFonts w:hint="eastAsia" w:ascii="宋体" w:hAnsi="宋体" w:eastAsia="宋体" w:cs="宋体"/>
                <w:sz w:val="21"/>
                <w:szCs w:val="21"/>
                <w:lang w:val="en-US" w:eastAsia="zh-CN" w:bidi="ar"/>
              </w:rPr>
              <w:t>HDMI/DVI</w:t>
            </w:r>
            <w:r>
              <w:rPr>
                <w:rStyle w:val="152"/>
                <w:rFonts w:hint="eastAsia" w:ascii="宋体" w:hAnsi="宋体" w:eastAsia="宋体" w:cs="宋体"/>
                <w:sz w:val="21"/>
                <w:szCs w:val="21"/>
                <w:lang w:val="en-US" w:eastAsia="zh-CN" w:bidi="ar"/>
              </w:rPr>
              <w:t>切换，支持输出分辨率、颜色空间切换；</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支持输出图像色彩调节，可手动调节亮度、对比度、色度、饱和度等参数；</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字幕叠加，可调节字幕大小、底色、字色、滚动速度；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支持高清底图，支持超高清</w:t>
            </w:r>
            <w:r>
              <w:rPr>
                <w:rStyle w:val="179"/>
                <w:rFonts w:hint="eastAsia" w:ascii="宋体" w:hAnsi="宋体" w:eastAsia="宋体" w:cs="宋体"/>
                <w:sz w:val="21"/>
                <w:szCs w:val="21"/>
                <w:lang w:val="en-US" w:eastAsia="zh-CN" w:bidi="ar"/>
              </w:rPr>
              <w:t>GIS</w:t>
            </w:r>
            <w:r>
              <w:rPr>
                <w:rStyle w:val="152"/>
                <w:rFonts w:hint="eastAsia" w:ascii="宋体" w:hAnsi="宋体" w:eastAsia="宋体" w:cs="宋体"/>
                <w:sz w:val="21"/>
                <w:szCs w:val="21"/>
                <w:lang w:val="en-US" w:eastAsia="zh-CN" w:bidi="ar"/>
              </w:rPr>
              <w:t>地图点对点大屏显示；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账号密码和指纹等多种登录方式，支持多权限管理；分超级管理员、管理员、操作员三个级别进行分权分级管理，具有席位记忆功能，坐席人员可不局限于当前席位，在任意席位登录均保留原有布局，无需重新布局。</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OSD</w:t>
            </w:r>
            <w:r>
              <w:rPr>
                <w:rStyle w:val="152"/>
                <w:rFonts w:hint="eastAsia" w:ascii="宋体" w:hAnsi="宋体" w:eastAsia="宋体" w:cs="宋体"/>
                <w:sz w:val="21"/>
                <w:szCs w:val="21"/>
                <w:lang w:val="en-US" w:eastAsia="zh-CN" w:bidi="ar"/>
              </w:rPr>
              <w:t>顶部及底部菜单栏，仅用鼠标即可完成推屏，推坐席，接管，控制，请求，可视化对讲等所有工作，电脑般操作体验，也可支持快捷键操作；</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支持远程</w:t>
            </w:r>
            <w:r>
              <w:rPr>
                <w:rStyle w:val="179"/>
                <w:rFonts w:hint="eastAsia" w:ascii="宋体" w:hAnsi="宋体" w:eastAsia="宋体" w:cs="宋体"/>
                <w:sz w:val="21"/>
                <w:szCs w:val="21"/>
                <w:lang w:val="en-US" w:eastAsia="zh-CN" w:bidi="ar"/>
              </w:rPr>
              <w:t xml:space="preserve"> KVM </w:t>
            </w:r>
            <w:r>
              <w:rPr>
                <w:rStyle w:val="152"/>
                <w:rFonts w:hint="eastAsia" w:ascii="宋体" w:hAnsi="宋体" w:eastAsia="宋体" w:cs="宋体"/>
                <w:sz w:val="21"/>
                <w:szCs w:val="21"/>
                <w:lang w:val="en-US" w:eastAsia="zh-CN" w:bidi="ar"/>
              </w:rPr>
              <w:t>控制，可坐席端远程控制机房电脑以及开关机，最多可同时控制</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窗口不同信号源；具备手动和自动开启控制模式；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坐席端推送大屏，可通过本地坐席将列表中的任意视频源推送到本地或者远端的拼接大屏全屏显示，可进行开窗、漫游、叠加、画画等，信号源以及虚拟屏实时预览，支持坐席漫游推送大屏，可以任意位置在大屏开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支持大屏随意分割窗布局进行不规则开窗；</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支持坐席视频语音对讲及文字聊天，坐席之间可直接一对一进行视频语音文字沟通；支持坐席间广播，坐席间可一对多讲话，也可坐席端发言至整个大厅环境；</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支持多方会议模式，同时支持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个操作员进入到会议界面，并支持</w:t>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路混音，会议过程中随时可添加、剔除参会者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支持坐席端预操作模式，支持在虚拟屏区进行布局，画面调整过程不会在大屏实时显示，点击推屏按钮时，可将调整好的布局一键上屏显示，防止误操作产生，支持坐席端组合信号一键推送，可实现预编辑多个信号，一键推送上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支持坐席间互相信号请求、推送；支持三级权限管理；；支持信号大屏信号抓取；支持大屏分区管理；支持座席端以及大屏的预案保存及调取，支持坐席间场景预案一键推送，可实现将当前坐席的保存的预案布局一键推送至其他坐席；</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22.</w:t>
            </w:r>
            <w:r>
              <w:rPr>
                <w:rStyle w:val="152"/>
                <w:rFonts w:hint="eastAsia" w:ascii="宋体" w:hAnsi="宋体" w:eastAsia="宋体" w:cs="宋体"/>
                <w:sz w:val="21"/>
                <w:szCs w:val="21"/>
                <w:lang w:val="en-US" w:eastAsia="zh-CN" w:bidi="ar"/>
              </w:rPr>
              <w:t>支持坐席端消息队列提示；信号上下线，其他消息送达等提醒；</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23.</w:t>
            </w:r>
            <w:r>
              <w:rPr>
                <w:rStyle w:val="152"/>
                <w:rFonts w:hint="eastAsia" w:ascii="宋体" w:hAnsi="宋体" w:eastAsia="宋体" w:cs="宋体"/>
                <w:sz w:val="21"/>
                <w:szCs w:val="21"/>
                <w:lang w:val="en-US" w:eastAsia="zh-CN" w:bidi="ar"/>
              </w:rPr>
              <w:t>支持通过通道框颜色区分通道状态模式，包含接管、控制、接收、无信号等边框颜色，每种边框</w:t>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种颜色选择，支持改变信号框的宽度，支持</w:t>
            </w:r>
            <w:r>
              <w:rPr>
                <w:rStyle w:val="179"/>
                <w:rFonts w:hint="eastAsia" w:ascii="宋体" w:hAnsi="宋体" w:eastAsia="宋体" w:cs="宋体"/>
                <w:sz w:val="21"/>
                <w:szCs w:val="21"/>
                <w:lang w:val="en-US" w:eastAsia="zh-CN" w:bidi="ar"/>
              </w:rPr>
              <w:t>≥3px</w:t>
            </w:r>
            <w:r>
              <w:rPr>
                <w:rStyle w:val="152"/>
                <w:rFonts w:hint="eastAsia" w:ascii="宋体" w:hAnsi="宋体" w:eastAsia="宋体" w:cs="宋体"/>
                <w:sz w:val="21"/>
                <w:szCs w:val="21"/>
                <w:lang w:val="en-US" w:eastAsia="zh-CN" w:bidi="ar"/>
              </w:rPr>
              <w:t>。也可对边框进行隐藏。</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24.</w:t>
            </w:r>
            <w:r>
              <w:rPr>
                <w:rStyle w:val="152"/>
                <w:rFonts w:hint="eastAsia" w:ascii="宋体" w:hAnsi="宋体" w:eastAsia="宋体" w:cs="宋体"/>
                <w:sz w:val="21"/>
                <w:szCs w:val="21"/>
                <w:lang w:val="en-US" w:eastAsia="zh-CN" w:bidi="ar"/>
              </w:rPr>
              <w:t>支持设置每个信号通道的悬浮球的位置与大小，位置信息包含低、中、高三种设置，大小包含大、中、小三种形态设置。</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71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ACC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6DA46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EFD0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5811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下属单位分会场</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D11A3">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E429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F656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r>
      <w:tr w14:paraId="72703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CDF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B309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一体式会议电视终端</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69EA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设备能够无缝对接至台州市公安局已建高清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、临海市公安局已建高清</w:t>
            </w:r>
            <w:r>
              <w:rPr>
                <w:rStyle w:val="179"/>
                <w:rFonts w:hint="eastAsia" w:ascii="宋体" w:hAnsi="宋体" w:eastAsia="宋体" w:cs="宋体"/>
                <w:sz w:val="21"/>
                <w:szCs w:val="21"/>
                <w:lang w:val="en-US" w:eastAsia="zh-CN" w:bidi="ar"/>
              </w:rPr>
              <w:t>MCU</w:t>
            </w:r>
            <w:r>
              <w:rPr>
                <w:rStyle w:val="152"/>
                <w:rFonts w:hint="eastAsia" w:ascii="宋体" w:hAnsi="宋体" w:eastAsia="宋体" w:cs="宋体"/>
                <w:sz w:val="21"/>
                <w:szCs w:val="21"/>
                <w:lang w:val="en-US" w:eastAsia="zh-CN" w:bidi="ar"/>
              </w:rPr>
              <w:t>，实现互联互通，画面清晰无失真、无拖影等（提供相关承诺）。</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终端采用一体式设计，内置编解码器、</w:t>
            </w:r>
            <w:r>
              <w:rPr>
                <w:rStyle w:val="179"/>
                <w:rFonts w:hint="eastAsia" w:ascii="宋体" w:hAnsi="宋体" w:eastAsia="宋体" w:cs="宋体"/>
                <w:sz w:val="21"/>
                <w:szCs w:val="21"/>
                <w:lang w:val="en-US" w:eastAsia="zh-CN" w:bidi="ar"/>
              </w:rPr>
              <w:t>PTZ</w:t>
            </w:r>
            <w:r>
              <w:rPr>
                <w:rStyle w:val="152"/>
                <w:rFonts w:hint="eastAsia" w:ascii="宋体" w:hAnsi="宋体" w:eastAsia="宋体" w:cs="宋体"/>
                <w:sz w:val="21"/>
                <w:szCs w:val="21"/>
                <w:lang w:val="en-US" w:eastAsia="zh-CN" w:bidi="ar"/>
              </w:rPr>
              <w:t>摄像机、数字阵列麦克等。</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终端采用国产嵌入式操作系统，核心芯片采用国产化元器件，至少包括音视频编解码单元、</w:t>
            </w:r>
            <w:r>
              <w:rPr>
                <w:rStyle w:val="179"/>
                <w:rFonts w:hint="eastAsia" w:ascii="宋体" w:hAnsi="宋体" w:eastAsia="宋体" w:cs="宋体"/>
                <w:sz w:val="21"/>
                <w:szCs w:val="21"/>
                <w:lang w:val="en-US" w:eastAsia="zh-CN" w:bidi="ar"/>
              </w:rPr>
              <w:t>CPU</w:t>
            </w:r>
            <w:r>
              <w:rPr>
                <w:rStyle w:val="152"/>
                <w:rFonts w:hint="eastAsia" w:ascii="宋体" w:hAnsi="宋体" w:eastAsia="宋体" w:cs="宋体"/>
                <w:sz w:val="21"/>
                <w:szCs w:val="21"/>
                <w:lang w:val="en-US" w:eastAsia="zh-CN" w:bidi="ar"/>
              </w:rPr>
              <w:t>处理单元、视频输入输出芯片、音频输入输出芯片、电源芯片、实时时钟芯片、专用安全芯片、内存存储芯片、闪存存储芯片、电机驱动控制芯片、摄像机镜头等均采用国产化器件。</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ITU-T H.323</w:t>
            </w:r>
            <w:r>
              <w:rPr>
                <w:rStyle w:val="152"/>
                <w:rFonts w:hint="eastAsia" w:ascii="宋体" w:hAnsi="宋体" w:eastAsia="宋体" w:cs="宋体"/>
                <w:sz w:val="21"/>
                <w:szCs w:val="21"/>
                <w:lang w:val="en-US" w:eastAsia="zh-CN" w:bidi="ar"/>
              </w:rPr>
              <w:t>和</w:t>
            </w:r>
            <w:r>
              <w:rPr>
                <w:rStyle w:val="179"/>
                <w:rFonts w:hint="eastAsia" w:ascii="宋体" w:hAnsi="宋体" w:eastAsia="宋体" w:cs="宋体"/>
                <w:sz w:val="21"/>
                <w:szCs w:val="21"/>
                <w:lang w:val="en-US" w:eastAsia="zh-CN" w:bidi="ar"/>
              </w:rPr>
              <w:t>IETF SIP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RTC</w:t>
            </w:r>
            <w:r>
              <w:rPr>
                <w:rStyle w:val="152"/>
                <w:rFonts w:hint="eastAsia" w:ascii="宋体" w:hAnsi="宋体" w:eastAsia="宋体" w:cs="宋体"/>
                <w:sz w:val="21"/>
                <w:szCs w:val="21"/>
                <w:lang w:val="en-US" w:eastAsia="zh-CN" w:bidi="ar"/>
              </w:rPr>
              <w:t>通信标准，会议速率支持</w:t>
            </w:r>
            <w:r>
              <w:rPr>
                <w:rStyle w:val="179"/>
                <w:rFonts w:hint="eastAsia" w:ascii="宋体" w:hAnsi="宋体" w:eastAsia="宋体" w:cs="宋体"/>
                <w:sz w:val="21"/>
                <w:szCs w:val="21"/>
                <w:lang w:val="en-US" w:eastAsia="zh-CN" w:bidi="ar"/>
              </w:rPr>
              <w:t>128Kbps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8Mbps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H.264 BP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H.264 HP</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H.265</w:t>
            </w:r>
            <w:r>
              <w:rPr>
                <w:rStyle w:val="152"/>
                <w:rFonts w:hint="eastAsia" w:ascii="宋体" w:hAnsi="宋体" w:eastAsia="宋体" w:cs="宋体"/>
                <w:sz w:val="21"/>
                <w:szCs w:val="21"/>
                <w:lang w:val="en-US" w:eastAsia="zh-CN" w:bidi="ar"/>
              </w:rPr>
              <w:t>视频编解码协议。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6.</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G.711A-law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G.711µ-law</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G.719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G.728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 xml:space="preserve">G.722.1 C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 AAC-LD</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MPEG-4 AAC-LC</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Opus</w:t>
            </w:r>
            <w:r>
              <w:rPr>
                <w:rStyle w:val="152"/>
                <w:rFonts w:hint="eastAsia" w:ascii="宋体" w:hAnsi="宋体" w:eastAsia="宋体" w:cs="宋体"/>
                <w:sz w:val="21"/>
                <w:szCs w:val="21"/>
                <w:lang w:val="en-US" w:eastAsia="zh-CN" w:bidi="ar"/>
              </w:rPr>
              <w:t>等音频协议。</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7.</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H.239</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BFCP</w:t>
            </w:r>
            <w:r>
              <w:rPr>
                <w:rStyle w:val="152"/>
                <w:rFonts w:hint="eastAsia" w:ascii="宋体" w:hAnsi="宋体" w:eastAsia="宋体" w:cs="宋体"/>
                <w:sz w:val="21"/>
                <w:szCs w:val="21"/>
                <w:lang w:val="en-US" w:eastAsia="zh-CN" w:bidi="ar"/>
              </w:rPr>
              <w:t>双流协议标准。</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8.</w:t>
            </w:r>
            <w:r>
              <w:rPr>
                <w:rStyle w:val="152"/>
                <w:rFonts w:hint="eastAsia" w:ascii="宋体" w:hAnsi="宋体" w:eastAsia="宋体" w:cs="宋体"/>
                <w:sz w:val="21"/>
                <w:szCs w:val="21"/>
                <w:lang w:val="en-US" w:eastAsia="zh-CN" w:bidi="ar"/>
              </w:rPr>
              <w:t>内置高清</w:t>
            </w:r>
            <w:r>
              <w:rPr>
                <w:rStyle w:val="179"/>
                <w:rFonts w:hint="eastAsia" w:ascii="宋体" w:hAnsi="宋体" w:eastAsia="宋体" w:cs="宋体"/>
                <w:sz w:val="21"/>
                <w:szCs w:val="21"/>
                <w:lang w:val="en-US" w:eastAsia="zh-CN" w:bidi="ar"/>
              </w:rPr>
              <w:t>PTZ</w:t>
            </w:r>
            <w:r>
              <w:rPr>
                <w:rStyle w:val="152"/>
                <w:rFonts w:hint="eastAsia" w:ascii="宋体" w:hAnsi="宋体" w:eastAsia="宋体" w:cs="宋体"/>
                <w:sz w:val="21"/>
                <w:szCs w:val="21"/>
                <w:lang w:val="en-US" w:eastAsia="zh-CN" w:bidi="ar"/>
              </w:rPr>
              <w:t>摄像机，采用不低于</w:t>
            </w:r>
            <w:r>
              <w:rPr>
                <w:rStyle w:val="179"/>
                <w:rFonts w:hint="eastAsia" w:ascii="宋体" w:hAnsi="宋体" w:eastAsia="宋体" w:cs="宋体"/>
                <w:sz w:val="21"/>
                <w:szCs w:val="21"/>
                <w:lang w:val="en-US" w:eastAsia="zh-CN" w:bidi="ar"/>
              </w:rPr>
              <w:t>846</w:t>
            </w:r>
            <w:r>
              <w:rPr>
                <w:rStyle w:val="152"/>
                <w:rFonts w:hint="eastAsia" w:ascii="宋体" w:hAnsi="宋体" w:eastAsia="宋体" w:cs="宋体"/>
                <w:sz w:val="21"/>
                <w:szCs w:val="21"/>
                <w:lang w:val="en-US" w:eastAsia="zh-CN" w:bidi="ar"/>
              </w:rPr>
              <w:t>万像素</w:t>
            </w:r>
            <w:r>
              <w:rPr>
                <w:rStyle w:val="179"/>
                <w:rFonts w:hint="eastAsia" w:ascii="宋体" w:hAnsi="宋体" w:eastAsia="宋体" w:cs="宋体"/>
                <w:sz w:val="21"/>
                <w:szCs w:val="21"/>
                <w:lang w:val="en-US" w:eastAsia="zh-CN" w:bidi="ar"/>
              </w:rPr>
              <w:t xml:space="preserve"> 1/2.8 </w:t>
            </w:r>
            <w:r>
              <w:rPr>
                <w:rStyle w:val="152"/>
                <w:rFonts w:hint="eastAsia" w:ascii="宋体" w:hAnsi="宋体" w:eastAsia="宋体" w:cs="宋体"/>
                <w:sz w:val="21"/>
                <w:szCs w:val="21"/>
                <w:lang w:val="en-US" w:eastAsia="zh-CN" w:bidi="ar"/>
              </w:rPr>
              <w:t>英寸</w:t>
            </w:r>
            <w:r>
              <w:rPr>
                <w:rStyle w:val="179"/>
                <w:rFonts w:hint="eastAsia" w:ascii="宋体" w:hAnsi="宋体" w:eastAsia="宋体" w:cs="宋体"/>
                <w:sz w:val="21"/>
                <w:szCs w:val="21"/>
                <w:lang w:val="en-US" w:eastAsia="zh-CN" w:bidi="ar"/>
              </w:rPr>
              <w:t>CMOS</w:t>
            </w:r>
            <w:r>
              <w:rPr>
                <w:rStyle w:val="152"/>
                <w:rFonts w:hint="eastAsia" w:ascii="宋体" w:hAnsi="宋体" w:eastAsia="宋体" w:cs="宋体"/>
                <w:sz w:val="21"/>
                <w:szCs w:val="21"/>
                <w:lang w:val="en-US" w:eastAsia="zh-CN" w:bidi="ar"/>
              </w:rPr>
              <w:t>镜头，支持</w:t>
            </w:r>
            <w:r>
              <w:rPr>
                <w:rStyle w:val="179"/>
                <w:rFonts w:hint="eastAsia" w:ascii="宋体" w:hAnsi="宋体" w:eastAsia="宋体" w:cs="宋体"/>
                <w:sz w:val="21"/>
                <w:szCs w:val="21"/>
                <w:lang w:val="en-US" w:eastAsia="zh-CN" w:bidi="ar"/>
              </w:rPr>
              <w:t>4K60</w:t>
            </w:r>
            <w:r>
              <w:rPr>
                <w:rStyle w:val="152"/>
                <w:rFonts w:hint="eastAsia" w:ascii="宋体" w:hAnsi="宋体" w:eastAsia="宋体" w:cs="宋体"/>
                <w:sz w:val="21"/>
                <w:szCs w:val="21"/>
                <w:lang w:val="en-US" w:eastAsia="zh-CN" w:bidi="ar"/>
              </w:rPr>
              <w:t>视频图像采集，支持不少于</w:t>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倍光学变焦，水平视角</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9.</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1080p30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720p60</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720p30</w:t>
            </w:r>
            <w:r>
              <w:rPr>
                <w:rStyle w:val="152"/>
                <w:rFonts w:hint="eastAsia" w:ascii="宋体" w:hAnsi="宋体" w:eastAsia="宋体" w:cs="宋体"/>
                <w:sz w:val="21"/>
                <w:szCs w:val="21"/>
                <w:lang w:val="en-US" w:eastAsia="zh-CN" w:bidi="ar"/>
              </w:rPr>
              <w:t>高清分辨率，并向下兼容</w:t>
            </w:r>
            <w:r>
              <w:rPr>
                <w:rStyle w:val="179"/>
                <w:rFonts w:hint="eastAsia" w:ascii="宋体" w:hAnsi="宋体" w:eastAsia="宋体" w:cs="宋体"/>
                <w:sz w:val="21"/>
                <w:szCs w:val="21"/>
                <w:lang w:val="en-US" w:eastAsia="zh-CN" w:bidi="ar"/>
              </w:rPr>
              <w:t>4CIF</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CIF</w:t>
            </w:r>
            <w:r>
              <w:rPr>
                <w:rStyle w:val="152"/>
                <w:rFonts w:hint="eastAsia" w:ascii="宋体" w:hAnsi="宋体" w:eastAsia="宋体" w:cs="宋体"/>
                <w:sz w:val="21"/>
                <w:szCs w:val="21"/>
                <w:lang w:val="en-US" w:eastAsia="zh-CN" w:bidi="ar"/>
              </w:rPr>
              <w:t>标清分辨率。</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支持在较低的带宽下实现超高清视频效果，支持</w:t>
            </w:r>
            <w:r>
              <w:rPr>
                <w:rStyle w:val="179"/>
                <w:rFonts w:hint="eastAsia" w:ascii="宋体" w:hAnsi="宋体" w:eastAsia="宋体" w:cs="宋体"/>
                <w:sz w:val="21"/>
                <w:szCs w:val="21"/>
                <w:lang w:val="en-US" w:eastAsia="zh-CN" w:bidi="ar"/>
              </w:rPr>
              <w:t>512Kbps</w:t>
            </w:r>
            <w:r>
              <w:rPr>
                <w:rStyle w:val="152"/>
                <w:rFonts w:hint="eastAsia" w:ascii="宋体" w:hAnsi="宋体" w:eastAsia="宋体" w:cs="宋体"/>
                <w:sz w:val="21"/>
                <w:szCs w:val="21"/>
                <w:lang w:val="en-US" w:eastAsia="zh-CN" w:bidi="ar"/>
              </w:rPr>
              <w:t>呼叫带宽情况下可实现</w:t>
            </w:r>
            <w:r>
              <w:rPr>
                <w:rStyle w:val="179"/>
                <w:rFonts w:hint="eastAsia" w:ascii="宋体" w:hAnsi="宋体" w:eastAsia="宋体" w:cs="宋体"/>
                <w:sz w:val="21"/>
                <w:szCs w:val="21"/>
                <w:lang w:val="en-US" w:eastAsia="zh-CN" w:bidi="ar"/>
              </w:rPr>
              <w:t>1080p60</w:t>
            </w:r>
            <w:r>
              <w:rPr>
                <w:rStyle w:val="152"/>
                <w:rFonts w:hint="eastAsia" w:ascii="宋体" w:hAnsi="宋体" w:eastAsia="宋体" w:cs="宋体"/>
                <w:sz w:val="21"/>
                <w:szCs w:val="21"/>
                <w:lang w:val="en-US" w:eastAsia="zh-CN" w:bidi="ar"/>
              </w:rPr>
              <w:t>图像传输；支持</w:t>
            </w:r>
            <w:r>
              <w:rPr>
                <w:rStyle w:val="179"/>
                <w:rFonts w:hint="eastAsia" w:ascii="宋体" w:hAnsi="宋体" w:eastAsia="宋体" w:cs="宋体"/>
                <w:sz w:val="21"/>
                <w:szCs w:val="21"/>
                <w:lang w:val="en-US" w:eastAsia="zh-CN" w:bidi="ar"/>
              </w:rPr>
              <w:t>384Kbps</w:t>
            </w:r>
            <w:r>
              <w:rPr>
                <w:rStyle w:val="152"/>
                <w:rFonts w:hint="eastAsia" w:ascii="宋体" w:hAnsi="宋体" w:eastAsia="宋体" w:cs="宋体"/>
                <w:sz w:val="21"/>
                <w:szCs w:val="21"/>
                <w:lang w:val="en-US" w:eastAsia="zh-CN" w:bidi="ar"/>
              </w:rPr>
              <w:t>呼叫带宽情况下可实现</w:t>
            </w:r>
            <w:r>
              <w:rPr>
                <w:rStyle w:val="179"/>
                <w:rFonts w:hint="eastAsia" w:ascii="宋体" w:hAnsi="宋体" w:eastAsia="宋体" w:cs="宋体"/>
                <w:sz w:val="21"/>
                <w:szCs w:val="21"/>
                <w:lang w:val="en-US" w:eastAsia="zh-CN" w:bidi="ar"/>
              </w:rPr>
              <w:t>1080p30fps</w:t>
            </w:r>
            <w:r>
              <w:rPr>
                <w:rStyle w:val="152"/>
                <w:rFonts w:hint="eastAsia" w:ascii="宋体" w:hAnsi="宋体" w:eastAsia="宋体" w:cs="宋体"/>
                <w:sz w:val="21"/>
                <w:szCs w:val="21"/>
                <w:lang w:val="en-US" w:eastAsia="zh-CN" w:bidi="ar"/>
              </w:rPr>
              <w:t>图像传输。</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11.</w:t>
            </w:r>
            <w:r>
              <w:rPr>
                <w:rStyle w:val="152"/>
                <w:rFonts w:hint="eastAsia" w:ascii="宋体" w:hAnsi="宋体" w:eastAsia="宋体" w:cs="宋体"/>
                <w:sz w:val="21"/>
                <w:szCs w:val="21"/>
                <w:lang w:val="en-US" w:eastAsia="zh-CN" w:bidi="ar"/>
              </w:rPr>
              <w:t>在保证主视频</w:t>
            </w:r>
            <w:r>
              <w:rPr>
                <w:rStyle w:val="179"/>
                <w:rFonts w:hint="eastAsia" w:ascii="宋体" w:hAnsi="宋体" w:eastAsia="宋体" w:cs="宋体"/>
                <w:sz w:val="21"/>
                <w:szCs w:val="21"/>
                <w:lang w:val="en-US" w:eastAsia="zh-CN" w:bidi="ar"/>
              </w:rPr>
              <w:t>1080p60fps</w:t>
            </w:r>
            <w:r>
              <w:rPr>
                <w:rStyle w:val="152"/>
                <w:rFonts w:hint="eastAsia" w:ascii="宋体" w:hAnsi="宋体" w:eastAsia="宋体" w:cs="宋体"/>
                <w:sz w:val="21"/>
                <w:szCs w:val="21"/>
                <w:lang w:val="en-US" w:eastAsia="zh-CN" w:bidi="ar"/>
              </w:rPr>
              <w:t>前提下，辅视频可以支持到</w:t>
            </w:r>
            <w:r>
              <w:rPr>
                <w:rStyle w:val="179"/>
                <w:rFonts w:hint="eastAsia" w:ascii="宋体" w:hAnsi="宋体" w:eastAsia="宋体" w:cs="宋体"/>
                <w:sz w:val="21"/>
                <w:szCs w:val="21"/>
                <w:lang w:val="en-US" w:eastAsia="zh-CN" w:bidi="ar"/>
              </w:rPr>
              <w:t>1080p60fps</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12.</w:t>
            </w:r>
            <w:r>
              <w:rPr>
                <w:rStyle w:val="152"/>
                <w:rFonts w:hint="eastAsia" w:ascii="宋体" w:hAnsi="宋体" w:eastAsia="宋体" w:cs="宋体"/>
                <w:sz w:val="21"/>
                <w:szCs w:val="21"/>
                <w:lang w:val="en-US" w:eastAsia="zh-CN" w:bidi="ar"/>
              </w:rPr>
              <w:t>除内置摄像机外，至少支持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路高清</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视频输入接口、至少支持</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高清视频输出接口。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13.</w:t>
            </w:r>
            <w:r>
              <w:rPr>
                <w:rStyle w:val="152"/>
                <w:rFonts w:hint="eastAsia" w:ascii="宋体" w:hAnsi="宋体" w:eastAsia="宋体" w:cs="宋体"/>
                <w:sz w:val="21"/>
                <w:szCs w:val="21"/>
                <w:lang w:val="en-US" w:eastAsia="zh-CN" w:bidi="ar"/>
              </w:rPr>
              <w:t>支持</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路独立的音频输入接口，</w:t>
            </w:r>
            <w:r>
              <w:rPr>
                <w:rStyle w:val="179"/>
                <w:rFonts w:hint="eastAsia" w:ascii="宋体" w:hAnsi="宋体" w:eastAsia="宋体" w:cs="宋体"/>
                <w:sz w:val="21"/>
                <w:szCs w:val="21"/>
                <w:lang w:val="en-US" w:eastAsia="zh-CN" w:bidi="ar"/>
              </w:rPr>
              <w:t>≥1</w:t>
            </w:r>
            <w:r>
              <w:rPr>
                <w:rStyle w:val="152"/>
                <w:rFonts w:hint="eastAsia" w:ascii="宋体" w:hAnsi="宋体" w:eastAsia="宋体" w:cs="宋体"/>
                <w:sz w:val="21"/>
                <w:szCs w:val="21"/>
                <w:lang w:val="en-US" w:eastAsia="zh-CN" w:bidi="ar"/>
              </w:rPr>
              <w:t>路独立的音频输出接口。</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14.</w:t>
            </w:r>
            <w:r>
              <w:rPr>
                <w:rStyle w:val="152"/>
                <w:rFonts w:hint="eastAsia" w:ascii="宋体" w:hAnsi="宋体" w:eastAsia="宋体" w:cs="宋体"/>
                <w:sz w:val="21"/>
                <w:szCs w:val="21"/>
                <w:lang w:val="en-US" w:eastAsia="zh-CN" w:bidi="ar"/>
              </w:rPr>
              <w:t>支持内置视频矩阵功能，可在终端控制系统上灵活配置任意视频输入和输出接口之间的对应关系。</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15.</w:t>
            </w:r>
            <w:r>
              <w:rPr>
                <w:rStyle w:val="152"/>
                <w:rFonts w:hint="eastAsia" w:ascii="宋体" w:hAnsi="宋体" w:eastAsia="宋体" w:cs="宋体"/>
                <w:sz w:val="21"/>
                <w:szCs w:val="21"/>
                <w:lang w:val="en-US" w:eastAsia="zh-CN" w:bidi="ar"/>
              </w:rPr>
              <w:t>支持云虚拟会议室功能，终端注册入网后，可实时获取当前已创建的虚拟会议室列表及状态（预约或会议中），可以直接选择需要参加的虚拟会议室加入。</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16.</w:t>
            </w:r>
            <w:r>
              <w:rPr>
                <w:rStyle w:val="152"/>
                <w:rFonts w:hint="eastAsia" w:ascii="宋体" w:hAnsi="宋体" w:eastAsia="宋体" w:cs="宋体"/>
                <w:sz w:val="21"/>
                <w:szCs w:val="21"/>
                <w:lang w:val="en-US" w:eastAsia="zh-CN" w:bidi="ar"/>
              </w:rPr>
              <w:t>支持显示设备运行状态，显示状态：启动、升级、休眠、网络异常、错误码、温度异常、风扇异常、</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地址以及号码。</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17.</w:t>
            </w:r>
            <w:r>
              <w:rPr>
                <w:rStyle w:val="152"/>
                <w:rFonts w:hint="eastAsia" w:ascii="宋体" w:hAnsi="宋体" w:eastAsia="宋体" w:cs="宋体"/>
                <w:sz w:val="21"/>
                <w:szCs w:val="21"/>
                <w:lang w:val="en-US" w:eastAsia="zh-CN" w:bidi="ar"/>
              </w:rPr>
              <w:t>终端支持叠加视频水印，可实现主流、辅流叠加水印，实现会议数据内容的盗摄溯源。</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18.</w:t>
            </w:r>
            <w:r>
              <w:rPr>
                <w:rStyle w:val="152"/>
                <w:rFonts w:hint="eastAsia" w:ascii="宋体" w:hAnsi="宋体" w:eastAsia="宋体" w:cs="宋体"/>
                <w:sz w:val="21"/>
                <w:szCs w:val="21"/>
                <w:lang w:val="en-US" w:eastAsia="zh-CN" w:bidi="ar"/>
              </w:rPr>
              <w:t>终端支持外设模式，支持电脑将终端作为电脑的音视频外设，实现电脑对终端摄像头及麦克风的调用。</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终端支持国家密码局认定的国产密码算法，保证信息安全自主可控。支持</w:t>
            </w:r>
            <w:r>
              <w:rPr>
                <w:rStyle w:val="179"/>
                <w:rFonts w:hint="eastAsia" w:ascii="宋体" w:hAnsi="宋体" w:eastAsia="宋体" w:cs="宋体"/>
                <w:sz w:val="21"/>
                <w:szCs w:val="21"/>
                <w:lang w:val="en-US" w:eastAsia="zh-CN" w:bidi="ar"/>
              </w:rPr>
              <w:t>SM1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SM2</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SM3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SM4</w:t>
            </w:r>
            <w:r>
              <w:rPr>
                <w:rStyle w:val="152"/>
                <w:rFonts w:hint="eastAsia" w:ascii="宋体" w:hAnsi="宋体" w:eastAsia="宋体" w:cs="宋体"/>
                <w:sz w:val="21"/>
                <w:szCs w:val="21"/>
                <w:lang w:val="en-US" w:eastAsia="zh-CN" w:bidi="ar"/>
              </w:rPr>
              <w:t>等国密加密算法。</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终端内置安全芯片，生产预置的设备证书及对应的私钥都存储在安全芯片内；支持一机一证，终端生产时向内置安全芯片烧写唯一的证书。</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21.</w:t>
            </w:r>
            <w:r>
              <w:rPr>
                <w:rStyle w:val="152"/>
                <w:rFonts w:hint="eastAsia" w:ascii="宋体" w:hAnsi="宋体" w:eastAsia="宋体" w:cs="宋体"/>
                <w:sz w:val="21"/>
                <w:szCs w:val="21"/>
                <w:lang w:val="en-US" w:eastAsia="zh-CN" w:bidi="ar"/>
              </w:rPr>
              <w:t>具备较强的网络抗丢包能力，在</w:t>
            </w:r>
            <w:r>
              <w:rPr>
                <w:rStyle w:val="179"/>
                <w:rFonts w:hint="eastAsia" w:ascii="宋体" w:hAnsi="宋体" w:eastAsia="宋体" w:cs="宋体"/>
                <w:sz w:val="21"/>
                <w:szCs w:val="21"/>
                <w:lang w:val="en-US" w:eastAsia="zh-CN" w:bidi="ar"/>
              </w:rPr>
              <w:t>IP</w:t>
            </w:r>
            <w:r>
              <w:rPr>
                <w:rStyle w:val="152"/>
                <w:rFonts w:hint="eastAsia" w:ascii="宋体" w:hAnsi="宋体" w:eastAsia="宋体" w:cs="宋体"/>
                <w:sz w:val="21"/>
                <w:szCs w:val="21"/>
                <w:lang w:val="en-US" w:eastAsia="zh-CN" w:bidi="ar"/>
              </w:rPr>
              <w:t>网络达到</w:t>
            </w:r>
            <w:r>
              <w:rPr>
                <w:rStyle w:val="179"/>
                <w:rFonts w:hint="eastAsia" w:ascii="宋体" w:hAnsi="宋体" w:eastAsia="宋体" w:cs="宋体"/>
                <w:sz w:val="21"/>
                <w:szCs w:val="21"/>
                <w:lang w:val="en-US" w:eastAsia="zh-CN" w:bidi="ar"/>
              </w:rPr>
              <w:t>55%</w:t>
            </w:r>
            <w:r>
              <w:rPr>
                <w:rStyle w:val="152"/>
                <w:rFonts w:hint="eastAsia" w:ascii="宋体" w:hAnsi="宋体" w:eastAsia="宋体" w:cs="宋体"/>
                <w:sz w:val="21"/>
                <w:szCs w:val="21"/>
                <w:lang w:val="en-US" w:eastAsia="zh-CN" w:bidi="ar"/>
              </w:rPr>
              <w:t>丢包率情况下声音清晰连续、视频清晰流畅、无马赛克；</w:t>
            </w:r>
            <w:r>
              <w:rPr>
                <w:rStyle w:val="179"/>
                <w:rFonts w:hint="eastAsia" w:ascii="宋体" w:hAnsi="宋体" w:eastAsia="宋体" w:cs="宋体"/>
                <w:sz w:val="21"/>
                <w:szCs w:val="21"/>
                <w:lang w:val="en-US" w:eastAsia="zh-CN" w:bidi="ar"/>
              </w:rPr>
              <w:t>80%</w:t>
            </w:r>
            <w:r>
              <w:rPr>
                <w:rStyle w:val="152"/>
                <w:rFonts w:hint="eastAsia" w:ascii="宋体" w:hAnsi="宋体" w:eastAsia="宋体" w:cs="宋体"/>
                <w:sz w:val="21"/>
                <w:szCs w:val="21"/>
                <w:lang w:val="en-US" w:eastAsia="zh-CN" w:bidi="ar"/>
              </w:rPr>
              <w:t>的丢包率情况下声音清晰流畅、可准确理解。</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202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9E3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r>
      <w:tr w14:paraId="6317C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6ADA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25C8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鹅颈数字麦克风</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4C0C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单一指向性鹅颈麦克风，采用数字阵列技术。</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采用</w:t>
            </w:r>
            <w:r>
              <w:rPr>
                <w:rStyle w:val="179"/>
                <w:rFonts w:hint="eastAsia" w:ascii="宋体" w:hAnsi="宋体" w:eastAsia="宋体" w:cs="宋体"/>
                <w:sz w:val="21"/>
                <w:szCs w:val="21"/>
                <w:lang w:val="en-US" w:eastAsia="zh-CN" w:bidi="ar"/>
              </w:rPr>
              <w:t>USB 2.0</w:t>
            </w:r>
            <w:r>
              <w:rPr>
                <w:rStyle w:val="152"/>
                <w:rFonts w:hint="eastAsia" w:ascii="宋体" w:hAnsi="宋体" w:eastAsia="宋体" w:cs="宋体"/>
                <w:sz w:val="21"/>
                <w:szCs w:val="21"/>
                <w:lang w:val="en-US" w:eastAsia="zh-CN" w:bidi="ar"/>
              </w:rPr>
              <w:t>数字音频接口，由高清视频终端供电。</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3.90°</w:t>
            </w:r>
            <w:r>
              <w:rPr>
                <w:rStyle w:val="152"/>
                <w:rFonts w:hint="eastAsia" w:ascii="宋体" w:hAnsi="宋体" w:eastAsia="宋体" w:cs="宋体"/>
                <w:sz w:val="21"/>
                <w:szCs w:val="21"/>
                <w:lang w:val="en-US" w:eastAsia="zh-CN" w:bidi="ar"/>
              </w:rPr>
              <w:t>单一指向性。</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4.</w:t>
            </w:r>
            <w:r>
              <w:rPr>
                <w:rStyle w:val="152"/>
                <w:rFonts w:hint="eastAsia" w:ascii="宋体" w:hAnsi="宋体" w:eastAsia="宋体" w:cs="宋体"/>
                <w:sz w:val="21"/>
                <w:szCs w:val="21"/>
                <w:lang w:val="en-US" w:eastAsia="zh-CN" w:bidi="ar"/>
              </w:rPr>
              <w:t>采集率：</w:t>
            </w:r>
            <w:r>
              <w:rPr>
                <w:rStyle w:val="179"/>
                <w:rFonts w:hint="eastAsia" w:ascii="宋体" w:hAnsi="宋体" w:eastAsia="宋体" w:cs="宋体"/>
                <w:sz w:val="21"/>
                <w:szCs w:val="21"/>
                <w:lang w:val="en-US" w:eastAsia="zh-CN" w:bidi="ar"/>
              </w:rPr>
              <w:t>48KHz</w:t>
            </w:r>
            <w:r>
              <w:rPr>
                <w:rStyle w:val="152"/>
                <w:rFonts w:hint="eastAsia" w:ascii="宋体" w:hAnsi="宋体" w:eastAsia="宋体" w:cs="宋体"/>
                <w:sz w:val="21"/>
                <w:szCs w:val="21"/>
                <w:lang w:val="en-US" w:eastAsia="zh-CN" w:bidi="ar"/>
              </w:rPr>
              <w:t>，频响范围：</w:t>
            </w:r>
            <w:r>
              <w:rPr>
                <w:rStyle w:val="179"/>
                <w:rFonts w:hint="eastAsia" w:ascii="宋体" w:hAnsi="宋体" w:eastAsia="宋体" w:cs="宋体"/>
                <w:sz w:val="21"/>
                <w:szCs w:val="21"/>
                <w:lang w:val="en-US" w:eastAsia="zh-CN" w:bidi="ar"/>
              </w:rPr>
              <w:t>50Hz-15KHz</w:t>
            </w:r>
            <w:r>
              <w:rPr>
                <w:rStyle w:val="152"/>
                <w:rFonts w:hint="eastAsia" w:ascii="宋体" w:hAnsi="宋体" w:eastAsia="宋体" w:cs="宋体"/>
                <w:sz w:val="21"/>
                <w:szCs w:val="21"/>
                <w:lang w:val="en-US" w:eastAsia="zh-CN" w:bidi="ar"/>
              </w:rPr>
              <w:t>，信噪比：超过</w:t>
            </w:r>
            <w:r>
              <w:rPr>
                <w:rStyle w:val="179"/>
                <w:rFonts w:hint="eastAsia" w:ascii="宋体" w:hAnsi="宋体" w:eastAsia="宋体" w:cs="宋体"/>
                <w:sz w:val="21"/>
                <w:szCs w:val="21"/>
                <w:lang w:val="en-US" w:eastAsia="zh-CN" w:bidi="ar"/>
              </w:rPr>
              <w:t>96dB</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5.</w:t>
            </w:r>
            <w:r>
              <w:rPr>
                <w:rStyle w:val="152"/>
                <w:rFonts w:hint="eastAsia" w:ascii="宋体" w:hAnsi="宋体" w:eastAsia="宋体" w:cs="宋体"/>
                <w:sz w:val="21"/>
                <w:szCs w:val="21"/>
                <w:lang w:val="en-US" w:eastAsia="zh-CN" w:bidi="ar"/>
              </w:rPr>
              <w:t>最佳拾音距离：</w:t>
            </w:r>
            <w:r>
              <w:rPr>
                <w:rStyle w:val="179"/>
                <w:rFonts w:hint="eastAsia" w:ascii="宋体" w:hAnsi="宋体" w:eastAsia="宋体" w:cs="宋体"/>
                <w:sz w:val="21"/>
                <w:szCs w:val="21"/>
                <w:lang w:val="en-US" w:eastAsia="zh-CN" w:bidi="ar"/>
              </w:rPr>
              <w:t>10cm-50cm</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7B2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0C1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r>
      <w:tr w14:paraId="7F21B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5E86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590C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辅材及系统集成</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D8BC2">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bCs/>
                <w:i w:val="0"/>
                <w:iCs w:val="0"/>
                <w:color w:val="000000"/>
                <w:sz w:val="21"/>
                <w:szCs w:val="21"/>
                <w:u w:val="none"/>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4885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B93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i w:val="0"/>
                <w:iCs w:val="0"/>
                <w:color w:val="000000"/>
                <w:sz w:val="21"/>
                <w:szCs w:val="21"/>
                <w:u w:val="none"/>
              </w:rPr>
            </w:pPr>
          </w:p>
        </w:tc>
      </w:tr>
      <w:tr w14:paraId="608DE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447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5040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布线管材</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4AEA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金属线槽</w:t>
            </w:r>
            <w:r>
              <w:rPr>
                <w:rStyle w:val="179"/>
                <w:rFonts w:hint="eastAsia" w:ascii="宋体" w:hAnsi="宋体" w:eastAsia="宋体" w:cs="宋体"/>
                <w:sz w:val="21"/>
                <w:szCs w:val="21"/>
                <w:lang w:val="en-US" w:eastAsia="zh-CN" w:bidi="ar"/>
              </w:rPr>
              <w:t>JDG20/25</w:t>
            </w:r>
            <w:r>
              <w:rPr>
                <w:rStyle w:val="152"/>
                <w:rFonts w:hint="eastAsia" w:ascii="宋体" w:hAnsi="宋体" w:eastAsia="宋体" w:cs="宋体"/>
                <w:sz w:val="21"/>
                <w:szCs w:val="21"/>
                <w:lang w:val="en-US" w:eastAsia="zh-CN" w:bidi="ar"/>
              </w:rPr>
              <w:t>等管材，含连接件等管件。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83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A74A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r>
      <w:tr w14:paraId="6A33E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1EF1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BC45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六类屏蔽网线</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9D17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1.产品满足YD/T1019 、GB/T 50312、ISO/IEC11801 Class E级和ANSI/TIA-568.2-D Cat6标准、适用于电磁干扰或保密环境下的应用；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2.提供至少不低于250MHz带宽，满足1GBase-T千兆以太网应用，最高支持5GBase-T；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3.支持POE供电、满足WIFI、监控、LED照明、传感等物联网应用；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4.具有中心十字骨架隔离线对、撕裂线、缆芯聚酯带包裹；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5.屏蔽结构：F/UTP、单面铝塑复合材质纵包，排流线为单根镀锡铜丝；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6.颜色：桔色；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7.绝缘材质：HDPE；</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8.导体：23AWG，99.99%无氧铜；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9.铜芯线径：0.57±0.01mm；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10.护套： 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11.单根直流电阻（最大）：≤8Ω/100m；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12.特性阻抗：100±15Ω；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13.工作温度-20～+60℃；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14.要求：产品符合UL444标准、产品符合ETL认证标准、产品符合GB/T 50312标准。</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30EB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箱</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078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2D1EA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E53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1483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桥架</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5761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200*100*1.5</w:t>
            </w:r>
            <w:r>
              <w:rPr>
                <w:rStyle w:val="152"/>
                <w:rFonts w:hint="eastAsia" w:ascii="宋体" w:hAnsi="宋体" w:eastAsia="宋体" w:cs="宋体"/>
                <w:sz w:val="21"/>
                <w:szCs w:val="21"/>
                <w:lang w:val="en-US" w:eastAsia="zh-CN" w:bidi="ar"/>
              </w:rPr>
              <w:t>金属桥架及安装辅件。</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2B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4745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4F137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C32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B1D2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话筒线</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4249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两芯话筒信号线</w:t>
            </w:r>
            <w:r>
              <w:rPr>
                <w:rStyle w:val="179"/>
                <w:rFonts w:hint="eastAsia" w:ascii="宋体" w:hAnsi="宋体" w:eastAsia="宋体" w:cs="宋体"/>
                <w:sz w:val="21"/>
                <w:szCs w:val="21"/>
                <w:lang w:val="en-US" w:eastAsia="zh-CN" w:bidi="ar"/>
              </w:rPr>
              <w:t>128</w:t>
            </w:r>
            <w:r>
              <w:rPr>
                <w:rStyle w:val="152"/>
                <w:rFonts w:hint="eastAsia" w:ascii="宋体" w:hAnsi="宋体" w:eastAsia="宋体" w:cs="宋体"/>
                <w:sz w:val="21"/>
                <w:szCs w:val="21"/>
                <w:lang w:val="en-US" w:eastAsia="zh-CN" w:bidi="ar"/>
              </w:rPr>
              <w:t>编织网。</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33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67D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r>
      <w:tr w14:paraId="0B680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B8B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5508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音箱线</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1D7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EVJV2*2.5</w:t>
            </w:r>
            <w:r>
              <w:rPr>
                <w:rStyle w:val="152"/>
                <w:rFonts w:hint="eastAsia" w:ascii="宋体" w:hAnsi="宋体" w:eastAsia="宋体" w:cs="宋体"/>
                <w:sz w:val="21"/>
                <w:szCs w:val="21"/>
                <w:lang w:val="en-US" w:eastAsia="zh-CN" w:bidi="ar"/>
              </w:rPr>
              <w:t>。</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CE43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248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r>
      <w:tr w14:paraId="7CA1D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5D65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1303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音频连接跳线</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CEC9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卡农公</w:t>
            </w:r>
            <w:r>
              <w:rPr>
                <w:rStyle w:val="179"/>
                <w:rFonts w:hint="eastAsia" w:ascii="宋体" w:hAnsi="宋体" w:eastAsia="宋体" w:cs="宋体"/>
                <w:sz w:val="21"/>
                <w:szCs w:val="21"/>
                <w:lang w:val="en-US" w:eastAsia="zh-CN" w:bidi="ar"/>
              </w:rPr>
              <w:t>-</w:t>
            </w:r>
            <w:r>
              <w:rPr>
                <w:rStyle w:val="152"/>
                <w:rFonts w:hint="eastAsia" w:ascii="宋体" w:hAnsi="宋体" w:eastAsia="宋体" w:cs="宋体"/>
                <w:sz w:val="21"/>
                <w:szCs w:val="21"/>
                <w:lang w:val="en-US" w:eastAsia="zh-CN" w:bidi="ar"/>
              </w:rPr>
              <w:t>卡农母（</w:t>
            </w:r>
            <w:r>
              <w:rPr>
                <w:rStyle w:val="179"/>
                <w:rFonts w:hint="eastAsia" w:ascii="宋体" w:hAnsi="宋体" w:eastAsia="宋体" w:cs="宋体"/>
                <w:sz w:val="21"/>
                <w:szCs w:val="21"/>
                <w:lang w:val="en-US" w:eastAsia="zh-CN" w:bidi="ar"/>
              </w:rPr>
              <w:t>3</w:t>
            </w:r>
            <w:r>
              <w:rPr>
                <w:rStyle w:val="152"/>
                <w:rFonts w:hint="eastAsia" w:ascii="宋体" w:hAnsi="宋体" w:eastAsia="宋体" w:cs="宋体"/>
                <w:sz w:val="21"/>
                <w:szCs w:val="21"/>
                <w:lang w:val="en-US" w:eastAsia="zh-CN" w:bidi="ar"/>
              </w:rPr>
              <w:t>米）。</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EE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条</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1EE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2978C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0D9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E1CA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HDMI</w:t>
            </w:r>
            <w:r>
              <w:rPr>
                <w:rStyle w:val="177"/>
                <w:rFonts w:hint="eastAsia" w:ascii="宋体" w:hAnsi="宋体" w:eastAsia="宋体" w:cs="宋体"/>
                <w:sz w:val="21"/>
                <w:szCs w:val="21"/>
                <w:lang w:val="en-US" w:eastAsia="zh-CN" w:bidi="ar"/>
              </w:rPr>
              <w:t>网传</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6FA6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网线网络高清传输信号放大器。</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DB2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14A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49A68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376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A726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77"/>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HDMI</w:t>
            </w:r>
            <w:r>
              <w:rPr>
                <w:rStyle w:val="177"/>
                <w:rFonts w:hint="eastAsia" w:ascii="宋体" w:hAnsi="宋体" w:eastAsia="宋体" w:cs="宋体"/>
                <w:sz w:val="21"/>
                <w:szCs w:val="21"/>
                <w:lang w:val="en-US" w:eastAsia="zh-CN" w:bidi="ar"/>
              </w:rPr>
              <w:t>线</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2537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HDMI</w:t>
            </w:r>
            <w:r>
              <w:rPr>
                <w:rStyle w:val="152"/>
                <w:rFonts w:hint="eastAsia" w:ascii="宋体" w:hAnsi="宋体" w:eastAsia="宋体" w:cs="宋体"/>
                <w:sz w:val="21"/>
                <w:szCs w:val="21"/>
                <w:lang w:val="en-US" w:eastAsia="zh-CN" w:bidi="ar"/>
              </w:rPr>
              <w:t>线</w:t>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版</w:t>
            </w:r>
            <w:r>
              <w:rPr>
                <w:rStyle w:val="179"/>
                <w:rFonts w:hint="eastAsia" w:ascii="宋体" w:hAnsi="宋体" w:eastAsia="宋体" w:cs="宋体"/>
                <w:sz w:val="21"/>
                <w:szCs w:val="21"/>
                <w:lang w:val="en-US" w:eastAsia="zh-CN" w:bidi="ar"/>
              </w:rPr>
              <w:t xml:space="preserve"> 4K/60HZ</w:t>
            </w:r>
            <w:r>
              <w:rPr>
                <w:rStyle w:val="152"/>
                <w:rFonts w:hint="eastAsia" w:ascii="宋体" w:hAnsi="宋体" w:eastAsia="宋体" w:cs="宋体"/>
                <w:sz w:val="21"/>
                <w:szCs w:val="21"/>
                <w:lang w:val="en-US" w:eastAsia="zh-CN" w:bidi="ar"/>
              </w:rPr>
              <w:t>高清线</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米）。</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DBA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F699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0269A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A26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6A6A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r>
              <w:rPr>
                <w:rStyle w:val="177"/>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HDMI</w:t>
            </w:r>
            <w:r>
              <w:rPr>
                <w:rStyle w:val="177"/>
                <w:rFonts w:hint="eastAsia" w:ascii="宋体" w:hAnsi="宋体" w:eastAsia="宋体" w:cs="宋体"/>
                <w:sz w:val="21"/>
                <w:szCs w:val="21"/>
                <w:lang w:val="en-US" w:eastAsia="zh-CN" w:bidi="ar"/>
              </w:rPr>
              <w:t>线</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493D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HDMI</w:t>
            </w:r>
            <w:r>
              <w:rPr>
                <w:rStyle w:val="152"/>
                <w:rFonts w:hint="eastAsia" w:ascii="宋体" w:hAnsi="宋体" w:eastAsia="宋体" w:cs="宋体"/>
                <w:sz w:val="21"/>
                <w:szCs w:val="21"/>
                <w:lang w:val="en-US" w:eastAsia="zh-CN" w:bidi="ar"/>
              </w:rPr>
              <w:t>线</w:t>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版</w:t>
            </w:r>
            <w:r>
              <w:rPr>
                <w:rStyle w:val="179"/>
                <w:rFonts w:hint="eastAsia" w:ascii="宋体" w:hAnsi="宋体" w:eastAsia="宋体" w:cs="宋体"/>
                <w:sz w:val="21"/>
                <w:szCs w:val="21"/>
                <w:lang w:val="en-US" w:eastAsia="zh-CN" w:bidi="ar"/>
              </w:rPr>
              <w:t xml:space="preserve"> 4K/60HZ</w:t>
            </w:r>
            <w:r>
              <w:rPr>
                <w:rStyle w:val="152"/>
                <w:rFonts w:hint="eastAsia" w:ascii="宋体" w:hAnsi="宋体" w:eastAsia="宋体" w:cs="宋体"/>
                <w:sz w:val="21"/>
                <w:szCs w:val="21"/>
                <w:lang w:val="en-US" w:eastAsia="zh-CN" w:bidi="ar"/>
              </w:rPr>
              <w:t>高清线</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10</w:t>
            </w:r>
            <w:r>
              <w:rPr>
                <w:rStyle w:val="152"/>
                <w:rFonts w:hint="eastAsia" w:ascii="宋体" w:hAnsi="宋体" w:eastAsia="宋体" w:cs="宋体"/>
                <w:sz w:val="21"/>
                <w:szCs w:val="21"/>
                <w:lang w:val="en-US" w:eastAsia="zh-CN" w:bidi="ar"/>
              </w:rPr>
              <w:t>米）。</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B0E5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B9D3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68AA8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72F9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AF2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r>
              <w:rPr>
                <w:rStyle w:val="177"/>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HDMI</w:t>
            </w:r>
            <w:r>
              <w:rPr>
                <w:rStyle w:val="177"/>
                <w:rFonts w:hint="eastAsia" w:ascii="宋体" w:hAnsi="宋体" w:eastAsia="宋体" w:cs="宋体"/>
                <w:sz w:val="21"/>
                <w:szCs w:val="21"/>
                <w:lang w:val="en-US" w:eastAsia="zh-CN" w:bidi="ar"/>
              </w:rPr>
              <w:t>线</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DECE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HDMI</w:t>
            </w:r>
            <w:r>
              <w:rPr>
                <w:rStyle w:val="152"/>
                <w:rFonts w:hint="eastAsia" w:ascii="宋体" w:hAnsi="宋体" w:eastAsia="宋体" w:cs="宋体"/>
                <w:sz w:val="21"/>
                <w:szCs w:val="21"/>
                <w:lang w:val="en-US" w:eastAsia="zh-CN" w:bidi="ar"/>
              </w:rPr>
              <w:t>线</w:t>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版</w:t>
            </w:r>
            <w:r>
              <w:rPr>
                <w:rStyle w:val="179"/>
                <w:rFonts w:hint="eastAsia" w:ascii="宋体" w:hAnsi="宋体" w:eastAsia="宋体" w:cs="宋体"/>
                <w:sz w:val="21"/>
                <w:szCs w:val="21"/>
                <w:lang w:val="en-US" w:eastAsia="zh-CN" w:bidi="ar"/>
              </w:rPr>
              <w:t xml:space="preserve"> 4K/60HZ</w:t>
            </w:r>
            <w:r>
              <w:rPr>
                <w:rStyle w:val="152"/>
                <w:rFonts w:hint="eastAsia" w:ascii="宋体" w:hAnsi="宋体" w:eastAsia="宋体" w:cs="宋体"/>
                <w:sz w:val="21"/>
                <w:szCs w:val="21"/>
                <w:lang w:val="en-US" w:eastAsia="zh-CN" w:bidi="ar"/>
              </w:rPr>
              <w:t>高清线</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30</w:t>
            </w:r>
            <w:r>
              <w:rPr>
                <w:rStyle w:val="152"/>
                <w:rFonts w:hint="eastAsia" w:ascii="宋体" w:hAnsi="宋体" w:eastAsia="宋体" w:cs="宋体"/>
                <w:sz w:val="21"/>
                <w:szCs w:val="21"/>
                <w:lang w:val="en-US" w:eastAsia="zh-CN" w:bidi="ar"/>
              </w:rPr>
              <w:t>米）。</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CF2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3979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7FB6B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649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193B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r>
              <w:rPr>
                <w:rStyle w:val="177"/>
                <w:rFonts w:hint="eastAsia" w:ascii="宋体" w:hAnsi="宋体" w:eastAsia="宋体" w:cs="宋体"/>
                <w:sz w:val="21"/>
                <w:szCs w:val="21"/>
                <w:lang w:val="en-US" w:eastAsia="zh-CN" w:bidi="ar"/>
              </w:rPr>
              <w:t>米</w:t>
            </w:r>
            <w:r>
              <w:rPr>
                <w:rStyle w:val="179"/>
                <w:rFonts w:hint="eastAsia" w:ascii="宋体" w:hAnsi="宋体" w:eastAsia="宋体" w:cs="宋体"/>
                <w:sz w:val="21"/>
                <w:szCs w:val="21"/>
                <w:lang w:val="en-US" w:eastAsia="zh-CN" w:bidi="ar"/>
              </w:rPr>
              <w:t>HDMI</w:t>
            </w:r>
            <w:r>
              <w:rPr>
                <w:rStyle w:val="177"/>
                <w:rFonts w:hint="eastAsia" w:ascii="宋体" w:hAnsi="宋体" w:eastAsia="宋体" w:cs="宋体"/>
                <w:sz w:val="21"/>
                <w:szCs w:val="21"/>
                <w:lang w:val="en-US" w:eastAsia="zh-CN" w:bidi="ar"/>
              </w:rPr>
              <w:t>线</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69AF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HDMI</w:t>
            </w:r>
            <w:r>
              <w:rPr>
                <w:rStyle w:val="152"/>
                <w:rFonts w:hint="eastAsia" w:ascii="宋体" w:hAnsi="宋体" w:eastAsia="宋体" w:cs="宋体"/>
                <w:sz w:val="21"/>
                <w:szCs w:val="21"/>
                <w:lang w:val="en-US" w:eastAsia="zh-CN" w:bidi="ar"/>
              </w:rPr>
              <w:t>线</w:t>
            </w:r>
            <w:r>
              <w:rPr>
                <w:rStyle w:val="179"/>
                <w:rFonts w:hint="eastAsia" w:ascii="宋体" w:hAnsi="宋体" w:eastAsia="宋体" w:cs="宋体"/>
                <w:sz w:val="21"/>
                <w:szCs w:val="21"/>
                <w:lang w:val="en-US" w:eastAsia="zh-CN" w:bidi="ar"/>
              </w:rPr>
              <w:t>2.0</w:t>
            </w:r>
            <w:r>
              <w:rPr>
                <w:rStyle w:val="152"/>
                <w:rFonts w:hint="eastAsia" w:ascii="宋体" w:hAnsi="宋体" w:eastAsia="宋体" w:cs="宋体"/>
                <w:sz w:val="21"/>
                <w:szCs w:val="21"/>
                <w:lang w:val="en-US" w:eastAsia="zh-CN" w:bidi="ar"/>
              </w:rPr>
              <w:t>版</w:t>
            </w:r>
            <w:r>
              <w:rPr>
                <w:rStyle w:val="179"/>
                <w:rFonts w:hint="eastAsia" w:ascii="宋体" w:hAnsi="宋体" w:eastAsia="宋体" w:cs="宋体"/>
                <w:sz w:val="21"/>
                <w:szCs w:val="21"/>
                <w:lang w:val="en-US" w:eastAsia="zh-CN" w:bidi="ar"/>
              </w:rPr>
              <w:t xml:space="preserve"> 4K/60HZ</w:t>
            </w:r>
            <w:r>
              <w:rPr>
                <w:rStyle w:val="152"/>
                <w:rFonts w:hint="eastAsia" w:ascii="宋体" w:hAnsi="宋体" w:eastAsia="宋体" w:cs="宋体"/>
                <w:sz w:val="21"/>
                <w:szCs w:val="21"/>
                <w:lang w:val="en-US" w:eastAsia="zh-CN" w:bidi="ar"/>
              </w:rPr>
              <w:t>高清线</w:t>
            </w:r>
            <w:r>
              <w:rPr>
                <w:rStyle w:val="179"/>
                <w:rFonts w:hint="eastAsia" w:ascii="宋体" w:hAnsi="宋体" w:eastAsia="宋体" w:cs="宋体"/>
                <w:sz w:val="21"/>
                <w:szCs w:val="21"/>
                <w:lang w:val="en-US" w:eastAsia="zh-CN" w:bidi="ar"/>
              </w:rPr>
              <w:t xml:space="preserve"> </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50</w:t>
            </w:r>
            <w:r>
              <w:rPr>
                <w:rStyle w:val="152"/>
                <w:rFonts w:hint="eastAsia" w:ascii="宋体" w:hAnsi="宋体" w:eastAsia="宋体" w:cs="宋体"/>
                <w:sz w:val="21"/>
                <w:szCs w:val="21"/>
                <w:lang w:val="en-US" w:eastAsia="zh-CN" w:bidi="ar"/>
              </w:rPr>
              <w:t>米）。</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88A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099A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228D4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E25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AB67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77"/>
                <w:rFonts w:hint="eastAsia" w:ascii="宋体" w:hAnsi="宋体" w:eastAsia="宋体" w:cs="宋体"/>
                <w:sz w:val="21"/>
                <w:szCs w:val="21"/>
                <w:lang w:val="en-US" w:eastAsia="zh-CN" w:bidi="ar"/>
              </w:rPr>
              <w:t>进</w:t>
            </w:r>
            <w:r>
              <w:rPr>
                <w:rStyle w:val="179"/>
                <w:rFonts w:hint="eastAsia" w:ascii="宋体" w:hAnsi="宋体" w:eastAsia="宋体" w:cs="宋体"/>
                <w:sz w:val="21"/>
                <w:szCs w:val="21"/>
                <w:lang w:val="en-US" w:eastAsia="zh-CN" w:bidi="ar"/>
              </w:rPr>
              <w:t>2</w:t>
            </w:r>
            <w:r>
              <w:rPr>
                <w:rStyle w:val="177"/>
                <w:rFonts w:hint="eastAsia" w:ascii="宋体" w:hAnsi="宋体" w:eastAsia="宋体" w:cs="宋体"/>
                <w:sz w:val="21"/>
                <w:szCs w:val="21"/>
                <w:lang w:val="en-US" w:eastAsia="zh-CN" w:bidi="ar"/>
              </w:rPr>
              <w:t>出</w:t>
            </w:r>
            <w:r>
              <w:rPr>
                <w:rStyle w:val="179"/>
                <w:rFonts w:hint="eastAsia" w:ascii="宋体" w:hAnsi="宋体" w:eastAsia="宋体" w:cs="宋体"/>
                <w:sz w:val="21"/>
                <w:szCs w:val="21"/>
                <w:lang w:val="en-US" w:eastAsia="zh-CN" w:bidi="ar"/>
              </w:rPr>
              <w:t>HDMI</w:t>
            </w:r>
            <w:r>
              <w:rPr>
                <w:rStyle w:val="177"/>
                <w:rFonts w:hint="eastAsia" w:ascii="宋体" w:hAnsi="宋体" w:eastAsia="宋体" w:cs="宋体"/>
                <w:sz w:val="21"/>
                <w:szCs w:val="21"/>
                <w:lang w:val="en-US" w:eastAsia="zh-CN" w:bidi="ar"/>
              </w:rPr>
              <w:t>信号分配器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C59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一进二出高清信号分配器，</w:t>
            </w:r>
            <w:r>
              <w:rPr>
                <w:rStyle w:val="179"/>
                <w:rFonts w:hint="eastAsia" w:ascii="宋体" w:hAnsi="宋体" w:eastAsia="宋体" w:cs="宋体"/>
                <w:sz w:val="21"/>
                <w:szCs w:val="21"/>
                <w:lang w:val="en-US" w:eastAsia="zh-CN" w:bidi="ar"/>
              </w:rPr>
              <w:t>HDMI</w:t>
            </w:r>
            <w:r>
              <w:rPr>
                <w:rStyle w:val="152"/>
                <w:rFonts w:hint="eastAsia" w:ascii="宋体" w:hAnsi="宋体" w:eastAsia="宋体" w:cs="宋体"/>
                <w:sz w:val="21"/>
                <w:szCs w:val="21"/>
                <w:lang w:val="en-US" w:eastAsia="zh-CN" w:bidi="ar"/>
              </w:rPr>
              <w:t>接口。</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F7A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F41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6461D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EEC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89F9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w:t>
            </w:r>
            <w:r>
              <w:rPr>
                <w:rStyle w:val="179"/>
                <w:rFonts w:hint="eastAsia" w:ascii="宋体" w:hAnsi="宋体" w:eastAsia="宋体" w:cs="宋体"/>
                <w:sz w:val="21"/>
                <w:szCs w:val="21"/>
                <w:lang w:val="en-US" w:eastAsia="zh-CN" w:bidi="ar"/>
              </w:rPr>
              <w:t>12</w:t>
            </w:r>
            <w:r>
              <w:rPr>
                <w:rStyle w:val="177"/>
                <w:rFonts w:hint="eastAsia" w:ascii="宋体" w:hAnsi="宋体" w:eastAsia="宋体" w:cs="宋体"/>
                <w:sz w:val="21"/>
                <w:szCs w:val="21"/>
                <w:lang w:val="en-US" w:eastAsia="zh-CN" w:bidi="ar"/>
              </w:rPr>
              <w:t>芯单模光缆</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A80D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12芯室外通信光缆，管道敷设，包含人工材料</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094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264A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r>
      <w:tr w14:paraId="0E507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23B4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B15A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r>
              <w:rPr>
                <w:rStyle w:val="177"/>
                <w:rFonts w:hint="eastAsia" w:ascii="宋体" w:hAnsi="宋体" w:eastAsia="宋体" w:cs="宋体"/>
                <w:sz w:val="21"/>
                <w:szCs w:val="21"/>
                <w:lang w:val="en-US" w:eastAsia="zh-CN" w:bidi="ar"/>
              </w:rPr>
              <w:t>口光纤终端盒（含耦合器）</w:t>
            </w:r>
          </w:p>
        </w:tc>
        <w:tc>
          <w:tcPr>
            <w:tcW w:w="8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E63D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2"/>
                <w:rFonts w:hint="eastAsia" w:ascii="宋体" w:hAnsi="宋体" w:eastAsia="宋体" w:cs="宋体"/>
                <w:sz w:val="21"/>
                <w:szCs w:val="21"/>
                <w:lang w:val="en-US" w:eastAsia="zh-CN" w:bidi="ar"/>
              </w:rPr>
              <w:t>标准：</w:t>
            </w:r>
            <w:r>
              <w:rPr>
                <w:rStyle w:val="179"/>
                <w:rFonts w:hint="eastAsia" w:ascii="宋体" w:hAnsi="宋体" w:eastAsia="宋体" w:cs="宋体"/>
                <w:sz w:val="21"/>
                <w:szCs w:val="21"/>
                <w:lang w:val="en-US" w:eastAsia="zh-CN" w:bidi="ar"/>
              </w:rPr>
              <w:t>YD/T778</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ISO/IEC 11801</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t>ANSI/TIA -568-C.3</w:t>
            </w:r>
            <w:r>
              <w:rPr>
                <w:rStyle w:val="152"/>
                <w:rFonts w:hint="eastAsia" w:ascii="宋体" w:hAnsi="宋体" w:eastAsia="宋体" w:cs="宋体"/>
                <w:sz w:val="21"/>
                <w:szCs w:val="21"/>
                <w:lang w:val="en-US" w:eastAsia="zh-CN" w:bidi="ar"/>
              </w:rPr>
              <w:t>；</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2.</w:t>
            </w:r>
            <w:r>
              <w:rPr>
                <w:rStyle w:val="152"/>
                <w:rFonts w:hint="eastAsia" w:ascii="宋体" w:hAnsi="宋体" w:eastAsia="宋体" w:cs="宋体"/>
                <w:sz w:val="21"/>
                <w:szCs w:val="21"/>
                <w:lang w:val="en-US" w:eastAsia="zh-CN" w:bidi="ar"/>
              </w:rPr>
              <w:t>安装方式：</w:t>
            </w:r>
            <w:r>
              <w:rPr>
                <w:rStyle w:val="179"/>
                <w:rFonts w:hint="eastAsia" w:ascii="宋体" w:hAnsi="宋体" w:eastAsia="宋体" w:cs="宋体"/>
                <w:sz w:val="21"/>
                <w:szCs w:val="21"/>
                <w:lang w:val="en-US" w:eastAsia="zh-CN" w:bidi="ar"/>
              </w:rPr>
              <w:t>19″</w:t>
            </w:r>
            <w:r>
              <w:rPr>
                <w:rStyle w:val="152"/>
                <w:rFonts w:hint="eastAsia" w:ascii="宋体" w:hAnsi="宋体" w:eastAsia="宋体" w:cs="宋体"/>
                <w:sz w:val="21"/>
                <w:szCs w:val="21"/>
                <w:lang w:val="en-US" w:eastAsia="zh-CN" w:bidi="ar"/>
              </w:rPr>
              <w:t>机架式安装；</w:t>
            </w:r>
            <w:r>
              <w:rPr>
                <w:rStyle w:val="179"/>
                <w:rFonts w:hint="eastAsia" w:ascii="宋体" w:hAnsi="宋体" w:eastAsia="宋体" w:cs="宋体"/>
                <w:sz w:val="21"/>
                <w:szCs w:val="21"/>
                <w:lang w:val="en-US" w:eastAsia="zh-CN" w:bidi="ar"/>
              </w:rPr>
              <w:br w:type="textWrapping"/>
            </w:r>
            <w:r>
              <w:rPr>
                <w:rStyle w:val="179"/>
                <w:rFonts w:hint="eastAsia" w:ascii="宋体" w:hAnsi="宋体" w:eastAsia="宋体" w:cs="宋体"/>
                <w:sz w:val="21"/>
                <w:szCs w:val="21"/>
                <w:lang w:val="en-US" w:eastAsia="zh-CN" w:bidi="ar"/>
              </w:rPr>
              <w:t>3.≥4</w:t>
            </w:r>
            <w:r>
              <w:rPr>
                <w:rStyle w:val="152"/>
                <w:rFonts w:hint="eastAsia" w:ascii="宋体" w:hAnsi="宋体" w:eastAsia="宋体" w:cs="宋体"/>
                <w:sz w:val="21"/>
                <w:szCs w:val="21"/>
                <w:lang w:val="en-US" w:eastAsia="zh-CN" w:bidi="ar"/>
              </w:rPr>
              <w:t>个光缆进线口，带固定</w:t>
            </w:r>
            <w:r>
              <w:rPr>
                <w:rStyle w:val="179"/>
                <w:rFonts w:hint="eastAsia" w:ascii="宋体" w:hAnsi="宋体" w:eastAsia="宋体" w:cs="宋体"/>
                <w:sz w:val="21"/>
                <w:szCs w:val="21"/>
                <w:lang w:val="en-US" w:eastAsia="zh-CN" w:bidi="ar"/>
              </w:rPr>
              <w:t>PG</w:t>
            </w:r>
            <w:r>
              <w:rPr>
                <w:rStyle w:val="152"/>
                <w:rFonts w:hint="eastAsia" w:ascii="宋体" w:hAnsi="宋体" w:eastAsia="宋体" w:cs="宋体"/>
                <w:sz w:val="21"/>
                <w:szCs w:val="21"/>
                <w:lang w:val="en-US" w:eastAsia="zh-CN" w:bidi="ar"/>
              </w:rPr>
              <w:t>头，盒内配置光缆护套固定装置，光缆加强件固定装置。</w:t>
            </w:r>
          </w:p>
        </w:tc>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FD7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05FA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bl>
    <w:p w14:paraId="29AB0CA4">
      <w:pPr>
        <w:spacing w:line="440" w:lineRule="exact"/>
        <w:rPr>
          <w:rFonts w:ascii="宋体" w:hAnsi="宋体"/>
          <w:b/>
          <w:sz w:val="24"/>
        </w:rPr>
      </w:pPr>
    </w:p>
    <w:p w14:paraId="6700475C">
      <w:pPr>
        <w:widowControl/>
        <w:jc w:val="left"/>
        <w:textAlignment w:val="center"/>
        <w:rPr>
          <w:rFonts w:ascii="宋体" w:hAnsi="宋体" w:cs="宋体"/>
          <w:b/>
          <w:bCs/>
          <w:color w:val="000000"/>
          <w:kern w:val="0"/>
          <w:sz w:val="24"/>
          <w:lang w:bidi="ar"/>
        </w:rPr>
      </w:pPr>
    </w:p>
    <w:p w14:paraId="6F8AAB96">
      <w:pPr>
        <w:sectPr>
          <w:pgSz w:w="16838" w:h="11906" w:orient="landscape"/>
          <w:pgMar w:top="1247" w:right="1247" w:bottom="1247" w:left="1247" w:header="567" w:footer="454" w:gutter="0"/>
          <w:cols w:space="0" w:num="1"/>
          <w:rtlGutter w:val="0"/>
          <w:docGrid w:linePitch="286" w:charSpace="0"/>
        </w:sectPr>
      </w:pPr>
      <w:r>
        <w:br w:type="page"/>
      </w:r>
    </w:p>
    <w:p w14:paraId="6C26ED7A">
      <w:pPr>
        <w:pStyle w:val="50"/>
        <w:spacing w:before="120"/>
        <w:ind w:firstLine="0" w:firstLineChars="0"/>
        <w:jc w:val="both"/>
        <w:rPr>
          <w:rFonts w:ascii="宋体" w:hAnsi="宋体"/>
          <w:b/>
        </w:rPr>
      </w:pPr>
      <w:r>
        <w:rPr>
          <w:rFonts w:hint="eastAsia"/>
        </w:rPr>
        <w:t>二、</w:t>
      </w:r>
      <w:r>
        <w:rPr>
          <w:rFonts w:hint="eastAsia" w:ascii="宋体" w:hAnsi="宋体"/>
          <w:b/>
        </w:rPr>
        <w:t>相关说明</w:t>
      </w:r>
    </w:p>
    <w:p w14:paraId="1F49BD49">
      <w:pPr>
        <w:spacing w:line="360" w:lineRule="auto"/>
        <w:ind w:firstLine="420" w:firstLineChars="175"/>
        <w:rPr>
          <w:rFonts w:ascii="宋体" w:hAnsi="宋体"/>
          <w:bCs/>
          <w:sz w:val="24"/>
        </w:rPr>
      </w:pPr>
      <w:bookmarkStart w:id="13" w:name="_Hlk78367560"/>
      <w:r>
        <w:rPr>
          <w:rFonts w:hint="eastAsia" w:ascii="宋体" w:hAnsi="宋体"/>
          <w:bCs/>
          <w:sz w:val="24"/>
        </w:rPr>
        <w:t>1、本项目采购包括相关设备采购及配套施工。</w:t>
      </w:r>
    </w:p>
    <w:p w14:paraId="63AF8672">
      <w:pPr>
        <w:spacing w:line="360" w:lineRule="auto"/>
        <w:ind w:firstLine="420" w:firstLineChars="175"/>
        <w:rPr>
          <w:rFonts w:ascii="宋体" w:hAnsi="宋体"/>
          <w:bCs/>
          <w:sz w:val="24"/>
        </w:rPr>
      </w:pPr>
      <w:r>
        <w:rPr>
          <w:rFonts w:hint="eastAsia" w:ascii="宋体" w:hAnsi="宋体"/>
          <w:bCs/>
          <w:sz w:val="24"/>
        </w:rPr>
        <w:t>2、本项目的核心产品：</w:t>
      </w:r>
      <w:r>
        <w:rPr>
          <w:rFonts w:hint="eastAsia" w:ascii="宋体" w:hAnsi="宋体" w:eastAsia="宋体" w:cs="Times New Roman"/>
          <w:bCs/>
          <w:sz w:val="24"/>
        </w:rPr>
        <w:t>900万环保车辆人脸卡口</w:t>
      </w:r>
    </w:p>
    <w:p w14:paraId="7ACCF12C">
      <w:pPr>
        <w:spacing w:line="360" w:lineRule="auto"/>
        <w:ind w:firstLine="420" w:firstLineChars="175"/>
        <w:rPr>
          <w:rFonts w:ascii="宋体" w:hAnsi="宋体"/>
          <w:bCs/>
          <w:sz w:val="24"/>
        </w:rPr>
      </w:pPr>
      <w:r>
        <w:rPr>
          <w:rFonts w:ascii="宋体" w:hAnsi="宋体"/>
          <w:bCs/>
          <w:sz w:val="24"/>
        </w:rPr>
        <w:t>2</w:t>
      </w:r>
      <w:r>
        <w:rPr>
          <w:rFonts w:hint="eastAsia" w:ascii="宋体" w:hAnsi="宋体"/>
          <w:bCs/>
          <w:sz w:val="24"/>
        </w:rPr>
        <w:t>、上述技术需求如出现某类品牌型号特有的技术指标或性能，则供投标人参考,不作为实质性响应条款。</w:t>
      </w:r>
    </w:p>
    <w:p w14:paraId="41EAC780">
      <w:pPr>
        <w:pStyle w:val="50"/>
        <w:spacing w:beforeLines="0" w:after="0" w:afterLines="0"/>
        <w:ind w:firstLine="420" w:firstLineChars="175"/>
        <w:jc w:val="both"/>
        <w:rPr>
          <w:rFonts w:ascii="宋体" w:hAnsi="宋体"/>
          <w:bCs/>
        </w:rPr>
      </w:pPr>
      <w:r>
        <w:rPr>
          <w:rFonts w:ascii="宋体" w:hAnsi="宋体"/>
          <w:bCs/>
        </w:rPr>
        <w:t>3</w:t>
      </w:r>
      <w:r>
        <w:rPr>
          <w:rFonts w:hint="eastAsia" w:ascii="宋体" w:hAnsi="宋体"/>
          <w:bCs/>
        </w:rPr>
        <w:t>、投标总报价按照招标文件提供的工程量清单数量报价，不得减少。（此项符合性在报价文件中进行评审）</w:t>
      </w:r>
      <w:bookmarkEnd w:id="13"/>
    </w:p>
    <w:p w14:paraId="76A4DCF9">
      <w:pPr>
        <w:pStyle w:val="50"/>
        <w:spacing w:beforeLines="0" w:after="0" w:afterLines="0"/>
        <w:ind w:firstLine="420" w:firstLineChars="175"/>
        <w:jc w:val="both"/>
        <w:rPr>
          <w:rFonts w:ascii="宋体" w:hAnsi="宋体"/>
          <w:bCs/>
        </w:rPr>
      </w:pPr>
      <w:r>
        <w:rPr>
          <w:rFonts w:ascii="宋体" w:hAnsi="宋体"/>
          <w:bCs/>
        </w:rPr>
        <w:t>4</w:t>
      </w:r>
      <w:r>
        <w:rPr>
          <w:rFonts w:hint="eastAsia" w:ascii="宋体" w:hAnsi="宋体"/>
          <w:bCs/>
        </w:rPr>
        <w:t>、带▲是实质性条款，投标人不得负偏离或内容缺失，否则为无效标。</w:t>
      </w:r>
    </w:p>
    <w:p w14:paraId="1822FDE7">
      <w:pPr>
        <w:spacing w:line="360" w:lineRule="auto"/>
        <w:ind w:firstLine="450"/>
        <w:rPr>
          <w:rFonts w:ascii="宋体" w:hAnsi="宋体"/>
          <w:bCs/>
          <w:sz w:val="24"/>
        </w:rPr>
      </w:pPr>
      <w:r>
        <w:rPr>
          <w:rFonts w:hint="eastAsia" w:ascii="宋体" w:hAnsi="宋体"/>
          <w:bCs/>
          <w:sz w:val="24"/>
        </w:rPr>
        <w:t>5、所提供的设备清单数量可能与工程实际需求不符，最终的设备采购数量以实际需求为准，按照单价不变根据实际采购需求核算总价，总价范围内根据实际需要进行清单内产品更换。</w:t>
      </w:r>
    </w:p>
    <w:p w14:paraId="6D9133E2">
      <w:pPr>
        <w:spacing w:line="360" w:lineRule="auto"/>
        <w:ind w:firstLine="450"/>
        <w:rPr>
          <w:rFonts w:hint="eastAsia" w:ascii="宋体" w:hAnsi="宋体" w:eastAsia="宋体" w:cs="Times New Roman"/>
          <w:bCs/>
          <w:sz w:val="24"/>
        </w:rPr>
      </w:pPr>
      <w:r>
        <w:rPr>
          <w:rFonts w:hint="eastAsia" w:ascii="宋体" w:hAnsi="宋体" w:eastAsia="宋体" w:cs="Times New Roman"/>
          <w:bCs/>
          <w:sz w:val="24"/>
        </w:rPr>
        <w:t>6、工程施工部分包含前端点位建设、安装调试、平台对接及调试，最终符合使用部门的要求，包括但不限于画面清晰、卡口车辆图像捕获率不小于95%、电警违法行为捕获率不小于90%等。</w:t>
      </w:r>
    </w:p>
    <w:p w14:paraId="3F543511">
      <w:pPr>
        <w:spacing w:line="360" w:lineRule="auto"/>
        <w:ind w:firstLine="450"/>
        <w:rPr>
          <w:rFonts w:ascii="宋体" w:hAnsi="宋体"/>
          <w:bCs/>
          <w:sz w:val="24"/>
        </w:rPr>
      </w:pPr>
      <w:r>
        <w:rPr>
          <w:rFonts w:hint="eastAsia" w:ascii="宋体" w:hAnsi="宋体" w:eastAsia="宋体" w:cs="Times New Roman"/>
          <w:bCs/>
          <w:sz w:val="24"/>
        </w:rPr>
        <w:t>7、前端建设及调试包括基础施工、立杆、设备安装调试、标签制作及黏贴等。</w:t>
      </w:r>
    </w:p>
    <w:p w14:paraId="003F5C8A">
      <w:pPr>
        <w:spacing w:line="360" w:lineRule="auto"/>
        <w:ind w:firstLine="450"/>
        <w:rPr>
          <w:rFonts w:ascii="宋体" w:hAnsi="宋体"/>
          <w:bCs/>
          <w:sz w:val="24"/>
        </w:rPr>
      </w:pPr>
      <w:r>
        <w:rPr>
          <w:rFonts w:ascii="宋体" w:hAnsi="宋体"/>
          <w:bCs/>
          <w:sz w:val="24"/>
        </w:rPr>
        <w:t>8</w:t>
      </w:r>
      <w:r>
        <w:rPr>
          <w:rFonts w:hint="eastAsia" w:ascii="宋体" w:hAnsi="宋体"/>
          <w:bCs/>
          <w:sz w:val="24"/>
        </w:rPr>
        <w:t>、为确保本项目顺利实施，高效率高质量完成，由第三方监理公司对项目的建设过程进行监理，中标人应完全配合本项目监理单位工作，对监理单位和第三方检测单位签发的通知单等，中标人都应按要求予以回复及执行。</w:t>
      </w:r>
    </w:p>
    <w:p w14:paraId="72FB22AE">
      <w:pPr>
        <w:spacing w:line="360" w:lineRule="auto"/>
        <w:ind w:firstLine="450"/>
        <w:rPr>
          <w:rFonts w:ascii="宋体" w:hAnsi="宋体"/>
          <w:bCs/>
          <w:sz w:val="24"/>
        </w:rPr>
      </w:pPr>
      <w:r>
        <w:rPr>
          <w:rFonts w:ascii="宋体" w:hAnsi="宋体"/>
          <w:bCs/>
          <w:sz w:val="24"/>
        </w:rPr>
        <w:t>9</w:t>
      </w:r>
      <w:r>
        <w:rPr>
          <w:rFonts w:hint="eastAsia" w:ascii="宋体" w:hAnsi="宋体"/>
          <w:bCs/>
          <w:sz w:val="24"/>
        </w:rPr>
        <w:t>、</w:t>
      </w:r>
      <w:r>
        <w:rPr>
          <w:rFonts w:hint="eastAsia" w:ascii="宋体" w:hAnsi="宋体"/>
          <w:bCs/>
        </w:rPr>
        <w:t>▲</w:t>
      </w:r>
      <w:r>
        <w:rPr>
          <w:rFonts w:hint="eastAsia" w:ascii="宋体" w:hAnsi="宋体"/>
          <w:bCs/>
          <w:sz w:val="24"/>
        </w:rPr>
        <w:t>报价要求：本项目总报价应包含实现标书的所有功能及安全保障工作，采购方不再另外增加费用。主要包含设备投入费用、施工安装调试费用、系统集成费用、试运行及质保费用、以及相关的保险、利润、税金、第三方检测费用、</w:t>
      </w:r>
      <w:r>
        <w:rPr>
          <w:rFonts w:hint="eastAsia" w:ascii="宋体" w:hAnsi="宋体"/>
          <w:bCs/>
          <w:color w:val="auto"/>
          <w:sz w:val="24"/>
          <w:highlight w:val="none"/>
        </w:rPr>
        <w:t>代码</w:t>
      </w:r>
      <w:r>
        <w:rPr>
          <w:rFonts w:hint="eastAsia" w:ascii="宋体" w:hAnsi="宋体"/>
          <w:bCs/>
          <w:color w:val="auto"/>
          <w:sz w:val="24"/>
          <w:highlight w:val="none"/>
          <w:lang w:val="en-US" w:eastAsia="zh-CN"/>
        </w:rPr>
        <w:t>审计</w:t>
      </w:r>
      <w:r>
        <w:rPr>
          <w:rFonts w:hint="eastAsia" w:ascii="宋体" w:hAnsi="宋体"/>
          <w:bCs/>
          <w:color w:val="auto"/>
          <w:sz w:val="24"/>
          <w:highlight w:val="none"/>
        </w:rPr>
        <w:t>、</w:t>
      </w:r>
      <w:r>
        <w:rPr>
          <w:rFonts w:hint="eastAsia" w:ascii="宋体" w:hAnsi="宋体"/>
          <w:bCs/>
          <w:sz w:val="24"/>
        </w:rPr>
        <w:t>备品备件费用、相关审批费用、政策性文件规定费用、政策处理费用及合同包含的所有风险、责任等各项所有费用。中标人要考虑实现标书需求的所有费用，对标书中未体现，但又是项目所必须的设备和其他所需，中标人必须自行增加。同时，中标人需对本项目建设安全问题负全部责任。</w:t>
      </w:r>
    </w:p>
    <w:p w14:paraId="6D20D561">
      <w:pPr>
        <w:spacing w:line="360" w:lineRule="auto"/>
        <w:ind w:firstLine="450"/>
        <w:rPr>
          <w:rFonts w:ascii="宋体" w:hAnsi="宋体"/>
          <w:bCs/>
          <w:sz w:val="24"/>
        </w:rPr>
      </w:pPr>
      <w:r>
        <w:rPr>
          <w:rFonts w:ascii="宋体" w:hAnsi="宋体"/>
          <w:bCs/>
          <w:sz w:val="24"/>
        </w:rPr>
        <w:t>10</w:t>
      </w:r>
      <w:r>
        <w:rPr>
          <w:rFonts w:hint="eastAsia" w:ascii="宋体" w:hAnsi="宋体"/>
          <w:bCs/>
          <w:sz w:val="24"/>
        </w:rPr>
        <w:t>、项目执行期内，中标人有违反下列规定行为的，按相应条款进行扣款，相关扣款在结算支付时予以扣除。</w:t>
      </w:r>
    </w:p>
    <w:p w14:paraId="156BE111">
      <w:pPr>
        <w:spacing w:line="360" w:lineRule="auto"/>
        <w:ind w:firstLine="450"/>
        <w:rPr>
          <w:rFonts w:ascii="宋体" w:hAnsi="宋体"/>
          <w:bCs/>
          <w:sz w:val="24"/>
        </w:rPr>
      </w:pPr>
      <w:r>
        <w:rPr>
          <w:rFonts w:hint="eastAsia" w:ascii="宋体" w:hAnsi="宋体"/>
          <w:bCs/>
          <w:sz w:val="24"/>
        </w:rPr>
        <w:t>（1）道路、绿化开挖及复原要求：道路、绿化开挖和复原标准必须按市政部门的恢复要求执行，如接到相关部门投诉，按 2000元/次在中标金额中进行扣款。</w:t>
      </w:r>
    </w:p>
    <w:p w14:paraId="5E16DFD2">
      <w:pPr>
        <w:spacing w:line="360" w:lineRule="auto"/>
        <w:ind w:firstLine="450"/>
        <w:rPr>
          <w:rFonts w:ascii="宋体" w:hAnsi="宋体"/>
          <w:bCs/>
          <w:sz w:val="24"/>
        </w:rPr>
      </w:pPr>
      <w:r>
        <w:rPr>
          <w:rFonts w:hint="eastAsia" w:ascii="宋体" w:hAnsi="宋体"/>
          <w:bCs/>
          <w:sz w:val="24"/>
        </w:rPr>
        <w:t>（2）安全文明施工要求：施工安全技术管理应遵照 GB 50870和GB50348-2018的相关要求。如有违反，按1000元/次进行扣款。施工人员及现场巡查人员必须佩戴安全帽、穿反光背心，登高作业人员必须佩戴安全带等防护装置，施工作业时必须按市政要求在醒目位置设置围挡和警示牌、警示灯。现场泥土及施工垃圾必须及时清理，不能留余土过夜，如有特殊情况必须用袋子把余土装好，摆放在围挡内，隔天进行清运。施工现场搅拌混凝土时，为避免污染地面，必须在铁皮垫底上进行，并对施工区域进行围栏，施工垃圾、施工用品摆放在围栏内，施工完毕及时进行清理。</w:t>
      </w:r>
    </w:p>
    <w:p w14:paraId="3A703646">
      <w:pPr>
        <w:spacing w:line="360" w:lineRule="auto"/>
        <w:ind w:firstLine="450"/>
        <w:rPr>
          <w:rFonts w:ascii="宋体" w:hAnsi="宋体"/>
          <w:bCs/>
          <w:sz w:val="24"/>
        </w:rPr>
      </w:pPr>
      <w:r>
        <w:rPr>
          <w:rFonts w:hint="eastAsia" w:ascii="宋体" w:hAnsi="宋体"/>
          <w:bCs/>
          <w:sz w:val="24"/>
        </w:rPr>
        <w:t>（3）其他违反安全文明施工制度的行为。</w:t>
      </w:r>
    </w:p>
    <w:p w14:paraId="2C1AD832">
      <w:pPr>
        <w:spacing w:line="360" w:lineRule="auto"/>
        <w:ind w:firstLine="450"/>
        <w:rPr>
          <w:rFonts w:ascii="宋体" w:hAnsi="宋体"/>
          <w:bCs/>
          <w:sz w:val="24"/>
        </w:rPr>
      </w:pPr>
      <w:r>
        <w:rPr>
          <w:rFonts w:ascii="宋体" w:hAnsi="宋体"/>
          <w:bCs/>
          <w:sz w:val="24"/>
        </w:rPr>
        <w:t>11</w:t>
      </w:r>
      <w:r>
        <w:rPr>
          <w:rFonts w:hint="eastAsia" w:ascii="宋体" w:hAnsi="宋体"/>
          <w:bCs/>
          <w:sz w:val="24"/>
        </w:rPr>
        <w:t xml:space="preserve">、中标人须做好行业保密工作，在本项目合同执行期内及合同结束后均不得向第三方泄露本协议有关内容。如有泄密，泄密方须承担所有因泄密造成的损失。根据公安网络信息安全相关规定，用于调试及需要接入网络的相关电子设备，都需经采购单位或临海市公安局确认后，方可接入使用，接入网内前需确保接入计算机或其它设备未与本项目无关的网络连接，不得在接入网内的计算机或电子设备上安装未经许可的应用或软件。因未经批准私自接入本项目网络、未关闭其它网络接入本项目网络、私自安装其它软件等原因导致违反公安网络信息安全规定而造成“一机两用”、违规外联、病毒感染等安全事故的，每次对中标人扣款5000元；造成重大安全事故的，每次对中标人扣款10000元。 </w:t>
      </w:r>
    </w:p>
    <w:p w14:paraId="5A128490">
      <w:pPr>
        <w:spacing w:line="360" w:lineRule="auto"/>
        <w:ind w:firstLine="450"/>
        <w:rPr>
          <w:rFonts w:hint="eastAsia" w:ascii="宋体" w:hAnsi="宋体" w:eastAsia="宋体" w:cs="Times New Roman"/>
          <w:bCs/>
          <w:sz w:val="24"/>
        </w:rPr>
      </w:pPr>
      <w:r>
        <w:rPr>
          <w:rFonts w:hint="eastAsia" w:ascii="宋体" w:hAnsi="宋体" w:eastAsia="宋体" w:cs="Times New Roman"/>
          <w:bCs/>
          <w:sz w:val="24"/>
        </w:rPr>
        <w:t>12、▲本项目项目负责人、技术负责人必须实行驻场管理。即施工期间项目负责人、技术负责人必须全程到场进行项目管理。如有特殊情况需要请假的，必须征得招标人或监理人同意，并做好书面请假手续。总到场率不得少于80%。否则</w:t>
      </w:r>
      <w:r>
        <w:rPr>
          <w:rFonts w:hint="eastAsia" w:ascii="宋体" w:hAnsi="宋体" w:eastAsia="宋体" w:cs="Times New Roman"/>
          <w:bCs/>
          <w:sz w:val="24"/>
          <w:lang w:val="en-US" w:eastAsia="zh-CN"/>
        </w:rPr>
        <w:t>采购</w:t>
      </w:r>
      <w:r>
        <w:rPr>
          <w:rFonts w:hint="eastAsia" w:ascii="宋体" w:hAnsi="宋体" w:eastAsia="宋体" w:cs="Times New Roman"/>
          <w:bCs/>
          <w:sz w:val="24"/>
        </w:rPr>
        <w:t>人有权按照合同总金额的5%作为违约金予以扣除。情节严重的，视为虚假应标</w:t>
      </w:r>
      <w:r>
        <w:rPr>
          <w:rFonts w:hint="eastAsia" w:ascii="宋体" w:hAnsi="宋体" w:eastAsia="宋体" w:cs="Times New Roman"/>
          <w:bCs/>
          <w:sz w:val="24"/>
          <w:lang w:val="en-US" w:eastAsia="zh-CN"/>
        </w:rPr>
        <w:t>并解除合同。</w:t>
      </w:r>
    </w:p>
    <w:p w14:paraId="7F34A66B">
      <w:pPr>
        <w:pStyle w:val="20"/>
        <w:jc w:val="both"/>
        <w:rPr>
          <w:b/>
        </w:rPr>
      </w:pPr>
      <w:r>
        <w:rPr>
          <w:rFonts w:hint="eastAsia"/>
          <w:b/>
        </w:rPr>
        <w:t>四、</w:t>
      </w:r>
      <w:r>
        <w:rPr>
          <w:rFonts w:hint="eastAsia" w:ascii="宋体" w:hAnsi="宋体"/>
          <w:b/>
        </w:rPr>
        <w:t>▲</w:t>
      </w:r>
      <w:r>
        <w:rPr>
          <w:rFonts w:hint="eastAsia"/>
          <w:b/>
        </w:rPr>
        <w:t>工期要求</w:t>
      </w:r>
    </w:p>
    <w:p w14:paraId="69ED0A9F">
      <w:pPr>
        <w:spacing w:line="360" w:lineRule="auto"/>
        <w:ind w:firstLine="480" w:firstLineChars="200"/>
        <w:rPr>
          <w:rFonts w:ascii="宋体" w:hAnsi="宋体"/>
          <w:color w:val="000000"/>
          <w:sz w:val="24"/>
        </w:rPr>
      </w:pPr>
      <w:r>
        <w:rPr>
          <w:rFonts w:hint="eastAsia" w:ascii="宋体" w:hAnsi="宋体" w:eastAsia="宋体" w:cs="Times New Roman"/>
          <w:sz w:val="24"/>
          <w:lang w:val="en-US" w:eastAsia="zh-CN"/>
        </w:rPr>
        <w:t>2026年8月30日前完成</w:t>
      </w:r>
      <w:r>
        <w:rPr>
          <w:rFonts w:hint="eastAsia" w:ascii="宋体" w:hAnsi="宋体" w:eastAsia="宋体" w:cs="Times New Roman"/>
          <w:sz w:val="24"/>
        </w:rPr>
        <w:t>软硬件安装调试，</w:t>
      </w:r>
      <w:r>
        <w:rPr>
          <w:rFonts w:hint="eastAsia" w:ascii="宋体" w:hAnsi="宋体" w:eastAsia="宋体" w:cs="Times New Roman"/>
          <w:sz w:val="24"/>
          <w:lang w:val="en-US" w:eastAsia="zh-CN"/>
        </w:rPr>
        <w:t>11月30日前完成</w:t>
      </w:r>
      <w:r>
        <w:rPr>
          <w:rFonts w:hint="eastAsia" w:ascii="宋体" w:hAnsi="宋体" w:eastAsia="宋体" w:cs="Times New Roman"/>
          <w:sz w:val="24"/>
        </w:rPr>
        <w:t>项目终验</w:t>
      </w:r>
      <w:r>
        <w:rPr>
          <w:rFonts w:hint="eastAsia" w:ascii="宋体" w:hAnsi="宋体"/>
          <w:color w:val="000000"/>
          <w:sz w:val="24"/>
        </w:rPr>
        <w:t>。</w:t>
      </w:r>
    </w:p>
    <w:p w14:paraId="78CAA81B">
      <w:pPr>
        <w:spacing w:line="360" w:lineRule="auto"/>
        <w:rPr>
          <w:rFonts w:ascii="宋体" w:hAnsi="宋体"/>
          <w:b/>
          <w:sz w:val="24"/>
        </w:rPr>
      </w:pPr>
      <w:r>
        <w:rPr>
          <w:rFonts w:hint="eastAsia" w:ascii="宋体" w:hAnsi="宋体"/>
          <w:b/>
          <w:sz w:val="24"/>
        </w:rPr>
        <w:t>五、工作范围</w:t>
      </w:r>
    </w:p>
    <w:p w14:paraId="3EB42C50">
      <w:pPr>
        <w:spacing w:line="360" w:lineRule="auto"/>
        <w:ind w:firstLine="480" w:firstLineChars="200"/>
        <w:rPr>
          <w:rFonts w:ascii="宋体" w:hAnsi="宋体"/>
          <w:sz w:val="24"/>
        </w:rPr>
      </w:pPr>
      <w:r>
        <w:rPr>
          <w:rFonts w:hint="eastAsia" w:ascii="宋体" w:hAnsi="宋体"/>
          <w:sz w:val="24"/>
        </w:rPr>
        <w:t>根据招标文件，投标人须按国家有关标准及规范完成下列工作：</w:t>
      </w:r>
    </w:p>
    <w:p w14:paraId="26734E19">
      <w:pPr>
        <w:spacing w:line="360" w:lineRule="auto"/>
        <w:ind w:firstLine="480" w:firstLineChars="200"/>
        <w:rPr>
          <w:rFonts w:ascii="宋体" w:hAnsi="宋体"/>
          <w:sz w:val="24"/>
        </w:rPr>
      </w:pPr>
      <w:r>
        <w:rPr>
          <w:rFonts w:hint="eastAsia" w:ascii="宋体" w:hAnsi="宋体"/>
          <w:sz w:val="24"/>
        </w:rPr>
        <w:t>（1）本项目属交钥匙项目；</w:t>
      </w:r>
    </w:p>
    <w:p w14:paraId="1F96F1E6">
      <w:pPr>
        <w:spacing w:line="360" w:lineRule="auto"/>
        <w:ind w:firstLine="480" w:firstLineChars="200"/>
        <w:rPr>
          <w:rFonts w:ascii="宋体" w:hAnsi="宋体"/>
          <w:sz w:val="24"/>
        </w:rPr>
      </w:pPr>
      <w:r>
        <w:rPr>
          <w:rFonts w:hint="eastAsia" w:ascii="宋体" w:hAnsi="宋体"/>
          <w:sz w:val="24"/>
        </w:rPr>
        <w:t>（2）材料及相关附件的提供、运输、安装、检验、通过验收；</w:t>
      </w:r>
    </w:p>
    <w:p w14:paraId="705A64F8">
      <w:pPr>
        <w:spacing w:line="360" w:lineRule="auto"/>
        <w:ind w:firstLine="480" w:firstLineChars="200"/>
        <w:rPr>
          <w:rFonts w:ascii="宋体" w:hAnsi="宋体"/>
          <w:sz w:val="24"/>
        </w:rPr>
      </w:pPr>
      <w:r>
        <w:rPr>
          <w:rFonts w:hint="eastAsia" w:ascii="宋体" w:hAnsi="宋体"/>
          <w:sz w:val="24"/>
        </w:rPr>
        <w:t>（3）中标单位在供货前须出具原厂商合格证及售后服务措施及承诺。</w:t>
      </w:r>
    </w:p>
    <w:p w14:paraId="0C6ED3F0">
      <w:pPr>
        <w:spacing w:line="360" w:lineRule="auto"/>
        <w:rPr>
          <w:rFonts w:ascii="宋体" w:hAnsi="宋体"/>
          <w:b/>
          <w:sz w:val="24"/>
        </w:rPr>
      </w:pPr>
      <w:r>
        <w:rPr>
          <w:rFonts w:hint="eastAsia" w:ascii="宋体" w:hAnsi="宋体"/>
          <w:b/>
          <w:sz w:val="24"/>
        </w:rPr>
        <w:t>六、中标人的工作内容</w:t>
      </w:r>
    </w:p>
    <w:p w14:paraId="035EDB0E">
      <w:pPr>
        <w:spacing w:line="360" w:lineRule="auto"/>
        <w:ind w:firstLine="480" w:firstLineChars="200"/>
        <w:rPr>
          <w:rFonts w:ascii="宋体" w:hAnsi="宋体"/>
          <w:sz w:val="24"/>
        </w:rPr>
      </w:pPr>
      <w:r>
        <w:rPr>
          <w:rFonts w:hint="eastAsia" w:ascii="宋体" w:hAnsi="宋体"/>
          <w:sz w:val="24"/>
        </w:rPr>
        <w:t>中标人的工作内容需包含但不局限于以下内容：</w:t>
      </w:r>
    </w:p>
    <w:p w14:paraId="0AA32DB0">
      <w:pPr>
        <w:spacing w:line="360" w:lineRule="auto"/>
        <w:ind w:firstLine="480" w:firstLineChars="200"/>
        <w:rPr>
          <w:rFonts w:ascii="宋体" w:hAnsi="宋体"/>
          <w:sz w:val="24"/>
        </w:rPr>
      </w:pPr>
      <w:r>
        <w:rPr>
          <w:rFonts w:hint="eastAsia" w:ascii="宋体" w:hAnsi="宋体"/>
          <w:sz w:val="24"/>
        </w:rPr>
        <w:t>1.</w:t>
      </w:r>
      <w:r>
        <w:rPr>
          <w:rFonts w:hint="eastAsia" w:ascii="宋体" w:hAnsi="宋体"/>
          <w:sz w:val="24"/>
        </w:rPr>
        <w:tab/>
      </w:r>
      <w:r>
        <w:rPr>
          <w:rFonts w:hint="eastAsia" w:ascii="宋体" w:hAnsi="宋体"/>
          <w:sz w:val="24"/>
        </w:rPr>
        <w:t>设备的制造与供货及提供相关资料；</w:t>
      </w:r>
    </w:p>
    <w:p w14:paraId="147BBB3E">
      <w:pPr>
        <w:spacing w:line="360" w:lineRule="auto"/>
        <w:ind w:firstLine="480" w:firstLineChars="200"/>
        <w:rPr>
          <w:rFonts w:ascii="宋体" w:hAnsi="宋体"/>
          <w:sz w:val="24"/>
        </w:rPr>
      </w:pPr>
      <w:r>
        <w:rPr>
          <w:rFonts w:hint="eastAsia" w:ascii="宋体" w:hAnsi="宋体"/>
          <w:sz w:val="24"/>
        </w:rPr>
        <w:t>2.</w:t>
      </w:r>
      <w:r>
        <w:rPr>
          <w:rFonts w:hint="eastAsia" w:ascii="宋体" w:hAnsi="宋体"/>
          <w:sz w:val="24"/>
        </w:rPr>
        <w:tab/>
      </w:r>
      <w:r>
        <w:rPr>
          <w:rFonts w:hint="eastAsia" w:ascii="宋体" w:hAnsi="宋体"/>
          <w:sz w:val="24"/>
        </w:rPr>
        <w:t>设备及部件的检查、检验及测试（该费用计入总价）；</w:t>
      </w:r>
    </w:p>
    <w:p w14:paraId="08134520">
      <w:pPr>
        <w:spacing w:line="360" w:lineRule="auto"/>
        <w:ind w:firstLine="480" w:firstLineChars="200"/>
        <w:rPr>
          <w:rFonts w:ascii="宋体" w:hAnsi="宋体"/>
          <w:sz w:val="24"/>
        </w:rPr>
      </w:pPr>
      <w:r>
        <w:rPr>
          <w:rFonts w:hint="eastAsia" w:ascii="宋体" w:hAnsi="宋体"/>
          <w:sz w:val="24"/>
        </w:rPr>
        <w:t>3.</w:t>
      </w:r>
      <w:r>
        <w:rPr>
          <w:rFonts w:hint="eastAsia" w:ascii="宋体" w:hAnsi="宋体"/>
          <w:sz w:val="24"/>
        </w:rPr>
        <w:tab/>
      </w:r>
      <w:r>
        <w:rPr>
          <w:rFonts w:hint="eastAsia" w:ascii="宋体" w:hAnsi="宋体"/>
          <w:sz w:val="24"/>
        </w:rPr>
        <w:t>设备的安装及部件的就位和固定；</w:t>
      </w:r>
    </w:p>
    <w:p w14:paraId="36DFF612">
      <w:pPr>
        <w:spacing w:line="360" w:lineRule="auto"/>
        <w:ind w:firstLine="480" w:firstLineChars="200"/>
        <w:rPr>
          <w:rFonts w:ascii="宋体" w:hAnsi="宋体"/>
          <w:sz w:val="24"/>
        </w:rPr>
      </w:pPr>
      <w:r>
        <w:rPr>
          <w:rFonts w:hint="eastAsia" w:ascii="宋体" w:hAnsi="宋体"/>
          <w:sz w:val="24"/>
        </w:rPr>
        <w:t>4.</w:t>
      </w:r>
      <w:r>
        <w:rPr>
          <w:rFonts w:hint="eastAsia" w:ascii="宋体" w:hAnsi="宋体"/>
          <w:sz w:val="24"/>
        </w:rPr>
        <w:tab/>
      </w:r>
      <w:r>
        <w:rPr>
          <w:rFonts w:hint="eastAsia" w:ascii="宋体" w:hAnsi="宋体"/>
          <w:sz w:val="24"/>
        </w:rPr>
        <w:t>设备及部件的连接和检查；</w:t>
      </w:r>
    </w:p>
    <w:p w14:paraId="186FE4D0">
      <w:pPr>
        <w:spacing w:line="360" w:lineRule="auto"/>
        <w:ind w:firstLine="480" w:firstLineChars="200"/>
        <w:rPr>
          <w:rFonts w:ascii="宋体" w:hAnsi="宋体"/>
          <w:sz w:val="24"/>
        </w:rPr>
      </w:pPr>
      <w:r>
        <w:rPr>
          <w:rFonts w:hint="eastAsia" w:ascii="宋体" w:hAnsi="宋体"/>
          <w:sz w:val="24"/>
        </w:rPr>
        <w:t>5.</w:t>
      </w:r>
      <w:r>
        <w:rPr>
          <w:rFonts w:hint="eastAsia" w:ascii="宋体" w:hAnsi="宋体"/>
          <w:sz w:val="24"/>
        </w:rPr>
        <w:tab/>
      </w:r>
      <w:r>
        <w:rPr>
          <w:rFonts w:hint="eastAsia" w:ascii="宋体" w:hAnsi="宋体"/>
          <w:sz w:val="24"/>
        </w:rPr>
        <w:t>设备与系统的调试；</w:t>
      </w:r>
    </w:p>
    <w:p w14:paraId="54D80525">
      <w:pPr>
        <w:spacing w:line="360" w:lineRule="auto"/>
        <w:ind w:firstLine="480" w:firstLineChars="200"/>
        <w:rPr>
          <w:rFonts w:ascii="宋体" w:hAnsi="宋体"/>
          <w:sz w:val="24"/>
        </w:rPr>
      </w:pPr>
      <w:r>
        <w:rPr>
          <w:rFonts w:hint="eastAsia" w:ascii="宋体" w:hAnsi="宋体"/>
          <w:sz w:val="24"/>
        </w:rPr>
        <w:t>6.</w:t>
      </w:r>
      <w:r>
        <w:rPr>
          <w:rFonts w:hint="eastAsia" w:ascii="宋体" w:hAnsi="宋体"/>
          <w:sz w:val="24"/>
        </w:rPr>
        <w:tab/>
      </w:r>
      <w:r>
        <w:rPr>
          <w:rFonts w:hint="eastAsia" w:ascii="宋体" w:hAnsi="宋体"/>
          <w:sz w:val="24"/>
        </w:rPr>
        <w:t>整个系统调试；</w:t>
      </w:r>
    </w:p>
    <w:p w14:paraId="240769CE">
      <w:pPr>
        <w:spacing w:line="360" w:lineRule="auto"/>
        <w:ind w:firstLine="480" w:firstLineChars="200"/>
        <w:rPr>
          <w:rFonts w:ascii="宋体" w:hAnsi="宋体"/>
          <w:sz w:val="24"/>
        </w:rPr>
      </w:pPr>
      <w:r>
        <w:rPr>
          <w:rFonts w:hint="eastAsia" w:ascii="宋体" w:hAnsi="宋体"/>
          <w:sz w:val="24"/>
        </w:rPr>
        <w:t>7.</w:t>
      </w:r>
      <w:r>
        <w:rPr>
          <w:rFonts w:hint="eastAsia" w:ascii="宋体" w:hAnsi="宋体"/>
          <w:sz w:val="24"/>
        </w:rPr>
        <w:tab/>
      </w:r>
      <w:r>
        <w:rPr>
          <w:rFonts w:hint="eastAsia" w:ascii="宋体" w:hAnsi="宋体"/>
          <w:sz w:val="24"/>
        </w:rPr>
        <w:t>系统的维护、维修措施及急修接报后的响应措施；</w:t>
      </w:r>
    </w:p>
    <w:p w14:paraId="13D8391E">
      <w:pPr>
        <w:spacing w:line="360" w:lineRule="auto"/>
        <w:ind w:firstLine="480" w:firstLineChars="200"/>
        <w:rPr>
          <w:rFonts w:ascii="宋体" w:hAnsi="宋体"/>
          <w:sz w:val="24"/>
        </w:rPr>
      </w:pPr>
      <w:r>
        <w:rPr>
          <w:rFonts w:hint="eastAsia" w:ascii="宋体" w:hAnsi="宋体"/>
          <w:sz w:val="24"/>
        </w:rPr>
        <w:t>8.</w:t>
      </w:r>
      <w:r>
        <w:rPr>
          <w:rFonts w:hint="eastAsia" w:ascii="宋体" w:hAnsi="宋体"/>
          <w:sz w:val="24"/>
        </w:rPr>
        <w:tab/>
      </w:r>
      <w:r>
        <w:rPr>
          <w:rFonts w:hint="eastAsia" w:ascii="宋体" w:hAnsi="宋体"/>
          <w:sz w:val="24"/>
        </w:rPr>
        <w:t>验收（包括负责通过相关部门的整体验收，资料整理交接）；</w:t>
      </w:r>
    </w:p>
    <w:p w14:paraId="3AEE438F">
      <w:pPr>
        <w:spacing w:line="360" w:lineRule="auto"/>
        <w:ind w:firstLine="480" w:firstLineChars="200"/>
        <w:rPr>
          <w:rFonts w:ascii="宋体" w:hAnsi="宋体"/>
          <w:sz w:val="24"/>
        </w:rPr>
      </w:pPr>
      <w:r>
        <w:rPr>
          <w:rFonts w:hint="eastAsia" w:ascii="宋体" w:hAnsi="宋体"/>
          <w:sz w:val="24"/>
        </w:rPr>
        <w:t>9.</w:t>
      </w:r>
      <w:r>
        <w:rPr>
          <w:rFonts w:hint="eastAsia" w:ascii="宋体" w:hAnsi="宋体"/>
          <w:sz w:val="24"/>
        </w:rPr>
        <w:tab/>
      </w:r>
      <w:r>
        <w:rPr>
          <w:rFonts w:hint="eastAsia" w:ascii="宋体" w:hAnsi="宋体"/>
          <w:sz w:val="24"/>
        </w:rPr>
        <w:t>负责培训资料的编写和技术培训；</w:t>
      </w:r>
    </w:p>
    <w:p w14:paraId="07163085">
      <w:pPr>
        <w:spacing w:line="360" w:lineRule="auto"/>
        <w:ind w:firstLine="480" w:firstLineChars="200"/>
        <w:rPr>
          <w:rFonts w:ascii="宋体" w:hAnsi="宋体"/>
          <w:sz w:val="24"/>
        </w:rPr>
      </w:pPr>
      <w:r>
        <w:rPr>
          <w:rFonts w:hint="eastAsia" w:ascii="宋体" w:hAnsi="宋体"/>
          <w:sz w:val="24"/>
        </w:rPr>
        <w:t>10.售后服务。</w:t>
      </w:r>
    </w:p>
    <w:p w14:paraId="39911815">
      <w:pPr>
        <w:spacing w:line="360" w:lineRule="auto"/>
        <w:rPr>
          <w:rFonts w:ascii="宋体" w:hAnsi="宋体"/>
          <w:b/>
          <w:sz w:val="24"/>
        </w:rPr>
      </w:pPr>
      <w:r>
        <w:rPr>
          <w:rFonts w:hint="eastAsia" w:ascii="宋体" w:hAnsi="宋体"/>
          <w:b/>
          <w:sz w:val="24"/>
        </w:rPr>
        <w:t>七、质量保证</w:t>
      </w:r>
    </w:p>
    <w:p w14:paraId="5E87E582">
      <w:pPr>
        <w:spacing w:line="360" w:lineRule="auto"/>
        <w:ind w:firstLine="480" w:firstLineChars="200"/>
        <w:rPr>
          <w:rFonts w:ascii="宋体" w:hAnsi="宋体"/>
          <w:sz w:val="24"/>
        </w:rPr>
      </w:pPr>
      <w:r>
        <w:rPr>
          <w:rFonts w:hint="eastAsia" w:ascii="宋体" w:hAnsi="宋体"/>
          <w:sz w:val="24"/>
        </w:rPr>
        <w:t>1、质量要求</w:t>
      </w:r>
    </w:p>
    <w:p w14:paraId="05D47AF5">
      <w:pPr>
        <w:spacing w:line="360" w:lineRule="auto"/>
        <w:ind w:firstLine="480" w:firstLineChars="200"/>
        <w:rPr>
          <w:rFonts w:ascii="宋体" w:hAnsi="宋体"/>
          <w:sz w:val="24"/>
        </w:rPr>
      </w:pPr>
      <w:r>
        <w:rPr>
          <w:rFonts w:hint="eastAsia" w:ascii="宋体" w:hAnsi="宋体"/>
          <w:sz w:val="24"/>
        </w:rPr>
        <w:t>（1）合格及以上，符合国家规定的质量要求。</w:t>
      </w:r>
    </w:p>
    <w:p w14:paraId="242983DD">
      <w:pPr>
        <w:spacing w:line="360" w:lineRule="auto"/>
        <w:ind w:firstLine="480" w:firstLineChars="200"/>
        <w:rPr>
          <w:rFonts w:ascii="宋体" w:hAnsi="宋体"/>
          <w:sz w:val="24"/>
        </w:rPr>
      </w:pPr>
      <w:r>
        <w:rPr>
          <w:rFonts w:hint="eastAsia" w:ascii="宋体" w:hAnsi="宋体"/>
          <w:sz w:val="24"/>
        </w:rPr>
        <w:t>（2）货物验收过程中，由于质量不合格或运输等原因所造成的一切费用均由投标人负责。</w:t>
      </w:r>
    </w:p>
    <w:p w14:paraId="4F3DB288">
      <w:pPr>
        <w:spacing w:line="360" w:lineRule="auto"/>
        <w:ind w:firstLine="480" w:firstLineChars="200"/>
        <w:rPr>
          <w:rFonts w:ascii="宋体" w:hAnsi="宋体"/>
          <w:sz w:val="24"/>
        </w:rPr>
      </w:pPr>
      <w:r>
        <w:rPr>
          <w:rFonts w:hint="eastAsia" w:ascii="宋体" w:hAnsi="宋体"/>
          <w:sz w:val="24"/>
        </w:rPr>
        <w:t>（3）中标供应商须对因投标货物使用期内本身的固有缺陷和瑕疵承担责任。</w:t>
      </w:r>
    </w:p>
    <w:p w14:paraId="257B48B4">
      <w:pPr>
        <w:spacing w:line="360" w:lineRule="auto"/>
        <w:ind w:firstLine="480" w:firstLineChars="200"/>
        <w:rPr>
          <w:rFonts w:ascii="宋体" w:hAnsi="宋体"/>
          <w:b/>
          <w:sz w:val="24"/>
          <w:u w:val="single"/>
          <w:shd w:val="pct10" w:color="auto" w:fill="FFFFFF"/>
        </w:rPr>
      </w:pPr>
      <w:r>
        <w:rPr>
          <w:rFonts w:hint="eastAsia" w:cs="宋体"/>
          <w:bCs/>
          <w:sz w:val="24"/>
          <w:shd w:val="pct10" w:color="auto" w:fill="FFFFFF"/>
        </w:rPr>
        <w:t>▲</w:t>
      </w:r>
      <w:r>
        <w:rPr>
          <w:rFonts w:hint="eastAsia" w:ascii="宋体" w:hAnsi="宋体"/>
          <w:b/>
          <w:sz w:val="24"/>
          <w:u w:val="single"/>
          <w:shd w:val="pct10" w:color="auto" w:fill="FFFFFF"/>
        </w:rPr>
        <w:t>2、质保期：利旧设备提供不少于</w:t>
      </w:r>
      <w:r>
        <w:rPr>
          <w:rFonts w:ascii="宋体" w:hAnsi="宋体"/>
          <w:b/>
          <w:sz w:val="24"/>
          <w:u w:val="single"/>
          <w:shd w:val="pct10" w:color="auto" w:fill="FFFFFF"/>
        </w:rPr>
        <w:t>3</w:t>
      </w:r>
      <w:r>
        <w:rPr>
          <w:rFonts w:hint="eastAsia" w:ascii="宋体" w:hAnsi="宋体"/>
          <w:b/>
          <w:sz w:val="24"/>
          <w:u w:val="single"/>
          <w:shd w:val="pct10" w:color="auto" w:fill="FFFFFF"/>
        </w:rPr>
        <w:t>年设备</w:t>
      </w:r>
      <w:r>
        <w:rPr>
          <w:rFonts w:hint="eastAsia" w:ascii="宋体" w:hAnsi="宋体"/>
          <w:b/>
          <w:sz w:val="24"/>
          <w:u w:val="single"/>
          <w:shd w:val="pct10" w:color="auto" w:fill="FFFFFF"/>
          <w:lang w:val="en-US" w:eastAsia="zh-CN"/>
        </w:rPr>
        <w:t>质保</w:t>
      </w:r>
      <w:r>
        <w:rPr>
          <w:rFonts w:hint="eastAsia" w:ascii="宋体" w:hAnsi="宋体"/>
          <w:b/>
          <w:sz w:val="24"/>
          <w:u w:val="single"/>
          <w:shd w:val="pct10" w:color="auto" w:fill="FFFFFF"/>
        </w:rPr>
        <w:t>，其他提供不少于5年设备</w:t>
      </w:r>
      <w:r>
        <w:rPr>
          <w:rFonts w:hint="eastAsia" w:ascii="宋体" w:hAnsi="宋体"/>
          <w:b/>
          <w:sz w:val="24"/>
          <w:u w:val="single"/>
          <w:shd w:val="pct10" w:color="auto" w:fill="FFFFFF"/>
          <w:lang w:val="en-US" w:eastAsia="zh-CN"/>
        </w:rPr>
        <w:t>质保</w:t>
      </w:r>
      <w:r>
        <w:rPr>
          <w:rFonts w:hint="eastAsia" w:ascii="宋体" w:hAnsi="宋体"/>
          <w:b/>
          <w:sz w:val="24"/>
          <w:u w:val="single"/>
          <w:shd w:val="pct10" w:color="auto" w:fill="FFFFFF"/>
        </w:rPr>
        <w:t>。（投标人可提供更优惠的质保期）。</w:t>
      </w:r>
    </w:p>
    <w:p w14:paraId="6AAA1FCF">
      <w:pPr>
        <w:spacing w:line="360" w:lineRule="auto"/>
        <w:ind w:firstLine="420" w:firstLineChars="175"/>
        <w:rPr>
          <w:rFonts w:ascii="宋体" w:hAnsi="宋体"/>
          <w:bCs/>
          <w:sz w:val="24"/>
        </w:rPr>
      </w:pPr>
      <w:r>
        <w:rPr>
          <w:rFonts w:hint="eastAsia" w:ascii="宋体" w:hAnsi="宋体"/>
          <w:bCs/>
          <w:sz w:val="24"/>
        </w:rPr>
        <w:t>（1）质保期内，如因修理货物或更换部件，而非人为因素出现故障而造成短期停用时，则质保期和免费维修期相应顺延。如停用时间累计超过20天，则货物质保期重新计算。</w:t>
      </w:r>
    </w:p>
    <w:p w14:paraId="130FA995">
      <w:pPr>
        <w:spacing w:line="360" w:lineRule="auto"/>
        <w:ind w:firstLine="420" w:firstLineChars="175"/>
        <w:rPr>
          <w:rFonts w:ascii="宋体" w:hAnsi="宋体"/>
          <w:bCs/>
          <w:sz w:val="24"/>
        </w:rPr>
      </w:pPr>
      <w:r>
        <w:rPr>
          <w:rFonts w:hint="eastAsia" w:ascii="宋体" w:hAnsi="宋体"/>
          <w:bCs/>
          <w:sz w:val="24"/>
        </w:rPr>
        <w:t>（2）质保期内，招标人无须自行付费，中标供应商负责修理和替换任何由于货物自身的质量问题造成的损坏及故障。</w:t>
      </w:r>
    </w:p>
    <w:p w14:paraId="48431853">
      <w:pPr>
        <w:spacing w:line="360" w:lineRule="auto"/>
        <w:ind w:firstLine="420" w:firstLineChars="175"/>
        <w:rPr>
          <w:rFonts w:ascii="宋体" w:hAnsi="宋体"/>
          <w:bCs/>
          <w:sz w:val="24"/>
        </w:rPr>
      </w:pPr>
      <w:r>
        <w:rPr>
          <w:rFonts w:hint="eastAsia" w:ascii="宋体" w:hAnsi="宋体"/>
          <w:bCs/>
          <w:sz w:val="24"/>
        </w:rPr>
        <w:t>（3）质保期内，须指定一名技术工程师专门负责本项目的售后服务工作；如有更换，须招标人同意。</w:t>
      </w:r>
    </w:p>
    <w:p w14:paraId="44B5B761">
      <w:pPr>
        <w:spacing w:line="360" w:lineRule="auto"/>
        <w:ind w:firstLine="420" w:firstLineChars="175"/>
        <w:rPr>
          <w:rFonts w:ascii="宋体" w:hAnsi="宋体"/>
          <w:bCs/>
          <w:sz w:val="24"/>
        </w:rPr>
      </w:pPr>
      <w:r>
        <w:rPr>
          <w:rFonts w:hint="eastAsia" w:ascii="宋体" w:hAnsi="宋体"/>
          <w:bCs/>
          <w:sz w:val="24"/>
        </w:rPr>
        <w:t>（4）中标供应商在质保期内安装（更换）的任何零配件，必须是货物制造商原产的或是经招标人认可的。</w:t>
      </w:r>
    </w:p>
    <w:p w14:paraId="18E3E98D">
      <w:pPr>
        <w:spacing w:line="360" w:lineRule="auto"/>
        <w:ind w:firstLine="420" w:firstLineChars="175"/>
        <w:rPr>
          <w:rFonts w:ascii="宋体" w:hAnsi="宋体"/>
          <w:bCs/>
          <w:sz w:val="24"/>
        </w:rPr>
      </w:pPr>
      <w:r>
        <w:rPr>
          <w:rFonts w:hint="eastAsia" w:ascii="宋体" w:hAnsi="宋体"/>
          <w:bCs/>
          <w:sz w:val="24"/>
        </w:rPr>
        <w:t>（5）所有的替代零配件必须是新的未使用和未经修复的,除非最终用户提供书面许可，否则不可使用此范围外的其他（非新的）配件。</w:t>
      </w:r>
    </w:p>
    <w:p w14:paraId="4A95FEC8">
      <w:pPr>
        <w:spacing w:line="360" w:lineRule="auto"/>
        <w:ind w:firstLine="420" w:firstLineChars="175"/>
        <w:rPr>
          <w:rFonts w:ascii="宋体" w:hAnsi="宋体"/>
          <w:bCs/>
          <w:sz w:val="24"/>
        </w:rPr>
      </w:pPr>
      <w:r>
        <w:rPr>
          <w:rFonts w:hint="eastAsia" w:ascii="宋体" w:hAnsi="宋体"/>
          <w:bCs/>
          <w:sz w:val="24"/>
        </w:rPr>
        <w:t>（6）质保期结束前，须由中标供应商和招标人进行一次全面检查，任何缺陷必须由中标供应商负责修理，在修理之后，中标供应商应将缺陷原因、修理内容、完成修理及恢复正常的时间和日期等报告给招标人，报告一式两份。</w:t>
      </w:r>
    </w:p>
    <w:p w14:paraId="088DBCFF">
      <w:pPr>
        <w:spacing w:line="360" w:lineRule="auto"/>
        <w:ind w:firstLine="420" w:firstLineChars="175"/>
        <w:rPr>
          <w:rFonts w:ascii="宋体" w:hAnsi="宋体"/>
          <w:bCs/>
          <w:sz w:val="24"/>
        </w:rPr>
      </w:pPr>
      <w:r>
        <w:rPr>
          <w:rFonts w:hint="eastAsia" w:ascii="宋体" w:hAnsi="宋体"/>
          <w:bCs/>
          <w:sz w:val="24"/>
        </w:rPr>
        <w:t>（7）中标供应商或原厂家的承诺的质保期不符的，以最高标准为准，除非供应商事前正式声明，否则均视为认同，并将在合同中载明。</w:t>
      </w:r>
    </w:p>
    <w:p w14:paraId="34A7BC3A">
      <w:pPr>
        <w:spacing w:line="360" w:lineRule="auto"/>
        <w:rPr>
          <w:rFonts w:ascii="宋体" w:hAnsi="宋体"/>
          <w:b/>
          <w:sz w:val="24"/>
        </w:rPr>
      </w:pPr>
      <w:r>
        <w:rPr>
          <w:rFonts w:hint="eastAsia" w:ascii="宋体" w:hAnsi="宋体"/>
          <w:b/>
          <w:sz w:val="24"/>
        </w:rPr>
        <w:t>八、售后服务要求</w:t>
      </w:r>
    </w:p>
    <w:p w14:paraId="280BB4E8">
      <w:pPr>
        <w:spacing w:line="360" w:lineRule="auto"/>
        <w:ind w:firstLine="420" w:firstLineChars="175"/>
        <w:rPr>
          <w:rFonts w:ascii="宋体" w:hAnsi="宋体"/>
          <w:bCs/>
          <w:sz w:val="24"/>
        </w:rPr>
      </w:pPr>
      <w:r>
        <w:rPr>
          <w:rFonts w:hint="eastAsia" w:ascii="宋体" w:hAnsi="宋体"/>
          <w:bCs/>
          <w:sz w:val="24"/>
        </w:rPr>
        <w:t>1、质保期内均提供（7*24）上门维护、升级服务，对故障即时响应，2小时以内到现场，4小时以内提出问题解决方案并实施。逾期未作出响应，中标人应承担由于故障所造成的全部损失。质保期内产生的维护费用均由投标人承担。</w:t>
      </w:r>
    </w:p>
    <w:p w14:paraId="3C2D609A">
      <w:pPr>
        <w:spacing w:line="360" w:lineRule="auto"/>
        <w:ind w:firstLine="420" w:firstLineChars="175"/>
        <w:rPr>
          <w:rFonts w:ascii="宋体" w:hAnsi="宋体"/>
          <w:bCs/>
          <w:sz w:val="24"/>
        </w:rPr>
      </w:pPr>
      <w:r>
        <w:rPr>
          <w:rFonts w:hint="eastAsia" w:ascii="宋体" w:hAnsi="宋体"/>
          <w:bCs/>
          <w:sz w:val="24"/>
        </w:rPr>
        <w:t>2、技术服务特别提示</w:t>
      </w:r>
    </w:p>
    <w:p w14:paraId="7A4B350A">
      <w:pPr>
        <w:spacing w:line="360" w:lineRule="auto"/>
        <w:ind w:firstLine="420" w:firstLineChars="175"/>
        <w:rPr>
          <w:rFonts w:ascii="宋体" w:hAnsi="宋体"/>
          <w:bCs/>
          <w:sz w:val="24"/>
        </w:rPr>
      </w:pPr>
      <w:r>
        <w:rPr>
          <w:rFonts w:hint="eastAsia" w:ascii="宋体" w:hAnsi="宋体"/>
          <w:bCs/>
          <w:sz w:val="24"/>
        </w:rPr>
        <w:t>采购人需求在开发期和试运行期内，仍有可能不断完善，投标人须在采购需求或政策法规范围内，随着采购人需求的变动随时作出响应，修改应用软件。正式验收通过后，若有需求变动，在免费维护期内，投标人须在采购需求和政策法规范围内，仍应免费按采购人需求对整个系统做出相应修改，以满足采购人的需求。</w:t>
      </w:r>
    </w:p>
    <w:p w14:paraId="797E2370">
      <w:pPr>
        <w:spacing w:line="360" w:lineRule="auto"/>
        <w:jc w:val="left"/>
        <w:rPr>
          <w:rFonts w:ascii="宋体" w:hAnsi="宋体" w:cs="宋体"/>
          <w:b/>
          <w:sz w:val="24"/>
        </w:rPr>
      </w:pPr>
      <w:r>
        <w:rPr>
          <w:rFonts w:hint="eastAsia" w:ascii="宋体" w:hAnsi="宋体" w:cs="宋体"/>
          <w:b/>
          <w:sz w:val="24"/>
        </w:rPr>
        <w:t>九、设备的到货、安装、调试和验收</w:t>
      </w:r>
    </w:p>
    <w:p w14:paraId="14EFFB96">
      <w:pPr>
        <w:spacing w:line="360" w:lineRule="auto"/>
        <w:ind w:firstLine="420"/>
        <w:jc w:val="left"/>
        <w:rPr>
          <w:rFonts w:ascii="宋体" w:hAnsi="宋体" w:cs="宋体"/>
          <w:b/>
          <w:sz w:val="24"/>
        </w:rPr>
      </w:pPr>
      <w:r>
        <w:rPr>
          <w:rFonts w:hint="eastAsia" w:ascii="宋体" w:hAnsi="宋体" w:cs="宋体"/>
          <w:b/>
          <w:sz w:val="24"/>
        </w:rPr>
        <w:t>1.到货</w:t>
      </w:r>
    </w:p>
    <w:p w14:paraId="09443AC7">
      <w:pPr>
        <w:spacing w:line="360" w:lineRule="auto"/>
        <w:ind w:firstLine="420"/>
        <w:jc w:val="left"/>
        <w:rPr>
          <w:rFonts w:ascii="宋体" w:hAnsi="宋体" w:cs="宋体"/>
          <w:sz w:val="24"/>
        </w:rPr>
      </w:pPr>
      <w:r>
        <w:rPr>
          <w:rFonts w:hint="eastAsia" w:ascii="宋体" w:hAnsi="宋体" w:cs="宋体"/>
          <w:sz w:val="24"/>
        </w:rPr>
        <w:t>（1）设备供货之前，需至安装现场实地踏勘，提供设备安装运输方案及设备基础图，经采购人、监理人确认后方可实施，如未经采购人许可擅自实施而产生的损失由供应商承担。</w:t>
      </w:r>
    </w:p>
    <w:p w14:paraId="050C18B8">
      <w:pPr>
        <w:spacing w:line="360" w:lineRule="auto"/>
        <w:ind w:firstLine="420"/>
        <w:jc w:val="left"/>
        <w:rPr>
          <w:rFonts w:ascii="宋体" w:hAnsi="宋体" w:cs="宋体"/>
          <w:sz w:val="24"/>
        </w:rPr>
      </w:pPr>
      <w:r>
        <w:rPr>
          <w:rFonts w:hint="eastAsia" w:ascii="宋体" w:hAnsi="宋体" w:cs="宋体"/>
          <w:sz w:val="24"/>
        </w:rPr>
        <w:t>（2）供货商必须派员到现场与采购人、监理人一起开箱检验，按供货清单验收，若有缺少或损坏，供货商应立即补足或更换全新同规格产品。</w:t>
      </w:r>
    </w:p>
    <w:p w14:paraId="45EA3D7C">
      <w:pPr>
        <w:spacing w:line="360" w:lineRule="auto"/>
        <w:ind w:firstLine="420"/>
        <w:jc w:val="left"/>
        <w:rPr>
          <w:rFonts w:ascii="宋体" w:hAnsi="宋体" w:cs="宋体"/>
          <w:b/>
          <w:sz w:val="24"/>
        </w:rPr>
      </w:pPr>
      <w:r>
        <w:rPr>
          <w:rFonts w:hint="eastAsia" w:ascii="宋体" w:hAnsi="宋体" w:cs="宋体"/>
          <w:b/>
          <w:sz w:val="24"/>
        </w:rPr>
        <w:t>2.安装</w:t>
      </w:r>
    </w:p>
    <w:p w14:paraId="651B4FD7">
      <w:pPr>
        <w:spacing w:line="360" w:lineRule="auto"/>
        <w:ind w:firstLine="420"/>
        <w:jc w:val="left"/>
        <w:rPr>
          <w:rFonts w:ascii="宋体" w:hAnsi="宋体" w:cs="宋体"/>
          <w:sz w:val="24"/>
        </w:rPr>
      </w:pPr>
      <w:r>
        <w:rPr>
          <w:rFonts w:hint="eastAsia" w:ascii="宋体" w:hAnsi="宋体" w:cs="宋体"/>
          <w:sz w:val="24"/>
        </w:rPr>
        <w:t>（1）设备的安装必须符合有关标准和规范。安装过程中采购人、监理人将对设备的安装质量进行监督。供货商需按采购人的要求和认可负责设备的就位、安装和调试及试运行工作。</w:t>
      </w:r>
    </w:p>
    <w:p w14:paraId="37842009">
      <w:pPr>
        <w:spacing w:line="360" w:lineRule="auto"/>
        <w:ind w:firstLine="420"/>
        <w:jc w:val="left"/>
        <w:rPr>
          <w:rFonts w:ascii="宋体" w:hAnsi="宋体" w:cs="宋体"/>
          <w:sz w:val="24"/>
        </w:rPr>
      </w:pPr>
      <w:r>
        <w:rPr>
          <w:rFonts w:hint="eastAsia" w:ascii="宋体" w:hAnsi="宋体" w:cs="宋体"/>
          <w:sz w:val="24"/>
        </w:rPr>
        <w:t>（2）在安装过程中，如由于供货商原因导致建筑结构或其它设备被损坏，供货商须负责修理并赔偿全部损失。</w:t>
      </w:r>
    </w:p>
    <w:p w14:paraId="369D1068">
      <w:pPr>
        <w:spacing w:line="360" w:lineRule="auto"/>
        <w:ind w:firstLine="420"/>
        <w:jc w:val="left"/>
        <w:rPr>
          <w:rFonts w:ascii="宋体" w:hAnsi="宋体" w:cs="宋体"/>
          <w:b/>
          <w:sz w:val="24"/>
        </w:rPr>
      </w:pPr>
      <w:r>
        <w:rPr>
          <w:rFonts w:hint="eastAsia" w:ascii="宋体" w:hAnsi="宋体" w:cs="宋体"/>
          <w:b/>
          <w:sz w:val="24"/>
        </w:rPr>
        <w:t>3．调试</w:t>
      </w:r>
    </w:p>
    <w:p w14:paraId="26E2EF8D">
      <w:pPr>
        <w:spacing w:line="360" w:lineRule="auto"/>
        <w:ind w:firstLine="420"/>
        <w:jc w:val="left"/>
        <w:rPr>
          <w:rFonts w:ascii="宋体" w:hAnsi="宋体" w:cs="宋体"/>
          <w:sz w:val="24"/>
        </w:rPr>
      </w:pPr>
      <w:r>
        <w:rPr>
          <w:rFonts w:hint="eastAsia" w:ascii="宋体" w:hAnsi="宋体" w:cs="宋体"/>
          <w:sz w:val="24"/>
        </w:rPr>
        <w:t>设备安装就位、校准后，供货商应按事先被采购人、监理人认可的调试验收计划对设备进行调试，并对设备所标注的各项技术指标进行测试，测试报告将在设备验收完毕后提交给采购人、监理人，但供货商应对测试的各种数据的真实性负责。采购人也可以要求具有检测资质的第三方用专用仪器设备进行功能、性能测试，供货商负责测试和调试所需的一切费用，并负责解决在调试和试运行时出现的任何质量问题。并填写测试报告交由采购人存档。</w:t>
      </w:r>
    </w:p>
    <w:p w14:paraId="72F48E6B">
      <w:pPr>
        <w:spacing w:line="360" w:lineRule="auto"/>
        <w:ind w:firstLine="420"/>
        <w:jc w:val="left"/>
        <w:rPr>
          <w:rFonts w:ascii="宋体" w:hAnsi="宋体" w:cs="宋体"/>
          <w:b/>
          <w:sz w:val="24"/>
        </w:rPr>
      </w:pPr>
      <w:r>
        <w:rPr>
          <w:rFonts w:hint="eastAsia" w:ascii="宋体" w:hAnsi="宋体" w:cs="宋体"/>
          <w:b/>
          <w:sz w:val="24"/>
        </w:rPr>
        <w:t>4．验收</w:t>
      </w:r>
    </w:p>
    <w:p w14:paraId="2320F20B">
      <w:pPr>
        <w:spacing w:line="360" w:lineRule="auto"/>
        <w:ind w:firstLine="723" w:firstLineChars="300"/>
        <w:jc w:val="left"/>
        <w:rPr>
          <w:rFonts w:ascii="宋体" w:hAnsi="宋体" w:cs="宋体"/>
          <w:sz w:val="24"/>
        </w:rPr>
      </w:pPr>
      <w:r>
        <w:rPr>
          <w:rFonts w:hint="eastAsia" w:ascii="宋体" w:hAnsi="宋体" w:cs="宋体"/>
          <w:b/>
          <w:bCs/>
          <w:sz w:val="24"/>
        </w:rPr>
        <w:t>完成安装和调试后，进行初步验收并在试运行结束后，采购人组织正式验收</w:t>
      </w:r>
      <w:r>
        <w:rPr>
          <w:rFonts w:hint="eastAsia" w:ascii="宋体" w:hAnsi="宋体" w:cs="宋体"/>
          <w:sz w:val="24"/>
        </w:rPr>
        <w:t>，双方签署验收合格书。供应商应同时提交所有的技术资料、图纸、</w:t>
      </w:r>
      <w:r>
        <w:rPr>
          <w:rFonts w:ascii="宋体" w:hAnsi="宋体" w:cs="宋体"/>
          <w:sz w:val="24"/>
        </w:rPr>
        <w:t>检测报告</w:t>
      </w:r>
      <w:r>
        <w:rPr>
          <w:rFonts w:hint="eastAsia" w:ascii="宋体" w:hAnsi="宋体" w:cs="宋体"/>
          <w:sz w:val="24"/>
        </w:rPr>
        <w:t>。若因供货商产品质量或安装技术问题导致验收不合格，供货商应及时予以处理，直至验收合格，期间发生的一切相关费用由供货商承担，采购人保留向供货商索赔的权利。</w:t>
      </w:r>
    </w:p>
    <w:p w14:paraId="380F65B5">
      <w:pPr>
        <w:spacing w:line="360" w:lineRule="auto"/>
        <w:ind w:firstLine="420"/>
        <w:jc w:val="left"/>
        <w:rPr>
          <w:rFonts w:ascii="宋体" w:hAnsi="宋体" w:cs="宋体"/>
          <w:b/>
          <w:sz w:val="24"/>
        </w:rPr>
      </w:pPr>
      <w:r>
        <w:rPr>
          <w:rFonts w:hint="eastAsia" w:ascii="宋体" w:hAnsi="宋体" w:cs="宋体"/>
          <w:b/>
          <w:sz w:val="24"/>
        </w:rPr>
        <w:t>5.验收内容及标准</w:t>
      </w:r>
    </w:p>
    <w:p w14:paraId="19D5D818">
      <w:pPr>
        <w:spacing w:line="360" w:lineRule="auto"/>
        <w:ind w:firstLine="480" w:firstLineChars="200"/>
        <w:rPr>
          <w:rFonts w:ascii="宋体" w:hAnsi="宋体"/>
          <w:sz w:val="24"/>
        </w:rPr>
      </w:pPr>
      <w:r>
        <w:rPr>
          <w:rFonts w:hint="eastAsia" w:ascii="宋体" w:hAnsi="宋体"/>
          <w:sz w:val="24"/>
        </w:rPr>
        <w:t>（1）、采购人组织对供应商履约的验收。大型或者复杂的政府采购项目，可以邀请国家认可的质量检测机构参加验收工作。验收方成员应当在验收报告上签字，并承担相应的法律责任。如果发现与合同中要求不符，供应商须承担由此发生的一切损失和费用，并接受相应的处理。</w:t>
      </w:r>
    </w:p>
    <w:p w14:paraId="5ECEFDE5">
      <w:pPr>
        <w:spacing w:line="360" w:lineRule="auto"/>
        <w:ind w:firstLine="480" w:firstLineChars="200"/>
        <w:rPr>
          <w:rFonts w:ascii="宋体" w:hAnsi="宋体"/>
          <w:sz w:val="24"/>
        </w:rPr>
      </w:pPr>
      <w:r>
        <w:rPr>
          <w:rFonts w:hint="eastAsia" w:ascii="宋体" w:hAnsi="宋体"/>
          <w:sz w:val="24"/>
        </w:rPr>
        <w:t>（2）、采购人可以邀请参加本项目的其他投标人或者第三方机构参与验收。参与验收的投标人或者第三方机构的意见作为验收报告的参考资料一并存档。</w:t>
      </w:r>
    </w:p>
    <w:p w14:paraId="0ED50B5F">
      <w:pPr>
        <w:spacing w:line="360" w:lineRule="auto"/>
        <w:ind w:firstLine="480" w:firstLineChars="200"/>
        <w:rPr>
          <w:rFonts w:ascii="宋体" w:hAnsi="宋体"/>
          <w:sz w:val="24"/>
        </w:rPr>
      </w:pPr>
      <w:r>
        <w:rPr>
          <w:rFonts w:hint="eastAsia" w:ascii="宋体" w:hAnsi="宋体"/>
          <w:sz w:val="24"/>
        </w:rPr>
        <w:t>（3）、严格按照采购合同开展履约验收。采购人成立验收小组，按照采购合同的约定对供应商履约情况进行验收。验收时，按照采购合同的约定对每一项技术、服务、安全标准的履约情况进行确认。验收结束后，应当出具验收报告，列明各项标准的验收情况及项目总体评价，由验收双方共同签署。验收结果与采购合同约定的资金支付及履约保证金返还条件挂钩。履约验收的各项资料应当存档备查。</w:t>
      </w:r>
    </w:p>
    <w:p w14:paraId="1E94AE89">
      <w:pPr>
        <w:spacing w:line="360" w:lineRule="auto"/>
        <w:ind w:firstLine="480" w:firstLineChars="200"/>
        <w:rPr>
          <w:rFonts w:ascii="宋体" w:hAnsi="宋体"/>
          <w:sz w:val="24"/>
        </w:rPr>
      </w:pPr>
      <w:r>
        <w:rPr>
          <w:rFonts w:hint="eastAsia" w:ascii="宋体" w:hAnsi="宋体"/>
          <w:sz w:val="24"/>
        </w:rPr>
        <w:t>（4）、验收时参照的技术、服务等标准按以下顺序执行：以合同内容为准，合同中未明确的，按照中标人的投标文件为准；投标文件中未明确的，按照招标文件为准。</w:t>
      </w:r>
    </w:p>
    <w:p w14:paraId="3FB61C3A">
      <w:pPr>
        <w:spacing w:line="360" w:lineRule="auto"/>
        <w:ind w:firstLine="480" w:firstLineChars="200"/>
        <w:rPr>
          <w:rFonts w:ascii="宋体" w:hAnsi="宋体"/>
          <w:sz w:val="24"/>
        </w:rPr>
      </w:pPr>
      <w:r>
        <w:rPr>
          <w:rFonts w:hint="eastAsia" w:ascii="宋体" w:hAnsi="宋体"/>
          <w:sz w:val="24"/>
        </w:rPr>
        <w:t>（5）、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监管部门。</w:t>
      </w:r>
    </w:p>
    <w:p w14:paraId="01AF9515">
      <w:pPr>
        <w:pStyle w:val="50"/>
        <w:spacing w:before="120"/>
        <w:ind w:firstLine="0" w:firstLineChars="0"/>
        <w:jc w:val="both"/>
      </w:pPr>
      <w:r>
        <w:rPr>
          <w:rFonts w:hAnsi="宋体"/>
        </w:rPr>
        <w:br w:type="page"/>
      </w:r>
    </w:p>
    <w:p w14:paraId="653F4A4A">
      <w:pPr>
        <w:pStyle w:val="28"/>
        <w:snapToGrid w:val="0"/>
        <w:spacing w:beforeLines="0" w:afterLines="0" w:line="240" w:lineRule="auto"/>
        <w:jc w:val="center"/>
        <w:outlineLvl w:val="0"/>
        <w:rPr>
          <w:b/>
          <w:sz w:val="30"/>
          <w:szCs w:val="30"/>
        </w:rPr>
      </w:pPr>
      <w:bookmarkStart w:id="14" w:name="_Toc13147"/>
      <w:r>
        <w:rPr>
          <w:rFonts w:hint="eastAsia"/>
          <w:b/>
          <w:sz w:val="30"/>
          <w:szCs w:val="30"/>
        </w:rPr>
        <w:t>第三章 投标人须知</w:t>
      </w:r>
      <w:bookmarkEnd w:id="11"/>
      <w:bookmarkEnd w:id="12"/>
      <w:bookmarkEnd w:id="14"/>
    </w:p>
    <w:p w14:paraId="09D2B70F">
      <w:pPr>
        <w:snapToGrid w:val="0"/>
        <w:spacing w:before="120" w:beforeLines="50" w:after="120" w:afterLines="50" w:line="280" w:lineRule="exact"/>
        <w:ind w:left="476"/>
        <w:jc w:val="center"/>
        <w:rPr>
          <w:rFonts w:ascii="宋体" w:hAnsi="宋体"/>
          <w:b/>
          <w:szCs w:val="21"/>
        </w:rPr>
      </w:pPr>
      <w:r>
        <w:rPr>
          <w:rFonts w:hint="eastAsia" w:ascii="宋体" w:hAnsi="宋体"/>
          <w:b/>
          <w:szCs w:val="21"/>
        </w:rPr>
        <w:t>前附表</w:t>
      </w:r>
    </w:p>
    <w:tbl>
      <w:tblPr>
        <w:tblStyle w:val="52"/>
        <w:tblW w:w="1000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3"/>
        <w:gridCol w:w="9270"/>
      </w:tblGrid>
      <w:tr w14:paraId="106107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3CE794E8">
            <w:pPr>
              <w:snapToGrid w:val="0"/>
              <w:spacing w:line="360" w:lineRule="auto"/>
              <w:jc w:val="center"/>
              <w:rPr>
                <w:rFonts w:ascii="宋体" w:hAnsi="宋体"/>
                <w:b/>
                <w:sz w:val="24"/>
              </w:rPr>
            </w:pPr>
            <w:r>
              <w:rPr>
                <w:rFonts w:hint="eastAsia" w:ascii="宋体" w:hAnsi="宋体"/>
                <w:b/>
                <w:sz w:val="24"/>
              </w:rPr>
              <w:t>序号</w:t>
            </w:r>
          </w:p>
        </w:tc>
        <w:tc>
          <w:tcPr>
            <w:tcW w:w="9270" w:type="dxa"/>
            <w:tcBorders>
              <w:top w:val="single" w:color="auto" w:sz="4" w:space="0"/>
              <w:left w:val="single" w:color="auto" w:sz="4" w:space="0"/>
              <w:bottom w:val="single" w:color="auto" w:sz="4" w:space="0"/>
              <w:right w:val="single" w:color="auto" w:sz="4" w:space="0"/>
            </w:tcBorders>
            <w:vAlign w:val="center"/>
          </w:tcPr>
          <w:p w14:paraId="58D9EB52">
            <w:pPr>
              <w:snapToGrid w:val="0"/>
              <w:spacing w:line="360" w:lineRule="auto"/>
              <w:jc w:val="center"/>
              <w:rPr>
                <w:rFonts w:ascii="宋体" w:hAnsi="宋体"/>
                <w:b/>
                <w:sz w:val="24"/>
              </w:rPr>
            </w:pPr>
            <w:r>
              <w:rPr>
                <w:rFonts w:hint="eastAsia" w:ascii="宋体" w:hAnsi="宋体"/>
                <w:b/>
                <w:sz w:val="24"/>
              </w:rPr>
              <w:t>内容、要求</w:t>
            </w:r>
          </w:p>
        </w:tc>
      </w:tr>
      <w:tr w14:paraId="3ABE50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27BF73C9">
            <w:pPr>
              <w:snapToGrid w:val="0"/>
              <w:spacing w:line="360" w:lineRule="auto"/>
              <w:jc w:val="center"/>
              <w:rPr>
                <w:rFonts w:ascii="宋体" w:hAnsi="宋体"/>
                <w:sz w:val="24"/>
              </w:rPr>
            </w:pPr>
            <w:r>
              <w:rPr>
                <w:rFonts w:hint="eastAsia" w:ascii="宋体" w:hAnsi="宋体"/>
                <w:sz w:val="24"/>
              </w:rPr>
              <w:t>1</w:t>
            </w:r>
          </w:p>
        </w:tc>
        <w:tc>
          <w:tcPr>
            <w:tcW w:w="9270" w:type="dxa"/>
            <w:tcBorders>
              <w:top w:val="single" w:color="auto" w:sz="4" w:space="0"/>
              <w:left w:val="single" w:color="auto" w:sz="4" w:space="0"/>
              <w:bottom w:val="single" w:color="auto" w:sz="4" w:space="0"/>
              <w:right w:val="single" w:color="auto" w:sz="4" w:space="0"/>
            </w:tcBorders>
            <w:vAlign w:val="center"/>
          </w:tcPr>
          <w:p w14:paraId="33C7225D">
            <w:pPr>
              <w:pStyle w:val="46"/>
              <w:spacing w:before="0" w:beforeAutospacing="0" w:after="0" w:afterAutospacing="0" w:line="360" w:lineRule="auto"/>
              <w:rPr>
                <w:kern w:val="2"/>
              </w:rPr>
            </w:pPr>
            <w:r>
              <w:rPr>
                <w:rFonts w:hint="eastAsia"/>
                <w:kern w:val="2"/>
              </w:rPr>
              <w:t>项目名称：</w:t>
            </w:r>
            <w:r>
              <w:rPr>
                <w:rFonts w:hint="eastAsia"/>
              </w:rPr>
              <w:t>临海市智慧城市数字基础设施建设项目（一期）二阶段工程</w:t>
            </w:r>
          </w:p>
        </w:tc>
      </w:tr>
      <w:tr w14:paraId="4E84BF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04C6FD20">
            <w:pPr>
              <w:snapToGrid w:val="0"/>
              <w:spacing w:line="360" w:lineRule="auto"/>
              <w:jc w:val="center"/>
              <w:rPr>
                <w:rFonts w:ascii="宋体" w:hAnsi="宋体"/>
                <w:sz w:val="24"/>
              </w:rPr>
            </w:pPr>
            <w:r>
              <w:rPr>
                <w:rFonts w:hint="eastAsia" w:ascii="宋体" w:hAnsi="宋体"/>
                <w:sz w:val="24"/>
              </w:rPr>
              <w:t>2</w:t>
            </w:r>
          </w:p>
        </w:tc>
        <w:tc>
          <w:tcPr>
            <w:tcW w:w="9270" w:type="dxa"/>
            <w:tcBorders>
              <w:top w:val="single" w:color="auto" w:sz="4" w:space="0"/>
              <w:left w:val="single" w:color="auto" w:sz="4" w:space="0"/>
              <w:bottom w:val="single" w:color="auto" w:sz="4" w:space="0"/>
              <w:right w:val="single" w:color="auto" w:sz="4" w:space="0"/>
            </w:tcBorders>
            <w:vAlign w:val="center"/>
          </w:tcPr>
          <w:p w14:paraId="56CB17A8">
            <w:pPr>
              <w:snapToGrid w:val="0"/>
              <w:spacing w:line="360" w:lineRule="auto"/>
              <w:rPr>
                <w:rFonts w:ascii="宋体" w:hAnsi="宋体"/>
                <w:sz w:val="24"/>
              </w:rPr>
            </w:pPr>
            <w:r>
              <w:rPr>
                <w:rFonts w:hint="eastAsia" w:ascii="宋体" w:hAnsi="宋体"/>
                <w:sz w:val="24"/>
              </w:rPr>
              <w:t>采购内容及数量：详见“第二章 招标需求”</w:t>
            </w:r>
          </w:p>
        </w:tc>
      </w:tr>
      <w:tr w14:paraId="2E7394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1"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1B0A974D">
            <w:pPr>
              <w:snapToGrid w:val="0"/>
              <w:spacing w:line="360" w:lineRule="auto"/>
              <w:jc w:val="center"/>
              <w:rPr>
                <w:rFonts w:ascii="宋体" w:hAnsi="宋体"/>
                <w:sz w:val="24"/>
              </w:rPr>
            </w:pPr>
            <w:r>
              <w:rPr>
                <w:rFonts w:hint="eastAsia" w:ascii="宋体" w:hAnsi="宋体"/>
                <w:sz w:val="24"/>
              </w:rPr>
              <w:t>3</w:t>
            </w:r>
          </w:p>
        </w:tc>
        <w:tc>
          <w:tcPr>
            <w:tcW w:w="9270" w:type="dxa"/>
            <w:tcBorders>
              <w:top w:val="single" w:color="auto" w:sz="4" w:space="0"/>
              <w:left w:val="single" w:color="auto" w:sz="4" w:space="0"/>
              <w:bottom w:val="single" w:color="auto" w:sz="4" w:space="0"/>
              <w:right w:val="single" w:color="auto" w:sz="4" w:space="0"/>
            </w:tcBorders>
            <w:vAlign w:val="center"/>
          </w:tcPr>
          <w:p w14:paraId="211FD310">
            <w:pPr>
              <w:snapToGrid w:val="0"/>
              <w:spacing w:line="360" w:lineRule="auto"/>
              <w:rPr>
                <w:rFonts w:ascii="宋体" w:hAnsi="宋体"/>
                <w:b/>
                <w:bCs/>
                <w:sz w:val="24"/>
              </w:rPr>
            </w:pPr>
            <w:r>
              <w:rPr>
                <w:rFonts w:hint="eastAsia" w:ascii="宋体" w:hAnsi="宋体"/>
                <w:sz w:val="24"/>
              </w:rPr>
              <w:t>投标报价及费用：1、本项目投标应以人民币报价；2、不论投标结果如何，投标人均应自行承担所有与投标有关的全部费用；</w:t>
            </w:r>
            <w:r>
              <w:rPr>
                <w:rFonts w:hint="eastAsia" w:ascii="宋体" w:hAnsi="宋体"/>
                <w:b/>
                <w:bCs/>
                <w:sz w:val="24"/>
              </w:rPr>
              <w:t>3、本项目招标代理服务费根据中标价由中标人支付给采购代理机构，在采购代理机构发出成交通知书前一次性付清招标代理服务费用，收费采用差额定率累进计费方式的5</w:t>
            </w:r>
            <w:r>
              <w:rPr>
                <w:rFonts w:ascii="宋体" w:hAnsi="宋体"/>
                <w:b/>
                <w:bCs/>
                <w:sz w:val="24"/>
              </w:rPr>
              <w:t>5%</w:t>
            </w:r>
            <w:r>
              <w:rPr>
                <w:rFonts w:hint="eastAsia" w:ascii="宋体" w:hAnsi="宋体"/>
                <w:b/>
                <w:bCs/>
                <w:sz w:val="24"/>
              </w:rPr>
              <w:t>计取，具体标准如下：</w:t>
            </w:r>
          </w:p>
          <w:p w14:paraId="3953C557">
            <w:pPr>
              <w:snapToGrid w:val="0"/>
              <w:spacing w:line="360" w:lineRule="auto"/>
              <w:rPr>
                <w:rFonts w:ascii="宋体" w:hAnsi="宋体"/>
                <w:bCs/>
                <w:sz w:val="24"/>
              </w:rPr>
            </w:pPr>
            <w:r>
              <w:rPr>
                <w:rFonts w:hint="eastAsia" w:ascii="宋体" w:hAnsi="宋体"/>
                <w:b/>
                <w:bCs/>
                <w:sz w:val="24"/>
              </w:rPr>
              <w:t>货物类</w:t>
            </w:r>
            <w:r>
              <w:rPr>
                <w:rFonts w:hint="eastAsia" w:ascii="宋体" w:hAnsi="宋体"/>
                <w:bCs/>
                <w:sz w:val="24"/>
              </w:rPr>
              <w:t>：[100万*1.5%+（500-100）万*1.1%+（1000-500）万元*0.8%+（5000-1000）万元×0.</w:t>
            </w:r>
            <w:r>
              <w:rPr>
                <w:rFonts w:ascii="宋体" w:hAnsi="宋体"/>
                <w:bCs/>
                <w:sz w:val="24"/>
              </w:rPr>
              <w:t>5</w:t>
            </w:r>
            <w:r>
              <w:rPr>
                <w:rFonts w:hint="eastAsia" w:ascii="宋体" w:hAnsi="宋体"/>
                <w:bCs/>
                <w:sz w:val="24"/>
              </w:rPr>
              <w:t>%</w:t>
            </w:r>
            <w:r>
              <w:rPr>
                <w:rFonts w:ascii="宋体" w:hAnsi="宋体"/>
                <w:bCs/>
                <w:sz w:val="24"/>
              </w:rPr>
              <w:t>]*55%</w:t>
            </w:r>
            <w:r>
              <w:rPr>
                <w:rFonts w:hint="eastAsia" w:ascii="宋体" w:hAnsi="宋体"/>
                <w:b/>
                <w:bCs/>
                <w:sz w:val="24"/>
              </w:rPr>
              <w:t>。</w:t>
            </w:r>
          </w:p>
        </w:tc>
      </w:tr>
      <w:tr w14:paraId="7D8F49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3775F4A0">
            <w:pPr>
              <w:snapToGrid w:val="0"/>
              <w:spacing w:line="360" w:lineRule="auto"/>
              <w:jc w:val="center"/>
              <w:rPr>
                <w:rFonts w:ascii="宋体" w:hAnsi="宋体"/>
                <w:sz w:val="24"/>
              </w:rPr>
            </w:pPr>
            <w:r>
              <w:rPr>
                <w:rFonts w:hint="eastAsia" w:ascii="宋体" w:hAnsi="宋体"/>
                <w:sz w:val="24"/>
              </w:rPr>
              <w:t>4</w:t>
            </w:r>
          </w:p>
        </w:tc>
        <w:tc>
          <w:tcPr>
            <w:tcW w:w="9270" w:type="dxa"/>
            <w:tcBorders>
              <w:top w:val="single" w:color="auto" w:sz="4" w:space="0"/>
              <w:left w:val="single" w:color="auto" w:sz="4" w:space="0"/>
              <w:bottom w:val="single" w:color="auto" w:sz="4" w:space="0"/>
              <w:right w:val="single" w:color="auto" w:sz="4" w:space="0"/>
            </w:tcBorders>
            <w:vAlign w:val="center"/>
          </w:tcPr>
          <w:p w14:paraId="366BF710">
            <w:pPr>
              <w:snapToGrid w:val="0"/>
              <w:spacing w:line="360" w:lineRule="auto"/>
              <w:rPr>
                <w:rFonts w:ascii="宋体" w:hAnsi="宋体"/>
                <w:sz w:val="24"/>
              </w:rPr>
            </w:pPr>
            <w:r>
              <w:rPr>
                <w:rFonts w:hint="eastAsia" w:ascii="宋体" w:hAnsi="宋体"/>
                <w:b/>
                <w:bCs/>
                <w:sz w:val="24"/>
              </w:rPr>
              <w:t>现场踏勘</w:t>
            </w:r>
            <w:r>
              <w:rPr>
                <w:rFonts w:hint="eastAsia" w:ascii="宋体" w:hAnsi="宋体"/>
                <w:sz w:val="24"/>
              </w:rPr>
              <w:t>：投标人可对</w:t>
            </w:r>
            <w:r>
              <w:rPr>
                <w:rFonts w:ascii="宋体" w:hAnsi="宋体"/>
                <w:sz w:val="24"/>
              </w:rPr>
              <w:t>项目</w:t>
            </w:r>
            <w:r>
              <w:rPr>
                <w:rFonts w:hint="eastAsia" w:ascii="宋体" w:hAnsi="宋体"/>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7072C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17C0EF76">
            <w:pPr>
              <w:snapToGrid w:val="0"/>
              <w:spacing w:line="360" w:lineRule="auto"/>
              <w:jc w:val="center"/>
              <w:rPr>
                <w:rFonts w:ascii="宋体" w:hAnsi="宋体"/>
                <w:sz w:val="24"/>
              </w:rPr>
            </w:pPr>
            <w:r>
              <w:rPr>
                <w:rFonts w:hint="eastAsia" w:ascii="宋体" w:hAnsi="宋体"/>
                <w:sz w:val="24"/>
              </w:rPr>
              <w:t>5</w:t>
            </w:r>
          </w:p>
        </w:tc>
        <w:tc>
          <w:tcPr>
            <w:tcW w:w="9270" w:type="dxa"/>
            <w:tcBorders>
              <w:top w:val="single" w:color="auto" w:sz="4" w:space="0"/>
              <w:left w:val="single" w:color="auto" w:sz="4" w:space="0"/>
              <w:bottom w:val="single" w:color="auto" w:sz="4" w:space="0"/>
              <w:right w:val="single" w:color="auto" w:sz="4" w:space="0"/>
            </w:tcBorders>
            <w:vAlign w:val="center"/>
          </w:tcPr>
          <w:p w14:paraId="307576C0">
            <w:pPr>
              <w:pStyle w:val="46"/>
              <w:spacing w:before="0" w:beforeAutospacing="0" w:after="0" w:afterAutospacing="0" w:line="360" w:lineRule="auto"/>
              <w:rPr>
                <w:b/>
              </w:rPr>
            </w:pPr>
            <w:r>
              <w:rPr>
                <w:rFonts w:hint="eastAsia"/>
                <w:b/>
              </w:rPr>
              <w:t>质疑与澄清</w:t>
            </w:r>
            <w:r>
              <w:rPr>
                <w:rFonts w:hint="eastAsia"/>
              </w:rPr>
              <w:t>：</w:t>
            </w:r>
            <w:r>
              <w:rPr>
                <w:rFonts w:hint="eastAsia"/>
                <w:b/>
              </w:rPr>
              <w:t>潜在投标人已依法获取其可质疑的采购文件的，可以以书面形式（参照政府采购质疑函范本）向招标人就该文件提出质疑。对采购文件提出质疑的，</w:t>
            </w:r>
            <w:r>
              <w:rPr>
                <w:rFonts w:hint="eastAsia" w:cs="宋体"/>
                <w:b/>
                <w:bCs/>
              </w:rPr>
              <w:t>应当在获取采购文件或者采购文件公告期限届满之日起</w:t>
            </w:r>
            <w:r>
              <w:rPr>
                <w:rFonts w:hint="eastAsia" w:cs="宋体"/>
                <w:b/>
                <w:bCs/>
                <w:u w:val="single"/>
              </w:rPr>
              <w:t>7</w:t>
            </w:r>
            <w:r>
              <w:rPr>
                <w:rFonts w:hint="eastAsia" w:cs="宋体"/>
                <w:b/>
                <w:bCs/>
              </w:rPr>
              <w:t>个工作日内提出，否则被质疑人可不予接受。</w:t>
            </w:r>
            <w:r>
              <w:rPr>
                <w:rFonts w:hint="eastAsia"/>
                <w:b/>
                <w:shd w:val="pct10" w:color="auto" w:fill="FFFFFF"/>
              </w:rPr>
              <w:t>投标人在法定质疑期内应一次性提出针对同一采购程序环节的质疑。</w:t>
            </w:r>
            <w:r>
              <w:rPr>
                <w:rFonts w:hint="eastAsia"/>
                <w:shd w:val="pct10" w:color="auto" w:fill="FFFFFF"/>
              </w:rPr>
              <w:t>招</w:t>
            </w:r>
            <w:r>
              <w:rPr>
                <w:rFonts w:hint="eastAsia"/>
              </w:rPr>
              <w:t>标人对已发出的招标文件进行必要的澄清、答复、修改和补充将以更正公告的形式，通过采购公告发布的网站予以发布。</w:t>
            </w:r>
          </w:p>
        </w:tc>
      </w:tr>
      <w:tr w14:paraId="7B238E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622CA2E2">
            <w:pPr>
              <w:snapToGrid w:val="0"/>
              <w:spacing w:line="360" w:lineRule="auto"/>
              <w:jc w:val="center"/>
              <w:rPr>
                <w:rFonts w:ascii="宋体" w:hAnsi="宋体"/>
                <w:sz w:val="24"/>
              </w:rPr>
            </w:pPr>
            <w:r>
              <w:rPr>
                <w:rFonts w:hint="eastAsia" w:ascii="宋体" w:hAnsi="宋体"/>
                <w:sz w:val="24"/>
              </w:rPr>
              <w:t>6</w:t>
            </w:r>
          </w:p>
        </w:tc>
        <w:tc>
          <w:tcPr>
            <w:tcW w:w="9270" w:type="dxa"/>
            <w:tcBorders>
              <w:top w:val="single" w:color="auto" w:sz="4" w:space="0"/>
              <w:left w:val="single" w:color="auto" w:sz="4" w:space="0"/>
              <w:bottom w:val="single" w:color="auto" w:sz="4" w:space="0"/>
              <w:right w:val="single" w:color="auto" w:sz="4" w:space="0"/>
            </w:tcBorders>
            <w:vAlign w:val="center"/>
          </w:tcPr>
          <w:p w14:paraId="769E3AA5">
            <w:pPr>
              <w:snapToGrid w:val="0"/>
              <w:spacing w:line="360" w:lineRule="auto"/>
              <w:rPr>
                <w:rFonts w:ascii="宋体" w:hAnsi="宋体"/>
                <w:sz w:val="24"/>
              </w:rPr>
            </w:pPr>
            <w:r>
              <w:rPr>
                <w:rFonts w:hint="eastAsia" w:ascii="宋体" w:hAnsi="宋体"/>
                <w:sz w:val="24"/>
              </w:rPr>
              <w:t>投标截止时间、开标时间及地点：详见“第一章  投标公告”</w:t>
            </w:r>
          </w:p>
        </w:tc>
      </w:tr>
      <w:tr w14:paraId="7BD629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084414A2">
            <w:pPr>
              <w:snapToGrid w:val="0"/>
              <w:spacing w:line="360" w:lineRule="auto"/>
              <w:jc w:val="center"/>
              <w:rPr>
                <w:rFonts w:ascii="宋体" w:hAnsi="宋体"/>
                <w:sz w:val="24"/>
              </w:rPr>
            </w:pPr>
            <w:r>
              <w:rPr>
                <w:rFonts w:hint="eastAsia" w:ascii="宋体" w:hAnsi="宋体"/>
                <w:sz w:val="24"/>
              </w:rPr>
              <w:t>7</w:t>
            </w:r>
          </w:p>
        </w:tc>
        <w:tc>
          <w:tcPr>
            <w:tcW w:w="9270" w:type="dxa"/>
            <w:tcBorders>
              <w:top w:val="single" w:color="auto" w:sz="4" w:space="0"/>
              <w:left w:val="single" w:color="auto" w:sz="4" w:space="0"/>
              <w:bottom w:val="single" w:color="auto" w:sz="4" w:space="0"/>
              <w:right w:val="single" w:color="auto" w:sz="4" w:space="0"/>
            </w:tcBorders>
            <w:vAlign w:val="center"/>
          </w:tcPr>
          <w:p w14:paraId="56DDF63A">
            <w:pPr>
              <w:autoSpaceDE w:val="0"/>
              <w:autoSpaceDN w:val="0"/>
              <w:snapToGrid w:val="0"/>
              <w:spacing w:line="360" w:lineRule="auto"/>
              <w:textAlignment w:val="bottom"/>
              <w:rPr>
                <w:rFonts w:ascii="宋体" w:hAnsi="宋体"/>
                <w:sz w:val="24"/>
              </w:rPr>
            </w:pPr>
            <w:r>
              <w:rPr>
                <w:rFonts w:hint="eastAsia" w:ascii="宋体" w:hAnsi="宋体"/>
                <w:sz w:val="24"/>
              </w:rPr>
              <w:t>评标办法</w:t>
            </w:r>
            <w:r>
              <w:rPr>
                <w:rFonts w:hint="eastAsia" w:ascii="宋体" w:hAnsi="宋体"/>
                <w:b/>
                <w:sz w:val="24"/>
              </w:rPr>
              <w:t>：</w:t>
            </w:r>
            <w:r>
              <w:rPr>
                <w:rFonts w:hint="eastAsia" w:ascii="宋体" w:hAnsi="宋体"/>
                <w:sz w:val="24"/>
              </w:rPr>
              <w:t>综合评分法</w:t>
            </w:r>
          </w:p>
        </w:tc>
      </w:tr>
      <w:tr w14:paraId="507FCB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18513331">
            <w:pPr>
              <w:snapToGrid w:val="0"/>
              <w:spacing w:line="360" w:lineRule="auto"/>
              <w:jc w:val="center"/>
              <w:rPr>
                <w:rFonts w:ascii="宋体" w:hAnsi="宋体"/>
                <w:sz w:val="24"/>
              </w:rPr>
            </w:pPr>
            <w:r>
              <w:rPr>
                <w:rFonts w:hint="eastAsia" w:ascii="宋体" w:hAnsi="宋体"/>
                <w:sz w:val="24"/>
              </w:rPr>
              <w:t>8</w:t>
            </w:r>
          </w:p>
        </w:tc>
        <w:tc>
          <w:tcPr>
            <w:tcW w:w="9270" w:type="dxa"/>
            <w:tcBorders>
              <w:top w:val="single" w:color="auto" w:sz="4" w:space="0"/>
              <w:left w:val="single" w:color="auto" w:sz="4" w:space="0"/>
              <w:bottom w:val="single" w:color="auto" w:sz="4" w:space="0"/>
              <w:right w:val="single" w:color="auto" w:sz="4" w:space="0"/>
            </w:tcBorders>
            <w:vAlign w:val="center"/>
          </w:tcPr>
          <w:p w14:paraId="3747E606">
            <w:pPr>
              <w:autoSpaceDE w:val="0"/>
              <w:autoSpaceDN w:val="0"/>
              <w:snapToGrid w:val="0"/>
              <w:spacing w:line="360" w:lineRule="auto"/>
              <w:textAlignment w:val="bottom"/>
              <w:rPr>
                <w:rFonts w:ascii="宋体" w:hAnsi="宋体"/>
                <w:sz w:val="24"/>
              </w:rPr>
            </w:pPr>
            <w:r>
              <w:rPr>
                <w:rFonts w:hint="eastAsia" w:ascii="宋体" w:hAnsi="宋体"/>
                <w:b/>
                <w:sz w:val="24"/>
                <w:shd w:val="pct10" w:color="auto" w:fill="FFFFFF"/>
              </w:rPr>
              <w:t>▲</w:t>
            </w:r>
            <w:r>
              <w:rPr>
                <w:rFonts w:hint="eastAsia" w:ascii="宋体" w:hAnsi="宋体"/>
                <w:sz w:val="24"/>
              </w:rPr>
              <w:t>投标有效期：自投标截止日起</w:t>
            </w:r>
            <w:r>
              <w:rPr>
                <w:rFonts w:hint="eastAsia" w:ascii="宋体" w:hAnsi="宋体"/>
                <w:sz w:val="24"/>
                <w:u w:val="single"/>
              </w:rPr>
              <w:t xml:space="preserve"> 90 </w:t>
            </w:r>
            <w:r>
              <w:rPr>
                <w:rFonts w:hint="eastAsia" w:ascii="宋体" w:hAnsi="宋体"/>
                <w:sz w:val="24"/>
              </w:rPr>
              <w:t>天投标文件应保持有效</w:t>
            </w:r>
          </w:p>
        </w:tc>
      </w:tr>
      <w:tr w14:paraId="11C644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1B8F9801">
            <w:pPr>
              <w:snapToGrid w:val="0"/>
              <w:spacing w:line="360" w:lineRule="auto"/>
              <w:jc w:val="center"/>
              <w:rPr>
                <w:rFonts w:ascii="宋体" w:hAnsi="宋体"/>
                <w:sz w:val="24"/>
              </w:rPr>
            </w:pPr>
            <w:r>
              <w:rPr>
                <w:rFonts w:hint="eastAsia" w:ascii="宋体" w:hAnsi="宋体"/>
                <w:sz w:val="24"/>
              </w:rPr>
              <w:t>9</w:t>
            </w:r>
          </w:p>
        </w:tc>
        <w:tc>
          <w:tcPr>
            <w:tcW w:w="9270" w:type="dxa"/>
            <w:tcBorders>
              <w:top w:val="single" w:color="auto" w:sz="4" w:space="0"/>
              <w:left w:val="single" w:color="auto" w:sz="4" w:space="0"/>
              <w:bottom w:val="single" w:color="auto" w:sz="4" w:space="0"/>
              <w:right w:val="single" w:color="auto" w:sz="4" w:space="0"/>
            </w:tcBorders>
            <w:vAlign w:val="center"/>
          </w:tcPr>
          <w:p w14:paraId="5CD5BE7B">
            <w:pPr>
              <w:autoSpaceDE w:val="0"/>
              <w:autoSpaceDN w:val="0"/>
              <w:snapToGrid w:val="0"/>
              <w:spacing w:line="360" w:lineRule="auto"/>
              <w:textAlignment w:val="bottom"/>
              <w:rPr>
                <w:rFonts w:ascii="宋体" w:hAnsi="宋体"/>
                <w:b/>
                <w:sz w:val="24"/>
                <w:u w:val="single"/>
              </w:rPr>
            </w:pPr>
            <w:r>
              <w:rPr>
                <w:rFonts w:hint="eastAsia" w:ascii="宋体" w:hAnsi="宋体"/>
                <w:b/>
                <w:sz w:val="24"/>
                <w:u w:val="single"/>
                <w:shd w:val="pct10" w:color="auto" w:fill="FFFFFF"/>
              </w:rPr>
              <w:t>实质性条款：带▲是实质性条款，投标人不得负偏离或内容缺失，否则为无效标。</w:t>
            </w:r>
          </w:p>
        </w:tc>
      </w:tr>
      <w:tr w14:paraId="113B9D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63DBB2CA">
            <w:pPr>
              <w:snapToGrid w:val="0"/>
              <w:spacing w:line="360" w:lineRule="auto"/>
              <w:jc w:val="center"/>
              <w:rPr>
                <w:rFonts w:ascii="宋体" w:hAnsi="宋体"/>
                <w:sz w:val="24"/>
              </w:rPr>
            </w:pPr>
            <w:r>
              <w:rPr>
                <w:rFonts w:hint="eastAsia" w:ascii="宋体" w:hAnsi="宋体"/>
                <w:sz w:val="24"/>
              </w:rPr>
              <w:t>10</w:t>
            </w:r>
          </w:p>
        </w:tc>
        <w:tc>
          <w:tcPr>
            <w:tcW w:w="9270" w:type="dxa"/>
            <w:tcBorders>
              <w:top w:val="single" w:color="auto" w:sz="4" w:space="0"/>
              <w:left w:val="single" w:color="auto" w:sz="4" w:space="0"/>
              <w:bottom w:val="single" w:color="auto" w:sz="4" w:space="0"/>
              <w:right w:val="single" w:color="auto" w:sz="4" w:space="0"/>
            </w:tcBorders>
            <w:vAlign w:val="center"/>
          </w:tcPr>
          <w:p w14:paraId="3A8891D1">
            <w:pPr>
              <w:autoSpaceDE w:val="0"/>
              <w:autoSpaceDN w:val="0"/>
              <w:snapToGrid w:val="0"/>
              <w:spacing w:line="360" w:lineRule="auto"/>
              <w:textAlignment w:val="bottom"/>
              <w:rPr>
                <w:rFonts w:ascii="宋体" w:hAnsi="宋体"/>
                <w:sz w:val="24"/>
              </w:rPr>
            </w:pPr>
            <w:r>
              <w:rPr>
                <w:rFonts w:hint="eastAsia" w:ascii="宋体" w:hAnsi="宋体"/>
                <w:sz w:val="24"/>
              </w:rPr>
              <w:t>中标公告：招标人依法确定中标人后2个工作日内，中标公告发布于</w:t>
            </w:r>
            <w:r>
              <w:rPr>
                <w:rFonts w:hint="eastAsia" w:ascii="宋体" w:hAnsi="宋体" w:cs="Arial"/>
                <w:sz w:val="24"/>
              </w:rPr>
              <w:t>采购公告发布的网站（</w:t>
            </w:r>
            <w:r>
              <w:rPr>
                <w:rFonts w:hint="eastAsia" w:ascii="宋体" w:hAnsi="宋体" w:cs="Arial"/>
                <w:kern w:val="0"/>
                <w:sz w:val="24"/>
              </w:rPr>
              <w:t>临海市限额以下公共资源交易区域平台</w:t>
            </w:r>
            <w:r>
              <w:rPr>
                <w:rFonts w:hint="eastAsia" w:ascii="宋体" w:hAnsi="宋体" w:cs="Arial"/>
                <w:sz w:val="24"/>
              </w:rPr>
              <w:t>）。</w:t>
            </w:r>
          </w:p>
        </w:tc>
      </w:tr>
      <w:tr w14:paraId="73CB2A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9"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35E60457">
            <w:pPr>
              <w:snapToGrid w:val="0"/>
              <w:spacing w:line="360" w:lineRule="auto"/>
              <w:jc w:val="center"/>
              <w:rPr>
                <w:rFonts w:ascii="宋体" w:hAnsi="宋体"/>
                <w:sz w:val="24"/>
              </w:rPr>
            </w:pPr>
            <w:r>
              <w:rPr>
                <w:rFonts w:hint="eastAsia" w:ascii="宋体" w:hAnsi="宋体"/>
                <w:sz w:val="24"/>
              </w:rPr>
              <w:t>11</w:t>
            </w:r>
          </w:p>
        </w:tc>
        <w:tc>
          <w:tcPr>
            <w:tcW w:w="9270" w:type="dxa"/>
            <w:tcBorders>
              <w:top w:val="single" w:color="auto" w:sz="4" w:space="0"/>
              <w:left w:val="single" w:color="auto" w:sz="4" w:space="0"/>
              <w:bottom w:val="single" w:color="auto" w:sz="4" w:space="0"/>
              <w:right w:val="single" w:color="auto" w:sz="4" w:space="0"/>
            </w:tcBorders>
            <w:vAlign w:val="center"/>
          </w:tcPr>
          <w:p w14:paraId="554B805F">
            <w:pPr>
              <w:autoSpaceDE w:val="0"/>
              <w:autoSpaceDN w:val="0"/>
              <w:snapToGrid w:val="0"/>
              <w:spacing w:line="360" w:lineRule="auto"/>
              <w:textAlignment w:val="bottom"/>
              <w:rPr>
                <w:rFonts w:ascii="宋体" w:hAnsi="宋体"/>
                <w:sz w:val="24"/>
              </w:rPr>
            </w:pPr>
            <w:r>
              <w:rPr>
                <w:rFonts w:hint="eastAsia" w:ascii="宋体" w:hAnsi="宋体"/>
                <w:sz w:val="24"/>
              </w:rPr>
              <w:t>签订合同时间：中标通知书发出后30日内。</w:t>
            </w:r>
          </w:p>
        </w:tc>
      </w:tr>
      <w:tr w14:paraId="1A3F42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52573362">
            <w:pPr>
              <w:snapToGrid w:val="0"/>
              <w:spacing w:line="360" w:lineRule="auto"/>
              <w:jc w:val="center"/>
              <w:rPr>
                <w:rFonts w:ascii="宋体" w:hAnsi="宋体"/>
                <w:sz w:val="24"/>
              </w:rPr>
            </w:pPr>
            <w:r>
              <w:rPr>
                <w:rFonts w:hint="eastAsia" w:ascii="宋体" w:hAnsi="宋体"/>
                <w:sz w:val="24"/>
              </w:rPr>
              <w:t>12</w:t>
            </w:r>
          </w:p>
        </w:tc>
        <w:tc>
          <w:tcPr>
            <w:tcW w:w="9270" w:type="dxa"/>
            <w:tcBorders>
              <w:top w:val="single" w:color="auto" w:sz="4" w:space="0"/>
              <w:left w:val="single" w:color="auto" w:sz="4" w:space="0"/>
              <w:bottom w:val="single" w:color="auto" w:sz="4" w:space="0"/>
              <w:right w:val="single" w:color="auto" w:sz="4" w:space="0"/>
            </w:tcBorders>
            <w:vAlign w:val="center"/>
          </w:tcPr>
          <w:p w14:paraId="33518A14">
            <w:pPr>
              <w:pStyle w:val="20"/>
              <w:spacing w:after="0"/>
              <w:jc w:val="left"/>
            </w:pPr>
            <w:r>
              <w:rPr>
                <w:rFonts w:hint="eastAsia" w:ascii="宋体" w:hAnsi="宋体"/>
              </w:rPr>
              <w:t>▲付款方式：合同生效以及具备实施条件后7个工作日内支付合同金额40%的预付款，安装调试完毕并通过验收合格</w:t>
            </w:r>
            <w:r>
              <w:rPr>
                <w:rFonts w:hint="eastAsia" w:ascii="宋体" w:hAnsi="宋体" w:eastAsia="宋体" w:cs="Times New Roman"/>
              </w:rPr>
              <w:t>后付至结算价的100%</w:t>
            </w:r>
            <w:r>
              <w:rPr>
                <w:rFonts w:hint="eastAsia" w:ascii="宋体" w:hAnsi="宋体"/>
              </w:rPr>
              <w:t>，发票应随付款进度及时提供给采购人。</w:t>
            </w:r>
            <w:r>
              <w:rPr>
                <w:rFonts w:hint="eastAsia" w:ascii="宋体" w:hAnsi="宋体"/>
                <w:b/>
                <w:bCs/>
              </w:rPr>
              <w:t>供应商须同步向采购人提交银行、保险公司等金融机构出具的预付款保函或其他担保措施。</w:t>
            </w:r>
          </w:p>
        </w:tc>
      </w:tr>
      <w:tr w14:paraId="1B1715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1CF849FF">
            <w:pPr>
              <w:snapToGrid w:val="0"/>
              <w:spacing w:line="360" w:lineRule="auto"/>
              <w:jc w:val="center"/>
              <w:rPr>
                <w:rFonts w:ascii="宋体" w:hAnsi="宋体"/>
                <w:sz w:val="24"/>
              </w:rPr>
            </w:pPr>
            <w:r>
              <w:rPr>
                <w:rFonts w:hint="eastAsia" w:ascii="宋体" w:hAnsi="宋体"/>
                <w:sz w:val="24"/>
              </w:rPr>
              <w:t>13</w:t>
            </w:r>
          </w:p>
        </w:tc>
        <w:tc>
          <w:tcPr>
            <w:tcW w:w="9270" w:type="dxa"/>
            <w:tcBorders>
              <w:top w:val="single" w:color="auto" w:sz="4" w:space="0"/>
              <w:left w:val="single" w:color="auto" w:sz="4" w:space="0"/>
              <w:bottom w:val="single" w:color="auto" w:sz="4" w:space="0"/>
              <w:right w:val="single" w:color="auto" w:sz="4" w:space="0"/>
            </w:tcBorders>
            <w:vAlign w:val="center"/>
          </w:tcPr>
          <w:p w14:paraId="63AC5BC5">
            <w:pPr>
              <w:pStyle w:val="20"/>
              <w:spacing w:after="0"/>
              <w:jc w:val="left"/>
              <w:rPr>
                <w:rFonts w:ascii="宋体" w:hAnsi="宋体"/>
              </w:rPr>
            </w:pPr>
            <w:r>
              <w:rPr>
                <w:rFonts w:hint="eastAsia" w:ascii="宋体" w:hAnsi="宋体"/>
              </w:rPr>
              <w:t>履约保证金的收取及退还：履约保证金为中标价的1%，领取中标通知书前缴纳至临海市产权交易所有限公司中心账户。验收合格后满后凭《临海市采购验收单》在系统中向临海市产权交易所有限公司申请退还。</w:t>
            </w:r>
          </w:p>
          <w:p w14:paraId="6BDFA06F">
            <w:pPr>
              <w:pStyle w:val="20"/>
              <w:spacing w:after="0"/>
              <w:jc w:val="left"/>
              <w:rPr>
                <w:rFonts w:asciiTheme="minorEastAsia" w:hAnsiTheme="minorEastAsia" w:eastAsiaTheme="minorEastAsia" w:cstheme="minorEastAsia"/>
              </w:rPr>
            </w:pPr>
            <w:r>
              <w:rPr>
                <w:rFonts w:hint="eastAsia" w:ascii="宋体" w:hAnsi="宋体"/>
              </w:rPr>
              <w:t>履约保证金形式：转账（转账的须从本中心注册的银行基本账户汇出）</w:t>
            </w:r>
            <w:r>
              <w:rPr>
                <w:rFonts w:hint="eastAsia" w:asciiTheme="minorEastAsia" w:hAnsiTheme="minorEastAsia" w:eastAsiaTheme="minorEastAsia" w:cstheme="minorEastAsia"/>
              </w:rPr>
              <w:t>或银行保函或保险机构保证保险保单或融资担保公司保函。</w:t>
            </w:r>
          </w:p>
          <w:p w14:paraId="46A22480">
            <w:pPr>
              <w:pStyle w:val="20"/>
              <w:spacing w:after="0"/>
              <w:jc w:val="left"/>
              <w:rPr>
                <w:rFonts w:asciiTheme="minorEastAsia" w:hAnsiTheme="minorEastAsia" w:eastAsiaTheme="minorEastAsia" w:cstheme="minorEastAsia"/>
              </w:rPr>
            </w:pPr>
            <w:r>
              <w:rPr>
                <w:rFonts w:hint="eastAsia" w:asciiTheme="minorEastAsia" w:hAnsiTheme="minorEastAsia" w:eastAsiaTheme="minorEastAsia" w:cstheme="minorEastAsia"/>
              </w:rPr>
              <w:t>若采用银行保函，出具保函的银行级别：国有或股份制商业银行县（区、市）级及以上银行。</w:t>
            </w:r>
          </w:p>
          <w:p w14:paraId="2B544141">
            <w:pPr>
              <w:pStyle w:val="20"/>
              <w:spacing w:after="0"/>
              <w:jc w:val="left"/>
              <w:rPr>
                <w:rFonts w:asciiTheme="minorEastAsia" w:hAnsiTheme="minorEastAsia" w:eastAsiaTheme="minorEastAsia" w:cstheme="minorEastAsia"/>
              </w:rPr>
            </w:pPr>
            <w:r>
              <w:rPr>
                <w:rFonts w:hint="eastAsia" w:asciiTheme="minorEastAsia" w:hAnsiTheme="minorEastAsia" w:eastAsiaTheme="minorEastAsia" w:cstheme="minorEastAsia"/>
              </w:rPr>
              <w:t>若采用保险机构保证保险保单，出具保单的保险公司级别：县（区、市）级及以上国有或股份制保险公司。</w:t>
            </w:r>
          </w:p>
          <w:p w14:paraId="1F6B1704">
            <w:pPr>
              <w:pStyle w:val="20"/>
              <w:spacing w:after="0"/>
              <w:jc w:val="left"/>
              <w:rPr>
                <w:rFonts w:ascii="宋体" w:hAnsi="宋体"/>
              </w:rPr>
            </w:pPr>
            <w:r>
              <w:rPr>
                <w:rFonts w:hint="eastAsia" w:asciiTheme="minorEastAsia" w:hAnsiTheme="minorEastAsia" w:eastAsiaTheme="minorEastAsia" w:cstheme="minorEastAsia"/>
              </w:rPr>
              <w:t>若采用融资担保公司保函，出具保函的融资担保公司级别：县（区、市）级及以上国有或股份制融资担保公司。</w:t>
            </w:r>
          </w:p>
          <w:p w14:paraId="77C81989">
            <w:pPr>
              <w:pStyle w:val="20"/>
              <w:spacing w:after="0"/>
              <w:jc w:val="left"/>
              <w:rPr>
                <w:rFonts w:ascii="宋体" w:hAnsi="宋体"/>
              </w:rPr>
            </w:pPr>
            <w:r>
              <w:rPr>
                <w:rFonts w:hint="eastAsia" w:ascii="宋体" w:hAnsi="宋体"/>
              </w:rPr>
              <w:t>开户名：临海市产权交易所有限公司</w:t>
            </w:r>
            <w:r>
              <w:rPr>
                <w:rFonts w:hint="eastAsia" w:ascii="宋体" w:hAnsi="宋体"/>
              </w:rPr>
              <w:br w:type="textWrapping"/>
            </w:r>
            <w:r>
              <w:rPr>
                <w:rFonts w:hint="eastAsia" w:ascii="宋体" w:hAnsi="宋体"/>
              </w:rPr>
              <w:t>开户行：浙江临海农村商业银行股份有限公司科技支行；</w:t>
            </w:r>
          </w:p>
          <w:p w14:paraId="6BBBF9C0">
            <w:pPr>
              <w:pStyle w:val="20"/>
              <w:spacing w:after="0"/>
              <w:jc w:val="left"/>
              <w:rPr>
                <w:rFonts w:ascii="宋体" w:hAnsi="宋体"/>
              </w:rPr>
            </w:pPr>
            <w:r>
              <w:rPr>
                <w:rFonts w:hint="eastAsia" w:ascii="宋体" w:hAnsi="宋体"/>
              </w:rPr>
              <w:t>履约保证金账号：201000105503123000002</w:t>
            </w:r>
          </w:p>
          <w:p w14:paraId="431F9A5D">
            <w:pPr>
              <w:pStyle w:val="20"/>
              <w:spacing w:after="0"/>
              <w:jc w:val="left"/>
            </w:pPr>
            <w:r>
              <w:rPr>
                <w:rFonts w:hint="eastAsia" w:ascii="宋体" w:hAnsi="宋体"/>
              </w:rPr>
              <w:t>临海市产权交易所有限公司财务咨询电话：0576-85407100。</w:t>
            </w:r>
          </w:p>
        </w:tc>
      </w:tr>
      <w:tr w14:paraId="58891E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44777FF1">
            <w:pPr>
              <w:snapToGrid w:val="0"/>
              <w:spacing w:line="360" w:lineRule="auto"/>
              <w:jc w:val="center"/>
              <w:rPr>
                <w:rFonts w:ascii="宋体" w:hAnsi="宋体"/>
                <w:sz w:val="24"/>
              </w:rPr>
            </w:pPr>
            <w:r>
              <w:rPr>
                <w:rFonts w:hint="eastAsia" w:ascii="宋体" w:hAnsi="宋体"/>
                <w:sz w:val="24"/>
              </w:rPr>
              <w:t>14</w:t>
            </w:r>
          </w:p>
        </w:tc>
        <w:tc>
          <w:tcPr>
            <w:tcW w:w="9270" w:type="dxa"/>
            <w:tcBorders>
              <w:top w:val="single" w:color="auto" w:sz="4" w:space="0"/>
              <w:left w:val="single" w:color="auto" w:sz="4" w:space="0"/>
              <w:bottom w:val="single" w:color="auto" w:sz="4" w:space="0"/>
              <w:right w:val="single" w:color="auto" w:sz="4" w:space="0"/>
            </w:tcBorders>
            <w:vAlign w:val="center"/>
          </w:tcPr>
          <w:p w14:paraId="3B6B7EA8">
            <w:pPr>
              <w:pStyle w:val="20"/>
              <w:jc w:val="left"/>
            </w:pPr>
            <w:r>
              <w:rPr>
                <w:rFonts w:hint="eastAsia"/>
              </w:rPr>
              <w:t>电子投标文件的上传：</w:t>
            </w:r>
          </w:p>
          <w:p w14:paraId="0638EC15">
            <w:pPr>
              <w:pStyle w:val="20"/>
              <w:jc w:val="left"/>
            </w:pPr>
            <w:r>
              <w:rPr>
                <w:rFonts w:hint="eastAsia"/>
              </w:rPr>
              <w:t>（1）电子投标文件可在投标截止时间前上传，未在投标截止时间前上传的投标文件视为无效标。</w:t>
            </w:r>
          </w:p>
          <w:p w14:paraId="1F252BF0">
            <w:pPr>
              <w:pStyle w:val="20"/>
              <w:jc w:val="left"/>
            </w:pPr>
            <w:r>
              <w:rPr>
                <w:rFonts w:hint="eastAsia"/>
              </w:rPr>
              <w:t>（2）上传加密的电子投标文件，后缀名为（.投标文件）（本项目无需提供纸质投标文件，只要求上传电子投标文件正本一份）</w:t>
            </w:r>
          </w:p>
          <w:p w14:paraId="40EEE894">
            <w:pPr>
              <w:pStyle w:val="20"/>
              <w:jc w:val="left"/>
            </w:pPr>
            <w:r>
              <w:rPr>
                <w:rFonts w:hint="eastAsia"/>
              </w:rPr>
              <w:t>CA咨询电话：400-0571-337，投标工具咨询电话：15267291759</w:t>
            </w:r>
          </w:p>
          <w:p w14:paraId="46F2F0A3">
            <w:pPr>
              <w:spacing w:line="360" w:lineRule="auto"/>
              <w:jc w:val="left"/>
              <w:rPr>
                <w:rFonts w:ascii="宋体" w:hAnsi="宋体" w:cs="宋体"/>
                <w:sz w:val="24"/>
              </w:rPr>
            </w:pPr>
            <w:r>
              <w:rPr>
                <w:rFonts w:hint="eastAsia" w:ascii="宋体" w:hAnsi="宋体"/>
                <w:sz w:val="24"/>
              </w:rPr>
              <w:t>说明：</w:t>
            </w:r>
            <w:r>
              <w:rPr>
                <w:rFonts w:hint="eastAsia" w:ascii="宋体" w:hAnsi="宋体"/>
                <w:kern w:val="0"/>
                <w:sz w:val="24"/>
              </w:rPr>
              <w:t>开标时间到达后，在开启解密时间60分钟内（具体时间以不见面开标大厅</w:t>
            </w:r>
            <w:bookmarkStart w:id="15" w:name="_Hlk59625364"/>
            <w:r>
              <w:rPr>
                <w:rFonts w:hint="eastAsia" w:ascii="宋体" w:hAnsi="宋体"/>
                <w:kern w:val="0"/>
                <w:sz w:val="24"/>
              </w:rPr>
              <w:t>中显示的</w:t>
            </w:r>
            <w:bookmarkEnd w:id="15"/>
            <w:r>
              <w:rPr>
                <w:rFonts w:hint="eastAsia" w:ascii="宋体" w:hAnsi="宋体"/>
                <w:kern w:val="0"/>
                <w:sz w:val="24"/>
              </w:rPr>
              <w:t>解密截止时间为准），投标人须登录临海市限额以下公共资源交易区域平台-不见面开标大厅，找到所参与的项目进行解密投标文件，</w:t>
            </w:r>
            <w:bookmarkStart w:id="16" w:name="_Hlk59625972"/>
            <w:r>
              <w:rPr>
                <w:rFonts w:hint="eastAsia" w:ascii="宋体" w:hAnsi="宋体"/>
                <w:kern w:val="0"/>
                <w:sz w:val="24"/>
              </w:rPr>
              <w:t xml:space="preserve">投标人未按时解密或解密失败的，其投标文件为无效投标。 </w:t>
            </w:r>
            <w:bookmarkEnd w:id="16"/>
          </w:p>
        </w:tc>
      </w:tr>
      <w:tr w14:paraId="616728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72AFD48B">
            <w:pPr>
              <w:snapToGrid w:val="0"/>
              <w:spacing w:line="360" w:lineRule="auto"/>
              <w:jc w:val="center"/>
              <w:rPr>
                <w:rFonts w:ascii="宋体" w:hAnsi="宋体"/>
                <w:sz w:val="24"/>
              </w:rPr>
            </w:pPr>
            <w:r>
              <w:rPr>
                <w:rFonts w:hint="eastAsia" w:ascii="宋体" w:hAnsi="宋体"/>
                <w:sz w:val="24"/>
              </w:rPr>
              <w:t>15</w:t>
            </w:r>
          </w:p>
        </w:tc>
        <w:tc>
          <w:tcPr>
            <w:tcW w:w="9270" w:type="dxa"/>
            <w:tcBorders>
              <w:top w:val="single" w:color="auto" w:sz="4" w:space="0"/>
              <w:left w:val="single" w:color="auto" w:sz="4" w:space="0"/>
              <w:bottom w:val="single" w:color="auto" w:sz="4" w:space="0"/>
              <w:right w:val="single" w:color="auto" w:sz="4" w:space="0"/>
            </w:tcBorders>
            <w:vAlign w:val="center"/>
          </w:tcPr>
          <w:p w14:paraId="01713BDF">
            <w:pPr>
              <w:pStyle w:val="20"/>
              <w:jc w:val="left"/>
            </w:pPr>
            <w:r>
              <w:rPr>
                <w:rFonts w:hint="eastAsia"/>
              </w:rPr>
              <w:t>投标人平台使用费：</w:t>
            </w:r>
          </w:p>
          <w:p w14:paraId="506AC97B">
            <w:pPr>
              <w:pStyle w:val="20"/>
              <w:jc w:val="left"/>
            </w:pPr>
            <w:r>
              <w:rPr>
                <w:rFonts w:hint="eastAsia"/>
              </w:rPr>
              <w:t>项目金额50万元以下收费100元，50万元以上收费150元。</w:t>
            </w:r>
          </w:p>
          <w:p w14:paraId="0B571A5A">
            <w:pPr>
              <w:pStyle w:val="20"/>
              <w:jc w:val="left"/>
            </w:pPr>
            <w:r>
              <w:rPr>
                <w:rFonts w:hint="eastAsia"/>
              </w:rPr>
              <w:t>开户名：临海市产权交易所有限公司</w:t>
            </w:r>
          </w:p>
          <w:p w14:paraId="4CABD4E8">
            <w:pPr>
              <w:pStyle w:val="20"/>
              <w:jc w:val="left"/>
            </w:pPr>
            <w:r>
              <w:rPr>
                <w:rFonts w:hint="eastAsia"/>
              </w:rPr>
              <w:t>开户行：浙江临海农村商业银行股份有限公司科技支行；</w:t>
            </w:r>
          </w:p>
          <w:p w14:paraId="0FD7A6CC">
            <w:pPr>
              <w:pStyle w:val="20"/>
              <w:jc w:val="left"/>
            </w:pPr>
            <w:r>
              <w:rPr>
                <w:rFonts w:hint="eastAsia"/>
              </w:rPr>
              <w:t>平台使用费账号：201000105503123000003</w:t>
            </w:r>
          </w:p>
          <w:p w14:paraId="3B21D43A">
            <w:pPr>
              <w:pStyle w:val="20"/>
              <w:jc w:val="left"/>
            </w:pPr>
            <w:r>
              <w:rPr>
                <w:rFonts w:hint="eastAsia"/>
              </w:rPr>
              <w:t>临海市产权交易所有限公司财务咨询电话：</w:t>
            </w:r>
            <w:r>
              <w:t>0576—85407100</w:t>
            </w:r>
            <w:r>
              <w:rPr>
                <w:rFonts w:hint="eastAsia"/>
              </w:rPr>
              <w:t>。</w:t>
            </w:r>
          </w:p>
          <w:p w14:paraId="6F5D76D9">
            <w:pPr>
              <w:pStyle w:val="20"/>
              <w:jc w:val="left"/>
            </w:pPr>
            <w:r>
              <w:rPr>
                <w:rFonts w:hint="eastAsia"/>
              </w:rPr>
              <w:t>注意：请缴纳相关费用，以防影响正常投标。</w:t>
            </w:r>
          </w:p>
        </w:tc>
      </w:tr>
      <w:tr w14:paraId="35E9C8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2C7B9A93">
            <w:pPr>
              <w:snapToGrid w:val="0"/>
              <w:spacing w:line="360" w:lineRule="auto"/>
              <w:jc w:val="center"/>
              <w:rPr>
                <w:rFonts w:ascii="宋体" w:hAnsi="宋体"/>
                <w:sz w:val="24"/>
              </w:rPr>
            </w:pPr>
            <w:r>
              <w:rPr>
                <w:rFonts w:hint="eastAsia" w:ascii="宋体" w:hAnsi="宋体"/>
                <w:sz w:val="24"/>
              </w:rPr>
              <w:t>1</w:t>
            </w:r>
            <w:r>
              <w:rPr>
                <w:rFonts w:ascii="宋体" w:hAnsi="宋体"/>
                <w:sz w:val="24"/>
              </w:rPr>
              <w:t>6</w:t>
            </w:r>
          </w:p>
        </w:tc>
        <w:tc>
          <w:tcPr>
            <w:tcW w:w="9270" w:type="dxa"/>
            <w:tcBorders>
              <w:top w:val="single" w:color="auto" w:sz="4" w:space="0"/>
              <w:left w:val="single" w:color="auto" w:sz="4" w:space="0"/>
              <w:bottom w:val="single" w:color="auto" w:sz="4" w:space="0"/>
              <w:right w:val="single" w:color="auto" w:sz="4" w:space="0"/>
            </w:tcBorders>
            <w:vAlign w:val="center"/>
          </w:tcPr>
          <w:p w14:paraId="3A2B7300">
            <w:pPr>
              <w:pStyle w:val="20"/>
              <w:spacing w:after="0"/>
              <w:jc w:val="left"/>
            </w:pPr>
            <w:r>
              <w:rPr>
                <w:rFonts w:hint="eastAsia"/>
              </w:rPr>
              <w:t>电子发票申请方式：</w:t>
            </w:r>
          </w:p>
          <w:p w14:paraId="2EF4BE04">
            <w:pPr>
              <w:pStyle w:val="20"/>
              <w:spacing w:after="0"/>
              <w:jc w:val="left"/>
            </w:pPr>
            <w:r>
              <w:rPr>
                <w:rFonts w:hint="eastAsia"/>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1FEA57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4D2CB797">
            <w:pPr>
              <w:snapToGrid w:val="0"/>
              <w:spacing w:line="360" w:lineRule="auto"/>
              <w:jc w:val="center"/>
              <w:rPr>
                <w:rFonts w:ascii="宋体" w:hAnsi="宋体"/>
                <w:sz w:val="24"/>
              </w:rPr>
            </w:pPr>
            <w:r>
              <w:rPr>
                <w:rFonts w:hint="eastAsia" w:ascii="宋体" w:hAnsi="宋体"/>
                <w:sz w:val="24"/>
              </w:rPr>
              <w:t>17</w:t>
            </w:r>
          </w:p>
        </w:tc>
        <w:tc>
          <w:tcPr>
            <w:tcW w:w="9270" w:type="dxa"/>
            <w:tcBorders>
              <w:top w:val="single" w:color="auto" w:sz="4" w:space="0"/>
              <w:left w:val="single" w:color="auto" w:sz="4" w:space="0"/>
              <w:bottom w:val="single" w:color="auto" w:sz="4" w:space="0"/>
              <w:right w:val="single" w:color="auto" w:sz="4" w:space="0"/>
            </w:tcBorders>
            <w:vAlign w:val="center"/>
          </w:tcPr>
          <w:p w14:paraId="409EF49E">
            <w:pPr>
              <w:pStyle w:val="20"/>
              <w:spacing w:after="0"/>
              <w:jc w:val="left"/>
            </w:pPr>
            <w:r>
              <w:rPr>
                <w:rFonts w:hint="eastAsia"/>
              </w:rPr>
              <w:t>特别事项：</w:t>
            </w:r>
          </w:p>
          <w:p w14:paraId="24D95364">
            <w:pPr>
              <w:pStyle w:val="20"/>
              <w:jc w:val="left"/>
            </w:pPr>
            <w:r>
              <w:rPr>
                <w:rFonts w:hint="eastAsia"/>
              </w:rPr>
              <w:t>潜在投标人未在临海市限额以下公共资源交易区域平台办理注册入驻的，应先申办注册入驻手续，具体办理要求请登录临海市限额以下公共资源交易区域平台（https://www.lhcqjy.com.cn/）的“注册入口”栏目进行注册入驻。</w:t>
            </w:r>
          </w:p>
          <w:p w14:paraId="1BB9E942">
            <w:pPr>
              <w:pStyle w:val="20"/>
              <w:jc w:val="left"/>
            </w:pPr>
            <w:r>
              <w:rPr>
                <w:rFonts w:hint="eastAsia"/>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0F704DE">
            <w:pPr>
              <w:pStyle w:val="20"/>
              <w:jc w:val="left"/>
            </w:pPr>
            <w:r>
              <w:rPr>
                <w:rFonts w:hint="eastAsia"/>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软件技术支持电话：15267291759（同微信）。</w:t>
            </w:r>
          </w:p>
        </w:tc>
      </w:tr>
      <w:tr w14:paraId="1C9C24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05A22863">
            <w:pPr>
              <w:snapToGrid w:val="0"/>
              <w:spacing w:line="360" w:lineRule="auto"/>
              <w:jc w:val="center"/>
              <w:rPr>
                <w:rFonts w:ascii="宋体" w:hAnsi="宋体"/>
                <w:sz w:val="24"/>
              </w:rPr>
            </w:pPr>
            <w:r>
              <w:rPr>
                <w:rFonts w:hint="eastAsia" w:ascii="宋体" w:hAnsi="宋体"/>
                <w:sz w:val="24"/>
              </w:rPr>
              <w:t>18</w:t>
            </w:r>
          </w:p>
        </w:tc>
        <w:tc>
          <w:tcPr>
            <w:tcW w:w="9270" w:type="dxa"/>
            <w:tcBorders>
              <w:top w:val="single" w:color="auto" w:sz="4" w:space="0"/>
              <w:left w:val="single" w:color="auto" w:sz="4" w:space="0"/>
              <w:bottom w:val="single" w:color="auto" w:sz="4" w:space="0"/>
              <w:right w:val="single" w:color="auto" w:sz="4" w:space="0"/>
            </w:tcBorders>
            <w:vAlign w:val="center"/>
          </w:tcPr>
          <w:p w14:paraId="1BCADF14">
            <w:pPr>
              <w:autoSpaceDE w:val="0"/>
              <w:autoSpaceDN w:val="0"/>
              <w:snapToGrid w:val="0"/>
              <w:spacing w:line="360" w:lineRule="auto"/>
              <w:textAlignment w:val="bottom"/>
              <w:rPr>
                <w:rFonts w:ascii="宋体" w:hAnsi="宋体"/>
                <w:sz w:val="24"/>
              </w:rPr>
            </w:pPr>
            <w:r>
              <w:rPr>
                <w:rFonts w:hint="eastAsia" w:ascii="宋体" w:hAnsi="宋体"/>
                <w:sz w:val="24"/>
              </w:rPr>
              <w:t>解释：本招标文件的解释权属于招标人。</w:t>
            </w:r>
          </w:p>
        </w:tc>
      </w:tr>
    </w:tbl>
    <w:p w14:paraId="08C98617">
      <w:pPr>
        <w:pStyle w:val="28"/>
        <w:snapToGrid w:val="0"/>
        <w:spacing w:beforeLines="0" w:afterLines="0" w:line="420" w:lineRule="exact"/>
        <w:rPr>
          <w:rFonts w:hAnsi="宋体"/>
          <w:b/>
        </w:rPr>
      </w:pPr>
    </w:p>
    <w:p w14:paraId="1D987CA8">
      <w:pPr>
        <w:pStyle w:val="28"/>
        <w:snapToGrid w:val="0"/>
        <w:spacing w:beforeLines="0" w:afterLines="0" w:line="420" w:lineRule="exact"/>
        <w:ind w:firstLine="482" w:firstLineChars="200"/>
        <w:rPr>
          <w:rFonts w:hAnsi="宋体"/>
          <w:b/>
        </w:rPr>
      </w:pPr>
    </w:p>
    <w:p w14:paraId="32494E04">
      <w:pPr>
        <w:pStyle w:val="28"/>
        <w:snapToGrid w:val="0"/>
        <w:spacing w:beforeLines="0" w:afterLines="0" w:line="420" w:lineRule="exact"/>
        <w:ind w:firstLine="482" w:firstLineChars="200"/>
        <w:rPr>
          <w:rFonts w:hAnsi="宋体"/>
          <w:b/>
        </w:rPr>
      </w:pPr>
    </w:p>
    <w:p w14:paraId="08BAD25B">
      <w:pPr>
        <w:pStyle w:val="28"/>
        <w:snapToGrid w:val="0"/>
        <w:spacing w:beforeLines="0" w:afterLines="0" w:line="420" w:lineRule="exact"/>
        <w:ind w:firstLine="482" w:firstLineChars="200"/>
        <w:rPr>
          <w:rFonts w:hAnsi="宋体"/>
          <w:b/>
        </w:rPr>
        <w:sectPr>
          <w:pgSz w:w="11906" w:h="16838"/>
          <w:pgMar w:top="1247" w:right="1247" w:bottom="1247" w:left="1247" w:header="567" w:footer="454" w:gutter="0"/>
          <w:cols w:space="0" w:num="1"/>
          <w:rtlGutter w:val="0"/>
          <w:docGrid w:linePitch="286" w:charSpace="0"/>
        </w:sectPr>
      </w:pPr>
    </w:p>
    <w:p w14:paraId="3713F3DE">
      <w:pPr>
        <w:pStyle w:val="28"/>
        <w:snapToGrid w:val="0"/>
        <w:spacing w:beforeLines="0" w:afterLines="0" w:line="420" w:lineRule="exact"/>
        <w:ind w:firstLine="482" w:firstLineChars="200"/>
        <w:rPr>
          <w:rFonts w:hAnsi="宋体"/>
          <w:b/>
        </w:rPr>
      </w:pPr>
      <w:r>
        <w:rPr>
          <w:rFonts w:hint="eastAsia" w:hAnsi="宋体"/>
          <w:b/>
        </w:rPr>
        <w:t>一 、总  则</w:t>
      </w:r>
    </w:p>
    <w:p w14:paraId="4F995340">
      <w:pPr>
        <w:snapToGrid w:val="0"/>
        <w:spacing w:line="420" w:lineRule="exact"/>
        <w:ind w:firstLine="472" w:firstLineChars="196"/>
        <w:jc w:val="left"/>
        <w:rPr>
          <w:rFonts w:ascii="宋体" w:hAnsi="宋体"/>
          <w:b/>
          <w:sz w:val="24"/>
        </w:rPr>
      </w:pPr>
      <w:r>
        <w:rPr>
          <w:rFonts w:hint="eastAsia" w:ascii="宋体" w:hAnsi="宋体"/>
          <w:b/>
          <w:sz w:val="24"/>
        </w:rPr>
        <w:t>（一）适用范围</w:t>
      </w:r>
    </w:p>
    <w:p w14:paraId="54D6486C">
      <w:pPr>
        <w:snapToGrid w:val="0"/>
        <w:spacing w:line="420" w:lineRule="exact"/>
        <w:ind w:firstLine="480" w:firstLineChars="200"/>
        <w:jc w:val="left"/>
        <w:rPr>
          <w:rFonts w:ascii="宋体" w:hAnsi="宋体"/>
          <w:sz w:val="24"/>
        </w:rPr>
      </w:pPr>
      <w:r>
        <w:rPr>
          <w:rFonts w:hint="eastAsia" w:ascii="宋体" w:hAnsi="宋体"/>
          <w:sz w:val="24"/>
        </w:rPr>
        <w:t>本招标文件适用于本项目的招标、投标、评标、定标、验收、合同履约、付款等行为。</w:t>
      </w:r>
    </w:p>
    <w:p w14:paraId="5FCD2EA5">
      <w:pPr>
        <w:snapToGrid w:val="0"/>
        <w:spacing w:before="120" w:beforeLines="50" w:line="420" w:lineRule="exact"/>
        <w:ind w:firstLine="354" w:firstLineChars="147"/>
        <w:jc w:val="left"/>
        <w:rPr>
          <w:rFonts w:ascii="宋体" w:hAnsi="宋体"/>
          <w:b/>
          <w:sz w:val="24"/>
        </w:rPr>
      </w:pPr>
      <w:r>
        <w:rPr>
          <w:rFonts w:hint="eastAsia" w:ascii="宋体" w:hAnsi="宋体"/>
          <w:b/>
          <w:sz w:val="24"/>
        </w:rPr>
        <w:t>（二）定义</w:t>
      </w:r>
    </w:p>
    <w:p w14:paraId="69FC07E2">
      <w:pPr>
        <w:snapToGrid w:val="0"/>
        <w:spacing w:line="420" w:lineRule="exact"/>
        <w:ind w:firstLine="480" w:firstLineChars="200"/>
        <w:jc w:val="left"/>
        <w:rPr>
          <w:rFonts w:ascii="宋体" w:hAnsi="宋体"/>
          <w:sz w:val="24"/>
        </w:rPr>
      </w:pPr>
      <w:r>
        <w:rPr>
          <w:rFonts w:hint="eastAsia" w:ascii="宋体" w:hAnsi="宋体"/>
          <w:sz w:val="24"/>
        </w:rPr>
        <w:t>1.“招标人”系指组织本次招标的</w:t>
      </w:r>
      <w:r>
        <w:rPr>
          <w:rFonts w:hint="eastAsia" w:ascii="宋体" w:hAnsi="宋体"/>
          <w:sz w:val="24"/>
          <w:u w:val="single"/>
        </w:rPr>
        <w:t>代理机构</w:t>
      </w:r>
      <w:r>
        <w:rPr>
          <w:rFonts w:hint="eastAsia" w:ascii="宋体" w:hAnsi="宋体"/>
          <w:sz w:val="24"/>
        </w:rPr>
        <w:t>和招标人。</w:t>
      </w:r>
    </w:p>
    <w:p w14:paraId="670B4087">
      <w:pPr>
        <w:snapToGrid w:val="0"/>
        <w:spacing w:line="420" w:lineRule="exact"/>
        <w:ind w:firstLine="480" w:firstLineChars="200"/>
        <w:jc w:val="left"/>
        <w:rPr>
          <w:rFonts w:ascii="宋体" w:hAnsi="宋体"/>
          <w:sz w:val="24"/>
        </w:rPr>
      </w:pPr>
      <w:r>
        <w:rPr>
          <w:rFonts w:hint="eastAsia" w:ascii="宋体" w:hAnsi="宋体"/>
          <w:sz w:val="24"/>
        </w:rPr>
        <w:t>2.“投标人”系指向招标人提交投标文件的单位。</w:t>
      </w:r>
    </w:p>
    <w:p w14:paraId="1C081691">
      <w:pPr>
        <w:snapToGrid w:val="0"/>
        <w:spacing w:line="420" w:lineRule="exact"/>
        <w:ind w:firstLine="480" w:firstLineChars="200"/>
        <w:jc w:val="left"/>
        <w:rPr>
          <w:rFonts w:ascii="宋体" w:hAnsi="宋体"/>
          <w:sz w:val="24"/>
        </w:rPr>
      </w:pPr>
      <w:r>
        <w:rPr>
          <w:rFonts w:hint="eastAsia" w:ascii="宋体" w:hAnsi="宋体"/>
          <w:sz w:val="24"/>
        </w:rPr>
        <w:t>3.“产品”系指供方按招标文件规定，须向招标人提供的一切设备、保险、税金、备品备件、工具、手册及其它有关技术资料和材料。</w:t>
      </w:r>
    </w:p>
    <w:p w14:paraId="3C352DC4">
      <w:pPr>
        <w:snapToGrid w:val="0"/>
        <w:spacing w:line="420" w:lineRule="exact"/>
        <w:ind w:firstLine="480" w:firstLineChars="200"/>
        <w:jc w:val="left"/>
        <w:rPr>
          <w:rFonts w:ascii="宋体" w:hAnsi="宋体"/>
          <w:sz w:val="24"/>
        </w:rPr>
      </w:pPr>
      <w:r>
        <w:rPr>
          <w:rFonts w:hint="eastAsia" w:ascii="宋体" w:hAnsi="宋体"/>
          <w:sz w:val="24"/>
        </w:rPr>
        <w:t>4.“服务”系指招标文件规定投标人须承担的安装、调试、技术协助、校准、培训、技术指导以及其他类似的义务。</w:t>
      </w:r>
    </w:p>
    <w:p w14:paraId="3EDF3C33">
      <w:pPr>
        <w:snapToGrid w:val="0"/>
        <w:spacing w:line="420" w:lineRule="exact"/>
        <w:ind w:firstLine="480" w:firstLineChars="200"/>
        <w:jc w:val="left"/>
        <w:rPr>
          <w:rFonts w:ascii="宋体" w:hAnsi="宋体"/>
          <w:sz w:val="24"/>
        </w:rPr>
      </w:pPr>
      <w:r>
        <w:rPr>
          <w:rFonts w:hint="eastAsia" w:ascii="宋体" w:hAnsi="宋体"/>
          <w:sz w:val="24"/>
        </w:rPr>
        <w:t>5.“项目”系指投标人按招标文件规定向招标人提供的产品和服务。</w:t>
      </w:r>
    </w:p>
    <w:p w14:paraId="3D8BB372">
      <w:pPr>
        <w:snapToGrid w:val="0"/>
        <w:spacing w:line="420" w:lineRule="exact"/>
        <w:ind w:firstLine="480" w:firstLineChars="200"/>
        <w:jc w:val="left"/>
        <w:rPr>
          <w:rFonts w:ascii="宋体" w:hAnsi="宋体"/>
          <w:sz w:val="24"/>
        </w:rPr>
      </w:pPr>
      <w:r>
        <w:rPr>
          <w:rFonts w:hint="eastAsia" w:ascii="宋体" w:hAnsi="宋体"/>
          <w:sz w:val="24"/>
        </w:rPr>
        <w:t>6.“书面形式”包括信函、传真、电报等。</w:t>
      </w:r>
    </w:p>
    <w:p w14:paraId="21585E61">
      <w:pPr>
        <w:snapToGrid w:val="0"/>
        <w:spacing w:line="420" w:lineRule="exact"/>
        <w:ind w:firstLine="480" w:firstLineChars="200"/>
        <w:jc w:val="left"/>
        <w:rPr>
          <w:rFonts w:ascii="宋体" w:hAnsi="宋体"/>
          <w:sz w:val="24"/>
        </w:rPr>
      </w:pPr>
      <w:r>
        <w:rPr>
          <w:rFonts w:hint="eastAsia" w:ascii="宋体" w:hAnsi="宋体"/>
          <w:sz w:val="24"/>
        </w:rPr>
        <w:t>7.“▲”系指实质性要求条款。</w:t>
      </w:r>
    </w:p>
    <w:p w14:paraId="6BC4AC03">
      <w:pPr>
        <w:snapToGrid w:val="0"/>
        <w:spacing w:before="120" w:beforeLines="50" w:line="420" w:lineRule="exact"/>
        <w:ind w:firstLine="472" w:firstLineChars="196"/>
        <w:jc w:val="left"/>
        <w:rPr>
          <w:rFonts w:ascii="宋体" w:hAnsi="宋体"/>
          <w:b/>
          <w:sz w:val="24"/>
        </w:rPr>
      </w:pPr>
      <w:r>
        <w:rPr>
          <w:rFonts w:hint="eastAsia" w:ascii="宋体" w:hAnsi="宋体"/>
          <w:b/>
          <w:sz w:val="24"/>
        </w:rPr>
        <w:t>（三）招标方式</w:t>
      </w:r>
    </w:p>
    <w:p w14:paraId="2EE12AB7">
      <w:pPr>
        <w:snapToGrid w:val="0"/>
        <w:spacing w:line="420" w:lineRule="exact"/>
        <w:ind w:firstLine="480" w:firstLineChars="200"/>
        <w:jc w:val="left"/>
        <w:rPr>
          <w:rFonts w:ascii="宋体" w:hAnsi="宋体"/>
          <w:sz w:val="24"/>
        </w:rPr>
      </w:pPr>
      <w:r>
        <w:rPr>
          <w:rFonts w:hint="eastAsia" w:ascii="宋体" w:hAnsi="宋体"/>
          <w:sz w:val="24"/>
        </w:rPr>
        <w:t>本次招标采用公开招标方式进行。</w:t>
      </w:r>
    </w:p>
    <w:p w14:paraId="136E1756">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（四）投标委托</w:t>
      </w:r>
    </w:p>
    <w:p w14:paraId="35FBFB23">
      <w:pPr>
        <w:pStyle w:val="21"/>
        <w:snapToGrid w:val="0"/>
        <w:spacing w:line="420" w:lineRule="exact"/>
        <w:ind w:firstLine="464" w:firstLineChars="200"/>
        <w:jc w:val="left"/>
        <w:rPr>
          <w:rFonts w:hAnsi="宋体"/>
          <w:sz w:val="24"/>
          <w:szCs w:val="24"/>
        </w:rPr>
      </w:pPr>
      <w:r>
        <w:rPr>
          <w:rFonts w:hint="eastAsia" w:hAnsi="宋体"/>
          <w:sz w:val="24"/>
          <w:szCs w:val="24"/>
        </w:rPr>
        <w:t>投标人代表须提供有效身份证件。如投标人代表不是法定代表人，须有法定代表人出具的授权委托书，如投标人是法定代表人则提供法定代表人身份证明。格式见第六章。</w:t>
      </w:r>
    </w:p>
    <w:p w14:paraId="6488A6B8">
      <w:pPr>
        <w:snapToGrid w:val="0"/>
        <w:spacing w:before="120" w:beforeLines="50" w:line="420" w:lineRule="exact"/>
        <w:ind w:firstLine="472" w:firstLineChars="196"/>
        <w:jc w:val="left"/>
        <w:rPr>
          <w:rFonts w:ascii="宋体" w:hAnsi="宋体"/>
          <w:b/>
          <w:sz w:val="24"/>
        </w:rPr>
      </w:pPr>
      <w:r>
        <w:rPr>
          <w:rFonts w:hint="eastAsia" w:ascii="宋体" w:hAnsi="宋体"/>
          <w:b/>
          <w:sz w:val="24"/>
        </w:rPr>
        <w:t>（五）投标费用及结算</w:t>
      </w:r>
    </w:p>
    <w:p w14:paraId="48189CCC">
      <w:pPr>
        <w:snapToGrid w:val="0"/>
        <w:spacing w:line="420" w:lineRule="exact"/>
        <w:ind w:firstLine="480" w:firstLineChars="200"/>
        <w:jc w:val="left"/>
        <w:rPr>
          <w:rFonts w:ascii="宋体" w:hAnsi="宋体" w:cs="宋体"/>
          <w:sz w:val="24"/>
        </w:rPr>
      </w:pPr>
      <w:r>
        <w:rPr>
          <w:rFonts w:hint="eastAsia" w:ascii="宋体" w:hAnsi="宋体" w:cs="宋体"/>
          <w:sz w:val="24"/>
        </w:rPr>
        <w:t>不论投标结果如何，投标人均应自行承担所有与投标有关的全部费用。</w:t>
      </w:r>
    </w:p>
    <w:p w14:paraId="01D217CC">
      <w:pPr>
        <w:snapToGrid w:val="0"/>
        <w:spacing w:before="120" w:beforeLines="50" w:line="420" w:lineRule="exact"/>
        <w:ind w:firstLine="472" w:firstLineChars="196"/>
        <w:rPr>
          <w:rFonts w:ascii="宋体" w:hAnsi="宋体" w:cs="宋体"/>
          <w:b/>
          <w:kern w:val="0"/>
          <w:sz w:val="24"/>
        </w:rPr>
      </w:pPr>
      <w:r>
        <w:rPr>
          <w:rFonts w:hint="eastAsia" w:ascii="宋体" w:hAnsi="宋体"/>
          <w:b/>
          <w:sz w:val="24"/>
        </w:rPr>
        <w:t>（六）</w:t>
      </w:r>
      <w:r>
        <w:rPr>
          <w:rFonts w:hint="eastAsia" w:ascii="宋体" w:hAnsi="宋体" w:cs="宋体"/>
          <w:b/>
          <w:kern w:val="0"/>
          <w:sz w:val="24"/>
        </w:rPr>
        <w:t>转包与分包</w:t>
      </w:r>
    </w:p>
    <w:p w14:paraId="035B8A4E">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1048C9B1">
      <w:pPr>
        <w:snapToGrid w:val="0"/>
        <w:spacing w:before="120" w:beforeLines="50" w:line="420" w:lineRule="exact"/>
        <w:ind w:firstLine="472" w:firstLineChars="196"/>
        <w:jc w:val="left"/>
        <w:rPr>
          <w:rFonts w:ascii="宋体" w:hAnsi="宋体"/>
          <w:b/>
          <w:sz w:val="24"/>
        </w:rPr>
      </w:pPr>
      <w:r>
        <w:rPr>
          <w:rFonts w:hint="eastAsia" w:ascii="宋体" w:hAnsi="宋体"/>
          <w:b/>
          <w:sz w:val="24"/>
        </w:rPr>
        <w:t>（七）特别说明</w:t>
      </w:r>
    </w:p>
    <w:p w14:paraId="1FE01B22">
      <w:pPr>
        <w:widowControl/>
        <w:spacing w:line="420" w:lineRule="exact"/>
        <w:ind w:firstLine="482" w:firstLineChars="200"/>
        <w:jc w:val="left"/>
        <w:rPr>
          <w:rFonts w:ascii="宋体" w:hAnsi="宋体" w:cs="宋体"/>
          <w:kern w:val="0"/>
          <w:sz w:val="24"/>
        </w:rPr>
      </w:pPr>
      <w:r>
        <w:rPr>
          <w:rFonts w:hint="eastAsia" w:ascii="宋体" w:hAnsi="宋体"/>
          <w:b/>
          <w:sz w:val="24"/>
        </w:rPr>
        <w:t>1.单位负责人为同一人或者存在直接控股、管理关系的不同投标人，不得参加同一合同项下的采购活动。如有上述行为的，相关投标均无效。</w:t>
      </w:r>
    </w:p>
    <w:p w14:paraId="6732D150">
      <w:pPr>
        <w:pStyle w:val="28"/>
        <w:snapToGrid w:val="0"/>
        <w:spacing w:beforeLines="0" w:afterLines="0" w:line="420" w:lineRule="exact"/>
        <w:ind w:left="2" w:leftChars="1" w:firstLine="360" w:firstLineChars="150"/>
        <w:rPr>
          <w:rFonts w:hAnsi="宋体"/>
        </w:rPr>
      </w:pPr>
      <w:r>
        <w:rPr>
          <w:rFonts w:hint="eastAsia" w:hAnsi="宋体"/>
        </w:rPr>
        <w:t>2.投标人投标所使用的资格、信誉、荣誉、业绩必须为本法人所拥有。投标人投标所使用的采购项目实施人员须为本法人员工。其中涉及资格条件的如非本法人所拥有，则投标无效。</w:t>
      </w:r>
    </w:p>
    <w:p w14:paraId="6817AD61">
      <w:pPr>
        <w:pStyle w:val="28"/>
        <w:snapToGrid w:val="0"/>
        <w:spacing w:beforeLines="0" w:afterLines="0" w:line="420" w:lineRule="exact"/>
        <w:ind w:left="2" w:leftChars="1" w:firstLine="480" w:firstLineChars="200"/>
        <w:rPr>
          <w:rFonts w:hAnsi="宋体"/>
        </w:rPr>
      </w:pPr>
      <w:r>
        <w:rPr>
          <w:rFonts w:hint="eastAsia" w:hAnsi="宋体"/>
        </w:rPr>
        <w:t>3.投标人应仔细阅读招标文件的所有内容，按照招标文件的要求提交投标文件，并对所提供的全部资料的真实性承担法律责任。</w:t>
      </w:r>
    </w:p>
    <w:p w14:paraId="53C5E161">
      <w:pPr>
        <w:pStyle w:val="28"/>
        <w:snapToGrid w:val="0"/>
        <w:spacing w:beforeLines="0" w:afterLines="0" w:line="420" w:lineRule="exact"/>
        <w:ind w:left="2" w:leftChars="1" w:firstLine="480" w:firstLineChars="200"/>
        <w:rPr>
          <w:rFonts w:hAnsi="宋体"/>
          <w:b/>
        </w:rPr>
      </w:pPr>
      <w:r>
        <w:rPr>
          <w:rFonts w:hint="eastAsia" w:hAnsi="宋体"/>
        </w:rPr>
        <w:t>4.投标人在投标活动中提供任何虚假材料,其投标无效，并报</w:t>
      </w:r>
      <w:r>
        <w:rPr>
          <w:rFonts w:hint="eastAsia" w:hAnsi="宋体"/>
          <w:b/>
        </w:rPr>
        <w:t>有权受理非政府采购项目的</w:t>
      </w:r>
      <w:r>
        <w:rPr>
          <w:rFonts w:hint="eastAsia" w:hAnsi="宋体"/>
        </w:rPr>
        <w:t>监管部门查处。</w:t>
      </w:r>
    </w:p>
    <w:p w14:paraId="753588AC">
      <w:pPr>
        <w:pStyle w:val="28"/>
        <w:snapToGrid w:val="0"/>
        <w:spacing w:before="120" w:after="120" w:line="420" w:lineRule="exact"/>
        <w:ind w:firstLine="472" w:firstLineChars="196"/>
        <w:rPr>
          <w:rFonts w:hAnsi="宋体"/>
          <w:b/>
          <w:bCs/>
        </w:rPr>
      </w:pPr>
      <w:r>
        <w:rPr>
          <w:rFonts w:hint="eastAsia" w:hAnsi="宋体"/>
          <w:b/>
          <w:bCs/>
        </w:rPr>
        <w:t>（八）质疑</w:t>
      </w:r>
    </w:p>
    <w:p w14:paraId="4D295484">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301B276F">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w:t>
      </w:r>
      <w:r>
        <w:rPr>
          <w:rFonts w:hint="eastAsia" w:ascii="宋体" w:hAnsi="宋体" w:cs="宋体"/>
          <w:sz w:val="24"/>
        </w:rPr>
        <w:t>应当在获取采购文件或者采购文 件公告期限届满之日起7个工作日内以书面形式提出质疑；</w:t>
      </w:r>
    </w:p>
    <w:p w14:paraId="1035FE7B">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ascii="宋体" w:hAnsi="宋体" w:cs="宋体"/>
          <w:kern w:val="0"/>
          <w:sz w:val="24"/>
        </w:rPr>
        <w:t>7</w:t>
      </w:r>
      <w:r>
        <w:rPr>
          <w:rFonts w:hint="eastAsia" w:ascii="宋体" w:hAnsi="宋体" w:cs="宋体"/>
          <w:kern w:val="0"/>
          <w:sz w:val="24"/>
        </w:rPr>
        <w:t>个工作日内提出质疑；</w:t>
      </w:r>
    </w:p>
    <w:p w14:paraId="63B65B86">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（3）投标人对中标结果提出质疑的，</w:t>
      </w:r>
      <w:r>
        <w:rPr>
          <w:rFonts w:hint="eastAsia" w:ascii="宋体" w:hAnsi="宋体" w:cs="宋体"/>
          <w:b/>
          <w:kern w:val="0"/>
          <w:sz w:val="24"/>
        </w:rPr>
        <w:t>应当在中标结果公告之日起</w:t>
      </w:r>
      <w:r>
        <w:rPr>
          <w:rFonts w:ascii="宋体" w:hAnsi="宋体" w:cs="宋体"/>
          <w:kern w:val="0"/>
          <w:sz w:val="24"/>
        </w:rPr>
        <w:t>7</w:t>
      </w:r>
      <w:r>
        <w:rPr>
          <w:rFonts w:hint="eastAsia" w:ascii="宋体" w:hAnsi="宋体" w:cs="宋体"/>
          <w:kern w:val="0"/>
          <w:sz w:val="24"/>
        </w:rPr>
        <w:t>个工作日内提出质疑；</w:t>
      </w:r>
    </w:p>
    <w:p w14:paraId="0C12693B">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5066E7F4">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34A647AD">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197529A1">
      <w:pPr>
        <w:pStyle w:val="28"/>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本项目为非政府采购项目，如投标人对招标人或代理机构的质疑答复不满意或在规定时间内未得到答复的，可以在答复期满后15个工作日内，向上级主管部门投诉。</w:t>
      </w:r>
    </w:p>
    <w:p w14:paraId="3E71B2DA">
      <w:pPr>
        <w:pStyle w:val="28"/>
        <w:snapToGrid w:val="0"/>
        <w:spacing w:beforeLines="0" w:afterLines="0" w:line="420" w:lineRule="exact"/>
        <w:ind w:firstLine="472" w:firstLineChars="196"/>
        <w:rPr>
          <w:rFonts w:hAnsi="宋体"/>
          <w:b/>
        </w:rPr>
      </w:pPr>
      <w:r>
        <w:rPr>
          <w:rFonts w:hint="eastAsia" w:hAnsi="宋体"/>
          <w:b/>
        </w:rPr>
        <w:t>二、招标文件</w:t>
      </w:r>
    </w:p>
    <w:p w14:paraId="116D803B">
      <w:pPr>
        <w:snapToGrid w:val="0"/>
        <w:spacing w:line="420" w:lineRule="exact"/>
        <w:ind w:firstLine="472" w:firstLineChars="196"/>
        <w:jc w:val="left"/>
        <w:rPr>
          <w:rFonts w:ascii="宋体" w:hAnsi="宋体"/>
          <w:b/>
          <w:sz w:val="24"/>
        </w:rPr>
      </w:pPr>
      <w:r>
        <w:rPr>
          <w:rFonts w:hint="eastAsia" w:ascii="宋体" w:hAnsi="宋体"/>
          <w:b/>
          <w:sz w:val="24"/>
        </w:rPr>
        <w:t>（一）招标文件的构成</w:t>
      </w:r>
    </w:p>
    <w:p w14:paraId="5AF46891">
      <w:pPr>
        <w:snapToGrid w:val="0"/>
        <w:spacing w:line="420" w:lineRule="exact"/>
        <w:ind w:firstLine="480" w:firstLineChars="200"/>
        <w:jc w:val="left"/>
        <w:rPr>
          <w:rFonts w:ascii="宋体" w:hAnsi="宋体"/>
          <w:sz w:val="24"/>
        </w:rPr>
      </w:pPr>
      <w:r>
        <w:rPr>
          <w:rFonts w:hint="eastAsia" w:ascii="宋体" w:hAnsi="宋体"/>
          <w:sz w:val="24"/>
        </w:rPr>
        <w:t>1.投标公告</w:t>
      </w:r>
    </w:p>
    <w:p w14:paraId="17A7863C">
      <w:pPr>
        <w:snapToGrid w:val="0"/>
        <w:spacing w:line="420" w:lineRule="exact"/>
        <w:ind w:firstLine="480" w:firstLineChars="200"/>
        <w:jc w:val="left"/>
        <w:rPr>
          <w:rFonts w:ascii="宋体" w:hAnsi="宋体"/>
          <w:sz w:val="24"/>
        </w:rPr>
      </w:pPr>
      <w:r>
        <w:rPr>
          <w:rFonts w:hint="eastAsia" w:ascii="宋体" w:hAnsi="宋体"/>
          <w:sz w:val="24"/>
        </w:rPr>
        <w:t>2.招标需求</w:t>
      </w:r>
    </w:p>
    <w:p w14:paraId="516B0040">
      <w:pPr>
        <w:snapToGrid w:val="0"/>
        <w:spacing w:line="420" w:lineRule="exact"/>
        <w:ind w:firstLine="480" w:firstLineChars="200"/>
        <w:jc w:val="left"/>
        <w:rPr>
          <w:rFonts w:ascii="宋体" w:hAnsi="宋体"/>
          <w:sz w:val="24"/>
        </w:rPr>
      </w:pPr>
      <w:r>
        <w:rPr>
          <w:rFonts w:hint="eastAsia" w:ascii="宋体" w:hAnsi="宋体"/>
          <w:sz w:val="24"/>
        </w:rPr>
        <w:t>3.投标人须知</w:t>
      </w:r>
    </w:p>
    <w:p w14:paraId="49975B4B">
      <w:pPr>
        <w:snapToGrid w:val="0"/>
        <w:spacing w:line="420" w:lineRule="exact"/>
        <w:ind w:firstLine="480" w:firstLineChars="200"/>
        <w:jc w:val="left"/>
        <w:rPr>
          <w:rFonts w:ascii="宋体" w:hAnsi="宋体"/>
          <w:sz w:val="24"/>
        </w:rPr>
      </w:pPr>
      <w:r>
        <w:rPr>
          <w:rFonts w:hint="eastAsia" w:ascii="宋体" w:hAnsi="宋体"/>
          <w:sz w:val="24"/>
        </w:rPr>
        <w:t>4.评标办法及标准</w:t>
      </w:r>
    </w:p>
    <w:p w14:paraId="5F9DEECB">
      <w:pPr>
        <w:snapToGrid w:val="0"/>
        <w:spacing w:line="420" w:lineRule="exact"/>
        <w:ind w:firstLine="480" w:firstLineChars="200"/>
        <w:jc w:val="left"/>
        <w:rPr>
          <w:rFonts w:ascii="宋体" w:hAnsi="宋体"/>
          <w:sz w:val="24"/>
        </w:rPr>
      </w:pPr>
      <w:r>
        <w:rPr>
          <w:rFonts w:hint="eastAsia" w:ascii="宋体" w:hAnsi="宋体"/>
          <w:sz w:val="24"/>
        </w:rPr>
        <w:t>5.合同主要条款</w:t>
      </w:r>
    </w:p>
    <w:p w14:paraId="13A345B4">
      <w:pPr>
        <w:snapToGrid w:val="0"/>
        <w:spacing w:line="420" w:lineRule="exact"/>
        <w:ind w:firstLine="480" w:firstLineChars="200"/>
        <w:jc w:val="left"/>
        <w:rPr>
          <w:rFonts w:ascii="宋体" w:hAnsi="宋体"/>
          <w:sz w:val="24"/>
        </w:rPr>
      </w:pPr>
      <w:r>
        <w:rPr>
          <w:rFonts w:hint="eastAsia" w:ascii="宋体" w:hAnsi="宋体"/>
          <w:sz w:val="24"/>
        </w:rPr>
        <w:t>6.投标文件格式</w:t>
      </w:r>
    </w:p>
    <w:p w14:paraId="0A080819">
      <w:pPr>
        <w:snapToGrid w:val="0"/>
        <w:spacing w:line="420" w:lineRule="exact"/>
        <w:ind w:firstLine="480" w:firstLineChars="200"/>
        <w:jc w:val="left"/>
        <w:rPr>
          <w:rFonts w:ascii="宋体" w:hAnsi="宋体"/>
          <w:sz w:val="24"/>
        </w:rPr>
      </w:pPr>
      <w:r>
        <w:rPr>
          <w:rFonts w:hint="eastAsia" w:ascii="宋体" w:hAnsi="宋体"/>
          <w:sz w:val="24"/>
        </w:rPr>
        <w:t>7.本项目招标文件的澄清、答复、修改、补充的内容（如有）</w:t>
      </w:r>
    </w:p>
    <w:p w14:paraId="5E8D8CD1">
      <w:pPr>
        <w:snapToGrid w:val="0"/>
        <w:spacing w:before="120" w:beforeLines="50" w:line="420" w:lineRule="exact"/>
        <w:ind w:firstLine="472" w:firstLineChars="196"/>
        <w:jc w:val="left"/>
        <w:rPr>
          <w:rFonts w:ascii="宋体" w:hAnsi="宋体"/>
          <w:b/>
          <w:sz w:val="24"/>
        </w:rPr>
      </w:pPr>
      <w:r>
        <w:rPr>
          <w:rFonts w:hint="eastAsia" w:ascii="宋体" w:hAnsi="宋体"/>
          <w:b/>
          <w:sz w:val="24"/>
        </w:rPr>
        <w:t>（二）投标人的风险</w:t>
      </w:r>
    </w:p>
    <w:p w14:paraId="58F49691">
      <w:pPr>
        <w:pStyle w:val="41"/>
        <w:spacing w:line="420" w:lineRule="exact"/>
        <w:rPr>
          <w:rFonts w:ascii="宋体" w:eastAsia="宋体"/>
          <w:color w:val="auto"/>
        </w:rPr>
      </w:pPr>
      <w:r>
        <w:rPr>
          <w:rFonts w:hint="eastAsia" w:ascii="宋体" w:eastAsia="宋体"/>
          <w:color w:val="auto"/>
        </w:rPr>
        <w:t>投标人没有按照招标文件要求提供全部资料，或者投标人没有对招标文件在各方面作出实质性响应是投标人的风险，并可能导致其投标被拒绝。</w:t>
      </w:r>
    </w:p>
    <w:p w14:paraId="1B513772">
      <w:pPr>
        <w:pStyle w:val="12"/>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 xml:space="preserve">（三）招标文件的澄清与修改 </w:t>
      </w:r>
    </w:p>
    <w:p w14:paraId="554FCB8D">
      <w:pPr>
        <w:pStyle w:val="28"/>
        <w:snapToGrid w:val="0"/>
        <w:spacing w:beforeLines="0" w:afterLines="0" w:line="420" w:lineRule="exact"/>
        <w:ind w:firstLine="480" w:firstLineChars="200"/>
        <w:rPr>
          <w:rFonts w:hAnsi="宋体"/>
        </w:rPr>
      </w:pPr>
      <w:r>
        <w:rPr>
          <w:rFonts w:hint="eastAsia" w:hAnsi="宋体"/>
        </w:rPr>
        <w:t>1.</w:t>
      </w:r>
      <w:r>
        <w:rPr>
          <w:rFonts w:hint="eastAsia" w:hAnsi="宋体"/>
          <w:bCs/>
        </w:rPr>
        <w:t>投标人应认真阅读本招标文件，发现其中有误或有不合理要求的，投标人必须在前附表规定的时间前以书面形式要求招标人澄清</w:t>
      </w:r>
      <w:r>
        <w:rPr>
          <w:rFonts w:hint="eastAsia" w:hAnsi="宋体"/>
        </w:rPr>
        <w:t>。招标人对已发出的招标文件进行必要澄清、答复、修改或补充的，应当在招标文件要求提交投标文件截止时间前，以采购公告发布的网站予以发布。</w:t>
      </w:r>
    </w:p>
    <w:p w14:paraId="43DE2229">
      <w:pPr>
        <w:pStyle w:val="28"/>
        <w:snapToGrid w:val="0"/>
        <w:spacing w:beforeLines="0" w:afterLines="0" w:line="420" w:lineRule="exact"/>
        <w:ind w:firstLine="480" w:firstLineChars="200"/>
        <w:rPr>
          <w:rFonts w:hAnsi="宋体"/>
        </w:rPr>
      </w:pPr>
      <w:r>
        <w:rPr>
          <w:rFonts w:hint="eastAsia" w:hAnsi="宋体"/>
        </w:rPr>
        <w:t>2.招标文件澄清、答复、修改、补充的内容为招标文件的组成部分。当招标文件与招标文件的答复、澄清、修改、补充通知就同一内容的表述不一致时，以最后发出的公告为准。</w:t>
      </w:r>
    </w:p>
    <w:p w14:paraId="31C37D27">
      <w:pPr>
        <w:pStyle w:val="28"/>
        <w:snapToGrid w:val="0"/>
        <w:spacing w:beforeLines="0" w:afterLines="0" w:line="420" w:lineRule="exact"/>
        <w:ind w:firstLine="480" w:firstLineChars="200"/>
        <w:rPr>
          <w:rFonts w:hAnsi="宋体"/>
        </w:rPr>
      </w:pPr>
      <w:r>
        <w:rPr>
          <w:rFonts w:hint="eastAsia" w:hAnsi="宋体"/>
        </w:rPr>
        <w:t>3.招标文件的澄清、答复、修改或补充都应该通过招标人以法定形式发布，招标人没有通过招标人，不得擅自澄清、答复、修改或补充招标文件。</w:t>
      </w:r>
    </w:p>
    <w:p w14:paraId="3255B446">
      <w:pPr>
        <w:pStyle w:val="28"/>
        <w:snapToGrid w:val="0"/>
        <w:spacing w:beforeLines="0" w:afterLines="0" w:line="420" w:lineRule="exact"/>
        <w:ind w:firstLine="472" w:firstLineChars="196"/>
        <w:rPr>
          <w:rFonts w:hAnsi="宋体"/>
          <w:b/>
        </w:rPr>
      </w:pPr>
      <w:r>
        <w:rPr>
          <w:rFonts w:hint="eastAsia" w:hAnsi="宋体"/>
          <w:b/>
        </w:rPr>
        <w:t>三、投标文件的编制</w:t>
      </w:r>
    </w:p>
    <w:p w14:paraId="6572112E">
      <w:pPr>
        <w:snapToGrid w:val="0"/>
        <w:spacing w:line="420" w:lineRule="exact"/>
        <w:ind w:firstLine="470" w:firstLineChars="196"/>
        <w:jc w:val="left"/>
        <w:rPr>
          <w:rFonts w:ascii="宋体" w:hAnsi="宋体"/>
          <w:bCs/>
          <w:sz w:val="24"/>
        </w:rPr>
      </w:pPr>
      <w:r>
        <w:rPr>
          <w:rFonts w:hint="eastAsia" w:ascii="宋体" w:hAnsi="宋体"/>
          <w:bCs/>
          <w:sz w:val="24"/>
        </w:rPr>
        <w:t>本项目实行电子投标，投标人应准备电子投标文件，本项目线下无需提供任何备份投标文件。电子投标文件，按本招标文件要求编制。</w:t>
      </w:r>
    </w:p>
    <w:p w14:paraId="6020A726">
      <w:pPr>
        <w:snapToGrid w:val="0"/>
        <w:spacing w:line="420" w:lineRule="exact"/>
        <w:ind w:firstLine="472" w:firstLineChars="196"/>
        <w:jc w:val="left"/>
        <w:rPr>
          <w:rFonts w:ascii="宋体" w:hAnsi="宋体"/>
          <w:b/>
          <w:sz w:val="24"/>
        </w:rPr>
      </w:pPr>
      <w:r>
        <w:rPr>
          <w:rFonts w:hint="eastAsia" w:ascii="宋体" w:hAnsi="宋体"/>
          <w:b/>
          <w:sz w:val="24"/>
        </w:rPr>
        <w:t>（一）投标文件的组成</w:t>
      </w:r>
    </w:p>
    <w:p w14:paraId="23082349">
      <w:pPr>
        <w:snapToGrid w:val="0"/>
        <w:spacing w:line="420" w:lineRule="exact"/>
        <w:ind w:firstLine="482" w:firstLineChars="200"/>
        <w:jc w:val="left"/>
        <w:rPr>
          <w:rFonts w:ascii="宋体" w:hAnsi="宋体"/>
          <w:sz w:val="24"/>
        </w:rPr>
      </w:pPr>
      <w:r>
        <w:rPr>
          <w:rFonts w:hint="eastAsia" w:ascii="宋体" w:hAnsi="宋体"/>
          <w:b/>
          <w:sz w:val="24"/>
        </w:rPr>
        <w:t>投标文件由资格响应文件、商务技术文件、报价文件三部分组成。</w:t>
      </w:r>
      <w:r>
        <w:rPr>
          <w:rFonts w:hint="eastAsia" w:ascii="宋体" w:hAnsi="宋体"/>
          <w:sz w:val="24"/>
        </w:rPr>
        <w:t>相关格式见附件，其余格式自拟。</w:t>
      </w:r>
    </w:p>
    <w:p w14:paraId="590FD992">
      <w:pPr>
        <w:snapToGrid w:val="0"/>
        <w:spacing w:line="420" w:lineRule="exact"/>
        <w:ind w:firstLine="482" w:firstLineChars="200"/>
        <w:jc w:val="left"/>
        <w:rPr>
          <w:rFonts w:ascii="宋体" w:hAnsi="宋体"/>
          <w:b/>
          <w:sz w:val="24"/>
        </w:rPr>
      </w:pPr>
      <w:bookmarkStart w:id="17" w:name="_Hlk72672250"/>
      <w:r>
        <w:rPr>
          <w:rFonts w:ascii="宋体" w:hAnsi="宋体"/>
          <w:b/>
          <w:sz w:val="24"/>
        </w:rPr>
        <w:t>1</w:t>
      </w:r>
      <w:r>
        <w:rPr>
          <w:rFonts w:hint="eastAsia" w:ascii="宋体" w:hAnsi="宋体"/>
          <w:b/>
          <w:sz w:val="24"/>
        </w:rPr>
        <w:t>.资格响应文件</w:t>
      </w:r>
    </w:p>
    <w:bookmarkEnd w:id="17"/>
    <w:p w14:paraId="3FF5234C">
      <w:pPr>
        <w:snapToGrid w:val="0"/>
        <w:spacing w:line="420" w:lineRule="exact"/>
        <w:ind w:firstLine="480" w:firstLineChars="200"/>
        <w:jc w:val="left"/>
        <w:rPr>
          <w:rFonts w:ascii="宋体" w:hAnsi="宋体"/>
          <w:bCs/>
          <w:sz w:val="24"/>
        </w:rPr>
      </w:pPr>
      <w:r>
        <w:rPr>
          <w:rFonts w:hint="eastAsia" w:ascii="宋体" w:hAnsi="宋体"/>
          <w:bCs/>
          <w:sz w:val="24"/>
        </w:rPr>
        <w:t>（1）营业执照</w:t>
      </w:r>
      <w:r>
        <w:rPr>
          <w:rFonts w:hint="eastAsia" w:ascii="宋体" w:hAnsi="宋体"/>
          <w:b/>
          <w:sz w:val="24"/>
        </w:rPr>
        <w:t>（推荐使用电子营业执照）</w:t>
      </w:r>
      <w:r>
        <w:rPr>
          <w:rFonts w:hint="eastAsia" w:ascii="宋体" w:hAnsi="宋体"/>
          <w:bCs/>
          <w:sz w:val="24"/>
        </w:rPr>
        <w:t>或事业法人登记证或其他工商等登记证明材料原件扫描件或复印件；</w:t>
      </w:r>
    </w:p>
    <w:p w14:paraId="4455F07E">
      <w:pPr>
        <w:snapToGrid w:val="0"/>
        <w:spacing w:line="420" w:lineRule="exact"/>
        <w:ind w:firstLine="480" w:firstLineChars="200"/>
        <w:jc w:val="left"/>
        <w:rPr>
          <w:rFonts w:ascii="宋体" w:hAnsi="宋体"/>
          <w:bCs/>
          <w:sz w:val="24"/>
        </w:rPr>
      </w:pPr>
      <w:r>
        <w:rPr>
          <w:rFonts w:hint="eastAsia" w:ascii="宋体" w:hAnsi="宋体"/>
          <w:bCs/>
          <w:sz w:val="24"/>
        </w:rPr>
        <w:t>（</w:t>
      </w:r>
      <w:r>
        <w:rPr>
          <w:rFonts w:ascii="宋体" w:hAnsi="宋体"/>
          <w:bCs/>
          <w:sz w:val="24"/>
        </w:rPr>
        <w:t>2</w:t>
      </w:r>
      <w:r>
        <w:rPr>
          <w:rFonts w:hint="eastAsia" w:ascii="宋体" w:hAnsi="宋体"/>
          <w:bCs/>
          <w:sz w:val="24"/>
        </w:rPr>
        <w:t>）</w:t>
      </w:r>
      <w:r>
        <w:rPr>
          <w:rFonts w:hint="eastAsia" w:ascii="宋体" w:hAnsi="宋体"/>
          <w:sz w:val="24"/>
        </w:rPr>
        <w:t>资质文件复印件（如有）；</w:t>
      </w:r>
    </w:p>
    <w:p w14:paraId="0C8B9C77">
      <w:pPr>
        <w:snapToGrid w:val="0"/>
        <w:spacing w:line="420" w:lineRule="exact"/>
        <w:ind w:firstLine="480" w:firstLineChars="200"/>
        <w:jc w:val="left"/>
        <w:rPr>
          <w:rFonts w:ascii="宋体" w:hAnsi="宋体"/>
          <w:bCs/>
          <w:sz w:val="24"/>
        </w:rPr>
      </w:pPr>
      <w:bookmarkStart w:id="18" w:name="_Hlk68075338"/>
      <w:r>
        <w:rPr>
          <w:rFonts w:hint="eastAsia" w:ascii="宋体" w:hAnsi="宋体"/>
          <w:bCs/>
          <w:sz w:val="24"/>
        </w:rPr>
        <w:t>（</w:t>
      </w:r>
      <w:r>
        <w:rPr>
          <w:rFonts w:ascii="宋体" w:hAnsi="宋体"/>
          <w:bCs/>
          <w:sz w:val="24"/>
        </w:rPr>
        <w:t>3</w:t>
      </w:r>
      <w:r>
        <w:rPr>
          <w:rFonts w:hint="eastAsia" w:ascii="宋体" w:hAnsi="宋体"/>
          <w:bCs/>
          <w:sz w:val="24"/>
        </w:rPr>
        <w:t>）</w:t>
      </w:r>
      <w:bookmarkEnd w:id="18"/>
      <w:r>
        <w:rPr>
          <w:rFonts w:hint="eastAsia" w:ascii="宋体" w:hAnsi="宋体"/>
          <w:bCs/>
          <w:sz w:val="24"/>
        </w:rPr>
        <w:t>没有重大违法记录的承诺函</w:t>
      </w:r>
      <w:bookmarkStart w:id="19" w:name="_Hlk69365455"/>
      <w:r>
        <w:rPr>
          <w:rFonts w:hint="eastAsia" w:ascii="宋体" w:hAnsi="宋体"/>
          <w:b/>
          <w:sz w:val="24"/>
          <w:u w:val="single"/>
          <w:shd w:val="pct10" w:color="auto" w:fill="FFFFFF"/>
        </w:rPr>
        <w:t>（请投标人在资格响应文件中勿遗漏该表格）</w:t>
      </w:r>
      <w:r>
        <w:rPr>
          <w:rFonts w:hint="eastAsia" w:ascii="宋体" w:hAnsi="宋体"/>
          <w:bCs/>
          <w:sz w:val="24"/>
        </w:rPr>
        <w:t>；</w:t>
      </w:r>
    </w:p>
    <w:bookmarkEnd w:id="19"/>
    <w:p w14:paraId="6A16DE98">
      <w:pPr>
        <w:snapToGrid w:val="0"/>
        <w:spacing w:line="420" w:lineRule="exact"/>
        <w:ind w:firstLine="482" w:firstLineChars="200"/>
        <w:jc w:val="left"/>
        <w:rPr>
          <w:rFonts w:ascii="宋体" w:hAnsi="宋体"/>
          <w:sz w:val="24"/>
        </w:rPr>
      </w:pPr>
      <w:bookmarkStart w:id="20" w:name="_Hlk72672204"/>
      <w:r>
        <w:rPr>
          <w:rFonts w:ascii="宋体" w:hAnsi="宋体"/>
          <w:b/>
          <w:sz w:val="24"/>
        </w:rPr>
        <w:t>2</w:t>
      </w:r>
      <w:r>
        <w:rPr>
          <w:rFonts w:hint="eastAsia" w:ascii="宋体" w:hAnsi="宋体"/>
          <w:b/>
          <w:sz w:val="24"/>
        </w:rPr>
        <w:t>.</w:t>
      </w:r>
      <w:bookmarkEnd w:id="20"/>
      <w:bookmarkStart w:id="21" w:name="_Hlk534200662"/>
      <w:r>
        <w:rPr>
          <w:rFonts w:hint="eastAsia" w:ascii="宋体" w:hAnsi="宋体"/>
          <w:b/>
          <w:sz w:val="24"/>
        </w:rPr>
        <w:t>商务</w:t>
      </w:r>
      <w:r>
        <w:rPr>
          <w:rFonts w:hint="eastAsia" w:ascii="宋体" w:hAnsi="宋体"/>
          <w:b/>
          <w:bCs/>
          <w:sz w:val="24"/>
        </w:rPr>
        <w:t>技术</w:t>
      </w:r>
      <w:r>
        <w:rPr>
          <w:rFonts w:hint="eastAsia" w:ascii="宋体" w:hAnsi="宋体"/>
          <w:b/>
          <w:sz w:val="24"/>
        </w:rPr>
        <w:t>文件</w:t>
      </w:r>
      <w:bookmarkEnd w:id="21"/>
    </w:p>
    <w:p w14:paraId="5393AA34">
      <w:pPr>
        <w:snapToGrid w:val="0"/>
        <w:spacing w:line="420" w:lineRule="exact"/>
        <w:ind w:firstLine="420" w:firstLineChars="175"/>
        <w:jc w:val="left"/>
        <w:rPr>
          <w:rFonts w:ascii="宋体" w:hAnsi="宋体"/>
          <w:sz w:val="24"/>
        </w:rPr>
      </w:pPr>
      <w:r>
        <w:rPr>
          <w:rFonts w:hint="eastAsia" w:ascii="宋体" w:hAnsi="宋体"/>
          <w:sz w:val="24"/>
        </w:rPr>
        <w:t>（1）投标函；</w:t>
      </w:r>
    </w:p>
    <w:p w14:paraId="542CF6C1">
      <w:pPr>
        <w:snapToGrid w:val="0"/>
        <w:spacing w:line="420" w:lineRule="exact"/>
        <w:ind w:firstLine="420" w:firstLineChars="175"/>
        <w:jc w:val="left"/>
        <w:rPr>
          <w:rFonts w:ascii="宋体" w:hAnsi="宋体"/>
          <w:sz w:val="24"/>
        </w:rPr>
      </w:pPr>
      <w:r>
        <w:rPr>
          <w:rFonts w:hint="eastAsia" w:ascii="宋体" w:hAnsi="宋体"/>
          <w:sz w:val="24"/>
        </w:rPr>
        <w:t>（2）</w:t>
      </w:r>
      <w:bookmarkStart w:id="22" w:name="_Hlk534200539"/>
      <w:r>
        <w:rPr>
          <w:rFonts w:hint="eastAsia" w:ascii="宋体" w:hAnsi="宋体"/>
          <w:sz w:val="24"/>
        </w:rPr>
        <w:t>法定代表人授权委托书</w:t>
      </w:r>
      <w:bookmarkEnd w:id="22"/>
      <w:r>
        <w:rPr>
          <w:rFonts w:hint="eastAsia" w:ascii="宋体" w:hAnsi="宋体"/>
          <w:sz w:val="24"/>
        </w:rPr>
        <w:t>（或法定代表人身份证明）；</w:t>
      </w:r>
    </w:p>
    <w:p w14:paraId="70AF6C08">
      <w:pPr>
        <w:snapToGrid w:val="0"/>
        <w:spacing w:line="420" w:lineRule="exact"/>
        <w:ind w:firstLine="420" w:firstLineChars="175"/>
        <w:jc w:val="left"/>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）投标人按照评分标准要求提供的相应资料；</w:t>
      </w:r>
    </w:p>
    <w:p w14:paraId="463AAA56">
      <w:pPr>
        <w:snapToGrid w:val="0"/>
        <w:spacing w:line="420" w:lineRule="exact"/>
        <w:ind w:firstLine="420" w:firstLineChars="175"/>
        <w:jc w:val="left"/>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）设备说明表；</w:t>
      </w:r>
    </w:p>
    <w:p w14:paraId="76D83455">
      <w:pPr>
        <w:snapToGrid w:val="0"/>
        <w:spacing w:line="420" w:lineRule="exact"/>
        <w:ind w:firstLine="420" w:firstLineChars="175"/>
        <w:jc w:val="left"/>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 xml:space="preserve">）项目负责人简历表； </w:t>
      </w:r>
    </w:p>
    <w:p w14:paraId="06FF3D9A">
      <w:pPr>
        <w:snapToGrid w:val="0"/>
        <w:spacing w:line="420" w:lineRule="exact"/>
        <w:ind w:firstLine="420" w:firstLineChars="175"/>
        <w:jc w:val="left"/>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）项目实施人员一览表；</w:t>
      </w:r>
    </w:p>
    <w:p w14:paraId="7292D7BA">
      <w:pPr>
        <w:snapToGrid w:val="0"/>
        <w:spacing w:line="420" w:lineRule="exact"/>
        <w:ind w:firstLine="420" w:firstLineChars="175"/>
        <w:jc w:val="left"/>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）投标人类似成功案例一览表；</w:t>
      </w:r>
    </w:p>
    <w:p w14:paraId="7D86535F">
      <w:pPr>
        <w:snapToGrid w:val="0"/>
        <w:spacing w:line="420" w:lineRule="exact"/>
        <w:ind w:firstLine="420" w:firstLineChars="175"/>
        <w:jc w:val="left"/>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）售后服务网点情况表；</w:t>
      </w:r>
    </w:p>
    <w:p w14:paraId="43987084">
      <w:pPr>
        <w:snapToGrid w:val="0"/>
        <w:spacing w:line="420" w:lineRule="exact"/>
        <w:ind w:firstLine="420" w:firstLineChars="175"/>
        <w:jc w:val="left"/>
        <w:rPr>
          <w:rFonts w:ascii="宋体" w:hAnsi="宋体"/>
          <w:sz w:val="24"/>
        </w:rPr>
      </w:pPr>
      <w:r>
        <w:rPr>
          <w:rFonts w:hint="eastAsia" w:ascii="宋体" w:hAnsi="宋体"/>
          <w:sz w:val="24"/>
        </w:rPr>
        <w:t>（</w:t>
      </w:r>
      <w:r>
        <w:rPr>
          <w:rFonts w:ascii="宋体" w:hAnsi="宋体"/>
          <w:sz w:val="24"/>
        </w:rPr>
        <w:t>9</w:t>
      </w:r>
      <w:r>
        <w:rPr>
          <w:rFonts w:hint="eastAsia" w:ascii="宋体" w:hAnsi="宋体"/>
          <w:sz w:val="24"/>
        </w:rPr>
        <w:t>）商务技术响应表；</w:t>
      </w:r>
    </w:p>
    <w:p w14:paraId="10A303EF">
      <w:pPr>
        <w:snapToGrid w:val="0"/>
        <w:spacing w:line="440" w:lineRule="exact"/>
        <w:ind w:firstLine="420" w:firstLineChars="175"/>
        <w:jc w:val="left"/>
        <w:rPr>
          <w:sz w:val="24"/>
        </w:rPr>
      </w:pPr>
      <w:r>
        <w:rPr>
          <w:rFonts w:hint="eastAsia" w:ascii="宋体" w:hAnsi="宋体"/>
          <w:sz w:val="24"/>
        </w:rPr>
        <w:t>（1</w:t>
      </w:r>
      <w:r>
        <w:rPr>
          <w:rFonts w:ascii="宋体" w:hAnsi="宋体"/>
          <w:sz w:val="24"/>
        </w:rPr>
        <w:t>0</w:t>
      </w:r>
      <w:r>
        <w:rPr>
          <w:rFonts w:hint="eastAsia" w:ascii="宋体" w:hAnsi="宋体"/>
          <w:sz w:val="24"/>
        </w:rPr>
        <w:t>）各类实施</w:t>
      </w:r>
      <w:r>
        <w:rPr>
          <w:rFonts w:hint="eastAsia"/>
          <w:sz w:val="24"/>
        </w:rPr>
        <w:t>方案和预案（格式自拟）；</w:t>
      </w:r>
    </w:p>
    <w:p w14:paraId="1669DBCD">
      <w:pPr>
        <w:snapToGrid w:val="0"/>
        <w:spacing w:line="440" w:lineRule="exact"/>
        <w:ind w:firstLine="420" w:firstLineChars="175"/>
        <w:jc w:val="left"/>
        <w:rPr>
          <w:rFonts w:ascii="宋体" w:hAnsi="宋体"/>
          <w:sz w:val="24"/>
        </w:rPr>
      </w:pPr>
      <w:r>
        <w:rPr>
          <w:rFonts w:hint="eastAsia" w:ascii="宋体" w:hAnsi="宋体"/>
          <w:sz w:val="24"/>
        </w:rPr>
        <w:t>（1</w:t>
      </w:r>
      <w:r>
        <w:rPr>
          <w:rFonts w:ascii="宋体" w:hAnsi="宋体"/>
          <w:sz w:val="24"/>
        </w:rPr>
        <w:t>1</w:t>
      </w:r>
      <w:r>
        <w:rPr>
          <w:rFonts w:hint="eastAsia" w:ascii="宋体" w:hAnsi="宋体"/>
          <w:sz w:val="24"/>
        </w:rPr>
        <w:t>）投标人认为需要提供的其他资料。</w:t>
      </w:r>
    </w:p>
    <w:p w14:paraId="07C65187">
      <w:pPr>
        <w:snapToGrid w:val="0"/>
        <w:spacing w:line="420" w:lineRule="exact"/>
        <w:ind w:firstLine="472" w:firstLineChars="196"/>
        <w:jc w:val="left"/>
        <w:rPr>
          <w:rFonts w:ascii="宋体" w:hAnsi="宋体"/>
          <w:b/>
          <w:sz w:val="24"/>
        </w:rPr>
      </w:pPr>
      <w:r>
        <w:rPr>
          <w:rFonts w:ascii="宋体" w:hAnsi="宋体"/>
          <w:b/>
          <w:sz w:val="24"/>
        </w:rPr>
        <w:t>3</w:t>
      </w:r>
      <w:r>
        <w:rPr>
          <w:rFonts w:hint="eastAsia" w:ascii="宋体" w:hAnsi="宋体"/>
          <w:b/>
          <w:sz w:val="24"/>
        </w:rPr>
        <w:t>.报价文件</w:t>
      </w:r>
    </w:p>
    <w:p w14:paraId="382D3144">
      <w:pPr>
        <w:snapToGrid w:val="0"/>
        <w:spacing w:line="420" w:lineRule="exact"/>
        <w:ind w:firstLine="480" w:firstLineChars="200"/>
        <w:jc w:val="left"/>
        <w:rPr>
          <w:rFonts w:ascii="宋体" w:hAnsi="宋体"/>
          <w:sz w:val="24"/>
        </w:rPr>
      </w:pPr>
      <w:r>
        <w:rPr>
          <w:rFonts w:hint="eastAsia" w:ascii="宋体" w:hAnsi="宋体"/>
          <w:sz w:val="24"/>
        </w:rPr>
        <w:t>（1）开标一览表；</w:t>
      </w:r>
    </w:p>
    <w:p w14:paraId="5E799C78">
      <w:pPr>
        <w:snapToGrid w:val="0"/>
        <w:spacing w:line="420" w:lineRule="exact"/>
        <w:ind w:firstLine="480" w:firstLineChars="200"/>
        <w:jc w:val="left"/>
      </w:pPr>
      <w:r>
        <w:rPr>
          <w:rFonts w:hint="eastAsia" w:ascii="宋体" w:hAnsi="宋体"/>
          <w:sz w:val="24"/>
        </w:rPr>
        <w:t>（2）报价明细表；</w:t>
      </w:r>
    </w:p>
    <w:p w14:paraId="311F10B0">
      <w:pPr>
        <w:snapToGrid w:val="0"/>
        <w:spacing w:before="100" w:beforeAutospacing="1" w:after="100" w:afterAutospacing="1" w:line="420" w:lineRule="exact"/>
        <w:ind w:firstLine="482" w:firstLineChars="200"/>
        <w:jc w:val="left"/>
        <w:rPr>
          <w:rFonts w:ascii="宋体" w:hAnsi="宋体"/>
          <w:b/>
          <w:spacing w:val="-4"/>
          <w:sz w:val="24"/>
        </w:rPr>
      </w:pPr>
      <w:r>
        <w:rPr>
          <w:rFonts w:hint="eastAsia" w:ascii="宋体" w:hAnsi="宋体"/>
          <w:b/>
          <w:sz w:val="24"/>
        </w:rPr>
        <w:t>（二）</w:t>
      </w:r>
      <w:r>
        <w:rPr>
          <w:rFonts w:hint="eastAsia" w:ascii="宋体" w:hAnsi="宋体"/>
          <w:b/>
          <w:spacing w:val="-4"/>
          <w:sz w:val="24"/>
        </w:rPr>
        <w:t>采购项目评分索引表(该表格仅为方便评标之用，不涉及无效标条款，表格放置在商务技术文件目录的前页，以方便评委进行评审</w:t>
      </w:r>
      <w:r>
        <w:rPr>
          <w:rFonts w:ascii="宋体" w:hAnsi="宋体"/>
          <w:b/>
          <w:spacing w:val="-4"/>
          <w:sz w:val="24"/>
        </w:rPr>
        <w:t>，</w:t>
      </w:r>
      <w:r>
        <w:rPr>
          <w:rFonts w:hint="eastAsia" w:ascii="宋体" w:hAnsi="宋体"/>
          <w:b/>
          <w:spacing w:val="-4"/>
          <w:sz w:val="24"/>
        </w:rPr>
        <w:t>格式见第四章)</w:t>
      </w:r>
    </w:p>
    <w:p w14:paraId="74AD9368">
      <w:pPr>
        <w:snapToGrid w:val="0"/>
        <w:spacing w:line="420" w:lineRule="exact"/>
        <w:ind w:firstLine="482" w:firstLineChars="200"/>
        <w:jc w:val="left"/>
        <w:rPr>
          <w:rFonts w:ascii="宋体" w:hAnsi="宋体"/>
          <w:b/>
          <w:sz w:val="24"/>
        </w:rPr>
      </w:pPr>
      <w:r>
        <w:rPr>
          <w:rFonts w:hint="eastAsia" w:ascii="宋体" w:hAnsi="宋体"/>
          <w:b/>
          <w:sz w:val="24"/>
        </w:rPr>
        <w:t>（三）投标文件的语言及计量</w:t>
      </w:r>
    </w:p>
    <w:p w14:paraId="41772E1E">
      <w:pPr>
        <w:snapToGrid w:val="0"/>
        <w:spacing w:line="420" w:lineRule="exact"/>
        <w:ind w:firstLine="480" w:firstLineChars="200"/>
        <w:jc w:val="left"/>
        <w:rPr>
          <w:rFonts w:ascii="宋体" w:hAnsi="宋体"/>
          <w:sz w:val="24"/>
        </w:rPr>
      </w:pPr>
      <w:r>
        <w:rPr>
          <w:rFonts w:hint="eastAsia" w:ascii="宋体" w:hAnsi="宋体"/>
          <w:sz w:val="24"/>
        </w:rPr>
        <w:t>1.投标文件以及投标人与招标人就有关投标事宜的所有来往函电，均应以中文汉语书写。除签名、盖章、专用名称等特殊情形外，以中文汉语以外的文字表述的投标文件视同未提供。</w:t>
      </w:r>
    </w:p>
    <w:p w14:paraId="0F6155EF">
      <w:pPr>
        <w:snapToGrid w:val="0"/>
        <w:spacing w:line="420" w:lineRule="exact"/>
        <w:ind w:firstLine="480" w:firstLineChars="200"/>
        <w:jc w:val="left"/>
        <w:rPr>
          <w:rFonts w:ascii="宋体" w:hAnsi="宋体"/>
          <w:sz w:val="24"/>
        </w:rPr>
      </w:pPr>
      <w:r>
        <w:rPr>
          <w:rFonts w:hint="eastAsia" w:ascii="宋体" w:hAnsi="宋体"/>
          <w:sz w:val="24"/>
        </w:rPr>
        <w:t>2.投标计量单位，招标文件已有明确规定的，使用招标文件规定的计量单位；招标文件没有规定的，应采用中华人民共和国法定计量单位（货币单位：人民币元），否则视同未响应。</w:t>
      </w:r>
    </w:p>
    <w:p w14:paraId="64040CD9">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（四）投标报价</w:t>
      </w:r>
    </w:p>
    <w:p w14:paraId="383BE9ED">
      <w:pPr>
        <w:pStyle w:val="28"/>
        <w:snapToGrid w:val="0"/>
        <w:spacing w:beforeLines="0" w:afterLines="0" w:line="420" w:lineRule="exact"/>
        <w:ind w:firstLine="480" w:firstLineChars="200"/>
        <w:jc w:val="left"/>
        <w:rPr>
          <w:rFonts w:hAnsi="宋体"/>
        </w:rPr>
      </w:pPr>
      <w:r>
        <w:rPr>
          <w:rFonts w:hint="eastAsia" w:hAnsi="宋体"/>
        </w:rPr>
        <w:t>1.投标报价应按招标文件中相关附表格式填写。</w:t>
      </w:r>
    </w:p>
    <w:p w14:paraId="315E167E">
      <w:pPr>
        <w:pStyle w:val="28"/>
        <w:snapToGrid w:val="0"/>
        <w:spacing w:beforeLines="0" w:afterLines="0" w:line="420" w:lineRule="exact"/>
        <w:ind w:firstLine="480" w:firstLineChars="200"/>
        <w:jc w:val="left"/>
        <w:rPr>
          <w:rFonts w:hAnsi="宋体"/>
        </w:rPr>
      </w:pPr>
      <w:r>
        <w:rPr>
          <w:rFonts w:hint="eastAsia" w:hAnsi="宋体"/>
        </w:rPr>
        <w:t>2.投标报价是履行合同的最终价格。</w:t>
      </w:r>
    </w:p>
    <w:p w14:paraId="481E1218">
      <w:pPr>
        <w:pStyle w:val="28"/>
        <w:snapToGrid w:val="0"/>
        <w:spacing w:beforeLines="0" w:afterLines="0" w:line="420" w:lineRule="exact"/>
        <w:ind w:firstLine="480" w:firstLineChars="200"/>
        <w:jc w:val="left"/>
        <w:rPr>
          <w:rFonts w:hAnsi="宋体"/>
        </w:rPr>
      </w:pPr>
      <w:r>
        <w:rPr>
          <w:rFonts w:hint="eastAsia" w:hAnsi="宋体"/>
        </w:rPr>
        <w:t>3.投标文件只允许有一个报价，有选择的或有条件的报价将不予接受。</w:t>
      </w:r>
    </w:p>
    <w:p w14:paraId="0C4BF0ED">
      <w:pPr>
        <w:pStyle w:val="12"/>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（五）投标有效期</w:t>
      </w:r>
    </w:p>
    <w:p w14:paraId="7B1FCFBE">
      <w:pPr>
        <w:pStyle w:val="12"/>
        <w:widowControl w:val="0"/>
        <w:tabs>
          <w:tab w:val="left" w:pos="420"/>
        </w:tabs>
        <w:snapToGrid w:val="0"/>
        <w:spacing w:afterLines="0" w:line="420" w:lineRule="exact"/>
        <w:ind w:left="-25" w:leftChars="-12" w:firstLine="360" w:firstLineChars="150"/>
        <w:rPr>
          <w:rFonts w:ascii="宋体" w:hAnsi="宋体"/>
          <w:szCs w:val="24"/>
        </w:rPr>
      </w:pPr>
      <w:r>
        <w:rPr>
          <w:rFonts w:hint="eastAsia" w:ascii="宋体" w:hAnsi="宋体"/>
          <w:szCs w:val="24"/>
        </w:rPr>
        <w:t>▲1.自投标截止日起</w:t>
      </w:r>
      <w:r>
        <w:rPr>
          <w:rFonts w:hint="eastAsia" w:ascii="宋体" w:hAnsi="宋体"/>
          <w:szCs w:val="24"/>
          <w:u w:val="single"/>
        </w:rPr>
        <w:t xml:space="preserve">  90  </w:t>
      </w:r>
      <w:r>
        <w:rPr>
          <w:rFonts w:hint="eastAsia" w:ascii="宋体" w:hAnsi="宋体"/>
          <w:szCs w:val="24"/>
        </w:rPr>
        <w:t>天投标文件应保持有效。</w:t>
      </w:r>
    </w:p>
    <w:p w14:paraId="121F5AD4">
      <w:pPr>
        <w:pStyle w:val="12"/>
        <w:widowControl w:val="0"/>
        <w:tabs>
          <w:tab w:val="left" w:pos="420"/>
        </w:tabs>
        <w:snapToGrid w:val="0"/>
        <w:spacing w:afterLines="0" w:line="420" w:lineRule="exact"/>
        <w:ind w:left="0" w:firstLine="480" w:firstLineChars="200"/>
        <w:rPr>
          <w:rFonts w:ascii="宋体" w:hAnsi="宋体"/>
          <w:szCs w:val="24"/>
        </w:rPr>
      </w:pPr>
      <w:r>
        <w:rPr>
          <w:rFonts w:hint="eastAsia" w:ascii="宋体" w:hAnsi="宋体"/>
          <w:szCs w:val="24"/>
        </w:rPr>
        <w:t>2.在特殊情况下，招标人可与投标人协商延长投标文件的有效期，这种要求和答复均以书面形式进行。</w:t>
      </w:r>
    </w:p>
    <w:p w14:paraId="57B4EDC9">
      <w:pPr>
        <w:snapToGrid w:val="0"/>
        <w:spacing w:line="420" w:lineRule="exact"/>
        <w:ind w:firstLine="480" w:firstLineChars="200"/>
        <w:jc w:val="left"/>
        <w:rPr>
          <w:rFonts w:ascii="宋体" w:hAnsi="宋体"/>
          <w:sz w:val="24"/>
        </w:rPr>
      </w:pPr>
      <w:r>
        <w:rPr>
          <w:rFonts w:hint="eastAsia" w:ascii="宋体" w:hAnsi="宋体"/>
          <w:sz w:val="24"/>
        </w:rPr>
        <w:t xml:space="preserve">3.投标人可拒绝接受延期要求，同意延长有效期的投标人不能修改投标文件内容。 </w:t>
      </w:r>
    </w:p>
    <w:p w14:paraId="027B96F0">
      <w:pPr>
        <w:snapToGrid w:val="0"/>
        <w:spacing w:line="420" w:lineRule="exact"/>
        <w:ind w:firstLine="480" w:firstLineChars="200"/>
        <w:jc w:val="left"/>
        <w:rPr>
          <w:rFonts w:ascii="宋体" w:hAnsi="宋体"/>
          <w:b/>
          <w:sz w:val="24"/>
        </w:rPr>
      </w:pPr>
      <w:r>
        <w:rPr>
          <w:rFonts w:hint="eastAsia" w:ascii="宋体" w:hAnsi="宋体"/>
          <w:sz w:val="24"/>
        </w:rPr>
        <w:t>4.中标人的投标文件自开标之日起至合同履行完毕止均应保持有效。</w:t>
      </w:r>
    </w:p>
    <w:p w14:paraId="00738168">
      <w:pPr>
        <w:snapToGrid w:val="0"/>
        <w:spacing w:line="420" w:lineRule="exact"/>
        <w:ind w:firstLine="472" w:firstLineChars="196"/>
        <w:jc w:val="left"/>
        <w:rPr>
          <w:rFonts w:ascii="宋体" w:hAnsi="宋体"/>
          <w:b/>
          <w:bCs/>
          <w:sz w:val="24"/>
        </w:rPr>
      </w:pPr>
      <w:r>
        <w:rPr>
          <w:rFonts w:hint="eastAsia" w:ascii="宋体" w:hAnsi="宋体"/>
          <w:b/>
          <w:bCs/>
          <w:sz w:val="24"/>
        </w:rPr>
        <w:t>5.投标人有下列情形之一的，按有关规定进行处罚：</w:t>
      </w:r>
    </w:p>
    <w:p w14:paraId="274C7F42">
      <w:pPr>
        <w:snapToGrid w:val="0"/>
        <w:spacing w:line="420" w:lineRule="exact"/>
        <w:ind w:firstLine="470" w:firstLineChars="196"/>
        <w:jc w:val="left"/>
        <w:rPr>
          <w:rFonts w:ascii="宋体" w:hAnsi="宋体"/>
          <w:sz w:val="24"/>
        </w:rPr>
      </w:pPr>
      <w:r>
        <w:rPr>
          <w:rFonts w:hint="eastAsia" w:ascii="宋体" w:hAnsi="宋体"/>
          <w:sz w:val="24"/>
        </w:rPr>
        <w:t>（1）投标人在投标有效期内撤回投标文件的；</w:t>
      </w:r>
    </w:p>
    <w:p w14:paraId="7212CDFD">
      <w:pPr>
        <w:snapToGrid w:val="0"/>
        <w:spacing w:line="420" w:lineRule="exact"/>
        <w:ind w:firstLine="470" w:firstLineChars="196"/>
        <w:jc w:val="left"/>
        <w:rPr>
          <w:rFonts w:ascii="宋体" w:hAnsi="宋体"/>
          <w:sz w:val="24"/>
        </w:rPr>
      </w:pPr>
      <w:r>
        <w:rPr>
          <w:rFonts w:hint="eastAsia" w:ascii="宋体" w:hAnsi="宋体"/>
          <w:sz w:val="24"/>
        </w:rPr>
        <w:t>（2）未按规定提交履约保证金的；</w:t>
      </w:r>
    </w:p>
    <w:p w14:paraId="5980910A">
      <w:pPr>
        <w:snapToGrid w:val="0"/>
        <w:spacing w:line="420" w:lineRule="exact"/>
        <w:ind w:firstLine="470" w:firstLineChars="196"/>
        <w:jc w:val="left"/>
        <w:rPr>
          <w:rFonts w:ascii="宋体" w:hAnsi="宋体"/>
          <w:sz w:val="24"/>
        </w:rPr>
      </w:pPr>
      <w:r>
        <w:rPr>
          <w:rFonts w:hint="eastAsia" w:ascii="宋体" w:hAnsi="宋体"/>
          <w:sz w:val="24"/>
        </w:rPr>
        <w:t>（3）投标人在投标过程中弄虚作假，提供虚假材料的；</w:t>
      </w:r>
    </w:p>
    <w:p w14:paraId="40410439">
      <w:pPr>
        <w:snapToGrid w:val="0"/>
        <w:spacing w:line="420" w:lineRule="exact"/>
        <w:ind w:firstLine="470" w:firstLineChars="196"/>
        <w:rPr>
          <w:rFonts w:ascii="宋体" w:hAnsi="宋体"/>
          <w:sz w:val="24"/>
        </w:rPr>
      </w:pPr>
      <w:r>
        <w:rPr>
          <w:rFonts w:hint="eastAsia" w:ascii="宋体" w:hAnsi="宋体"/>
          <w:sz w:val="24"/>
        </w:rPr>
        <w:t>（4）中标人无正当理由不与招标人签订合同的；</w:t>
      </w:r>
    </w:p>
    <w:p w14:paraId="51BA0E87">
      <w:pPr>
        <w:snapToGrid w:val="0"/>
        <w:spacing w:line="420" w:lineRule="exact"/>
        <w:ind w:firstLine="470" w:firstLineChars="196"/>
        <w:rPr>
          <w:rFonts w:ascii="宋体" w:hAnsi="宋体"/>
          <w:sz w:val="24"/>
        </w:rPr>
      </w:pPr>
      <w:r>
        <w:rPr>
          <w:rFonts w:hint="eastAsia" w:ascii="宋体" w:hAnsi="宋体"/>
          <w:sz w:val="24"/>
        </w:rPr>
        <w:t>（5）</w:t>
      </w:r>
      <w:r>
        <w:rPr>
          <w:rFonts w:hint="eastAsia" w:ascii="宋体" w:hAnsi="宋体"/>
          <w:bCs/>
          <w:sz w:val="24"/>
        </w:rPr>
        <w:t>将中标项目转让给他人或者在投标文件中未说明且未经招标人同意，将中标项目分包给他人的；</w:t>
      </w:r>
    </w:p>
    <w:p w14:paraId="4D00CA82">
      <w:pPr>
        <w:snapToGrid w:val="0"/>
        <w:spacing w:line="420" w:lineRule="exact"/>
        <w:ind w:firstLine="480" w:firstLineChars="200"/>
        <w:rPr>
          <w:rFonts w:ascii="宋体" w:hAnsi="宋体"/>
          <w:sz w:val="24"/>
        </w:rPr>
      </w:pPr>
      <w:r>
        <w:rPr>
          <w:rFonts w:hint="eastAsia" w:ascii="宋体" w:hAnsi="宋体"/>
          <w:sz w:val="24"/>
        </w:rPr>
        <w:t>（6）拒绝履行合同义务的；</w:t>
      </w:r>
    </w:p>
    <w:p w14:paraId="3C4D21CE">
      <w:pPr>
        <w:snapToGrid w:val="0"/>
        <w:spacing w:line="420" w:lineRule="exact"/>
        <w:ind w:firstLine="480" w:firstLineChars="200"/>
        <w:rPr>
          <w:rFonts w:ascii="宋体" w:hAnsi="宋体"/>
          <w:sz w:val="24"/>
        </w:rPr>
      </w:pPr>
      <w:r>
        <w:rPr>
          <w:rFonts w:hint="eastAsia" w:ascii="宋体" w:hAnsi="宋体"/>
          <w:sz w:val="24"/>
        </w:rPr>
        <w:t>（7）其他严重扰乱招投标程序的。</w:t>
      </w:r>
    </w:p>
    <w:p w14:paraId="306663D0">
      <w:pPr>
        <w:snapToGrid w:val="0"/>
        <w:spacing w:before="120" w:beforeLines="50" w:line="420" w:lineRule="exact"/>
        <w:ind w:firstLine="472" w:firstLineChars="196"/>
        <w:jc w:val="left"/>
        <w:rPr>
          <w:rFonts w:ascii="宋体" w:hAnsi="宋体"/>
          <w:b/>
          <w:sz w:val="24"/>
        </w:rPr>
      </w:pPr>
      <w:r>
        <w:rPr>
          <w:rFonts w:hint="eastAsia" w:ascii="宋体" w:hAnsi="宋体"/>
          <w:b/>
          <w:sz w:val="24"/>
        </w:rPr>
        <w:t>（六）投标文件的签署</w:t>
      </w:r>
    </w:p>
    <w:p w14:paraId="580CBAD1">
      <w:pPr>
        <w:snapToGrid w:val="0"/>
        <w:spacing w:line="420" w:lineRule="exact"/>
        <w:ind w:firstLine="480" w:firstLineChars="200"/>
        <w:jc w:val="left"/>
        <w:rPr>
          <w:rFonts w:ascii="宋体" w:hAnsi="宋体"/>
          <w:sz w:val="24"/>
        </w:rPr>
      </w:pPr>
      <w:r>
        <w:rPr>
          <w:rFonts w:hint="eastAsia" w:ascii="宋体" w:hAnsi="宋体"/>
          <w:sz w:val="24"/>
        </w:rPr>
        <w:t>1.投标人应按本招标文件规定的格式和顺序编制投标文件并标注页码，投标文件内容不完整、编排混乱而导致投标文件被误读、漏读或者查找不到相关内容的，投标人责任自负。</w:t>
      </w:r>
    </w:p>
    <w:p w14:paraId="76D438D1">
      <w:pPr>
        <w:snapToGrid w:val="0"/>
        <w:spacing w:line="420" w:lineRule="exact"/>
        <w:ind w:firstLine="470" w:firstLineChars="196"/>
        <w:jc w:val="left"/>
        <w:rPr>
          <w:rFonts w:ascii="宋体" w:hAnsi="宋体"/>
          <w:sz w:val="24"/>
        </w:rPr>
      </w:pPr>
      <w:r>
        <w:rPr>
          <w:rFonts w:ascii="宋体" w:hAnsi="宋体"/>
          <w:sz w:val="24"/>
        </w:rPr>
        <w:t>2</w:t>
      </w:r>
      <w:r>
        <w:rPr>
          <w:rFonts w:hint="eastAsia" w:ascii="宋体" w:hAnsi="宋体"/>
          <w:sz w:val="24"/>
        </w:rPr>
        <w:t>.</w:t>
      </w:r>
      <w:r>
        <w:rPr>
          <w:rFonts w:hint="eastAsia" w:ascii="宋体" w:hAnsi="宋体" w:cs="仿宋_GB2312"/>
          <w:b/>
          <w:sz w:val="24"/>
        </w:rPr>
        <w:t>电子投标文件中公章采用CA签章</w:t>
      </w:r>
      <w:r>
        <w:rPr>
          <w:rFonts w:hint="eastAsia" w:ascii="宋体" w:hAnsi="宋体" w:cs="仿宋_GB2312"/>
          <w:bCs/>
          <w:sz w:val="24"/>
        </w:rPr>
        <w:t>，</w:t>
      </w:r>
      <w:r>
        <w:rPr>
          <w:rFonts w:hint="eastAsia" w:ascii="宋体" w:hAnsi="宋体" w:cs="仿宋_GB2312"/>
          <w:b/>
          <w:sz w:val="24"/>
        </w:rPr>
        <w:t>并根据本招标文件规定的格式和顺序编制电子投标文件，</w:t>
      </w:r>
      <w:r>
        <w:rPr>
          <w:rFonts w:hint="eastAsia" w:ascii="宋体" w:hAnsi="宋体" w:cs="仿宋_GB2312"/>
          <w:bCs/>
          <w:sz w:val="24"/>
        </w:rPr>
        <w:t>电子投标文件如内容不完整、编排混乱导致投标文件被误读、漏读，或者在按采购文件规定的部位查找不到相关内容的，由投标人自行承担。</w:t>
      </w:r>
    </w:p>
    <w:p w14:paraId="29572868">
      <w:pPr>
        <w:snapToGrid w:val="0"/>
        <w:spacing w:line="420" w:lineRule="exact"/>
        <w:ind w:firstLine="480" w:firstLineChars="200"/>
        <w:jc w:val="left"/>
        <w:rPr>
          <w:rFonts w:ascii="宋体" w:hAnsi="宋体"/>
          <w:sz w:val="24"/>
        </w:rPr>
      </w:pPr>
      <w:r>
        <w:rPr>
          <w:rFonts w:ascii="宋体" w:hAnsi="宋体"/>
          <w:sz w:val="24"/>
        </w:rPr>
        <w:t>3</w:t>
      </w:r>
      <w:r>
        <w:rPr>
          <w:rFonts w:hint="eastAsia" w:ascii="宋体" w:hAnsi="宋体"/>
          <w:sz w:val="24"/>
        </w:rPr>
        <w:t>.投标文件不得涂改，若有修改错漏处，须加盖单位公章或者法定代表人或授权委托人签字或盖章。投标文件因字迹潦草或表达不清所引起的后果由投标人负责。</w:t>
      </w:r>
    </w:p>
    <w:p w14:paraId="205067D8">
      <w:pPr>
        <w:snapToGrid w:val="0"/>
        <w:spacing w:before="120" w:beforeLines="50" w:line="420" w:lineRule="exact"/>
        <w:ind w:firstLine="472" w:firstLineChars="196"/>
        <w:rPr>
          <w:rFonts w:ascii="宋体" w:hAnsi="宋体"/>
          <w:b/>
          <w:sz w:val="24"/>
        </w:rPr>
      </w:pPr>
      <w:r>
        <w:rPr>
          <w:rFonts w:hint="eastAsia" w:ascii="宋体" w:hAnsi="宋体"/>
          <w:b/>
          <w:sz w:val="24"/>
        </w:rPr>
        <w:t>（七）投标无效的情形</w:t>
      </w:r>
    </w:p>
    <w:p w14:paraId="5C8316BA">
      <w:pPr>
        <w:snapToGrid w:val="0"/>
        <w:spacing w:line="420" w:lineRule="exact"/>
        <w:ind w:firstLine="480" w:firstLineChars="200"/>
        <w:rPr>
          <w:rFonts w:ascii="宋体" w:hAnsi="宋体"/>
          <w:bCs/>
          <w:sz w:val="24"/>
        </w:rPr>
      </w:pPr>
      <w:r>
        <w:rPr>
          <w:rFonts w:hint="eastAsia" w:ascii="宋体" w:hAnsi="宋体"/>
          <w:bCs/>
          <w:sz w:val="24"/>
        </w:rPr>
        <w:t>实质上没有响应招标文件要求的投标将被视为无效投标。投标人不得通过修正或撤销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6781CDF9">
      <w:pPr>
        <w:snapToGrid w:val="0"/>
        <w:spacing w:line="420" w:lineRule="exact"/>
        <w:ind w:firstLine="457" w:firstLineChars="196"/>
        <w:rPr>
          <w:rFonts w:ascii="宋体" w:hAnsi="宋体"/>
          <w:b/>
          <w:bCs/>
          <w:spacing w:val="-4"/>
          <w:sz w:val="24"/>
        </w:rPr>
      </w:pPr>
      <w:bookmarkStart w:id="23" w:name="_Hlk59462445"/>
      <w:r>
        <w:rPr>
          <w:rFonts w:hint="eastAsia" w:ascii="宋体" w:hAnsi="宋体"/>
          <w:b/>
          <w:bCs/>
          <w:spacing w:val="-4"/>
          <w:sz w:val="24"/>
        </w:rPr>
        <w:t>1.</w:t>
      </w:r>
      <w:bookmarkStart w:id="24" w:name="_Hlk534294335"/>
      <w:r>
        <w:rPr>
          <w:rFonts w:hint="eastAsia" w:ascii="宋体" w:hAnsi="宋体"/>
          <w:b/>
          <w:bCs/>
          <w:spacing w:val="-4"/>
          <w:sz w:val="24"/>
        </w:rPr>
        <w:t>在符合性审查和商务技术评审时，如发现下列情形之一的，投标文件将被视为无效：</w:t>
      </w:r>
    </w:p>
    <w:bookmarkEnd w:id="24"/>
    <w:p w14:paraId="1902B938">
      <w:pPr>
        <w:snapToGrid w:val="0"/>
        <w:spacing w:line="420" w:lineRule="exact"/>
        <w:ind w:firstLine="470" w:firstLineChars="196"/>
        <w:rPr>
          <w:rFonts w:ascii="宋体" w:hAnsi="宋体"/>
          <w:sz w:val="24"/>
        </w:rPr>
      </w:pPr>
      <w:r>
        <w:rPr>
          <w:rFonts w:hint="eastAsia" w:ascii="宋体" w:hAnsi="宋体"/>
          <w:sz w:val="24"/>
        </w:rPr>
        <w:t>（1）资格响应文件未提供齐全的或者资格响应文件存在过期的或者不符合招标文件标明的资格要求的；</w:t>
      </w:r>
    </w:p>
    <w:p w14:paraId="3495CFD8">
      <w:pPr>
        <w:snapToGrid w:val="0"/>
        <w:spacing w:line="420" w:lineRule="exact"/>
        <w:ind w:firstLine="470" w:firstLineChars="196"/>
        <w:rPr>
          <w:rFonts w:ascii="宋体" w:hAnsi="宋体"/>
          <w:bCs/>
          <w:kern w:val="0"/>
          <w:sz w:val="24"/>
        </w:rPr>
      </w:pPr>
      <w:r>
        <w:rPr>
          <w:rFonts w:hint="eastAsia" w:ascii="宋体" w:hAnsi="宋体"/>
          <w:sz w:val="24"/>
        </w:rPr>
        <w:t>（2）</w:t>
      </w:r>
      <w:r>
        <w:rPr>
          <w:rFonts w:hint="eastAsia" w:ascii="宋体" w:hAnsi="宋体"/>
          <w:bCs/>
          <w:sz w:val="24"/>
        </w:rPr>
        <w:t>电子投标文件</w:t>
      </w:r>
      <w:r>
        <w:rPr>
          <w:rFonts w:hint="eastAsia" w:ascii="宋体" w:hAnsi="宋体"/>
          <w:b/>
          <w:bCs/>
          <w:kern w:val="0"/>
          <w:sz w:val="24"/>
          <w:u w:val="single"/>
          <w:shd w:val="pct10" w:color="auto" w:fill="FFFFFF"/>
        </w:rPr>
        <w:t>在指定页面无法定代表人盖章或签字、未在指定页面盖公章、在指定页面无被授权人签字（打字无效）</w:t>
      </w:r>
      <w:r>
        <w:rPr>
          <w:rFonts w:hint="eastAsia" w:ascii="宋体" w:hAnsi="宋体"/>
          <w:b/>
          <w:bCs/>
          <w:kern w:val="0"/>
          <w:sz w:val="24"/>
          <w:u w:val="single"/>
        </w:rPr>
        <w:t>、</w:t>
      </w:r>
      <w:r>
        <w:rPr>
          <w:rFonts w:hint="eastAsia" w:ascii="宋体" w:hAnsi="宋体"/>
          <w:b/>
          <w:bCs/>
          <w:kern w:val="0"/>
          <w:sz w:val="24"/>
        </w:rPr>
        <w:t>未提供法定代表人授权委托书、未提供投标函、未提供《没有重大违法记录的承诺函》或者投标函、《没有重大违法记录的承诺函》格式不符合招标文件要求或填写项目不齐全的；</w:t>
      </w:r>
    </w:p>
    <w:p w14:paraId="29037AFE">
      <w:pPr>
        <w:pStyle w:val="21"/>
        <w:snapToGrid w:val="0"/>
        <w:spacing w:line="420" w:lineRule="exact"/>
        <w:ind w:firstLine="454" w:firstLineChars="196"/>
        <w:rPr>
          <w:rFonts w:hAnsi="宋体"/>
          <w:b/>
          <w:bCs/>
          <w:sz w:val="24"/>
          <w:szCs w:val="24"/>
        </w:rPr>
      </w:pPr>
      <w:r>
        <w:rPr>
          <w:rFonts w:hint="eastAsia" w:hAnsi="宋体"/>
          <w:sz w:val="24"/>
          <w:szCs w:val="24"/>
        </w:rPr>
        <w:t>（</w:t>
      </w:r>
      <w:r>
        <w:rPr>
          <w:rFonts w:hAnsi="宋体"/>
          <w:sz w:val="24"/>
          <w:szCs w:val="24"/>
        </w:rPr>
        <w:t>3</w:t>
      </w:r>
      <w:r>
        <w:rPr>
          <w:rFonts w:hint="eastAsia" w:hAnsi="宋体"/>
          <w:sz w:val="24"/>
          <w:szCs w:val="24"/>
        </w:rPr>
        <w:t>）多项主要服务响应或者主要设备功能响应不满足招标文件要求或</w:t>
      </w:r>
      <w:r>
        <w:rPr>
          <w:rFonts w:hint="eastAsia" w:hAnsi="宋体"/>
          <w:sz w:val="24"/>
        </w:rPr>
        <w:t>缺项的，</w:t>
      </w:r>
      <w:r>
        <w:rPr>
          <w:rFonts w:hint="eastAsia" w:hAnsi="宋体"/>
          <w:b/>
          <w:bCs/>
          <w:sz w:val="24"/>
          <w:szCs w:val="24"/>
        </w:rPr>
        <w:t>主要设备尺寸严重不满足招标文件要求的。</w:t>
      </w:r>
    </w:p>
    <w:p w14:paraId="3AC21E15">
      <w:pPr>
        <w:pStyle w:val="21"/>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4</w:t>
      </w:r>
      <w:r>
        <w:rPr>
          <w:rFonts w:hint="eastAsia" w:hAnsi="宋体"/>
          <w:sz w:val="24"/>
          <w:szCs w:val="24"/>
        </w:rPr>
        <w:t>）</w:t>
      </w:r>
      <w:r>
        <w:rPr>
          <w:rFonts w:hint="eastAsia" w:hAnsi="宋体"/>
          <w:snapToGrid w:val="0"/>
          <w:sz w:val="24"/>
          <w:szCs w:val="24"/>
        </w:rPr>
        <w:t>与</w:t>
      </w:r>
      <w:r>
        <w:rPr>
          <w:rFonts w:hint="eastAsia" w:hAnsi="宋体"/>
          <w:sz w:val="24"/>
          <w:szCs w:val="24"/>
        </w:rPr>
        <w:t>招标文件中标“▲”的技术指标、主要功能参数、服务响应发生实质性负偏离</w:t>
      </w:r>
      <w:r>
        <w:rPr>
          <w:rFonts w:hint="eastAsia" w:hAnsi="宋体"/>
          <w:snapToGrid w:val="0"/>
          <w:sz w:val="24"/>
          <w:szCs w:val="24"/>
        </w:rPr>
        <w:t>或内容缺失</w:t>
      </w:r>
      <w:r>
        <w:rPr>
          <w:rFonts w:hint="eastAsia" w:hAnsi="宋体"/>
          <w:sz w:val="24"/>
          <w:szCs w:val="24"/>
        </w:rPr>
        <w:t>的；</w:t>
      </w:r>
    </w:p>
    <w:p w14:paraId="7C3047D8">
      <w:pPr>
        <w:pStyle w:val="21"/>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5</w:t>
      </w:r>
      <w:r>
        <w:rPr>
          <w:rFonts w:hint="eastAsia" w:hAnsi="宋体"/>
          <w:sz w:val="24"/>
          <w:szCs w:val="24"/>
        </w:rPr>
        <w:t>）未如实提供投标货物的技术参数，或者投标文件标明的响应或偏离存在虚假的；</w:t>
      </w:r>
    </w:p>
    <w:p w14:paraId="1A701A14">
      <w:pPr>
        <w:pStyle w:val="21"/>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6</w:t>
      </w:r>
      <w:r>
        <w:rPr>
          <w:rFonts w:hint="eastAsia" w:hAnsi="宋体"/>
          <w:sz w:val="24"/>
          <w:szCs w:val="24"/>
        </w:rPr>
        <w:t>）投标有效期、工期（供货期、交货时间、服务期）、保修期（质保期）等商务条款不能满足招标文件要求或缺失的</w:t>
      </w:r>
      <w:r>
        <w:rPr>
          <w:rFonts w:hint="eastAsia" w:hAnsi="宋体"/>
          <w:snapToGrid w:val="0"/>
          <w:sz w:val="24"/>
          <w:szCs w:val="24"/>
        </w:rPr>
        <w:t>；</w:t>
      </w:r>
    </w:p>
    <w:bookmarkEnd w:id="23"/>
    <w:p w14:paraId="630F93DA">
      <w:pPr>
        <w:pStyle w:val="21"/>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7</w:t>
      </w:r>
      <w:r>
        <w:rPr>
          <w:rFonts w:hint="eastAsia" w:hAnsi="宋体"/>
          <w:sz w:val="24"/>
          <w:szCs w:val="24"/>
        </w:rPr>
        <w:t>）</w:t>
      </w:r>
      <w:r>
        <w:rPr>
          <w:rFonts w:hint="eastAsia" w:hAnsi="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73C8025F">
      <w:pPr>
        <w:pStyle w:val="21"/>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8</w:t>
      </w:r>
      <w:r>
        <w:rPr>
          <w:rFonts w:hint="eastAsia" w:hAnsi="宋体"/>
          <w:sz w:val="24"/>
          <w:szCs w:val="24"/>
        </w:rPr>
        <w:t>）投标文件有招标方不能接受的附加条件的；</w:t>
      </w:r>
    </w:p>
    <w:p w14:paraId="57A34F2B">
      <w:pPr>
        <w:pStyle w:val="21"/>
        <w:snapToGrid w:val="0"/>
        <w:spacing w:line="420" w:lineRule="exact"/>
        <w:ind w:firstLine="464" w:firstLineChars="200"/>
        <w:rPr>
          <w:rFonts w:hAnsi="宋体"/>
          <w:sz w:val="24"/>
          <w:szCs w:val="24"/>
        </w:rPr>
      </w:pPr>
      <w:r>
        <w:rPr>
          <w:rFonts w:hint="eastAsia" w:hAnsi="宋体"/>
          <w:sz w:val="24"/>
          <w:szCs w:val="24"/>
        </w:rPr>
        <w:t>（</w:t>
      </w:r>
      <w:r>
        <w:rPr>
          <w:rFonts w:hAnsi="宋体"/>
          <w:sz w:val="24"/>
          <w:szCs w:val="24"/>
        </w:rPr>
        <w:t>9</w:t>
      </w:r>
      <w:r>
        <w:rPr>
          <w:rFonts w:hint="eastAsia" w:hAnsi="宋体"/>
          <w:sz w:val="24"/>
          <w:szCs w:val="24"/>
        </w:rPr>
        <w:t>）商务技术文件中出现投标总报价的；</w:t>
      </w:r>
    </w:p>
    <w:p w14:paraId="55F05E64">
      <w:pPr>
        <w:pStyle w:val="21"/>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10</w:t>
      </w:r>
      <w:r>
        <w:rPr>
          <w:rFonts w:hint="eastAsia" w:hAnsi="宋体"/>
          <w:sz w:val="24"/>
          <w:szCs w:val="24"/>
        </w:rPr>
        <w:t>）不同投标人的投标文件，存在IP地址重复或硬件设备信息异常的。</w:t>
      </w:r>
    </w:p>
    <w:p w14:paraId="6A3F1A22">
      <w:pPr>
        <w:pStyle w:val="21"/>
        <w:snapToGrid w:val="0"/>
        <w:spacing w:line="420" w:lineRule="exact"/>
        <w:ind w:firstLine="457" w:firstLineChars="196"/>
        <w:rPr>
          <w:rFonts w:hAnsi="宋体"/>
          <w:b/>
          <w:bCs/>
          <w:sz w:val="24"/>
          <w:szCs w:val="24"/>
        </w:rPr>
      </w:pPr>
      <w:r>
        <w:rPr>
          <w:rFonts w:hint="eastAsia" w:hAnsi="宋体"/>
          <w:b/>
          <w:bCs/>
          <w:sz w:val="24"/>
          <w:szCs w:val="24"/>
        </w:rPr>
        <w:t>2.在报价评审时，如发现下列情形之一的，投标文件将被视为无效：</w:t>
      </w:r>
    </w:p>
    <w:p w14:paraId="787DF728">
      <w:pPr>
        <w:pStyle w:val="21"/>
        <w:snapToGrid w:val="0"/>
        <w:spacing w:line="420" w:lineRule="exact"/>
        <w:ind w:firstLine="454" w:firstLineChars="196"/>
        <w:rPr>
          <w:rFonts w:hAnsi="宋体"/>
          <w:sz w:val="24"/>
          <w:szCs w:val="24"/>
        </w:rPr>
      </w:pPr>
      <w:r>
        <w:rPr>
          <w:rFonts w:hint="eastAsia" w:hAnsi="宋体"/>
          <w:sz w:val="24"/>
          <w:szCs w:val="24"/>
        </w:rPr>
        <w:t>（1）未采用人民币报价或者未按照招标文件标明的币种报价的；</w:t>
      </w:r>
    </w:p>
    <w:p w14:paraId="075D3BED">
      <w:pPr>
        <w:pStyle w:val="21"/>
        <w:snapToGrid w:val="0"/>
        <w:spacing w:line="420" w:lineRule="exact"/>
        <w:ind w:firstLine="454" w:firstLineChars="196"/>
        <w:rPr>
          <w:rFonts w:hAnsi="宋体"/>
          <w:sz w:val="24"/>
          <w:szCs w:val="24"/>
        </w:rPr>
      </w:pPr>
      <w:r>
        <w:rPr>
          <w:rFonts w:hint="eastAsia" w:hAnsi="宋体"/>
          <w:sz w:val="24"/>
          <w:szCs w:val="24"/>
        </w:rPr>
        <w:t>（2）投标报价具有选择性，或者开标价格与投标文件承诺的优惠（折扣）价格不一致的；</w:t>
      </w:r>
    </w:p>
    <w:p w14:paraId="0BC5B954">
      <w:pPr>
        <w:pStyle w:val="21"/>
        <w:snapToGrid w:val="0"/>
        <w:spacing w:line="420" w:lineRule="exact"/>
        <w:ind w:firstLine="457" w:firstLineChars="196"/>
        <w:rPr>
          <w:rFonts w:hAnsi="宋体"/>
          <w:b/>
          <w:bCs/>
          <w:sz w:val="24"/>
          <w:szCs w:val="24"/>
        </w:rPr>
      </w:pPr>
      <w:r>
        <w:rPr>
          <w:rFonts w:hint="eastAsia" w:hAnsi="宋体"/>
          <w:b/>
          <w:bCs/>
          <w:sz w:val="24"/>
          <w:szCs w:val="24"/>
        </w:rPr>
        <w:t>（3）报价超过招标文件中规定的预算金额或者最高限价的；</w:t>
      </w:r>
    </w:p>
    <w:p w14:paraId="5E8C79C9">
      <w:pPr>
        <w:pStyle w:val="21"/>
        <w:snapToGrid w:val="0"/>
        <w:spacing w:line="420" w:lineRule="exact"/>
        <w:ind w:firstLine="457" w:firstLineChars="196"/>
        <w:rPr>
          <w:rFonts w:hAnsi="宋体"/>
          <w:b/>
          <w:bCs/>
          <w:sz w:val="24"/>
          <w:szCs w:val="24"/>
        </w:rPr>
      </w:pPr>
      <w:r>
        <w:rPr>
          <w:rFonts w:hint="eastAsia" w:hAnsi="宋体"/>
          <w:b/>
          <w:bCs/>
          <w:sz w:val="24"/>
          <w:szCs w:val="24"/>
        </w:rPr>
        <w:t>（</w:t>
      </w:r>
      <w:r>
        <w:rPr>
          <w:rFonts w:hAnsi="宋体"/>
          <w:b/>
          <w:bCs/>
          <w:sz w:val="24"/>
          <w:szCs w:val="24"/>
        </w:rPr>
        <w:t>4</w:t>
      </w:r>
      <w:r>
        <w:rPr>
          <w:rFonts w:hint="eastAsia" w:hAnsi="宋体"/>
          <w:b/>
          <w:bCs/>
          <w:sz w:val="24"/>
          <w:szCs w:val="24"/>
        </w:rPr>
        <w:t>）未填写投标报价的。</w:t>
      </w:r>
    </w:p>
    <w:p w14:paraId="127273F4">
      <w:pPr>
        <w:pStyle w:val="21"/>
        <w:snapToGrid w:val="0"/>
        <w:spacing w:line="420" w:lineRule="exact"/>
        <w:ind w:firstLine="457" w:firstLineChars="196"/>
        <w:rPr>
          <w:rFonts w:hAnsi="宋体"/>
          <w:b/>
          <w:sz w:val="24"/>
          <w:szCs w:val="24"/>
        </w:rPr>
      </w:pPr>
      <w:r>
        <w:rPr>
          <w:rFonts w:hint="eastAsia" w:hAnsi="宋体"/>
          <w:b/>
          <w:sz w:val="24"/>
          <w:szCs w:val="24"/>
        </w:rPr>
        <w:t>3.被拒绝的投标文件为无效。</w:t>
      </w:r>
    </w:p>
    <w:p w14:paraId="1E7DC1E7">
      <w:pPr>
        <w:spacing w:line="420" w:lineRule="exact"/>
        <w:ind w:firstLine="354" w:firstLineChars="147"/>
        <w:rPr>
          <w:rFonts w:ascii="宋体" w:hAnsi="宋体"/>
          <w:b/>
          <w:sz w:val="24"/>
          <w:u w:val="single"/>
        </w:rPr>
      </w:pPr>
      <w:r>
        <w:rPr>
          <w:rFonts w:hint="eastAsia" w:ascii="宋体" w:hAnsi="宋体"/>
          <w:b/>
          <w:sz w:val="24"/>
        </w:rPr>
        <w:t>（八）在招标采购中，出现下列情形之一的，应予废标</w:t>
      </w:r>
    </w:p>
    <w:p w14:paraId="54258521">
      <w:pPr>
        <w:autoSpaceDE w:val="0"/>
        <w:autoSpaceDN w:val="0"/>
        <w:spacing w:line="420" w:lineRule="exact"/>
        <w:ind w:firstLine="480" w:firstLineChars="200"/>
        <w:textAlignment w:val="bottom"/>
        <w:rPr>
          <w:rFonts w:ascii="宋体" w:hAnsi="宋体"/>
          <w:sz w:val="24"/>
        </w:rPr>
      </w:pPr>
      <w:r>
        <w:rPr>
          <w:rFonts w:hint="eastAsia" w:ascii="宋体" w:hAnsi="宋体"/>
          <w:sz w:val="24"/>
        </w:rPr>
        <w:t>1、</w:t>
      </w:r>
      <w:r>
        <w:rPr>
          <w:rFonts w:ascii="宋体" w:hAnsi="宋体"/>
          <w:sz w:val="24"/>
        </w:rPr>
        <w:t>出现影响采购公正的违法、违规</w:t>
      </w:r>
      <w:r>
        <w:rPr>
          <w:rFonts w:hint="eastAsia" w:ascii="宋体" w:hAnsi="宋体"/>
          <w:sz w:val="24"/>
        </w:rPr>
        <w:t>行为</w:t>
      </w:r>
      <w:r>
        <w:rPr>
          <w:rFonts w:ascii="宋体" w:hAnsi="宋体"/>
          <w:sz w:val="24"/>
        </w:rPr>
        <w:t>的；</w:t>
      </w:r>
    </w:p>
    <w:p w14:paraId="687985D1">
      <w:pPr>
        <w:autoSpaceDE w:val="0"/>
        <w:autoSpaceDN w:val="0"/>
        <w:spacing w:line="420" w:lineRule="exact"/>
        <w:ind w:firstLine="480" w:firstLineChars="200"/>
        <w:textAlignment w:val="bottom"/>
        <w:rPr>
          <w:rFonts w:ascii="宋体" w:hAnsi="宋体"/>
          <w:sz w:val="24"/>
        </w:rPr>
      </w:pPr>
      <w:r>
        <w:rPr>
          <w:rFonts w:hint="eastAsia" w:ascii="宋体" w:hAnsi="宋体"/>
          <w:sz w:val="24"/>
        </w:rPr>
        <w:t>2、</w:t>
      </w:r>
      <w:r>
        <w:rPr>
          <w:rFonts w:ascii="宋体" w:hAnsi="宋体"/>
          <w:sz w:val="24"/>
        </w:rPr>
        <w:t>因重大变故，采购任务取消的；</w:t>
      </w:r>
    </w:p>
    <w:p w14:paraId="108F2028">
      <w:pPr>
        <w:autoSpaceDE w:val="0"/>
        <w:autoSpaceDN w:val="0"/>
        <w:spacing w:line="420" w:lineRule="exact"/>
        <w:ind w:firstLine="480" w:firstLineChars="200"/>
        <w:textAlignment w:val="bottom"/>
        <w:rPr>
          <w:rFonts w:ascii="宋体" w:hAnsi="宋体"/>
          <w:sz w:val="24"/>
        </w:rPr>
      </w:pPr>
      <w:r>
        <w:rPr>
          <w:rFonts w:hint="eastAsia" w:ascii="宋体" w:hAnsi="宋体"/>
          <w:sz w:val="24"/>
        </w:rPr>
        <w:t>3、投标人的报价均超过了采购预算价，招标人不能支付的。</w:t>
      </w:r>
    </w:p>
    <w:p w14:paraId="5CE8B98C">
      <w:pPr>
        <w:autoSpaceDE w:val="0"/>
        <w:autoSpaceDN w:val="0"/>
        <w:spacing w:line="420" w:lineRule="exact"/>
        <w:ind w:firstLine="480" w:firstLineChars="200"/>
        <w:textAlignment w:val="bottom"/>
        <w:rPr>
          <w:rFonts w:ascii="宋体" w:hAnsi="宋体"/>
          <w:sz w:val="24"/>
        </w:rPr>
      </w:pPr>
      <w:r>
        <w:rPr>
          <w:rFonts w:ascii="宋体" w:hAnsi="宋体"/>
          <w:sz w:val="24"/>
        </w:rPr>
        <w:t>4</w:t>
      </w:r>
      <w:r>
        <w:rPr>
          <w:rFonts w:hint="eastAsia" w:ascii="宋体" w:hAnsi="宋体"/>
          <w:sz w:val="24"/>
        </w:rPr>
        <w:t>、其他法律法规规定应予以废标的情形。</w:t>
      </w:r>
    </w:p>
    <w:p w14:paraId="4303C1A4">
      <w:pPr>
        <w:pStyle w:val="21"/>
        <w:snapToGrid w:val="0"/>
        <w:spacing w:line="420" w:lineRule="exact"/>
        <w:ind w:firstLine="256" w:firstLineChars="110"/>
        <w:rPr>
          <w:rFonts w:hAnsi="宋体"/>
          <w:b/>
          <w:snapToGrid w:val="0"/>
          <w:sz w:val="24"/>
          <w:szCs w:val="24"/>
        </w:rPr>
      </w:pPr>
      <w:r>
        <w:rPr>
          <w:rFonts w:hint="eastAsia" w:hAnsi="宋体"/>
          <w:b/>
          <w:sz w:val="24"/>
          <w:szCs w:val="24"/>
        </w:rPr>
        <w:t>四、开标</w:t>
      </w:r>
    </w:p>
    <w:p w14:paraId="3D40DFC9">
      <w:pPr>
        <w:pStyle w:val="28"/>
        <w:snapToGrid w:val="0"/>
        <w:spacing w:beforeLines="0" w:afterLines="0" w:line="420" w:lineRule="exact"/>
        <w:ind w:firstLine="241" w:firstLineChars="100"/>
        <w:rPr>
          <w:rFonts w:hAnsi="宋体"/>
          <w:b/>
        </w:rPr>
      </w:pPr>
      <w:r>
        <w:rPr>
          <w:rFonts w:hint="eastAsia" w:hAnsi="宋体"/>
          <w:b/>
        </w:rPr>
        <w:t>（一）开标准备</w:t>
      </w:r>
    </w:p>
    <w:p w14:paraId="3CF2A1DA">
      <w:pPr>
        <w:pStyle w:val="28"/>
        <w:snapToGrid w:val="0"/>
        <w:spacing w:beforeLines="0" w:afterLines="0" w:line="420" w:lineRule="exact"/>
        <w:ind w:firstLine="470" w:firstLineChars="196"/>
        <w:rPr>
          <w:rFonts w:hAnsi="宋体"/>
          <w:bCs/>
        </w:rPr>
      </w:pPr>
      <w:r>
        <w:rPr>
          <w:rFonts w:hint="eastAsia" w:hAnsi="宋体"/>
          <w:bCs/>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5B262B90">
      <w:pPr>
        <w:pStyle w:val="28"/>
        <w:snapToGrid w:val="0"/>
        <w:spacing w:beforeLines="0" w:afterLines="0" w:line="420" w:lineRule="exact"/>
        <w:ind w:firstLine="470" w:firstLineChars="196"/>
        <w:rPr>
          <w:rFonts w:hAnsi="宋体"/>
          <w:bCs/>
        </w:rPr>
      </w:pPr>
      <w:r>
        <w:rPr>
          <w:rFonts w:hint="eastAsia" w:hAnsi="宋体"/>
          <w:bCs/>
        </w:rPr>
        <w:t>采购过程中出现以下情形，导致电子交易平台无法正常运行，或者无法保证电子交易的公平、公正和安全时，代理机构可中止电子交易活动：</w:t>
      </w:r>
    </w:p>
    <w:p w14:paraId="5725E4FF">
      <w:pPr>
        <w:pStyle w:val="28"/>
        <w:snapToGrid w:val="0"/>
        <w:spacing w:beforeLines="0" w:afterLines="0" w:line="420" w:lineRule="exact"/>
        <w:ind w:firstLine="470" w:firstLineChars="196"/>
        <w:rPr>
          <w:rFonts w:hAnsi="宋体"/>
          <w:bCs/>
        </w:rPr>
      </w:pPr>
      <w:r>
        <w:rPr>
          <w:rFonts w:hint="eastAsia" w:hAnsi="宋体"/>
          <w:bCs/>
        </w:rPr>
        <w:t xml:space="preserve">（1）电子交易平台发生故障、停电而无法登录访问的； </w:t>
      </w:r>
    </w:p>
    <w:p w14:paraId="7575B1A0">
      <w:pPr>
        <w:pStyle w:val="28"/>
        <w:snapToGrid w:val="0"/>
        <w:spacing w:beforeLines="0" w:afterLines="0" w:line="420" w:lineRule="exact"/>
        <w:ind w:firstLine="470" w:firstLineChars="196"/>
        <w:rPr>
          <w:rFonts w:hAnsi="宋体"/>
          <w:bCs/>
        </w:rPr>
      </w:pPr>
      <w:r>
        <w:rPr>
          <w:rFonts w:hint="eastAsia" w:hAnsi="宋体"/>
          <w:bCs/>
        </w:rPr>
        <w:t>（2）电子交易平台应用或数据库出现错误，不能进行正常操作的；</w:t>
      </w:r>
    </w:p>
    <w:p w14:paraId="1BC671C1">
      <w:pPr>
        <w:pStyle w:val="28"/>
        <w:snapToGrid w:val="0"/>
        <w:spacing w:beforeLines="0" w:afterLines="0" w:line="420" w:lineRule="exact"/>
        <w:ind w:firstLine="470" w:firstLineChars="196"/>
        <w:rPr>
          <w:rFonts w:hAnsi="宋体"/>
          <w:bCs/>
        </w:rPr>
      </w:pPr>
      <w:r>
        <w:rPr>
          <w:rFonts w:hint="eastAsia" w:hAnsi="宋体"/>
          <w:bCs/>
        </w:rPr>
        <w:t>（3）电子交易平台发现严重安全漏洞，有潜在泄密危险的；</w:t>
      </w:r>
    </w:p>
    <w:p w14:paraId="51AFD5B4">
      <w:pPr>
        <w:pStyle w:val="28"/>
        <w:snapToGrid w:val="0"/>
        <w:spacing w:beforeLines="0" w:afterLines="0" w:line="420" w:lineRule="exact"/>
        <w:ind w:firstLine="470" w:firstLineChars="196"/>
        <w:rPr>
          <w:rFonts w:hAnsi="宋体"/>
          <w:bCs/>
        </w:rPr>
      </w:pPr>
      <w:r>
        <w:rPr>
          <w:rFonts w:hint="eastAsia" w:hAnsi="宋体"/>
          <w:bCs/>
        </w:rPr>
        <w:t xml:space="preserve">（4）病毒发作导致不能进行正常操作的； </w:t>
      </w:r>
    </w:p>
    <w:p w14:paraId="78CB53D8">
      <w:pPr>
        <w:pStyle w:val="28"/>
        <w:snapToGrid w:val="0"/>
        <w:spacing w:beforeLines="0" w:afterLines="0" w:line="420" w:lineRule="exact"/>
        <w:ind w:firstLine="470" w:firstLineChars="196"/>
        <w:rPr>
          <w:rFonts w:hAnsi="宋体"/>
          <w:bCs/>
        </w:rPr>
      </w:pPr>
      <w:r>
        <w:rPr>
          <w:rFonts w:hint="eastAsia" w:hAnsi="宋体"/>
          <w:bCs/>
        </w:rPr>
        <w:t>（5）其他无法保证电子交易的公平、公正和安全的情况。</w:t>
      </w:r>
    </w:p>
    <w:p w14:paraId="01688399">
      <w:pPr>
        <w:pStyle w:val="28"/>
        <w:snapToGrid w:val="0"/>
        <w:spacing w:beforeLines="0" w:afterLines="0" w:line="420" w:lineRule="exact"/>
        <w:ind w:firstLine="470" w:firstLineChars="196"/>
        <w:rPr>
          <w:rFonts w:hAnsi="宋体"/>
          <w:bCs/>
        </w:rPr>
      </w:pPr>
      <w:r>
        <w:rPr>
          <w:rFonts w:hint="eastAsia" w:hAnsi="宋体"/>
          <w:bCs/>
        </w:rPr>
        <w:t>出现前款规定情形，不影响采购公平、公正性的，代理机构可以待上述情形消除后继续组织电子交易活动，影响或可能影响采购公平、公正性的，应当重新采购。</w:t>
      </w:r>
    </w:p>
    <w:p w14:paraId="0B5BBCAC">
      <w:pPr>
        <w:pStyle w:val="28"/>
        <w:snapToGrid w:val="0"/>
        <w:spacing w:beforeLines="0" w:afterLines="0" w:line="420" w:lineRule="exact"/>
        <w:ind w:firstLine="472" w:firstLineChars="196"/>
        <w:rPr>
          <w:rFonts w:hAnsi="宋体"/>
          <w:bCs/>
        </w:rPr>
      </w:pPr>
      <w:r>
        <w:rPr>
          <w:rFonts w:hint="eastAsia" w:hAnsi="宋体"/>
          <w:b/>
        </w:rPr>
        <w:t xml:space="preserve">（二）开标程序    </w:t>
      </w:r>
    </w:p>
    <w:p w14:paraId="6E37258C">
      <w:pPr>
        <w:pStyle w:val="28"/>
        <w:snapToGrid w:val="0"/>
        <w:spacing w:beforeLines="0" w:afterLines="0" w:line="420" w:lineRule="exact"/>
        <w:ind w:firstLine="480" w:firstLineChars="200"/>
        <w:rPr>
          <w:rFonts w:hAnsi="宋体"/>
        </w:rPr>
      </w:pPr>
      <w:r>
        <w:rPr>
          <w:rFonts w:hint="eastAsia" w:hAnsi="宋体"/>
        </w:rPr>
        <w:t>1.开标会由招标人主持，</w:t>
      </w:r>
      <w:bookmarkStart w:id="25" w:name="_Hlk59694585"/>
      <w:r>
        <w:rPr>
          <w:rFonts w:hint="eastAsia" w:hAnsi="宋体"/>
          <w:b/>
          <w:bCs/>
          <w:u w:val="single"/>
          <w:shd w:val="pct10" w:color="auto" w:fill="FFFFFF"/>
        </w:rPr>
        <w:t>并通过临海市限额以下公共资源交易区域平台--每日直播平台进行现场直播，各投标人请准时在线参加。</w:t>
      </w:r>
      <w:bookmarkStart w:id="26" w:name="_Hlk59690176"/>
      <w:r>
        <w:rPr>
          <w:rFonts w:hint="eastAsia" w:hAnsi="宋体"/>
          <w:b/>
          <w:bCs/>
          <w:u w:val="single"/>
          <w:shd w:val="pct10" w:color="auto" w:fill="FFFFFF"/>
        </w:rPr>
        <w:t>各投标人如对开、评标过程有异议的，应该登录临海市限额以下公共资源交易区域平台</w:t>
      </w:r>
      <w:r>
        <w:rPr>
          <w:rFonts w:hAnsi="宋体"/>
          <w:b/>
          <w:bCs/>
          <w:u w:val="single"/>
          <w:shd w:val="pct10" w:color="auto" w:fill="FFFFFF"/>
        </w:rPr>
        <w:t>—</w:t>
      </w:r>
      <w:r>
        <w:rPr>
          <w:rFonts w:hint="eastAsia" w:hAnsi="宋体"/>
          <w:b/>
          <w:bCs/>
          <w:u w:val="single"/>
          <w:shd w:val="pct10" w:color="auto" w:fill="FFFFFF"/>
        </w:rPr>
        <w:t>-每日直播平台---点击该项目</w:t>
      </w:r>
      <w:r>
        <w:rPr>
          <w:rFonts w:hAnsi="宋体"/>
          <w:b/>
          <w:bCs/>
          <w:u w:val="single"/>
          <w:shd w:val="pct10" w:color="auto" w:fill="FFFFFF"/>
        </w:rPr>
        <w:t>—</w:t>
      </w:r>
      <w:r>
        <w:rPr>
          <w:rFonts w:hint="eastAsia" w:hAnsi="宋体"/>
          <w:b/>
          <w:bCs/>
          <w:u w:val="single"/>
          <w:shd w:val="pct10" w:color="auto" w:fill="FFFFFF"/>
        </w:rPr>
        <w:t>登录，进入答疑进行提问，招标人（代理机构）应当及时作出答复，并制作记录</w:t>
      </w:r>
      <w:bookmarkEnd w:id="25"/>
      <w:r>
        <w:rPr>
          <w:rFonts w:hint="eastAsia" w:hAnsi="宋体"/>
          <w:b/>
          <w:bCs/>
          <w:u w:val="single"/>
          <w:shd w:val="pct10" w:color="auto" w:fill="FFFFFF"/>
        </w:rPr>
        <w:t>；</w:t>
      </w:r>
    </w:p>
    <w:bookmarkEnd w:id="26"/>
    <w:p w14:paraId="667F5A73">
      <w:pPr>
        <w:pStyle w:val="28"/>
        <w:snapToGrid w:val="0"/>
        <w:spacing w:beforeLines="0" w:afterLines="0" w:line="420" w:lineRule="exact"/>
        <w:ind w:firstLine="480" w:firstLineChars="200"/>
        <w:rPr>
          <w:rFonts w:hAnsi="宋体"/>
        </w:rPr>
      </w:pPr>
      <w:r>
        <w:rPr>
          <w:rFonts w:hint="eastAsia" w:hAnsi="宋体"/>
        </w:rPr>
        <w:t>2. 招标人点击临海市限额以下公共资源交易区域平台-不见面开标大厅--【开始解密】按钮，</w:t>
      </w:r>
      <w:bookmarkStart w:id="27" w:name="_Hlk59625783"/>
      <w:r>
        <w:rPr>
          <w:rFonts w:hint="eastAsia" w:hAnsi="宋体"/>
        </w:rPr>
        <w:t>由投标人按招标文件规定的时间及</w:t>
      </w:r>
      <w:bookmarkStart w:id="28" w:name="_Hlk59626264"/>
      <w:r>
        <w:rPr>
          <w:rFonts w:hint="eastAsia" w:hAnsi="宋体"/>
        </w:rPr>
        <w:t>平台</w:t>
      </w:r>
      <w:bookmarkEnd w:id="28"/>
      <w:r>
        <w:rPr>
          <w:rFonts w:hint="eastAsia" w:hAnsi="宋体"/>
        </w:rPr>
        <w:t>显示的时间内自行进行投标文件解密。</w:t>
      </w:r>
      <w:bookmarkEnd w:id="27"/>
      <w:r>
        <w:rPr>
          <w:rFonts w:hint="eastAsia" w:hAnsi="宋体"/>
        </w:rPr>
        <w:t>投标文件的制作和解密应使用同一个数字证书，否则将可能解密失败。解密过程中如因CA数字证书等问题而无法解密的，请马上致电服务热线400-0571-337寻求解决。</w:t>
      </w:r>
      <w:bookmarkStart w:id="29" w:name="_Hlk59805375"/>
      <w:r>
        <w:rPr>
          <w:rFonts w:hint="eastAsia" w:hAnsi="宋体"/>
        </w:rPr>
        <w:t>投标人未按时解密或解密失败的，其投标文件为无效标。</w:t>
      </w:r>
      <w:bookmarkEnd w:id="29"/>
    </w:p>
    <w:p w14:paraId="7E80B20F">
      <w:pPr>
        <w:pStyle w:val="28"/>
        <w:snapToGrid w:val="0"/>
        <w:spacing w:beforeLines="0" w:afterLines="0" w:line="420" w:lineRule="exact"/>
        <w:rPr>
          <w:rFonts w:hAnsi="宋体"/>
          <w:b/>
          <w:bCs/>
          <w:u w:val="single"/>
          <w:shd w:val="pct10" w:color="auto" w:fill="FFFFFF"/>
        </w:rPr>
      </w:pPr>
      <w:r>
        <w:rPr>
          <w:rFonts w:hint="eastAsia" w:hAnsi="宋体"/>
          <w:b/>
          <w:bCs/>
          <w:u w:val="single"/>
          <w:shd w:val="pct10" w:color="auto" w:fill="FFFFFF"/>
        </w:rPr>
        <w:t>该项目投标人数量及各投标人投标文件是否完成解密以平台显示内容为准。</w:t>
      </w:r>
    </w:p>
    <w:p w14:paraId="10E6FF21">
      <w:pPr>
        <w:pStyle w:val="28"/>
        <w:snapToGrid w:val="0"/>
        <w:spacing w:beforeLines="0" w:afterLines="0" w:line="420" w:lineRule="exact"/>
        <w:ind w:firstLine="480" w:firstLineChars="200"/>
        <w:rPr>
          <w:rFonts w:hAnsi="宋体"/>
          <w:b/>
          <w:bCs/>
          <w:u w:val="single"/>
          <w:shd w:val="pct10" w:color="auto" w:fill="FFFFFF"/>
        </w:rPr>
      </w:pPr>
      <w:r>
        <w:rPr>
          <w:rFonts w:hAnsi="宋体"/>
        </w:rPr>
        <w:t>3</w:t>
      </w:r>
      <w:r>
        <w:rPr>
          <w:rFonts w:hint="eastAsia" w:hAnsi="宋体"/>
        </w:rPr>
        <w:t>.解密结束后，主持人介绍参加开标会的人员名单，告知应当回避的情形,提请有关人员回避；</w:t>
      </w:r>
    </w:p>
    <w:p w14:paraId="2E586864">
      <w:pPr>
        <w:pStyle w:val="28"/>
        <w:snapToGrid w:val="0"/>
        <w:spacing w:beforeLines="0" w:afterLines="0" w:line="420" w:lineRule="exact"/>
        <w:ind w:firstLine="480" w:firstLineChars="200"/>
        <w:rPr>
          <w:rFonts w:hAnsi="宋体"/>
        </w:rPr>
      </w:pPr>
      <w:r>
        <w:rPr>
          <w:rFonts w:hAnsi="宋体"/>
        </w:rPr>
        <w:t>4</w:t>
      </w:r>
      <w:r>
        <w:rPr>
          <w:rFonts w:hint="eastAsia" w:hAnsi="宋体"/>
        </w:rPr>
        <w:t>.投标文件结束解密后，投标人应当通过邮件形式，将经授权代表签署的《采购活动现场确认声明书》</w:t>
      </w:r>
      <w:r>
        <w:rPr>
          <w:rFonts w:hint="eastAsia" w:hAnsi="宋体"/>
          <w:b/>
          <w:bCs/>
          <w:u w:val="single"/>
        </w:rPr>
        <w:t>（格式见招标文件最后一页.采购活动现场确认声明书）</w:t>
      </w:r>
      <w:r>
        <w:rPr>
          <w:rFonts w:hint="eastAsia" w:hAnsi="宋体"/>
        </w:rPr>
        <w:t>扫描件发至代理机构电子邮箱（</w:t>
      </w:r>
      <w:r>
        <w:rPr>
          <w:rFonts w:hAnsi="宋体"/>
        </w:rPr>
        <w:t>2794725066@qq.com</w:t>
      </w:r>
      <w:r>
        <w:rPr>
          <w:rFonts w:hint="eastAsia" w:hAnsi="宋体"/>
        </w:rPr>
        <w:t>）；</w:t>
      </w:r>
    </w:p>
    <w:p w14:paraId="2088A5BF">
      <w:pPr>
        <w:pStyle w:val="28"/>
        <w:snapToGrid w:val="0"/>
        <w:spacing w:beforeLines="0" w:afterLines="0" w:line="420" w:lineRule="exact"/>
        <w:ind w:firstLine="480" w:firstLineChars="200"/>
        <w:rPr>
          <w:rFonts w:hAnsi="宋体"/>
        </w:rPr>
      </w:pPr>
      <w:r>
        <w:rPr>
          <w:rFonts w:hAnsi="宋体"/>
        </w:rPr>
        <w:t>5</w:t>
      </w:r>
      <w:r>
        <w:rPr>
          <w:rFonts w:hint="eastAsia" w:hAnsi="宋体"/>
        </w:rPr>
        <w:t>.代理机构点击【</w:t>
      </w:r>
      <w:bookmarkStart w:id="30" w:name="_Hlk59371589"/>
      <w:r>
        <w:rPr>
          <w:rFonts w:hint="eastAsia" w:hAnsi="宋体"/>
        </w:rPr>
        <w:t>开启标书信息</w:t>
      </w:r>
      <w:bookmarkEnd w:id="30"/>
      <w:r>
        <w:rPr>
          <w:rFonts w:hint="eastAsia" w:hAnsi="宋体"/>
        </w:rPr>
        <w:t>】，开启标书成功后进入评标流程；</w:t>
      </w:r>
    </w:p>
    <w:p w14:paraId="240044C5">
      <w:pPr>
        <w:pStyle w:val="28"/>
        <w:snapToGrid w:val="0"/>
        <w:spacing w:beforeLines="0" w:afterLines="0" w:line="420" w:lineRule="exact"/>
        <w:ind w:firstLine="480" w:firstLineChars="200"/>
        <w:rPr>
          <w:rFonts w:hAnsi="宋体"/>
        </w:rPr>
      </w:pPr>
      <w:r>
        <w:rPr>
          <w:rFonts w:hAnsi="宋体"/>
        </w:rPr>
        <w:t>6</w:t>
      </w:r>
      <w:r>
        <w:rPr>
          <w:rFonts w:hint="eastAsia" w:hAnsi="宋体"/>
        </w:rPr>
        <w:t>.</w:t>
      </w:r>
      <w:bookmarkStart w:id="31" w:name="_Hlk59392570"/>
      <w:r>
        <w:rPr>
          <w:rFonts w:hint="eastAsia" w:hAnsi="宋体"/>
        </w:rPr>
        <w:t>资格及商务技术文件</w:t>
      </w:r>
      <w:bookmarkEnd w:id="31"/>
      <w:r>
        <w:rPr>
          <w:rFonts w:hint="eastAsia" w:hAnsi="宋体"/>
        </w:rPr>
        <w:t>和样品评审；</w:t>
      </w:r>
    </w:p>
    <w:p w14:paraId="1911662A">
      <w:pPr>
        <w:pStyle w:val="28"/>
        <w:snapToGrid w:val="0"/>
        <w:spacing w:beforeLines="0" w:afterLines="0" w:line="420" w:lineRule="exact"/>
        <w:ind w:firstLine="480" w:firstLineChars="200"/>
        <w:rPr>
          <w:rFonts w:hAnsi="宋体"/>
          <w:b/>
          <w:bCs/>
        </w:rPr>
      </w:pPr>
      <w:r>
        <w:rPr>
          <w:rFonts w:hAnsi="宋体"/>
        </w:rPr>
        <w:t>7</w:t>
      </w:r>
      <w:r>
        <w:rPr>
          <w:rFonts w:hint="eastAsia" w:hAnsi="宋体"/>
        </w:rPr>
        <w:t>.由主持人公布资格及商务技术文件无效的投标人名单、投标无效的原因及其他有效投标的评分汇总分</w:t>
      </w:r>
      <w:r>
        <w:rPr>
          <w:rFonts w:hint="eastAsia" w:hAnsi="宋体"/>
          <w:b/>
          <w:bCs/>
        </w:rPr>
        <w:t>；</w:t>
      </w:r>
    </w:p>
    <w:p w14:paraId="7F6621FE">
      <w:pPr>
        <w:pStyle w:val="28"/>
        <w:snapToGrid w:val="0"/>
        <w:spacing w:beforeLines="0" w:afterLines="0" w:line="420" w:lineRule="exact"/>
        <w:ind w:firstLine="480" w:firstLineChars="200"/>
        <w:rPr>
          <w:rFonts w:hAnsi="宋体"/>
        </w:rPr>
      </w:pPr>
      <w:r>
        <w:rPr>
          <w:rFonts w:hAnsi="宋体"/>
        </w:rPr>
        <w:t>8</w:t>
      </w:r>
      <w:r>
        <w:rPr>
          <w:rFonts w:hint="eastAsia" w:hAnsi="宋体"/>
        </w:rPr>
        <w:t>.开启报价响应文件：代理机构成功开启报价响应文件后，方可查看各投标人报价情况。</w:t>
      </w:r>
      <w:r>
        <w:rPr>
          <w:rFonts w:hint="eastAsia" w:hAnsi="宋体"/>
          <w:b/>
          <w:bCs/>
          <w:u w:val="single"/>
        </w:rPr>
        <w:t>代理机构在线公布开标一览表有关内容，投标人应在5分钟内在线签字确认（不予确认或超时确认的应说明原因，否则视为无异议）；</w:t>
      </w:r>
    </w:p>
    <w:p w14:paraId="51522C38">
      <w:pPr>
        <w:pStyle w:val="28"/>
        <w:snapToGrid w:val="0"/>
        <w:spacing w:beforeLines="0" w:afterLines="0" w:line="420" w:lineRule="exact"/>
        <w:ind w:left="719" w:leftChars="228" w:hanging="240" w:hangingChars="100"/>
        <w:rPr>
          <w:rFonts w:hAnsi="宋体"/>
        </w:rPr>
      </w:pPr>
      <w:r>
        <w:rPr>
          <w:rFonts w:hAnsi="宋体"/>
        </w:rPr>
        <w:t>9</w:t>
      </w:r>
      <w:r>
        <w:rPr>
          <w:rFonts w:hint="eastAsia" w:hAnsi="宋体"/>
        </w:rPr>
        <w:t>.报价文件评审；</w:t>
      </w:r>
    </w:p>
    <w:p w14:paraId="00D9F1EA">
      <w:pPr>
        <w:pStyle w:val="28"/>
        <w:snapToGrid w:val="0"/>
        <w:spacing w:beforeLines="0" w:afterLines="0" w:line="420" w:lineRule="exact"/>
        <w:ind w:firstLine="480" w:firstLineChars="200"/>
        <w:rPr>
          <w:rFonts w:hAnsi="宋体"/>
        </w:rPr>
      </w:pPr>
      <w:r>
        <w:rPr>
          <w:rFonts w:hAnsi="宋体"/>
        </w:rPr>
        <w:t>10</w:t>
      </w:r>
      <w:r>
        <w:rPr>
          <w:rFonts w:hint="eastAsia" w:hAnsi="宋体"/>
        </w:rPr>
        <w:t>.由主持人公布报价文件无效的投标人名单、投标无效的原因，宣布综合</w:t>
      </w:r>
      <w:bookmarkStart w:id="32" w:name="_Hlk59371720"/>
      <w:r>
        <w:rPr>
          <w:rFonts w:hint="eastAsia" w:hAnsi="宋体"/>
        </w:rPr>
        <w:t>得分结果</w:t>
      </w:r>
      <w:bookmarkEnd w:id="32"/>
      <w:r>
        <w:rPr>
          <w:rFonts w:hint="eastAsia" w:hAnsi="宋体"/>
        </w:rPr>
        <w:t>及中标候选人名单。</w:t>
      </w:r>
      <w:r>
        <w:rPr>
          <w:rFonts w:hint="eastAsia" w:hAnsi="宋体"/>
          <w:b/>
          <w:bCs/>
          <w:u w:val="single"/>
        </w:rPr>
        <w:t>投标人可通过</w:t>
      </w:r>
      <w:bookmarkStart w:id="33" w:name="_Hlk59626287"/>
      <w:r>
        <w:rPr>
          <w:rFonts w:hint="eastAsia" w:hAnsi="宋体"/>
          <w:b/>
          <w:bCs/>
          <w:u w:val="single"/>
        </w:rPr>
        <w:t>临海市限额以下公共资源交易区域平台</w:t>
      </w:r>
      <w:bookmarkEnd w:id="33"/>
      <w:r>
        <w:rPr>
          <w:rFonts w:hint="eastAsia" w:hAnsi="宋体"/>
          <w:b/>
          <w:bCs/>
          <w:u w:val="single"/>
        </w:rPr>
        <w:t>-每日直播平台查看评审结果，请各投标人注意收看；</w:t>
      </w:r>
    </w:p>
    <w:p w14:paraId="3008AC14">
      <w:pPr>
        <w:pStyle w:val="28"/>
        <w:snapToGrid w:val="0"/>
        <w:spacing w:beforeLines="0" w:afterLines="0" w:line="420" w:lineRule="exact"/>
        <w:ind w:left="719" w:leftChars="228" w:hanging="240" w:hangingChars="100"/>
        <w:rPr>
          <w:rFonts w:hAnsi="宋体"/>
        </w:rPr>
      </w:pPr>
      <w:r>
        <w:rPr>
          <w:rFonts w:hint="eastAsia" w:hAnsi="宋体"/>
        </w:rPr>
        <w:t>1</w:t>
      </w:r>
      <w:r>
        <w:rPr>
          <w:rFonts w:hAnsi="宋体"/>
        </w:rPr>
        <w:t>1</w:t>
      </w:r>
      <w:r>
        <w:rPr>
          <w:rFonts w:hint="eastAsia" w:hAnsi="宋体"/>
        </w:rPr>
        <w:t>.开标会议结束。</w:t>
      </w:r>
    </w:p>
    <w:p w14:paraId="74DEBD2A">
      <w:pPr>
        <w:pStyle w:val="28"/>
        <w:snapToGrid w:val="0"/>
        <w:spacing w:beforeLines="0" w:afterLines="0" w:line="420" w:lineRule="exact"/>
        <w:ind w:left="720" w:leftChars="228" w:hanging="241" w:hangingChars="100"/>
        <w:rPr>
          <w:rFonts w:hAnsi="宋体"/>
        </w:rPr>
      </w:pPr>
      <w:r>
        <w:rPr>
          <w:rFonts w:hint="eastAsia" w:hAnsi="宋体"/>
          <w:b/>
        </w:rPr>
        <w:t>五、评标</w:t>
      </w:r>
    </w:p>
    <w:p w14:paraId="64AFCBA3">
      <w:pPr>
        <w:pStyle w:val="28"/>
        <w:snapToGrid w:val="0"/>
        <w:spacing w:beforeLines="0" w:afterLines="0" w:line="420" w:lineRule="exact"/>
        <w:ind w:left="720" w:leftChars="228" w:hanging="241" w:hangingChars="100"/>
        <w:rPr>
          <w:rFonts w:hAnsi="宋体"/>
        </w:rPr>
      </w:pPr>
      <w:r>
        <w:rPr>
          <w:rFonts w:hint="eastAsia" w:hAnsi="宋体"/>
          <w:b/>
        </w:rPr>
        <w:t>（一）组建评标委员会</w:t>
      </w:r>
    </w:p>
    <w:p w14:paraId="3D718032">
      <w:pPr>
        <w:pStyle w:val="28"/>
        <w:snapToGrid w:val="0"/>
        <w:spacing w:beforeLines="0" w:afterLines="0" w:line="420" w:lineRule="exact"/>
        <w:ind w:firstLine="472" w:firstLineChars="196"/>
        <w:rPr>
          <w:rFonts w:hAnsi="宋体"/>
          <w:b/>
        </w:rPr>
      </w:pPr>
      <w:r>
        <w:rPr>
          <w:rFonts w:hint="eastAsia" w:hAnsi="宋体"/>
          <w:b/>
        </w:rPr>
        <w:t>（1）本项目评标委员会由招标人依法组建。</w:t>
      </w:r>
    </w:p>
    <w:p w14:paraId="3E786133">
      <w:pPr>
        <w:pStyle w:val="28"/>
        <w:snapToGrid w:val="0"/>
        <w:spacing w:beforeLines="0" w:afterLines="0" w:line="420" w:lineRule="exact"/>
        <w:ind w:firstLine="472" w:firstLineChars="196"/>
        <w:rPr>
          <w:rFonts w:hAnsi="宋体"/>
          <w:b/>
        </w:rPr>
      </w:pPr>
      <w:r>
        <w:rPr>
          <w:rFonts w:hint="eastAsia" w:hAnsi="宋体"/>
          <w:b/>
        </w:rPr>
        <w:t>（2）评标委员会成员与参与投标的投标人有下列情形之一的，应当回避：</w:t>
      </w:r>
    </w:p>
    <w:p w14:paraId="267F7F80">
      <w:pPr>
        <w:pStyle w:val="28"/>
        <w:snapToGrid w:val="0"/>
        <w:spacing w:beforeLines="0" w:afterLines="0" w:line="420" w:lineRule="exact"/>
        <w:ind w:firstLine="470" w:firstLineChars="196"/>
        <w:rPr>
          <w:rFonts w:hAnsi="宋体"/>
          <w:bCs/>
        </w:rPr>
      </w:pPr>
      <w:r>
        <w:rPr>
          <w:rFonts w:hint="eastAsia" w:hAnsi="宋体"/>
          <w:bCs/>
        </w:rPr>
        <w:t>①参加采购活动前3年内与投标人存在劳动关系；</w:t>
      </w:r>
    </w:p>
    <w:p w14:paraId="4BFF857F">
      <w:pPr>
        <w:pStyle w:val="28"/>
        <w:snapToGrid w:val="0"/>
        <w:spacing w:beforeLines="0" w:afterLines="0" w:line="420" w:lineRule="exact"/>
        <w:ind w:firstLine="470" w:firstLineChars="196"/>
        <w:rPr>
          <w:rFonts w:hAnsi="宋体"/>
          <w:bCs/>
        </w:rPr>
      </w:pPr>
      <w:r>
        <w:rPr>
          <w:rFonts w:hint="eastAsia" w:hAnsi="宋体"/>
          <w:bCs/>
        </w:rPr>
        <w:t>②参加采购活动前3年内担任投标人的董事、监事；</w:t>
      </w:r>
    </w:p>
    <w:p w14:paraId="45600695">
      <w:pPr>
        <w:pStyle w:val="28"/>
        <w:snapToGrid w:val="0"/>
        <w:spacing w:beforeLines="0" w:afterLines="0" w:line="420" w:lineRule="exact"/>
        <w:ind w:firstLine="470" w:firstLineChars="196"/>
        <w:rPr>
          <w:rFonts w:hAnsi="宋体"/>
          <w:bCs/>
        </w:rPr>
      </w:pPr>
      <w:r>
        <w:rPr>
          <w:rFonts w:hint="eastAsia" w:hAnsi="宋体"/>
          <w:bCs/>
        </w:rPr>
        <w:t>③参加采购活动前3年内是投标人的控股股东或者实际控制人；</w:t>
      </w:r>
    </w:p>
    <w:p w14:paraId="4004B4EA">
      <w:pPr>
        <w:pStyle w:val="28"/>
        <w:snapToGrid w:val="0"/>
        <w:spacing w:beforeLines="0" w:afterLines="0" w:line="420" w:lineRule="exact"/>
        <w:ind w:firstLine="470" w:firstLineChars="196"/>
        <w:rPr>
          <w:rFonts w:hAnsi="宋体"/>
          <w:bCs/>
        </w:rPr>
      </w:pPr>
      <w:r>
        <w:rPr>
          <w:rFonts w:hint="eastAsia" w:hAnsi="宋体"/>
          <w:bCs/>
        </w:rPr>
        <w:t>④与投标人的法定代表人或者负责人有夫妻、直系血亲、三代以内旁系血亲或者近姻亲关系；</w:t>
      </w:r>
    </w:p>
    <w:p w14:paraId="6E9023F4">
      <w:pPr>
        <w:pStyle w:val="28"/>
        <w:snapToGrid w:val="0"/>
        <w:spacing w:beforeLines="0" w:afterLines="0" w:line="420" w:lineRule="exact"/>
        <w:ind w:firstLine="470" w:firstLineChars="196"/>
        <w:rPr>
          <w:rFonts w:hAnsi="宋体"/>
          <w:bCs/>
        </w:rPr>
      </w:pPr>
      <w:r>
        <w:rPr>
          <w:rFonts w:hint="eastAsia" w:hAnsi="宋体"/>
          <w:bCs/>
        </w:rPr>
        <w:t>⑤与投标人有其他可能影响采购活动公平、公正进行的关系。</w:t>
      </w:r>
    </w:p>
    <w:p w14:paraId="40FFA3E6">
      <w:pPr>
        <w:pStyle w:val="28"/>
        <w:snapToGrid w:val="0"/>
        <w:spacing w:beforeLines="0" w:afterLines="0" w:line="420" w:lineRule="exact"/>
        <w:ind w:firstLine="472" w:firstLineChars="196"/>
        <w:rPr>
          <w:rFonts w:hAnsi="宋体"/>
          <w:b/>
        </w:rPr>
      </w:pPr>
      <w:r>
        <w:rPr>
          <w:rFonts w:hint="eastAsia" w:hAnsi="宋体"/>
          <w:b/>
        </w:rPr>
        <w:t>（3）评标委员会负责具体评标事务，并独立履行下列职责：</w:t>
      </w:r>
    </w:p>
    <w:p w14:paraId="078169D6">
      <w:pPr>
        <w:pStyle w:val="28"/>
        <w:snapToGrid w:val="0"/>
        <w:spacing w:beforeLines="0" w:afterLines="0" w:line="420" w:lineRule="exact"/>
        <w:ind w:firstLine="470" w:firstLineChars="196"/>
        <w:rPr>
          <w:rFonts w:hAnsi="宋体"/>
          <w:bCs/>
        </w:rPr>
      </w:pPr>
      <w:r>
        <w:rPr>
          <w:rFonts w:hint="eastAsia" w:hAnsi="宋体"/>
          <w:bCs/>
        </w:rPr>
        <w:t>1.审查、评价投标文件是否符合招标文件的商务、技术等实质性要求；</w:t>
      </w:r>
    </w:p>
    <w:p w14:paraId="2DB73825">
      <w:pPr>
        <w:pStyle w:val="28"/>
        <w:snapToGrid w:val="0"/>
        <w:spacing w:beforeLines="0" w:afterLines="0" w:line="420" w:lineRule="exact"/>
        <w:ind w:firstLine="470" w:firstLineChars="196"/>
        <w:rPr>
          <w:rFonts w:hAnsi="宋体"/>
          <w:bCs/>
        </w:rPr>
      </w:pPr>
      <w:r>
        <w:rPr>
          <w:rFonts w:hint="eastAsia" w:hAnsi="宋体"/>
          <w:bCs/>
        </w:rPr>
        <w:t>2.要求投标人对投标文件有关事项作出澄清或者说明；</w:t>
      </w:r>
    </w:p>
    <w:p w14:paraId="56742568">
      <w:pPr>
        <w:pStyle w:val="28"/>
        <w:snapToGrid w:val="0"/>
        <w:spacing w:beforeLines="0" w:afterLines="0" w:line="420" w:lineRule="exact"/>
        <w:ind w:firstLine="470" w:firstLineChars="196"/>
        <w:rPr>
          <w:rFonts w:hAnsi="宋体"/>
          <w:bCs/>
        </w:rPr>
      </w:pPr>
      <w:r>
        <w:rPr>
          <w:rFonts w:hint="eastAsia" w:hAnsi="宋体"/>
          <w:bCs/>
        </w:rPr>
        <w:t>3.对投标文件进行比较和评价；</w:t>
      </w:r>
    </w:p>
    <w:p w14:paraId="4E586043">
      <w:pPr>
        <w:pStyle w:val="28"/>
        <w:snapToGrid w:val="0"/>
        <w:spacing w:beforeLines="0" w:afterLines="0" w:line="420" w:lineRule="exact"/>
        <w:ind w:firstLine="470" w:firstLineChars="196"/>
        <w:rPr>
          <w:rFonts w:hAnsi="宋体"/>
          <w:bCs/>
        </w:rPr>
      </w:pPr>
      <w:r>
        <w:rPr>
          <w:rFonts w:hint="eastAsia" w:hAnsi="宋体"/>
          <w:bCs/>
        </w:rPr>
        <w:t>4.确定中标候选人名单，以及根据招标人委托直接确定中标人；</w:t>
      </w:r>
    </w:p>
    <w:p w14:paraId="56C5888D">
      <w:pPr>
        <w:pStyle w:val="28"/>
        <w:snapToGrid w:val="0"/>
        <w:spacing w:beforeLines="0" w:afterLines="0" w:line="420" w:lineRule="exact"/>
        <w:ind w:firstLine="470" w:firstLineChars="196"/>
        <w:rPr>
          <w:rFonts w:hAnsi="宋体"/>
          <w:bCs/>
        </w:rPr>
      </w:pPr>
      <w:r>
        <w:rPr>
          <w:rFonts w:hint="eastAsia" w:hAnsi="宋体"/>
          <w:bCs/>
        </w:rPr>
        <w:t>5.向招标人、代理机构或者有关部门报告评标中发现的违法行为；</w:t>
      </w:r>
    </w:p>
    <w:p w14:paraId="1AA16A31">
      <w:pPr>
        <w:pStyle w:val="28"/>
        <w:snapToGrid w:val="0"/>
        <w:spacing w:beforeLines="0" w:afterLines="0" w:line="420" w:lineRule="exact"/>
        <w:ind w:firstLine="470" w:firstLineChars="196"/>
        <w:rPr>
          <w:rFonts w:hAnsi="宋体"/>
          <w:bCs/>
        </w:rPr>
      </w:pPr>
      <w:r>
        <w:rPr>
          <w:rFonts w:hint="eastAsia" w:hAnsi="宋体"/>
          <w:bCs/>
        </w:rPr>
        <w:t>6.法律法规规定的其他职责。</w:t>
      </w:r>
    </w:p>
    <w:p w14:paraId="2A663E70">
      <w:pPr>
        <w:pStyle w:val="28"/>
        <w:snapToGrid w:val="0"/>
        <w:spacing w:beforeLines="0" w:afterLines="0" w:line="420" w:lineRule="exact"/>
        <w:ind w:firstLine="482" w:firstLineChars="200"/>
        <w:rPr>
          <w:rFonts w:hAnsi="宋体"/>
        </w:rPr>
      </w:pPr>
      <w:r>
        <w:rPr>
          <w:rFonts w:hint="eastAsia" w:hAnsi="宋体"/>
          <w:b/>
        </w:rPr>
        <w:t>（二）评标的方式</w:t>
      </w:r>
    </w:p>
    <w:p w14:paraId="1D72D919">
      <w:pPr>
        <w:pStyle w:val="28"/>
        <w:snapToGrid w:val="0"/>
        <w:spacing w:beforeLines="0" w:afterLines="0" w:line="420" w:lineRule="exact"/>
        <w:ind w:firstLine="480" w:firstLineChars="200"/>
        <w:rPr>
          <w:rFonts w:hAnsi="宋体"/>
        </w:rPr>
      </w:pPr>
      <w:r>
        <w:rPr>
          <w:rFonts w:hint="eastAsia" w:hAnsi="宋体"/>
        </w:rPr>
        <w:t>本项目采用不公开方式评标，评标的依据为招标文件和投标文件，本项目采用电子评审方法。</w:t>
      </w:r>
    </w:p>
    <w:p w14:paraId="2FE49243">
      <w:pPr>
        <w:pStyle w:val="28"/>
        <w:snapToGrid w:val="0"/>
        <w:spacing w:beforeLines="0" w:afterLines="0" w:line="420" w:lineRule="exact"/>
        <w:ind w:firstLine="482" w:firstLineChars="200"/>
        <w:rPr>
          <w:rFonts w:hAnsi="宋体"/>
          <w:b/>
        </w:rPr>
      </w:pPr>
      <w:r>
        <w:rPr>
          <w:rFonts w:hint="eastAsia" w:hAnsi="宋体"/>
          <w:b/>
        </w:rPr>
        <w:t>（三）</w:t>
      </w:r>
      <w:r>
        <w:rPr>
          <w:rFonts w:hint="eastAsia" w:hAnsi="宋体"/>
          <w:b/>
          <w:bCs/>
        </w:rPr>
        <w:t>评标程序</w:t>
      </w:r>
    </w:p>
    <w:p w14:paraId="792949B2">
      <w:pPr>
        <w:snapToGrid w:val="0"/>
        <w:spacing w:line="420" w:lineRule="exact"/>
        <w:ind w:firstLine="472" w:firstLineChars="196"/>
        <w:rPr>
          <w:rFonts w:ascii="宋体" w:hAnsi="宋体"/>
          <w:b/>
          <w:bCs/>
          <w:sz w:val="24"/>
        </w:rPr>
      </w:pPr>
      <w:r>
        <w:rPr>
          <w:rFonts w:hint="eastAsia" w:ascii="宋体" w:hAnsi="宋体"/>
          <w:b/>
          <w:bCs/>
          <w:sz w:val="24"/>
        </w:rPr>
        <w:t>1.资格审查</w:t>
      </w:r>
    </w:p>
    <w:p w14:paraId="7FAFA113">
      <w:pPr>
        <w:snapToGrid w:val="0"/>
        <w:spacing w:line="420" w:lineRule="exact"/>
        <w:ind w:firstLine="470" w:firstLineChars="196"/>
        <w:rPr>
          <w:rFonts w:ascii="宋体" w:hAnsi="宋体"/>
          <w:b/>
          <w:bCs/>
          <w:sz w:val="24"/>
        </w:rPr>
      </w:pPr>
      <w:r>
        <w:rPr>
          <w:rFonts w:hint="eastAsia" w:ascii="宋体" w:hAnsi="宋体"/>
          <w:sz w:val="24"/>
        </w:rPr>
        <w:t>采购项目开标结束后，招标人或者代理机构应当依法对投标人的资格进行审查，对审查发现无效的进行必要的询标，结束后公布无效投标的投标人名单、投标无效的原因。</w:t>
      </w:r>
    </w:p>
    <w:p w14:paraId="5DCBFA50">
      <w:pPr>
        <w:snapToGrid w:val="0"/>
        <w:spacing w:line="420" w:lineRule="exact"/>
        <w:ind w:firstLine="472" w:firstLineChars="196"/>
        <w:rPr>
          <w:rFonts w:ascii="宋体" w:hAnsi="宋体"/>
          <w:b/>
          <w:bCs/>
          <w:sz w:val="24"/>
        </w:rPr>
      </w:pPr>
      <w:r>
        <w:rPr>
          <w:rFonts w:hint="eastAsia" w:ascii="宋体" w:hAnsi="宋体"/>
          <w:b/>
          <w:bCs/>
          <w:sz w:val="24"/>
        </w:rPr>
        <w:t>2.符合性审查</w:t>
      </w:r>
    </w:p>
    <w:p w14:paraId="5DEBB0BA">
      <w:pPr>
        <w:snapToGrid w:val="0"/>
        <w:spacing w:line="420" w:lineRule="exact"/>
        <w:ind w:firstLine="470" w:firstLineChars="196"/>
        <w:rPr>
          <w:rFonts w:ascii="宋体" w:hAnsi="宋体"/>
          <w:sz w:val="24"/>
        </w:rPr>
      </w:pPr>
      <w:r>
        <w:rPr>
          <w:rFonts w:hint="eastAsia" w:ascii="宋体" w:hAnsi="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1BA16FA4">
      <w:pPr>
        <w:snapToGrid w:val="0"/>
        <w:spacing w:line="420" w:lineRule="exact"/>
        <w:ind w:firstLine="482" w:firstLineChars="200"/>
        <w:rPr>
          <w:rFonts w:ascii="宋体" w:hAnsi="宋体"/>
          <w:b/>
          <w:sz w:val="24"/>
        </w:rPr>
      </w:pPr>
      <w:r>
        <w:rPr>
          <w:rFonts w:hint="eastAsia" w:ascii="宋体" w:hAnsi="宋体"/>
          <w:b/>
          <w:sz w:val="24"/>
        </w:rPr>
        <w:t>（四）澄清问题的形式</w:t>
      </w:r>
    </w:p>
    <w:p w14:paraId="602CD976">
      <w:pPr>
        <w:pStyle w:val="28"/>
        <w:snapToGrid w:val="0"/>
        <w:spacing w:beforeLines="0" w:afterLines="0" w:line="420" w:lineRule="exact"/>
        <w:ind w:firstLine="480" w:firstLineChars="200"/>
        <w:rPr>
          <w:rFonts w:hAnsi="宋体"/>
        </w:rPr>
      </w:pPr>
      <w:r>
        <w:rPr>
          <w:rFonts w:hint="eastAsia" w:hAnsi="宋体"/>
        </w:rPr>
        <w:t>对投标文件中含义不明确、同类问题表述不一致或者有明显文字和计算错误的内容，评标委员会可要求投标人作出必要的</w:t>
      </w:r>
      <w:bookmarkStart w:id="34" w:name="_Hlk59372079"/>
      <w:r>
        <w:rPr>
          <w:rFonts w:hint="eastAsia" w:hAnsi="宋体"/>
        </w:rPr>
        <w:t>澄清、说明</w:t>
      </w:r>
      <w:bookmarkEnd w:id="34"/>
      <w:r>
        <w:rPr>
          <w:rFonts w:hint="eastAsia" w:hAnsi="宋体"/>
        </w:rPr>
        <w:t>或者补正。评标委员会的澄清内容及投标人的澄清、说明或者补正均通过</w:t>
      </w:r>
      <w:bookmarkStart w:id="35" w:name="_Hlk59371846"/>
      <w:r>
        <w:rPr>
          <w:rFonts w:hint="eastAsia" w:hAnsi="宋体"/>
        </w:rPr>
        <w:t>电子交易平台交换数据电文。</w:t>
      </w:r>
      <w:bookmarkEnd w:id="35"/>
      <w:bookmarkStart w:id="36" w:name="_Hlk59700505"/>
      <w:r>
        <w:rPr>
          <w:rFonts w:hint="eastAsia" w:hAnsi="宋体"/>
        </w:rPr>
        <w:t>同时代理机构也将通过临海市限额以下公共资源交易区域平台--每日直播平台</w:t>
      </w:r>
      <w:bookmarkStart w:id="37" w:name="_Hlk59371920"/>
      <w:r>
        <w:rPr>
          <w:rFonts w:hint="eastAsia" w:hAnsi="宋体"/>
        </w:rPr>
        <w:t>进行问题澄清。</w:t>
      </w:r>
      <w:bookmarkEnd w:id="36"/>
    </w:p>
    <w:bookmarkEnd w:id="37"/>
    <w:p w14:paraId="5BE82355">
      <w:pPr>
        <w:snapToGrid w:val="0"/>
        <w:spacing w:line="420" w:lineRule="exact"/>
        <w:ind w:firstLine="480" w:firstLineChars="200"/>
        <w:rPr>
          <w:rFonts w:ascii="宋体" w:hAnsi="宋体"/>
          <w:sz w:val="24"/>
        </w:rPr>
      </w:pPr>
      <w:r>
        <w:rPr>
          <w:rFonts w:hint="eastAsia" w:ascii="宋体" w:hAnsi="宋体"/>
          <w:sz w:val="24"/>
        </w:rPr>
        <w:t>评标委员会发出澄清内容后，投标人应当在代理机构及平台上</w:t>
      </w:r>
      <w:r>
        <w:rPr>
          <w:rFonts w:hint="eastAsia" w:ascii="宋体" w:hAnsi="宋体"/>
          <w:b/>
          <w:bCs/>
          <w:sz w:val="24"/>
          <w:u w:val="single"/>
        </w:rPr>
        <w:t>规定的时间内（30分钟，具体时间以临海市限额以下公共资源交易区域平台系统上显示的时间为准）</w:t>
      </w:r>
      <w:r>
        <w:rPr>
          <w:rFonts w:hint="eastAsia" w:ascii="宋体" w:hAnsi="宋体"/>
          <w:b/>
          <w:bCs/>
          <w:sz w:val="24"/>
        </w:rPr>
        <w:t>，</w:t>
      </w:r>
      <w:r>
        <w:rPr>
          <w:rFonts w:hint="eastAsia" w:ascii="宋体" w:hAnsi="宋体"/>
          <w:sz w:val="24"/>
        </w:rPr>
        <w:t>提交澄清说明或补正，否则视为投标人放弃答复，并自行承担因此而产生的不利后果。澄清、说明或者补正不得超出投标文件的范围或者改变投标文件的实质性内容。</w:t>
      </w:r>
    </w:p>
    <w:p w14:paraId="5D3E151E">
      <w:pPr>
        <w:snapToGrid w:val="0"/>
        <w:spacing w:line="420" w:lineRule="exact"/>
        <w:ind w:firstLine="482" w:firstLineChars="200"/>
        <w:rPr>
          <w:rFonts w:ascii="宋体" w:hAnsi="宋体"/>
          <w:b/>
          <w:sz w:val="24"/>
        </w:rPr>
      </w:pPr>
      <w:r>
        <w:rPr>
          <w:rFonts w:hint="eastAsia" w:ascii="宋体" w:hAnsi="宋体"/>
          <w:b/>
          <w:sz w:val="24"/>
        </w:rPr>
        <w:t>（五）错误修正</w:t>
      </w:r>
    </w:p>
    <w:p w14:paraId="560B237B">
      <w:pPr>
        <w:snapToGrid w:val="0"/>
        <w:spacing w:line="420" w:lineRule="exact"/>
        <w:ind w:firstLine="480" w:firstLineChars="200"/>
        <w:rPr>
          <w:rFonts w:ascii="宋体" w:hAnsi="宋体"/>
          <w:sz w:val="24"/>
        </w:rPr>
      </w:pPr>
      <w:r>
        <w:rPr>
          <w:rFonts w:hint="eastAsia" w:ascii="宋体" w:hAnsi="宋体"/>
          <w:sz w:val="24"/>
        </w:rPr>
        <w:t>投标文件报价出现前后不一致的，按照下列规定修正：</w:t>
      </w:r>
    </w:p>
    <w:p w14:paraId="042AF211">
      <w:pPr>
        <w:numPr>
          <w:ilvl w:val="0"/>
          <w:numId w:val="4"/>
        </w:numPr>
        <w:snapToGrid w:val="0"/>
        <w:spacing w:line="420" w:lineRule="exact"/>
        <w:ind w:firstLine="480" w:firstLineChars="200"/>
        <w:rPr>
          <w:rFonts w:ascii="宋体" w:hAnsi="宋体"/>
          <w:sz w:val="24"/>
        </w:rPr>
      </w:pPr>
      <w:r>
        <w:rPr>
          <w:rFonts w:hint="eastAsia" w:ascii="宋体" w:hAnsi="宋体"/>
          <w:sz w:val="24"/>
        </w:rPr>
        <w:t>投标文件中开标一览表（报价表）内容与投标文件中相应内容不一致的，以开标一览表（报价表）为准</w:t>
      </w:r>
    </w:p>
    <w:p w14:paraId="5C2664E1">
      <w:pPr>
        <w:numPr>
          <w:ilvl w:val="0"/>
          <w:numId w:val="4"/>
        </w:numPr>
        <w:snapToGrid w:val="0"/>
        <w:spacing w:line="420" w:lineRule="exact"/>
        <w:ind w:firstLine="480" w:firstLineChars="200"/>
        <w:rPr>
          <w:rFonts w:ascii="宋体" w:hAnsi="宋体"/>
          <w:sz w:val="24"/>
        </w:rPr>
      </w:pPr>
      <w:r>
        <w:rPr>
          <w:rFonts w:hint="eastAsia" w:ascii="宋体" w:hAnsi="宋体"/>
          <w:sz w:val="24"/>
        </w:rPr>
        <w:t>大写金额和小写金额不一致的，以大写金额为准；</w:t>
      </w:r>
    </w:p>
    <w:p w14:paraId="6EF75A60">
      <w:pPr>
        <w:snapToGrid w:val="0"/>
        <w:spacing w:line="420" w:lineRule="exact"/>
        <w:ind w:firstLine="480" w:firstLineChars="200"/>
        <w:rPr>
          <w:rFonts w:ascii="宋体" w:hAnsi="宋体"/>
          <w:sz w:val="24"/>
        </w:rPr>
      </w:pPr>
      <w:r>
        <w:rPr>
          <w:rFonts w:hint="eastAsia" w:ascii="宋体" w:hAnsi="宋体"/>
          <w:sz w:val="24"/>
        </w:rPr>
        <w:t>（三）单价金额小数点或者百分比有明显错位的，以开标一览表的总价为准，并修改单价；</w:t>
      </w:r>
    </w:p>
    <w:p w14:paraId="1FC9D097">
      <w:pPr>
        <w:snapToGrid w:val="0"/>
        <w:spacing w:line="420" w:lineRule="exact"/>
        <w:ind w:firstLine="480" w:firstLineChars="200"/>
        <w:rPr>
          <w:rFonts w:ascii="宋体" w:hAnsi="宋体"/>
          <w:sz w:val="24"/>
        </w:rPr>
      </w:pPr>
      <w:r>
        <w:rPr>
          <w:rFonts w:hint="eastAsia" w:ascii="宋体" w:hAnsi="宋体"/>
          <w:sz w:val="24"/>
        </w:rPr>
        <w:t>（四）总价金额与按单价汇总金额不一致的，以单价金额计算结果为准。</w:t>
      </w:r>
    </w:p>
    <w:p w14:paraId="7B614D92">
      <w:pPr>
        <w:snapToGrid w:val="0"/>
        <w:spacing w:line="420" w:lineRule="exact"/>
        <w:ind w:firstLine="480" w:firstLineChars="200"/>
        <w:rPr>
          <w:rFonts w:ascii="宋体" w:hAnsi="宋体"/>
          <w:sz w:val="24"/>
        </w:rPr>
      </w:pPr>
      <w:r>
        <w:rPr>
          <w:rFonts w:hint="eastAsia" w:ascii="宋体" w:hAnsi="宋体"/>
          <w:sz w:val="24"/>
        </w:rPr>
        <w:t>（五）对不同文字文本投标文件的解释发生异议的，以中文文本为准。</w:t>
      </w:r>
    </w:p>
    <w:p w14:paraId="204273F1">
      <w:pPr>
        <w:snapToGrid w:val="0"/>
        <w:spacing w:line="420" w:lineRule="exact"/>
        <w:ind w:firstLine="480" w:firstLineChars="200"/>
        <w:rPr>
          <w:rFonts w:ascii="宋体" w:hAnsi="宋体"/>
          <w:sz w:val="24"/>
        </w:rPr>
      </w:pPr>
      <w:r>
        <w:rPr>
          <w:rFonts w:hint="eastAsia" w:ascii="宋体" w:hAnsi="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6978907A">
      <w:pPr>
        <w:pStyle w:val="28"/>
        <w:tabs>
          <w:tab w:val="left" w:pos="630"/>
        </w:tabs>
        <w:snapToGrid w:val="0"/>
        <w:spacing w:beforeLines="0" w:afterLines="0" w:line="420" w:lineRule="exact"/>
        <w:ind w:firstLine="482" w:firstLineChars="200"/>
        <w:rPr>
          <w:rFonts w:hAnsi="宋体"/>
          <w:b/>
        </w:rPr>
      </w:pPr>
      <w:r>
        <w:rPr>
          <w:rFonts w:hint="eastAsia" w:hAnsi="宋体"/>
          <w:b/>
        </w:rPr>
        <w:t>（六）评标原则和评标办法</w:t>
      </w:r>
    </w:p>
    <w:p w14:paraId="44C06D54">
      <w:pPr>
        <w:pStyle w:val="28"/>
        <w:snapToGrid w:val="0"/>
        <w:spacing w:beforeLines="0" w:afterLines="0" w:line="420" w:lineRule="exact"/>
        <w:ind w:firstLine="480" w:firstLineChars="200"/>
        <w:rPr>
          <w:rFonts w:hAnsi="宋体"/>
        </w:rPr>
      </w:pPr>
      <w:r>
        <w:rPr>
          <w:rFonts w:hint="eastAsia" w:hAnsi="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155F7269">
      <w:pPr>
        <w:pStyle w:val="28"/>
        <w:snapToGrid w:val="0"/>
        <w:spacing w:beforeLines="0" w:afterLines="0" w:line="420" w:lineRule="exact"/>
        <w:ind w:firstLine="480" w:firstLineChars="200"/>
        <w:rPr>
          <w:rFonts w:hAnsi="宋体"/>
        </w:rPr>
      </w:pPr>
      <w:r>
        <w:rPr>
          <w:rFonts w:hint="eastAsia" w:hAnsi="宋体"/>
        </w:rPr>
        <w:t>2.评标办法。本项目评标办法是</w:t>
      </w:r>
      <w:r>
        <w:rPr>
          <w:rFonts w:hint="eastAsia" w:hAnsi="宋体"/>
          <w:b/>
          <w:u w:val="single"/>
        </w:rPr>
        <w:t>综合评分法</w:t>
      </w:r>
      <w:r>
        <w:rPr>
          <w:rFonts w:hint="eastAsia" w:hAnsi="宋体"/>
        </w:rPr>
        <w:t>，具体评标内容及评分标准等详见《第四章：评标办法及评分标准》。</w:t>
      </w:r>
    </w:p>
    <w:p w14:paraId="76869354">
      <w:pPr>
        <w:spacing w:line="420" w:lineRule="exact"/>
        <w:ind w:firstLine="482" w:firstLineChars="200"/>
        <w:rPr>
          <w:rFonts w:ascii="宋体" w:hAnsi="宋体"/>
          <w:b/>
          <w:sz w:val="24"/>
        </w:rPr>
      </w:pPr>
      <w:r>
        <w:rPr>
          <w:rFonts w:hint="eastAsia" w:ascii="宋体" w:hAnsi="宋体"/>
          <w:b/>
          <w:sz w:val="24"/>
        </w:rPr>
        <w:t>六、定标</w:t>
      </w:r>
    </w:p>
    <w:p w14:paraId="5BBDA92C">
      <w:pPr>
        <w:spacing w:line="420" w:lineRule="exact"/>
        <w:ind w:firstLine="482" w:firstLineChars="200"/>
        <w:rPr>
          <w:rFonts w:ascii="宋体" w:hAnsi="宋体"/>
          <w:b/>
          <w:sz w:val="24"/>
        </w:rPr>
      </w:pPr>
      <w:r>
        <w:rPr>
          <w:rFonts w:hint="eastAsia" w:ascii="宋体" w:hAnsi="宋体"/>
          <w:b/>
          <w:sz w:val="24"/>
        </w:rPr>
        <w:t>（一）确定中标人</w:t>
      </w:r>
    </w:p>
    <w:p w14:paraId="3EFBE6AF">
      <w:pPr>
        <w:spacing w:line="420" w:lineRule="exact"/>
        <w:ind w:firstLine="480" w:firstLineChars="200"/>
        <w:rPr>
          <w:rFonts w:ascii="宋体" w:hAnsi="宋体"/>
          <w:b/>
          <w:bCs/>
          <w:sz w:val="24"/>
        </w:rPr>
      </w:pPr>
      <w:r>
        <w:rPr>
          <w:rFonts w:hint="eastAsia" w:ascii="宋体" w:hAnsi="宋体"/>
          <w:bCs/>
          <w:sz w:val="24"/>
        </w:rPr>
        <w:t>1.招标人在评标结束后2</w:t>
      </w:r>
      <w:r>
        <w:rPr>
          <w:rFonts w:hint="eastAsia" w:ascii="宋体" w:hAnsi="宋体"/>
          <w:sz w:val="24"/>
        </w:rPr>
        <w:t>个工作日内将评标报告交招标人确认，招标人应在收到评标报告后5个工作日内对评标结果进行确认。如有投标人对评标结果提出质疑的，招标人可在质疑处理完毕后确定中标人。</w:t>
      </w:r>
    </w:p>
    <w:p w14:paraId="1CC9D463">
      <w:pPr>
        <w:snapToGrid w:val="0"/>
        <w:spacing w:line="420" w:lineRule="exact"/>
        <w:ind w:firstLine="480" w:firstLineChars="200"/>
        <w:rPr>
          <w:rFonts w:ascii="宋体" w:hAnsi="宋体"/>
          <w:b/>
          <w:bCs/>
          <w:sz w:val="24"/>
          <w:u w:val="single"/>
          <w:shd w:val="pct10" w:color="auto" w:fill="FFFFFF"/>
        </w:rPr>
      </w:pPr>
      <w:r>
        <w:rPr>
          <w:rFonts w:ascii="宋体" w:hAnsi="宋体"/>
          <w:sz w:val="24"/>
        </w:rPr>
        <w:t>2</w:t>
      </w:r>
      <w:r>
        <w:rPr>
          <w:rFonts w:hint="eastAsia" w:ascii="宋体" w:hAnsi="宋体"/>
          <w:sz w:val="24"/>
        </w:rPr>
        <w:t>.招标人依法确定中标人后2个工作日内，招标人以书面形式发出《中标通知书》,并同时在采购公告发布的网站上发布成交结果公告。</w:t>
      </w:r>
      <w:r>
        <w:rPr>
          <w:rFonts w:hint="eastAsia" w:ascii="宋体" w:hAnsi="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7532981">
      <w:pPr>
        <w:snapToGrid w:val="0"/>
        <w:spacing w:line="420" w:lineRule="exact"/>
        <w:ind w:firstLine="480" w:firstLineChars="200"/>
        <w:rPr>
          <w:rFonts w:ascii="宋体" w:hAnsi="宋体"/>
          <w:sz w:val="24"/>
        </w:rPr>
      </w:pPr>
      <w:r>
        <w:rPr>
          <w:rFonts w:ascii="宋体" w:hAnsi="宋体"/>
          <w:sz w:val="24"/>
        </w:rPr>
        <w:t>3</w:t>
      </w:r>
      <w:r>
        <w:rPr>
          <w:rFonts w:hint="eastAsia" w:ascii="宋体" w:hAnsi="宋体"/>
          <w:sz w:val="24"/>
        </w:rPr>
        <w:t>.定标中，应坚持第一中标候选人为首选中标人，但出现其它原因的，招标人可以确定排名第二的候选人为中标人，</w:t>
      </w:r>
      <w:r>
        <w:rPr>
          <w:rFonts w:hint="eastAsia" w:ascii="宋体" w:hAnsi="宋体"/>
          <w:b/>
          <w:sz w:val="24"/>
        </w:rPr>
        <w:t>或重新组织招标。</w:t>
      </w:r>
      <w:bookmarkStart w:id="38" w:name="_Hlk59369379"/>
    </w:p>
    <w:p w14:paraId="39CE7412">
      <w:pPr>
        <w:snapToGrid w:val="0"/>
        <w:spacing w:line="420" w:lineRule="exact"/>
        <w:ind w:firstLine="482" w:firstLineChars="200"/>
        <w:rPr>
          <w:rFonts w:ascii="宋体" w:hAnsi="宋体"/>
          <w:b/>
          <w:sz w:val="24"/>
        </w:rPr>
      </w:pPr>
      <w:r>
        <w:rPr>
          <w:rFonts w:hint="eastAsia" w:ascii="宋体" w:hAnsi="宋体"/>
          <w:b/>
          <w:sz w:val="24"/>
        </w:rPr>
        <w:t>4.本项目为非政府采购项目，如中标通知书发出后，中标人放弃中标项目的，参照《政府采购法》第四十六条之规定，应当依法承担法律责任。</w:t>
      </w:r>
    </w:p>
    <w:p w14:paraId="458B22DC">
      <w:pPr>
        <w:snapToGrid w:val="0"/>
        <w:spacing w:line="420" w:lineRule="exact"/>
        <w:rPr>
          <w:rFonts w:ascii="宋体" w:hAnsi="宋体"/>
          <w:b/>
          <w:sz w:val="24"/>
        </w:rPr>
      </w:pPr>
      <w:r>
        <w:rPr>
          <w:rFonts w:hint="eastAsia" w:ascii="宋体" w:hAnsi="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05D1DDF">
      <w:pPr>
        <w:snapToGrid w:val="0"/>
        <w:spacing w:line="420" w:lineRule="exact"/>
        <w:ind w:firstLine="482" w:firstLineChars="200"/>
        <w:rPr>
          <w:rFonts w:ascii="宋体" w:hAnsi="宋体"/>
          <w:sz w:val="24"/>
        </w:rPr>
      </w:pPr>
      <w:r>
        <w:rPr>
          <w:rFonts w:hint="eastAsia" w:ascii="宋体" w:hAnsi="宋体"/>
          <w:b/>
          <w:bCs/>
          <w:sz w:val="24"/>
          <w:u w:val="single"/>
          <w:shd w:val="pct10" w:color="auto" w:fill="FFFFFF"/>
        </w:rPr>
        <w:t>5.为营造更优质的营商环境，</w:t>
      </w:r>
      <w:bookmarkStart w:id="39" w:name="_Hlk59708763"/>
      <w:r>
        <w:rPr>
          <w:rFonts w:hint="eastAsia" w:ascii="宋体" w:hAnsi="宋体"/>
          <w:b/>
          <w:bCs/>
          <w:sz w:val="24"/>
          <w:u w:val="single"/>
          <w:shd w:val="pct10" w:color="auto" w:fill="FFFFFF"/>
        </w:rPr>
        <w:t>中标人可选择代理机构以邮寄方式向其寄达《中标通知书》（邮寄地址、收件人等信息请在“投标函”中详细写明，邮费可到付）。</w:t>
      </w:r>
      <w:bookmarkEnd w:id="39"/>
      <w:bookmarkStart w:id="40" w:name="_Hlk59708451"/>
      <w:r>
        <w:rPr>
          <w:rFonts w:hint="eastAsia" w:ascii="宋体" w:hAnsi="宋体"/>
          <w:b/>
          <w:bCs/>
          <w:sz w:val="24"/>
          <w:u w:val="single"/>
          <w:shd w:val="pct10" w:color="auto" w:fill="FFFFFF"/>
        </w:rPr>
        <w:t>同时中标人应在中标后</w:t>
      </w:r>
      <w:bookmarkStart w:id="41" w:name="_Hlk59521069"/>
      <w:r>
        <w:rPr>
          <w:rFonts w:hint="eastAsia" w:ascii="宋体" w:hAnsi="宋体"/>
          <w:b/>
          <w:bCs/>
          <w:sz w:val="24"/>
          <w:u w:val="single"/>
          <w:shd w:val="pct10" w:color="auto" w:fill="FFFFFF"/>
        </w:rPr>
        <w:t>以邮寄</w:t>
      </w:r>
      <w:bookmarkEnd w:id="41"/>
      <w:r>
        <w:rPr>
          <w:rFonts w:hint="eastAsia" w:ascii="宋体" w:hAnsi="宋体"/>
          <w:b/>
          <w:bCs/>
          <w:sz w:val="24"/>
          <w:u w:val="single"/>
          <w:shd w:val="pct10" w:color="auto" w:fill="FFFFFF"/>
        </w:rPr>
        <w:t>或其他方式向代理机构提供</w:t>
      </w:r>
      <w:r>
        <w:rPr>
          <w:rFonts w:ascii="宋体" w:hAnsi="宋体"/>
          <w:b/>
          <w:bCs/>
          <w:sz w:val="24"/>
          <w:u w:val="single"/>
          <w:shd w:val="pct10" w:color="auto" w:fill="FFFFFF"/>
        </w:rPr>
        <w:t>3</w:t>
      </w:r>
      <w:r>
        <w:rPr>
          <w:rFonts w:hint="eastAsia" w:ascii="宋体" w:hAnsi="宋体"/>
          <w:b/>
          <w:bCs/>
          <w:sz w:val="24"/>
          <w:u w:val="single"/>
          <w:shd w:val="pct10" w:color="auto" w:fill="FFFFFF"/>
        </w:rPr>
        <w:t>套与电子版投标文件相同的胶装版本投标文件。</w:t>
      </w:r>
      <w:bookmarkEnd w:id="38"/>
      <w:bookmarkEnd w:id="40"/>
    </w:p>
    <w:p w14:paraId="660B6B39">
      <w:pPr>
        <w:spacing w:line="420" w:lineRule="exact"/>
        <w:ind w:firstLine="482" w:firstLineChars="200"/>
        <w:rPr>
          <w:rFonts w:ascii="宋体" w:hAnsi="宋体"/>
          <w:b/>
          <w:sz w:val="24"/>
        </w:rPr>
      </w:pPr>
      <w:r>
        <w:rPr>
          <w:rFonts w:hint="eastAsia" w:ascii="宋体" w:hAnsi="宋体"/>
          <w:b/>
          <w:sz w:val="24"/>
        </w:rPr>
        <w:t>七、合同授予</w:t>
      </w:r>
    </w:p>
    <w:p w14:paraId="104B15A4">
      <w:pPr>
        <w:snapToGrid w:val="0"/>
        <w:spacing w:line="420" w:lineRule="exact"/>
        <w:ind w:firstLine="472" w:firstLineChars="196"/>
        <w:rPr>
          <w:rFonts w:ascii="宋体" w:hAnsi="宋体"/>
          <w:b/>
          <w:bCs/>
          <w:sz w:val="24"/>
        </w:rPr>
      </w:pPr>
      <w:r>
        <w:rPr>
          <w:rFonts w:hint="eastAsia" w:ascii="宋体" w:hAnsi="宋体"/>
          <w:b/>
          <w:bCs/>
          <w:sz w:val="24"/>
        </w:rPr>
        <w:t>（一）签订合同</w:t>
      </w:r>
    </w:p>
    <w:p w14:paraId="20E00E93">
      <w:pPr>
        <w:snapToGrid w:val="0"/>
        <w:spacing w:line="420" w:lineRule="exact"/>
        <w:ind w:firstLine="480" w:firstLineChars="200"/>
        <w:rPr>
          <w:rFonts w:ascii="宋体" w:hAnsi="宋体"/>
          <w:sz w:val="24"/>
        </w:rPr>
      </w:pPr>
      <w:r>
        <w:rPr>
          <w:rFonts w:hint="eastAsia" w:ascii="宋体" w:hAnsi="宋体"/>
          <w:sz w:val="24"/>
        </w:rPr>
        <w:t>1.招标人与中标</w:t>
      </w:r>
      <w:r>
        <w:rPr>
          <w:rFonts w:hint="eastAsia" w:ascii="宋体" w:hAnsi="宋体"/>
          <w:b/>
          <w:sz w:val="24"/>
        </w:rPr>
        <w:t>人应当在《中标通知书》发出之日起30日内签订采购合同，</w:t>
      </w:r>
      <w:r>
        <w:rPr>
          <w:rFonts w:hint="eastAsia" w:ascii="宋体" w:hAnsi="宋体"/>
          <w:sz w:val="24"/>
        </w:rPr>
        <w:t>并且在同一时间送至代理机构见证盖章（合同一式不少于六份，招标人与中标人各执二份，</w:t>
      </w:r>
      <w:bookmarkStart w:id="42" w:name="_Hlk59626706"/>
      <w:r>
        <w:rPr>
          <w:rFonts w:hint="eastAsia" w:ascii="宋体" w:hAnsi="宋体"/>
          <w:sz w:val="24"/>
        </w:rPr>
        <w:t>代理机构</w:t>
      </w:r>
      <w:bookmarkEnd w:id="42"/>
      <w:r>
        <w:rPr>
          <w:rFonts w:hint="eastAsia" w:ascii="宋体" w:hAnsi="宋体"/>
          <w:sz w:val="24"/>
        </w:rPr>
        <w:t>留存二份），招标人对合同内容进行审查，如发现与采购结果和投标承诺内容不一致的，予以纠正。</w:t>
      </w:r>
      <w:r>
        <w:rPr>
          <w:rFonts w:hint="eastAsia" w:ascii="宋体" w:hAnsi="宋体"/>
          <w:b/>
          <w:bCs/>
          <w:sz w:val="24"/>
          <w:u w:val="single"/>
          <w:shd w:val="pct10" w:color="auto" w:fill="FFFFFF"/>
        </w:rPr>
        <w:t>为营造更优质的营商环境，</w:t>
      </w:r>
      <w:bookmarkStart w:id="43" w:name="_Hlk59627623"/>
      <w:r>
        <w:rPr>
          <w:rFonts w:hint="eastAsia" w:ascii="宋体" w:hAnsi="宋体"/>
          <w:b/>
          <w:bCs/>
          <w:sz w:val="24"/>
          <w:u w:val="single"/>
          <w:shd w:val="pct10" w:color="auto" w:fill="FFFFFF"/>
        </w:rPr>
        <w:t>中标人可选择代理机构以邮寄方式向其寄达</w:t>
      </w:r>
      <w:bookmarkStart w:id="44" w:name="_Hlk59708805"/>
      <w:r>
        <w:rPr>
          <w:rFonts w:hint="eastAsia" w:ascii="宋体" w:hAnsi="宋体"/>
          <w:b/>
          <w:bCs/>
          <w:sz w:val="24"/>
          <w:u w:val="single"/>
          <w:shd w:val="pct10" w:color="auto" w:fill="FFFFFF"/>
        </w:rPr>
        <w:t>《采购合同》</w:t>
      </w:r>
      <w:bookmarkEnd w:id="44"/>
      <w:r>
        <w:rPr>
          <w:rFonts w:hint="eastAsia" w:ascii="宋体" w:hAnsi="宋体"/>
          <w:b/>
          <w:bCs/>
          <w:sz w:val="24"/>
          <w:u w:val="single"/>
          <w:shd w:val="pct10" w:color="auto" w:fill="FFFFFF"/>
        </w:rPr>
        <w:t>。</w:t>
      </w:r>
    </w:p>
    <w:bookmarkEnd w:id="43"/>
    <w:p w14:paraId="2F095039">
      <w:pPr>
        <w:spacing w:line="420" w:lineRule="exact"/>
        <w:ind w:firstLine="480" w:firstLineChars="200"/>
        <w:rPr>
          <w:rFonts w:ascii="宋体" w:hAnsi="宋体"/>
          <w:bCs/>
          <w:sz w:val="24"/>
        </w:rPr>
      </w:pPr>
      <w:r>
        <w:rPr>
          <w:rFonts w:hint="eastAsia" w:ascii="宋体" w:hAnsi="宋体"/>
          <w:sz w:val="24"/>
        </w:rPr>
        <w:t>2.中标或者成交人拒绝与招标人签订合同的或中标人未按约定履行终止合同的，招标人可以按照评审报告推荐的中标或者成交候选人名单排序，确定下一候选人为中标或者成交人，也可</w:t>
      </w:r>
      <w:r>
        <w:rPr>
          <w:rFonts w:hint="eastAsia" w:ascii="宋体" w:hAnsi="宋体"/>
          <w:bCs/>
          <w:sz w:val="24"/>
        </w:rPr>
        <w:t>以重新开展采购活动。拒绝签订采购合同的成交人不得参加对该项目重新开展的采购活动。</w:t>
      </w:r>
    </w:p>
    <w:p w14:paraId="547C0DFA">
      <w:pPr>
        <w:spacing w:line="420" w:lineRule="exact"/>
        <w:ind w:firstLine="482" w:firstLineChars="200"/>
        <w:rPr>
          <w:rFonts w:ascii="宋体" w:hAnsi="宋体"/>
          <w:b/>
          <w:sz w:val="24"/>
        </w:rPr>
      </w:pPr>
      <w:r>
        <w:rPr>
          <w:rFonts w:hint="eastAsia" w:ascii="宋体" w:hAnsi="宋体"/>
          <w:b/>
          <w:sz w:val="24"/>
        </w:rPr>
        <w:t>（二）履约保证金</w:t>
      </w:r>
    </w:p>
    <w:p w14:paraId="4F706062">
      <w:pPr>
        <w:spacing w:line="420" w:lineRule="exact"/>
        <w:ind w:firstLine="480" w:firstLineChars="200"/>
        <w:rPr>
          <w:sz w:val="24"/>
        </w:rPr>
      </w:pPr>
      <w:r>
        <w:rPr>
          <w:rFonts w:hint="eastAsia"/>
          <w:sz w:val="24"/>
        </w:rPr>
        <w:t>签订合同后，如中标人不按双方合同约定履约，则其履约保证金将予以扣罚，履约保证金不足以赔偿损失的，按实际损失赔偿。</w:t>
      </w:r>
    </w:p>
    <w:p w14:paraId="0C1D13DE">
      <w:pPr>
        <w:spacing w:line="420" w:lineRule="exact"/>
        <w:ind w:firstLine="482" w:firstLineChars="200"/>
        <w:rPr>
          <w:rFonts w:ascii="宋体" w:hAnsi="宋体"/>
          <w:b/>
          <w:sz w:val="24"/>
        </w:rPr>
      </w:pPr>
      <w:bookmarkStart w:id="45" w:name="_Toc466534750"/>
    </w:p>
    <w:p w14:paraId="12087FB8">
      <w:pPr>
        <w:spacing w:before="120" w:beforeLines="50" w:after="120" w:afterLines="50" w:line="420" w:lineRule="exact"/>
        <w:jc w:val="center"/>
        <w:outlineLvl w:val="0"/>
        <w:rPr>
          <w:rFonts w:ascii="宋体" w:hAnsi="宋体"/>
          <w:b/>
          <w:sz w:val="30"/>
          <w:szCs w:val="30"/>
        </w:rPr>
      </w:pPr>
      <w:r>
        <w:rPr>
          <w:rFonts w:ascii="宋体" w:hAnsi="宋体"/>
          <w:b/>
          <w:sz w:val="24"/>
        </w:rPr>
        <w:br w:type="page"/>
      </w:r>
      <w:bookmarkStart w:id="46" w:name="_Toc2371"/>
      <w:bookmarkStart w:id="47" w:name="_Toc23246"/>
      <w:r>
        <w:rPr>
          <w:rFonts w:hint="eastAsia" w:ascii="宋体" w:hAnsi="宋体"/>
          <w:b/>
          <w:sz w:val="30"/>
          <w:szCs w:val="30"/>
        </w:rPr>
        <w:t>第四章 评标办法及评分标准</w:t>
      </w:r>
      <w:bookmarkEnd w:id="45"/>
      <w:bookmarkEnd w:id="46"/>
      <w:bookmarkEnd w:id="47"/>
    </w:p>
    <w:p w14:paraId="6BE7D076">
      <w:pPr>
        <w:spacing w:before="120" w:beforeLines="50" w:after="120" w:afterLines="50" w:line="400" w:lineRule="exact"/>
        <w:ind w:firstLine="420"/>
        <w:rPr>
          <w:rFonts w:ascii="宋体" w:hAnsi="宋体"/>
          <w:sz w:val="24"/>
        </w:rPr>
      </w:pPr>
      <w:r>
        <w:rPr>
          <w:rFonts w:hint="eastAsia" w:ascii="宋体" w:hAnsi="宋体"/>
          <w:sz w:val="24"/>
        </w:rPr>
        <w:t>为公正、公平、科学地选择中标人，本项目参照执行《中华人民共和国政府采购法》等有关法律法规的规定，并结合本项目的实际，制定本办法。</w:t>
      </w:r>
    </w:p>
    <w:p w14:paraId="15A0C8EA">
      <w:pPr>
        <w:spacing w:before="120" w:beforeLines="50" w:after="120" w:afterLines="50" w:line="400" w:lineRule="exact"/>
        <w:ind w:firstLine="420"/>
        <w:rPr>
          <w:rFonts w:ascii="宋体" w:hAnsi="宋体"/>
          <w:bCs/>
          <w:sz w:val="24"/>
        </w:rPr>
      </w:pPr>
      <w:r>
        <w:rPr>
          <w:rFonts w:hint="eastAsia" w:ascii="宋体" w:hAnsi="宋体"/>
          <w:sz w:val="24"/>
        </w:rPr>
        <w:t>本办法适用于本项目的</w:t>
      </w:r>
      <w:r>
        <w:rPr>
          <w:rFonts w:hint="eastAsia" w:ascii="宋体" w:hAnsi="宋体"/>
          <w:bCs/>
          <w:sz w:val="24"/>
        </w:rPr>
        <w:t>评标。</w:t>
      </w:r>
    </w:p>
    <w:p w14:paraId="31EEE286">
      <w:pPr>
        <w:spacing w:before="120" w:beforeLines="50" w:after="120" w:afterLines="50" w:line="400" w:lineRule="exact"/>
        <w:ind w:firstLine="482" w:firstLineChars="200"/>
        <w:rPr>
          <w:rFonts w:ascii="宋体" w:hAnsi="宋体"/>
          <w:b/>
          <w:sz w:val="24"/>
        </w:rPr>
      </w:pPr>
      <w:r>
        <w:rPr>
          <w:rFonts w:hint="eastAsia" w:ascii="宋体" w:hAnsi="宋体"/>
          <w:b/>
          <w:sz w:val="24"/>
        </w:rPr>
        <w:t>一、总则</w:t>
      </w:r>
    </w:p>
    <w:p w14:paraId="1D7E2243">
      <w:pPr>
        <w:spacing w:before="120" w:beforeLines="50" w:after="120" w:afterLines="50" w:line="360" w:lineRule="auto"/>
        <w:ind w:firstLine="464" w:firstLineChars="200"/>
        <w:rPr>
          <w:rFonts w:ascii="宋体" w:hAnsi="宋体"/>
          <w:bCs/>
          <w:spacing w:val="-4"/>
          <w:kern w:val="0"/>
          <w:sz w:val="24"/>
        </w:rPr>
      </w:pPr>
      <w:r>
        <w:rPr>
          <w:rFonts w:hint="eastAsia" w:ascii="宋体" w:hAnsi="宋体"/>
          <w:bCs/>
          <w:spacing w:val="-4"/>
          <w:kern w:val="0"/>
          <w:sz w:val="24"/>
        </w:rPr>
        <w:t>本次评标采用综合评分法，总分为100分，其中</w:t>
      </w:r>
      <w:r>
        <w:rPr>
          <w:rFonts w:hint="eastAsia" w:ascii="宋体" w:hAnsi="宋体"/>
          <w:b/>
          <w:spacing w:val="-4"/>
          <w:kern w:val="0"/>
          <w:sz w:val="24"/>
        </w:rPr>
        <w:t>价格分</w:t>
      </w:r>
      <w:r>
        <w:rPr>
          <w:rFonts w:ascii="宋体" w:hAnsi="宋体"/>
          <w:b/>
          <w:spacing w:val="-4"/>
          <w:kern w:val="0"/>
          <w:sz w:val="24"/>
        </w:rPr>
        <w:t>3</w:t>
      </w:r>
      <w:r>
        <w:rPr>
          <w:rFonts w:hint="eastAsia" w:ascii="宋体" w:hAnsi="宋体"/>
          <w:b/>
          <w:spacing w:val="-4"/>
          <w:kern w:val="0"/>
          <w:sz w:val="24"/>
        </w:rPr>
        <w:t>0分、商务技术分</w:t>
      </w:r>
      <w:r>
        <w:rPr>
          <w:rFonts w:ascii="宋体" w:hAnsi="宋体"/>
          <w:b/>
          <w:spacing w:val="-4"/>
          <w:kern w:val="0"/>
          <w:sz w:val="24"/>
        </w:rPr>
        <w:t>7</w:t>
      </w:r>
      <w:r>
        <w:rPr>
          <w:rFonts w:hint="eastAsia" w:ascii="宋体" w:hAnsi="宋体"/>
          <w:b/>
          <w:spacing w:val="-4"/>
          <w:kern w:val="0"/>
          <w:sz w:val="24"/>
        </w:rPr>
        <w:t>0分</w:t>
      </w:r>
      <w:r>
        <w:rPr>
          <w:rFonts w:hint="eastAsia" w:ascii="宋体" w:hAnsi="宋体"/>
          <w:bCs/>
          <w:spacing w:val="-4"/>
          <w:kern w:val="0"/>
          <w:sz w:val="24"/>
        </w:rPr>
        <w:t>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5B50EDCD">
      <w:pPr>
        <w:spacing w:before="120" w:beforeLines="50" w:after="120" w:afterLines="50" w:line="360" w:lineRule="auto"/>
        <w:ind w:firstLine="464" w:firstLineChars="200"/>
        <w:rPr>
          <w:rFonts w:ascii="宋体" w:hAnsi="宋体"/>
          <w:bCs/>
          <w:spacing w:val="-4"/>
          <w:kern w:val="0"/>
          <w:sz w:val="24"/>
        </w:rPr>
      </w:pPr>
      <w:r>
        <w:rPr>
          <w:rFonts w:hint="eastAsia" w:ascii="宋体" w:hAnsi="宋体"/>
          <w:bCs/>
          <w:spacing w:val="-4"/>
          <w:kern w:val="0"/>
          <w:sz w:val="24"/>
        </w:rPr>
        <w:t>投标人评标综合得分=价格分+商务技术分</w:t>
      </w:r>
    </w:p>
    <w:p w14:paraId="5B9CA206">
      <w:pPr>
        <w:spacing w:before="120" w:beforeLines="50" w:after="120" w:afterLines="50" w:line="400" w:lineRule="exact"/>
        <w:ind w:firstLine="482" w:firstLineChars="200"/>
        <w:rPr>
          <w:rFonts w:ascii="宋体" w:hAnsi="宋体"/>
          <w:b/>
          <w:sz w:val="24"/>
        </w:rPr>
      </w:pPr>
      <w:r>
        <w:rPr>
          <w:rFonts w:hint="eastAsia" w:ascii="宋体" w:hAnsi="宋体"/>
          <w:b/>
          <w:sz w:val="24"/>
        </w:rPr>
        <w:t>二、评标内容及标准</w:t>
      </w:r>
    </w:p>
    <w:p w14:paraId="36A454ED">
      <w:pPr>
        <w:spacing w:before="120" w:beforeLines="50" w:after="120" w:afterLines="50" w:line="360" w:lineRule="exact"/>
        <w:ind w:firstLine="466" w:firstLineChars="200"/>
        <w:rPr>
          <w:rFonts w:ascii="宋体" w:hAnsi="宋体"/>
          <w:b/>
          <w:bCs/>
          <w:spacing w:val="-4"/>
          <w:kern w:val="0"/>
          <w:sz w:val="24"/>
        </w:rPr>
      </w:pPr>
      <w:r>
        <w:rPr>
          <w:rFonts w:hint="eastAsia" w:ascii="宋体" w:hAnsi="宋体"/>
          <w:b/>
          <w:spacing w:val="-4"/>
          <w:kern w:val="0"/>
          <w:sz w:val="24"/>
        </w:rPr>
        <w:t>（一）</w:t>
      </w:r>
      <w:r>
        <w:rPr>
          <w:rFonts w:hint="eastAsia" w:ascii="宋体" w:hAnsi="宋体"/>
          <w:b/>
          <w:bCs/>
          <w:spacing w:val="-4"/>
          <w:kern w:val="0"/>
          <w:sz w:val="24"/>
        </w:rPr>
        <w:t>价格分（</w:t>
      </w:r>
      <w:r>
        <w:rPr>
          <w:rFonts w:ascii="宋体" w:hAnsi="宋体"/>
          <w:b/>
          <w:bCs/>
          <w:spacing w:val="-4"/>
          <w:kern w:val="0"/>
          <w:sz w:val="24"/>
        </w:rPr>
        <w:t>3</w:t>
      </w:r>
      <w:r>
        <w:rPr>
          <w:rFonts w:hint="eastAsia" w:ascii="宋体" w:hAnsi="宋体"/>
          <w:b/>
          <w:bCs/>
          <w:spacing w:val="-4"/>
          <w:kern w:val="0"/>
          <w:sz w:val="24"/>
        </w:rPr>
        <w:t>0</w:t>
      </w:r>
      <w:r>
        <w:rPr>
          <w:rFonts w:hint="eastAsia" w:ascii="宋体" w:hAnsi="宋体"/>
          <w:b/>
          <w:kern w:val="0"/>
          <w:sz w:val="24"/>
        </w:rPr>
        <w:t>分</w:t>
      </w:r>
      <w:r>
        <w:rPr>
          <w:rFonts w:hint="eastAsia" w:ascii="宋体" w:hAnsi="宋体"/>
          <w:b/>
          <w:bCs/>
          <w:spacing w:val="-4"/>
          <w:kern w:val="0"/>
          <w:sz w:val="24"/>
        </w:rPr>
        <w:t>）</w:t>
      </w:r>
    </w:p>
    <w:p w14:paraId="32F8A80C">
      <w:pPr>
        <w:spacing w:before="120" w:beforeLines="50" w:after="120" w:afterLines="50" w:line="360" w:lineRule="exact"/>
        <w:ind w:firstLine="464" w:firstLineChars="200"/>
        <w:rPr>
          <w:rFonts w:ascii="宋体" w:hAnsi="宋体"/>
          <w:bCs/>
          <w:spacing w:val="-4"/>
          <w:kern w:val="0"/>
          <w:sz w:val="24"/>
        </w:rPr>
      </w:pPr>
      <w:r>
        <w:rPr>
          <w:rFonts w:hint="eastAsia" w:ascii="宋体" w:hAnsi="宋体"/>
          <w:bCs/>
          <w:spacing w:val="-4"/>
          <w:kern w:val="0"/>
          <w:sz w:val="24"/>
        </w:rPr>
        <w:t>1.价格分采用低价优先法计算，即满足招标文件要求且投标价格最低的投标报价为评标基准价，其他投标人的价格分按照下列公式计算：</w:t>
      </w:r>
    </w:p>
    <w:p w14:paraId="66F458C7">
      <w:pPr>
        <w:spacing w:before="120" w:beforeLines="50" w:after="120" w:afterLines="50" w:line="360" w:lineRule="exact"/>
        <w:ind w:firstLine="480" w:firstLineChars="200"/>
        <w:rPr>
          <w:rFonts w:ascii="宋体" w:hAnsi="宋体"/>
          <w:sz w:val="24"/>
        </w:rPr>
      </w:pPr>
      <w:r>
        <w:rPr>
          <w:rFonts w:hint="eastAsia" w:ascii="宋体" w:hAnsi="宋体"/>
          <w:sz w:val="24"/>
        </w:rPr>
        <w:t>价格分=（评标基准价/投标报价）×</w:t>
      </w:r>
      <w:r>
        <w:rPr>
          <w:rFonts w:ascii="宋体" w:hAnsi="宋体"/>
          <w:sz w:val="24"/>
        </w:rPr>
        <w:t>3</w:t>
      </w:r>
      <w:r>
        <w:rPr>
          <w:rFonts w:hint="eastAsia" w:ascii="宋体" w:hAnsi="宋体"/>
          <w:sz w:val="24"/>
        </w:rPr>
        <w:t>0%×100</w:t>
      </w:r>
    </w:p>
    <w:p w14:paraId="12DA2C9E">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2.根据《关于推动解决政府采购异常低价问题的通知》财库〔2026〕2号文件之规定，政府采购评审中出现下列情形之一的，评审委员会应当启动异常低价投标（响应）审查程序：</w:t>
      </w:r>
    </w:p>
    <w:p w14:paraId="18210C9C">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7FC626B2">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55706ABA">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（3）投标（响应）报价低于采购项目最高限价45%的，即投标（响应）报价&lt;采购项目最高限价×45%；</w:t>
      </w:r>
    </w:p>
    <w:p w14:paraId="015B347B">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（4）评审委员会基于专业判断，认为供应商报价过低，有可能影响产品质量或者不能诚信履约的其他情形。</w:t>
      </w:r>
    </w:p>
    <w:p w14:paraId="64330BF5">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服务类：提供原与其他采购人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本项目服务期的人工工资（提供2025年度银行工资流水佐证）、奖金（包括2024年度年终奖，提供银行工资流水佐证）、个人及企业须缴纳的四险一金、物料费、维保期间费用、其他费用、税金、培训、服务、合同包含的所有风险责任等各项费用及不可预见费等所需的全部费用】。给予相关供应商的合理时间一般不少于30分钟。其中，属于第3项情形，供应商已随投标（响应）文件一并提交相关书面说明及必要的证明材料的，在评审现场可不再重复提交。</w:t>
      </w:r>
    </w:p>
    <w:p w14:paraId="53D6B0DD">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0578AB0">
      <w:pPr>
        <w:spacing w:before="120" w:beforeLines="50" w:after="120" w:afterLines="50" w:line="400" w:lineRule="exact"/>
        <w:ind w:firstLine="482" w:firstLineChars="200"/>
        <w:rPr>
          <w:rFonts w:ascii="宋体" w:hAnsi="宋体"/>
          <w:b/>
          <w:sz w:val="24"/>
        </w:rPr>
      </w:pPr>
      <w:r>
        <w:rPr>
          <w:rFonts w:hint="eastAsia" w:ascii="宋体" w:hAnsi="宋体"/>
          <w:b/>
          <w:bCs/>
          <w:sz w:val="24"/>
        </w:rPr>
        <w:t>（二）商务</w:t>
      </w:r>
      <w:r>
        <w:rPr>
          <w:rFonts w:hint="eastAsia" w:ascii="宋体" w:hAnsi="宋体"/>
          <w:b/>
          <w:sz w:val="24"/>
        </w:rPr>
        <w:t>技术分（</w:t>
      </w:r>
      <w:r>
        <w:rPr>
          <w:rFonts w:ascii="宋体" w:hAnsi="宋体"/>
          <w:b/>
          <w:sz w:val="24"/>
        </w:rPr>
        <w:t>7</w:t>
      </w:r>
      <w:r>
        <w:rPr>
          <w:rFonts w:hint="eastAsia" w:ascii="宋体" w:hAnsi="宋体"/>
          <w:b/>
          <w:sz w:val="24"/>
        </w:rPr>
        <w:t>0分）</w:t>
      </w:r>
    </w:p>
    <w:p w14:paraId="1A119A91">
      <w:pPr>
        <w:spacing w:before="120" w:beforeLines="50" w:after="120" w:afterLines="50" w:line="400" w:lineRule="exact"/>
        <w:ind w:right="480" w:firstLine="360" w:firstLineChars="150"/>
        <w:rPr>
          <w:rFonts w:hAnsi="宋体"/>
          <w:sz w:val="24"/>
          <w:lang w:val="zh-CN"/>
        </w:rPr>
      </w:pPr>
      <w:r>
        <w:rPr>
          <w:rFonts w:hint="eastAsia" w:hAnsi="宋体"/>
          <w:sz w:val="24"/>
          <w:lang w:val="zh-CN"/>
        </w:rPr>
        <w:t>评标委员会对通过符合性审查的投标人的投标技术参数或方案充分审核后，进行综合评定独立打分。</w:t>
      </w:r>
    </w:p>
    <w:tbl>
      <w:tblPr>
        <w:tblStyle w:val="52"/>
        <w:tblW w:w="9266" w:type="dxa"/>
        <w:jc w:val="center"/>
        <w:tblLayout w:type="fixed"/>
        <w:tblCellMar>
          <w:top w:w="0" w:type="dxa"/>
          <w:left w:w="108" w:type="dxa"/>
          <w:bottom w:w="0" w:type="dxa"/>
          <w:right w:w="108" w:type="dxa"/>
        </w:tblCellMar>
      </w:tblPr>
      <w:tblGrid>
        <w:gridCol w:w="688"/>
        <w:gridCol w:w="1298"/>
        <w:gridCol w:w="6530"/>
        <w:gridCol w:w="750"/>
      </w:tblGrid>
      <w:tr w14:paraId="36128D70">
        <w:tblPrEx>
          <w:tblCellMar>
            <w:top w:w="0" w:type="dxa"/>
            <w:left w:w="108" w:type="dxa"/>
            <w:bottom w:w="0" w:type="dxa"/>
            <w:right w:w="108" w:type="dxa"/>
          </w:tblCellMar>
        </w:tblPrEx>
        <w:trPr>
          <w:trHeight w:val="480"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6007F">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序号</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339E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内容</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5381A">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评分标准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FC1C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分值</w:t>
            </w:r>
          </w:p>
        </w:tc>
      </w:tr>
      <w:tr w14:paraId="6F747CC0">
        <w:tblPrEx>
          <w:tblCellMar>
            <w:top w:w="0" w:type="dxa"/>
            <w:left w:w="108" w:type="dxa"/>
            <w:bottom w:w="0" w:type="dxa"/>
            <w:right w:w="108" w:type="dxa"/>
          </w:tblCellMar>
        </w:tblPrEx>
        <w:trPr>
          <w:trHeight w:val="1530" w:hRule="atLeast"/>
          <w:jc w:val="center"/>
        </w:trPr>
        <w:tc>
          <w:tcPr>
            <w:tcW w:w="688" w:type="dxa"/>
            <w:vMerge w:val="restart"/>
            <w:tcBorders>
              <w:top w:val="single" w:color="000000" w:sz="4" w:space="0"/>
              <w:left w:val="single" w:color="000000" w:sz="4" w:space="0"/>
              <w:right w:val="single" w:color="000000" w:sz="4" w:space="0"/>
            </w:tcBorders>
            <w:shd w:val="clear" w:color="auto" w:fill="auto"/>
            <w:vAlign w:val="center"/>
          </w:tcPr>
          <w:p w14:paraId="28EFFA9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1298" w:type="dxa"/>
            <w:vMerge w:val="restart"/>
            <w:tcBorders>
              <w:top w:val="single" w:color="000000" w:sz="4" w:space="0"/>
              <w:left w:val="single" w:color="000000" w:sz="4" w:space="0"/>
              <w:right w:val="single" w:color="000000" w:sz="4" w:space="0"/>
            </w:tcBorders>
            <w:shd w:val="clear" w:color="auto" w:fill="auto"/>
            <w:vAlign w:val="center"/>
          </w:tcPr>
          <w:p w14:paraId="62B184B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企业实力</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B47DD">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投标人具有云服务信息安全管理体系认证（含信息系统集成、应用软件开发）的得1分；</w:t>
            </w:r>
          </w:p>
          <w:p w14:paraId="3DE68091">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投标人具有信息安全服务资质认证（含信息系统安全集成服务、软件安全开发）二级及以上的得1分；</w:t>
            </w:r>
          </w:p>
          <w:p w14:paraId="516B41D9">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投标人具有知识产权合规管理体系认证证书的得1分；</w:t>
            </w:r>
          </w:p>
          <w:p w14:paraId="11C8B6B1">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以上须提供有效期内的证书原件彩色清晰扫描件，未提供的不得分。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E28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3</w:t>
            </w:r>
          </w:p>
        </w:tc>
      </w:tr>
      <w:tr w14:paraId="6583DA58">
        <w:tblPrEx>
          <w:tblCellMar>
            <w:top w:w="0" w:type="dxa"/>
            <w:left w:w="108" w:type="dxa"/>
            <w:bottom w:w="0" w:type="dxa"/>
            <w:right w:w="108" w:type="dxa"/>
          </w:tblCellMar>
        </w:tblPrEx>
        <w:trPr>
          <w:trHeight w:val="700" w:hRule="atLeast"/>
          <w:jc w:val="center"/>
        </w:trPr>
        <w:tc>
          <w:tcPr>
            <w:tcW w:w="688" w:type="dxa"/>
            <w:vMerge w:val="continue"/>
            <w:tcBorders>
              <w:left w:val="single" w:color="000000" w:sz="4" w:space="0"/>
              <w:right w:val="single" w:color="000000" w:sz="4" w:space="0"/>
            </w:tcBorders>
            <w:shd w:val="clear" w:color="auto" w:fill="auto"/>
            <w:vAlign w:val="center"/>
          </w:tcPr>
          <w:p w14:paraId="4F4CAA6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c>
          <w:tcPr>
            <w:tcW w:w="1298" w:type="dxa"/>
            <w:vMerge w:val="continue"/>
            <w:tcBorders>
              <w:left w:val="single" w:color="000000" w:sz="4" w:space="0"/>
              <w:right w:val="single" w:color="000000" w:sz="4" w:space="0"/>
            </w:tcBorders>
            <w:shd w:val="clear" w:color="auto" w:fill="auto"/>
            <w:vAlign w:val="center"/>
          </w:tcPr>
          <w:p w14:paraId="0ECA095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7B42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项目涉及AI大模型应用，投标人或投标人所投产品（AI视频智能解析系统）制造商应具备较高的人工智能管理能力，能提供ISO/IEC 42001:2023人工智能管理体系认证证书的得1分，未提供不得分。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EFB37">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r>
      <w:tr w14:paraId="61228EB9">
        <w:tblPrEx>
          <w:tblCellMar>
            <w:top w:w="0" w:type="dxa"/>
            <w:left w:w="108" w:type="dxa"/>
            <w:bottom w:w="0" w:type="dxa"/>
            <w:right w:w="108" w:type="dxa"/>
          </w:tblCellMar>
        </w:tblPrEx>
        <w:trPr>
          <w:trHeight w:val="700" w:hRule="atLeast"/>
          <w:jc w:val="center"/>
        </w:trPr>
        <w:tc>
          <w:tcPr>
            <w:tcW w:w="688" w:type="dxa"/>
            <w:vMerge w:val="continue"/>
            <w:tcBorders>
              <w:left w:val="single" w:color="000000" w:sz="4" w:space="0"/>
              <w:bottom w:val="single" w:color="000000" w:sz="4" w:space="0"/>
              <w:right w:val="single" w:color="000000" w:sz="4" w:space="0"/>
            </w:tcBorders>
            <w:shd w:val="clear" w:color="auto" w:fill="auto"/>
            <w:vAlign w:val="center"/>
          </w:tcPr>
          <w:p w14:paraId="2E2905D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c>
          <w:tcPr>
            <w:tcW w:w="1298" w:type="dxa"/>
            <w:vMerge w:val="continue"/>
            <w:tcBorders>
              <w:left w:val="single" w:color="000000" w:sz="4" w:space="0"/>
              <w:bottom w:val="single" w:color="000000" w:sz="4" w:space="0"/>
              <w:right w:val="single" w:color="000000" w:sz="4" w:space="0"/>
            </w:tcBorders>
            <w:shd w:val="clear" w:color="auto" w:fill="auto"/>
            <w:vAlign w:val="center"/>
          </w:tcPr>
          <w:p w14:paraId="6718609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8F5F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根据投标人自身具备的资质情况，以及其资质与本项目施工过程中道路、通信、电力等专业内容的相关性，由评标委员会综合评议。0-3分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9C9BF">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3</w:t>
            </w:r>
          </w:p>
        </w:tc>
      </w:tr>
      <w:tr w14:paraId="526F773A">
        <w:tblPrEx>
          <w:tblCellMar>
            <w:top w:w="0" w:type="dxa"/>
            <w:left w:w="108" w:type="dxa"/>
            <w:bottom w:w="0" w:type="dxa"/>
            <w:right w:w="108" w:type="dxa"/>
          </w:tblCellMar>
        </w:tblPrEx>
        <w:trPr>
          <w:trHeight w:val="680"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BE26C">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FB8BE">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类似业绩</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D90BA">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投标人自2023年1月1日（含）以来（以合同签订日期为准）承担过类似建设项目，每提供一个合同业绩得</w:t>
            </w:r>
            <w:r>
              <w:rPr>
                <w:rFonts w:hint="eastAsia" w:ascii="宋体" w:hAnsi="宋体" w:eastAsia="宋体" w:cs="宋体"/>
                <w:color w:val="000000"/>
                <w:kern w:val="0"/>
                <w:sz w:val="24"/>
                <w:szCs w:val="24"/>
                <w:highlight w:val="none"/>
                <w:lang w:val="en-US" w:eastAsia="zh-CN" w:bidi="ar"/>
              </w:rPr>
              <w:t>0.5</w:t>
            </w:r>
            <w:r>
              <w:rPr>
                <w:rFonts w:hint="eastAsia" w:ascii="宋体" w:hAnsi="宋体" w:eastAsia="宋体" w:cs="宋体"/>
                <w:color w:val="000000"/>
                <w:kern w:val="0"/>
                <w:sz w:val="24"/>
                <w:szCs w:val="24"/>
                <w:highlight w:val="none"/>
                <w:lang w:bidi="ar"/>
              </w:rPr>
              <w:t>分，最高得</w:t>
            </w:r>
            <w:r>
              <w:rPr>
                <w:rFonts w:hint="eastAsia" w:ascii="宋体" w:hAnsi="宋体" w:eastAsia="宋体" w:cs="宋体"/>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bidi="ar"/>
              </w:rPr>
              <w:t>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233B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kern w:val="0"/>
                <w:sz w:val="24"/>
                <w:szCs w:val="24"/>
                <w:highlight w:val="none"/>
                <w:lang w:val="en-US" w:eastAsia="zh-CN" w:bidi="ar"/>
              </w:rPr>
              <w:t>1</w:t>
            </w:r>
          </w:p>
        </w:tc>
      </w:tr>
      <w:tr w14:paraId="2E6513F8">
        <w:tblPrEx>
          <w:tblCellMar>
            <w:top w:w="0" w:type="dxa"/>
            <w:left w:w="108" w:type="dxa"/>
            <w:bottom w:w="0" w:type="dxa"/>
            <w:right w:w="108" w:type="dxa"/>
          </w:tblCellMar>
        </w:tblPrEx>
        <w:trPr>
          <w:trHeight w:val="1680"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542EF">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3</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C0DDD">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技术响应</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8558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根据投标产品的基本性能配置对招标文件采购需求的“技术要求”的响应情况进行打分：共4</w:t>
            </w:r>
            <w:r>
              <w:rPr>
                <w:rFonts w:hint="eastAsia" w:ascii="宋体" w:hAnsi="宋体" w:eastAsia="宋体" w:cs="宋体"/>
                <w:color w:val="000000"/>
                <w:kern w:val="0"/>
                <w:sz w:val="24"/>
                <w:szCs w:val="24"/>
                <w:highlight w:val="none"/>
                <w:lang w:val="en-US" w:eastAsia="zh-CN" w:bidi="ar"/>
              </w:rPr>
              <w:t>5</w:t>
            </w:r>
            <w:r>
              <w:rPr>
                <w:rFonts w:hint="eastAsia" w:ascii="宋体" w:hAnsi="宋体" w:eastAsia="宋体" w:cs="宋体"/>
                <w:color w:val="000000"/>
                <w:kern w:val="0"/>
                <w:sz w:val="24"/>
                <w:szCs w:val="24"/>
                <w:highlight w:val="none"/>
                <w:lang w:bidi="ar"/>
              </w:rPr>
              <w:t>个★参数，</w:t>
            </w:r>
            <w:r>
              <w:rPr>
                <w:rFonts w:hint="eastAsia" w:ascii="宋体" w:hAnsi="宋体" w:eastAsia="宋体" w:cs="宋体"/>
                <w:color w:val="000000"/>
                <w:kern w:val="0"/>
                <w:sz w:val="24"/>
                <w:szCs w:val="24"/>
                <w:highlight w:val="none"/>
                <w:lang w:val="en-US" w:eastAsia="zh-CN" w:bidi="ar"/>
              </w:rPr>
              <w:t>负偏离</w:t>
            </w:r>
            <w:r>
              <w:rPr>
                <w:rFonts w:hint="eastAsia" w:ascii="宋体" w:hAnsi="宋体" w:eastAsia="宋体" w:cs="宋体"/>
                <w:color w:val="000000"/>
                <w:kern w:val="0"/>
                <w:sz w:val="24"/>
                <w:szCs w:val="24"/>
                <w:highlight w:val="none"/>
                <w:lang w:bidi="ar"/>
              </w:rPr>
              <w:t>每条扣1分，扣完为止</w:t>
            </w:r>
          </w:p>
          <w:p w14:paraId="54638AF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(招标文件采购清单中要求提供相关证明资料的技术参数，需按要求提供相应证明材料，否则以负偏离处理。)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FE1F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15</w:t>
            </w:r>
          </w:p>
        </w:tc>
      </w:tr>
      <w:tr w14:paraId="13EADA66">
        <w:tblPrEx>
          <w:tblCellMar>
            <w:top w:w="0" w:type="dxa"/>
            <w:left w:w="108" w:type="dxa"/>
            <w:bottom w:w="0" w:type="dxa"/>
            <w:right w:w="108" w:type="dxa"/>
          </w:tblCellMar>
        </w:tblPrEx>
        <w:trPr>
          <w:trHeight w:val="1680"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9F4AF">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4</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8248">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重点区域全高清前端视频感知设备建设项目</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0524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除★参数外，其他参数情况</w:t>
            </w:r>
            <w:r>
              <w:rPr>
                <w:rFonts w:hint="eastAsia" w:ascii="宋体" w:hAnsi="宋体" w:eastAsia="宋体" w:cs="宋体"/>
                <w:color w:val="000000"/>
                <w:kern w:val="0"/>
                <w:sz w:val="24"/>
                <w:szCs w:val="24"/>
                <w:highlight w:val="none"/>
                <w:lang w:val="en-US" w:eastAsia="zh-CN" w:bidi="ar"/>
              </w:rPr>
              <w:t>由</w:t>
            </w:r>
            <w:r>
              <w:rPr>
                <w:rFonts w:hint="eastAsia" w:ascii="宋体" w:hAnsi="宋体" w:eastAsia="宋体" w:cs="宋体"/>
                <w:color w:val="000000"/>
                <w:kern w:val="0"/>
                <w:sz w:val="24"/>
                <w:szCs w:val="24"/>
                <w:highlight w:val="none"/>
                <w:lang w:bidi="ar"/>
              </w:rPr>
              <w:t>评标委员会根据投标人提供的设备品牌、设备型号、主要配置、技术参数等进行</w:t>
            </w:r>
            <w:r>
              <w:rPr>
                <w:rFonts w:hint="eastAsia" w:ascii="宋体" w:hAnsi="宋体" w:eastAsia="宋体" w:cs="宋体"/>
                <w:color w:val="000000"/>
                <w:kern w:val="0"/>
                <w:sz w:val="24"/>
                <w:szCs w:val="24"/>
                <w:highlight w:val="none"/>
                <w:lang w:val="en-US" w:eastAsia="zh-CN" w:bidi="ar"/>
              </w:rPr>
              <w:t>综合评议0-2分</w:t>
            </w:r>
            <w:r>
              <w:rPr>
                <w:rFonts w:hint="eastAsia" w:ascii="宋体" w:hAnsi="宋体" w:eastAsia="宋体" w:cs="宋体"/>
                <w:color w:val="000000"/>
                <w:kern w:val="0"/>
                <w:sz w:val="24"/>
                <w:szCs w:val="24"/>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AA188">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w:t>
            </w:r>
          </w:p>
        </w:tc>
      </w:tr>
      <w:tr w14:paraId="5E6410B4">
        <w:tblPrEx>
          <w:tblCellMar>
            <w:top w:w="0" w:type="dxa"/>
            <w:left w:w="108" w:type="dxa"/>
            <w:bottom w:w="0" w:type="dxa"/>
            <w:right w:w="108" w:type="dxa"/>
          </w:tblCellMar>
        </w:tblPrEx>
        <w:trPr>
          <w:trHeight w:val="1680"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FE0CC">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F4CC9">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AI视频智能解析系统（硬件+软件）</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CA2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除★参数外，其他参数情况</w:t>
            </w:r>
            <w:r>
              <w:rPr>
                <w:rFonts w:hint="eastAsia" w:ascii="宋体" w:hAnsi="宋体" w:eastAsia="宋体" w:cs="宋体"/>
                <w:color w:val="000000"/>
                <w:kern w:val="0"/>
                <w:sz w:val="24"/>
                <w:szCs w:val="24"/>
                <w:highlight w:val="none"/>
                <w:lang w:val="en-US" w:eastAsia="zh-CN" w:bidi="ar"/>
              </w:rPr>
              <w:t>由</w:t>
            </w:r>
            <w:r>
              <w:rPr>
                <w:rFonts w:hint="eastAsia" w:ascii="宋体" w:hAnsi="宋体" w:eastAsia="宋体" w:cs="宋体"/>
                <w:color w:val="000000"/>
                <w:kern w:val="0"/>
                <w:sz w:val="24"/>
                <w:szCs w:val="24"/>
                <w:highlight w:val="none"/>
                <w:lang w:bidi="ar"/>
              </w:rPr>
              <w:t>评标委员会根据投标人提供的设备品牌、设备型号、主要配置、技术参数等进行</w:t>
            </w:r>
            <w:r>
              <w:rPr>
                <w:rFonts w:hint="eastAsia" w:ascii="宋体" w:hAnsi="宋体" w:eastAsia="宋体" w:cs="宋体"/>
                <w:color w:val="000000"/>
                <w:kern w:val="0"/>
                <w:sz w:val="24"/>
                <w:szCs w:val="24"/>
                <w:highlight w:val="none"/>
                <w:lang w:val="en-US" w:eastAsia="zh-CN" w:bidi="ar"/>
              </w:rPr>
              <w:t>综合评议0-2分</w:t>
            </w:r>
            <w:r>
              <w:rPr>
                <w:rFonts w:hint="eastAsia" w:ascii="宋体" w:hAnsi="宋体" w:eastAsia="宋体" w:cs="宋体"/>
                <w:color w:val="000000"/>
                <w:kern w:val="0"/>
                <w:sz w:val="24"/>
                <w:szCs w:val="24"/>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C52AF">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w:t>
            </w:r>
          </w:p>
        </w:tc>
      </w:tr>
      <w:tr w14:paraId="510E224C">
        <w:tblPrEx>
          <w:tblCellMar>
            <w:top w:w="0" w:type="dxa"/>
            <w:left w:w="108" w:type="dxa"/>
            <w:bottom w:w="0" w:type="dxa"/>
            <w:right w:w="108" w:type="dxa"/>
          </w:tblCellMar>
        </w:tblPrEx>
        <w:trPr>
          <w:trHeight w:val="1680"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FE24A">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6</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DD41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Cs/>
                <w:sz w:val="24"/>
                <w:szCs w:val="24"/>
                <w:highlight w:val="none"/>
              </w:rPr>
            </w:pPr>
            <w:r>
              <w:rPr>
                <w:rFonts w:hint="eastAsia" w:ascii="宋体" w:hAnsi="宋体" w:eastAsia="宋体" w:cs="宋体"/>
                <w:b w:val="0"/>
                <w:bCs w:val="0"/>
                <w:color w:val="000000"/>
                <w:kern w:val="0"/>
                <w:sz w:val="24"/>
                <w:szCs w:val="24"/>
                <w:highlight w:val="none"/>
                <w:lang w:bidi="ar"/>
              </w:rPr>
              <w:t>350M</w:t>
            </w:r>
            <w:r>
              <w:rPr>
                <w:rStyle w:val="165"/>
                <w:rFonts w:hint="eastAsia" w:ascii="宋体" w:hAnsi="宋体" w:eastAsia="宋体" w:cs="宋体"/>
                <w:sz w:val="24"/>
                <w:szCs w:val="24"/>
                <w:highlight w:val="none"/>
                <w:lang w:bidi="ar"/>
              </w:rPr>
              <w:t>数字集群终端设备采购项目</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D8080">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除★参数外，其他参数情况</w:t>
            </w:r>
            <w:r>
              <w:rPr>
                <w:rFonts w:hint="eastAsia" w:ascii="宋体" w:hAnsi="宋体" w:eastAsia="宋体" w:cs="宋体"/>
                <w:color w:val="000000"/>
                <w:kern w:val="0"/>
                <w:sz w:val="24"/>
                <w:szCs w:val="24"/>
                <w:highlight w:val="none"/>
                <w:lang w:val="en-US" w:eastAsia="zh-CN" w:bidi="ar"/>
              </w:rPr>
              <w:t>由</w:t>
            </w:r>
            <w:r>
              <w:rPr>
                <w:rFonts w:hint="eastAsia" w:ascii="宋体" w:hAnsi="宋体" w:eastAsia="宋体" w:cs="宋体"/>
                <w:color w:val="000000"/>
                <w:kern w:val="0"/>
                <w:sz w:val="24"/>
                <w:szCs w:val="24"/>
                <w:highlight w:val="none"/>
                <w:lang w:bidi="ar"/>
              </w:rPr>
              <w:t>评标委员会根据投标人提供的设备品牌、设备型号、主要配置、技术参数等进行</w:t>
            </w:r>
            <w:r>
              <w:rPr>
                <w:rFonts w:hint="eastAsia" w:ascii="宋体" w:hAnsi="宋体" w:eastAsia="宋体" w:cs="宋体"/>
                <w:color w:val="000000"/>
                <w:kern w:val="0"/>
                <w:sz w:val="24"/>
                <w:szCs w:val="24"/>
                <w:highlight w:val="none"/>
                <w:lang w:val="en-US" w:eastAsia="zh-CN" w:bidi="ar"/>
              </w:rPr>
              <w:t>综合评议0-2分</w:t>
            </w:r>
            <w:r>
              <w:rPr>
                <w:rFonts w:hint="eastAsia" w:ascii="宋体" w:hAnsi="宋体" w:eastAsia="宋体" w:cs="宋体"/>
                <w:color w:val="000000"/>
                <w:kern w:val="0"/>
                <w:sz w:val="24"/>
                <w:szCs w:val="24"/>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F28A9">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w:t>
            </w:r>
          </w:p>
        </w:tc>
      </w:tr>
      <w:tr w14:paraId="22A31767">
        <w:tblPrEx>
          <w:tblCellMar>
            <w:top w:w="0" w:type="dxa"/>
            <w:left w:w="108" w:type="dxa"/>
            <w:bottom w:w="0" w:type="dxa"/>
            <w:right w:w="108" w:type="dxa"/>
          </w:tblCellMar>
        </w:tblPrEx>
        <w:trPr>
          <w:trHeight w:val="1680"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E86A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7</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1DA43">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color w:val="000000"/>
                <w:kern w:val="0"/>
                <w:sz w:val="24"/>
                <w:szCs w:val="24"/>
                <w:highlight w:val="none"/>
                <w:lang w:bidi="ar"/>
              </w:rPr>
            </w:pPr>
            <w:r>
              <w:rPr>
                <w:rFonts w:hint="eastAsia" w:ascii="宋体" w:hAnsi="宋体" w:eastAsia="宋体" w:cs="宋体"/>
                <w:color w:val="000000"/>
                <w:sz w:val="24"/>
                <w:szCs w:val="24"/>
                <w:highlight w:val="none"/>
              </w:rPr>
              <w:t>智能防控终端仪采购项目</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C9FA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除★参数外，其他参数情况</w:t>
            </w:r>
            <w:r>
              <w:rPr>
                <w:rFonts w:hint="eastAsia" w:ascii="宋体" w:hAnsi="宋体" w:eastAsia="宋体" w:cs="宋体"/>
                <w:color w:val="000000"/>
                <w:kern w:val="0"/>
                <w:sz w:val="24"/>
                <w:szCs w:val="24"/>
                <w:highlight w:val="none"/>
                <w:lang w:val="en-US" w:eastAsia="zh-CN" w:bidi="ar"/>
              </w:rPr>
              <w:t>由</w:t>
            </w:r>
            <w:r>
              <w:rPr>
                <w:rFonts w:hint="eastAsia" w:ascii="宋体" w:hAnsi="宋体" w:eastAsia="宋体" w:cs="宋体"/>
                <w:color w:val="000000"/>
                <w:kern w:val="0"/>
                <w:sz w:val="24"/>
                <w:szCs w:val="24"/>
                <w:highlight w:val="none"/>
                <w:lang w:bidi="ar"/>
              </w:rPr>
              <w:t>评标委员会根据投标人提供的设备品牌、设备型号、主要配置、技术参数等进行</w:t>
            </w:r>
            <w:r>
              <w:rPr>
                <w:rFonts w:hint="eastAsia" w:ascii="宋体" w:hAnsi="宋体" w:eastAsia="宋体" w:cs="宋体"/>
                <w:color w:val="000000"/>
                <w:kern w:val="0"/>
                <w:sz w:val="24"/>
                <w:szCs w:val="24"/>
                <w:highlight w:val="none"/>
                <w:lang w:val="en-US" w:eastAsia="zh-CN" w:bidi="ar"/>
              </w:rPr>
              <w:t>综合评议0-2分</w:t>
            </w:r>
            <w:r>
              <w:rPr>
                <w:rFonts w:hint="eastAsia" w:ascii="宋体" w:hAnsi="宋体" w:eastAsia="宋体" w:cs="宋体"/>
                <w:color w:val="000000"/>
                <w:kern w:val="0"/>
                <w:sz w:val="24"/>
                <w:szCs w:val="24"/>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855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w:t>
            </w:r>
          </w:p>
        </w:tc>
      </w:tr>
      <w:tr w14:paraId="450BC17F">
        <w:tblPrEx>
          <w:tblCellMar>
            <w:top w:w="0" w:type="dxa"/>
            <w:left w:w="108" w:type="dxa"/>
            <w:bottom w:w="0" w:type="dxa"/>
            <w:right w:w="108" w:type="dxa"/>
          </w:tblCellMar>
        </w:tblPrEx>
        <w:trPr>
          <w:trHeight w:val="1680"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C399">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8</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A355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智慧执法综合指挥平台建设项目</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E65E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除★参数外，其他参数情况</w:t>
            </w:r>
            <w:r>
              <w:rPr>
                <w:rFonts w:hint="eastAsia" w:ascii="宋体" w:hAnsi="宋体" w:eastAsia="宋体" w:cs="宋体"/>
                <w:color w:val="000000"/>
                <w:kern w:val="0"/>
                <w:sz w:val="24"/>
                <w:szCs w:val="24"/>
                <w:highlight w:val="none"/>
                <w:lang w:val="en-US" w:eastAsia="zh-CN" w:bidi="ar"/>
              </w:rPr>
              <w:t>由</w:t>
            </w:r>
            <w:r>
              <w:rPr>
                <w:rFonts w:hint="eastAsia" w:ascii="宋体" w:hAnsi="宋体" w:eastAsia="宋体" w:cs="宋体"/>
                <w:color w:val="000000"/>
                <w:kern w:val="0"/>
                <w:sz w:val="24"/>
                <w:szCs w:val="24"/>
                <w:highlight w:val="none"/>
                <w:lang w:bidi="ar"/>
              </w:rPr>
              <w:t>评标委员会根据投标人提供的设备品牌、设备型号、主要配置、技术参数等进行</w:t>
            </w:r>
            <w:r>
              <w:rPr>
                <w:rFonts w:hint="eastAsia" w:ascii="宋体" w:hAnsi="宋体" w:eastAsia="宋体" w:cs="宋体"/>
                <w:color w:val="000000"/>
                <w:kern w:val="0"/>
                <w:sz w:val="24"/>
                <w:szCs w:val="24"/>
                <w:highlight w:val="none"/>
                <w:lang w:val="en-US" w:eastAsia="zh-CN" w:bidi="ar"/>
              </w:rPr>
              <w:t>综合评议0-2分</w:t>
            </w:r>
            <w:r>
              <w:rPr>
                <w:rFonts w:hint="eastAsia" w:ascii="宋体" w:hAnsi="宋体" w:eastAsia="宋体" w:cs="宋体"/>
                <w:color w:val="000000"/>
                <w:kern w:val="0"/>
                <w:sz w:val="24"/>
                <w:szCs w:val="24"/>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D69FE">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w:t>
            </w:r>
          </w:p>
        </w:tc>
      </w:tr>
      <w:tr w14:paraId="0A4DF0FE">
        <w:tblPrEx>
          <w:tblCellMar>
            <w:top w:w="0" w:type="dxa"/>
            <w:left w:w="108" w:type="dxa"/>
            <w:bottom w:w="0" w:type="dxa"/>
            <w:right w:w="108" w:type="dxa"/>
          </w:tblCellMar>
        </w:tblPrEx>
        <w:trPr>
          <w:trHeight w:val="1680"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7659">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9</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85C2B">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网络安全系统建设项目</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B6BB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除★参数外，其他参数情况</w:t>
            </w:r>
            <w:r>
              <w:rPr>
                <w:rFonts w:hint="eastAsia" w:ascii="宋体" w:hAnsi="宋体" w:eastAsia="宋体" w:cs="宋体"/>
                <w:color w:val="000000"/>
                <w:kern w:val="0"/>
                <w:sz w:val="24"/>
                <w:szCs w:val="24"/>
                <w:highlight w:val="none"/>
                <w:lang w:val="en-US" w:eastAsia="zh-CN" w:bidi="ar"/>
              </w:rPr>
              <w:t>由</w:t>
            </w:r>
            <w:r>
              <w:rPr>
                <w:rFonts w:hint="eastAsia" w:ascii="宋体" w:hAnsi="宋体" w:eastAsia="宋体" w:cs="宋体"/>
                <w:color w:val="000000"/>
                <w:kern w:val="0"/>
                <w:sz w:val="24"/>
                <w:szCs w:val="24"/>
                <w:highlight w:val="none"/>
                <w:lang w:bidi="ar"/>
              </w:rPr>
              <w:t>评标委员会根据投标人提供的设备品牌、设备型号、主要配置、技术参数等进行</w:t>
            </w:r>
            <w:r>
              <w:rPr>
                <w:rFonts w:hint="eastAsia" w:ascii="宋体" w:hAnsi="宋体" w:eastAsia="宋体" w:cs="宋体"/>
                <w:color w:val="000000"/>
                <w:kern w:val="0"/>
                <w:sz w:val="24"/>
                <w:szCs w:val="24"/>
                <w:highlight w:val="none"/>
                <w:lang w:val="en-US" w:eastAsia="zh-CN" w:bidi="ar"/>
              </w:rPr>
              <w:t>综合评议0-2分</w:t>
            </w:r>
            <w:r>
              <w:rPr>
                <w:rFonts w:hint="eastAsia" w:ascii="宋体" w:hAnsi="宋体" w:eastAsia="宋体" w:cs="宋体"/>
                <w:color w:val="000000"/>
                <w:kern w:val="0"/>
                <w:sz w:val="24"/>
                <w:szCs w:val="24"/>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BC9C8">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w:t>
            </w:r>
          </w:p>
        </w:tc>
      </w:tr>
      <w:tr w14:paraId="2B391A63">
        <w:tblPrEx>
          <w:tblCellMar>
            <w:top w:w="0" w:type="dxa"/>
            <w:left w:w="108" w:type="dxa"/>
            <w:bottom w:w="0" w:type="dxa"/>
            <w:right w:w="108" w:type="dxa"/>
          </w:tblCellMar>
        </w:tblPrEx>
        <w:trPr>
          <w:trHeight w:val="1680"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E496D">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38E2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智慧城市指挥中心改造工程</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2E49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除★参数外，其他参数情况</w:t>
            </w:r>
            <w:r>
              <w:rPr>
                <w:rFonts w:hint="eastAsia" w:ascii="宋体" w:hAnsi="宋体" w:eastAsia="宋体" w:cs="宋体"/>
                <w:color w:val="000000"/>
                <w:kern w:val="0"/>
                <w:sz w:val="24"/>
                <w:szCs w:val="24"/>
                <w:highlight w:val="none"/>
                <w:lang w:val="en-US" w:eastAsia="zh-CN" w:bidi="ar"/>
              </w:rPr>
              <w:t>由</w:t>
            </w:r>
            <w:r>
              <w:rPr>
                <w:rFonts w:hint="eastAsia" w:ascii="宋体" w:hAnsi="宋体" w:eastAsia="宋体" w:cs="宋体"/>
                <w:color w:val="000000"/>
                <w:kern w:val="0"/>
                <w:sz w:val="24"/>
                <w:szCs w:val="24"/>
                <w:highlight w:val="none"/>
                <w:lang w:bidi="ar"/>
              </w:rPr>
              <w:t>评标委员会根据投标人提供的设备品牌、设备型号、主要配置、技术参数等进行</w:t>
            </w:r>
            <w:r>
              <w:rPr>
                <w:rFonts w:hint="eastAsia" w:ascii="宋体" w:hAnsi="宋体" w:eastAsia="宋体" w:cs="宋体"/>
                <w:color w:val="000000"/>
                <w:kern w:val="0"/>
                <w:sz w:val="24"/>
                <w:szCs w:val="24"/>
                <w:highlight w:val="none"/>
                <w:lang w:val="en-US" w:eastAsia="zh-CN" w:bidi="ar"/>
              </w:rPr>
              <w:t>综合评议0-2分</w:t>
            </w:r>
            <w:r>
              <w:rPr>
                <w:rFonts w:hint="eastAsia" w:ascii="宋体" w:hAnsi="宋体" w:eastAsia="宋体" w:cs="宋体"/>
                <w:color w:val="000000"/>
                <w:kern w:val="0"/>
                <w:sz w:val="24"/>
                <w:szCs w:val="24"/>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B676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w:t>
            </w:r>
          </w:p>
        </w:tc>
      </w:tr>
      <w:tr w14:paraId="2056D2EA">
        <w:tblPrEx>
          <w:tblCellMar>
            <w:top w:w="0" w:type="dxa"/>
            <w:left w:w="108" w:type="dxa"/>
            <w:bottom w:w="0" w:type="dxa"/>
            <w:right w:w="108" w:type="dxa"/>
          </w:tblCellMar>
        </w:tblPrEx>
        <w:trPr>
          <w:trHeight w:val="1680"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0D0E">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11</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901B8">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建设调度操作用房改造工程</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CF9B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除★参数外，其他参数情况</w:t>
            </w:r>
            <w:r>
              <w:rPr>
                <w:rFonts w:hint="eastAsia" w:ascii="宋体" w:hAnsi="宋体" w:eastAsia="宋体" w:cs="宋体"/>
                <w:color w:val="000000"/>
                <w:kern w:val="0"/>
                <w:sz w:val="24"/>
                <w:szCs w:val="24"/>
                <w:highlight w:val="none"/>
                <w:lang w:val="en-US" w:eastAsia="zh-CN" w:bidi="ar"/>
              </w:rPr>
              <w:t>由</w:t>
            </w:r>
            <w:r>
              <w:rPr>
                <w:rFonts w:hint="eastAsia" w:ascii="宋体" w:hAnsi="宋体" w:eastAsia="宋体" w:cs="宋体"/>
                <w:color w:val="000000"/>
                <w:kern w:val="0"/>
                <w:sz w:val="24"/>
                <w:szCs w:val="24"/>
                <w:highlight w:val="none"/>
                <w:lang w:bidi="ar"/>
              </w:rPr>
              <w:t>评标委员会根据投标人提供的设备品牌、设备型号、主要配置、技术参数等进行</w:t>
            </w:r>
            <w:r>
              <w:rPr>
                <w:rFonts w:hint="eastAsia" w:ascii="宋体" w:hAnsi="宋体" w:eastAsia="宋体" w:cs="宋体"/>
                <w:color w:val="000000"/>
                <w:kern w:val="0"/>
                <w:sz w:val="24"/>
                <w:szCs w:val="24"/>
                <w:highlight w:val="none"/>
                <w:lang w:val="en-US" w:eastAsia="zh-CN" w:bidi="ar"/>
              </w:rPr>
              <w:t>综合评议0-2分</w:t>
            </w:r>
            <w:r>
              <w:rPr>
                <w:rFonts w:hint="eastAsia" w:ascii="宋体" w:hAnsi="宋体" w:eastAsia="宋体" w:cs="宋体"/>
                <w:color w:val="000000"/>
                <w:kern w:val="0"/>
                <w:sz w:val="24"/>
                <w:szCs w:val="24"/>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0FD66">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w:t>
            </w:r>
          </w:p>
        </w:tc>
      </w:tr>
      <w:tr w14:paraId="01BB6BF8">
        <w:tblPrEx>
          <w:tblCellMar>
            <w:top w:w="0" w:type="dxa"/>
            <w:left w:w="108" w:type="dxa"/>
            <w:bottom w:w="0" w:type="dxa"/>
            <w:right w:w="108" w:type="dxa"/>
          </w:tblCellMar>
        </w:tblPrEx>
        <w:trPr>
          <w:trHeight w:val="841" w:hRule="atLeast"/>
          <w:jc w:val="center"/>
        </w:trPr>
        <w:tc>
          <w:tcPr>
            <w:tcW w:w="688" w:type="dxa"/>
            <w:tcBorders>
              <w:top w:val="single" w:color="000000" w:sz="4" w:space="0"/>
              <w:left w:val="single" w:color="000000" w:sz="4" w:space="0"/>
              <w:right w:val="single" w:color="000000" w:sz="4" w:space="0"/>
            </w:tcBorders>
            <w:shd w:val="clear" w:color="auto" w:fill="auto"/>
            <w:vAlign w:val="center"/>
          </w:tcPr>
          <w:p w14:paraId="20C40FA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12</w:t>
            </w:r>
          </w:p>
        </w:tc>
        <w:tc>
          <w:tcPr>
            <w:tcW w:w="1298" w:type="dxa"/>
            <w:tcBorders>
              <w:top w:val="single" w:color="000000" w:sz="4" w:space="0"/>
              <w:left w:val="single" w:color="000000" w:sz="4" w:space="0"/>
              <w:right w:val="single" w:color="000000" w:sz="4" w:space="0"/>
            </w:tcBorders>
            <w:shd w:val="clear" w:color="auto" w:fill="auto"/>
            <w:vAlign w:val="center"/>
          </w:tcPr>
          <w:p w14:paraId="074BE88C">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技术方案</w:t>
            </w:r>
          </w:p>
        </w:tc>
        <w:tc>
          <w:tcPr>
            <w:tcW w:w="6530" w:type="dxa"/>
            <w:tcBorders>
              <w:top w:val="single" w:color="000000" w:sz="4" w:space="0"/>
              <w:left w:val="single" w:color="000000" w:sz="4" w:space="0"/>
              <w:bottom w:val="single" w:color="auto" w:sz="4" w:space="0"/>
              <w:right w:val="single" w:color="000000" w:sz="4" w:space="0"/>
            </w:tcBorders>
            <w:shd w:val="clear" w:color="auto" w:fill="auto"/>
            <w:vAlign w:val="center"/>
          </w:tcPr>
          <w:p w14:paraId="15B439C7">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投标人结合项目实际情况，对重点区域全高清前端视频感知设备的建设背景与需求（包括项目现状、重点区域监控痛点及业务需求）进行准确、深入的分析阐述，并基于系统兼容性、技术先进性及原有设备利旧提出建设性建议进行横向比较打分。（0-2分）</w:t>
            </w:r>
            <w:r>
              <w:rPr>
                <w:rFonts w:hint="eastAsia" w:ascii="宋体" w:hAnsi="宋体" w:eastAsia="宋体" w:cs="宋体"/>
                <w:color w:val="000000"/>
                <w:kern w:val="0"/>
                <w:sz w:val="24"/>
                <w:szCs w:val="24"/>
                <w:highlight w:val="none"/>
                <w:lang w:bidi="ar"/>
              </w:rPr>
              <w:br w:type="textWrapping"/>
            </w:r>
            <w:r>
              <w:rPr>
                <w:rFonts w:hint="eastAsia" w:ascii="宋体" w:hAnsi="宋体" w:eastAsia="宋体" w:cs="宋体"/>
                <w:color w:val="000000"/>
                <w:kern w:val="0"/>
                <w:sz w:val="24"/>
                <w:szCs w:val="24"/>
                <w:highlight w:val="none"/>
                <w:lang w:bidi="ar"/>
              </w:rPr>
              <w:t>2、投标人结合项目实际情况，对AI视频智能解析系统（硬件+软件）的建设背景与需求（包括项目现状、业务需求以及重难点）进行准确、深入的分析阐述，并基于系统兼容性、技术先进性提出建设性建议进行横向比较打分。（0-2分）</w:t>
            </w:r>
            <w:r>
              <w:rPr>
                <w:rFonts w:hint="eastAsia" w:ascii="宋体" w:hAnsi="宋体" w:eastAsia="宋体" w:cs="宋体"/>
                <w:color w:val="000000"/>
                <w:kern w:val="0"/>
                <w:sz w:val="24"/>
                <w:szCs w:val="24"/>
                <w:highlight w:val="none"/>
                <w:lang w:bidi="ar"/>
              </w:rPr>
              <w:br w:type="textWrapping"/>
            </w:r>
            <w:r>
              <w:rPr>
                <w:rFonts w:hint="eastAsia" w:ascii="宋体" w:hAnsi="宋体" w:eastAsia="宋体" w:cs="宋体"/>
                <w:color w:val="000000"/>
                <w:kern w:val="0"/>
                <w:sz w:val="24"/>
                <w:szCs w:val="24"/>
                <w:highlight w:val="none"/>
                <w:lang w:bidi="ar"/>
              </w:rPr>
              <w:t>3、投标人结合项目实际情况，对无线通信（350M数字集群、智能防控终端仪）的建设背景与需求（包括项目现状、业务需求以及重难点）进行准确、深入的分析阐述，并基于系统兼容性、技术先进性提出建设性建议进行横向比较打分。（0-2分）</w:t>
            </w:r>
            <w:r>
              <w:rPr>
                <w:rFonts w:hint="eastAsia" w:ascii="宋体" w:hAnsi="宋体" w:eastAsia="宋体" w:cs="宋体"/>
                <w:color w:val="000000"/>
                <w:kern w:val="0"/>
                <w:sz w:val="24"/>
                <w:szCs w:val="24"/>
                <w:highlight w:val="none"/>
                <w:lang w:bidi="ar"/>
              </w:rPr>
              <w:br w:type="textWrapping"/>
            </w:r>
            <w:r>
              <w:rPr>
                <w:rFonts w:hint="eastAsia" w:ascii="宋体" w:hAnsi="宋体" w:eastAsia="宋体" w:cs="宋体"/>
                <w:color w:val="000000"/>
                <w:kern w:val="0"/>
                <w:sz w:val="24"/>
                <w:szCs w:val="24"/>
                <w:highlight w:val="none"/>
                <w:lang w:bidi="ar"/>
              </w:rPr>
              <w:t>4、投标人结合项目实际情况，对超融合、网络安全、智慧执法综合指挥平台的建设背景与需求（包括项目现状、业务需求以及重难点）进行准确、深入的分析阐述，并基于系统兼容性、技术先进性提出建设性建议进行横向比较打分。（0-2分）</w:t>
            </w:r>
            <w:r>
              <w:rPr>
                <w:rFonts w:hint="eastAsia" w:ascii="宋体" w:hAnsi="宋体" w:eastAsia="宋体" w:cs="宋体"/>
                <w:color w:val="000000"/>
                <w:kern w:val="0"/>
                <w:sz w:val="24"/>
                <w:szCs w:val="24"/>
                <w:highlight w:val="none"/>
                <w:lang w:bidi="ar"/>
              </w:rPr>
              <w:br w:type="textWrapping"/>
            </w:r>
            <w:r>
              <w:rPr>
                <w:rFonts w:hint="eastAsia" w:ascii="宋体" w:hAnsi="宋体" w:eastAsia="宋体" w:cs="宋体"/>
                <w:color w:val="000000"/>
                <w:kern w:val="0"/>
                <w:sz w:val="24"/>
                <w:szCs w:val="24"/>
                <w:highlight w:val="none"/>
                <w:lang w:bidi="ar"/>
              </w:rPr>
              <w:t>5、投标人结合项目实际情况，对其它系统的建设背景与需求（包括项目现状、业务需求以及重难点）进行准确、深入的分析阐述，并基于系统兼容性、技术先进性提出建设性建议进行横向比较打分。（0-2分）</w:t>
            </w:r>
          </w:p>
        </w:tc>
        <w:tc>
          <w:tcPr>
            <w:tcW w:w="750" w:type="dxa"/>
            <w:tcBorders>
              <w:top w:val="single" w:color="000000" w:sz="4" w:space="0"/>
              <w:left w:val="single" w:color="000000" w:sz="4" w:space="0"/>
              <w:right w:val="single" w:color="000000" w:sz="4" w:space="0"/>
            </w:tcBorders>
            <w:shd w:val="clear" w:color="auto" w:fill="auto"/>
            <w:vAlign w:val="center"/>
          </w:tcPr>
          <w:p w14:paraId="4981E2C3">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10</w:t>
            </w:r>
          </w:p>
        </w:tc>
      </w:tr>
      <w:tr w14:paraId="20699632">
        <w:tblPrEx>
          <w:tblCellMar>
            <w:top w:w="0" w:type="dxa"/>
            <w:left w:w="108" w:type="dxa"/>
            <w:bottom w:w="0" w:type="dxa"/>
            <w:right w:w="108" w:type="dxa"/>
          </w:tblCellMar>
        </w:tblPrEx>
        <w:trPr>
          <w:trHeight w:val="720"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1D7B9">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13</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4B06">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实施方案</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D935B">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根据投标人针对本项目特点制定的实施组织方案，包括工期计划、项目组织管理及人员安排、供货保证、质量保证等方面进行打分。（0-3分）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79E7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3</w:t>
            </w:r>
          </w:p>
        </w:tc>
      </w:tr>
      <w:tr w14:paraId="1C1E1362">
        <w:tblPrEx>
          <w:tblCellMar>
            <w:top w:w="0" w:type="dxa"/>
            <w:left w:w="108" w:type="dxa"/>
            <w:bottom w:w="0" w:type="dxa"/>
            <w:right w:w="108" w:type="dxa"/>
          </w:tblCellMar>
        </w:tblPrEx>
        <w:trPr>
          <w:trHeight w:val="1500" w:hRule="atLeast"/>
          <w:jc w:val="center"/>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EDE84D">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14</w:t>
            </w:r>
          </w:p>
        </w:tc>
        <w:tc>
          <w:tcPr>
            <w:tcW w:w="12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AB6D59">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实施团队</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BE5F7">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4"/>
                <w:szCs w:val="24"/>
                <w:highlight w:val="none"/>
              </w:rPr>
            </w:pPr>
            <w:r>
              <w:rPr>
                <w:rStyle w:val="136"/>
                <w:rFonts w:hint="eastAsia" w:ascii="宋体" w:hAnsi="宋体" w:eastAsia="宋体" w:cs="宋体"/>
                <w:sz w:val="24"/>
                <w:szCs w:val="24"/>
                <w:highlight w:val="none"/>
                <w:lang w:bidi="ar"/>
              </w:rPr>
              <w:t>1、项目负责人：同时具有人社或住建部门或经任职资格评审委员会评审的注册一级建造师（机电工程</w:t>
            </w:r>
            <w:r>
              <w:rPr>
                <w:rStyle w:val="136"/>
                <w:rFonts w:hint="eastAsia" w:ascii="宋体" w:hAnsi="宋体" w:eastAsia="宋体" w:cs="宋体"/>
                <w:sz w:val="24"/>
                <w:szCs w:val="24"/>
                <w:highlight w:val="none"/>
                <w:lang w:val="en-US" w:eastAsia="zh-CN" w:bidi="ar"/>
              </w:rPr>
              <w:t>或通信与广电专业</w:t>
            </w:r>
            <w:r>
              <w:rPr>
                <w:rStyle w:val="136"/>
                <w:rFonts w:hint="eastAsia" w:ascii="宋体" w:hAnsi="宋体" w:eastAsia="宋体" w:cs="宋体"/>
                <w:sz w:val="24"/>
                <w:szCs w:val="24"/>
                <w:highlight w:val="none"/>
                <w:lang w:bidi="ar"/>
              </w:rPr>
              <w:t>）、信息系统项目管理师、通信工程师、系统集成高级工程师、系统架构设计师证书的，每提供一个有效证书得</w:t>
            </w:r>
            <w:r>
              <w:rPr>
                <w:rStyle w:val="136"/>
                <w:rFonts w:hint="eastAsia" w:ascii="宋体" w:hAnsi="宋体" w:eastAsia="宋体" w:cs="宋体"/>
                <w:sz w:val="24"/>
                <w:szCs w:val="24"/>
                <w:highlight w:val="none"/>
                <w:lang w:val="en-US" w:eastAsia="zh-CN" w:bidi="ar"/>
              </w:rPr>
              <w:t>1</w:t>
            </w:r>
            <w:r>
              <w:rPr>
                <w:rStyle w:val="136"/>
                <w:rFonts w:hint="eastAsia" w:ascii="宋体" w:hAnsi="宋体" w:eastAsia="宋体" w:cs="宋体"/>
                <w:sz w:val="24"/>
                <w:szCs w:val="24"/>
                <w:highlight w:val="none"/>
                <w:lang w:bidi="ar"/>
              </w:rPr>
              <w:t>分，最多得</w:t>
            </w:r>
            <w:r>
              <w:rPr>
                <w:rStyle w:val="136"/>
                <w:rFonts w:hint="eastAsia" w:ascii="宋体" w:hAnsi="宋体" w:eastAsia="宋体" w:cs="宋体"/>
                <w:sz w:val="24"/>
                <w:szCs w:val="24"/>
                <w:highlight w:val="none"/>
                <w:lang w:val="en-US" w:eastAsia="zh-CN" w:bidi="ar"/>
              </w:rPr>
              <w:t>4</w:t>
            </w:r>
            <w:r>
              <w:rPr>
                <w:rStyle w:val="136"/>
                <w:rFonts w:hint="eastAsia" w:ascii="宋体" w:hAnsi="宋体" w:eastAsia="宋体" w:cs="宋体"/>
                <w:sz w:val="24"/>
                <w:szCs w:val="24"/>
                <w:highlight w:val="none"/>
                <w:lang w:bidi="ar"/>
              </w:rPr>
              <w:t>分。</w:t>
            </w:r>
            <w:r>
              <w:rPr>
                <w:rStyle w:val="242"/>
                <w:rFonts w:hint="eastAsia" w:ascii="宋体" w:hAnsi="宋体" w:eastAsia="宋体" w:cs="宋体"/>
                <w:sz w:val="24"/>
                <w:szCs w:val="24"/>
                <w:highlight w:val="none"/>
                <w:lang w:bidi="ar"/>
              </w:rPr>
              <w:br w:type="textWrapping"/>
            </w:r>
            <w:r>
              <w:rPr>
                <w:rStyle w:val="242"/>
                <w:rFonts w:hint="eastAsia" w:ascii="宋体" w:hAnsi="宋体" w:eastAsia="宋体" w:cs="宋体"/>
                <w:sz w:val="24"/>
                <w:szCs w:val="24"/>
                <w:highlight w:val="none"/>
                <w:lang w:bidi="ar"/>
              </w:rPr>
              <w:t>注：提供以上人员证书原件扫描件及至投标截止时间近3个月内任意一个月投标人为其缴纳的社保缴费证明的原件扫描件，未提供或缺项均不得分。</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B2F86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11</w:t>
            </w:r>
          </w:p>
        </w:tc>
      </w:tr>
      <w:tr w14:paraId="262C3953">
        <w:tblPrEx>
          <w:tblCellMar>
            <w:top w:w="0" w:type="dxa"/>
            <w:left w:w="108" w:type="dxa"/>
            <w:bottom w:w="0" w:type="dxa"/>
            <w:right w:w="108" w:type="dxa"/>
          </w:tblCellMar>
        </w:tblPrEx>
        <w:trPr>
          <w:trHeight w:val="1275"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1B2B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c>
          <w:tcPr>
            <w:tcW w:w="12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C602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AC07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4"/>
                <w:szCs w:val="24"/>
                <w:highlight w:val="none"/>
              </w:rPr>
            </w:pPr>
            <w:r>
              <w:rPr>
                <w:rStyle w:val="136"/>
                <w:rFonts w:hint="eastAsia" w:ascii="宋体" w:hAnsi="宋体" w:eastAsia="宋体" w:cs="宋体"/>
                <w:sz w:val="24"/>
                <w:szCs w:val="24"/>
                <w:highlight w:val="none"/>
                <w:lang w:val="en-US" w:eastAsia="zh-CN" w:bidi="ar"/>
              </w:rPr>
              <w:t>2</w:t>
            </w:r>
            <w:r>
              <w:rPr>
                <w:rStyle w:val="136"/>
                <w:rFonts w:hint="eastAsia" w:ascii="宋体" w:hAnsi="宋体" w:eastAsia="宋体" w:cs="宋体"/>
                <w:sz w:val="24"/>
                <w:szCs w:val="24"/>
                <w:highlight w:val="none"/>
                <w:lang w:bidi="ar"/>
              </w:rPr>
              <w:t>、技术负责人：同时具有人社或住建部门或经任职资格评审委员会评审的注册一级建造师（机电工程</w:t>
            </w:r>
            <w:r>
              <w:rPr>
                <w:rStyle w:val="136"/>
                <w:rFonts w:hint="eastAsia" w:ascii="宋体" w:hAnsi="宋体" w:eastAsia="宋体" w:cs="宋体"/>
                <w:sz w:val="24"/>
                <w:szCs w:val="24"/>
                <w:highlight w:val="none"/>
                <w:lang w:val="en-US" w:eastAsia="zh-CN" w:bidi="ar"/>
              </w:rPr>
              <w:t>或通信与广电专业</w:t>
            </w:r>
            <w:r>
              <w:rPr>
                <w:rStyle w:val="136"/>
                <w:rFonts w:hint="eastAsia" w:ascii="宋体" w:hAnsi="宋体" w:eastAsia="宋体" w:cs="宋体"/>
                <w:sz w:val="24"/>
                <w:szCs w:val="24"/>
                <w:highlight w:val="none"/>
                <w:lang w:bidi="ar"/>
              </w:rPr>
              <w:t>）、信息技术高级工程师、软件设计师或高级程序员、注册安全工程师、信息系统项目管理师证书的，每提供一个有效证书得</w:t>
            </w:r>
            <w:r>
              <w:rPr>
                <w:rStyle w:val="136"/>
                <w:rFonts w:hint="eastAsia" w:ascii="宋体" w:hAnsi="宋体" w:eastAsia="宋体" w:cs="宋体"/>
                <w:sz w:val="24"/>
                <w:szCs w:val="24"/>
                <w:highlight w:val="none"/>
                <w:lang w:val="en-US" w:eastAsia="zh-CN" w:bidi="ar"/>
              </w:rPr>
              <w:t>1</w:t>
            </w:r>
            <w:r>
              <w:rPr>
                <w:rStyle w:val="136"/>
                <w:rFonts w:hint="eastAsia" w:ascii="宋体" w:hAnsi="宋体" w:eastAsia="宋体" w:cs="宋体"/>
                <w:sz w:val="24"/>
                <w:szCs w:val="24"/>
                <w:highlight w:val="none"/>
                <w:lang w:bidi="ar"/>
              </w:rPr>
              <w:t>分，最多得</w:t>
            </w:r>
            <w:r>
              <w:rPr>
                <w:rStyle w:val="136"/>
                <w:rFonts w:hint="eastAsia" w:ascii="宋体" w:hAnsi="宋体" w:eastAsia="宋体" w:cs="宋体"/>
                <w:sz w:val="24"/>
                <w:szCs w:val="24"/>
                <w:highlight w:val="none"/>
                <w:lang w:val="en-US" w:eastAsia="zh-CN" w:bidi="ar"/>
              </w:rPr>
              <w:t>4</w:t>
            </w:r>
            <w:r>
              <w:rPr>
                <w:rStyle w:val="136"/>
                <w:rFonts w:hint="eastAsia" w:ascii="宋体" w:hAnsi="宋体" w:eastAsia="宋体" w:cs="宋体"/>
                <w:sz w:val="24"/>
                <w:szCs w:val="24"/>
                <w:highlight w:val="none"/>
                <w:lang w:bidi="ar"/>
              </w:rPr>
              <w:t>分。</w:t>
            </w:r>
            <w:r>
              <w:rPr>
                <w:rStyle w:val="242"/>
                <w:rFonts w:hint="eastAsia" w:ascii="宋体" w:hAnsi="宋体" w:eastAsia="宋体" w:cs="宋体"/>
                <w:sz w:val="24"/>
                <w:szCs w:val="24"/>
                <w:highlight w:val="none"/>
                <w:lang w:bidi="ar"/>
              </w:rPr>
              <w:br w:type="textWrapping"/>
            </w:r>
            <w:r>
              <w:rPr>
                <w:rStyle w:val="242"/>
                <w:rFonts w:hint="eastAsia" w:ascii="宋体" w:hAnsi="宋体" w:eastAsia="宋体" w:cs="宋体"/>
                <w:sz w:val="24"/>
                <w:szCs w:val="24"/>
                <w:highlight w:val="none"/>
                <w:lang w:bidi="ar"/>
              </w:rPr>
              <w:t>注：提供以上人员证书原件扫描件及至投标截止时间近3个月内任意一个月投标人为其缴纳的社保缴费证明的原件扫描件，未提供或缺项均不得分。</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8F4F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r>
      <w:tr w14:paraId="32F2F938">
        <w:tblPrEx>
          <w:tblCellMar>
            <w:top w:w="0" w:type="dxa"/>
            <w:left w:w="108" w:type="dxa"/>
            <w:bottom w:w="0" w:type="dxa"/>
            <w:right w:w="108" w:type="dxa"/>
          </w:tblCellMar>
        </w:tblPrEx>
        <w:trPr>
          <w:trHeight w:val="153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02C7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c>
          <w:tcPr>
            <w:tcW w:w="12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12CF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ADE36">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4"/>
                <w:szCs w:val="24"/>
                <w:highlight w:val="none"/>
              </w:rPr>
            </w:pPr>
            <w:r>
              <w:rPr>
                <w:rStyle w:val="136"/>
                <w:rFonts w:hint="eastAsia" w:ascii="宋体" w:hAnsi="宋体" w:eastAsia="宋体" w:cs="宋体"/>
                <w:sz w:val="24"/>
                <w:szCs w:val="24"/>
                <w:highlight w:val="none"/>
                <w:lang w:bidi="ar"/>
              </w:rPr>
              <w:t>3、项目团队成员（除项目负责人、技术负责人外）：具有人社或住建部门或经任职资格评审委员会评审的安全技术防范专业高级工程师、电气工程专业工程师、机电工程专业工程师、电子工程专业工程师、电力工程专业工程师证书、注册电气工程师（供配电）、网络规划设计师证书的，每提供一项证书得0.5分，本项最高得3分。</w:t>
            </w:r>
            <w:r>
              <w:rPr>
                <w:rStyle w:val="242"/>
                <w:rFonts w:hint="eastAsia" w:ascii="宋体" w:hAnsi="宋体" w:eastAsia="宋体" w:cs="宋体"/>
                <w:sz w:val="24"/>
                <w:szCs w:val="24"/>
                <w:highlight w:val="none"/>
                <w:lang w:bidi="ar"/>
              </w:rPr>
              <w:br w:type="textWrapping"/>
            </w:r>
            <w:r>
              <w:rPr>
                <w:rStyle w:val="242"/>
                <w:rFonts w:hint="eastAsia" w:ascii="宋体" w:hAnsi="宋体" w:eastAsia="宋体" w:cs="宋体"/>
                <w:sz w:val="24"/>
                <w:szCs w:val="24"/>
                <w:highlight w:val="none"/>
                <w:lang w:bidi="ar"/>
              </w:rPr>
              <w:t>注：同类证书不重复计分，同一人员不重复计分。提供以上人员证书原件扫描件及至投标截止时间近3个月内任意一个月投标人为其缴纳的社保缴费证明的原件扫描件，未提供或缺项均不得分。</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BF65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r>
      <w:tr w14:paraId="77A2966A">
        <w:tblPrEx>
          <w:tblCellMar>
            <w:top w:w="0" w:type="dxa"/>
            <w:left w:w="108" w:type="dxa"/>
            <w:bottom w:w="0" w:type="dxa"/>
            <w:right w:w="108" w:type="dxa"/>
          </w:tblCellMar>
        </w:tblPrEx>
        <w:trPr>
          <w:trHeight w:val="765" w:hRule="atLeast"/>
          <w:jc w:val="center"/>
        </w:trPr>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C5AF6">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CC7F">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eastAsia="宋体" w:cs="宋体"/>
                <w:color w:val="000000"/>
                <w:sz w:val="24"/>
                <w:szCs w:val="24"/>
                <w:highlight w:val="none"/>
                <w:lang w:val="en-US" w:eastAsia="zh-CN"/>
              </w:rPr>
            </w:pPr>
            <w:r>
              <w:rPr>
                <w:rFonts w:hint="eastAsia" w:ascii="宋体" w:hAnsi="宋体" w:cs="宋体"/>
                <w:color w:val="000000"/>
                <w:kern w:val="0"/>
                <w:sz w:val="24"/>
                <w:szCs w:val="24"/>
                <w:highlight w:val="none"/>
                <w:lang w:val="en-US" w:eastAsia="zh-CN" w:bidi="ar"/>
              </w:rPr>
              <w:t>专用作业车辆</w:t>
            </w:r>
          </w:p>
        </w:tc>
        <w:tc>
          <w:tcPr>
            <w:tcW w:w="6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D26D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根据本项目配备专用作业车辆（登高功能）进行打分</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val="en-US" w:eastAsia="zh-CN" w:bidi="ar"/>
              </w:rPr>
              <w:t>每辆0.5分，最高得1分。</w:t>
            </w:r>
          </w:p>
          <w:p w14:paraId="30E0080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车辆为自有或者租赁均可。</w:t>
            </w:r>
          </w:p>
          <w:p w14:paraId="7CDEA89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val="en-US" w:eastAsia="zh-CN" w:bidi="ar"/>
              </w:rPr>
              <w:t>1）若为自有车辆的，</w:t>
            </w:r>
            <w:r>
              <w:rPr>
                <w:rFonts w:hint="eastAsia" w:ascii="宋体" w:hAnsi="宋体" w:eastAsia="宋体" w:cs="宋体"/>
                <w:color w:val="000000"/>
                <w:kern w:val="0"/>
                <w:sz w:val="24"/>
                <w:szCs w:val="24"/>
                <w:highlight w:val="none"/>
                <w:lang w:bidi="ar"/>
              </w:rPr>
              <w:t>需提供车辆彩照，车辆行驶证、保险等扫描件</w:t>
            </w:r>
            <w:r>
              <w:rPr>
                <w:rFonts w:hint="eastAsia" w:ascii="宋体" w:hAnsi="宋体" w:eastAsia="宋体" w:cs="宋体"/>
                <w:color w:val="000000"/>
                <w:kern w:val="0"/>
                <w:sz w:val="24"/>
                <w:szCs w:val="24"/>
                <w:highlight w:val="none"/>
                <w:lang w:eastAsia="zh-CN" w:bidi="ar"/>
              </w:rPr>
              <w:t>；</w:t>
            </w:r>
          </w:p>
          <w:p w14:paraId="185FE69A">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2）若为</w:t>
            </w:r>
            <w:r>
              <w:rPr>
                <w:rFonts w:hint="eastAsia" w:ascii="宋体" w:hAnsi="宋体" w:eastAsia="宋体" w:cs="宋体"/>
                <w:color w:val="000000"/>
                <w:kern w:val="0"/>
                <w:sz w:val="24"/>
                <w:szCs w:val="24"/>
                <w:highlight w:val="none"/>
                <w:lang w:bidi="ar"/>
              </w:rPr>
              <w:t>租赁车辆</w:t>
            </w:r>
            <w:r>
              <w:rPr>
                <w:rFonts w:hint="eastAsia" w:ascii="宋体" w:hAnsi="宋体" w:eastAsia="宋体" w:cs="宋体"/>
                <w:color w:val="000000"/>
                <w:kern w:val="0"/>
                <w:sz w:val="24"/>
                <w:szCs w:val="24"/>
                <w:highlight w:val="none"/>
                <w:lang w:val="en-US" w:eastAsia="zh-CN" w:bidi="ar"/>
              </w:rPr>
              <w:t>的</w:t>
            </w:r>
            <w:r>
              <w:rPr>
                <w:rFonts w:hint="eastAsia" w:ascii="宋体" w:hAnsi="宋体" w:eastAsia="宋体" w:cs="宋体"/>
                <w:color w:val="000000"/>
                <w:kern w:val="0"/>
                <w:sz w:val="24"/>
                <w:szCs w:val="24"/>
                <w:highlight w:val="none"/>
                <w:lang w:bidi="ar"/>
              </w:rPr>
              <w:t>，需提供车辆彩照，车辆行驶证、保险</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val="en-US" w:eastAsia="zh-CN" w:bidi="ar"/>
              </w:rPr>
              <w:t>租赁合同</w:t>
            </w:r>
            <w:r>
              <w:rPr>
                <w:rFonts w:hint="eastAsia" w:ascii="宋体" w:hAnsi="宋体" w:eastAsia="宋体" w:cs="宋体"/>
                <w:color w:val="000000"/>
                <w:kern w:val="0"/>
                <w:sz w:val="24"/>
                <w:szCs w:val="24"/>
                <w:highlight w:val="none"/>
                <w:lang w:bidi="ar"/>
              </w:rPr>
              <w:t>等扫描件。</w:t>
            </w:r>
          </w:p>
          <w:p w14:paraId="52927EA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未按要求提供的不得分。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1409B">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kern w:val="0"/>
                <w:sz w:val="24"/>
                <w:szCs w:val="24"/>
                <w:highlight w:val="none"/>
                <w:lang w:val="en-US" w:eastAsia="zh-CN" w:bidi="ar"/>
              </w:rPr>
              <w:t>1</w:t>
            </w:r>
          </w:p>
        </w:tc>
      </w:tr>
      <w:tr w14:paraId="66CE8C26">
        <w:tblPrEx>
          <w:tblCellMar>
            <w:top w:w="0" w:type="dxa"/>
            <w:left w:w="108" w:type="dxa"/>
            <w:bottom w:w="0" w:type="dxa"/>
            <w:right w:w="108" w:type="dxa"/>
          </w:tblCellMar>
        </w:tblPrEx>
        <w:trPr>
          <w:trHeight w:val="980" w:hRule="atLeast"/>
          <w:jc w:val="center"/>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296D3B">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16</w:t>
            </w:r>
          </w:p>
        </w:tc>
        <w:tc>
          <w:tcPr>
            <w:tcW w:w="12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320DEC">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售后服务</w:t>
            </w:r>
          </w:p>
        </w:tc>
        <w:tc>
          <w:tcPr>
            <w:tcW w:w="65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06E7EA">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根据投标人的售后服务措施及承诺、售后服务网点详细介绍【包括资质资格、技术力量、工作业绩、服务内容、维修点、长驻员工数量（提供员工清单及联系电话，专家可抽取10%进行电话确认）等】，由评委横向比较评分0-1分，弄虚作假，本项0分。</w:t>
            </w:r>
            <w:r>
              <w:rPr>
                <w:rFonts w:hint="eastAsia" w:ascii="宋体" w:hAnsi="宋体" w:eastAsia="宋体" w:cs="宋体"/>
                <w:color w:val="000000"/>
                <w:kern w:val="0"/>
                <w:sz w:val="24"/>
                <w:szCs w:val="24"/>
                <w:highlight w:val="none"/>
                <w:lang w:bidi="ar"/>
              </w:rPr>
              <w:br w:type="textWrapping"/>
            </w:r>
            <w:r>
              <w:rPr>
                <w:rFonts w:hint="eastAsia" w:ascii="宋体" w:hAnsi="宋体" w:eastAsia="宋体" w:cs="宋体"/>
                <w:color w:val="000000"/>
                <w:kern w:val="0"/>
                <w:sz w:val="24"/>
                <w:szCs w:val="24"/>
                <w:highlight w:val="none"/>
                <w:lang w:bidi="ar"/>
              </w:rPr>
              <w:t>2</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根据投标人对本项目建设期间派驻采购单位技术支撑人员情况，综合打分，派驻5人及以上的得1分，不派驻不得分。</w:t>
            </w:r>
            <w:r>
              <w:rPr>
                <w:rFonts w:hint="eastAsia" w:ascii="宋体" w:hAnsi="宋体" w:eastAsia="宋体" w:cs="宋体"/>
                <w:color w:val="000000"/>
                <w:kern w:val="0"/>
                <w:sz w:val="24"/>
                <w:szCs w:val="24"/>
                <w:highlight w:val="none"/>
                <w:lang w:bidi="ar"/>
              </w:rPr>
              <w:br w:type="textWrapping"/>
            </w:r>
            <w:r>
              <w:rPr>
                <w:rFonts w:hint="eastAsia" w:ascii="宋体" w:hAnsi="宋体" w:eastAsia="宋体" w:cs="宋体"/>
                <w:color w:val="000000"/>
                <w:kern w:val="0"/>
                <w:sz w:val="24"/>
                <w:szCs w:val="24"/>
                <w:highlight w:val="none"/>
                <w:lang w:bidi="ar"/>
              </w:rPr>
              <w:t>3</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投标人具有通信网络设备维修企业服务能力评定证书（有线、无线网络设备维修专业）乙级的得1分，甲级的得2分；</w:t>
            </w:r>
            <w:r>
              <w:rPr>
                <w:rFonts w:hint="eastAsia" w:ascii="宋体" w:hAnsi="宋体" w:eastAsia="宋体" w:cs="宋体"/>
                <w:color w:val="000000"/>
                <w:kern w:val="0"/>
                <w:sz w:val="24"/>
                <w:szCs w:val="24"/>
                <w:highlight w:val="none"/>
                <w:lang w:bidi="ar"/>
              </w:rPr>
              <w:br w:type="textWrapping"/>
            </w:r>
            <w:r>
              <w:rPr>
                <w:rFonts w:hint="eastAsia" w:ascii="宋体" w:hAnsi="宋体" w:eastAsia="宋体" w:cs="宋体"/>
                <w:color w:val="000000"/>
                <w:kern w:val="0"/>
                <w:sz w:val="24"/>
                <w:szCs w:val="24"/>
                <w:highlight w:val="none"/>
                <w:lang w:bidi="ar"/>
              </w:rPr>
              <w:t>4</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其他售后承诺。（0-2分）</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6E9C68">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6</w:t>
            </w:r>
          </w:p>
        </w:tc>
      </w:tr>
      <w:tr w14:paraId="24CD30C6">
        <w:tblPrEx>
          <w:tblCellMar>
            <w:top w:w="0" w:type="dxa"/>
            <w:left w:w="108" w:type="dxa"/>
            <w:bottom w:w="0" w:type="dxa"/>
            <w:right w:w="108" w:type="dxa"/>
          </w:tblCellMar>
        </w:tblPrEx>
        <w:trPr>
          <w:trHeight w:val="160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BE7E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c>
          <w:tcPr>
            <w:tcW w:w="12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57C2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c>
          <w:tcPr>
            <w:tcW w:w="6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6198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000000"/>
                <w:sz w:val="24"/>
                <w:szCs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A8C6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szCs w:val="24"/>
                <w:highlight w:val="none"/>
              </w:rPr>
            </w:pPr>
          </w:p>
        </w:tc>
      </w:tr>
    </w:tbl>
    <w:p w14:paraId="4AE991A9">
      <w:pPr>
        <w:spacing w:before="120" w:beforeLines="50" w:after="120" w:afterLines="50" w:line="400" w:lineRule="exact"/>
        <w:ind w:right="480" w:firstLine="361" w:firstLineChars="150"/>
        <w:rPr>
          <w:rFonts w:ascii="宋体" w:hAnsi="宋体"/>
          <w:b/>
          <w:bCs/>
          <w:sz w:val="24"/>
          <w:highlight w:val="green"/>
        </w:rPr>
      </w:pPr>
      <w:r>
        <w:rPr>
          <w:rFonts w:hint="eastAsia" w:ascii="宋体" w:hAnsi="宋体"/>
          <w:b/>
          <w:bCs/>
          <w:sz w:val="24"/>
        </w:rPr>
        <w:t>在评审结束后、合同签订前，招标人、代理机构有权通过网站查询、原件核对等方式对中标（成交）供应商在投标（响应）文件中涉及客观分评审内容的检测报告、认证证书等资料的真实性进行复核，复核情况详细记录，并纳入招标档案。</w:t>
      </w:r>
    </w:p>
    <w:p w14:paraId="7BFD5F96">
      <w:pPr>
        <w:spacing w:before="120" w:beforeLines="50" w:after="120" w:afterLines="50" w:line="400" w:lineRule="exact"/>
        <w:ind w:right="480" w:firstLine="361" w:firstLineChars="150"/>
        <w:rPr>
          <w:rFonts w:ascii="宋体" w:hAnsi="宋体"/>
          <w:b/>
          <w:bCs/>
          <w:sz w:val="24"/>
        </w:rPr>
      </w:pPr>
      <w:r>
        <w:rPr>
          <w:rFonts w:hint="eastAsia" w:ascii="宋体" w:hAnsi="宋体"/>
          <w:b/>
          <w:bCs/>
          <w:sz w:val="24"/>
        </w:rPr>
        <w:t>（三）商务技术分的计算方式</w:t>
      </w:r>
    </w:p>
    <w:p w14:paraId="269EE785">
      <w:pPr>
        <w:spacing w:line="360" w:lineRule="exact"/>
        <w:ind w:firstLine="480" w:firstLineChars="200"/>
        <w:rPr>
          <w:rFonts w:ascii="宋体" w:hAnsi="宋体"/>
          <w:sz w:val="24"/>
        </w:rPr>
      </w:pPr>
      <w:r>
        <w:rPr>
          <w:rFonts w:hint="eastAsia" w:ascii="宋体" w:hAnsi="宋体"/>
          <w:sz w:val="24"/>
        </w:rPr>
        <w:t>商务技术分按照评标委员会成员的独立评分结果汇总后，取全部评标委员会成员评分值的算术平均分，计算公式为：</w:t>
      </w:r>
    </w:p>
    <w:p w14:paraId="3C40364E">
      <w:pPr>
        <w:spacing w:line="360" w:lineRule="exact"/>
        <w:ind w:firstLine="480" w:firstLineChars="200"/>
        <w:rPr>
          <w:rFonts w:ascii="宋体" w:hAnsi="宋体"/>
          <w:sz w:val="24"/>
        </w:rPr>
      </w:pPr>
      <w:r>
        <w:rPr>
          <w:rFonts w:hint="eastAsia" w:ascii="宋体" w:hAnsi="宋体"/>
          <w:sz w:val="24"/>
        </w:rPr>
        <w:t>商务技术分=（评标委员会所有成员评分合计数）/（评标委员会组成人员数）</w:t>
      </w:r>
    </w:p>
    <w:p w14:paraId="58A4F85E">
      <w:pPr>
        <w:pStyle w:val="21"/>
        <w:spacing w:before="120" w:beforeLines="50" w:after="120" w:afterLines="50" w:line="360" w:lineRule="auto"/>
        <w:ind w:firstLine="466" w:firstLineChars="200"/>
        <w:rPr>
          <w:rFonts w:hAnsi="宋体"/>
          <w:b/>
          <w:sz w:val="24"/>
          <w:szCs w:val="24"/>
        </w:rPr>
      </w:pPr>
      <w:r>
        <w:rPr>
          <w:rFonts w:hint="eastAsia" w:hAnsi="宋体"/>
          <w:b/>
          <w:sz w:val="24"/>
          <w:szCs w:val="24"/>
        </w:rPr>
        <w:t>三、投标人义务</w:t>
      </w:r>
    </w:p>
    <w:p w14:paraId="289EF922">
      <w:pPr>
        <w:pStyle w:val="21"/>
        <w:spacing w:before="120" w:beforeLines="50" w:after="120" w:afterLines="50" w:line="360" w:lineRule="auto"/>
        <w:ind w:firstLine="464" w:firstLineChars="200"/>
        <w:rPr>
          <w:rFonts w:hAnsi="宋体"/>
          <w:bCs/>
          <w:sz w:val="24"/>
        </w:rPr>
      </w:pPr>
      <w:r>
        <w:rPr>
          <w:rFonts w:hint="eastAsia" w:hAnsi="宋体"/>
          <w:bCs/>
          <w:sz w:val="24"/>
          <w:szCs w:val="24"/>
        </w:rPr>
        <w:t>评标期间，投标人应随时随地答复评标委员会的询标，解答包括有关的商务、技术问题等。</w:t>
      </w:r>
      <w:r>
        <w:rPr>
          <w:rFonts w:hint="eastAsia" w:hAnsi="宋体"/>
          <w:bCs/>
          <w:sz w:val="24"/>
        </w:rPr>
        <w:br w:type="page"/>
      </w:r>
    </w:p>
    <w:p w14:paraId="1BD73EE1">
      <w:pPr>
        <w:rPr>
          <w:lang w:val="zh-CN"/>
        </w:rPr>
      </w:pPr>
    </w:p>
    <w:p w14:paraId="2FC40579">
      <w:pPr>
        <w:jc w:val="center"/>
        <w:rPr>
          <w:rFonts w:ascii="宋体" w:hAnsi="宋体"/>
          <w:b/>
          <w:sz w:val="24"/>
        </w:rPr>
      </w:pPr>
      <w:r>
        <w:rPr>
          <w:rFonts w:hint="eastAsia" w:ascii="宋体" w:hAnsi="宋体"/>
          <w:b/>
          <w:sz w:val="30"/>
          <w:szCs w:val="30"/>
        </w:rPr>
        <w:t>采购项目评分索引表</w:t>
      </w:r>
    </w:p>
    <w:p w14:paraId="134F8DC4">
      <w:pPr>
        <w:snapToGrid w:val="0"/>
        <w:spacing w:line="400" w:lineRule="exact"/>
      </w:pPr>
      <w:r>
        <w:rPr>
          <w:rFonts w:hint="eastAsia" w:ascii="宋体" w:hAnsi="宋体"/>
          <w:b/>
          <w:spacing w:val="-4"/>
          <w:sz w:val="24"/>
        </w:rPr>
        <w:t>（</w:t>
      </w:r>
      <w:r>
        <w:rPr>
          <w:rFonts w:hint="eastAsia" w:ascii="宋体" w:hAnsi="宋体"/>
          <w:b/>
          <w:spacing w:val="-4"/>
          <w:sz w:val="24"/>
          <w:shd w:val="pct10" w:color="auto" w:fill="FFFFFF"/>
        </w:rPr>
        <w:t>重要提示：本采购项目评分索引表</w:t>
      </w:r>
      <w:r>
        <w:rPr>
          <w:rFonts w:ascii="宋体" w:hAnsi="宋体"/>
          <w:b/>
          <w:spacing w:val="-4"/>
          <w:sz w:val="24"/>
          <w:shd w:val="pct10" w:color="auto" w:fill="FFFFFF"/>
        </w:rPr>
        <w:t>放在商务技术文件目录的前</w:t>
      </w:r>
      <w:r>
        <w:rPr>
          <w:rFonts w:hint="eastAsia" w:ascii="宋体" w:hAnsi="宋体"/>
          <w:b/>
          <w:spacing w:val="-4"/>
          <w:sz w:val="24"/>
          <w:shd w:val="pct10" w:color="auto" w:fill="FFFFFF"/>
        </w:rPr>
        <w:t>页</w:t>
      </w:r>
      <w:r>
        <w:rPr>
          <w:rFonts w:ascii="宋体" w:hAnsi="宋体"/>
          <w:b/>
          <w:spacing w:val="-4"/>
          <w:sz w:val="24"/>
          <w:shd w:val="pct10" w:color="auto" w:fill="FFFFFF"/>
        </w:rPr>
        <w:t>，</w:t>
      </w:r>
      <w:r>
        <w:rPr>
          <w:rFonts w:hint="eastAsia" w:ascii="宋体" w:hAnsi="宋体"/>
          <w:b/>
          <w:spacing w:val="-4"/>
          <w:sz w:val="24"/>
          <w:u w:val="single"/>
          <w:shd w:val="pct10" w:color="auto" w:fill="FFFFFF"/>
        </w:rPr>
        <w:t>“投标人应标情况栏目”（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shd w:val="pct10" w:color="auto" w:fill="FFFFFF"/>
        </w:rPr>
        <w:t>)</w:t>
      </w:r>
    </w:p>
    <w:p w14:paraId="3A7F2282">
      <w:pPr>
        <w:spacing w:before="240" w:beforeLines="100" w:line="360" w:lineRule="auto"/>
        <w:rPr>
          <w:rFonts w:ascii="宋体" w:hAnsi="宋体"/>
          <w:b/>
          <w:sz w:val="24"/>
        </w:rPr>
      </w:pPr>
      <w:r>
        <w:rPr>
          <w:rFonts w:hint="eastAsia" w:ascii="宋体" w:hAnsi="宋体"/>
          <w:b/>
          <w:sz w:val="24"/>
        </w:rPr>
        <w:t>项目名称：投标人名称：</w:t>
      </w:r>
    </w:p>
    <w:tbl>
      <w:tblPr>
        <w:tblStyle w:val="52"/>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9"/>
        <w:gridCol w:w="2574"/>
        <w:gridCol w:w="791"/>
        <w:gridCol w:w="1222"/>
        <w:gridCol w:w="3138"/>
        <w:gridCol w:w="1555"/>
      </w:tblGrid>
      <w:tr w14:paraId="4BC89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3113" w:type="dxa"/>
            <w:gridSpan w:val="2"/>
            <w:vAlign w:val="center"/>
          </w:tcPr>
          <w:p w14:paraId="59263B19">
            <w:pPr>
              <w:widowControl/>
              <w:spacing w:line="360" w:lineRule="auto"/>
              <w:jc w:val="center"/>
              <w:rPr>
                <w:rFonts w:ascii="宋体" w:hAnsi="宋体"/>
                <w:b/>
                <w:bCs/>
                <w:sz w:val="24"/>
              </w:rPr>
            </w:pPr>
            <w:r>
              <w:rPr>
                <w:rFonts w:hint="eastAsia" w:ascii="宋体" w:hAnsi="宋体"/>
                <w:b/>
                <w:bCs/>
                <w:sz w:val="24"/>
              </w:rPr>
              <w:t>评标内容</w:t>
            </w:r>
          </w:p>
        </w:tc>
        <w:tc>
          <w:tcPr>
            <w:tcW w:w="791" w:type="dxa"/>
            <w:vAlign w:val="center"/>
          </w:tcPr>
          <w:p w14:paraId="26D6656C">
            <w:pPr>
              <w:widowControl/>
              <w:spacing w:line="360" w:lineRule="auto"/>
              <w:jc w:val="center"/>
              <w:rPr>
                <w:rFonts w:ascii="宋体" w:hAnsi="宋体"/>
                <w:b/>
                <w:bCs/>
                <w:sz w:val="24"/>
              </w:rPr>
            </w:pPr>
            <w:r>
              <w:rPr>
                <w:rFonts w:hint="eastAsia" w:ascii="宋体" w:hAnsi="宋体"/>
                <w:b/>
                <w:bCs/>
                <w:sz w:val="24"/>
              </w:rPr>
              <w:t>分值</w:t>
            </w:r>
          </w:p>
        </w:tc>
        <w:tc>
          <w:tcPr>
            <w:tcW w:w="1222" w:type="dxa"/>
            <w:vAlign w:val="center"/>
          </w:tcPr>
          <w:p w14:paraId="61D0812B">
            <w:pPr>
              <w:widowControl/>
              <w:spacing w:line="360" w:lineRule="auto"/>
              <w:jc w:val="center"/>
              <w:rPr>
                <w:rFonts w:ascii="宋体" w:hAnsi="宋体"/>
                <w:b/>
                <w:bCs/>
                <w:sz w:val="24"/>
              </w:rPr>
            </w:pPr>
            <w:r>
              <w:rPr>
                <w:rFonts w:hint="eastAsia" w:ascii="宋体" w:hAnsi="宋体"/>
                <w:b/>
                <w:bCs/>
                <w:sz w:val="24"/>
              </w:rPr>
              <w:t>投标文件</w:t>
            </w:r>
          </w:p>
          <w:p w14:paraId="7E8A0097">
            <w:pPr>
              <w:widowControl/>
              <w:spacing w:line="360" w:lineRule="auto"/>
              <w:jc w:val="center"/>
              <w:rPr>
                <w:rFonts w:ascii="宋体" w:hAnsi="宋体"/>
                <w:sz w:val="24"/>
              </w:rPr>
            </w:pPr>
            <w:r>
              <w:rPr>
                <w:rFonts w:hint="eastAsia" w:ascii="宋体" w:hAnsi="宋体"/>
                <w:b/>
                <w:bCs/>
                <w:sz w:val="24"/>
              </w:rPr>
              <w:t>响应页码</w:t>
            </w:r>
          </w:p>
        </w:tc>
        <w:tc>
          <w:tcPr>
            <w:tcW w:w="3138" w:type="dxa"/>
            <w:vAlign w:val="center"/>
          </w:tcPr>
          <w:p w14:paraId="1D026BDE">
            <w:pPr>
              <w:widowControl/>
              <w:spacing w:line="360" w:lineRule="auto"/>
              <w:jc w:val="center"/>
              <w:rPr>
                <w:rFonts w:ascii="宋体" w:hAnsi="宋体"/>
                <w:sz w:val="24"/>
              </w:rPr>
            </w:pPr>
            <w:r>
              <w:rPr>
                <w:rFonts w:hint="eastAsia" w:ascii="宋体" w:hAnsi="宋体" w:cs="宋体"/>
                <w:b/>
                <w:bCs/>
                <w:kern w:val="0"/>
                <w:sz w:val="24"/>
              </w:rPr>
              <w:t>投标人应标情况</w:t>
            </w:r>
          </w:p>
        </w:tc>
        <w:tc>
          <w:tcPr>
            <w:tcW w:w="1555" w:type="dxa"/>
            <w:vAlign w:val="center"/>
          </w:tcPr>
          <w:p w14:paraId="34F65D05">
            <w:pPr>
              <w:widowControl/>
              <w:spacing w:line="360" w:lineRule="auto"/>
              <w:jc w:val="center"/>
              <w:rPr>
                <w:rFonts w:ascii="宋体" w:hAnsi="宋体"/>
                <w:sz w:val="24"/>
              </w:rPr>
            </w:pPr>
            <w:r>
              <w:rPr>
                <w:rFonts w:hint="eastAsia" w:ascii="宋体" w:hAnsi="宋体" w:cs="宋体"/>
                <w:b/>
                <w:bCs/>
                <w:kern w:val="0"/>
                <w:sz w:val="24"/>
              </w:rPr>
              <w:t>投标人自评分值</w:t>
            </w:r>
          </w:p>
        </w:tc>
      </w:tr>
      <w:tr w14:paraId="6F90B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539" w:type="dxa"/>
            <w:vAlign w:val="center"/>
          </w:tcPr>
          <w:p w14:paraId="4C52D2D5">
            <w:pPr>
              <w:widowControl/>
              <w:spacing w:line="360" w:lineRule="auto"/>
              <w:jc w:val="center"/>
              <w:textAlignment w:val="center"/>
              <w:rPr>
                <w:rFonts w:ascii="宋体" w:hAnsi="宋体" w:cs="宋体"/>
                <w:sz w:val="24"/>
              </w:rPr>
            </w:pPr>
            <w:r>
              <w:rPr>
                <w:rFonts w:hint="eastAsia" w:ascii="宋体" w:hAnsi="宋体" w:cs="宋体"/>
                <w:sz w:val="24"/>
              </w:rPr>
              <w:t>1</w:t>
            </w:r>
          </w:p>
        </w:tc>
        <w:tc>
          <w:tcPr>
            <w:tcW w:w="2574" w:type="dxa"/>
            <w:vAlign w:val="center"/>
          </w:tcPr>
          <w:p w14:paraId="47DFA17E">
            <w:pPr>
              <w:keepNext w:val="0"/>
              <w:keepLines w:val="0"/>
              <w:pageBreakBefore w:val="0"/>
              <w:widowControl/>
              <w:kinsoku/>
              <w:wordWrap/>
              <w:overflowPunct/>
              <w:topLinePunct w:val="0"/>
              <w:autoSpaceDE/>
              <w:autoSpaceDN/>
              <w:bidi w:val="0"/>
              <w:adjustRightInd/>
              <w:snapToGrid/>
              <w:spacing w:line="360" w:lineRule="auto"/>
              <w:jc w:val="center"/>
              <w:textAlignment w:val="center"/>
              <w:rPr>
                <w:sz w:val="24"/>
              </w:rPr>
            </w:pPr>
            <w:r>
              <w:rPr>
                <w:rFonts w:hint="eastAsia" w:ascii="宋体" w:hAnsi="宋体" w:eastAsia="宋体" w:cs="宋体"/>
                <w:color w:val="000000"/>
                <w:kern w:val="0"/>
                <w:sz w:val="24"/>
                <w:szCs w:val="24"/>
                <w:highlight w:val="none"/>
                <w:lang w:bidi="ar"/>
              </w:rPr>
              <w:t>企业实力</w:t>
            </w:r>
          </w:p>
        </w:tc>
        <w:tc>
          <w:tcPr>
            <w:tcW w:w="791" w:type="dxa"/>
            <w:vAlign w:val="center"/>
          </w:tcPr>
          <w:p w14:paraId="09A8848C">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val="en-US" w:eastAsia="zh-CN" w:bidi="ar"/>
              </w:rPr>
              <w:t>7</w:t>
            </w:r>
            <w:r>
              <w:rPr>
                <w:rFonts w:hint="eastAsia" w:ascii="宋体" w:hAnsi="宋体" w:cs="宋体"/>
                <w:kern w:val="0"/>
                <w:sz w:val="24"/>
                <w:lang w:bidi="ar"/>
              </w:rPr>
              <w:t>分</w:t>
            </w:r>
          </w:p>
        </w:tc>
        <w:tc>
          <w:tcPr>
            <w:tcW w:w="1222" w:type="dxa"/>
            <w:vAlign w:val="center"/>
          </w:tcPr>
          <w:p w14:paraId="7ABBB87E">
            <w:pPr>
              <w:spacing w:line="360" w:lineRule="auto"/>
              <w:jc w:val="left"/>
              <w:rPr>
                <w:rFonts w:ascii="宋体" w:hAnsi="宋体"/>
                <w:bCs/>
                <w:sz w:val="24"/>
              </w:rPr>
            </w:pPr>
          </w:p>
        </w:tc>
        <w:tc>
          <w:tcPr>
            <w:tcW w:w="3138" w:type="dxa"/>
            <w:vAlign w:val="center"/>
          </w:tcPr>
          <w:p w14:paraId="2CAEA670">
            <w:pPr>
              <w:spacing w:line="360" w:lineRule="auto"/>
              <w:jc w:val="left"/>
              <w:rPr>
                <w:rFonts w:ascii="宋体" w:hAnsi="宋体"/>
                <w:bCs/>
                <w:sz w:val="24"/>
              </w:rPr>
            </w:pPr>
            <w:r>
              <w:rPr>
                <w:rFonts w:hint="eastAsia" w:ascii="宋体" w:hAnsi="宋体" w:cs="宋体"/>
                <w:b/>
                <w:bCs/>
                <w:kern w:val="0"/>
                <w:sz w:val="24"/>
                <w:shd w:val="pct10" w:color="auto" w:fill="FFFFFF"/>
              </w:rPr>
              <w:t>投标人务必将应标证书情况逐项详细填写齐全，以方便评委进行更加优质、高效的评审</w:t>
            </w:r>
          </w:p>
        </w:tc>
        <w:tc>
          <w:tcPr>
            <w:tcW w:w="1555" w:type="dxa"/>
            <w:vAlign w:val="center"/>
          </w:tcPr>
          <w:p w14:paraId="1F174ABC">
            <w:pPr>
              <w:spacing w:line="360" w:lineRule="auto"/>
              <w:jc w:val="left"/>
              <w:rPr>
                <w:rFonts w:ascii="宋体" w:hAnsi="宋体"/>
                <w:bCs/>
                <w:sz w:val="24"/>
              </w:rPr>
            </w:pPr>
            <w:r>
              <w:rPr>
                <w:rFonts w:hint="eastAsia" w:ascii="宋体" w:hAnsi="宋体" w:cs="宋体"/>
                <w:b/>
                <w:bCs/>
                <w:kern w:val="0"/>
                <w:sz w:val="24"/>
                <w:shd w:val="pct10" w:color="auto" w:fill="FFFFFF"/>
              </w:rPr>
              <w:t>投标人将应得分值填写准确</w:t>
            </w:r>
          </w:p>
        </w:tc>
      </w:tr>
      <w:tr w14:paraId="34E79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0C6700CE">
            <w:pPr>
              <w:widowControl/>
              <w:spacing w:line="360" w:lineRule="auto"/>
              <w:jc w:val="center"/>
              <w:textAlignment w:val="center"/>
              <w:rPr>
                <w:rFonts w:ascii="宋体" w:hAnsi="宋体" w:cs="宋体"/>
                <w:sz w:val="24"/>
              </w:rPr>
            </w:pPr>
            <w:r>
              <w:rPr>
                <w:rFonts w:hint="eastAsia" w:ascii="宋体" w:hAnsi="宋体" w:cs="宋体"/>
                <w:sz w:val="24"/>
              </w:rPr>
              <w:t>2</w:t>
            </w:r>
          </w:p>
        </w:tc>
        <w:tc>
          <w:tcPr>
            <w:tcW w:w="2574" w:type="dxa"/>
            <w:vAlign w:val="center"/>
          </w:tcPr>
          <w:p w14:paraId="3406951B">
            <w:pPr>
              <w:keepNext w:val="0"/>
              <w:keepLines w:val="0"/>
              <w:pageBreakBefore w:val="0"/>
              <w:widowControl/>
              <w:kinsoku/>
              <w:wordWrap/>
              <w:overflowPunct/>
              <w:topLinePunct w:val="0"/>
              <w:autoSpaceDE/>
              <w:autoSpaceDN/>
              <w:bidi w:val="0"/>
              <w:adjustRightInd/>
              <w:snapToGrid/>
              <w:spacing w:line="360" w:lineRule="auto"/>
              <w:jc w:val="center"/>
              <w:textAlignment w:val="center"/>
              <w:rPr>
                <w:sz w:val="24"/>
              </w:rPr>
            </w:pPr>
            <w:r>
              <w:rPr>
                <w:rFonts w:hint="eastAsia" w:ascii="宋体" w:hAnsi="宋体" w:eastAsia="宋体" w:cs="宋体"/>
                <w:color w:val="000000"/>
                <w:kern w:val="0"/>
                <w:sz w:val="24"/>
                <w:szCs w:val="24"/>
                <w:highlight w:val="none"/>
                <w:lang w:bidi="ar"/>
              </w:rPr>
              <w:t>类似业绩</w:t>
            </w:r>
          </w:p>
        </w:tc>
        <w:tc>
          <w:tcPr>
            <w:tcW w:w="791" w:type="dxa"/>
            <w:vAlign w:val="center"/>
          </w:tcPr>
          <w:p w14:paraId="2A4AFA8D">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val="en-US" w:eastAsia="zh-CN" w:bidi="ar"/>
              </w:rPr>
              <w:t>1</w:t>
            </w:r>
            <w:r>
              <w:rPr>
                <w:rFonts w:hint="eastAsia" w:ascii="宋体" w:hAnsi="宋体" w:cs="宋体"/>
                <w:kern w:val="0"/>
                <w:sz w:val="24"/>
                <w:lang w:bidi="ar"/>
              </w:rPr>
              <w:t>分</w:t>
            </w:r>
          </w:p>
        </w:tc>
        <w:tc>
          <w:tcPr>
            <w:tcW w:w="1222" w:type="dxa"/>
            <w:vAlign w:val="center"/>
          </w:tcPr>
          <w:p w14:paraId="4C4552A9">
            <w:pPr>
              <w:spacing w:line="360" w:lineRule="auto"/>
              <w:jc w:val="left"/>
              <w:rPr>
                <w:rFonts w:ascii="宋体" w:hAnsi="宋体"/>
                <w:bCs/>
                <w:sz w:val="24"/>
              </w:rPr>
            </w:pPr>
          </w:p>
        </w:tc>
        <w:tc>
          <w:tcPr>
            <w:tcW w:w="3138" w:type="dxa"/>
            <w:vAlign w:val="center"/>
          </w:tcPr>
          <w:p w14:paraId="5993729B">
            <w:pPr>
              <w:spacing w:line="360" w:lineRule="auto"/>
              <w:jc w:val="left"/>
              <w:rPr>
                <w:rFonts w:ascii="宋体" w:hAnsi="宋体"/>
                <w:bCs/>
                <w:sz w:val="24"/>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555" w:type="dxa"/>
            <w:vAlign w:val="center"/>
          </w:tcPr>
          <w:p w14:paraId="15A724C4">
            <w:pPr>
              <w:spacing w:line="360" w:lineRule="auto"/>
              <w:jc w:val="left"/>
              <w:rPr>
                <w:rFonts w:ascii="宋体" w:hAnsi="宋体"/>
                <w:bCs/>
                <w:sz w:val="24"/>
              </w:rPr>
            </w:pPr>
            <w:r>
              <w:rPr>
                <w:rFonts w:hint="eastAsia" w:ascii="宋体" w:hAnsi="宋体" w:cs="宋体"/>
                <w:b/>
                <w:bCs/>
                <w:kern w:val="0"/>
                <w:sz w:val="24"/>
                <w:shd w:val="pct10" w:color="auto" w:fill="FFFFFF"/>
              </w:rPr>
              <w:t>投标人将应得分值填写准确</w:t>
            </w:r>
          </w:p>
        </w:tc>
      </w:tr>
      <w:tr w14:paraId="13E11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2DD9DE47">
            <w:pPr>
              <w:widowControl/>
              <w:spacing w:line="360" w:lineRule="auto"/>
              <w:jc w:val="center"/>
              <w:textAlignment w:val="center"/>
              <w:rPr>
                <w:rFonts w:ascii="宋体" w:hAnsi="宋体" w:cs="宋体"/>
                <w:sz w:val="24"/>
              </w:rPr>
            </w:pPr>
            <w:r>
              <w:rPr>
                <w:rFonts w:hint="eastAsia" w:ascii="宋体" w:hAnsi="宋体" w:cs="宋体"/>
                <w:sz w:val="24"/>
              </w:rPr>
              <w:t>3</w:t>
            </w:r>
          </w:p>
        </w:tc>
        <w:tc>
          <w:tcPr>
            <w:tcW w:w="2574" w:type="dxa"/>
            <w:vAlign w:val="center"/>
          </w:tcPr>
          <w:p w14:paraId="51D5B48D">
            <w:pPr>
              <w:keepNext w:val="0"/>
              <w:keepLines w:val="0"/>
              <w:pageBreakBefore w:val="0"/>
              <w:widowControl/>
              <w:kinsoku/>
              <w:wordWrap/>
              <w:overflowPunct/>
              <w:topLinePunct w:val="0"/>
              <w:autoSpaceDE/>
              <w:autoSpaceDN/>
              <w:bidi w:val="0"/>
              <w:adjustRightInd/>
              <w:snapToGrid/>
              <w:spacing w:line="360" w:lineRule="auto"/>
              <w:jc w:val="center"/>
              <w:textAlignment w:val="center"/>
              <w:rPr>
                <w:sz w:val="24"/>
              </w:rPr>
            </w:pPr>
            <w:r>
              <w:rPr>
                <w:rFonts w:hint="eastAsia" w:ascii="宋体" w:hAnsi="宋体" w:eastAsia="宋体" w:cs="宋体"/>
                <w:color w:val="000000"/>
                <w:kern w:val="0"/>
                <w:sz w:val="24"/>
                <w:szCs w:val="24"/>
                <w:highlight w:val="none"/>
                <w:lang w:bidi="ar"/>
              </w:rPr>
              <w:t>技术响应</w:t>
            </w:r>
          </w:p>
        </w:tc>
        <w:tc>
          <w:tcPr>
            <w:tcW w:w="791" w:type="dxa"/>
            <w:vAlign w:val="center"/>
          </w:tcPr>
          <w:p w14:paraId="0686A989">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val="en-US" w:eastAsia="zh-CN" w:bidi="ar"/>
              </w:rPr>
              <w:t>15</w:t>
            </w:r>
            <w:r>
              <w:rPr>
                <w:rFonts w:hint="eastAsia" w:ascii="宋体" w:hAnsi="宋体" w:cs="宋体"/>
                <w:kern w:val="0"/>
                <w:sz w:val="24"/>
                <w:lang w:bidi="ar"/>
              </w:rPr>
              <w:t>分</w:t>
            </w:r>
          </w:p>
        </w:tc>
        <w:tc>
          <w:tcPr>
            <w:tcW w:w="1222" w:type="dxa"/>
            <w:vAlign w:val="center"/>
          </w:tcPr>
          <w:p w14:paraId="1DFA798E">
            <w:pPr>
              <w:spacing w:line="360" w:lineRule="auto"/>
              <w:jc w:val="left"/>
              <w:rPr>
                <w:rFonts w:ascii="宋体" w:hAnsi="宋体"/>
                <w:bCs/>
                <w:sz w:val="24"/>
              </w:rPr>
            </w:pPr>
          </w:p>
        </w:tc>
        <w:tc>
          <w:tcPr>
            <w:tcW w:w="3138" w:type="dxa"/>
            <w:vAlign w:val="center"/>
          </w:tcPr>
          <w:p w14:paraId="7657FFCE">
            <w:pPr>
              <w:spacing w:line="360" w:lineRule="auto"/>
              <w:jc w:val="left"/>
              <w:rPr>
                <w:rFonts w:ascii="宋体" w:hAnsi="宋体"/>
                <w:bCs/>
                <w:sz w:val="24"/>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555" w:type="dxa"/>
            <w:vAlign w:val="center"/>
          </w:tcPr>
          <w:p w14:paraId="20B816CF">
            <w:pPr>
              <w:spacing w:line="360" w:lineRule="auto"/>
              <w:jc w:val="left"/>
              <w:rPr>
                <w:rFonts w:ascii="宋体" w:hAnsi="宋体"/>
                <w:bCs/>
                <w:sz w:val="24"/>
              </w:rPr>
            </w:pPr>
            <w:r>
              <w:rPr>
                <w:rFonts w:hint="eastAsia" w:ascii="宋体" w:hAnsi="宋体" w:cs="宋体"/>
                <w:b/>
                <w:bCs/>
                <w:kern w:val="0"/>
                <w:sz w:val="24"/>
                <w:shd w:val="pct10" w:color="auto" w:fill="FFFFFF"/>
              </w:rPr>
              <w:t>投标人将应得分值填写准确</w:t>
            </w:r>
          </w:p>
        </w:tc>
      </w:tr>
      <w:tr w14:paraId="1113B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7178CBE2">
            <w:pPr>
              <w:widowControl/>
              <w:spacing w:line="360" w:lineRule="auto"/>
              <w:jc w:val="center"/>
              <w:textAlignment w:val="center"/>
              <w:rPr>
                <w:rFonts w:ascii="宋体" w:hAnsi="宋体" w:cs="宋体"/>
                <w:sz w:val="24"/>
              </w:rPr>
            </w:pPr>
            <w:r>
              <w:rPr>
                <w:rFonts w:hint="eastAsia" w:ascii="宋体" w:hAnsi="宋体" w:cs="宋体"/>
                <w:sz w:val="24"/>
              </w:rPr>
              <w:t>4</w:t>
            </w:r>
          </w:p>
        </w:tc>
        <w:tc>
          <w:tcPr>
            <w:tcW w:w="2574" w:type="dxa"/>
            <w:vAlign w:val="center"/>
          </w:tcPr>
          <w:p w14:paraId="417E0C92">
            <w:pPr>
              <w:keepNext w:val="0"/>
              <w:keepLines w:val="0"/>
              <w:pageBreakBefore w:val="0"/>
              <w:widowControl/>
              <w:kinsoku/>
              <w:wordWrap/>
              <w:overflowPunct/>
              <w:topLinePunct w:val="0"/>
              <w:autoSpaceDE/>
              <w:autoSpaceDN/>
              <w:bidi w:val="0"/>
              <w:adjustRightInd/>
              <w:snapToGrid/>
              <w:spacing w:line="360" w:lineRule="auto"/>
              <w:jc w:val="center"/>
              <w:textAlignment w:val="center"/>
              <w:rPr>
                <w:sz w:val="24"/>
              </w:rPr>
            </w:pPr>
            <w:r>
              <w:rPr>
                <w:rFonts w:hint="eastAsia" w:ascii="宋体" w:hAnsi="宋体" w:eastAsia="宋体" w:cs="宋体"/>
                <w:bCs/>
                <w:sz w:val="24"/>
                <w:szCs w:val="24"/>
                <w:highlight w:val="none"/>
              </w:rPr>
              <w:t>重点区域全高清前端视频感知设备建设项目</w:t>
            </w:r>
          </w:p>
        </w:tc>
        <w:tc>
          <w:tcPr>
            <w:tcW w:w="791" w:type="dxa"/>
            <w:vAlign w:val="center"/>
          </w:tcPr>
          <w:p w14:paraId="5B034E16">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val="en-US" w:eastAsia="zh-CN" w:bidi="ar"/>
              </w:rPr>
              <w:t>2</w:t>
            </w:r>
            <w:r>
              <w:rPr>
                <w:rFonts w:hint="eastAsia" w:ascii="宋体" w:hAnsi="宋体" w:cs="宋体"/>
                <w:kern w:val="0"/>
                <w:sz w:val="24"/>
                <w:lang w:bidi="ar"/>
              </w:rPr>
              <w:t>分</w:t>
            </w:r>
          </w:p>
        </w:tc>
        <w:tc>
          <w:tcPr>
            <w:tcW w:w="1222" w:type="dxa"/>
            <w:vAlign w:val="center"/>
          </w:tcPr>
          <w:p w14:paraId="6BAF8F40">
            <w:pPr>
              <w:spacing w:line="360" w:lineRule="auto"/>
              <w:jc w:val="left"/>
              <w:rPr>
                <w:rFonts w:ascii="宋体" w:hAnsi="宋体"/>
                <w:bCs/>
                <w:sz w:val="24"/>
              </w:rPr>
            </w:pPr>
          </w:p>
        </w:tc>
        <w:tc>
          <w:tcPr>
            <w:tcW w:w="3138" w:type="dxa"/>
            <w:vAlign w:val="center"/>
          </w:tcPr>
          <w:p w14:paraId="67A01688">
            <w:pPr>
              <w:snapToGrid w:val="0"/>
              <w:spacing w:line="360" w:lineRule="auto"/>
              <w:jc w:val="center"/>
              <w:rPr>
                <w:rFonts w:ascii="宋体" w:hAnsi="宋体"/>
                <w:bCs/>
                <w:sz w:val="24"/>
              </w:rPr>
            </w:pPr>
            <w:r>
              <w:rPr>
                <w:rFonts w:hint="eastAsia" w:ascii="宋体" w:hAnsi="宋体"/>
                <w:b/>
                <w:sz w:val="24"/>
              </w:rPr>
              <w:t>/</w:t>
            </w:r>
          </w:p>
        </w:tc>
        <w:tc>
          <w:tcPr>
            <w:tcW w:w="1555" w:type="dxa"/>
            <w:vAlign w:val="center"/>
          </w:tcPr>
          <w:p w14:paraId="0DA60437">
            <w:pPr>
              <w:snapToGrid w:val="0"/>
              <w:spacing w:line="360" w:lineRule="auto"/>
              <w:jc w:val="center"/>
              <w:rPr>
                <w:rFonts w:ascii="宋体" w:hAnsi="宋体"/>
                <w:bCs/>
                <w:sz w:val="24"/>
              </w:rPr>
            </w:pPr>
            <w:r>
              <w:rPr>
                <w:rFonts w:hint="eastAsia" w:ascii="宋体" w:hAnsi="宋体"/>
                <w:b/>
                <w:sz w:val="24"/>
              </w:rPr>
              <w:t>/</w:t>
            </w:r>
          </w:p>
        </w:tc>
      </w:tr>
      <w:tr w14:paraId="7765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3B43E0AC">
            <w:pPr>
              <w:widowControl/>
              <w:spacing w:line="360" w:lineRule="auto"/>
              <w:jc w:val="center"/>
              <w:textAlignment w:val="center"/>
              <w:rPr>
                <w:rFonts w:ascii="宋体" w:hAnsi="宋体" w:cs="宋体"/>
                <w:sz w:val="24"/>
              </w:rPr>
            </w:pPr>
            <w:r>
              <w:rPr>
                <w:rFonts w:hint="eastAsia" w:ascii="宋体" w:hAnsi="宋体" w:cs="宋体"/>
                <w:sz w:val="24"/>
              </w:rPr>
              <w:t>5</w:t>
            </w:r>
          </w:p>
        </w:tc>
        <w:tc>
          <w:tcPr>
            <w:tcW w:w="2574" w:type="dxa"/>
            <w:vAlign w:val="center"/>
          </w:tcPr>
          <w:p w14:paraId="3EA82830">
            <w:pPr>
              <w:keepNext w:val="0"/>
              <w:keepLines w:val="0"/>
              <w:pageBreakBefore w:val="0"/>
              <w:widowControl/>
              <w:kinsoku/>
              <w:wordWrap/>
              <w:overflowPunct/>
              <w:topLinePunct w:val="0"/>
              <w:autoSpaceDE/>
              <w:autoSpaceDN/>
              <w:bidi w:val="0"/>
              <w:adjustRightInd/>
              <w:snapToGrid/>
              <w:spacing w:line="360" w:lineRule="auto"/>
              <w:jc w:val="center"/>
              <w:textAlignment w:val="center"/>
              <w:rPr>
                <w:sz w:val="24"/>
              </w:rPr>
            </w:pPr>
            <w:r>
              <w:rPr>
                <w:rFonts w:hint="eastAsia" w:ascii="宋体" w:hAnsi="宋体" w:eastAsia="宋体" w:cs="宋体"/>
                <w:bCs/>
                <w:sz w:val="24"/>
                <w:szCs w:val="24"/>
                <w:highlight w:val="none"/>
              </w:rPr>
              <w:t>AI视频智能解析系统（硬件+软件）</w:t>
            </w:r>
          </w:p>
        </w:tc>
        <w:tc>
          <w:tcPr>
            <w:tcW w:w="791" w:type="dxa"/>
            <w:vAlign w:val="center"/>
          </w:tcPr>
          <w:p w14:paraId="7C4316A5">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val="en-US" w:eastAsia="zh-CN" w:bidi="ar"/>
              </w:rPr>
              <w:t>2</w:t>
            </w:r>
            <w:r>
              <w:rPr>
                <w:rFonts w:hint="eastAsia" w:ascii="宋体" w:hAnsi="宋体" w:cs="宋体"/>
                <w:kern w:val="0"/>
                <w:sz w:val="24"/>
                <w:lang w:bidi="ar"/>
              </w:rPr>
              <w:t>分</w:t>
            </w:r>
          </w:p>
        </w:tc>
        <w:tc>
          <w:tcPr>
            <w:tcW w:w="1222" w:type="dxa"/>
            <w:vAlign w:val="center"/>
          </w:tcPr>
          <w:p w14:paraId="7775A81C">
            <w:pPr>
              <w:spacing w:line="360" w:lineRule="auto"/>
              <w:jc w:val="left"/>
              <w:rPr>
                <w:rFonts w:ascii="宋体" w:hAnsi="宋体"/>
                <w:bCs/>
                <w:sz w:val="24"/>
              </w:rPr>
            </w:pPr>
          </w:p>
        </w:tc>
        <w:tc>
          <w:tcPr>
            <w:tcW w:w="3138" w:type="dxa"/>
            <w:vAlign w:val="center"/>
          </w:tcPr>
          <w:p w14:paraId="04EA2055">
            <w:pPr>
              <w:snapToGrid w:val="0"/>
              <w:spacing w:line="360" w:lineRule="auto"/>
              <w:jc w:val="center"/>
              <w:rPr>
                <w:rFonts w:ascii="宋体" w:hAnsi="宋体"/>
                <w:b/>
                <w:sz w:val="24"/>
              </w:rPr>
            </w:pPr>
            <w:r>
              <w:rPr>
                <w:rFonts w:hint="eastAsia" w:ascii="宋体" w:hAnsi="宋体"/>
                <w:b/>
                <w:sz w:val="24"/>
              </w:rPr>
              <w:t>/</w:t>
            </w:r>
          </w:p>
        </w:tc>
        <w:tc>
          <w:tcPr>
            <w:tcW w:w="1555" w:type="dxa"/>
            <w:vAlign w:val="center"/>
          </w:tcPr>
          <w:p w14:paraId="7B9F9E92">
            <w:pPr>
              <w:snapToGrid w:val="0"/>
              <w:spacing w:line="360" w:lineRule="auto"/>
              <w:jc w:val="center"/>
              <w:rPr>
                <w:rFonts w:ascii="宋体" w:hAnsi="宋体"/>
                <w:b/>
                <w:sz w:val="24"/>
              </w:rPr>
            </w:pPr>
            <w:r>
              <w:rPr>
                <w:rFonts w:hint="eastAsia" w:ascii="宋体" w:hAnsi="宋体"/>
                <w:b/>
                <w:sz w:val="24"/>
              </w:rPr>
              <w:t>/</w:t>
            </w:r>
          </w:p>
        </w:tc>
      </w:tr>
      <w:tr w14:paraId="4FF50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24FC16C3">
            <w:pPr>
              <w:widowControl/>
              <w:spacing w:line="360" w:lineRule="auto"/>
              <w:jc w:val="center"/>
              <w:textAlignment w:val="center"/>
              <w:rPr>
                <w:rFonts w:ascii="宋体" w:hAnsi="宋体" w:cs="宋体"/>
                <w:sz w:val="24"/>
              </w:rPr>
            </w:pPr>
            <w:r>
              <w:rPr>
                <w:rFonts w:hint="eastAsia" w:ascii="宋体" w:hAnsi="宋体" w:cs="宋体"/>
                <w:sz w:val="24"/>
              </w:rPr>
              <w:t>6</w:t>
            </w:r>
          </w:p>
        </w:tc>
        <w:tc>
          <w:tcPr>
            <w:tcW w:w="2574" w:type="dxa"/>
            <w:vAlign w:val="center"/>
          </w:tcPr>
          <w:p w14:paraId="22715E6E">
            <w:pPr>
              <w:keepNext w:val="0"/>
              <w:keepLines w:val="0"/>
              <w:pageBreakBefore w:val="0"/>
              <w:widowControl/>
              <w:kinsoku/>
              <w:wordWrap/>
              <w:overflowPunct/>
              <w:topLinePunct w:val="0"/>
              <w:autoSpaceDE/>
              <w:autoSpaceDN/>
              <w:bidi w:val="0"/>
              <w:adjustRightInd/>
              <w:snapToGrid/>
              <w:spacing w:line="360" w:lineRule="auto"/>
              <w:jc w:val="center"/>
              <w:textAlignment w:val="center"/>
              <w:rPr>
                <w:sz w:val="24"/>
              </w:rPr>
            </w:pPr>
            <w:r>
              <w:rPr>
                <w:rFonts w:hint="eastAsia" w:ascii="宋体" w:hAnsi="宋体" w:eastAsia="宋体" w:cs="宋体"/>
                <w:b w:val="0"/>
                <w:bCs w:val="0"/>
                <w:color w:val="000000"/>
                <w:kern w:val="0"/>
                <w:sz w:val="24"/>
                <w:szCs w:val="24"/>
                <w:highlight w:val="none"/>
                <w:lang w:bidi="ar"/>
              </w:rPr>
              <w:t>350M</w:t>
            </w:r>
            <w:r>
              <w:rPr>
                <w:rStyle w:val="165"/>
                <w:rFonts w:hint="eastAsia" w:ascii="宋体" w:hAnsi="宋体" w:eastAsia="宋体" w:cs="宋体"/>
                <w:sz w:val="24"/>
                <w:szCs w:val="24"/>
                <w:highlight w:val="none"/>
                <w:lang w:bidi="ar"/>
              </w:rPr>
              <w:t>数字集群终端设备采购项目</w:t>
            </w:r>
          </w:p>
        </w:tc>
        <w:tc>
          <w:tcPr>
            <w:tcW w:w="791" w:type="dxa"/>
            <w:vAlign w:val="center"/>
          </w:tcPr>
          <w:p w14:paraId="1C73A676">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val="en-US" w:eastAsia="zh-CN" w:bidi="ar"/>
              </w:rPr>
              <w:t>2</w:t>
            </w:r>
            <w:r>
              <w:rPr>
                <w:rFonts w:hint="eastAsia" w:ascii="宋体" w:hAnsi="宋体" w:cs="宋体"/>
                <w:kern w:val="0"/>
                <w:sz w:val="24"/>
                <w:lang w:bidi="ar"/>
              </w:rPr>
              <w:t>分</w:t>
            </w:r>
          </w:p>
        </w:tc>
        <w:tc>
          <w:tcPr>
            <w:tcW w:w="1222" w:type="dxa"/>
            <w:vAlign w:val="center"/>
          </w:tcPr>
          <w:p w14:paraId="68F1A686">
            <w:pPr>
              <w:spacing w:line="360" w:lineRule="auto"/>
              <w:jc w:val="left"/>
              <w:rPr>
                <w:rFonts w:ascii="宋体" w:hAnsi="宋体"/>
                <w:bCs/>
                <w:sz w:val="24"/>
              </w:rPr>
            </w:pPr>
          </w:p>
        </w:tc>
        <w:tc>
          <w:tcPr>
            <w:tcW w:w="3138" w:type="dxa"/>
            <w:vAlign w:val="center"/>
          </w:tcPr>
          <w:p w14:paraId="571A1E02">
            <w:pPr>
              <w:snapToGrid w:val="0"/>
              <w:spacing w:line="360" w:lineRule="auto"/>
              <w:jc w:val="center"/>
              <w:rPr>
                <w:rFonts w:ascii="宋体" w:hAnsi="宋体"/>
                <w:bCs/>
                <w:sz w:val="24"/>
              </w:rPr>
            </w:pPr>
            <w:r>
              <w:rPr>
                <w:rFonts w:hint="eastAsia" w:ascii="宋体" w:hAnsi="宋体"/>
                <w:b/>
                <w:sz w:val="24"/>
              </w:rPr>
              <w:t>/</w:t>
            </w:r>
          </w:p>
        </w:tc>
        <w:tc>
          <w:tcPr>
            <w:tcW w:w="1555" w:type="dxa"/>
            <w:vAlign w:val="center"/>
          </w:tcPr>
          <w:p w14:paraId="5FE4EF43">
            <w:pPr>
              <w:snapToGrid w:val="0"/>
              <w:spacing w:line="360" w:lineRule="auto"/>
              <w:jc w:val="center"/>
              <w:rPr>
                <w:rFonts w:ascii="宋体" w:hAnsi="宋体"/>
                <w:bCs/>
                <w:sz w:val="24"/>
              </w:rPr>
            </w:pPr>
            <w:r>
              <w:rPr>
                <w:rFonts w:hint="eastAsia" w:ascii="宋体" w:hAnsi="宋体"/>
                <w:b/>
                <w:sz w:val="24"/>
              </w:rPr>
              <w:t>/</w:t>
            </w:r>
          </w:p>
        </w:tc>
      </w:tr>
      <w:tr w14:paraId="6502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539" w:type="dxa"/>
            <w:vAlign w:val="center"/>
          </w:tcPr>
          <w:p w14:paraId="3AB84CF6">
            <w:pPr>
              <w:widowControl/>
              <w:spacing w:line="360" w:lineRule="auto"/>
              <w:jc w:val="center"/>
              <w:textAlignment w:val="center"/>
              <w:rPr>
                <w:rFonts w:ascii="宋体" w:hAnsi="宋体" w:cs="宋体"/>
                <w:sz w:val="24"/>
              </w:rPr>
            </w:pPr>
            <w:r>
              <w:rPr>
                <w:rFonts w:hint="eastAsia" w:ascii="宋体" w:hAnsi="宋体" w:cs="宋体"/>
                <w:sz w:val="24"/>
              </w:rPr>
              <w:t>7</w:t>
            </w:r>
          </w:p>
        </w:tc>
        <w:tc>
          <w:tcPr>
            <w:tcW w:w="2574" w:type="dxa"/>
            <w:vAlign w:val="center"/>
          </w:tcPr>
          <w:p w14:paraId="590D6486">
            <w:pPr>
              <w:keepNext w:val="0"/>
              <w:keepLines w:val="0"/>
              <w:pageBreakBefore w:val="0"/>
              <w:widowControl/>
              <w:kinsoku/>
              <w:wordWrap/>
              <w:overflowPunct/>
              <w:topLinePunct w:val="0"/>
              <w:autoSpaceDE/>
              <w:autoSpaceDN/>
              <w:bidi w:val="0"/>
              <w:adjustRightInd/>
              <w:snapToGrid/>
              <w:spacing w:line="360" w:lineRule="auto"/>
              <w:jc w:val="center"/>
              <w:textAlignment w:val="center"/>
              <w:rPr>
                <w:sz w:val="24"/>
              </w:rPr>
            </w:pPr>
            <w:r>
              <w:rPr>
                <w:rFonts w:hint="eastAsia" w:ascii="宋体" w:hAnsi="宋体" w:eastAsia="宋体" w:cs="宋体"/>
                <w:color w:val="000000"/>
                <w:sz w:val="24"/>
                <w:szCs w:val="24"/>
                <w:highlight w:val="none"/>
              </w:rPr>
              <w:t>智能防控终端仪采购项目</w:t>
            </w:r>
          </w:p>
        </w:tc>
        <w:tc>
          <w:tcPr>
            <w:tcW w:w="791" w:type="dxa"/>
            <w:vAlign w:val="center"/>
          </w:tcPr>
          <w:p w14:paraId="1C04281C">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2分</w:t>
            </w:r>
          </w:p>
        </w:tc>
        <w:tc>
          <w:tcPr>
            <w:tcW w:w="1222" w:type="dxa"/>
            <w:vAlign w:val="center"/>
          </w:tcPr>
          <w:p w14:paraId="13333846">
            <w:pPr>
              <w:spacing w:line="360" w:lineRule="auto"/>
              <w:jc w:val="left"/>
              <w:rPr>
                <w:rFonts w:ascii="宋体" w:hAnsi="宋体"/>
                <w:bCs/>
                <w:sz w:val="24"/>
              </w:rPr>
            </w:pPr>
          </w:p>
        </w:tc>
        <w:tc>
          <w:tcPr>
            <w:tcW w:w="3138" w:type="dxa"/>
            <w:vAlign w:val="center"/>
          </w:tcPr>
          <w:p w14:paraId="343CDD79">
            <w:pPr>
              <w:snapToGrid w:val="0"/>
              <w:spacing w:line="360" w:lineRule="auto"/>
              <w:jc w:val="center"/>
              <w:rPr>
                <w:rFonts w:ascii="宋体" w:hAnsi="宋体"/>
                <w:b/>
                <w:sz w:val="24"/>
              </w:rPr>
            </w:pPr>
            <w:r>
              <w:rPr>
                <w:rFonts w:hint="eastAsia" w:ascii="宋体" w:hAnsi="宋体"/>
                <w:b/>
                <w:sz w:val="24"/>
              </w:rPr>
              <w:t>/</w:t>
            </w:r>
          </w:p>
        </w:tc>
        <w:tc>
          <w:tcPr>
            <w:tcW w:w="1555" w:type="dxa"/>
            <w:vAlign w:val="center"/>
          </w:tcPr>
          <w:p w14:paraId="56A70E38">
            <w:pPr>
              <w:snapToGrid w:val="0"/>
              <w:spacing w:line="360" w:lineRule="auto"/>
              <w:jc w:val="center"/>
              <w:rPr>
                <w:rFonts w:ascii="宋体" w:hAnsi="宋体"/>
                <w:b/>
                <w:sz w:val="24"/>
              </w:rPr>
            </w:pPr>
            <w:r>
              <w:rPr>
                <w:rFonts w:hint="eastAsia" w:ascii="宋体" w:hAnsi="宋体"/>
                <w:b/>
                <w:sz w:val="24"/>
              </w:rPr>
              <w:t>/</w:t>
            </w:r>
          </w:p>
        </w:tc>
      </w:tr>
      <w:tr w14:paraId="28BA7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33DF1D09">
            <w:pPr>
              <w:widowControl/>
              <w:spacing w:line="360" w:lineRule="auto"/>
              <w:jc w:val="center"/>
              <w:textAlignment w:val="center"/>
              <w:rPr>
                <w:rFonts w:ascii="宋体" w:hAnsi="宋体" w:cs="宋体"/>
                <w:sz w:val="24"/>
              </w:rPr>
            </w:pPr>
            <w:r>
              <w:rPr>
                <w:rFonts w:hint="eastAsia" w:ascii="宋体" w:hAnsi="宋体" w:cs="宋体"/>
                <w:sz w:val="24"/>
              </w:rPr>
              <w:t>8</w:t>
            </w:r>
          </w:p>
        </w:tc>
        <w:tc>
          <w:tcPr>
            <w:tcW w:w="2574" w:type="dxa"/>
            <w:vAlign w:val="center"/>
          </w:tcPr>
          <w:p w14:paraId="6CF5CA9B">
            <w:pPr>
              <w:keepNext w:val="0"/>
              <w:keepLines w:val="0"/>
              <w:pageBreakBefore w:val="0"/>
              <w:widowControl/>
              <w:kinsoku/>
              <w:wordWrap/>
              <w:overflowPunct/>
              <w:topLinePunct w:val="0"/>
              <w:autoSpaceDE/>
              <w:autoSpaceDN/>
              <w:bidi w:val="0"/>
              <w:adjustRightInd/>
              <w:snapToGrid/>
              <w:spacing w:line="360" w:lineRule="auto"/>
              <w:jc w:val="center"/>
              <w:textAlignment w:val="center"/>
              <w:rPr>
                <w:sz w:val="24"/>
              </w:rPr>
            </w:pPr>
            <w:r>
              <w:rPr>
                <w:rFonts w:hint="eastAsia" w:ascii="宋体" w:hAnsi="宋体" w:eastAsia="宋体" w:cs="宋体"/>
                <w:color w:val="000000"/>
                <w:sz w:val="24"/>
                <w:szCs w:val="24"/>
                <w:highlight w:val="none"/>
              </w:rPr>
              <w:t>智慧执法综合指挥平台建设项目</w:t>
            </w:r>
          </w:p>
        </w:tc>
        <w:tc>
          <w:tcPr>
            <w:tcW w:w="791" w:type="dxa"/>
            <w:vAlign w:val="center"/>
          </w:tcPr>
          <w:p w14:paraId="70E44265">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2分</w:t>
            </w:r>
          </w:p>
        </w:tc>
        <w:tc>
          <w:tcPr>
            <w:tcW w:w="1222" w:type="dxa"/>
            <w:vAlign w:val="center"/>
          </w:tcPr>
          <w:p w14:paraId="57BBCC38">
            <w:pPr>
              <w:spacing w:line="360" w:lineRule="auto"/>
              <w:jc w:val="left"/>
              <w:rPr>
                <w:rFonts w:ascii="宋体" w:hAnsi="宋体"/>
                <w:bCs/>
                <w:sz w:val="24"/>
              </w:rPr>
            </w:pPr>
          </w:p>
        </w:tc>
        <w:tc>
          <w:tcPr>
            <w:tcW w:w="3138" w:type="dxa"/>
            <w:vAlign w:val="center"/>
          </w:tcPr>
          <w:p w14:paraId="3BABA7ED">
            <w:pPr>
              <w:snapToGrid w:val="0"/>
              <w:spacing w:line="360" w:lineRule="auto"/>
              <w:jc w:val="center"/>
              <w:rPr>
                <w:rFonts w:ascii="宋体" w:hAnsi="宋体"/>
                <w:b/>
                <w:sz w:val="24"/>
              </w:rPr>
            </w:pPr>
            <w:r>
              <w:rPr>
                <w:rFonts w:hint="eastAsia" w:ascii="宋体" w:hAnsi="宋体"/>
                <w:b/>
                <w:sz w:val="24"/>
              </w:rPr>
              <w:t>/</w:t>
            </w:r>
          </w:p>
        </w:tc>
        <w:tc>
          <w:tcPr>
            <w:tcW w:w="1555" w:type="dxa"/>
            <w:vAlign w:val="center"/>
          </w:tcPr>
          <w:p w14:paraId="044DC1F3">
            <w:pPr>
              <w:snapToGrid w:val="0"/>
              <w:spacing w:line="360" w:lineRule="auto"/>
              <w:jc w:val="center"/>
              <w:rPr>
                <w:rFonts w:ascii="宋体" w:hAnsi="宋体"/>
                <w:b/>
                <w:sz w:val="24"/>
              </w:rPr>
            </w:pPr>
            <w:r>
              <w:rPr>
                <w:rFonts w:hint="eastAsia" w:ascii="宋体" w:hAnsi="宋体"/>
                <w:b/>
                <w:sz w:val="24"/>
              </w:rPr>
              <w:t>/</w:t>
            </w:r>
          </w:p>
        </w:tc>
      </w:tr>
      <w:tr w14:paraId="5BE38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750BB402">
            <w:pPr>
              <w:widowControl/>
              <w:spacing w:line="360" w:lineRule="auto"/>
              <w:jc w:val="center"/>
              <w:textAlignment w:val="center"/>
              <w:rPr>
                <w:rFonts w:ascii="宋体" w:hAnsi="宋体" w:cs="宋体"/>
                <w:sz w:val="24"/>
              </w:rPr>
            </w:pPr>
            <w:r>
              <w:rPr>
                <w:rFonts w:hint="eastAsia" w:ascii="宋体" w:hAnsi="宋体" w:cs="宋体"/>
                <w:sz w:val="24"/>
              </w:rPr>
              <w:t>9</w:t>
            </w:r>
          </w:p>
        </w:tc>
        <w:tc>
          <w:tcPr>
            <w:tcW w:w="2574" w:type="dxa"/>
            <w:vAlign w:val="center"/>
          </w:tcPr>
          <w:p w14:paraId="2EB7E656">
            <w:pPr>
              <w:keepNext w:val="0"/>
              <w:keepLines w:val="0"/>
              <w:pageBreakBefore w:val="0"/>
              <w:widowControl/>
              <w:kinsoku/>
              <w:wordWrap/>
              <w:overflowPunct/>
              <w:topLinePunct w:val="0"/>
              <w:autoSpaceDE/>
              <w:autoSpaceDN/>
              <w:bidi w:val="0"/>
              <w:adjustRightInd/>
              <w:snapToGrid/>
              <w:spacing w:line="360" w:lineRule="auto"/>
              <w:jc w:val="center"/>
              <w:textAlignment w:val="center"/>
              <w:rPr>
                <w:sz w:val="24"/>
              </w:rPr>
            </w:pPr>
            <w:r>
              <w:rPr>
                <w:rFonts w:hint="eastAsia" w:ascii="宋体" w:hAnsi="宋体" w:eastAsia="宋体" w:cs="宋体"/>
                <w:color w:val="000000"/>
                <w:sz w:val="24"/>
                <w:szCs w:val="24"/>
                <w:highlight w:val="none"/>
              </w:rPr>
              <w:t>网络安全系统建设项目</w:t>
            </w:r>
          </w:p>
        </w:tc>
        <w:tc>
          <w:tcPr>
            <w:tcW w:w="791" w:type="dxa"/>
            <w:vAlign w:val="center"/>
          </w:tcPr>
          <w:p w14:paraId="687BE77F">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val="en-US" w:eastAsia="zh-CN" w:bidi="ar"/>
              </w:rPr>
              <w:t>2</w:t>
            </w:r>
            <w:r>
              <w:rPr>
                <w:rFonts w:hint="eastAsia" w:ascii="宋体" w:hAnsi="宋体" w:cs="宋体"/>
                <w:kern w:val="0"/>
                <w:sz w:val="24"/>
                <w:lang w:bidi="ar"/>
              </w:rPr>
              <w:t>分</w:t>
            </w:r>
          </w:p>
        </w:tc>
        <w:tc>
          <w:tcPr>
            <w:tcW w:w="1222" w:type="dxa"/>
            <w:vAlign w:val="center"/>
          </w:tcPr>
          <w:p w14:paraId="5AB7CAF0">
            <w:pPr>
              <w:spacing w:line="360" w:lineRule="auto"/>
              <w:jc w:val="left"/>
              <w:rPr>
                <w:rFonts w:ascii="宋体" w:hAnsi="宋体"/>
                <w:bCs/>
                <w:sz w:val="24"/>
              </w:rPr>
            </w:pPr>
          </w:p>
        </w:tc>
        <w:tc>
          <w:tcPr>
            <w:tcW w:w="3138" w:type="dxa"/>
            <w:vAlign w:val="center"/>
          </w:tcPr>
          <w:p w14:paraId="44C11F20">
            <w:pPr>
              <w:snapToGrid w:val="0"/>
              <w:spacing w:line="360" w:lineRule="auto"/>
              <w:jc w:val="center"/>
              <w:rPr>
                <w:rFonts w:ascii="宋体" w:hAnsi="宋体"/>
                <w:b/>
                <w:sz w:val="24"/>
              </w:rPr>
            </w:pPr>
            <w:r>
              <w:rPr>
                <w:rFonts w:hint="eastAsia" w:ascii="宋体" w:hAnsi="宋体"/>
                <w:b/>
                <w:sz w:val="24"/>
              </w:rPr>
              <w:t>/</w:t>
            </w:r>
          </w:p>
        </w:tc>
        <w:tc>
          <w:tcPr>
            <w:tcW w:w="1555" w:type="dxa"/>
            <w:vAlign w:val="center"/>
          </w:tcPr>
          <w:p w14:paraId="26836633">
            <w:pPr>
              <w:snapToGrid w:val="0"/>
              <w:spacing w:line="360" w:lineRule="auto"/>
              <w:jc w:val="center"/>
              <w:rPr>
                <w:rFonts w:ascii="宋体" w:hAnsi="宋体"/>
                <w:b/>
                <w:sz w:val="24"/>
              </w:rPr>
            </w:pPr>
            <w:r>
              <w:rPr>
                <w:rFonts w:hint="eastAsia" w:ascii="宋体" w:hAnsi="宋体"/>
                <w:b/>
                <w:sz w:val="24"/>
              </w:rPr>
              <w:t>/</w:t>
            </w:r>
          </w:p>
        </w:tc>
      </w:tr>
      <w:tr w14:paraId="02EE3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51F05677">
            <w:pPr>
              <w:widowControl/>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10</w:t>
            </w:r>
          </w:p>
          <w:p w14:paraId="4EC65AD1">
            <w:pPr>
              <w:widowControl/>
              <w:spacing w:line="360" w:lineRule="auto"/>
              <w:jc w:val="center"/>
              <w:textAlignment w:val="center"/>
              <w:rPr>
                <w:rFonts w:hint="eastAsia" w:ascii="宋体" w:hAnsi="宋体" w:cs="宋体"/>
                <w:sz w:val="24"/>
              </w:rPr>
            </w:pPr>
          </w:p>
        </w:tc>
        <w:tc>
          <w:tcPr>
            <w:tcW w:w="2574" w:type="dxa"/>
            <w:vAlign w:val="center"/>
          </w:tcPr>
          <w:p w14:paraId="732BE6BA">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sz w:val="24"/>
              </w:rPr>
            </w:pPr>
            <w:r>
              <w:rPr>
                <w:rFonts w:hint="eastAsia" w:ascii="宋体" w:hAnsi="宋体" w:eastAsia="宋体" w:cs="宋体"/>
                <w:color w:val="000000"/>
                <w:sz w:val="24"/>
                <w:szCs w:val="24"/>
                <w:highlight w:val="none"/>
              </w:rPr>
              <w:t>智慧城市指挥中心改造工程</w:t>
            </w:r>
          </w:p>
        </w:tc>
        <w:tc>
          <w:tcPr>
            <w:tcW w:w="791" w:type="dxa"/>
            <w:vAlign w:val="center"/>
          </w:tcPr>
          <w:p w14:paraId="1E6F0057">
            <w:pPr>
              <w:widowControl/>
              <w:spacing w:line="360" w:lineRule="auto"/>
              <w:jc w:val="center"/>
              <w:textAlignment w:val="center"/>
              <w:rPr>
                <w:rFonts w:hint="default" w:ascii="宋体" w:hAnsi="宋体" w:eastAsia="宋体" w:cs="宋体"/>
                <w:kern w:val="0"/>
                <w:sz w:val="24"/>
                <w:lang w:val="en-US" w:eastAsia="zh-CN" w:bidi="ar"/>
              </w:rPr>
            </w:pPr>
            <w:r>
              <w:rPr>
                <w:rFonts w:hint="eastAsia" w:ascii="宋体" w:hAnsi="宋体" w:cs="宋体"/>
                <w:kern w:val="0"/>
                <w:sz w:val="24"/>
                <w:lang w:val="en-US" w:eastAsia="zh-CN" w:bidi="ar"/>
              </w:rPr>
              <w:t>2分</w:t>
            </w:r>
          </w:p>
        </w:tc>
        <w:tc>
          <w:tcPr>
            <w:tcW w:w="1222" w:type="dxa"/>
            <w:vAlign w:val="center"/>
          </w:tcPr>
          <w:p w14:paraId="40EC9086">
            <w:pPr>
              <w:spacing w:line="360" w:lineRule="auto"/>
              <w:jc w:val="left"/>
              <w:rPr>
                <w:rFonts w:ascii="宋体" w:hAnsi="宋体"/>
                <w:bCs/>
                <w:sz w:val="24"/>
              </w:rPr>
            </w:pPr>
          </w:p>
        </w:tc>
        <w:tc>
          <w:tcPr>
            <w:tcW w:w="3138" w:type="dxa"/>
            <w:shd w:val="clear" w:color="auto" w:fill="auto"/>
            <w:vAlign w:val="center"/>
          </w:tcPr>
          <w:p w14:paraId="065BE6E6">
            <w:pPr>
              <w:snapToGrid w:val="0"/>
              <w:spacing w:line="360" w:lineRule="auto"/>
              <w:jc w:val="center"/>
              <w:rPr>
                <w:rFonts w:hint="eastAsia" w:ascii="宋体" w:hAnsi="宋体" w:eastAsia="宋体" w:cs="Times New Roman"/>
                <w:b/>
                <w:kern w:val="2"/>
                <w:sz w:val="24"/>
                <w:szCs w:val="24"/>
                <w:lang w:val="en-US" w:eastAsia="zh-CN" w:bidi="ar-SA"/>
              </w:rPr>
            </w:pPr>
            <w:r>
              <w:rPr>
                <w:rFonts w:hint="eastAsia" w:ascii="宋体" w:hAnsi="宋体"/>
                <w:b/>
                <w:sz w:val="24"/>
              </w:rPr>
              <w:t>/</w:t>
            </w:r>
          </w:p>
        </w:tc>
        <w:tc>
          <w:tcPr>
            <w:tcW w:w="1555" w:type="dxa"/>
            <w:shd w:val="clear" w:color="auto" w:fill="auto"/>
            <w:vAlign w:val="center"/>
          </w:tcPr>
          <w:p w14:paraId="1C32F23F">
            <w:pPr>
              <w:snapToGrid w:val="0"/>
              <w:spacing w:line="360" w:lineRule="auto"/>
              <w:jc w:val="center"/>
              <w:rPr>
                <w:rFonts w:hint="eastAsia" w:ascii="宋体" w:hAnsi="宋体" w:eastAsia="宋体" w:cs="Times New Roman"/>
                <w:b/>
                <w:kern w:val="2"/>
                <w:sz w:val="24"/>
                <w:szCs w:val="24"/>
                <w:lang w:val="en-US" w:eastAsia="zh-CN" w:bidi="ar-SA"/>
              </w:rPr>
            </w:pPr>
            <w:r>
              <w:rPr>
                <w:rFonts w:hint="eastAsia" w:ascii="宋体" w:hAnsi="宋体"/>
                <w:b/>
                <w:sz w:val="24"/>
              </w:rPr>
              <w:t>/</w:t>
            </w:r>
          </w:p>
        </w:tc>
      </w:tr>
      <w:tr w14:paraId="4022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2FFC6A5A">
            <w:pPr>
              <w:widowControl/>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11</w:t>
            </w:r>
          </w:p>
        </w:tc>
        <w:tc>
          <w:tcPr>
            <w:tcW w:w="2574" w:type="dxa"/>
            <w:vAlign w:val="center"/>
          </w:tcPr>
          <w:p w14:paraId="3B78DD87">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sz w:val="24"/>
              </w:rPr>
            </w:pPr>
            <w:r>
              <w:rPr>
                <w:rFonts w:hint="eastAsia" w:ascii="宋体" w:hAnsi="宋体" w:eastAsia="宋体" w:cs="宋体"/>
                <w:color w:val="000000"/>
                <w:sz w:val="24"/>
                <w:szCs w:val="24"/>
                <w:highlight w:val="none"/>
              </w:rPr>
              <w:t>建设调度操作用房改造工程</w:t>
            </w:r>
          </w:p>
        </w:tc>
        <w:tc>
          <w:tcPr>
            <w:tcW w:w="791" w:type="dxa"/>
            <w:vAlign w:val="center"/>
          </w:tcPr>
          <w:p w14:paraId="570CBDAB">
            <w:pPr>
              <w:widowControl/>
              <w:spacing w:line="360" w:lineRule="auto"/>
              <w:jc w:val="center"/>
              <w:textAlignment w:val="center"/>
              <w:rPr>
                <w:rFonts w:hint="eastAsia" w:ascii="宋体" w:hAnsi="宋体" w:cs="宋体"/>
                <w:kern w:val="0"/>
                <w:sz w:val="24"/>
                <w:lang w:bidi="ar"/>
              </w:rPr>
            </w:pPr>
            <w:r>
              <w:rPr>
                <w:rFonts w:hint="eastAsia" w:ascii="宋体" w:hAnsi="宋体" w:cs="宋体"/>
                <w:kern w:val="0"/>
                <w:sz w:val="24"/>
                <w:lang w:val="en-US" w:eastAsia="zh-CN" w:bidi="ar"/>
              </w:rPr>
              <w:t>2分</w:t>
            </w:r>
          </w:p>
        </w:tc>
        <w:tc>
          <w:tcPr>
            <w:tcW w:w="1222" w:type="dxa"/>
            <w:vAlign w:val="center"/>
          </w:tcPr>
          <w:p w14:paraId="2888C898">
            <w:pPr>
              <w:spacing w:line="360" w:lineRule="auto"/>
              <w:jc w:val="left"/>
              <w:rPr>
                <w:rFonts w:ascii="宋体" w:hAnsi="宋体"/>
                <w:bCs/>
                <w:sz w:val="24"/>
              </w:rPr>
            </w:pPr>
          </w:p>
        </w:tc>
        <w:tc>
          <w:tcPr>
            <w:tcW w:w="3138" w:type="dxa"/>
            <w:shd w:val="clear" w:color="auto" w:fill="auto"/>
            <w:vAlign w:val="center"/>
          </w:tcPr>
          <w:p w14:paraId="77E45880">
            <w:pPr>
              <w:snapToGrid w:val="0"/>
              <w:spacing w:line="360" w:lineRule="auto"/>
              <w:jc w:val="center"/>
              <w:rPr>
                <w:rFonts w:hint="eastAsia" w:ascii="宋体" w:hAnsi="宋体" w:eastAsia="宋体" w:cs="Times New Roman"/>
                <w:b/>
                <w:kern w:val="2"/>
                <w:sz w:val="24"/>
                <w:szCs w:val="24"/>
                <w:lang w:val="en-US" w:eastAsia="zh-CN" w:bidi="ar-SA"/>
              </w:rPr>
            </w:pPr>
            <w:r>
              <w:rPr>
                <w:rFonts w:hint="eastAsia" w:ascii="宋体" w:hAnsi="宋体"/>
                <w:b/>
                <w:sz w:val="24"/>
              </w:rPr>
              <w:t>/</w:t>
            </w:r>
          </w:p>
        </w:tc>
        <w:tc>
          <w:tcPr>
            <w:tcW w:w="1555" w:type="dxa"/>
            <w:shd w:val="clear" w:color="auto" w:fill="auto"/>
            <w:vAlign w:val="center"/>
          </w:tcPr>
          <w:p w14:paraId="1955743E">
            <w:pPr>
              <w:snapToGrid w:val="0"/>
              <w:spacing w:line="360" w:lineRule="auto"/>
              <w:jc w:val="center"/>
              <w:rPr>
                <w:rFonts w:hint="eastAsia" w:ascii="宋体" w:hAnsi="宋体" w:eastAsia="宋体" w:cs="Times New Roman"/>
                <w:b/>
                <w:kern w:val="2"/>
                <w:sz w:val="24"/>
                <w:szCs w:val="24"/>
                <w:lang w:val="en-US" w:eastAsia="zh-CN" w:bidi="ar-SA"/>
              </w:rPr>
            </w:pPr>
            <w:r>
              <w:rPr>
                <w:rFonts w:hint="eastAsia" w:ascii="宋体" w:hAnsi="宋体"/>
                <w:b/>
                <w:sz w:val="24"/>
              </w:rPr>
              <w:t>/</w:t>
            </w:r>
          </w:p>
        </w:tc>
      </w:tr>
      <w:tr w14:paraId="60C6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14F1F304">
            <w:pPr>
              <w:widowControl/>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12</w:t>
            </w:r>
          </w:p>
        </w:tc>
        <w:tc>
          <w:tcPr>
            <w:tcW w:w="2574" w:type="dxa"/>
            <w:vAlign w:val="center"/>
          </w:tcPr>
          <w:p w14:paraId="5B90127A">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sz w:val="24"/>
              </w:rPr>
            </w:pPr>
            <w:r>
              <w:rPr>
                <w:rFonts w:hint="eastAsia" w:ascii="宋体" w:hAnsi="宋体" w:eastAsia="宋体" w:cs="宋体"/>
                <w:color w:val="000000"/>
                <w:kern w:val="0"/>
                <w:sz w:val="24"/>
                <w:szCs w:val="24"/>
                <w:highlight w:val="none"/>
                <w:lang w:bidi="ar"/>
              </w:rPr>
              <w:t>技术方案</w:t>
            </w:r>
          </w:p>
        </w:tc>
        <w:tc>
          <w:tcPr>
            <w:tcW w:w="791" w:type="dxa"/>
            <w:vAlign w:val="center"/>
          </w:tcPr>
          <w:p w14:paraId="6A30CFE6">
            <w:pPr>
              <w:widowControl/>
              <w:spacing w:line="360" w:lineRule="auto"/>
              <w:jc w:val="center"/>
              <w:textAlignment w:val="center"/>
              <w:rPr>
                <w:rFonts w:hint="default" w:ascii="宋体" w:hAnsi="宋体" w:eastAsia="宋体" w:cs="宋体"/>
                <w:kern w:val="0"/>
                <w:sz w:val="24"/>
                <w:lang w:val="en-US" w:eastAsia="zh-CN" w:bidi="ar"/>
              </w:rPr>
            </w:pPr>
            <w:r>
              <w:rPr>
                <w:rFonts w:hint="eastAsia" w:ascii="宋体" w:hAnsi="宋体" w:cs="宋体"/>
                <w:kern w:val="0"/>
                <w:sz w:val="24"/>
                <w:lang w:val="en-US" w:eastAsia="zh-CN" w:bidi="ar"/>
              </w:rPr>
              <w:t>10分</w:t>
            </w:r>
          </w:p>
        </w:tc>
        <w:tc>
          <w:tcPr>
            <w:tcW w:w="1222" w:type="dxa"/>
            <w:vAlign w:val="center"/>
          </w:tcPr>
          <w:p w14:paraId="39EBDF06">
            <w:pPr>
              <w:spacing w:line="360" w:lineRule="auto"/>
              <w:jc w:val="left"/>
              <w:rPr>
                <w:rFonts w:ascii="宋体" w:hAnsi="宋体"/>
                <w:bCs/>
                <w:sz w:val="24"/>
              </w:rPr>
            </w:pPr>
          </w:p>
        </w:tc>
        <w:tc>
          <w:tcPr>
            <w:tcW w:w="3138" w:type="dxa"/>
            <w:shd w:val="clear" w:color="auto" w:fill="auto"/>
            <w:vAlign w:val="center"/>
          </w:tcPr>
          <w:p w14:paraId="21897D9A">
            <w:pPr>
              <w:snapToGrid w:val="0"/>
              <w:spacing w:line="360" w:lineRule="auto"/>
              <w:jc w:val="center"/>
              <w:rPr>
                <w:rFonts w:hint="eastAsia" w:ascii="宋体" w:hAnsi="宋体" w:eastAsia="宋体" w:cs="Times New Roman"/>
                <w:b/>
                <w:kern w:val="2"/>
                <w:sz w:val="24"/>
                <w:szCs w:val="24"/>
                <w:lang w:val="en-US" w:eastAsia="zh-CN" w:bidi="ar-SA"/>
              </w:rPr>
            </w:pPr>
            <w:r>
              <w:rPr>
                <w:rFonts w:hint="eastAsia" w:ascii="宋体" w:hAnsi="宋体"/>
                <w:b/>
                <w:sz w:val="24"/>
              </w:rPr>
              <w:t>/</w:t>
            </w:r>
          </w:p>
        </w:tc>
        <w:tc>
          <w:tcPr>
            <w:tcW w:w="1555" w:type="dxa"/>
            <w:shd w:val="clear" w:color="auto" w:fill="auto"/>
            <w:vAlign w:val="center"/>
          </w:tcPr>
          <w:p w14:paraId="3AEE3319">
            <w:pPr>
              <w:snapToGrid w:val="0"/>
              <w:spacing w:line="360" w:lineRule="auto"/>
              <w:jc w:val="center"/>
              <w:rPr>
                <w:rFonts w:hint="eastAsia" w:ascii="宋体" w:hAnsi="宋体" w:eastAsia="宋体" w:cs="Times New Roman"/>
                <w:b/>
                <w:kern w:val="2"/>
                <w:sz w:val="24"/>
                <w:szCs w:val="24"/>
                <w:lang w:val="en-US" w:eastAsia="zh-CN" w:bidi="ar-SA"/>
              </w:rPr>
            </w:pPr>
            <w:r>
              <w:rPr>
                <w:rFonts w:hint="eastAsia" w:ascii="宋体" w:hAnsi="宋体"/>
                <w:b/>
                <w:sz w:val="24"/>
              </w:rPr>
              <w:t>/</w:t>
            </w:r>
          </w:p>
        </w:tc>
      </w:tr>
      <w:tr w14:paraId="65F1A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71401F75">
            <w:pPr>
              <w:widowControl/>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13</w:t>
            </w:r>
          </w:p>
        </w:tc>
        <w:tc>
          <w:tcPr>
            <w:tcW w:w="2574" w:type="dxa"/>
            <w:vAlign w:val="center"/>
          </w:tcPr>
          <w:p w14:paraId="6D8C3A7C">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sz w:val="24"/>
              </w:rPr>
            </w:pPr>
            <w:r>
              <w:rPr>
                <w:rFonts w:hint="eastAsia" w:ascii="宋体" w:hAnsi="宋体" w:eastAsia="宋体" w:cs="宋体"/>
                <w:color w:val="000000"/>
                <w:sz w:val="24"/>
                <w:szCs w:val="24"/>
                <w:highlight w:val="none"/>
              </w:rPr>
              <w:t>实施方案</w:t>
            </w:r>
          </w:p>
        </w:tc>
        <w:tc>
          <w:tcPr>
            <w:tcW w:w="791" w:type="dxa"/>
            <w:vAlign w:val="center"/>
          </w:tcPr>
          <w:p w14:paraId="52BE9B45">
            <w:pPr>
              <w:widowControl/>
              <w:spacing w:line="360" w:lineRule="auto"/>
              <w:jc w:val="center"/>
              <w:textAlignment w:val="center"/>
              <w:rPr>
                <w:rFonts w:hint="eastAsia" w:ascii="宋体" w:hAnsi="宋体" w:eastAsia="宋体" w:cs="宋体"/>
                <w:kern w:val="0"/>
                <w:sz w:val="24"/>
                <w:lang w:val="en-US" w:eastAsia="zh-CN" w:bidi="ar"/>
              </w:rPr>
            </w:pPr>
            <w:r>
              <w:rPr>
                <w:rFonts w:hint="eastAsia" w:ascii="宋体" w:hAnsi="宋体" w:cs="宋体"/>
                <w:kern w:val="0"/>
                <w:sz w:val="24"/>
                <w:lang w:val="en-US" w:eastAsia="zh-CN" w:bidi="ar"/>
              </w:rPr>
              <w:t>3分</w:t>
            </w:r>
          </w:p>
        </w:tc>
        <w:tc>
          <w:tcPr>
            <w:tcW w:w="1222" w:type="dxa"/>
            <w:vAlign w:val="center"/>
          </w:tcPr>
          <w:p w14:paraId="69892391">
            <w:pPr>
              <w:spacing w:line="360" w:lineRule="auto"/>
              <w:jc w:val="left"/>
              <w:rPr>
                <w:rFonts w:ascii="宋体" w:hAnsi="宋体"/>
                <w:bCs/>
                <w:sz w:val="24"/>
              </w:rPr>
            </w:pPr>
          </w:p>
        </w:tc>
        <w:tc>
          <w:tcPr>
            <w:tcW w:w="3138" w:type="dxa"/>
            <w:shd w:val="clear" w:color="auto" w:fill="auto"/>
            <w:vAlign w:val="center"/>
          </w:tcPr>
          <w:p w14:paraId="6D1C7127">
            <w:pPr>
              <w:snapToGrid w:val="0"/>
              <w:spacing w:line="360" w:lineRule="auto"/>
              <w:jc w:val="center"/>
              <w:rPr>
                <w:rFonts w:hint="eastAsia" w:ascii="宋体" w:hAnsi="宋体" w:eastAsia="宋体" w:cs="Times New Roman"/>
                <w:b/>
                <w:kern w:val="2"/>
                <w:sz w:val="24"/>
                <w:szCs w:val="24"/>
                <w:lang w:val="en-US" w:eastAsia="zh-CN" w:bidi="ar-SA"/>
              </w:rPr>
            </w:pPr>
            <w:r>
              <w:rPr>
                <w:rFonts w:hint="eastAsia" w:ascii="宋体" w:hAnsi="宋体"/>
                <w:b/>
                <w:sz w:val="24"/>
              </w:rPr>
              <w:t>/</w:t>
            </w:r>
          </w:p>
        </w:tc>
        <w:tc>
          <w:tcPr>
            <w:tcW w:w="1555" w:type="dxa"/>
            <w:shd w:val="clear" w:color="auto" w:fill="auto"/>
            <w:vAlign w:val="center"/>
          </w:tcPr>
          <w:p w14:paraId="058A5933">
            <w:pPr>
              <w:snapToGrid w:val="0"/>
              <w:spacing w:line="360" w:lineRule="auto"/>
              <w:jc w:val="center"/>
              <w:rPr>
                <w:rFonts w:hint="eastAsia" w:ascii="宋体" w:hAnsi="宋体" w:eastAsia="宋体" w:cs="Times New Roman"/>
                <w:b/>
                <w:kern w:val="2"/>
                <w:sz w:val="24"/>
                <w:szCs w:val="24"/>
                <w:lang w:val="en-US" w:eastAsia="zh-CN" w:bidi="ar-SA"/>
              </w:rPr>
            </w:pPr>
            <w:r>
              <w:rPr>
                <w:rFonts w:hint="eastAsia" w:ascii="宋体" w:hAnsi="宋体"/>
                <w:b/>
                <w:sz w:val="24"/>
              </w:rPr>
              <w:t>/</w:t>
            </w:r>
          </w:p>
        </w:tc>
      </w:tr>
      <w:tr w14:paraId="1D47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0ACCEC88">
            <w:pPr>
              <w:widowControl/>
              <w:spacing w:line="360" w:lineRule="auto"/>
              <w:jc w:val="center"/>
              <w:textAlignment w:val="center"/>
              <w:rPr>
                <w:rFonts w:hint="default" w:ascii="宋体" w:hAnsi="宋体" w:cs="宋体"/>
                <w:sz w:val="24"/>
                <w:lang w:val="en-US" w:eastAsia="zh-CN"/>
              </w:rPr>
            </w:pPr>
            <w:r>
              <w:rPr>
                <w:rFonts w:hint="eastAsia" w:ascii="宋体" w:hAnsi="宋体" w:cs="宋体"/>
                <w:sz w:val="24"/>
                <w:lang w:val="en-US" w:eastAsia="zh-CN"/>
              </w:rPr>
              <w:t>14</w:t>
            </w:r>
          </w:p>
        </w:tc>
        <w:tc>
          <w:tcPr>
            <w:tcW w:w="2574" w:type="dxa"/>
            <w:vAlign w:val="center"/>
          </w:tcPr>
          <w:p w14:paraId="3B73D6E8">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sz w:val="24"/>
              </w:rPr>
            </w:pPr>
            <w:r>
              <w:rPr>
                <w:rFonts w:hint="eastAsia" w:ascii="宋体" w:hAnsi="宋体" w:eastAsia="宋体" w:cs="宋体"/>
                <w:color w:val="000000"/>
                <w:kern w:val="0"/>
                <w:sz w:val="24"/>
                <w:szCs w:val="24"/>
                <w:highlight w:val="none"/>
                <w:lang w:bidi="ar"/>
              </w:rPr>
              <w:t>实施团队</w:t>
            </w:r>
          </w:p>
        </w:tc>
        <w:tc>
          <w:tcPr>
            <w:tcW w:w="791" w:type="dxa"/>
            <w:vAlign w:val="center"/>
          </w:tcPr>
          <w:p w14:paraId="1091857F">
            <w:pPr>
              <w:widowControl/>
              <w:spacing w:line="360" w:lineRule="auto"/>
              <w:jc w:val="center"/>
              <w:textAlignment w:val="center"/>
              <w:rPr>
                <w:rFonts w:hint="default" w:ascii="宋体" w:hAnsi="宋体" w:eastAsia="宋体" w:cs="宋体"/>
                <w:kern w:val="0"/>
                <w:sz w:val="24"/>
                <w:lang w:val="en-US" w:eastAsia="zh-CN" w:bidi="ar"/>
              </w:rPr>
            </w:pPr>
            <w:r>
              <w:rPr>
                <w:rFonts w:hint="eastAsia" w:ascii="宋体" w:hAnsi="宋体" w:cs="宋体"/>
                <w:kern w:val="0"/>
                <w:sz w:val="24"/>
                <w:lang w:val="en-US" w:eastAsia="zh-CN" w:bidi="ar"/>
              </w:rPr>
              <w:t>11分</w:t>
            </w:r>
          </w:p>
        </w:tc>
        <w:tc>
          <w:tcPr>
            <w:tcW w:w="1222" w:type="dxa"/>
            <w:vAlign w:val="center"/>
          </w:tcPr>
          <w:p w14:paraId="56105677">
            <w:pPr>
              <w:spacing w:line="360" w:lineRule="auto"/>
              <w:jc w:val="left"/>
              <w:rPr>
                <w:rFonts w:ascii="宋体" w:hAnsi="宋体"/>
                <w:bCs/>
                <w:sz w:val="24"/>
              </w:rPr>
            </w:pPr>
          </w:p>
        </w:tc>
        <w:tc>
          <w:tcPr>
            <w:tcW w:w="3138" w:type="dxa"/>
            <w:shd w:val="clear" w:color="auto" w:fill="auto"/>
            <w:vAlign w:val="center"/>
          </w:tcPr>
          <w:p w14:paraId="73F30541">
            <w:pPr>
              <w:spacing w:line="360" w:lineRule="auto"/>
              <w:jc w:val="left"/>
              <w:rPr>
                <w:rFonts w:hint="eastAsia" w:ascii="宋体" w:hAnsi="宋体" w:eastAsia="宋体" w:cs="Times New Roman"/>
                <w:bCs/>
                <w:kern w:val="2"/>
                <w:sz w:val="24"/>
                <w:szCs w:val="24"/>
                <w:lang w:val="en-US" w:eastAsia="zh-CN" w:bidi="ar-SA"/>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555" w:type="dxa"/>
            <w:shd w:val="clear" w:color="auto" w:fill="auto"/>
            <w:vAlign w:val="center"/>
          </w:tcPr>
          <w:p w14:paraId="298CB557">
            <w:pPr>
              <w:spacing w:line="360" w:lineRule="auto"/>
              <w:jc w:val="left"/>
              <w:rPr>
                <w:rFonts w:hint="eastAsia" w:ascii="宋体" w:hAnsi="宋体" w:eastAsia="宋体" w:cs="Times New Roman"/>
                <w:bCs/>
                <w:kern w:val="2"/>
                <w:sz w:val="24"/>
                <w:szCs w:val="24"/>
                <w:lang w:val="en-US" w:eastAsia="zh-CN" w:bidi="ar-SA"/>
              </w:rPr>
            </w:pPr>
            <w:r>
              <w:rPr>
                <w:rFonts w:hint="eastAsia" w:ascii="宋体" w:hAnsi="宋体" w:cs="宋体"/>
                <w:b/>
                <w:bCs/>
                <w:kern w:val="0"/>
                <w:sz w:val="24"/>
                <w:shd w:val="pct10" w:color="auto" w:fill="FFFFFF"/>
              </w:rPr>
              <w:t>投标人将应得分值填写准确</w:t>
            </w:r>
          </w:p>
        </w:tc>
      </w:tr>
      <w:tr w14:paraId="635F5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4D478203">
            <w:pPr>
              <w:widowControl/>
              <w:spacing w:line="360" w:lineRule="auto"/>
              <w:jc w:val="center"/>
              <w:textAlignment w:val="center"/>
              <w:rPr>
                <w:rFonts w:hint="default" w:ascii="宋体" w:hAnsi="宋体" w:cs="宋体"/>
                <w:sz w:val="24"/>
                <w:lang w:val="en-US" w:eastAsia="zh-CN"/>
              </w:rPr>
            </w:pPr>
            <w:r>
              <w:rPr>
                <w:rFonts w:hint="eastAsia" w:ascii="宋体" w:hAnsi="宋体" w:cs="宋体"/>
                <w:sz w:val="24"/>
                <w:lang w:val="en-US" w:eastAsia="zh-CN"/>
              </w:rPr>
              <w:t>15</w:t>
            </w:r>
          </w:p>
        </w:tc>
        <w:tc>
          <w:tcPr>
            <w:tcW w:w="2574" w:type="dxa"/>
            <w:vAlign w:val="center"/>
          </w:tcPr>
          <w:p w14:paraId="46C040B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sz w:val="24"/>
              </w:rPr>
            </w:pPr>
            <w:r>
              <w:rPr>
                <w:rFonts w:hint="eastAsia" w:ascii="宋体" w:hAnsi="宋体" w:cs="宋体"/>
                <w:color w:val="000000"/>
                <w:kern w:val="0"/>
                <w:sz w:val="24"/>
                <w:szCs w:val="24"/>
                <w:highlight w:val="none"/>
                <w:lang w:val="en-US" w:eastAsia="zh-CN" w:bidi="ar"/>
              </w:rPr>
              <w:t>专用作业车辆</w:t>
            </w:r>
          </w:p>
        </w:tc>
        <w:tc>
          <w:tcPr>
            <w:tcW w:w="791" w:type="dxa"/>
            <w:vAlign w:val="center"/>
          </w:tcPr>
          <w:p w14:paraId="42970606">
            <w:pPr>
              <w:widowControl/>
              <w:spacing w:line="360" w:lineRule="auto"/>
              <w:jc w:val="center"/>
              <w:textAlignment w:val="center"/>
              <w:rPr>
                <w:rFonts w:hint="default" w:ascii="宋体" w:hAnsi="宋体" w:eastAsia="宋体" w:cs="宋体"/>
                <w:kern w:val="0"/>
                <w:sz w:val="24"/>
                <w:lang w:val="en-US" w:eastAsia="zh-CN" w:bidi="ar"/>
              </w:rPr>
            </w:pPr>
            <w:r>
              <w:rPr>
                <w:rFonts w:hint="eastAsia" w:ascii="宋体" w:hAnsi="宋体" w:cs="宋体"/>
                <w:kern w:val="0"/>
                <w:sz w:val="24"/>
                <w:lang w:val="en-US" w:eastAsia="zh-CN" w:bidi="ar"/>
              </w:rPr>
              <w:t>1分</w:t>
            </w:r>
          </w:p>
        </w:tc>
        <w:tc>
          <w:tcPr>
            <w:tcW w:w="1222" w:type="dxa"/>
            <w:vAlign w:val="center"/>
          </w:tcPr>
          <w:p w14:paraId="4994AE36">
            <w:pPr>
              <w:spacing w:line="360" w:lineRule="auto"/>
              <w:jc w:val="left"/>
              <w:rPr>
                <w:rFonts w:ascii="宋体" w:hAnsi="宋体"/>
                <w:bCs/>
                <w:sz w:val="24"/>
              </w:rPr>
            </w:pPr>
          </w:p>
        </w:tc>
        <w:tc>
          <w:tcPr>
            <w:tcW w:w="3138" w:type="dxa"/>
            <w:shd w:val="clear" w:color="auto" w:fill="auto"/>
            <w:vAlign w:val="center"/>
          </w:tcPr>
          <w:p w14:paraId="61E2AB4E">
            <w:pPr>
              <w:spacing w:line="360" w:lineRule="auto"/>
              <w:jc w:val="left"/>
              <w:rPr>
                <w:rFonts w:hint="eastAsia" w:ascii="宋体" w:hAnsi="宋体" w:eastAsia="宋体" w:cs="Times New Roman"/>
                <w:bCs/>
                <w:kern w:val="2"/>
                <w:sz w:val="24"/>
                <w:szCs w:val="24"/>
                <w:lang w:val="en-US" w:eastAsia="zh-CN" w:bidi="ar-SA"/>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555" w:type="dxa"/>
            <w:shd w:val="clear" w:color="auto" w:fill="auto"/>
            <w:vAlign w:val="center"/>
          </w:tcPr>
          <w:p w14:paraId="55B77067">
            <w:pPr>
              <w:spacing w:line="360" w:lineRule="auto"/>
              <w:jc w:val="left"/>
              <w:rPr>
                <w:rFonts w:hint="eastAsia" w:ascii="宋体" w:hAnsi="宋体" w:eastAsia="宋体" w:cs="Times New Roman"/>
                <w:bCs/>
                <w:kern w:val="2"/>
                <w:sz w:val="24"/>
                <w:szCs w:val="24"/>
                <w:lang w:val="en-US" w:eastAsia="zh-CN" w:bidi="ar-SA"/>
              </w:rPr>
            </w:pPr>
            <w:r>
              <w:rPr>
                <w:rFonts w:hint="eastAsia" w:ascii="宋体" w:hAnsi="宋体" w:cs="宋体"/>
                <w:b/>
                <w:bCs/>
                <w:kern w:val="0"/>
                <w:sz w:val="24"/>
                <w:shd w:val="pct10" w:color="auto" w:fill="FFFFFF"/>
              </w:rPr>
              <w:t>投标人将应得分值填写准确</w:t>
            </w:r>
          </w:p>
        </w:tc>
      </w:tr>
      <w:tr w14:paraId="0655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39" w:type="dxa"/>
            <w:vAlign w:val="center"/>
          </w:tcPr>
          <w:p w14:paraId="170A60A1">
            <w:pPr>
              <w:widowControl/>
              <w:spacing w:line="360" w:lineRule="auto"/>
              <w:jc w:val="center"/>
              <w:textAlignment w:val="center"/>
              <w:rPr>
                <w:rFonts w:hint="default" w:ascii="宋体" w:hAnsi="宋体" w:cs="宋体"/>
                <w:sz w:val="24"/>
                <w:lang w:val="en-US" w:eastAsia="zh-CN"/>
              </w:rPr>
            </w:pPr>
            <w:r>
              <w:rPr>
                <w:rFonts w:hint="eastAsia" w:ascii="宋体" w:hAnsi="宋体" w:cs="宋体"/>
                <w:sz w:val="24"/>
                <w:lang w:val="en-US" w:eastAsia="zh-CN"/>
              </w:rPr>
              <w:t>16</w:t>
            </w:r>
          </w:p>
        </w:tc>
        <w:tc>
          <w:tcPr>
            <w:tcW w:w="2574" w:type="dxa"/>
            <w:vAlign w:val="center"/>
          </w:tcPr>
          <w:p w14:paraId="54851286">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sz w:val="24"/>
              </w:rPr>
            </w:pPr>
            <w:r>
              <w:rPr>
                <w:rFonts w:hint="eastAsia" w:ascii="宋体" w:hAnsi="宋体" w:eastAsia="宋体" w:cs="宋体"/>
                <w:color w:val="000000"/>
                <w:kern w:val="0"/>
                <w:sz w:val="24"/>
                <w:szCs w:val="24"/>
                <w:highlight w:val="none"/>
                <w:lang w:bidi="ar"/>
              </w:rPr>
              <w:t>售后服务</w:t>
            </w:r>
          </w:p>
        </w:tc>
        <w:tc>
          <w:tcPr>
            <w:tcW w:w="791" w:type="dxa"/>
            <w:vAlign w:val="center"/>
          </w:tcPr>
          <w:p w14:paraId="3CC1D2C4">
            <w:pPr>
              <w:widowControl/>
              <w:spacing w:line="360" w:lineRule="auto"/>
              <w:jc w:val="center"/>
              <w:textAlignment w:val="center"/>
              <w:rPr>
                <w:rFonts w:hint="default" w:ascii="宋体" w:hAnsi="宋体" w:eastAsia="宋体" w:cs="宋体"/>
                <w:kern w:val="0"/>
                <w:sz w:val="24"/>
                <w:lang w:val="en-US" w:eastAsia="zh-CN" w:bidi="ar"/>
              </w:rPr>
            </w:pPr>
            <w:r>
              <w:rPr>
                <w:rFonts w:hint="eastAsia" w:ascii="宋体" w:hAnsi="宋体" w:cs="宋体"/>
                <w:kern w:val="0"/>
                <w:sz w:val="24"/>
                <w:lang w:val="en-US" w:eastAsia="zh-CN" w:bidi="ar"/>
              </w:rPr>
              <w:t>6分</w:t>
            </w:r>
          </w:p>
        </w:tc>
        <w:tc>
          <w:tcPr>
            <w:tcW w:w="1222" w:type="dxa"/>
            <w:vAlign w:val="center"/>
          </w:tcPr>
          <w:p w14:paraId="56E7EFD1">
            <w:pPr>
              <w:spacing w:line="360" w:lineRule="auto"/>
              <w:jc w:val="left"/>
              <w:rPr>
                <w:rFonts w:ascii="宋体" w:hAnsi="宋体"/>
                <w:bCs/>
                <w:sz w:val="24"/>
              </w:rPr>
            </w:pPr>
          </w:p>
        </w:tc>
        <w:tc>
          <w:tcPr>
            <w:tcW w:w="3138" w:type="dxa"/>
            <w:vAlign w:val="center"/>
          </w:tcPr>
          <w:p w14:paraId="35852D53">
            <w:pPr>
              <w:spacing w:line="360" w:lineRule="auto"/>
              <w:jc w:val="left"/>
              <w:rPr>
                <w:rFonts w:hint="eastAsia" w:ascii="宋体" w:hAnsi="宋体" w:cs="宋体"/>
                <w:b/>
                <w:bCs/>
                <w:kern w:val="0"/>
                <w:sz w:val="24"/>
                <w:shd w:val="pct10" w:color="auto" w:fill="FFFFFF"/>
              </w:rPr>
            </w:pPr>
          </w:p>
        </w:tc>
        <w:tc>
          <w:tcPr>
            <w:tcW w:w="1555" w:type="dxa"/>
            <w:vAlign w:val="center"/>
          </w:tcPr>
          <w:p w14:paraId="5CD1AEC2">
            <w:pPr>
              <w:spacing w:line="360" w:lineRule="auto"/>
              <w:jc w:val="left"/>
              <w:rPr>
                <w:rFonts w:hint="eastAsia" w:ascii="宋体" w:hAnsi="宋体" w:cs="宋体"/>
                <w:b/>
                <w:bCs/>
                <w:kern w:val="0"/>
                <w:sz w:val="24"/>
                <w:shd w:val="pct10" w:color="auto" w:fill="FFFFFF"/>
              </w:rPr>
            </w:pPr>
          </w:p>
        </w:tc>
      </w:tr>
      <w:tr w14:paraId="0DDE5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3113" w:type="dxa"/>
            <w:gridSpan w:val="2"/>
            <w:vAlign w:val="center"/>
          </w:tcPr>
          <w:p w14:paraId="2A3F6768">
            <w:pPr>
              <w:spacing w:line="360" w:lineRule="auto"/>
              <w:jc w:val="center"/>
              <w:rPr>
                <w:rFonts w:ascii="宋体" w:hAnsi="宋体"/>
                <w:bCs/>
                <w:sz w:val="24"/>
              </w:rPr>
            </w:pPr>
            <w:r>
              <w:rPr>
                <w:rFonts w:hint="eastAsia" w:ascii="宋体" w:hAnsi="宋体"/>
                <w:bCs/>
                <w:sz w:val="24"/>
              </w:rPr>
              <w:t>合计</w:t>
            </w:r>
          </w:p>
        </w:tc>
        <w:tc>
          <w:tcPr>
            <w:tcW w:w="791" w:type="dxa"/>
            <w:vAlign w:val="center"/>
          </w:tcPr>
          <w:p w14:paraId="497C1D87">
            <w:pPr>
              <w:spacing w:line="360" w:lineRule="auto"/>
              <w:jc w:val="center"/>
              <w:rPr>
                <w:rFonts w:ascii="宋体" w:hAnsi="宋体"/>
                <w:bCs/>
                <w:sz w:val="24"/>
              </w:rPr>
            </w:pPr>
            <w:r>
              <w:rPr>
                <w:rFonts w:ascii="宋体" w:hAnsi="宋体" w:cs="宋体"/>
                <w:kern w:val="0"/>
                <w:sz w:val="24"/>
                <w:lang w:bidi="ar"/>
              </w:rPr>
              <w:t>70</w:t>
            </w:r>
            <w:r>
              <w:rPr>
                <w:rFonts w:hint="eastAsia" w:ascii="宋体" w:hAnsi="宋体"/>
                <w:bCs/>
                <w:sz w:val="24"/>
              </w:rPr>
              <w:t>分</w:t>
            </w:r>
          </w:p>
        </w:tc>
        <w:tc>
          <w:tcPr>
            <w:tcW w:w="1222" w:type="dxa"/>
            <w:vAlign w:val="center"/>
          </w:tcPr>
          <w:p w14:paraId="62C04C9E">
            <w:pPr>
              <w:snapToGrid w:val="0"/>
              <w:spacing w:line="360" w:lineRule="auto"/>
              <w:jc w:val="left"/>
              <w:rPr>
                <w:rFonts w:ascii="宋体" w:hAnsi="宋体"/>
                <w:bCs/>
                <w:sz w:val="24"/>
                <w:lang w:val="zh-CN"/>
              </w:rPr>
            </w:pPr>
          </w:p>
        </w:tc>
        <w:tc>
          <w:tcPr>
            <w:tcW w:w="3138" w:type="dxa"/>
            <w:vAlign w:val="center"/>
          </w:tcPr>
          <w:p w14:paraId="6CE9B0B6">
            <w:pPr>
              <w:snapToGrid w:val="0"/>
              <w:spacing w:line="360" w:lineRule="auto"/>
              <w:jc w:val="center"/>
              <w:rPr>
                <w:rFonts w:ascii="宋体" w:hAnsi="宋体"/>
                <w:bCs/>
                <w:sz w:val="24"/>
                <w:lang w:val="zh-CN"/>
              </w:rPr>
            </w:pPr>
            <w:r>
              <w:rPr>
                <w:rFonts w:hint="eastAsia" w:ascii="宋体" w:hAnsi="宋体"/>
                <w:b/>
                <w:sz w:val="24"/>
              </w:rPr>
              <w:t>/</w:t>
            </w:r>
          </w:p>
        </w:tc>
        <w:tc>
          <w:tcPr>
            <w:tcW w:w="1555" w:type="dxa"/>
            <w:vAlign w:val="center"/>
          </w:tcPr>
          <w:p w14:paraId="29D05745">
            <w:pPr>
              <w:snapToGrid w:val="0"/>
              <w:spacing w:line="360" w:lineRule="auto"/>
              <w:jc w:val="center"/>
              <w:rPr>
                <w:rFonts w:ascii="宋体" w:hAnsi="宋体"/>
                <w:bCs/>
                <w:sz w:val="24"/>
                <w:lang w:val="zh-CN"/>
              </w:rPr>
            </w:pPr>
            <w:r>
              <w:rPr>
                <w:rFonts w:hint="eastAsia" w:ascii="宋体" w:hAnsi="宋体"/>
                <w:b/>
                <w:sz w:val="24"/>
              </w:rPr>
              <w:t>/</w:t>
            </w:r>
          </w:p>
        </w:tc>
      </w:tr>
    </w:tbl>
    <w:p w14:paraId="07BCAD03">
      <w:pPr>
        <w:rPr>
          <w:rFonts w:ascii="宋体" w:hAnsi="宋体"/>
          <w:b/>
          <w:sz w:val="30"/>
          <w:szCs w:val="30"/>
        </w:rPr>
      </w:pPr>
      <w:bookmarkStart w:id="48" w:name="_Toc30693"/>
      <w:r>
        <w:rPr>
          <w:rFonts w:hint="eastAsia" w:ascii="宋体" w:hAnsi="宋体"/>
          <w:b/>
          <w:sz w:val="30"/>
          <w:szCs w:val="30"/>
        </w:rPr>
        <w:br w:type="page"/>
      </w:r>
    </w:p>
    <w:bookmarkEnd w:id="48"/>
    <w:p w14:paraId="287EBAB7">
      <w:pPr>
        <w:spacing w:before="120" w:beforeLines="50" w:after="120" w:afterLines="50" w:line="400" w:lineRule="exact"/>
        <w:jc w:val="center"/>
        <w:outlineLvl w:val="0"/>
        <w:rPr>
          <w:rFonts w:hAnsi="宋体"/>
          <w:b/>
          <w:sz w:val="30"/>
          <w:szCs w:val="30"/>
        </w:rPr>
      </w:pPr>
      <w:bookmarkStart w:id="49" w:name="_Toc22176"/>
      <w:bookmarkStart w:id="50" w:name="_Toc8882"/>
      <w:bookmarkStart w:id="51" w:name="_Toc21303"/>
      <w:bookmarkStart w:id="52" w:name="_Toc466534751"/>
      <w:r>
        <w:rPr>
          <w:rFonts w:hint="eastAsia" w:ascii="宋体" w:hAnsi="宋体"/>
          <w:b/>
          <w:sz w:val="30"/>
          <w:szCs w:val="30"/>
        </w:rPr>
        <w:t>第五章合同主要条款</w:t>
      </w:r>
      <w:bookmarkEnd w:id="49"/>
      <w:bookmarkEnd w:id="50"/>
    </w:p>
    <w:p w14:paraId="1876E34D">
      <w:pPr>
        <w:snapToGrid w:val="0"/>
        <w:spacing w:line="460" w:lineRule="exact"/>
        <w:rPr>
          <w:rFonts w:ascii="宋体" w:hAnsi="宋体"/>
          <w:kern w:val="0"/>
          <w:sz w:val="24"/>
        </w:rPr>
      </w:pPr>
      <w:r>
        <w:rPr>
          <w:rFonts w:hint="eastAsia" w:ascii="宋体" w:hAnsi="宋体"/>
          <w:kern w:val="0"/>
          <w:sz w:val="24"/>
        </w:rPr>
        <w:t>项目名称：</w:t>
      </w:r>
    </w:p>
    <w:p w14:paraId="7AD45F6C">
      <w:pPr>
        <w:snapToGrid w:val="0"/>
        <w:spacing w:line="460" w:lineRule="exact"/>
        <w:rPr>
          <w:rFonts w:ascii="宋体" w:hAnsi="宋体"/>
          <w:kern w:val="0"/>
          <w:sz w:val="24"/>
        </w:rPr>
      </w:pPr>
      <w:r>
        <w:rPr>
          <w:rFonts w:hint="eastAsia" w:ascii="宋体" w:hAnsi="宋体"/>
          <w:kern w:val="0"/>
          <w:sz w:val="24"/>
        </w:rPr>
        <w:t>项目编号：</w:t>
      </w:r>
    </w:p>
    <w:p w14:paraId="2D8A6382">
      <w:pPr>
        <w:snapToGrid w:val="0"/>
        <w:spacing w:line="460" w:lineRule="exact"/>
        <w:rPr>
          <w:rFonts w:ascii="宋体" w:hAnsi="宋体"/>
          <w:kern w:val="0"/>
          <w:sz w:val="24"/>
        </w:rPr>
      </w:pPr>
      <w:r>
        <w:rPr>
          <w:rFonts w:hint="eastAsia" w:ascii="宋体" w:hAnsi="宋体"/>
          <w:kern w:val="0"/>
          <w:sz w:val="24"/>
        </w:rPr>
        <w:t>甲方：（招标人）</w:t>
      </w:r>
    </w:p>
    <w:p w14:paraId="19267238">
      <w:pPr>
        <w:snapToGrid w:val="0"/>
        <w:spacing w:line="460" w:lineRule="exact"/>
        <w:rPr>
          <w:rFonts w:ascii="宋体" w:hAnsi="宋体"/>
          <w:kern w:val="0"/>
          <w:sz w:val="24"/>
        </w:rPr>
      </w:pPr>
      <w:r>
        <w:rPr>
          <w:rFonts w:hint="eastAsia" w:ascii="宋体" w:hAnsi="宋体"/>
          <w:kern w:val="0"/>
          <w:sz w:val="24"/>
        </w:rPr>
        <w:t>乙方：（中标人）</w:t>
      </w:r>
    </w:p>
    <w:p w14:paraId="2D118CEF">
      <w:pPr>
        <w:snapToGrid w:val="0"/>
        <w:spacing w:line="460" w:lineRule="exact"/>
        <w:rPr>
          <w:rFonts w:ascii="宋体" w:hAnsi="宋体"/>
          <w:kern w:val="0"/>
          <w:sz w:val="24"/>
        </w:rPr>
      </w:pPr>
      <w:r>
        <w:rPr>
          <w:rFonts w:hint="eastAsia" w:ascii="宋体" w:hAnsi="宋体"/>
          <w:kern w:val="0"/>
          <w:sz w:val="24"/>
        </w:rPr>
        <w:t>见证方：代理机构</w:t>
      </w:r>
    </w:p>
    <w:p w14:paraId="00780B7B">
      <w:pPr>
        <w:snapToGrid w:val="0"/>
        <w:spacing w:line="460" w:lineRule="exact"/>
        <w:ind w:firstLine="480" w:firstLineChars="200"/>
        <w:rPr>
          <w:rFonts w:ascii="宋体" w:hAnsi="宋体"/>
          <w:b/>
          <w:kern w:val="0"/>
          <w:sz w:val="24"/>
        </w:rPr>
      </w:pPr>
      <w:r>
        <w:rPr>
          <w:rFonts w:hint="eastAsia" w:ascii="宋体" w:hAnsi="宋体"/>
          <w:kern w:val="0"/>
          <w:sz w:val="24"/>
        </w:rPr>
        <w:t>甲、乙双方参照《中华人民共和国政府采购法》、《中华人民共和国民法典》和_______________________项目招标文件的相关规定，双方达成一致签署本合同。</w:t>
      </w:r>
    </w:p>
    <w:p w14:paraId="2FFD5121">
      <w:pPr>
        <w:snapToGrid w:val="0"/>
        <w:spacing w:line="460" w:lineRule="exact"/>
        <w:rPr>
          <w:rFonts w:ascii="宋体" w:hAnsi="宋体"/>
          <w:b/>
          <w:sz w:val="24"/>
        </w:rPr>
      </w:pPr>
      <w:r>
        <w:rPr>
          <w:rFonts w:hint="eastAsia" w:ascii="宋体" w:hAnsi="宋体"/>
          <w:b/>
          <w:sz w:val="24"/>
        </w:rPr>
        <w:t>一、项目内容</w:t>
      </w:r>
    </w:p>
    <w:p w14:paraId="5C0E8F45">
      <w:pPr>
        <w:snapToGrid w:val="0"/>
        <w:spacing w:line="460" w:lineRule="exact"/>
        <w:rPr>
          <w:rFonts w:ascii="宋体" w:hAnsi="宋体"/>
          <w:b/>
          <w:sz w:val="24"/>
        </w:rPr>
      </w:pPr>
    </w:p>
    <w:p w14:paraId="7A668614">
      <w:pPr>
        <w:snapToGrid w:val="0"/>
        <w:spacing w:line="460" w:lineRule="exact"/>
        <w:rPr>
          <w:rFonts w:ascii="宋体" w:hAnsi="宋体"/>
          <w:b/>
          <w:sz w:val="24"/>
        </w:rPr>
      </w:pPr>
      <w:r>
        <w:rPr>
          <w:rFonts w:hint="eastAsia" w:ascii="宋体" w:hAnsi="宋体"/>
          <w:b/>
          <w:sz w:val="24"/>
        </w:rPr>
        <w:t>二、合同金额</w:t>
      </w:r>
    </w:p>
    <w:p w14:paraId="69FD47F7">
      <w:pPr>
        <w:snapToGrid w:val="0"/>
        <w:spacing w:line="460" w:lineRule="exact"/>
        <w:ind w:left="479" w:leftChars="228" w:firstLine="69" w:firstLineChars="29"/>
        <w:rPr>
          <w:rFonts w:ascii="宋体" w:hAnsi="宋体"/>
          <w:sz w:val="24"/>
        </w:rPr>
      </w:pPr>
      <w:r>
        <w:rPr>
          <w:rFonts w:hint="eastAsia" w:ascii="宋体" w:hAnsi="宋体"/>
          <w:sz w:val="24"/>
        </w:rPr>
        <w:t>本合同金额为（大写）：____________________________________元（￥_______________元）人民币。</w:t>
      </w:r>
    </w:p>
    <w:p w14:paraId="1159B687">
      <w:pPr>
        <w:snapToGrid w:val="0"/>
        <w:spacing w:line="460" w:lineRule="exact"/>
        <w:rPr>
          <w:rFonts w:ascii="宋体" w:hAnsi="宋体"/>
          <w:b/>
          <w:sz w:val="24"/>
        </w:rPr>
      </w:pPr>
      <w:r>
        <w:rPr>
          <w:rFonts w:hint="eastAsia" w:ascii="宋体" w:hAnsi="宋体"/>
          <w:b/>
          <w:sz w:val="24"/>
        </w:rPr>
        <w:t>三、技术资料</w:t>
      </w:r>
    </w:p>
    <w:p w14:paraId="4CF48510">
      <w:pPr>
        <w:snapToGrid w:val="0"/>
        <w:spacing w:line="460" w:lineRule="exact"/>
        <w:ind w:firstLine="480" w:firstLineChars="200"/>
        <w:rPr>
          <w:rFonts w:ascii="宋体" w:hAnsi="宋体"/>
          <w:sz w:val="24"/>
        </w:rPr>
      </w:pPr>
      <w:r>
        <w:rPr>
          <w:rFonts w:hint="eastAsia" w:ascii="宋体" w:hAnsi="宋体"/>
          <w:sz w:val="24"/>
        </w:rPr>
        <w:t>1.乙方应按招标文件规定的时间向甲方提供有关技术资料。</w:t>
      </w:r>
    </w:p>
    <w:p w14:paraId="376CED2F">
      <w:pPr>
        <w:snapToGrid w:val="0"/>
        <w:spacing w:line="460" w:lineRule="exact"/>
        <w:ind w:firstLine="480" w:firstLineChars="200"/>
        <w:rPr>
          <w:rFonts w:ascii="宋体" w:hAnsi="宋体"/>
          <w:sz w:val="24"/>
        </w:rPr>
      </w:pPr>
      <w:r>
        <w:rPr>
          <w:rFonts w:hint="eastAsia" w:ascii="宋体" w:hAnsi="宋体"/>
          <w:sz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64C2620">
      <w:pPr>
        <w:snapToGrid w:val="0"/>
        <w:spacing w:line="460" w:lineRule="exact"/>
        <w:ind w:left="412" w:hanging="412" w:hangingChars="171"/>
        <w:rPr>
          <w:rFonts w:ascii="宋体" w:hAnsi="宋体"/>
          <w:b/>
          <w:sz w:val="24"/>
        </w:rPr>
      </w:pPr>
      <w:r>
        <w:rPr>
          <w:rFonts w:hint="eastAsia" w:ascii="宋体" w:hAnsi="宋体"/>
          <w:b/>
          <w:sz w:val="24"/>
        </w:rPr>
        <w:t>四、知识产权</w:t>
      </w:r>
    </w:p>
    <w:p w14:paraId="7AD8E737">
      <w:pPr>
        <w:snapToGrid w:val="0"/>
        <w:spacing w:line="360" w:lineRule="auto"/>
        <w:ind w:firstLine="480" w:firstLineChars="200"/>
        <w:rPr>
          <w:rFonts w:ascii="宋体" w:hAnsi="宋体"/>
          <w:sz w:val="24"/>
        </w:rPr>
      </w:pPr>
      <w:r>
        <w:rPr>
          <w:rFonts w:hint="eastAsia" w:ascii="宋体" w:hAnsi="宋体"/>
          <w:sz w:val="24"/>
        </w:rPr>
        <w:t>1、乙方应保证提供服务过程中不会侵犯任何第三方的知识产权。</w:t>
      </w:r>
    </w:p>
    <w:p w14:paraId="24332E01">
      <w:pPr>
        <w:pStyle w:val="20"/>
        <w:jc w:val="both"/>
        <w:rPr>
          <w:rFonts w:ascii="宋体" w:hAnsi="宋体"/>
          <w:b/>
        </w:rPr>
      </w:pPr>
      <w:r>
        <w:rPr>
          <w:rFonts w:hint="eastAsia" w:ascii="宋体" w:hAnsi="宋体"/>
        </w:rPr>
        <w:t xml:space="preserve"> </w:t>
      </w:r>
      <w:r>
        <w:rPr>
          <w:rFonts w:hint="eastAsia" w:ascii="宋体" w:hAnsi="宋体"/>
          <w:b/>
        </w:rPr>
        <w:t>五、履约保证金</w:t>
      </w:r>
    </w:p>
    <w:p w14:paraId="19C7ABD7">
      <w:pPr>
        <w:snapToGrid w:val="0"/>
        <w:spacing w:line="460" w:lineRule="exact"/>
        <w:ind w:firstLine="480" w:firstLineChars="200"/>
        <w:jc w:val="left"/>
        <w:rPr>
          <w:rFonts w:ascii="宋体" w:hAnsi="宋体"/>
          <w:kern w:val="0"/>
          <w:sz w:val="24"/>
        </w:rPr>
      </w:pPr>
      <w:r>
        <w:rPr>
          <w:rFonts w:hint="eastAsia" w:ascii="宋体" w:hAnsi="宋体"/>
          <w:kern w:val="0"/>
          <w:sz w:val="24"/>
        </w:rPr>
        <w:t>履约保证金为中标价的1%，领取中标通知书前缴纳至临海市产权交易所有限公司中心账户。验收合格后满后凭《临海市采购验收单》在系统中向临海市产权交易所有限公司申请退还。</w:t>
      </w:r>
    </w:p>
    <w:p w14:paraId="2FE98685">
      <w:pPr>
        <w:snapToGrid w:val="0"/>
        <w:spacing w:line="460" w:lineRule="exact"/>
        <w:rPr>
          <w:rFonts w:ascii="宋体" w:hAnsi="宋体"/>
          <w:b/>
          <w:sz w:val="24"/>
        </w:rPr>
      </w:pPr>
      <w:r>
        <w:rPr>
          <w:rFonts w:hint="eastAsia" w:ascii="宋体" w:hAnsi="宋体"/>
          <w:b/>
          <w:sz w:val="24"/>
        </w:rPr>
        <w:t>六、转包或分包</w:t>
      </w:r>
    </w:p>
    <w:p w14:paraId="4CA0ADF9">
      <w:pPr>
        <w:snapToGrid w:val="0"/>
        <w:spacing w:line="460" w:lineRule="exact"/>
        <w:ind w:firstLine="480" w:firstLineChars="200"/>
        <w:rPr>
          <w:rFonts w:ascii="宋体" w:hAnsi="宋体"/>
          <w:sz w:val="24"/>
        </w:rPr>
      </w:pPr>
      <w:r>
        <w:rPr>
          <w:rFonts w:hint="eastAsia" w:ascii="宋体" w:hAnsi="宋体"/>
          <w:sz w:val="24"/>
        </w:rPr>
        <w:t>1.本合同范围的服务，应由</w:t>
      </w:r>
      <w:r>
        <w:rPr>
          <w:rFonts w:hint="eastAsia" w:hAnsi="宋体"/>
          <w:sz w:val="24"/>
        </w:rPr>
        <w:t>乙</w:t>
      </w:r>
      <w:r>
        <w:rPr>
          <w:rFonts w:hint="eastAsia" w:ascii="宋体" w:hAnsi="宋体"/>
          <w:sz w:val="24"/>
        </w:rPr>
        <w:t>方直接供应，不得转让他人供应；</w:t>
      </w:r>
    </w:p>
    <w:p w14:paraId="462F281A">
      <w:pPr>
        <w:snapToGrid w:val="0"/>
        <w:spacing w:line="460" w:lineRule="exact"/>
        <w:ind w:firstLine="480" w:firstLineChars="200"/>
        <w:rPr>
          <w:rFonts w:ascii="宋体" w:hAnsi="宋体"/>
          <w:sz w:val="24"/>
        </w:rPr>
      </w:pPr>
      <w:r>
        <w:rPr>
          <w:rFonts w:hint="eastAsia" w:ascii="宋体" w:hAnsi="宋体"/>
          <w:sz w:val="24"/>
        </w:rPr>
        <w:t>2.除非得到甲方的书面同意，</w:t>
      </w:r>
      <w:r>
        <w:rPr>
          <w:rFonts w:hint="eastAsia" w:hAnsi="宋体"/>
          <w:sz w:val="24"/>
        </w:rPr>
        <w:t>乙</w:t>
      </w:r>
      <w:r>
        <w:rPr>
          <w:rFonts w:hint="eastAsia" w:ascii="宋体" w:hAnsi="宋体"/>
          <w:sz w:val="24"/>
        </w:rPr>
        <w:t>方不得将本合同范围的服务全部或部分分包给他人供应；</w:t>
      </w:r>
    </w:p>
    <w:p w14:paraId="32ED6D1B">
      <w:pPr>
        <w:snapToGrid w:val="0"/>
        <w:spacing w:line="460" w:lineRule="exact"/>
        <w:ind w:firstLine="480" w:firstLineChars="200"/>
        <w:rPr>
          <w:rFonts w:ascii="宋体" w:hAnsi="宋体"/>
          <w:sz w:val="24"/>
        </w:rPr>
      </w:pPr>
      <w:r>
        <w:rPr>
          <w:rFonts w:hint="eastAsia" w:ascii="宋体" w:hAnsi="宋体"/>
          <w:sz w:val="24"/>
        </w:rPr>
        <w:t>3.如有转让和未经甲方同意的分包行为，甲方有权解除合同，并追究乙方的违约责任。</w:t>
      </w:r>
    </w:p>
    <w:p w14:paraId="0C625ECE">
      <w:pPr>
        <w:snapToGrid w:val="0"/>
        <w:spacing w:line="460" w:lineRule="exact"/>
        <w:rPr>
          <w:rFonts w:ascii="宋体" w:hAnsi="宋体"/>
          <w:b/>
          <w:sz w:val="24"/>
        </w:rPr>
      </w:pPr>
      <w:r>
        <w:rPr>
          <w:rFonts w:hint="eastAsia" w:ascii="宋体" w:hAnsi="宋体"/>
          <w:b/>
          <w:sz w:val="24"/>
        </w:rPr>
        <w:t>七、合同履行时间、履行地点</w:t>
      </w:r>
    </w:p>
    <w:p w14:paraId="07EFEB1E">
      <w:pPr>
        <w:snapToGrid w:val="0"/>
        <w:spacing w:line="460" w:lineRule="exact"/>
        <w:ind w:firstLine="480" w:firstLineChars="200"/>
        <w:rPr>
          <w:rFonts w:ascii="宋体" w:hAnsi="宋体"/>
          <w:bCs/>
          <w:sz w:val="24"/>
        </w:rPr>
      </w:pPr>
      <w:r>
        <w:rPr>
          <w:rFonts w:hint="eastAsia" w:ascii="宋体" w:hAnsi="宋体"/>
          <w:bCs/>
          <w:sz w:val="24"/>
        </w:rPr>
        <w:t>1.</w:t>
      </w:r>
      <w:r>
        <w:rPr>
          <w:rFonts w:hint="eastAsia" w:ascii="宋体" w:hAnsi="宋体"/>
          <w:sz w:val="24"/>
        </w:rPr>
        <w:t>履行时间</w:t>
      </w:r>
      <w:r>
        <w:rPr>
          <w:rFonts w:hint="eastAsia" w:ascii="宋体" w:hAnsi="宋体"/>
          <w:bCs/>
          <w:sz w:val="24"/>
        </w:rPr>
        <w:t>：中标通知书发出后90天内完成并通过初验，初验合格后进入试运营。试运营3个月后组织终验。</w:t>
      </w:r>
    </w:p>
    <w:p w14:paraId="0524181D">
      <w:pPr>
        <w:snapToGrid w:val="0"/>
        <w:spacing w:line="460" w:lineRule="exact"/>
        <w:ind w:firstLine="480" w:firstLineChars="200"/>
        <w:rPr>
          <w:rFonts w:ascii="宋体" w:hAnsi="宋体"/>
          <w:sz w:val="24"/>
        </w:rPr>
      </w:pPr>
      <w:r>
        <w:rPr>
          <w:rFonts w:hint="eastAsia" w:ascii="宋体" w:hAnsi="宋体"/>
          <w:bCs/>
          <w:sz w:val="24"/>
        </w:rPr>
        <w:t>2.</w:t>
      </w:r>
      <w:r>
        <w:rPr>
          <w:rFonts w:hint="eastAsia" w:ascii="宋体" w:hAnsi="宋体"/>
          <w:sz w:val="24"/>
        </w:rPr>
        <w:t>履行地点</w:t>
      </w:r>
      <w:r>
        <w:rPr>
          <w:rFonts w:hint="eastAsia" w:ascii="宋体" w:hAnsi="宋体"/>
          <w:bCs/>
          <w:sz w:val="24"/>
        </w:rPr>
        <w:t>：甲方指定地点。</w:t>
      </w:r>
    </w:p>
    <w:p w14:paraId="422DBA93">
      <w:pPr>
        <w:snapToGrid w:val="0"/>
        <w:spacing w:line="460" w:lineRule="exact"/>
        <w:rPr>
          <w:rFonts w:ascii="宋体" w:hAnsi="宋体"/>
          <w:b/>
          <w:sz w:val="24"/>
        </w:rPr>
      </w:pPr>
      <w:r>
        <w:rPr>
          <w:rFonts w:hint="eastAsia" w:ascii="宋体" w:hAnsi="宋体"/>
          <w:b/>
          <w:sz w:val="24"/>
        </w:rPr>
        <w:t>八、款项支付</w:t>
      </w:r>
    </w:p>
    <w:p w14:paraId="1DBB56FB">
      <w:pPr>
        <w:snapToGrid w:val="0"/>
        <w:spacing w:line="460" w:lineRule="exact"/>
        <w:ind w:firstLine="480" w:firstLineChars="200"/>
        <w:rPr>
          <w:rFonts w:ascii="宋体" w:hAnsi="宋体"/>
          <w:bCs/>
          <w:sz w:val="24"/>
        </w:rPr>
      </w:pPr>
      <w:r>
        <w:rPr>
          <w:rFonts w:hint="eastAsia" w:ascii="宋体" w:hAnsi="宋体"/>
          <w:bCs/>
          <w:sz w:val="24"/>
        </w:rPr>
        <w:t>合同生效以及具备实施条件后7个工作日内支付合同金额40%的预付款，安装调试完毕并通过验收合格后付至合同总价的100%，发票应随付款进度及时提供给采购人。</w:t>
      </w:r>
    </w:p>
    <w:p w14:paraId="420881EC">
      <w:pPr>
        <w:snapToGrid w:val="0"/>
        <w:spacing w:line="460" w:lineRule="exact"/>
        <w:rPr>
          <w:rFonts w:ascii="宋体" w:hAnsi="宋体"/>
          <w:b/>
          <w:sz w:val="24"/>
        </w:rPr>
      </w:pPr>
      <w:r>
        <w:rPr>
          <w:rFonts w:hint="eastAsia" w:ascii="宋体" w:hAnsi="宋体"/>
          <w:b/>
          <w:sz w:val="24"/>
        </w:rPr>
        <w:t>九、税费</w:t>
      </w:r>
    </w:p>
    <w:p w14:paraId="7FEFE5D8">
      <w:pPr>
        <w:snapToGrid w:val="0"/>
        <w:spacing w:line="460" w:lineRule="exact"/>
        <w:ind w:firstLine="480" w:firstLineChars="200"/>
        <w:rPr>
          <w:rFonts w:ascii="宋体" w:hAnsi="宋体"/>
          <w:sz w:val="24"/>
        </w:rPr>
      </w:pPr>
      <w:r>
        <w:rPr>
          <w:rFonts w:hint="eastAsia" w:ascii="宋体" w:hAnsi="宋体"/>
          <w:sz w:val="24"/>
        </w:rPr>
        <w:t>本合同执行中相关的一切税费均由</w:t>
      </w:r>
      <w:r>
        <w:rPr>
          <w:rFonts w:hint="eastAsia" w:hAnsi="宋体"/>
          <w:sz w:val="24"/>
        </w:rPr>
        <w:t>乙</w:t>
      </w:r>
      <w:r>
        <w:rPr>
          <w:rFonts w:hint="eastAsia" w:ascii="宋体" w:hAnsi="宋体"/>
          <w:sz w:val="24"/>
        </w:rPr>
        <w:t>方负担。</w:t>
      </w:r>
    </w:p>
    <w:p w14:paraId="58BA0745">
      <w:pPr>
        <w:snapToGrid w:val="0"/>
        <w:spacing w:line="460" w:lineRule="exact"/>
        <w:ind w:left="412" w:hanging="412" w:hangingChars="171"/>
        <w:rPr>
          <w:rFonts w:ascii="宋体" w:hAnsi="宋体"/>
          <w:sz w:val="24"/>
        </w:rPr>
      </w:pPr>
      <w:r>
        <w:rPr>
          <w:rFonts w:hint="eastAsia" w:ascii="宋体" w:hAnsi="宋体"/>
          <w:b/>
          <w:sz w:val="24"/>
        </w:rPr>
        <w:t>十、质量保证</w:t>
      </w:r>
    </w:p>
    <w:p w14:paraId="49760029">
      <w:pPr>
        <w:pStyle w:val="28"/>
        <w:snapToGrid w:val="0"/>
        <w:spacing w:beforeLines="0" w:afterLines="0" w:line="480" w:lineRule="exact"/>
        <w:ind w:firstLine="480" w:firstLineChars="200"/>
        <w:rPr>
          <w:rFonts w:hAnsi="宋体"/>
        </w:rPr>
      </w:pPr>
      <w:r>
        <w:rPr>
          <w:rFonts w:hint="eastAsia" w:hAnsi="宋体"/>
        </w:rPr>
        <w:t>1. 乙方应按招标文件规定的货物性能、技术要求、质量标准向甲方提供未经使用的全新产品及软件定制开发服务。</w:t>
      </w:r>
    </w:p>
    <w:p w14:paraId="4BE2623A">
      <w:pPr>
        <w:pStyle w:val="28"/>
        <w:snapToGrid w:val="0"/>
        <w:spacing w:beforeLines="0" w:afterLines="0" w:line="480" w:lineRule="exact"/>
        <w:ind w:firstLine="480" w:firstLineChars="200"/>
        <w:rPr>
          <w:rFonts w:hAnsi="宋体"/>
        </w:rPr>
      </w:pPr>
      <w:r>
        <w:rPr>
          <w:rFonts w:hint="eastAsia" w:hAnsi="宋体"/>
        </w:rPr>
        <w:t>2.乙方提供的货物在质保期内因货物本身的质量问题发生故障，乙方应负责免费维修或更换或技术支持。</w:t>
      </w:r>
    </w:p>
    <w:p w14:paraId="04C8321E">
      <w:pPr>
        <w:pStyle w:val="28"/>
        <w:snapToGrid w:val="0"/>
        <w:spacing w:beforeLines="0" w:afterLines="0" w:line="480" w:lineRule="exact"/>
        <w:ind w:left="479" w:leftChars="228"/>
        <w:rPr>
          <w:rFonts w:hAnsi="宋体"/>
        </w:rPr>
      </w:pPr>
      <w:r>
        <w:rPr>
          <w:rFonts w:hint="eastAsia" w:hAnsi="宋体"/>
        </w:rPr>
        <w:t>对达不到技术要求者，根据实际情况，经双方协商，可按以下办法处理：</w:t>
      </w:r>
    </w:p>
    <w:p w14:paraId="747B35DD">
      <w:pPr>
        <w:pStyle w:val="28"/>
        <w:snapToGrid w:val="0"/>
        <w:spacing w:beforeLines="0" w:afterLines="0" w:line="480" w:lineRule="exact"/>
        <w:ind w:firstLine="420"/>
        <w:rPr>
          <w:rFonts w:hAnsi="宋体"/>
        </w:rPr>
      </w:pPr>
      <w:r>
        <w:rPr>
          <w:rFonts w:hint="eastAsia" w:hAnsi="宋体"/>
        </w:rPr>
        <w:t>⑴更换：由乙方承担所发生的全部费用。</w:t>
      </w:r>
    </w:p>
    <w:p w14:paraId="139CEE0F">
      <w:pPr>
        <w:pStyle w:val="28"/>
        <w:snapToGrid w:val="0"/>
        <w:spacing w:beforeLines="0" w:afterLines="0" w:line="480" w:lineRule="exact"/>
        <w:ind w:firstLine="420"/>
        <w:rPr>
          <w:rFonts w:hAnsi="宋体"/>
        </w:rPr>
      </w:pPr>
      <w:r>
        <w:rPr>
          <w:rFonts w:hint="eastAsia" w:hAnsi="宋体"/>
        </w:rPr>
        <w:t>⑵贬值处理：由甲乙双方合议定价。</w:t>
      </w:r>
    </w:p>
    <w:p w14:paraId="78445EDC">
      <w:pPr>
        <w:pStyle w:val="28"/>
        <w:snapToGrid w:val="0"/>
        <w:spacing w:beforeLines="0" w:afterLines="0" w:line="480" w:lineRule="exact"/>
        <w:ind w:left="420" w:leftChars="200"/>
        <w:rPr>
          <w:rFonts w:hAnsi="宋体"/>
        </w:rPr>
      </w:pPr>
      <w:r>
        <w:rPr>
          <w:rFonts w:hint="eastAsia" w:hAnsi="宋体"/>
        </w:rPr>
        <w:t>⑶退货处理：乙方应退还甲方支付的合同款，同时应承担该货物的直接费用（运输、保险、检验、货款利息及银行手续费等）。</w:t>
      </w:r>
    </w:p>
    <w:p w14:paraId="689FC2AD">
      <w:pPr>
        <w:pStyle w:val="28"/>
        <w:snapToGrid w:val="0"/>
        <w:spacing w:beforeLines="0" w:afterLines="0" w:line="480" w:lineRule="exact"/>
        <w:ind w:firstLine="480" w:firstLineChars="200"/>
        <w:rPr>
          <w:rFonts w:hAnsi="宋体"/>
        </w:rPr>
      </w:pPr>
      <w:r>
        <w:rPr>
          <w:rFonts w:hint="eastAsia" w:hAnsi="宋体"/>
        </w:rPr>
        <w:t>3.如在使用过程中发生质量问题，乙方在接到甲方通知后在</w:t>
      </w:r>
      <w:r>
        <w:rPr>
          <w:rFonts w:hint="eastAsia" w:hAnsi="宋体"/>
          <w:u w:val="single"/>
        </w:rPr>
        <w:t>4</w:t>
      </w:r>
      <w:r>
        <w:rPr>
          <w:rFonts w:hint="eastAsia" w:hAnsi="宋体"/>
        </w:rPr>
        <w:t>小时内到达甲方现场。</w:t>
      </w:r>
    </w:p>
    <w:p w14:paraId="60213079">
      <w:pPr>
        <w:pStyle w:val="28"/>
        <w:snapToGrid w:val="0"/>
        <w:spacing w:beforeLines="0" w:afterLines="0" w:line="480" w:lineRule="exact"/>
        <w:ind w:firstLine="480" w:firstLineChars="200"/>
        <w:rPr>
          <w:rFonts w:hAnsi="宋体"/>
        </w:rPr>
      </w:pPr>
      <w:r>
        <w:rPr>
          <w:rFonts w:hint="eastAsia" w:hAnsi="宋体"/>
        </w:rPr>
        <w:t>4.在保修期内，乙方应对货物出现的质量及安全问题负责处理解决并承担一切费用。</w:t>
      </w:r>
    </w:p>
    <w:p w14:paraId="39BC1586">
      <w:pPr>
        <w:pStyle w:val="28"/>
        <w:snapToGrid w:val="0"/>
        <w:spacing w:beforeLines="0" w:afterLines="0" w:line="480" w:lineRule="exact"/>
        <w:ind w:firstLine="480" w:firstLineChars="200"/>
        <w:rPr>
          <w:rFonts w:hAnsi="宋体"/>
        </w:rPr>
      </w:pPr>
      <w:r>
        <w:rPr>
          <w:rFonts w:hint="eastAsia" w:hAnsi="宋体"/>
        </w:rPr>
        <w:t>5.上述的货物免费质保期为</w:t>
      </w:r>
      <w:r>
        <w:rPr>
          <w:rFonts w:hint="eastAsia" w:hAnsi="宋体"/>
          <w:u w:val="single"/>
        </w:rPr>
        <w:t xml:space="preserve">  年</w:t>
      </w:r>
      <w:r>
        <w:rPr>
          <w:rFonts w:hint="eastAsia" w:hAnsi="宋体"/>
        </w:rPr>
        <w:t>，因人为因素出现的故障不在免费保修范围内。超过质保期的机器设备，终生维修，维修时只收部件成本费。</w:t>
      </w:r>
    </w:p>
    <w:p w14:paraId="39BFC42E">
      <w:pPr>
        <w:spacing w:line="440" w:lineRule="exact"/>
        <w:rPr>
          <w:rFonts w:ascii="宋体" w:hAnsi="宋体"/>
          <w:b/>
          <w:sz w:val="24"/>
        </w:rPr>
      </w:pPr>
      <w:r>
        <w:rPr>
          <w:rFonts w:hint="eastAsia" w:ascii="宋体" w:hAnsi="宋体"/>
          <w:b/>
          <w:sz w:val="24"/>
        </w:rPr>
        <w:t>十一、售后服务要求</w:t>
      </w:r>
    </w:p>
    <w:p w14:paraId="14F2B7E5">
      <w:pPr>
        <w:widowControl/>
        <w:tabs>
          <w:tab w:val="left" w:pos="0"/>
        </w:tabs>
        <w:spacing w:line="360" w:lineRule="auto"/>
        <w:ind w:firstLine="480" w:firstLineChars="200"/>
        <w:rPr>
          <w:rFonts w:ascii="等线" w:hAnsi="等线"/>
          <w:sz w:val="24"/>
        </w:rPr>
      </w:pPr>
      <w:r>
        <w:rPr>
          <w:rFonts w:hint="eastAsia" w:ascii="等线" w:hAnsi="等线"/>
          <w:sz w:val="24"/>
        </w:rPr>
        <w:t>1、质保期内均提供（7*24）上门维护、升级服务，对故障即时响应，2小时以内到现场，4小时以内提出问题解决方案并实施。逾期未作出响应，中标人应承担由于故障所造成的全部损失。质保期内产生的维护费用均由投标人承担。</w:t>
      </w:r>
    </w:p>
    <w:p w14:paraId="3E0748E5">
      <w:pPr>
        <w:widowControl/>
        <w:tabs>
          <w:tab w:val="left" w:pos="0"/>
        </w:tabs>
        <w:spacing w:line="360" w:lineRule="auto"/>
        <w:ind w:firstLine="480" w:firstLineChars="200"/>
        <w:rPr>
          <w:rFonts w:ascii="等线" w:hAnsi="等线"/>
          <w:sz w:val="24"/>
        </w:rPr>
      </w:pPr>
      <w:r>
        <w:rPr>
          <w:rFonts w:hint="eastAsia" w:ascii="等线" w:hAnsi="等线"/>
          <w:sz w:val="24"/>
        </w:rPr>
        <w:t>2、技术服务特别提示</w:t>
      </w:r>
    </w:p>
    <w:p w14:paraId="0F9D2AC3">
      <w:pPr>
        <w:widowControl/>
        <w:tabs>
          <w:tab w:val="left" w:pos="0"/>
        </w:tabs>
        <w:spacing w:line="360" w:lineRule="auto"/>
        <w:ind w:firstLine="480" w:firstLineChars="200"/>
        <w:rPr>
          <w:rFonts w:ascii="等线" w:hAnsi="等线"/>
          <w:sz w:val="24"/>
        </w:rPr>
      </w:pPr>
      <w:r>
        <w:rPr>
          <w:rFonts w:hint="eastAsia" w:ascii="等线" w:hAnsi="等线"/>
          <w:sz w:val="24"/>
        </w:rPr>
        <w:t>甲方需求在开发期和试运行期内，仍有可能不断完善，乙方须在采购需求或政策法规范围内，随着采购人需求的变动随时作出响应，修改应用软件。正式验收通过后，若有需求变动，在免费维护期内，乙方须在采购需求和政策法规范围内，仍应免费按甲方需求对整个系统做出相应修改，以满足甲方的需求。</w:t>
      </w:r>
    </w:p>
    <w:p w14:paraId="638495BC">
      <w:pPr>
        <w:spacing w:line="440" w:lineRule="exact"/>
        <w:rPr>
          <w:rFonts w:ascii="宋体" w:hAnsi="宋体"/>
          <w:b/>
          <w:sz w:val="24"/>
        </w:rPr>
      </w:pPr>
      <w:r>
        <w:rPr>
          <w:rFonts w:hint="eastAsia" w:ascii="宋体" w:hAnsi="宋体"/>
          <w:b/>
          <w:sz w:val="24"/>
        </w:rPr>
        <w:t>十二、设备安装调试及验收要求</w:t>
      </w:r>
    </w:p>
    <w:p w14:paraId="2A9728FE">
      <w:pPr>
        <w:spacing w:line="440" w:lineRule="exact"/>
        <w:ind w:firstLine="480" w:firstLineChars="200"/>
        <w:rPr>
          <w:rFonts w:ascii="宋体" w:hAnsi="宋体"/>
          <w:sz w:val="24"/>
        </w:rPr>
      </w:pPr>
      <w:r>
        <w:rPr>
          <w:rFonts w:hint="eastAsia" w:ascii="宋体" w:hAnsi="宋体"/>
          <w:sz w:val="24"/>
        </w:rPr>
        <w:t>1.到货</w:t>
      </w:r>
    </w:p>
    <w:p w14:paraId="57CCA733">
      <w:pPr>
        <w:spacing w:line="440" w:lineRule="exact"/>
        <w:ind w:firstLine="480" w:firstLineChars="200"/>
        <w:rPr>
          <w:rFonts w:ascii="宋体" w:hAnsi="宋体"/>
          <w:sz w:val="24"/>
        </w:rPr>
      </w:pPr>
      <w:r>
        <w:rPr>
          <w:rFonts w:hint="eastAsia" w:ascii="宋体" w:hAnsi="宋体"/>
          <w:sz w:val="24"/>
        </w:rPr>
        <w:t>（1）设备供货之前，需至安装现场实地踏勘，提供设备安装运输方案及设备基础图，经甲方、监理人确认后方可实施，如未经甲方许可擅自实施而产生的损失由供应商承担。</w:t>
      </w:r>
    </w:p>
    <w:p w14:paraId="516D0E21">
      <w:pPr>
        <w:spacing w:line="440" w:lineRule="exact"/>
        <w:ind w:firstLine="480" w:firstLineChars="200"/>
        <w:rPr>
          <w:rFonts w:ascii="宋体" w:hAnsi="宋体"/>
          <w:sz w:val="24"/>
        </w:rPr>
      </w:pPr>
      <w:r>
        <w:rPr>
          <w:rFonts w:hint="eastAsia" w:ascii="宋体" w:hAnsi="宋体"/>
          <w:sz w:val="24"/>
        </w:rPr>
        <w:t>（2）乙方必须派员到现场与甲方、监理人一起开箱检验，按供货清单验收，若有缺少或损坏，乙方应立即补足或更换全新同规格产品。</w:t>
      </w:r>
    </w:p>
    <w:p w14:paraId="5CBD5FA4">
      <w:pPr>
        <w:spacing w:line="440" w:lineRule="exact"/>
        <w:ind w:firstLine="480" w:firstLineChars="200"/>
        <w:rPr>
          <w:rFonts w:ascii="宋体" w:hAnsi="宋体"/>
          <w:sz w:val="24"/>
        </w:rPr>
      </w:pPr>
      <w:r>
        <w:rPr>
          <w:rFonts w:hint="eastAsia" w:ascii="宋体" w:hAnsi="宋体"/>
          <w:sz w:val="24"/>
        </w:rPr>
        <w:t>2.安装</w:t>
      </w:r>
    </w:p>
    <w:p w14:paraId="09DA81E7">
      <w:pPr>
        <w:spacing w:line="440" w:lineRule="exact"/>
        <w:ind w:firstLine="480" w:firstLineChars="200"/>
        <w:rPr>
          <w:rFonts w:ascii="宋体" w:hAnsi="宋体"/>
          <w:sz w:val="24"/>
        </w:rPr>
      </w:pPr>
      <w:r>
        <w:rPr>
          <w:rFonts w:hint="eastAsia" w:ascii="宋体" w:hAnsi="宋体"/>
          <w:sz w:val="24"/>
        </w:rPr>
        <w:t>（1）设备的安装必须符合有关标准和规范。安装过程中甲方、监理人将对设备的安装质量进行监督。乙方需按甲方的要求和认可负责设备的就位、安装和调试及试运行工作。</w:t>
      </w:r>
    </w:p>
    <w:p w14:paraId="2D76A6E0">
      <w:pPr>
        <w:spacing w:line="440" w:lineRule="exact"/>
        <w:ind w:firstLine="480" w:firstLineChars="200"/>
        <w:rPr>
          <w:rFonts w:ascii="宋体" w:hAnsi="宋体"/>
          <w:sz w:val="24"/>
        </w:rPr>
      </w:pPr>
      <w:r>
        <w:rPr>
          <w:rFonts w:hint="eastAsia" w:ascii="宋体" w:hAnsi="宋体"/>
          <w:sz w:val="24"/>
        </w:rPr>
        <w:t>（2）在安装过程中，如由于乙方原因导致建筑结构或其它设备被损坏，乙方须负责修理并赔偿全部损失。</w:t>
      </w:r>
    </w:p>
    <w:p w14:paraId="2829136F">
      <w:pPr>
        <w:spacing w:line="440" w:lineRule="exact"/>
        <w:ind w:firstLine="480" w:firstLineChars="200"/>
        <w:rPr>
          <w:rFonts w:ascii="宋体" w:hAnsi="宋体"/>
          <w:sz w:val="24"/>
        </w:rPr>
      </w:pPr>
      <w:r>
        <w:rPr>
          <w:rFonts w:hint="eastAsia" w:ascii="宋体" w:hAnsi="宋体"/>
          <w:sz w:val="24"/>
        </w:rPr>
        <w:t>3．调试</w:t>
      </w:r>
    </w:p>
    <w:p w14:paraId="41FAC5EE">
      <w:pPr>
        <w:spacing w:line="440" w:lineRule="exact"/>
        <w:ind w:firstLine="480" w:firstLineChars="200"/>
        <w:rPr>
          <w:rFonts w:ascii="宋体" w:hAnsi="宋体"/>
          <w:sz w:val="24"/>
        </w:rPr>
      </w:pPr>
      <w:r>
        <w:rPr>
          <w:rFonts w:hint="eastAsia" w:ascii="宋体" w:hAnsi="宋体"/>
          <w:sz w:val="24"/>
        </w:rPr>
        <w:t>设备安装就位、校准后，乙方应按事先被甲方、监理人认可的调试验收计划对设备进行调试，并对设备所标注的各项技术指标进行测试，测试报告将在设备验收完毕后提交给甲方、监理人，但乙方应对测试的各种数据的真实性负责。甲方也可以要求具有检测资质的第三方用专用仪器设备进行功能、性能测试，乙方负责测试和调试所需的一切费用，并负责解决在调试和试运行时出现的任何质量问题。并填写测试报告交由甲方存档。</w:t>
      </w:r>
    </w:p>
    <w:p w14:paraId="76A36DC0">
      <w:pPr>
        <w:spacing w:line="440" w:lineRule="exact"/>
        <w:ind w:firstLine="480" w:firstLineChars="200"/>
        <w:rPr>
          <w:rFonts w:ascii="宋体" w:hAnsi="宋体"/>
          <w:sz w:val="24"/>
        </w:rPr>
      </w:pPr>
      <w:r>
        <w:rPr>
          <w:rFonts w:hint="eastAsia" w:ascii="宋体" w:hAnsi="宋体"/>
          <w:sz w:val="24"/>
        </w:rPr>
        <w:t>4．验收</w:t>
      </w:r>
    </w:p>
    <w:p w14:paraId="28B306ED">
      <w:pPr>
        <w:spacing w:line="440" w:lineRule="exact"/>
        <w:ind w:firstLine="720" w:firstLineChars="300"/>
        <w:rPr>
          <w:rFonts w:ascii="宋体" w:hAnsi="宋体"/>
          <w:sz w:val="24"/>
        </w:rPr>
      </w:pPr>
      <w:r>
        <w:rPr>
          <w:rFonts w:hint="eastAsia" w:ascii="宋体" w:hAnsi="宋体"/>
          <w:sz w:val="24"/>
        </w:rPr>
        <w:t>完成安装和调试后，进行初步验收并在试运行结束后，甲方组织正式验收，双方签署验收合格书。供应商应同时提交所有的技术资料、图纸、检测报告。若因乙方产品质量或安装技术问题导致验收不合格，乙方应及时予以处理，直至验收合格，期间发生的一切相关费用由乙方承担，甲方保留向乙方索赔的权利。</w:t>
      </w:r>
    </w:p>
    <w:p w14:paraId="1E64C611">
      <w:pPr>
        <w:spacing w:line="440" w:lineRule="exact"/>
        <w:ind w:firstLine="480" w:firstLineChars="200"/>
        <w:rPr>
          <w:rFonts w:ascii="宋体" w:hAnsi="宋体"/>
          <w:sz w:val="24"/>
        </w:rPr>
      </w:pPr>
      <w:r>
        <w:rPr>
          <w:rFonts w:hint="eastAsia" w:ascii="宋体" w:hAnsi="宋体"/>
          <w:sz w:val="24"/>
        </w:rPr>
        <w:t>5.验收内容及标准</w:t>
      </w:r>
    </w:p>
    <w:p w14:paraId="6D94D439">
      <w:pPr>
        <w:spacing w:line="440" w:lineRule="exact"/>
        <w:ind w:firstLine="480" w:firstLineChars="200"/>
        <w:rPr>
          <w:rFonts w:ascii="宋体" w:hAnsi="宋体"/>
          <w:sz w:val="24"/>
        </w:rPr>
      </w:pPr>
      <w:r>
        <w:rPr>
          <w:rFonts w:hint="eastAsia" w:ascii="宋体" w:hAnsi="宋体"/>
          <w:sz w:val="24"/>
        </w:rPr>
        <w:t>（1）、甲方组织对供应商履约的验收。大型或者复杂的政府采购项目，可以邀请国家认可的质量检测机构参加验收工作。验收方成员应当在验收报告上签字，并承担相应的法律责任。如果发现与合同中要求不符，供应商须承担由此发生的一切损失和费用，并接受相应的处理。</w:t>
      </w:r>
    </w:p>
    <w:p w14:paraId="2A8E922D">
      <w:pPr>
        <w:spacing w:line="440" w:lineRule="exact"/>
        <w:ind w:firstLine="480" w:firstLineChars="200"/>
        <w:rPr>
          <w:rFonts w:ascii="宋体" w:hAnsi="宋体"/>
          <w:sz w:val="24"/>
        </w:rPr>
      </w:pPr>
      <w:r>
        <w:rPr>
          <w:rFonts w:hint="eastAsia" w:ascii="宋体" w:hAnsi="宋体"/>
          <w:sz w:val="24"/>
        </w:rPr>
        <w:t>（2）、甲方可以邀请参加本项目的其他投标人或者第三方机构参与验收。参与验收的投标人或者第三方机构的意见作为验收报告的参考资料一并存档。</w:t>
      </w:r>
    </w:p>
    <w:p w14:paraId="1EC9777C">
      <w:pPr>
        <w:spacing w:line="440" w:lineRule="exact"/>
        <w:ind w:firstLine="480" w:firstLineChars="200"/>
        <w:rPr>
          <w:rFonts w:ascii="宋体" w:hAnsi="宋体"/>
          <w:sz w:val="24"/>
        </w:rPr>
      </w:pPr>
      <w:r>
        <w:rPr>
          <w:rFonts w:hint="eastAsia" w:ascii="宋体" w:hAnsi="宋体"/>
          <w:sz w:val="24"/>
        </w:rPr>
        <w:t>（3）、严格按照采购合同开展履约验收。甲方成立验收小组，按照采购合同的约定对供应商履约情况进行验收。验收时，按照采购合同的约定对每一项技术、服务、安全标准的履约情况进行确认。验收结束后，应当出具验收报告，列明各项标准的验收情况及项目总体评价，由验收双方共同签署。验收结果与采购合同约定的资金支付及履约保证金返还条件挂钩。履约验收的各项资料应当存档备查。</w:t>
      </w:r>
    </w:p>
    <w:p w14:paraId="063E7985">
      <w:pPr>
        <w:spacing w:line="440" w:lineRule="exact"/>
        <w:ind w:firstLine="480" w:firstLineChars="200"/>
        <w:rPr>
          <w:rFonts w:ascii="宋体" w:hAnsi="宋体"/>
          <w:sz w:val="24"/>
        </w:rPr>
      </w:pPr>
      <w:r>
        <w:rPr>
          <w:rFonts w:hint="eastAsia" w:ascii="宋体" w:hAnsi="宋体"/>
          <w:sz w:val="24"/>
        </w:rPr>
        <w:t>（4）、验收时参照的技术、服务等标准按以下顺序执行：以合同内容为准，合同中未明确的，按照乙方的投标文件为准；投标文件中未明确的，按照招标文件为准。</w:t>
      </w:r>
    </w:p>
    <w:p w14:paraId="39D84218">
      <w:pPr>
        <w:spacing w:line="440" w:lineRule="exact"/>
        <w:ind w:firstLine="480" w:firstLineChars="200"/>
        <w:rPr>
          <w:rFonts w:ascii="宋体" w:hAnsi="宋体"/>
          <w:sz w:val="24"/>
        </w:rPr>
      </w:pPr>
      <w:r>
        <w:rPr>
          <w:rFonts w:hint="eastAsia" w:ascii="宋体" w:hAnsi="宋体"/>
          <w:sz w:val="24"/>
        </w:rPr>
        <w:t>（5）、验收合格的项目，甲方将根据采购合同的约定及时向供应商支付采购资金、退还履约保证金。验收不合格的项目，甲方将依法及时处理。采购合同的履行、违约责任和解决争议的方式等适用《中华人民共和国民法典》。供应商在履约过程中有政府采购法律法规规定的违法违规情形的，甲方应当及时报告监管部门。</w:t>
      </w:r>
    </w:p>
    <w:p w14:paraId="1B6EBB0C">
      <w:pPr>
        <w:pStyle w:val="28"/>
        <w:snapToGrid w:val="0"/>
        <w:spacing w:beforeLines="0" w:afterLines="0" w:line="480" w:lineRule="exact"/>
        <w:ind w:firstLine="480" w:firstLineChars="200"/>
        <w:rPr>
          <w:rFonts w:hAnsi="宋体"/>
        </w:rPr>
      </w:pPr>
    </w:p>
    <w:p w14:paraId="60BDC8A6">
      <w:pPr>
        <w:snapToGrid w:val="0"/>
        <w:spacing w:line="460" w:lineRule="exact"/>
        <w:rPr>
          <w:rFonts w:ascii="宋体" w:hAnsi="宋体"/>
          <w:b/>
          <w:sz w:val="24"/>
        </w:rPr>
      </w:pPr>
      <w:r>
        <w:rPr>
          <w:rFonts w:hint="eastAsia" w:ascii="宋体" w:hAnsi="宋体"/>
          <w:b/>
          <w:sz w:val="24"/>
        </w:rPr>
        <w:t>十三、违约责任</w:t>
      </w:r>
    </w:p>
    <w:p w14:paraId="4B39E64D">
      <w:pPr>
        <w:snapToGrid w:val="0"/>
        <w:spacing w:line="460" w:lineRule="exact"/>
        <w:ind w:firstLine="480" w:firstLineChars="200"/>
        <w:rPr>
          <w:rFonts w:ascii="宋体" w:hAnsi="宋体"/>
          <w:sz w:val="24"/>
        </w:rPr>
      </w:pPr>
      <w:r>
        <w:rPr>
          <w:rFonts w:hint="eastAsia" w:ascii="宋体" w:hAnsi="宋体"/>
          <w:sz w:val="24"/>
        </w:rPr>
        <w:t>1．甲方无正当理由拒绝接受服务的，甲方向乙方偿付合同款项千分之五作为违约金。</w:t>
      </w:r>
    </w:p>
    <w:p w14:paraId="6A0ADCC5">
      <w:pPr>
        <w:snapToGrid w:val="0"/>
        <w:spacing w:line="460" w:lineRule="exact"/>
        <w:ind w:firstLine="480" w:firstLineChars="200"/>
        <w:rPr>
          <w:rFonts w:ascii="宋体" w:hAnsi="宋体"/>
          <w:sz w:val="24"/>
        </w:rPr>
      </w:pPr>
      <w:r>
        <w:rPr>
          <w:rFonts w:hint="eastAsia" w:ascii="宋体" w:hAnsi="宋体"/>
          <w:sz w:val="24"/>
        </w:rPr>
        <w:t>2.甲方无故逾期验收和办理款项支付手续的,甲方应按逾期付款总额每日万分之五向乙方支付违约金。</w:t>
      </w:r>
    </w:p>
    <w:p w14:paraId="44CC4432">
      <w:pPr>
        <w:snapToGrid w:val="0"/>
        <w:spacing w:line="460" w:lineRule="exact"/>
        <w:ind w:firstLine="480" w:firstLineChars="200"/>
        <w:rPr>
          <w:rFonts w:ascii="宋体" w:hAnsi="宋体"/>
          <w:sz w:val="24"/>
        </w:rPr>
      </w:pPr>
      <w:r>
        <w:rPr>
          <w:rFonts w:hint="eastAsia" w:ascii="宋体" w:hAnsi="宋体"/>
          <w:sz w:val="24"/>
        </w:rPr>
        <w:t>3．乙方未能按照投标承诺的进度计划如期完成项目的，按承诺的最晚完工时间之日起计算。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w:t>
      </w:r>
    </w:p>
    <w:p w14:paraId="5C5E5988">
      <w:pPr>
        <w:snapToGrid w:val="0"/>
        <w:spacing w:line="460" w:lineRule="exact"/>
        <w:rPr>
          <w:rFonts w:ascii="宋体" w:hAnsi="宋体"/>
          <w:b/>
          <w:sz w:val="24"/>
        </w:rPr>
      </w:pPr>
      <w:r>
        <w:rPr>
          <w:rFonts w:hint="eastAsia" w:ascii="宋体" w:hAnsi="宋体"/>
          <w:b/>
          <w:sz w:val="24"/>
        </w:rPr>
        <w:t>十四、不可抗力事件处理</w:t>
      </w:r>
    </w:p>
    <w:p w14:paraId="25ABAB0A">
      <w:pPr>
        <w:snapToGrid w:val="0"/>
        <w:spacing w:line="460" w:lineRule="exact"/>
        <w:ind w:firstLine="480" w:firstLineChars="200"/>
        <w:rPr>
          <w:rFonts w:ascii="宋体" w:hAnsi="宋体"/>
          <w:sz w:val="24"/>
        </w:rPr>
      </w:pPr>
      <w:r>
        <w:rPr>
          <w:rFonts w:hint="eastAsia" w:ascii="宋体" w:hAnsi="宋体"/>
          <w:sz w:val="24"/>
        </w:rPr>
        <w:t>1．在合同有效期内，任何一方因不可抗力事件导致不能履行合同，则合同履行</w:t>
      </w:r>
    </w:p>
    <w:p w14:paraId="3AD06038">
      <w:pPr>
        <w:snapToGrid w:val="0"/>
        <w:spacing w:line="460" w:lineRule="exact"/>
        <w:rPr>
          <w:rFonts w:ascii="宋体" w:hAnsi="宋体"/>
          <w:sz w:val="24"/>
        </w:rPr>
      </w:pPr>
      <w:r>
        <w:rPr>
          <w:rFonts w:hint="eastAsia" w:ascii="宋体" w:hAnsi="宋体"/>
          <w:sz w:val="24"/>
        </w:rPr>
        <w:t>期可延长，其延长期与不可抗力影响期相同。</w:t>
      </w:r>
    </w:p>
    <w:p w14:paraId="2E0B8BE3">
      <w:pPr>
        <w:snapToGrid w:val="0"/>
        <w:spacing w:line="460" w:lineRule="exact"/>
        <w:ind w:firstLine="480" w:firstLineChars="200"/>
        <w:rPr>
          <w:rFonts w:ascii="宋体" w:hAnsi="宋体"/>
          <w:sz w:val="24"/>
        </w:rPr>
      </w:pPr>
      <w:r>
        <w:rPr>
          <w:rFonts w:hint="eastAsia" w:ascii="宋体" w:hAnsi="宋体"/>
          <w:sz w:val="24"/>
        </w:rPr>
        <w:t>2．不可抗力事件发生后，应立即通知对方，并寄送有关权威机构出具的证明。</w:t>
      </w:r>
    </w:p>
    <w:p w14:paraId="0D7E7DFE">
      <w:pPr>
        <w:snapToGrid w:val="0"/>
        <w:spacing w:line="460" w:lineRule="exact"/>
        <w:ind w:firstLine="480" w:firstLineChars="200"/>
        <w:rPr>
          <w:rFonts w:ascii="宋体" w:hAnsi="宋体"/>
          <w:sz w:val="24"/>
        </w:rPr>
      </w:pPr>
      <w:r>
        <w:rPr>
          <w:rFonts w:hint="eastAsia" w:ascii="宋体" w:hAnsi="宋体"/>
          <w:sz w:val="24"/>
        </w:rPr>
        <w:t>3．不可抗力事件延续120天以上，双方应通过友好协商，确定是否继续履行合同。</w:t>
      </w:r>
    </w:p>
    <w:p w14:paraId="4494D806">
      <w:pPr>
        <w:snapToGrid w:val="0"/>
        <w:spacing w:line="460" w:lineRule="exact"/>
        <w:rPr>
          <w:rFonts w:ascii="宋体" w:hAnsi="宋体"/>
          <w:b/>
          <w:sz w:val="24"/>
        </w:rPr>
      </w:pPr>
      <w:r>
        <w:rPr>
          <w:rFonts w:hint="eastAsia" w:ascii="宋体" w:hAnsi="宋体"/>
          <w:b/>
          <w:sz w:val="24"/>
        </w:rPr>
        <w:t>十五、诉讼</w:t>
      </w:r>
    </w:p>
    <w:p w14:paraId="3976C7A9">
      <w:pPr>
        <w:snapToGrid w:val="0"/>
        <w:spacing w:line="460" w:lineRule="exact"/>
        <w:ind w:firstLine="480" w:firstLineChars="200"/>
        <w:rPr>
          <w:rFonts w:ascii="宋体" w:hAnsi="宋体"/>
          <w:sz w:val="24"/>
        </w:rPr>
      </w:pPr>
      <w:r>
        <w:rPr>
          <w:rFonts w:hint="eastAsia" w:ascii="宋体" w:hAnsi="宋体"/>
          <w:sz w:val="24"/>
        </w:rPr>
        <w:t>双方在执行合同中所发生的一切争议，应通过协商解决。如协商不成，可向甲方所在地法院起诉。</w:t>
      </w:r>
    </w:p>
    <w:p w14:paraId="2A893122">
      <w:pPr>
        <w:snapToGrid w:val="0"/>
        <w:spacing w:line="460" w:lineRule="exact"/>
        <w:rPr>
          <w:rFonts w:ascii="宋体" w:hAnsi="宋体"/>
          <w:b/>
          <w:sz w:val="24"/>
        </w:rPr>
      </w:pPr>
      <w:r>
        <w:rPr>
          <w:rFonts w:hint="eastAsia" w:ascii="宋体" w:hAnsi="宋体"/>
          <w:b/>
          <w:sz w:val="24"/>
        </w:rPr>
        <w:t>十六、合同生效及其它</w:t>
      </w:r>
    </w:p>
    <w:p w14:paraId="174BEB24">
      <w:pPr>
        <w:snapToGrid w:val="0"/>
        <w:spacing w:line="460" w:lineRule="exact"/>
        <w:ind w:firstLine="480" w:firstLineChars="200"/>
        <w:rPr>
          <w:rFonts w:ascii="宋体" w:hAnsi="宋体"/>
          <w:kern w:val="0"/>
          <w:sz w:val="24"/>
        </w:rPr>
      </w:pPr>
      <w:r>
        <w:rPr>
          <w:rFonts w:hint="eastAsia" w:ascii="宋体" w:hAnsi="宋体"/>
          <w:kern w:val="0"/>
          <w:sz w:val="24"/>
        </w:rPr>
        <w:t>1．合同经双方法定代表人或授权代表签字并加盖单位公章后生效。招标文件、投标文件与本合同具有同等法律效力。</w:t>
      </w:r>
    </w:p>
    <w:p w14:paraId="66C4D47F">
      <w:pPr>
        <w:pStyle w:val="28"/>
        <w:snapToGrid w:val="0"/>
        <w:spacing w:beforeLines="0" w:afterLines="0" w:line="480" w:lineRule="exact"/>
        <w:ind w:firstLine="480" w:firstLineChars="200"/>
        <w:rPr>
          <w:rFonts w:hAnsi="宋体"/>
        </w:rPr>
      </w:pPr>
      <w:r>
        <w:rPr>
          <w:rFonts w:hint="eastAsia" w:hAnsi="宋体"/>
        </w:rPr>
        <w:t>2.合同执行中涉及采购资金和采购内容修改或补充的，需签订书面补充协议作为主合同不可分割的一部分。</w:t>
      </w:r>
    </w:p>
    <w:p w14:paraId="5C0C4149">
      <w:pPr>
        <w:snapToGrid w:val="0"/>
        <w:spacing w:line="460" w:lineRule="exact"/>
        <w:ind w:left="479" w:leftChars="228"/>
        <w:rPr>
          <w:rFonts w:ascii="宋体" w:hAnsi="宋体"/>
          <w:sz w:val="24"/>
        </w:rPr>
      </w:pPr>
      <w:r>
        <w:rPr>
          <w:rFonts w:hint="eastAsia" w:ascii="宋体" w:hAnsi="宋体"/>
          <w:sz w:val="24"/>
        </w:rPr>
        <w:t>3．本合同未尽事宜，遵照《中华人民共和国民法典》有关条文执行。</w:t>
      </w:r>
    </w:p>
    <w:p w14:paraId="0059EFA0">
      <w:pPr>
        <w:snapToGrid w:val="0"/>
        <w:spacing w:line="460" w:lineRule="exact"/>
        <w:ind w:firstLine="480" w:firstLineChars="200"/>
        <w:rPr>
          <w:rFonts w:ascii="宋体" w:hAnsi="宋体"/>
          <w:b/>
          <w:bCs/>
          <w:kern w:val="0"/>
          <w:sz w:val="24"/>
        </w:rPr>
      </w:pPr>
      <w:r>
        <w:rPr>
          <w:rFonts w:hint="eastAsia" w:ascii="宋体" w:hAnsi="宋体"/>
          <w:kern w:val="0"/>
          <w:sz w:val="24"/>
        </w:rPr>
        <w:t>4.本合同正本至少一式六份,甲乙双方签订后代理机构见证盖章</w:t>
      </w:r>
      <w:r>
        <w:rPr>
          <w:rFonts w:hint="eastAsia" w:ascii="宋体" w:hAnsi="宋体"/>
          <w:b/>
          <w:bCs/>
          <w:kern w:val="0"/>
          <w:sz w:val="24"/>
        </w:rPr>
        <w:t>，代理机构需留备二份。</w:t>
      </w:r>
    </w:p>
    <w:p w14:paraId="371CB116">
      <w:pPr>
        <w:snapToGrid w:val="0"/>
        <w:spacing w:line="460" w:lineRule="exact"/>
        <w:rPr>
          <w:rFonts w:ascii="宋体" w:hAnsi="宋体"/>
          <w:kern w:val="0"/>
          <w:sz w:val="24"/>
        </w:rPr>
      </w:pPr>
    </w:p>
    <w:p w14:paraId="5750EC3E">
      <w:pPr>
        <w:snapToGrid w:val="0"/>
        <w:spacing w:line="460" w:lineRule="exact"/>
        <w:rPr>
          <w:rFonts w:ascii="宋体" w:hAnsi="宋体"/>
          <w:kern w:val="0"/>
          <w:sz w:val="24"/>
        </w:rPr>
      </w:pPr>
      <w:r>
        <w:rPr>
          <w:rFonts w:hint="eastAsia" w:ascii="宋体" w:hAnsi="宋体"/>
          <w:kern w:val="0"/>
          <w:sz w:val="24"/>
        </w:rPr>
        <w:t>甲方：                                     乙方：</w:t>
      </w:r>
    </w:p>
    <w:p w14:paraId="0BC948D7">
      <w:pPr>
        <w:snapToGrid w:val="0"/>
        <w:spacing w:line="460" w:lineRule="exact"/>
        <w:rPr>
          <w:rFonts w:ascii="宋体" w:hAnsi="宋体"/>
          <w:kern w:val="0"/>
          <w:sz w:val="24"/>
        </w:rPr>
      </w:pPr>
      <w:r>
        <w:rPr>
          <w:rFonts w:hint="eastAsia" w:ascii="宋体" w:hAnsi="宋体"/>
          <w:kern w:val="0"/>
          <w:sz w:val="24"/>
        </w:rPr>
        <w:t>地址：                                     地址：</w:t>
      </w:r>
    </w:p>
    <w:p w14:paraId="6B341626">
      <w:pPr>
        <w:snapToGrid w:val="0"/>
        <w:spacing w:line="460" w:lineRule="exact"/>
        <w:rPr>
          <w:rFonts w:ascii="宋体" w:hAnsi="宋体"/>
          <w:kern w:val="0"/>
          <w:sz w:val="24"/>
        </w:rPr>
      </w:pPr>
      <w:r>
        <w:rPr>
          <w:rFonts w:hint="eastAsia" w:ascii="宋体" w:hAnsi="宋体"/>
          <w:kern w:val="0"/>
          <w:sz w:val="24"/>
        </w:rPr>
        <w:t>法定（授权）代表人：                       法定（授权）代表人：</w:t>
      </w:r>
    </w:p>
    <w:p w14:paraId="7C9F3715">
      <w:pPr>
        <w:snapToGrid w:val="0"/>
        <w:spacing w:line="460" w:lineRule="exact"/>
        <w:rPr>
          <w:rFonts w:ascii="宋体" w:hAnsi="宋体"/>
          <w:kern w:val="0"/>
          <w:sz w:val="24"/>
        </w:rPr>
      </w:pPr>
      <w:r>
        <w:rPr>
          <w:rFonts w:hint="eastAsia" w:ascii="宋体" w:hAnsi="宋体"/>
          <w:kern w:val="0"/>
          <w:sz w:val="24"/>
        </w:rPr>
        <w:t>签订日期：年　月　日                      签订日期：年　月　日</w:t>
      </w:r>
    </w:p>
    <w:p w14:paraId="30F1AD12">
      <w:pPr>
        <w:snapToGrid w:val="0"/>
        <w:spacing w:line="460" w:lineRule="exact"/>
        <w:rPr>
          <w:rFonts w:hAnsi="宋体"/>
          <w:b/>
          <w:bCs/>
          <w:kern w:val="0"/>
          <w:sz w:val="24"/>
        </w:rPr>
      </w:pPr>
    </w:p>
    <w:p w14:paraId="7DF8484B">
      <w:pPr>
        <w:snapToGrid w:val="0"/>
        <w:spacing w:line="460" w:lineRule="exact"/>
        <w:rPr>
          <w:rFonts w:hAnsi="宋体"/>
        </w:rPr>
      </w:pPr>
      <w:r>
        <w:rPr>
          <w:rFonts w:hint="eastAsia" w:hAnsi="宋体"/>
          <w:kern w:val="0"/>
          <w:sz w:val="24"/>
        </w:rPr>
        <w:t>见证方：（盖章）</w:t>
      </w:r>
    </w:p>
    <w:p w14:paraId="2C58C090">
      <w:pPr>
        <w:snapToGrid w:val="0"/>
        <w:spacing w:line="460" w:lineRule="exact"/>
        <w:ind w:firstLine="201"/>
        <w:rPr>
          <w:rFonts w:ascii="宋体" w:hAnsi="宋体"/>
          <w:b/>
          <w:bCs/>
          <w:kern w:val="0"/>
          <w:sz w:val="24"/>
        </w:rPr>
      </w:pPr>
    </w:p>
    <w:p w14:paraId="6CEFF3A5">
      <w:pPr>
        <w:pStyle w:val="172"/>
        <w:ind w:firstLine="0" w:firstLineChars="0"/>
      </w:pPr>
      <w:r>
        <w:rPr>
          <w:rFonts w:hint="eastAsia"/>
        </w:rPr>
        <w:t>附件：附上报价明细表</w:t>
      </w:r>
      <w:r>
        <w:br w:type="page"/>
      </w:r>
    </w:p>
    <w:p w14:paraId="2B1E8E34">
      <w:pPr>
        <w:pStyle w:val="172"/>
        <w:ind w:firstLine="480"/>
        <w:rPr>
          <w:rStyle w:val="115"/>
        </w:rPr>
      </w:pPr>
    </w:p>
    <w:p w14:paraId="2EB4CAA6">
      <w:pPr>
        <w:spacing w:before="120" w:beforeLines="50" w:after="120" w:afterLines="50" w:line="400" w:lineRule="exact"/>
        <w:jc w:val="center"/>
        <w:outlineLvl w:val="0"/>
        <w:rPr>
          <w:rFonts w:hAnsi="宋体"/>
          <w:b/>
          <w:sz w:val="30"/>
          <w:szCs w:val="30"/>
        </w:rPr>
      </w:pPr>
      <w:bookmarkStart w:id="53" w:name="_Toc30200"/>
      <w:r>
        <w:rPr>
          <w:rFonts w:hint="eastAsia" w:ascii="宋体" w:hAnsi="宋体"/>
          <w:b/>
          <w:sz w:val="30"/>
          <w:szCs w:val="30"/>
        </w:rPr>
        <w:t>第六章投标文件格式</w:t>
      </w:r>
      <w:bookmarkEnd w:id="51"/>
      <w:bookmarkEnd w:id="52"/>
      <w:bookmarkEnd w:id="53"/>
    </w:p>
    <w:p w14:paraId="04BDF004">
      <w:pPr>
        <w:snapToGrid w:val="0"/>
        <w:spacing w:before="120" w:beforeLines="50" w:after="50"/>
        <w:jc w:val="center"/>
        <w:outlineLvl w:val="1"/>
        <w:rPr>
          <w:rFonts w:ascii="宋体" w:hAnsi="宋体"/>
          <w:b/>
          <w:bCs/>
          <w:sz w:val="28"/>
          <w:szCs w:val="28"/>
        </w:rPr>
      </w:pPr>
      <w:bookmarkStart w:id="54" w:name="_Toc25489"/>
      <w:bookmarkStart w:id="55" w:name="_Toc29218"/>
      <w:bookmarkStart w:id="56" w:name="_Toc201566540"/>
      <w:bookmarkStart w:id="57" w:name="_Toc265669850"/>
      <w:r>
        <w:rPr>
          <w:rFonts w:hint="eastAsia" w:ascii="宋体" w:hAnsi="宋体"/>
          <w:b/>
          <w:bCs/>
          <w:sz w:val="28"/>
          <w:szCs w:val="28"/>
        </w:rPr>
        <w:t>一、资格响应文件格式</w:t>
      </w:r>
      <w:bookmarkEnd w:id="54"/>
      <w:bookmarkEnd w:id="55"/>
      <w:bookmarkEnd w:id="56"/>
    </w:p>
    <w:p w14:paraId="1F97E47E">
      <w:pPr>
        <w:snapToGrid w:val="0"/>
        <w:spacing w:before="120" w:beforeLines="50" w:after="50"/>
        <w:jc w:val="center"/>
        <w:rPr>
          <w:rFonts w:ascii="宋体" w:hAnsi="宋体"/>
          <w:sz w:val="28"/>
          <w:szCs w:val="28"/>
        </w:rPr>
      </w:pPr>
    </w:p>
    <w:p w14:paraId="65359C5E">
      <w:pPr>
        <w:snapToGrid w:val="0"/>
        <w:spacing w:before="120" w:beforeLines="50" w:after="50"/>
        <w:jc w:val="center"/>
        <w:rPr>
          <w:rFonts w:ascii="宋体" w:hAnsi="宋体"/>
          <w:sz w:val="28"/>
          <w:szCs w:val="28"/>
        </w:rPr>
      </w:pPr>
    </w:p>
    <w:p w14:paraId="7658280E">
      <w:pPr>
        <w:snapToGrid w:val="0"/>
        <w:spacing w:before="120" w:beforeLines="50" w:after="50"/>
        <w:ind w:firstLine="560" w:firstLineChars="200"/>
        <w:rPr>
          <w:rFonts w:ascii="宋体" w:hAnsi="宋体"/>
          <w:sz w:val="28"/>
          <w:szCs w:val="28"/>
        </w:rPr>
      </w:pPr>
      <w:r>
        <w:rPr>
          <w:rFonts w:ascii="宋体" w:hAnsi="宋体"/>
          <w:sz w:val="28"/>
          <w:szCs w:val="28"/>
        </w:rPr>
        <w:t>1</w:t>
      </w:r>
      <w:r>
        <w:rPr>
          <w:rFonts w:hint="eastAsia" w:ascii="宋体" w:hAnsi="宋体"/>
          <w:sz w:val="28"/>
          <w:szCs w:val="28"/>
        </w:rPr>
        <w:t xml:space="preserve">.资格响应文件封面格式： </w:t>
      </w:r>
    </w:p>
    <w:p w14:paraId="1AC94A4D">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35CBD805">
      <w:pPr>
        <w:snapToGrid w:val="0"/>
        <w:spacing w:before="120" w:beforeLines="50" w:after="50"/>
        <w:rPr>
          <w:rFonts w:ascii="宋体" w:hAnsi="宋体"/>
          <w:sz w:val="28"/>
          <w:szCs w:val="28"/>
        </w:rPr>
      </w:pPr>
    </w:p>
    <w:p w14:paraId="6E79310C">
      <w:pPr>
        <w:snapToGrid w:val="0"/>
        <w:spacing w:before="120" w:beforeLines="50" w:after="50"/>
        <w:jc w:val="center"/>
        <w:rPr>
          <w:rFonts w:ascii="宋体" w:hAnsi="宋体"/>
          <w:bCs/>
          <w:sz w:val="28"/>
          <w:szCs w:val="28"/>
        </w:rPr>
      </w:pPr>
    </w:p>
    <w:p w14:paraId="5C89BDC1">
      <w:pPr>
        <w:snapToGrid w:val="0"/>
        <w:spacing w:before="120" w:beforeLines="50" w:after="50"/>
        <w:jc w:val="center"/>
        <w:rPr>
          <w:rFonts w:ascii="宋体" w:hAnsi="宋体"/>
          <w:bCs/>
          <w:sz w:val="28"/>
          <w:szCs w:val="28"/>
        </w:rPr>
      </w:pPr>
      <w:r>
        <w:rPr>
          <w:rFonts w:hint="eastAsia" w:ascii="宋体" w:hAnsi="宋体"/>
          <w:bCs/>
          <w:sz w:val="28"/>
          <w:szCs w:val="28"/>
        </w:rPr>
        <w:t>资格响应文件</w:t>
      </w:r>
    </w:p>
    <w:p w14:paraId="7AE2B6CC">
      <w:pPr>
        <w:snapToGrid w:val="0"/>
        <w:spacing w:before="120" w:beforeLines="50" w:after="50" w:line="360" w:lineRule="auto"/>
        <w:jc w:val="center"/>
        <w:rPr>
          <w:rFonts w:ascii="宋体" w:hAnsi="宋体"/>
          <w:bCs/>
          <w:sz w:val="28"/>
          <w:szCs w:val="28"/>
        </w:rPr>
      </w:pPr>
    </w:p>
    <w:p w14:paraId="6A356407">
      <w:pPr>
        <w:snapToGrid w:val="0"/>
        <w:spacing w:before="120" w:beforeLines="50" w:after="50" w:line="360" w:lineRule="auto"/>
        <w:jc w:val="center"/>
        <w:rPr>
          <w:rFonts w:ascii="宋体" w:hAnsi="宋体"/>
          <w:bCs/>
          <w:sz w:val="28"/>
          <w:szCs w:val="28"/>
        </w:rPr>
      </w:pPr>
    </w:p>
    <w:p w14:paraId="6DCEE48B">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5A285EF2">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    </w:t>
      </w:r>
    </w:p>
    <w:p w14:paraId="6AF13DFA">
      <w:pPr>
        <w:pStyle w:val="13"/>
        <w:snapToGrid w:val="0"/>
        <w:spacing w:before="50" w:after="50" w:line="360" w:lineRule="auto"/>
        <w:ind w:firstLine="1164" w:firstLineChars="416"/>
        <w:rPr>
          <w:rFonts w:ascii="宋体" w:hAnsi="宋体"/>
          <w:bCs/>
          <w:sz w:val="28"/>
          <w:szCs w:val="28"/>
        </w:rPr>
      </w:pPr>
    </w:p>
    <w:p w14:paraId="29AC0D99">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1DE4CD33">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439442D1">
      <w:pPr>
        <w:pStyle w:val="13"/>
        <w:snapToGrid w:val="0"/>
        <w:spacing w:before="50" w:after="50"/>
        <w:ind w:firstLine="1120" w:firstLineChars="400"/>
        <w:rPr>
          <w:rFonts w:ascii="宋体" w:hAnsi="宋体"/>
          <w:bCs/>
          <w:sz w:val="28"/>
          <w:szCs w:val="28"/>
        </w:rPr>
      </w:pPr>
    </w:p>
    <w:p w14:paraId="36D34C39">
      <w:pPr>
        <w:snapToGrid w:val="0"/>
        <w:spacing w:line="360" w:lineRule="auto"/>
        <w:ind w:firstLine="3360" w:firstLineChars="1200"/>
        <w:jc w:val="left"/>
        <w:rPr>
          <w:rFonts w:ascii="宋体" w:hAnsi="宋体"/>
          <w:sz w:val="28"/>
          <w:szCs w:val="28"/>
        </w:rPr>
      </w:pPr>
    </w:p>
    <w:p w14:paraId="1F925ED4">
      <w:pPr>
        <w:snapToGrid w:val="0"/>
        <w:spacing w:line="360" w:lineRule="auto"/>
        <w:ind w:firstLine="3640" w:firstLineChars="1300"/>
        <w:jc w:val="left"/>
        <w:rPr>
          <w:rFonts w:ascii="宋体" w:hAnsi="宋体"/>
          <w:sz w:val="24"/>
        </w:rPr>
      </w:pPr>
      <w:r>
        <w:rPr>
          <w:rFonts w:hint="eastAsia" w:ascii="宋体" w:hAnsi="宋体"/>
          <w:sz w:val="28"/>
          <w:szCs w:val="28"/>
        </w:rPr>
        <w:t>年  月  日</w:t>
      </w:r>
      <w:r>
        <w:rPr>
          <w:rFonts w:ascii="宋体" w:hAnsi="宋体"/>
          <w:sz w:val="28"/>
          <w:szCs w:val="28"/>
        </w:rPr>
        <w:br w:type="page"/>
      </w:r>
      <w:bookmarkStart w:id="58" w:name="_Hlk60757343"/>
      <w:r>
        <w:rPr>
          <w:rFonts w:ascii="宋体" w:hAnsi="宋体"/>
          <w:sz w:val="24"/>
        </w:rPr>
        <w:t>2</w:t>
      </w:r>
      <w:r>
        <w:rPr>
          <w:rFonts w:hint="eastAsia" w:ascii="宋体" w:hAnsi="宋体"/>
          <w:sz w:val="24"/>
        </w:rPr>
        <w:t>.营业执照等：</w:t>
      </w:r>
      <w:bookmarkEnd w:id="58"/>
    </w:p>
    <w:p w14:paraId="66558875">
      <w:pPr>
        <w:snapToGrid w:val="0"/>
        <w:spacing w:line="360" w:lineRule="auto"/>
        <w:jc w:val="center"/>
        <w:rPr>
          <w:rFonts w:ascii="仿宋_GB2312" w:hAnsi="仿宋" w:eastAsia="仿宋_GB2312" w:cs="仿宋_GB2312"/>
          <w:b/>
          <w:kern w:val="0"/>
          <w:sz w:val="32"/>
          <w:szCs w:val="32"/>
          <w:lang w:val="zh-CN"/>
        </w:rPr>
      </w:pPr>
    </w:p>
    <w:p w14:paraId="07FA3029">
      <w:pPr>
        <w:snapToGrid w:val="0"/>
        <w:spacing w:line="360" w:lineRule="auto"/>
        <w:jc w:val="center"/>
        <w:rPr>
          <w:rFonts w:ascii="宋体" w:hAnsi="宋体" w:cs="仿宋_GB2312"/>
          <w:b/>
          <w:kern w:val="0"/>
          <w:sz w:val="32"/>
          <w:szCs w:val="32"/>
          <w:lang w:val="zh-CN"/>
        </w:rPr>
      </w:pPr>
    </w:p>
    <w:p w14:paraId="3094CDFF">
      <w:pPr>
        <w:snapToGrid w:val="0"/>
        <w:spacing w:line="360" w:lineRule="auto"/>
        <w:jc w:val="center"/>
        <w:rPr>
          <w:rFonts w:ascii="宋体" w:hAnsi="宋体" w:cs="仿宋_GB2312"/>
          <w:b/>
          <w:kern w:val="0"/>
          <w:sz w:val="32"/>
          <w:szCs w:val="32"/>
          <w:lang w:val="zh-CN"/>
        </w:rPr>
      </w:pPr>
      <w:r>
        <w:rPr>
          <w:rFonts w:hint="eastAsia" w:ascii="宋体" w:hAnsi="宋体" w:cs="仿宋_GB2312"/>
          <w:b/>
          <w:kern w:val="0"/>
          <w:sz w:val="32"/>
          <w:szCs w:val="32"/>
          <w:lang w:val="zh-CN"/>
        </w:rPr>
        <w:t>营业执照（推荐使用电子营业执照）</w:t>
      </w:r>
    </w:p>
    <w:p w14:paraId="7980CEE8">
      <w:pPr>
        <w:snapToGrid w:val="0"/>
        <w:spacing w:line="360" w:lineRule="auto"/>
        <w:rPr>
          <w:rFonts w:ascii="宋体" w:hAnsi="宋体" w:cs="仿宋_GB2312"/>
          <w:b/>
          <w:kern w:val="0"/>
          <w:sz w:val="32"/>
          <w:szCs w:val="32"/>
          <w:lang w:val="zh-CN"/>
        </w:rPr>
      </w:pPr>
      <w:r>
        <w:rPr>
          <w:rFonts w:hint="eastAsia" w:ascii="宋体" w:hAnsi="宋体" w:cs="仿宋_GB2312"/>
          <w:b/>
          <w:kern w:val="0"/>
          <w:sz w:val="32"/>
          <w:szCs w:val="32"/>
          <w:lang w:val="zh-CN"/>
        </w:rPr>
        <w:t>或事业法人登记证或其他工商等登记证明材料原件扫描件或复印件</w:t>
      </w:r>
    </w:p>
    <w:p w14:paraId="6FE49F83">
      <w:pPr>
        <w:snapToGrid w:val="0"/>
        <w:spacing w:line="360" w:lineRule="auto"/>
        <w:rPr>
          <w:rFonts w:ascii="宋体" w:hAnsi="宋体" w:cs="仿宋_GB2312"/>
          <w:bCs/>
          <w:kern w:val="0"/>
          <w:sz w:val="28"/>
          <w:szCs w:val="28"/>
          <w:lang w:val="zh-CN"/>
        </w:rPr>
      </w:pPr>
      <w:r>
        <w:rPr>
          <w:rFonts w:hint="eastAsia" w:ascii="宋体" w:hAnsi="宋体" w:cs="仿宋_GB2312"/>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D9AF59B">
      <w:pPr>
        <w:snapToGrid w:val="0"/>
        <w:spacing w:line="360" w:lineRule="auto"/>
        <w:jc w:val="center"/>
        <w:rPr>
          <w:rFonts w:ascii="宋体" w:hAnsi="宋体" w:cs="仿宋_GB2312"/>
          <w:b/>
          <w:sz w:val="30"/>
          <w:szCs w:val="30"/>
        </w:rPr>
      </w:pPr>
    </w:p>
    <w:p w14:paraId="2F205D7F">
      <w:pPr>
        <w:spacing w:line="360" w:lineRule="auto"/>
        <w:jc w:val="center"/>
        <w:rPr>
          <w:rFonts w:ascii="宋体" w:hAnsi="宋体" w:cs="仿宋_GB2312"/>
          <w:b/>
          <w:sz w:val="32"/>
          <w:szCs w:val="32"/>
        </w:rPr>
      </w:pPr>
    </w:p>
    <w:p w14:paraId="28478F61">
      <w:pPr>
        <w:spacing w:line="360" w:lineRule="auto"/>
        <w:jc w:val="center"/>
        <w:rPr>
          <w:rFonts w:ascii="宋体" w:hAnsi="宋体" w:cs="仿宋_GB2312"/>
          <w:b/>
          <w:sz w:val="32"/>
          <w:szCs w:val="32"/>
        </w:rPr>
      </w:pPr>
      <w:r>
        <w:rPr>
          <w:rFonts w:hint="eastAsia" w:ascii="宋体" w:hAnsi="宋体" w:cs="仿宋_GB2312"/>
          <w:b/>
          <w:sz w:val="32"/>
          <w:szCs w:val="32"/>
        </w:rPr>
        <w:t>特定资格条件要求的资质文件复印件（如有）</w:t>
      </w:r>
    </w:p>
    <w:p w14:paraId="1F38491A">
      <w:pPr>
        <w:widowControl/>
        <w:spacing w:line="360" w:lineRule="auto"/>
        <w:ind w:firstLine="480" w:firstLineChars="200"/>
        <w:jc w:val="left"/>
        <w:rPr>
          <w:rFonts w:ascii="宋体" w:hAnsi="宋体" w:cs="宋体"/>
          <w:sz w:val="24"/>
        </w:rPr>
      </w:pPr>
      <w:r>
        <w:rPr>
          <w:rFonts w:hint="eastAsia" w:ascii="宋体" w:hAnsi="宋体" w:cs="宋体"/>
          <w:sz w:val="24"/>
        </w:rPr>
        <w:t>（由投标人根据招标公告合格的投标人应具备的特定资格要求编制，如果本项目没有设置特定资格条件，则不需要提供）</w:t>
      </w:r>
    </w:p>
    <w:p w14:paraId="0576818B">
      <w:pPr>
        <w:spacing w:line="360" w:lineRule="auto"/>
        <w:jc w:val="center"/>
        <w:rPr>
          <w:rFonts w:ascii="宋体" w:hAnsi="宋体"/>
          <w:b/>
          <w:bCs/>
          <w:sz w:val="32"/>
          <w:szCs w:val="32"/>
        </w:rPr>
      </w:pPr>
    </w:p>
    <w:p w14:paraId="6686EE42">
      <w:pPr>
        <w:spacing w:line="360" w:lineRule="auto"/>
        <w:jc w:val="center"/>
        <w:rPr>
          <w:rFonts w:ascii="宋体" w:hAnsi="宋体"/>
          <w:b/>
          <w:bCs/>
          <w:sz w:val="32"/>
          <w:szCs w:val="32"/>
        </w:rPr>
      </w:pPr>
    </w:p>
    <w:p w14:paraId="1B52BCF6">
      <w:pPr>
        <w:spacing w:line="360" w:lineRule="auto"/>
        <w:jc w:val="left"/>
        <w:rPr>
          <w:rFonts w:ascii="宋体" w:hAnsi="宋体"/>
          <w:sz w:val="24"/>
        </w:rPr>
      </w:pPr>
      <w:r>
        <w:rPr>
          <w:rFonts w:ascii="宋体" w:hAnsi="宋体"/>
          <w:b/>
          <w:bCs/>
          <w:sz w:val="28"/>
          <w:szCs w:val="28"/>
        </w:rPr>
        <w:br w:type="page"/>
      </w:r>
      <w:r>
        <w:rPr>
          <w:rFonts w:ascii="宋体" w:hAnsi="宋体"/>
          <w:sz w:val="24"/>
        </w:rPr>
        <w:t>3</w:t>
      </w:r>
      <w:r>
        <w:rPr>
          <w:rFonts w:hint="eastAsia" w:ascii="宋体" w:hAnsi="宋体"/>
          <w:sz w:val="24"/>
        </w:rPr>
        <w:t>.</w:t>
      </w:r>
      <w:r>
        <w:rPr>
          <w:rFonts w:hint="eastAsia"/>
        </w:rPr>
        <w:t xml:space="preserve"> </w:t>
      </w:r>
      <w:r>
        <w:rPr>
          <w:rFonts w:hint="eastAsia" w:ascii="宋体" w:hAnsi="宋体"/>
          <w:sz w:val="24"/>
        </w:rPr>
        <w:t>没有重大违法记录的承诺函格式：</w:t>
      </w:r>
    </w:p>
    <w:p w14:paraId="788CD363">
      <w:pPr>
        <w:spacing w:line="360" w:lineRule="auto"/>
        <w:jc w:val="center"/>
        <w:rPr>
          <w:rFonts w:ascii="宋体" w:hAnsi="宋体" w:cs="仿宋_GB2312"/>
          <w:b/>
          <w:kern w:val="0"/>
          <w:sz w:val="32"/>
          <w:szCs w:val="32"/>
        </w:rPr>
      </w:pPr>
    </w:p>
    <w:p w14:paraId="6DCAAB0C">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14425B96">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7431654C">
      <w:pPr>
        <w:spacing w:line="520" w:lineRule="exact"/>
        <w:jc w:val="center"/>
        <w:rPr>
          <w:rFonts w:ascii="宋体" w:hAnsi="宋体" w:cs="宋体"/>
          <w:bCs/>
          <w:sz w:val="24"/>
        </w:rPr>
      </w:pPr>
    </w:p>
    <w:p w14:paraId="770515E7">
      <w:pPr>
        <w:ind w:firstLine="420"/>
        <w:rPr>
          <w:rFonts w:ascii="宋体" w:hAnsi="宋体" w:cs="宋体"/>
          <w:sz w:val="24"/>
        </w:rPr>
      </w:pPr>
    </w:p>
    <w:p w14:paraId="60B5F187">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sz w:val="24"/>
          <w:u w:val="single"/>
        </w:rPr>
        <w:t xml:space="preserve">             </w:t>
      </w:r>
      <w:r>
        <w:rPr>
          <w:rFonts w:hint="eastAsia" w:ascii="宋体" w:hAnsi="宋体" w:cs="宋体"/>
          <w:sz w:val="24"/>
        </w:rPr>
        <w:t>（招标人名称）</w:t>
      </w:r>
      <w:r>
        <w:rPr>
          <w:rFonts w:hint="eastAsia" w:ascii="宋体" w:hAnsi="宋体" w:cs="宋体"/>
          <w:b/>
          <w:bCs/>
          <w:sz w:val="24"/>
        </w:rPr>
        <w:t xml:space="preserve"> </w:t>
      </w:r>
      <w:r>
        <w:rPr>
          <w:rFonts w:hint="eastAsia" w:ascii="宋体" w:hAnsi="宋体" w:cs="宋体"/>
          <w:sz w:val="24"/>
        </w:rPr>
        <w:t>：</w:t>
      </w:r>
    </w:p>
    <w:p w14:paraId="284BE299">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484F75E4">
      <w:pPr>
        <w:ind w:firstLine="420"/>
        <w:rPr>
          <w:rFonts w:ascii="宋体" w:hAnsi="宋体" w:cs="宋体"/>
          <w:sz w:val="24"/>
        </w:rPr>
      </w:pPr>
    </w:p>
    <w:p w14:paraId="6D293490">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4696F04A">
      <w:pPr>
        <w:snapToGrid w:val="0"/>
        <w:spacing w:before="50" w:after="120" w:afterLines="50"/>
        <w:jc w:val="left"/>
        <w:rPr>
          <w:rFonts w:ascii="宋体" w:hAnsi="宋体" w:cs="宋体"/>
          <w:kern w:val="0"/>
          <w:sz w:val="24"/>
          <w:lang w:val="zh-CN"/>
        </w:rPr>
      </w:pPr>
    </w:p>
    <w:p w14:paraId="6F48E1B4">
      <w:pPr>
        <w:snapToGrid w:val="0"/>
        <w:spacing w:before="50" w:after="120" w:afterLines="50"/>
        <w:jc w:val="left"/>
        <w:rPr>
          <w:rFonts w:ascii="宋体" w:hAnsi="宋体" w:cs="宋体"/>
          <w:kern w:val="0"/>
          <w:sz w:val="24"/>
          <w:lang w:val="zh-CN"/>
        </w:rPr>
      </w:pPr>
    </w:p>
    <w:p w14:paraId="0A8E960B">
      <w:pPr>
        <w:snapToGrid w:val="0"/>
        <w:spacing w:before="50" w:after="120" w:afterLines="50"/>
        <w:jc w:val="left"/>
        <w:rPr>
          <w:rFonts w:ascii="宋体" w:hAnsi="宋体" w:cs="宋体"/>
          <w:kern w:val="0"/>
          <w:sz w:val="24"/>
          <w:lang w:val="zh-CN"/>
        </w:rPr>
      </w:pPr>
    </w:p>
    <w:p w14:paraId="43C214E1">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3863FB01">
      <w:pPr>
        <w:snapToGrid w:val="0"/>
        <w:spacing w:before="50" w:after="120" w:afterLines="50"/>
        <w:jc w:val="left"/>
        <w:rPr>
          <w:rFonts w:ascii="宋体" w:hAnsi="宋体"/>
          <w:b/>
          <w:sz w:val="24"/>
        </w:rPr>
      </w:pPr>
    </w:p>
    <w:p w14:paraId="070A9953">
      <w:pPr>
        <w:snapToGrid w:val="0"/>
        <w:spacing w:before="50" w:after="120" w:afterLines="50"/>
        <w:jc w:val="left"/>
        <w:rPr>
          <w:rFonts w:ascii="宋体" w:hAnsi="宋体"/>
          <w:b/>
          <w:sz w:val="24"/>
        </w:rPr>
      </w:pPr>
    </w:p>
    <w:p w14:paraId="7F6BA093">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6560A8ED">
      <w:pPr>
        <w:snapToGrid w:val="0"/>
        <w:spacing w:before="50" w:after="120" w:afterLines="50"/>
        <w:jc w:val="left"/>
        <w:rPr>
          <w:rFonts w:ascii="宋体" w:hAnsi="宋体"/>
          <w:sz w:val="28"/>
          <w:szCs w:val="28"/>
        </w:rPr>
      </w:pPr>
    </w:p>
    <w:p w14:paraId="5463D917">
      <w:pPr>
        <w:snapToGrid w:val="0"/>
        <w:spacing w:line="360" w:lineRule="auto"/>
        <w:rPr>
          <w:rFonts w:ascii="宋体" w:hAnsi="宋体" w:cs="仿宋_GB2312"/>
          <w:kern w:val="0"/>
          <w:sz w:val="24"/>
        </w:rPr>
      </w:pPr>
      <w:r>
        <w:rPr>
          <w:rFonts w:ascii="宋体" w:hAnsi="宋体" w:cs="仿宋_GB2312"/>
          <w:kern w:val="0"/>
          <w:sz w:val="24"/>
          <w:lang w:val="zh-CN"/>
        </w:rPr>
        <w:br w:type="page"/>
      </w:r>
    </w:p>
    <w:p w14:paraId="17009414">
      <w:pPr>
        <w:snapToGrid w:val="0"/>
        <w:spacing w:before="120" w:beforeLines="50" w:after="50"/>
        <w:jc w:val="center"/>
        <w:outlineLvl w:val="1"/>
        <w:rPr>
          <w:rFonts w:ascii="宋体" w:hAnsi="宋体"/>
          <w:b/>
          <w:bCs/>
          <w:sz w:val="28"/>
          <w:szCs w:val="28"/>
        </w:rPr>
      </w:pPr>
      <w:bookmarkStart w:id="59" w:name="_Toc466534753"/>
      <w:bookmarkStart w:id="60" w:name="_Toc14124"/>
      <w:bookmarkStart w:id="61" w:name="_Toc21012"/>
      <w:bookmarkStart w:id="62" w:name="_Toc201566541"/>
      <w:r>
        <w:rPr>
          <w:rFonts w:hint="eastAsia" w:ascii="宋体" w:hAnsi="宋体"/>
          <w:b/>
          <w:bCs/>
          <w:sz w:val="28"/>
          <w:szCs w:val="28"/>
        </w:rPr>
        <w:t>二、商务技术文件格式</w:t>
      </w:r>
      <w:bookmarkEnd w:id="57"/>
      <w:bookmarkEnd w:id="59"/>
      <w:bookmarkEnd w:id="60"/>
      <w:bookmarkEnd w:id="61"/>
      <w:bookmarkEnd w:id="62"/>
    </w:p>
    <w:p w14:paraId="6AA70FFE">
      <w:pPr>
        <w:snapToGrid w:val="0"/>
        <w:spacing w:before="120" w:beforeLines="50" w:after="50"/>
        <w:jc w:val="center"/>
        <w:rPr>
          <w:rFonts w:ascii="宋体" w:hAnsi="宋体"/>
          <w:sz w:val="28"/>
          <w:szCs w:val="28"/>
        </w:rPr>
      </w:pPr>
    </w:p>
    <w:p w14:paraId="07B525FD">
      <w:pPr>
        <w:snapToGrid w:val="0"/>
        <w:spacing w:before="120" w:beforeLines="50" w:after="50"/>
        <w:jc w:val="center"/>
        <w:rPr>
          <w:rFonts w:ascii="宋体" w:hAnsi="宋体"/>
          <w:sz w:val="28"/>
          <w:szCs w:val="28"/>
        </w:rPr>
      </w:pPr>
    </w:p>
    <w:p w14:paraId="31D5B956">
      <w:pPr>
        <w:snapToGrid w:val="0"/>
        <w:spacing w:before="120" w:beforeLines="50" w:after="50"/>
        <w:ind w:firstLine="560" w:firstLineChars="200"/>
        <w:rPr>
          <w:rFonts w:ascii="宋体" w:hAnsi="宋体"/>
          <w:sz w:val="28"/>
          <w:szCs w:val="28"/>
        </w:rPr>
      </w:pPr>
      <w:r>
        <w:rPr>
          <w:rFonts w:ascii="宋体" w:hAnsi="宋体"/>
          <w:sz w:val="28"/>
          <w:szCs w:val="28"/>
        </w:rPr>
        <w:t>4</w:t>
      </w:r>
      <w:r>
        <w:rPr>
          <w:rFonts w:hint="eastAsia" w:ascii="宋体" w:hAnsi="宋体"/>
          <w:sz w:val="28"/>
          <w:szCs w:val="28"/>
        </w:rPr>
        <w:t xml:space="preserve">.商务技术文件封面格式： </w:t>
      </w:r>
    </w:p>
    <w:p w14:paraId="7D11A1BE">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3AEFAC1A">
      <w:pPr>
        <w:snapToGrid w:val="0"/>
        <w:spacing w:before="120" w:beforeLines="50" w:after="50"/>
        <w:rPr>
          <w:rFonts w:ascii="宋体" w:hAnsi="宋体"/>
          <w:sz w:val="28"/>
          <w:szCs w:val="28"/>
        </w:rPr>
      </w:pPr>
    </w:p>
    <w:p w14:paraId="0DAB1664">
      <w:pPr>
        <w:snapToGrid w:val="0"/>
        <w:spacing w:before="120" w:beforeLines="50" w:after="50"/>
        <w:jc w:val="center"/>
        <w:rPr>
          <w:rFonts w:ascii="宋体" w:hAnsi="宋体"/>
          <w:bCs/>
          <w:sz w:val="28"/>
          <w:szCs w:val="28"/>
        </w:rPr>
      </w:pPr>
    </w:p>
    <w:p w14:paraId="68EFB694">
      <w:pPr>
        <w:snapToGrid w:val="0"/>
        <w:spacing w:before="120" w:beforeLines="50" w:after="50"/>
        <w:jc w:val="center"/>
        <w:rPr>
          <w:rFonts w:ascii="宋体" w:hAnsi="宋体"/>
          <w:bCs/>
          <w:sz w:val="28"/>
          <w:szCs w:val="28"/>
        </w:rPr>
      </w:pPr>
      <w:r>
        <w:rPr>
          <w:rFonts w:hint="eastAsia" w:ascii="宋体" w:hAnsi="宋体"/>
          <w:bCs/>
          <w:sz w:val="28"/>
          <w:szCs w:val="28"/>
        </w:rPr>
        <w:t>商务技术文件</w:t>
      </w:r>
    </w:p>
    <w:p w14:paraId="6F1C9C72">
      <w:pPr>
        <w:snapToGrid w:val="0"/>
        <w:spacing w:before="120" w:beforeLines="50" w:after="50" w:line="360" w:lineRule="auto"/>
        <w:jc w:val="center"/>
        <w:rPr>
          <w:rFonts w:ascii="宋体" w:hAnsi="宋体"/>
          <w:bCs/>
          <w:sz w:val="28"/>
          <w:szCs w:val="28"/>
        </w:rPr>
      </w:pPr>
    </w:p>
    <w:p w14:paraId="1EBD8CBA">
      <w:pPr>
        <w:snapToGrid w:val="0"/>
        <w:spacing w:before="120" w:beforeLines="50" w:after="50" w:line="360" w:lineRule="auto"/>
        <w:jc w:val="center"/>
        <w:rPr>
          <w:rFonts w:ascii="宋体" w:hAnsi="宋体"/>
          <w:bCs/>
          <w:sz w:val="28"/>
          <w:szCs w:val="28"/>
        </w:rPr>
      </w:pPr>
    </w:p>
    <w:p w14:paraId="186D3D57">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5EA2952D">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    </w:t>
      </w:r>
    </w:p>
    <w:p w14:paraId="09945438">
      <w:pPr>
        <w:pStyle w:val="13"/>
        <w:snapToGrid w:val="0"/>
        <w:spacing w:before="50" w:after="50" w:line="360" w:lineRule="auto"/>
        <w:ind w:firstLine="1164" w:firstLineChars="416"/>
        <w:rPr>
          <w:rFonts w:ascii="宋体" w:hAnsi="宋体"/>
          <w:bCs/>
          <w:sz w:val="28"/>
          <w:szCs w:val="28"/>
        </w:rPr>
      </w:pPr>
    </w:p>
    <w:p w14:paraId="600DD3A2">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5E2BDFBB">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35F9F43E">
      <w:pPr>
        <w:pStyle w:val="13"/>
        <w:snapToGrid w:val="0"/>
        <w:spacing w:before="50" w:after="50"/>
        <w:ind w:firstLine="1120" w:firstLineChars="400"/>
        <w:rPr>
          <w:rFonts w:ascii="宋体" w:hAnsi="宋体"/>
          <w:bCs/>
          <w:sz w:val="28"/>
          <w:szCs w:val="28"/>
        </w:rPr>
      </w:pPr>
    </w:p>
    <w:p w14:paraId="45C7C296">
      <w:pPr>
        <w:snapToGrid w:val="0"/>
        <w:spacing w:before="120" w:beforeLines="50" w:after="50"/>
        <w:ind w:firstLine="645"/>
        <w:jc w:val="left"/>
        <w:rPr>
          <w:rFonts w:ascii="宋体" w:hAnsi="宋体"/>
          <w:sz w:val="24"/>
        </w:rPr>
      </w:pPr>
      <w:r>
        <w:rPr>
          <w:rFonts w:hint="eastAsia" w:ascii="宋体" w:hAnsi="宋体"/>
          <w:sz w:val="28"/>
          <w:szCs w:val="28"/>
        </w:rPr>
        <w:t xml:space="preserve">                        年  月  日</w:t>
      </w:r>
      <w:r>
        <w:rPr>
          <w:rFonts w:ascii="宋体" w:hAnsi="宋体"/>
          <w:sz w:val="24"/>
        </w:rPr>
        <w:br w:type="page"/>
      </w:r>
      <w:bookmarkStart w:id="63" w:name="_Hlk60757098"/>
      <w:r>
        <w:rPr>
          <w:rFonts w:ascii="宋体" w:hAnsi="宋体"/>
          <w:sz w:val="24"/>
        </w:rPr>
        <w:t>5</w:t>
      </w:r>
      <w:r>
        <w:rPr>
          <w:rFonts w:hint="eastAsia" w:ascii="宋体" w:hAnsi="宋体"/>
          <w:sz w:val="24"/>
        </w:rPr>
        <w:t>.投标函格式：</w:t>
      </w:r>
      <w:bookmarkEnd w:id="63"/>
    </w:p>
    <w:p w14:paraId="6BC0DD8F">
      <w:pPr>
        <w:snapToGrid w:val="0"/>
        <w:spacing w:before="120" w:beforeLines="50" w:after="50"/>
        <w:jc w:val="center"/>
        <w:rPr>
          <w:rFonts w:ascii="宋体" w:hAnsi="宋体"/>
          <w:b/>
          <w:sz w:val="36"/>
          <w:szCs w:val="36"/>
        </w:rPr>
      </w:pPr>
      <w:r>
        <w:rPr>
          <w:rFonts w:hint="eastAsia" w:ascii="宋体" w:hAnsi="宋体"/>
          <w:b/>
          <w:sz w:val="36"/>
          <w:szCs w:val="36"/>
        </w:rPr>
        <w:t>投 标 函</w:t>
      </w:r>
    </w:p>
    <w:p w14:paraId="2D1508F4">
      <w:pPr>
        <w:snapToGrid w:val="0"/>
        <w:spacing w:before="120" w:beforeLines="50" w:after="50" w:line="380" w:lineRule="exact"/>
        <w:rPr>
          <w:rFonts w:ascii="宋体" w:hAnsi="宋体"/>
          <w:sz w:val="24"/>
          <w:szCs w:val="20"/>
        </w:rPr>
      </w:pPr>
      <w:r>
        <w:rPr>
          <w:rFonts w:hint="eastAsia" w:ascii="宋体" w:hAnsi="宋体"/>
          <w:sz w:val="24"/>
        </w:rPr>
        <w:t>致：</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___（采购人名称）：</w:t>
      </w:r>
    </w:p>
    <w:p w14:paraId="3B61039F">
      <w:pPr>
        <w:snapToGrid w:val="0"/>
        <w:spacing w:line="360" w:lineRule="auto"/>
        <w:ind w:firstLine="480" w:firstLineChars="200"/>
        <w:rPr>
          <w:rFonts w:ascii="宋体" w:hAnsi="宋体"/>
          <w:sz w:val="24"/>
        </w:rPr>
      </w:pPr>
      <w:r>
        <w:rPr>
          <w:rFonts w:hint="eastAsia" w:ascii="宋体" w:hAnsi="宋体"/>
          <w:sz w:val="24"/>
        </w:rPr>
        <w:t>1、我方自愿参加贵方组织的</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___项目（项目编号：</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___）的投标，并</w:t>
      </w:r>
      <w:r>
        <w:rPr>
          <w:rFonts w:ascii="宋体" w:hAnsi="宋体"/>
          <w:sz w:val="24"/>
        </w:rPr>
        <w:t>按采购文件的要求</w:t>
      </w:r>
      <w:r>
        <w:rPr>
          <w:rFonts w:hint="eastAsia" w:ascii="宋体" w:hAnsi="宋体"/>
          <w:sz w:val="24"/>
        </w:rPr>
        <w:t>提交商务技术文件、报价文件。</w:t>
      </w:r>
    </w:p>
    <w:p w14:paraId="4A505C11">
      <w:pPr>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、我方完全理解并接受招标文件（包括修改补</w:t>
      </w:r>
      <w:r>
        <w:rPr>
          <w:rFonts w:ascii="宋体" w:hAnsi="宋体"/>
          <w:sz w:val="24"/>
        </w:rPr>
        <w:t>充</w:t>
      </w:r>
      <w:r>
        <w:rPr>
          <w:rFonts w:hint="eastAsia" w:ascii="宋体" w:hAnsi="宋体"/>
          <w:sz w:val="24"/>
        </w:rPr>
        <w:t>文件）的各项规定和要求</w:t>
      </w:r>
      <w:r>
        <w:rPr>
          <w:rFonts w:ascii="宋体" w:hAnsi="宋体"/>
          <w:sz w:val="24"/>
        </w:rPr>
        <w:t>，</w:t>
      </w:r>
      <w:r>
        <w:rPr>
          <w:rFonts w:hint="eastAsia" w:ascii="宋体" w:hAnsi="宋体"/>
          <w:sz w:val="24"/>
        </w:rPr>
        <w:t>不</w:t>
      </w:r>
      <w:r>
        <w:rPr>
          <w:rFonts w:ascii="宋体" w:hAnsi="宋体"/>
          <w:sz w:val="24"/>
        </w:rPr>
        <w:t>再对招标文件</w:t>
      </w:r>
      <w:r>
        <w:rPr>
          <w:rFonts w:hint="eastAsia" w:ascii="宋体" w:hAnsi="宋体"/>
          <w:sz w:val="24"/>
        </w:rPr>
        <w:t>的合理性、合法性等</w:t>
      </w:r>
      <w:r>
        <w:rPr>
          <w:rFonts w:ascii="宋体" w:hAnsi="宋体"/>
          <w:sz w:val="24"/>
        </w:rPr>
        <w:t>相关内容提出质疑或投诉。</w:t>
      </w:r>
    </w:p>
    <w:p w14:paraId="7B69E431">
      <w:pPr>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、我方不是招标人的附属机构以及</w:t>
      </w:r>
      <w:r>
        <w:rPr>
          <w:rFonts w:ascii="宋体" w:hAnsi="宋体"/>
          <w:sz w:val="24"/>
        </w:rPr>
        <w:t>其它法律法规</w:t>
      </w:r>
      <w:r>
        <w:rPr>
          <w:rFonts w:hint="eastAsia" w:ascii="宋体" w:hAnsi="宋体"/>
          <w:sz w:val="24"/>
        </w:rPr>
        <w:t>所</w:t>
      </w:r>
      <w:r>
        <w:rPr>
          <w:rFonts w:ascii="宋体" w:hAnsi="宋体"/>
          <w:sz w:val="24"/>
        </w:rPr>
        <w:t>规定的限制投标单位</w:t>
      </w:r>
      <w:r>
        <w:rPr>
          <w:rFonts w:hint="eastAsia" w:ascii="宋体" w:hAnsi="宋体"/>
          <w:sz w:val="24"/>
        </w:rPr>
        <w:t>。</w:t>
      </w:r>
    </w:p>
    <w:p w14:paraId="416C3CAD">
      <w:pPr>
        <w:snapToGrid w:val="0"/>
        <w:spacing w:line="360" w:lineRule="auto"/>
        <w:ind w:firstLine="482" w:firstLineChars="200"/>
        <w:rPr>
          <w:rFonts w:ascii="宋体" w:hAnsi="宋体"/>
          <w:b/>
          <w:bCs/>
          <w:sz w:val="24"/>
          <w:shd w:val="pct10" w:color="auto" w:fill="FFFFFF"/>
        </w:rPr>
      </w:pPr>
      <w:r>
        <w:rPr>
          <w:rFonts w:ascii="宋体" w:hAnsi="宋体"/>
          <w:b/>
          <w:bCs/>
          <w:sz w:val="24"/>
          <w:shd w:val="pct10" w:color="auto" w:fill="FFFFFF"/>
        </w:rPr>
        <w:t>4</w:t>
      </w:r>
      <w:r>
        <w:rPr>
          <w:rFonts w:hint="eastAsia" w:ascii="宋体" w:hAnsi="宋体"/>
          <w:b/>
          <w:bCs/>
          <w:sz w:val="24"/>
          <w:shd w:val="pct10" w:color="auto" w:fill="FFFFFF"/>
        </w:rPr>
        <w:t>.、我方向贵方提交的所有投标文件、资料（包括所有</w:t>
      </w:r>
      <w:bookmarkStart w:id="64" w:name="_Hlk59707887"/>
      <w:r>
        <w:rPr>
          <w:rFonts w:hint="eastAsia" w:ascii="宋体" w:hAnsi="宋体"/>
          <w:b/>
          <w:bCs/>
          <w:sz w:val="24"/>
          <w:shd w:val="pct10" w:color="auto" w:fill="FFFFFF"/>
        </w:rPr>
        <w:t>证书、合同、报告等</w:t>
      </w:r>
      <w:bookmarkEnd w:id="64"/>
      <w:r>
        <w:rPr>
          <w:rFonts w:hint="eastAsia" w:ascii="宋体" w:hAnsi="宋体"/>
          <w:b/>
          <w:bCs/>
          <w:sz w:val="24"/>
          <w:shd w:val="pct10" w:color="auto" w:fill="FFFFFF"/>
        </w:rPr>
        <w:t>）都是准确、真实、合规的，如有虚假或隐瞒，我方愿意承担一切后果。</w:t>
      </w:r>
    </w:p>
    <w:p w14:paraId="3C464D7B">
      <w:pPr>
        <w:snapToGrid w:val="0"/>
        <w:spacing w:line="360" w:lineRule="auto"/>
        <w:ind w:firstLine="480" w:firstLineChars="200"/>
        <w:rPr>
          <w:rFonts w:ascii="宋体" w:hAnsi="宋体"/>
          <w:sz w:val="24"/>
        </w:rPr>
      </w:pPr>
      <w:r>
        <w:rPr>
          <w:rFonts w:ascii="宋体" w:hAnsi="宋体"/>
          <w:sz w:val="24"/>
        </w:rPr>
        <w:t>5</w:t>
      </w:r>
      <w:r>
        <w:rPr>
          <w:rFonts w:hint="eastAsia" w:ascii="宋体" w:hAnsi="宋体"/>
          <w:sz w:val="24"/>
        </w:rPr>
        <w:t>、自投标截止日起 90天</w:t>
      </w:r>
      <w:r>
        <w:rPr>
          <w:rFonts w:ascii="宋体" w:hAnsi="宋体"/>
          <w:sz w:val="24"/>
        </w:rPr>
        <w:t>内</w:t>
      </w:r>
      <w:r>
        <w:rPr>
          <w:rFonts w:hint="eastAsia" w:ascii="宋体" w:hAnsi="宋体"/>
          <w:sz w:val="24"/>
        </w:rPr>
        <w:t>有效。</w:t>
      </w:r>
    </w:p>
    <w:p w14:paraId="7CA7AC9F">
      <w:pPr>
        <w:snapToGrid w:val="0"/>
        <w:spacing w:line="360" w:lineRule="auto"/>
        <w:ind w:firstLine="480" w:firstLineChars="200"/>
        <w:rPr>
          <w:rFonts w:ascii="宋体" w:hAnsi="宋体"/>
          <w:sz w:val="24"/>
        </w:rPr>
      </w:pPr>
      <w:r>
        <w:rPr>
          <w:rFonts w:ascii="宋体" w:hAnsi="宋体"/>
          <w:sz w:val="24"/>
        </w:rPr>
        <w:t>6</w:t>
      </w:r>
      <w:r>
        <w:rPr>
          <w:rFonts w:hint="eastAsia" w:ascii="宋体" w:hAnsi="宋体"/>
          <w:sz w:val="24"/>
        </w:rPr>
        <w:t>、如中标，本投标文件至本项目合同履行完毕均保持有效，同意按照贵方要求提供与投标有关的一切数据或资料，并按“招标文件”及相关法律、法规的规定履行合同责任和义务。</w:t>
      </w:r>
    </w:p>
    <w:p w14:paraId="4A20CA79">
      <w:pPr>
        <w:snapToGrid w:val="0"/>
        <w:spacing w:line="360" w:lineRule="auto"/>
        <w:ind w:firstLine="480" w:firstLineChars="200"/>
        <w:rPr>
          <w:rFonts w:ascii="宋体" w:hAnsi="宋体"/>
          <w:sz w:val="24"/>
        </w:rPr>
      </w:pPr>
      <w:r>
        <w:rPr>
          <w:rFonts w:ascii="宋体" w:hAnsi="宋体"/>
          <w:sz w:val="24"/>
        </w:rPr>
        <w:t>7</w:t>
      </w:r>
      <w:r>
        <w:rPr>
          <w:rFonts w:hint="eastAsia" w:ascii="宋体" w:hAnsi="宋体"/>
          <w:sz w:val="24"/>
        </w:rPr>
        <w:t>、以上事项如有虚假或隐瞒，我方愿意承担一切后果，并不再寻求任何旨在减轻或免除法律责任的辩解，</w:t>
      </w:r>
      <w:r>
        <w:rPr>
          <w:rFonts w:ascii="宋体" w:hAnsi="宋体"/>
          <w:sz w:val="24"/>
        </w:rPr>
        <w:t>同意我方的履约保证金不予</w:t>
      </w:r>
      <w:r>
        <w:rPr>
          <w:rFonts w:hint="eastAsia" w:ascii="宋体" w:hAnsi="宋体"/>
          <w:sz w:val="24"/>
        </w:rPr>
        <w:t>退</w:t>
      </w:r>
      <w:r>
        <w:rPr>
          <w:rFonts w:ascii="宋体" w:hAnsi="宋体"/>
          <w:sz w:val="24"/>
        </w:rPr>
        <w:t>回</w:t>
      </w:r>
      <w:r>
        <w:rPr>
          <w:rFonts w:hint="eastAsia" w:ascii="宋体" w:hAnsi="宋体"/>
          <w:sz w:val="24"/>
        </w:rPr>
        <w:t>，</w:t>
      </w:r>
      <w:r>
        <w:rPr>
          <w:rFonts w:ascii="宋体" w:hAnsi="宋体"/>
          <w:sz w:val="24"/>
        </w:rPr>
        <w:t>并对招标人</w:t>
      </w:r>
      <w:r>
        <w:rPr>
          <w:rFonts w:hint="eastAsia" w:ascii="宋体" w:hAnsi="宋体"/>
          <w:sz w:val="24"/>
        </w:rPr>
        <w:t>因</w:t>
      </w:r>
      <w:r>
        <w:rPr>
          <w:rFonts w:ascii="宋体" w:hAnsi="宋体"/>
          <w:sz w:val="24"/>
        </w:rPr>
        <w:t>此引起的损失予以赔偿</w:t>
      </w:r>
      <w:r>
        <w:rPr>
          <w:rFonts w:hint="eastAsia" w:ascii="宋体" w:hAnsi="宋体"/>
          <w:sz w:val="24"/>
        </w:rPr>
        <w:t>。</w:t>
      </w:r>
    </w:p>
    <w:p w14:paraId="5C288FE5">
      <w:pPr>
        <w:snapToGrid w:val="0"/>
        <w:spacing w:line="360" w:lineRule="auto"/>
        <w:ind w:firstLine="480" w:firstLineChars="200"/>
        <w:rPr>
          <w:rFonts w:ascii="宋体" w:hAnsi="宋体"/>
          <w:sz w:val="24"/>
        </w:rPr>
      </w:pPr>
      <w:r>
        <w:rPr>
          <w:rFonts w:ascii="宋体" w:hAnsi="宋体"/>
          <w:sz w:val="24"/>
        </w:rPr>
        <w:t>8</w:t>
      </w:r>
      <w:r>
        <w:rPr>
          <w:rFonts w:hint="eastAsia" w:ascii="宋体" w:hAnsi="宋体"/>
          <w:sz w:val="24"/>
        </w:rPr>
        <w:t>、我方全权授</w:t>
      </w:r>
      <w:r>
        <w:rPr>
          <w:rFonts w:ascii="宋体" w:hAnsi="宋体"/>
          <w:sz w:val="24"/>
        </w:rPr>
        <w:t>权被授权人</w:t>
      </w:r>
      <w:r>
        <w:rPr>
          <w:rFonts w:hint="eastAsia" w:ascii="宋体" w:hAnsi="宋体"/>
          <w:sz w:val="24"/>
        </w:rPr>
        <w:t>办理针对上述项目的投标、开标、评标、签约等具体事务和签署相关文件，</w:t>
      </w:r>
      <w:r>
        <w:rPr>
          <w:rFonts w:ascii="宋体" w:hAnsi="宋体"/>
          <w:sz w:val="24"/>
        </w:rPr>
        <w:t>对被授权的</w:t>
      </w:r>
      <w:r>
        <w:rPr>
          <w:rFonts w:hint="eastAsia" w:ascii="宋体" w:hAnsi="宋体"/>
          <w:sz w:val="24"/>
        </w:rPr>
        <w:t>各</w:t>
      </w:r>
      <w:r>
        <w:rPr>
          <w:rFonts w:ascii="宋体" w:hAnsi="宋体"/>
          <w:sz w:val="24"/>
        </w:rPr>
        <w:t>项行为负全部责任</w:t>
      </w:r>
      <w:r>
        <w:rPr>
          <w:rFonts w:hint="eastAsia" w:ascii="宋体" w:hAnsi="宋体"/>
          <w:sz w:val="24"/>
        </w:rPr>
        <w:t>，在撤销授权的书面通知以前，本授权书一直有效，被授权人无转委托权。</w:t>
      </w:r>
    </w:p>
    <w:p w14:paraId="6BC9E73F">
      <w:pPr>
        <w:snapToGrid w:val="0"/>
        <w:spacing w:line="360" w:lineRule="auto"/>
        <w:ind w:firstLine="361" w:firstLineChars="150"/>
        <w:rPr>
          <w:rFonts w:ascii="宋体" w:hAnsi="宋体"/>
          <w:b/>
          <w:bCs/>
          <w:sz w:val="24"/>
          <w:u w:val="single"/>
          <w:shd w:val="pct10" w:color="auto" w:fill="FFFFFF"/>
        </w:rPr>
      </w:pPr>
      <w:bookmarkStart w:id="65" w:name="_Hlk36048718"/>
      <w:r>
        <w:rPr>
          <w:rFonts w:hint="eastAsia" w:ascii="宋体" w:hAnsi="宋体"/>
          <w:b/>
          <w:bCs/>
          <w:sz w:val="24"/>
        </w:rPr>
        <w:t>与本投标有关的一切正式往来信函、传真或邮件</w:t>
      </w:r>
      <w:r>
        <w:rPr>
          <w:rFonts w:hint="eastAsia" w:ascii="宋体" w:hAnsi="宋体"/>
          <w:b/>
          <w:bCs/>
          <w:sz w:val="24"/>
          <w:u w:val="single"/>
          <w:shd w:val="pct10" w:color="auto" w:fill="FFFFFF"/>
        </w:rPr>
        <w:t>（例如质疑回复函、中标通知书、采购合同等）请采用如下联系方式送达，我方确保能够及时、准确收悉。</w:t>
      </w:r>
    </w:p>
    <w:p w14:paraId="42F3389C">
      <w:pPr>
        <w:snapToGrid w:val="0"/>
        <w:spacing w:line="360" w:lineRule="auto"/>
        <w:ind w:firstLine="360" w:firstLineChars="150"/>
        <w:rPr>
          <w:rFonts w:ascii="宋体" w:hAnsi="宋体"/>
          <w:sz w:val="24"/>
        </w:rPr>
      </w:pPr>
      <w:r>
        <w:rPr>
          <w:rFonts w:hint="eastAsia" w:ascii="宋体" w:hAnsi="宋体"/>
          <w:sz w:val="24"/>
        </w:rPr>
        <w:t>邮寄详细地址：__________</w:t>
      </w:r>
      <w:r>
        <w:rPr>
          <w:rFonts w:hint="eastAsia" w:ascii="宋体" w:hAnsi="宋体"/>
          <w:sz w:val="24"/>
          <w:u w:val="single"/>
        </w:rPr>
        <w:t xml:space="preserve">        </w:t>
      </w:r>
      <w:r>
        <w:rPr>
          <w:rFonts w:ascii="宋体" w:hAnsi="宋体"/>
          <w:sz w:val="24"/>
        </w:rPr>
        <w:t xml:space="preserve">  </w:t>
      </w:r>
      <w:r>
        <w:rPr>
          <w:rFonts w:hint="eastAsia" w:ascii="宋体" w:hAnsi="宋体"/>
          <w:sz w:val="24"/>
        </w:rPr>
        <w:t>邮编：__________</w:t>
      </w:r>
    </w:p>
    <w:p w14:paraId="42332D0A">
      <w:pPr>
        <w:snapToGrid w:val="0"/>
        <w:spacing w:line="360" w:lineRule="auto"/>
        <w:ind w:firstLine="360" w:firstLineChars="150"/>
        <w:rPr>
          <w:rFonts w:ascii="宋体" w:hAnsi="宋体"/>
          <w:sz w:val="24"/>
        </w:rPr>
      </w:pPr>
      <w:r>
        <w:rPr>
          <w:rFonts w:hint="eastAsia" w:ascii="宋体" w:hAnsi="宋体"/>
          <w:sz w:val="24"/>
        </w:rPr>
        <w:t>收件人姓名：</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___联系手机：</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___公司电子邮箱</w:t>
      </w:r>
      <w:r>
        <w:rPr>
          <w:rFonts w:hint="eastAsia" w:ascii="宋体" w:hAnsi="宋体"/>
          <w:b/>
          <w:bCs/>
          <w:sz w:val="24"/>
        </w:rPr>
        <w:t>：</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ascii="宋体" w:hAnsi="宋体"/>
          <w:sz w:val="24"/>
          <w:u w:val="single"/>
        </w:rPr>
        <w:t xml:space="preserve"> </w:t>
      </w:r>
      <w:r>
        <w:rPr>
          <w:rFonts w:ascii="宋体" w:hAnsi="宋体"/>
          <w:sz w:val="24"/>
        </w:rPr>
        <w:t xml:space="preserve"> </w:t>
      </w:r>
    </w:p>
    <w:p w14:paraId="194E2E8F">
      <w:pPr>
        <w:snapToGrid w:val="0"/>
        <w:spacing w:line="360" w:lineRule="auto"/>
        <w:ind w:firstLine="361" w:firstLineChars="150"/>
        <w:jc w:val="left"/>
        <w:rPr>
          <w:rFonts w:ascii="宋体" w:hAnsi="宋体"/>
          <w:b/>
          <w:bCs/>
          <w:sz w:val="24"/>
          <w:shd w:val="pct10" w:color="auto" w:fill="FFFFFF"/>
        </w:rPr>
      </w:pPr>
      <w:bookmarkStart w:id="66" w:name="_Hlk59370586"/>
      <w:r>
        <w:rPr>
          <w:rFonts w:hint="eastAsia" w:ascii="宋体" w:hAnsi="宋体"/>
          <w:b/>
          <w:bCs/>
          <w:sz w:val="24"/>
          <w:shd w:val="pct10" w:color="auto" w:fill="FFFFFF"/>
        </w:rPr>
        <w:t>为了方便评标委员会在必要时对投标人进行询标，请投标人填写以下投标文件编制人信息，以便及时、准确进行询标，投标文件编制人信息可不限于1人。</w:t>
      </w:r>
    </w:p>
    <w:p w14:paraId="4737FB82">
      <w:pPr>
        <w:snapToGrid w:val="0"/>
        <w:spacing w:line="360" w:lineRule="auto"/>
        <w:ind w:firstLine="361" w:firstLineChars="150"/>
        <w:jc w:val="left"/>
        <w:rPr>
          <w:rFonts w:ascii="宋体" w:hAnsi="宋体"/>
          <w:b/>
          <w:bCs/>
          <w:sz w:val="24"/>
          <w:u w:val="single"/>
        </w:rPr>
      </w:pPr>
      <w:r>
        <w:rPr>
          <w:rFonts w:hint="eastAsia" w:ascii="宋体" w:hAnsi="宋体"/>
          <w:b/>
          <w:bCs/>
          <w:sz w:val="24"/>
        </w:rPr>
        <w:t>投标文件编制人</w:t>
      </w:r>
      <w:bookmarkEnd w:id="66"/>
      <w:r>
        <w:rPr>
          <w:rFonts w:hint="eastAsia" w:ascii="宋体" w:hAnsi="宋体"/>
          <w:b/>
          <w:bCs/>
          <w:sz w:val="24"/>
        </w:rPr>
        <w:t>姓名：</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bCs/>
          <w:sz w:val="24"/>
        </w:rPr>
        <w:t xml:space="preserve">  </w:t>
      </w:r>
      <w:r>
        <w:rPr>
          <w:rFonts w:ascii="宋体" w:hAnsi="宋体"/>
          <w:b/>
          <w:bCs/>
          <w:sz w:val="24"/>
        </w:rPr>
        <w:t xml:space="preserve">  </w:t>
      </w:r>
      <w:r>
        <w:rPr>
          <w:rFonts w:hint="eastAsia" w:ascii="宋体" w:hAnsi="宋体"/>
          <w:b/>
          <w:bCs/>
          <w:sz w:val="24"/>
        </w:rPr>
        <w:t>手机号码：</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p>
    <w:p w14:paraId="03BA8052">
      <w:pPr>
        <w:snapToGrid w:val="0"/>
        <w:spacing w:line="360" w:lineRule="auto"/>
        <w:ind w:firstLine="361" w:firstLineChars="150"/>
        <w:jc w:val="left"/>
        <w:rPr>
          <w:rFonts w:ascii="宋体" w:hAnsi="宋体"/>
          <w:b/>
          <w:sz w:val="24"/>
          <w:u w:val="single"/>
          <w:shd w:val="pct10" w:color="auto" w:fill="FFFFFF"/>
        </w:rPr>
      </w:pPr>
      <w:r>
        <w:rPr>
          <w:rFonts w:hint="eastAsia" w:ascii="宋体" w:hAnsi="宋体"/>
          <w:b/>
          <w:sz w:val="24"/>
          <w:shd w:val="pct10" w:color="auto" w:fill="FFFFFF"/>
        </w:rPr>
        <w:t>法定代表人（签字或盖章）：</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p>
    <w:p w14:paraId="41DA176E">
      <w:pPr>
        <w:snapToGrid w:val="0"/>
        <w:spacing w:line="360" w:lineRule="auto"/>
        <w:ind w:firstLine="361" w:firstLineChars="150"/>
        <w:jc w:val="left"/>
        <w:rPr>
          <w:rFonts w:ascii="宋体" w:hAnsi="宋体"/>
          <w:b/>
          <w:bCs/>
          <w:sz w:val="24"/>
        </w:rPr>
      </w:pPr>
      <w:r>
        <w:rPr>
          <w:rFonts w:hint="eastAsia" w:ascii="宋体" w:hAnsi="宋体"/>
          <w:b/>
          <w:sz w:val="24"/>
          <w:shd w:val="pct10" w:color="auto" w:fill="FFFFFF"/>
        </w:rPr>
        <w:t>被授权人（签字）:</w:t>
      </w:r>
      <w:bookmarkStart w:id="67" w:name="_Hlk34136414"/>
      <w:r>
        <w:rPr>
          <w:rFonts w:hint="eastAsia" w:ascii="宋体" w:hAnsi="宋体"/>
          <w:b/>
          <w:sz w:val="24"/>
        </w:rPr>
        <w:t>_</w:t>
      </w:r>
      <w:r>
        <w:rPr>
          <w:rFonts w:hint="eastAsia" w:ascii="宋体" w:hAnsi="宋体"/>
          <w:sz w:val="24"/>
        </w:rPr>
        <w:t>_</w:t>
      </w:r>
      <w:r>
        <w:rPr>
          <w:rFonts w:hint="eastAsia" w:ascii="宋体" w:hAnsi="宋体"/>
          <w:sz w:val="24"/>
          <w:u w:val="single"/>
        </w:rPr>
        <w:t>_</w:t>
      </w:r>
      <w:r>
        <w:rPr>
          <w:rFonts w:hint="eastAsia" w:ascii="宋体" w:hAnsi="宋体"/>
          <w:sz w:val="24"/>
        </w:rPr>
        <w:t>________</w:t>
      </w:r>
      <w:bookmarkEnd w:id="67"/>
      <w:r>
        <w:rPr>
          <w:rFonts w:hint="eastAsia" w:ascii="宋体" w:hAnsi="宋体"/>
          <w:sz w:val="24"/>
        </w:rPr>
        <w:t xml:space="preserve">  </w:t>
      </w:r>
      <w:r>
        <w:rPr>
          <w:rFonts w:hint="eastAsia" w:ascii="宋体" w:hAnsi="宋体"/>
          <w:b/>
          <w:bCs/>
          <w:sz w:val="24"/>
        </w:rPr>
        <w:t>被授权人手机号码：</w:t>
      </w:r>
      <w:r>
        <w:rPr>
          <w:rFonts w:hint="eastAsia" w:ascii="宋体" w:hAnsi="宋体"/>
          <w:b/>
          <w:sz w:val="24"/>
        </w:rPr>
        <w:t>_</w:t>
      </w:r>
      <w:r>
        <w:rPr>
          <w:rFonts w:hint="eastAsia" w:ascii="宋体" w:hAnsi="宋体"/>
          <w:sz w:val="24"/>
        </w:rPr>
        <w:t>_</w:t>
      </w:r>
      <w:r>
        <w:rPr>
          <w:rFonts w:hint="eastAsia" w:ascii="宋体" w:hAnsi="宋体"/>
          <w:sz w:val="24"/>
          <w:u w:val="single"/>
        </w:rPr>
        <w:t>____</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p>
    <w:bookmarkEnd w:id="65"/>
    <w:p w14:paraId="0E02891D">
      <w:pPr>
        <w:snapToGrid w:val="0"/>
        <w:spacing w:line="360" w:lineRule="auto"/>
        <w:jc w:val="left"/>
        <w:rPr>
          <w:rFonts w:ascii="宋体" w:hAnsi="宋体"/>
          <w:sz w:val="24"/>
        </w:rPr>
      </w:pPr>
    </w:p>
    <w:p w14:paraId="15BF5564">
      <w:pPr>
        <w:snapToGrid w:val="0"/>
        <w:spacing w:line="360" w:lineRule="auto"/>
        <w:ind w:firstLine="482" w:firstLineChars="200"/>
        <w:jc w:val="left"/>
        <w:rPr>
          <w:rFonts w:ascii="宋体" w:hAnsi="宋体"/>
          <w:sz w:val="24"/>
        </w:rPr>
      </w:pPr>
      <w:r>
        <w:rPr>
          <w:rFonts w:hint="eastAsia" w:ascii="宋体" w:hAnsi="宋体"/>
          <w:b/>
          <w:bCs/>
          <w:sz w:val="24"/>
        </w:rPr>
        <w:t xml:space="preserve">投标人:(公章) </w:t>
      </w:r>
      <w:r>
        <w:rPr>
          <w:rFonts w:ascii="宋体" w:hAnsi="宋体"/>
          <w:sz w:val="24"/>
        </w:rPr>
        <w:t xml:space="preserve">                           </w:t>
      </w:r>
      <w:r>
        <w:rPr>
          <w:rFonts w:hint="eastAsia" w:ascii="宋体" w:hAnsi="宋体"/>
          <w:b/>
          <w:sz w:val="24"/>
        </w:rPr>
        <w:t>日期:_____年___月___日</w:t>
      </w:r>
    </w:p>
    <w:p w14:paraId="473E265B">
      <w:pPr>
        <w:snapToGrid w:val="0"/>
        <w:spacing w:before="120" w:beforeLines="50" w:after="50"/>
        <w:rPr>
          <w:rFonts w:ascii="宋体" w:hAnsi="宋体"/>
          <w:sz w:val="24"/>
          <w:szCs w:val="20"/>
        </w:rPr>
      </w:pPr>
      <w:r>
        <w:rPr>
          <w:rFonts w:hint="eastAsia" w:ascii="宋体" w:hAnsi="宋体"/>
        </w:rPr>
        <w:br w:type="page"/>
      </w:r>
      <w:r>
        <w:rPr>
          <w:rFonts w:ascii="宋体" w:hAnsi="宋体"/>
          <w:sz w:val="24"/>
        </w:rPr>
        <w:t>6</w:t>
      </w:r>
      <w:r>
        <w:rPr>
          <w:rFonts w:hint="eastAsia" w:ascii="宋体" w:hAnsi="宋体"/>
          <w:sz w:val="24"/>
        </w:rPr>
        <w:t>.1 法定代表人授权委托书格式：</w:t>
      </w:r>
    </w:p>
    <w:p w14:paraId="05069009">
      <w:pPr>
        <w:snapToGrid w:val="0"/>
        <w:spacing w:before="120" w:beforeLines="50" w:after="50"/>
        <w:jc w:val="center"/>
        <w:rPr>
          <w:rFonts w:ascii="宋体" w:hAnsi="宋体"/>
          <w:b/>
          <w:sz w:val="24"/>
        </w:rPr>
      </w:pPr>
      <w:r>
        <w:rPr>
          <w:rFonts w:hint="eastAsia" w:ascii="宋体" w:hAnsi="宋体"/>
          <w:b/>
          <w:sz w:val="24"/>
        </w:rPr>
        <w:t>法定代表人授权委托书</w:t>
      </w:r>
    </w:p>
    <w:p w14:paraId="6509C935">
      <w:pPr>
        <w:snapToGrid w:val="0"/>
        <w:spacing w:before="120" w:beforeLines="50" w:after="50" w:line="460" w:lineRule="exact"/>
        <w:rPr>
          <w:rFonts w:ascii="宋体" w:hAnsi="宋体"/>
          <w:b/>
          <w:bCs/>
          <w:sz w:val="24"/>
          <w:szCs w:val="20"/>
        </w:rPr>
      </w:pPr>
      <w:r>
        <w:rPr>
          <w:rFonts w:hint="eastAsia" w:ascii="宋体" w:hAnsi="宋体"/>
          <w:bCs/>
          <w:sz w:val="24"/>
        </w:rPr>
        <w:t>致：</w:t>
      </w:r>
      <w:r>
        <w:rPr>
          <w:rFonts w:hint="eastAsia" w:ascii="宋体" w:hAnsi="宋体"/>
          <w:sz w:val="24"/>
        </w:rPr>
        <w:t>______</w:t>
      </w:r>
      <w:r>
        <w:rPr>
          <w:rFonts w:hint="eastAsia" w:ascii="宋体" w:hAnsi="宋体"/>
          <w:sz w:val="24"/>
          <w:u w:val="single"/>
        </w:rPr>
        <w:t>_     _</w:t>
      </w:r>
      <w:r>
        <w:rPr>
          <w:rFonts w:hint="eastAsia" w:ascii="宋体" w:hAnsi="宋体"/>
          <w:sz w:val="24"/>
        </w:rPr>
        <w:t>_（采购人名称）：</w:t>
      </w:r>
    </w:p>
    <w:p w14:paraId="25794F26">
      <w:pPr>
        <w:snapToGrid w:val="0"/>
        <w:spacing w:before="120" w:beforeLines="50" w:after="50" w:line="460" w:lineRule="exact"/>
        <w:ind w:firstLine="480" w:firstLineChars="200"/>
        <w:rPr>
          <w:rFonts w:ascii="宋体" w:hAnsi="宋体"/>
          <w:sz w:val="24"/>
          <w:szCs w:val="20"/>
        </w:rPr>
      </w:pPr>
      <w:r>
        <w:rPr>
          <w:rFonts w:hint="eastAsia" w:ascii="宋体" w:hAnsi="宋体"/>
          <w:sz w:val="24"/>
        </w:rPr>
        <w:t>我</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___（姓名）系</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___（投标单位名称）的法定代表人，现授权委托本单位职工</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___（姓名）以我方的名义参加</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___项目的投标活动，并代表我方全权办理针对上述项目的投标、开标、评标、签约等具体事务和签署相关文件。</w:t>
      </w:r>
    </w:p>
    <w:p w14:paraId="1EE738DF">
      <w:pPr>
        <w:snapToGrid w:val="0"/>
        <w:spacing w:before="120" w:beforeLines="50" w:after="50" w:line="460" w:lineRule="exact"/>
        <w:rPr>
          <w:rFonts w:ascii="宋体" w:hAnsi="宋体"/>
          <w:sz w:val="24"/>
          <w:szCs w:val="20"/>
        </w:rPr>
      </w:pPr>
      <w:r>
        <w:rPr>
          <w:rFonts w:hint="eastAsia" w:ascii="宋体" w:hAnsi="宋体"/>
          <w:sz w:val="24"/>
        </w:rPr>
        <w:t xml:space="preserve">    我方对被授权人的签名事项负全部责任。</w:t>
      </w:r>
    </w:p>
    <w:p w14:paraId="3D434F69">
      <w:pPr>
        <w:snapToGrid w:val="0"/>
        <w:spacing w:before="120" w:beforeLines="50" w:after="50" w:line="460" w:lineRule="exact"/>
        <w:ind w:firstLine="480"/>
        <w:rPr>
          <w:rFonts w:ascii="宋体" w:hAnsi="宋体"/>
          <w:sz w:val="24"/>
          <w:szCs w:val="20"/>
        </w:rPr>
      </w:pPr>
      <w:r>
        <w:rPr>
          <w:rFonts w:hint="eastAsia" w:ascii="宋体" w:hAnsi="宋体"/>
          <w:sz w:val="24"/>
          <w:u w:val="single"/>
        </w:rPr>
        <w:t>在撤销授权的书面通知以前，本授权书一直有效。</w:t>
      </w:r>
      <w:r>
        <w:rPr>
          <w:rFonts w:hint="eastAsia" w:ascii="宋体" w:hAnsi="宋体"/>
          <w:sz w:val="24"/>
        </w:rPr>
        <w:t>被授权人在授权书有效期内签署的所有文件不因授权的撤销而失效。</w:t>
      </w:r>
    </w:p>
    <w:p w14:paraId="188539BB">
      <w:pPr>
        <w:snapToGrid w:val="0"/>
        <w:spacing w:before="120" w:beforeLines="50" w:after="50" w:line="460" w:lineRule="exact"/>
        <w:ind w:firstLine="480"/>
        <w:rPr>
          <w:rFonts w:ascii="宋体" w:hAnsi="宋体"/>
          <w:sz w:val="24"/>
          <w:szCs w:val="20"/>
        </w:rPr>
      </w:pPr>
      <w:r>
        <w:rPr>
          <w:rFonts w:hint="eastAsia" w:ascii="宋体" w:hAnsi="宋体"/>
          <w:sz w:val="24"/>
        </w:rPr>
        <w:t>被授权人无转委托权，特此委托。</w:t>
      </w:r>
    </w:p>
    <w:p w14:paraId="58BD066A">
      <w:pPr>
        <w:snapToGrid w:val="0"/>
        <w:spacing w:before="120" w:beforeLines="50" w:after="50" w:line="460" w:lineRule="exact"/>
        <w:rPr>
          <w:rFonts w:ascii="宋体" w:hAnsi="宋体"/>
          <w:sz w:val="28"/>
          <w:szCs w:val="28"/>
        </w:rPr>
      </w:pPr>
      <w:r>
        <w:rPr>
          <w:rFonts w:hint="eastAsia" w:ascii="宋体" w:hAnsi="宋体"/>
          <w:b/>
          <w:bCs/>
          <w:sz w:val="28"/>
          <w:szCs w:val="28"/>
          <w:u w:val="single"/>
        </w:rPr>
        <w:t>法定代表人签名或盖章：</w:t>
      </w:r>
      <w:r>
        <w:rPr>
          <w:rFonts w:hint="eastAsia" w:ascii="宋体" w:hAnsi="宋体"/>
          <w:b/>
          <w:bCs/>
          <w:sz w:val="28"/>
          <w:szCs w:val="28"/>
        </w:rPr>
        <w:t xml:space="preserve"> </w:t>
      </w:r>
      <w:r>
        <w:rPr>
          <w:rFonts w:ascii="宋体" w:hAnsi="宋体"/>
          <w:b/>
          <w:bCs/>
          <w:sz w:val="28"/>
          <w:szCs w:val="28"/>
        </w:rPr>
        <w:t xml:space="preserve">            </w:t>
      </w:r>
      <w:r>
        <w:rPr>
          <w:rFonts w:hint="eastAsia" w:ascii="宋体" w:hAnsi="宋体"/>
          <w:b/>
          <w:bCs/>
          <w:sz w:val="28"/>
          <w:szCs w:val="28"/>
          <w:u w:val="single"/>
        </w:rPr>
        <w:t xml:space="preserve">被授权人签字： </w:t>
      </w:r>
      <w:r>
        <w:rPr>
          <w:rFonts w:hint="eastAsia" w:ascii="宋体" w:hAnsi="宋体"/>
          <w:sz w:val="28"/>
          <w:szCs w:val="28"/>
        </w:rPr>
        <w:t xml:space="preserve">               </w:t>
      </w:r>
    </w:p>
    <w:p w14:paraId="6F07D74D">
      <w:pPr>
        <w:snapToGrid w:val="0"/>
        <w:spacing w:before="120" w:beforeLines="50" w:after="50" w:line="460" w:lineRule="exact"/>
        <w:rPr>
          <w:rFonts w:ascii="宋体" w:hAnsi="宋体"/>
          <w:sz w:val="24"/>
          <w:szCs w:val="20"/>
          <w:u w:val="single"/>
        </w:rPr>
      </w:pPr>
    </w:p>
    <w:p w14:paraId="76629112">
      <w:pPr>
        <w:snapToGrid w:val="0"/>
        <w:spacing w:before="120" w:beforeLines="50" w:after="50" w:line="460" w:lineRule="exact"/>
        <w:rPr>
          <w:rFonts w:ascii="宋体" w:hAnsi="宋体"/>
          <w:b/>
          <w:bCs/>
          <w:sz w:val="28"/>
          <w:szCs w:val="28"/>
        </w:rPr>
      </w:pPr>
      <w:r>
        <w:rPr>
          <w:rFonts w:hint="eastAsia" w:ascii="宋体" w:hAnsi="宋体"/>
          <w:b/>
          <w:bCs/>
          <w:sz w:val="28"/>
          <w:szCs w:val="28"/>
        </w:rPr>
        <w:t xml:space="preserve">法定代表人身份证复印件 </w:t>
      </w:r>
      <w:r>
        <w:rPr>
          <w:rFonts w:ascii="宋体" w:hAnsi="宋体"/>
          <w:b/>
          <w:bCs/>
          <w:sz w:val="28"/>
          <w:szCs w:val="28"/>
        </w:rPr>
        <w:t xml:space="preserve">           </w:t>
      </w:r>
      <w:r>
        <w:rPr>
          <w:rFonts w:hint="eastAsia" w:ascii="宋体" w:hAnsi="宋体"/>
          <w:b/>
          <w:bCs/>
          <w:sz w:val="28"/>
          <w:szCs w:val="28"/>
        </w:rPr>
        <w:t>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0919B82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28524D7">
            <w:pPr>
              <w:spacing w:line="360" w:lineRule="auto"/>
              <w:rPr>
                <w:sz w:val="30"/>
                <w:szCs w:val="30"/>
              </w:rPr>
            </w:pPr>
            <w:r>
              <w:rPr>
                <w:rFonts w:hint="eastAsia"/>
                <w:sz w:val="30"/>
                <w:szCs w:val="30"/>
              </w:rPr>
              <w:t>身份证复印件粘贴处，正反两面均复印，复印件清晰可认。</w:t>
            </w:r>
          </w:p>
        </w:tc>
        <w:tc>
          <w:tcPr>
            <w:tcW w:w="4961" w:type="dxa"/>
          </w:tcPr>
          <w:p w14:paraId="2AD9330C">
            <w:pPr>
              <w:spacing w:line="360" w:lineRule="auto"/>
              <w:rPr>
                <w:sz w:val="30"/>
                <w:szCs w:val="30"/>
              </w:rPr>
            </w:pPr>
            <w:r>
              <w:rPr>
                <w:rFonts w:hint="eastAsia"/>
                <w:sz w:val="30"/>
                <w:szCs w:val="30"/>
              </w:rPr>
              <w:t>身份证复印件粘贴处，正反两面均复印，复印件清晰可认。</w:t>
            </w:r>
          </w:p>
        </w:tc>
      </w:tr>
      <w:tr w14:paraId="14BD641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CB6519C">
            <w:pPr>
              <w:spacing w:line="360" w:lineRule="auto"/>
              <w:rPr>
                <w:sz w:val="30"/>
                <w:szCs w:val="30"/>
              </w:rPr>
            </w:pPr>
          </w:p>
        </w:tc>
        <w:tc>
          <w:tcPr>
            <w:tcW w:w="4961" w:type="dxa"/>
          </w:tcPr>
          <w:p w14:paraId="331EC55B">
            <w:pPr>
              <w:spacing w:line="360" w:lineRule="auto"/>
              <w:rPr>
                <w:sz w:val="30"/>
                <w:szCs w:val="30"/>
              </w:rPr>
            </w:pPr>
          </w:p>
        </w:tc>
      </w:tr>
    </w:tbl>
    <w:p w14:paraId="3BEE7E4C">
      <w:pPr>
        <w:snapToGrid w:val="0"/>
        <w:spacing w:before="120" w:beforeLines="50" w:after="50" w:line="460" w:lineRule="exact"/>
        <w:rPr>
          <w:rFonts w:ascii="宋体" w:hAnsi="宋体"/>
          <w:b/>
          <w:sz w:val="24"/>
        </w:rPr>
      </w:pPr>
      <w:r>
        <w:rPr>
          <w:rFonts w:hint="eastAsia" w:ascii="宋体" w:hAnsi="宋体"/>
          <w:sz w:val="24"/>
        </w:rPr>
        <w:t xml:space="preserve">                                           </w:t>
      </w:r>
      <w:r>
        <w:rPr>
          <w:rFonts w:ascii="宋体" w:hAnsi="宋体"/>
          <w:sz w:val="24"/>
        </w:rPr>
        <w:t xml:space="preserve"> </w:t>
      </w:r>
      <w:r>
        <w:rPr>
          <w:rFonts w:hint="eastAsia" w:ascii="宋体" w:hAnsi="宋体"/>
          <w:b/>
          <w:bCs/>
          <w:sz w:val="24"/>
        </w:rPr>
        <w:t>投标人:(公章)</w:t>
      </w:r>
    </w:p>
    <w:p w14:paraId="31F76734">
      <w:pPr>
        <w:snapToGrid w:val="0"/>
        <w:spacing w:before="120" w:beforeLines="50" w:after="50"/>
        <w:jc w:val="center"/>
        <w:rPr>
          <w:rFonts w:ascii="宋体" w:hAnsi="宋体"/>
          <w:b/>
          <w:sz w:val="24"/>
          <w:szCs w:val="20"/>
        </w:rPr>
      </w:pPr>
      <w:r>
        <w:rPr>
          <w:rFonts w:hint="eastAsia" w:ascii="宋体" w:hAnsi="宋体"/>
          <w:b/>
          <w:sz w:val="24"/>
        </w:rPr>
        <w:t xml:space="preserve">                                        日期：  _____年___月___日</w:t>
      </w:r>
    </w:p>
    <w:p w14:paraId="7386B2E1">
      <w:r>
        <w:rPr>
          <w:rFonts w:hint="eastAsia" w:ascii="宋体" w:hAnsi="宋体"/>
          <w:sz w:val="24"/>
        </w:rPr>
        <w:t xml:space="preserve">6.2 </w:t>
      </w:r>
      <w:r>
        <w:rPr>
          <w:rFonts w:hint="eastAsia" w:ascii="宋体" w:hAnsi="宋体" w:cs="宋体"/>
          <w:sz w:val="24"/>
        </w:rPr>
        <w:t>法定代表人身份证明格式：</w:t>
      </w:r>
    </w:p>
    <w:p w14:paraId="7E2B78A0">
      <w:pPr>
        <w:snapToGrid w:val="0"/>
        <w:spacing w:before="50" w:after="120" w:afterLines="50"/>
        <w:jc w:val="left"/>
        <w:rPr>
          <w:rFonts w:ascii="宋体" w:hAnsi="宋体"/>
          <w:sz w:val="24"/>
        </w:rPr>
      </w:pPr>
    </w:p>
    <w:p w14:paraId="27150739">
      <w:pPr>
        <w:pStyle w:val="61"/>
        <w:ind w:firstLine="480"/>
        <w:rPr>
          <w:rFonts w:ascii="宋体" w:hAnsi="宋体"/>
          <w:sz w:val="24"/>
        </w:rPr>
      </w:pPr>
    </w:p>
    <w:p w14:paraId="530E0C39">
      <w:pPr>
        <w:spacing w:line="360" w:lineRule="auto"/>
        <w:jc w:val="center"/>
        <w:rPr>
          <w:rFonts w:ascii="黑体" w:hAnsi="黑体" w:eastAsia="黑体"/>
          <w:b/>
          <w:bCs/>
          <w:sz w:val="28"/>
          <w:szCs w:val="28"/>
        </w:rPr>
      </w:pPr>
      <w:r>
        <w:rPr>
          <w:rFonts w:hint="eastAsia" w:ascii="黑体" w:hAnsi="黑体" w:eastAsia="黑体"/>
          <w:b/>
          <w:bCs/>
          <w:sz w:val="28"/>
          <w:szCs w:val="28"/>
        </w:rPr>
        <w:t>法定代表人身份证明</w:t>
      </w:r>
    </w:p>
    <w:p w14:paraId="7AE8D024">
      <w:pPr>
        <w:spacing w:line="360" w:lineRule="auto"/>
        <w:jc w:val="center"/>
        <w:rPr>
          <w:rFonts w:ascii="黑体" w:hAnsi="黑体" w:eastAsia="黑体"/>
          <w:b/>
          <w:sz w:val="28"/>
          <w:szCs w:val="28"/>
        </w:rPr>
      </w:pPr>
      <w:r>
        <w:rPr>
          <w:rFonts w:hint="eastAsia" w:ascii="黑体" w:hAnsi="黑体" w:eastAsia="黑体"/>
          <w:b/>
          <w:sz w:val="28"/>
          <w:szCs w:val="28"/>
        </w:rPr>
        <w:t>（适用于法定代表人、单位负责人本人代表投标人参加投标）</w:t>
      </w:r>
    </w:p>
    <w:p w14:paraId="4C378A21">
      <w:pPr>
        <w:spacing w:line="360" w:lineRule="auto"/>
        <w:jc w:val="center"/>
        <w:rPr>
          <w:rFonts w:ascii="黑体" w:hAnsi="黑体" w:eastAsia="黑体"/>
          <w:b/>
          <w:bCs/>
          <w:sz w:val="28"/>
          <w:szCs w:val="28"/>
        </w:rPr>
      </w:pPr>
      <w:r>
        <w:rPr>
          <w:rFonts w:hint="eastAsia" w:ascii="黑体" w:hAnsi="黑体" w:eastAsia="黑体"/>
          <w:b/>
          <w:sz w:val="28"/>
          <w:szCs w:val="28"/>
        </w:rPr>
        <w:t>法定代表人身份证明（参考样张</w:t>
      </w:r>
      <w:r>
        <w:rPr>
          <w:rFonts w:hint="eastAsia"/>
          <w:b/>
          <w:sz w:val="28"/>
        </w:rPr>
        <w:t>）</w:t>
      </w:r>
    </w:p>
    <w:p w14:paraId="4A5F8DB7">
      <w:pPr>
        <w:snapToGrid w:val="0"/>
        <w:spacing w:line="360" w:lineRule="auto"/>
        <w:rPr>
          <w:rFonts w:ascii="宋体" w:hAnsi="宋体"/>
          <w:sz w:val="28"/>
          <w:szCs w:val="28"/>
        </w:rPr>
      </w:pPr>
      <w:r>
        <w:rPr>
          <w:rFonts w:hint="eastAsia" w:ascii="宋体" w:hAnsi="宋体"/>
          <w:sz w:val="28"/>
          <w:szCs w:val="28"/>
        </w:rPr>
        <w:t>单位名称：</w:t>
      </w:r>
      <w:r>
        <w:rPr>
          <w:rFonts w:hint="eastAsia" w:ascii="宋体" w:hAnsi="宋体"/>
          <w:sz w:val="28"/>
          <w:szCs w:val="28"/>
          <w:u w:val="single"/>
        </w:rPr>
        <w:t xml:space="preserve">                              </w:t>
      </w:r>
    </w:p>
    <w:p w14:paraId="555D1933">
      <w:pPr>
        <w:snapToGrid w:val="0"/>
        <w:spacing w:line="360" w:lineRule="auto"/>
        <w:rPr>
          <w:rFonts w:ascii="宋体" w:hAnsi="宋体"/>
          <w:sz w:val="28"/>
          <w:szCs w:val="28"/>
        </w:rPr>
      </w:pPr>
      <w:r>
        <w:rPr>
          <w:rFonts w:hint="eastAsia" w:ascii="宋体" w:hAnsi="宋体"/>
          <w:sz w:val="28"/>
          <w:szCs w:val="28"/>
        </w:rPr>
        <w:t>地址：</w:t>
      </w:r>
      <w:r>
        <w:rPr>
          <w:rFonts w:hint="eastAsia" w:ascii="宋体" w:hAnsi="宋体"/>
          <w:sz w:val="28"/>
          <w:szCs w:val="28"/>
          <w:u w:val="single"/>
        </w:rPr>
        <w:t xml:space="preserve">                                  </w:t>
      </w:r>
    </w:p>
    <w:p w14:paraId="798F61A1">
      <w:pPr>
        <w:pStyle w:val="414"/>
        <w:spacing w:line="360" w:lineRule="auto"/>
        <w:rPr>
          <w:rFonts w:ascii="宋体" w:hAnsi="宋体"/>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sz w:val="28"/>
          <w:szCs w:val="28"/>
        </w:rPr>
        <w:t>身份证号码：</w:t>
      </w:r>
      <w:r>
        <w:rPr>
          <w:rFonts w:hint="eastAsia" w:ascii="宋体" w:hAnsi="宋体"/>
          <w:sz w:val="28"/>
          <w:szCs w:val="28"/>
          <w:u w:val="single"/>
        </w:rPr>
        <w:t xml:space="preserve">                </w:t>
      </w:r>
      <w:r>
        <w:rPr>
          <w:rFonts w:hint="eastAsia" w:ascii="宋体" w:hAnsi="宋体"/>
          <w:sz w:val="28"/>
          <w:szCs w:val="28"/>
        </w:rPr>
        <w:t xml:space="preserve"> </w:t>
      </w:r>
    </w:p>
    <w:p w14:paraId="157F1F91">
      <w:pPr>
        <w:snapToGrid w:val="0"/>
        <w:spacing w:line="360" w:lineRule="auto"/>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ascii="宋体" w:hAnsi="宋体"/>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sz w:val="28"/>
          <w:szCs w:val="28"/>
        </w:rPr>
        <w:t xml:space="preserve">  手机号码：</w:t>
      </w:r>
      <w:r>
        <w:rPr>
          <w:rFonts w:hint="eastAsia" w:ascii="宋体" w:hAnsi="宋体"/>
          <w:sz w:val="28"/>
          <w:szCs w:val="28"/>
          <w:u w:val="single"/>
        </w:rPr>
        <w:t xml:space="preserve">                 </w:t>
      </w:r>
    </w:p>
    <w:p w14:paraId="05E7431C">
      <w:pPr>
        <w:snapToGrid w:val="0"/>
        <w:spacing w:line="360" w:lineRule="auto"/>
        <w:rPr>
          <w:rFonts w:ascii="宋体" w:hAnsi="宋体"/>
        </w:rPr>
      </w:pP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 xml:space="preserve">的法定代表人                        </w:t>
      </w:r>
    </w:p>
    <w:p w14:paraId="59A61CFE">
      <w:pPr>
        <w:snapToGrid w:val="0"/>
        <w:spacing w:before="120" w:beforeLines="50" w:after="50" w:line="460" w:lineRule="exact"/>
        <w:jc w:val="center"/>
        <w:rPr>
          <w:rFonts w:ascii="宋体" w:hAnsi="宋体"/>
          <w:b/>
          <w:bCs/>
          <w:sz w:val="28"/>
          <w:szCs w:val="28"/>
        </w:rPr>
      </w:pPr>
      <w:r>
        <w:rPr>
          <w:rFonts w:hint="eastAsia" w:ascii="宋体" w:hAnsi="宋体"/>
          <w:b/>
          <w:bCs/>
          <w:sz w:val="28"/>
          <w:szCs w:val="28"/>
        </w:rPr>
        <w:t xml:space="preserve">   附法定代表人身份证复印件</w:t>
      </w:r>
    </w:p>
    <w:p w14:paraId="581661C8">
      <w:pPr>
        <w:pStyle w:val="61"/>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14:paraId="18700B7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4DD0D970">
            <w:pPr>
              <w:jc w:val="center"/>
              <w:rPr>
                <w:rFonts w:ascii="宋体" w:hAnsi="宋体"/>
                <w:sz w:val="24"/>
              </w:rPr>
            </w:pPr>
          </w:p>
          <w:p w14:paraId="282A11C6">
            <w:pPr>
              <w:rPr>
                <w:rFonts w:ascii="宋体" w:hAnsi="宋体"/>
                <w:sz w:val="24"/>
              </w:rPr>
            </w:pPr>
          </w:p>
          <w:p w14:paraId="3AAF1B58">
            <w:pPr>
              <w:rPr>
                <w:rFonts w:ascii="宋体" w:hAnsi="宋体"/>
                <w:sz w:val="24"/>
              </w:rPr>
            </w:pPr>
            <w:r>
              <w:rPr>
                <w:rFonts w:hint="eastAsia" w:ascii="宋体" w:hAnsi="宋体"/>
                <w:sz w:val="24"/>
              </w:rPr>
              <w:t>法定代表人身份证正面复印件粘贴处，</w:t>
            </w:r>
            <w:r>
              <w:rPr>
                <w:rFonts w:hint="eastAsia"/>
                <w:sz w:val="24"/>
              </w:rPr>
              <w:t>复印件清晰可认</w:t>
            </w:r>
          </w:p>
          <w:p w14:paraId="773D0AB4">
            <w:pPr>
              <w:spacing w:line="360" w:lineRule="auto"/>
              <w:rPr>
                <w:sz w:val="30"/>
                <w:szCs w:val="30"/>
              </w:rPr>
            </w:pPr>
          </w:p>
        </w:tc>
      </w:tr>
      <w:tr w14:paraId="331E945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BB901FF">
            <w:pPr>
              <w:rPr>
                <w:rFonts w:ascii="宋体" w:hAnsi="宋体"/>
                <w:sz w:val="24"/>
              </w:rPr>
            </w:pPr>
          </w:p>
          <w:p w14:paraId="6383B03D">
            <w:pPr>
              <w:rPr>
                <w:rFonts w:ascii="宋体" w:hAnsi="宋体"/>
                <w:sz w:val="24"/>
              </w:rPr>
            </w:pPr>
          </w:p>
          <w:p w14:paraId="11C3153D">
            <w:pPr>
              <w:rPr>
                <w:rFonts w:ascii="宋体" w:hAnsi="宋体"/>
                <w:sz w:val="24"/>
              </w:rPr>
            </w:pPr>
            <w:r>
              <w:rPr>
                <w:rFonts w:hint="eastAsia" w:ascii="宋体" w:hAnsi="宋体"/>
                <w:sz w:val="24"/>
              </w:rPr>
              <w:t>法定代表人身份证反面复印件粘贴处，复印件清晰可认</w:t>
            </w:r>
          </w:p>
          <w:p w14:paraId="07B0AC33">
            <w:pPr>
              <w:jc w:val="center"/>
              <w:rPr>
                <w:rFonts w:ascii="宋体" w:hAnsi="宋体"/>
                <w:szCs w:val="21"/>
              </w:rPr>
            </w:pPr>
          </w:p>
          <w:p w14:paraId="54120D96">
            <w:pPr>
              <w:spacing w:line="360" w:lineRule="auto"/>
              <w:rPr>
                <w:sz w:val="30"/>
                <w:szCs w:val="30"/>
              </w:rPr>
            </w:pPr>
          </w:p>
        </w:tc>
      </w:tr>
    </w:tbl>
    <w:p w14:paraId="00891B6C">
      <w:pPr>
        <w:snapToGrid w:val="0"/>
        <w:spacing w:before="120" w:beforeLines="50" w:after="50" w:line="460" w:lineRule="exact"/>
        <w:rPr>
          <w:rFonts w:ascii="宋体" w:hAnsi="宋体"/>
          <w:b/>
          <w:sz w:val="24"/>
        </w:rPr>
      </w:pPr>
      <w:r>
        <w:rPr>
          <w:rFonts w:hint="eastAsia" w:ascii="宋体" w:hAnsi="宋体"/>
          <w:sz w:val="24"/>
        </w:rPr>
        <w:t xml:space="preserve">                         </w:t>
      </w:r>
      <w:r>
        <w:rPr>
          <w:rFonts w:hint="eastAsia" w:ascii="宋体" w:hAnsi="宋体"/>
          <w:b/>
          <w:sz w:val="24"/>
        </w:rPr>
        <w:t xml:space="preserve"> </w:t>
      </w:r>
    </w:p>
    <w:p w14:paraId="04620635">
      <w:pPr>
        <w:snapToGrid w:val="0"/>
        <w:spacing w:before="120" w:beforeLines="50" w:after="50" w:line="460" w:lineRule="exact"/>
        <w:rPr>
          <w:rFonts w:ascii="宋体" w:hAnsi="宋体"/>
          <w:b/>
          <w:sz w:val="24"/>
        </w:rPr>
      </w:pPr>
    </w:p>
    <w:p w14:paraId="319CA465">
      <w:pPr>
        <w:snapToGrid w:val="0"/>
        <w:spacing w:before="120" w:beforeLines="50" w:after="50" w:line="460" w:lineRule="exact"/>
        <w:rPr>
          <w:rFonts w:ascii="宋体" w:hAnsi="宋体"/>
          <w:b/>
          <w:sz w:val="24"/>
        </w:rPr>
      </w:pPr>
    </w:p>
    <w:p w14:paraId="391743C9">
      <w:pPr>
        <w:snapToGrid w:val="0"/>
        <w:spacing w:before="120" w:beforeLines="50" w:after="50" w:line="460" w:lineRule="exact"/>
        <w:rPr>
          <w:rFonts w:ascii="宋体" w:hAnsi="宋体"/>
          <w:b/>
          <w:sz w:val="24"/>
        </w:rPr>
      </w:pPr>
    </w:p>
    <w:p w14:paraId="47DC2B3E">
      <w:pPr>
        <w:snapToGrid w:val="0"/>
        <w:spacing w:before="120" w:beforeLines="50" w:after="50" w:line="460" w:lineRule="exact"/>
        <w:rPr>
          <w:rFonts w:ascii="宋体" w:hAnsi="宋体"/>
          <w:b/>
          <w:sz w:val="24"/>
        </w:rPr>
      </w:pPr>
    </w:p>
    <w:p w14:paraId="5B2D87D8">
      <w:pPr>
        <w:snapToGrid w:val="0"/>
        <w:spacing w:before="120" w:beforeLines="50" w:after="50" w:line="460" w:lineRule="exact"/>
        <w:rPr>
          <w:rFonts w:ascii="宋体" w:hAnsi="宋体"/>
          <w:b/>
          <w:sz w:val="24"/>
        </w:rPr>
      </w:pPr>
    </w:p>
    <w:p w14:paraId="04276C63">
      <w:pPr>
        <w:snapToGrid w:val="0"/>
        <w:spacing w:before="120" w:beforeLines="50" w:after="50" w:line="460" w:lineRule="exact"/>
        <w:rPr>
          <w:rFonts w:ascii="宋体" w:hAnsi="宋体"/>
          <w:b/>
          <w:sz w:val="24"/>
        </w:rPr>
      </w:pPr>
    </w:p>
    <w:p w14:paraId="23B149F7">
      <w:pPr>
        <w:snapToGrid w:val="0"/>
        <w:spacing w:before="120" w:beforeLines="50" w:after="50" w:line="460" w:lineRule="exact"/>
        <w:rPr>
          <w:rFonts w:ascii="宋体" w:hAnsi="宋体"/>
          <w:b/>
          <w:sz w:val="24"/>
        </w:rPr>
      </w:pPr>
    </w:p>
    <w:p w14:paraId="7E129E74">
      <w:pPr>
        <w:snapToGrid w:val="0"/>
        <w:spacing w:before="120" w:beforeLines="50" w:after="50" w:line="460" w:lineRule="exact"/>
        <w:rPr>
          <w:rFonts w:ascii="宋体" w:hAnsi="宋体"/>
          <w:b/>
          <w:sz w:val="24"/>
        </w:rPr>
      </w:pPr>
    </w:p>
    <w:p w14:paraId="213B860D">
      <w:pPr>
        <w:snapToGrid w:val="0"/>
        <w:spacing w:before="120" w:beforeLines="50" w:after="50" w:line="460" w:lineRule="exact"/>
        <w:rPr>
          <w:rFonts w:ascii="宋体" w:hAnsi="宋体"/>
          <w:b/>
          <w:sz w:val="24"/>
        </w:rPr>
      </w:pPr>
    </w:p>
    <w:p w14:paraId="5FD2EB06">
      <w:pPr>
        <w:snapToGrid w:val="0"/>
        <w:spacing w:before="120" w:beforeLines="50" w:after="50" w:line="460" w:lineRule="exact"/>
        <w:rPr>
          <w:rFonts w:ascii="宋体" w:hAnsi="宋体"/>
          <w:b/>
          <w:sz w:val="24"/>
        </w:rPr>
      </w:pPr>
    </w:p>
    <w:p w14:paraId="0668EBBC">
      <w:pPr>
        <w:snapToGrid w:val="0"/>
        <w:spacing w:before="50" w:after="120" w:afterLines="50"/>
        <w:jc w:val="left"/>
        <w:rPr>
          <w:rFonts w:ascii="宋体" w:hAnsi="宋体"/>
          <w:sz w:val="24"/>
        </w:rPr>
        <w:sectPr>
          <w:pgSz w:w="11906" w:h="16838"/>
          <w:pgMar w:top="1247" w:right="1247" w:bottom="1247" w:left="1247" w:header="567" w:footer="454" w:gutter="0"/>
          <w:cols w:space="0" w:num="1"/>
          <w:rtlGutter w:val="0"/>
          <w:docGrid w:linePitch="286" w:charSpace="0"/>
        </w:sectPr>
      </w:pPr>
      <w:r>
        <w:rPr>
          <w:rFonts w:hint="eastAsia" w:ascii="宋体" w:hAnsi="宋体"/>
          <w:b/>
          <w:sz w:val="24"/>
        </w:rPr>
        <w:t>投标人</w:t>
      </w:r>
      <w:r>
        <w:rPr>
          <w:rFonts w:hint="eastAsia" w:ascii="宋体" w:hAnsi="宋体"/>
          <w:b/>
          <w:spacing w:val="20"/>
          <w:sz w:val="24"/>
        </w:rPr>
        <w:t>（盖章）</w:t>
      </w:r>
      <w:r>
        <w:rPr>
          <w:rFonts w:hint="eastAsia" w:ascii="宋体" w:hAnsi="宋体"/>
          <w:b/>
          <w:sz w:val="24"/>
        </w:rPr>
        <w:t xml:space="preserve">：                      </w:t>
      </w:r>
      <w:r>
        <w:rPr>
          <w:rFonts w:hint="eastAsia" w:ascii="宋体" w:hAnsi="宋体"/>
          <w:sz w:val="24"/>
        </w:rPr>
        <w:t xml:space="preserve"> </w:t>
      </w: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39B37D03">
      <w:pPr>
        <w:snapToGrid w:val="0"/>
        <w:spacing w:before="50" w:after="120" w:afterLines="50"/>
        <w:jc w:val="left"/>
        <w:rPr>
          <w:rFonts w:ascii="宋体" w:hAnsi="宋体"/>
          <w:sz w:val="24"/>
        </w:rPr>
      </w:pPr>
      <w:r>
        <w:rPr>
          <w:rFonts w:ascii="宋体" w:hAnsi="宋体"/>
          <w:sz w:val="24"/>
        </w:rPr>
        <w:t>7</w:t>
      </w:r>
      <w:r>
        <w:rPr>
          <w:rFonts w:hint="eastAsia" w:ascii="宋体" w:hAnsi="宋体"/>
          <w:sz w:val="24"/>
        </w:rPr>
        <w:t>. 设备说明表格式：</w:t>
      </w:r>
    </w:p>
    <w:p w14:paraId="2F9CBD4A">
      <w:pPr>
        <w:snapToGrid w:val="0"/>
        <w:spacing w:before="120" w:beforeLines="50" w:after="50" w:line="360" w:lineRule="auto"/>
        <w:jc w:val="center"/>
        <w:rPr>
          <w:rFonts w:ascii="宋体" w:hAnsi="宋体"/>
          <w:b/>
          <w:sz w:val="24"/>
        </w:rPr>
      </w:pPr>
      <w:r>
        <w:rPr>
          <w:rFonts w:hint="eastAsia" w:ascii="宋体" w:hAnsi="宋体"/>
          <w:b/>
          <w:sz w:val="24"/>
        </w:rPr>
        <w:t>设备说明表</w:t>
      </w:r>
    </w:p>
    <w:p w14:paraId="39360B94">
      <w:pPr>
        <w:snapToGrid w:val="0"/>
        <w:spacing w:before="120" w:beforeLines="50" w:after="50" w:line="360" w:lineRule="auto"/>
        <w:rPr>
          <w:rFonts w:ascii="宋体" w:hAnsi="宋体"/>
          <w:bCs/>
          <w:sz w:val="24"/>
          <w:szCs w:val="20"/>
        </w:rPr>
      </w:pPr>
      <w:r>
        <w:rPr>
          <w:rFonts w:hint="eastAsia" w:ascii="宋体" w:hAnsi="宋体"/>
          <w:bCs/>
          <w:sz w:val="24"/>
        </w:rPr>
        <w:t>项目名称：</w:t>
      </w:r>
    </w:p>
    <w:p w14:paraId="19BC9C92">
      <w:pPr>
        <w:snapToGrid w:val="0"/>
        <w:spacing w:before="120" w:beforeLines="50" w:after="50" w:line="360" w:lineRule="auto"/>
        <w:rPr>
          <w:rFonts w:ascii="宋体" w:hAnsi="宋体"/>
          <w:bCs/>
          <w:sz w:val="24"/>
        </w:rPr>
      </w:pPr>
      <w:r>
        <w:rPr>
          <w:rFonts w:hint="eastAsia" w:ascii="宋体" w:hAnsi="宋体"/>
          <w:bCs/>
          <w:sz w:val="24"/>
        </w:rPr>
        <w:t>项目编号：</w:t>
      </w:r>
    </w:p>
    <w:tbl>
      <w:tblPr>
        <w:tblStyle w:val="52"/>
        <w:tblW w:w="9219" w:type="dxa"/>
        <w:tblInd w:w="93" w:type="dxa"/>
        <w:tblLayout w:type="fixed"/>
        <w:tblCellMar>
          <w:top w:w="0" w:type="dxa"/>
          <w:left w:w="108" w:type="dxa"/>
          <w:bottom w:w="0" w:type="dxa"/>
          <w:right w:w="108" w:type="dxa"/>
        </w:tblCellMar>
      </w:tblPr>
      <w:tblGrid>
        <w:gridCol w:w="728"/>
        <w:gridCol w:w="2122"/>
        <w:gridCol w:w="1701"/>
        <w:gridCol w:w="3402"/>
        <w:gridCol w:w="1266"/>
      </w:tblGrid>
      <w:tr w14:paraId="0854FBA7">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37B50CD">
            <w:pPr>
              <w:widowControl/>
              <w:jc w:val="center"/>
              <w:rPr>
                <w:rFonts w:ascii="宋体" w:hAnsi="宋体" w:cs="宋体"/>
                <w:b/>
                <w:kern w:val="0"/>
                <w:sz w:val="24"/>
              </w:rPr>
            </w:pPr>
            <w:r>
              <w:rPr>
                <w:rFonts w:hint="eastAsia" w:ascii="宋体" w:hAnsi="宋体" w:cs="宋体"/>
                <w:b/>
                <w:kern w:val="0"/>
                <w:sz w:val="24"/>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C659442">
            <w:pPr>
              <w:widowControl/>
              <w:jc w:val="center"/>
              <w:rPr>
                <w:rFonts w:ascii="宋体" w:hAnsi="宋体" w:cs="宋体"/>
                <w:b/>
                <w:kern w:val="0"/>
                <w:sz w:val="24"/>
              </w:rPr>
            </w:pPr>
            <w:r>
              <w:rPr>
                <w:rFonts w:hint="eastAsia" w:ascii="宋体" w:hAnsi="宋体" w:cs="宋体"/>
                <w:b/>
                <w:kern w:val="0"/>
                <w:sz w:val="24"/>
              </w:rPr>
              <w:t>设备名称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21C037A">
            <w:pPr>
              <w:widowControl/>
              <w:jc w:val="center"/>
              <w:rPr>
                <w:rFonts w:ascii="宋体" w:hAnsi="宋体" w:cs="宋体"/>
                <w:b/>
                <w:kern w:val="0"/>
                <w:sz w:val="24"/>
              </w:rPr>
            </w:pPr>
            <w:r>
              <w:rPr>
                <w:rFonts w:hint="eastAsia" w:ascii="宋体" w:hAnsi="宋体" w:cs="宋体"/>
                <w:b/>
                <w:kern w:val="0"/>
                <w:sz w:val="24"/>
              </w:rPr>
              <w:t>品牌及型号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C5C648">
            <w:pPr>
              <w:widowControl/>
              <w:jc w:val="center"/>
              <w:rPr>
                <w:rFonts w:ascii="宋体" w:hAnsi="宋体" w:cs="宋体"/>
                <w:b/>
                <w:kern w:val="0"/>
                <w:sz w:val="24"/>
              </w:rPr>
            </w:pPr>
            <w:r>
              <w:rPr>
                <w:rFonts w:hint="eastAsia" w:ascii="宋体" w:hAnsi="宋体" w:cs="宋体"/>
                <w:b/>
                <w:kern w:val="0"/>
                <w:sz w:val="24"/>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18D2677F">
            <w:pPr>
              <w:widowControl/>
              <w:jc w:val="center"/>
              <w:rPr>
                <w:rFonts w:ascii="宋体" w:hAnsi="宋体" w:cs="宋体"/>
                <w:b/>
                <w:kern w:val="0"/>
                <w:sz w:val="24"/>
              </w:rPr>
            </w:pPr>
            <w:r>
              <w:rPr>
                <w:rFonts w:hint="eastAsia" w:ascii="宋体" w:hAnsi="宋体" w:cs="宋体"/>
                <w:b/>
                <w:kern w:val="0"/>
                <w:sz w:val="24"/>
              </w:rPr>
              <w:t>备注</w:t>
            </w:r>
          </w:p>
        </w:tc>
      </w:tr>
      <w:tr w14:paraId="526D4EF4">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vAlign w:val="center"/>
          </w:tcPr>
          <w:p w14:paraId="51F52897">
            <w:pPr>
              <w:widowControl/>
              <w:jc w:val="left"/>
              <w:rPr>
                <w:rFonts w:ascii="宋体" w:hAnsi="宋体" w:cs="宋体"/>
                <w:kern w:val="0"/>
                <w:sz w:val="24"/>
              </w:rPr>
            </w:pPr>
          </w:p>
        </w:tc>
        <w:tc>
          <w:tcPr>
            <w:tcW w:w="2122" w:type="dxa"/>
            <w:vMerge w:val="continue"/>
            <w:tcBorders>
              <w:top w:val="single" w:color="000000" w:sz="4" w:space="0"/>
              <w:left w:val="single" w:color="000000" w:sz="4" w:space="0"/>
              <w:bottom w:val="single" w:color="000000" w:sz="4" w:space="0"/>
              <w:right w:val="single" w:color="000000" w:sz="4" w:space="0"/>
            </w:tcBorders>
            <w:vAlign w:val="center"/>
          </w:tcPr>
          <w:p w14:paraId="68296214">
            <w:pPr>
              <w:widowControl/>
              <w:jc w:val="left"/>
              <w:rPr>
                <w:rFonts w:ascii="宋体" w:hAnsi="宋体" w:cs="宋体"/>
                <w:kern w:val="0"/>
                <w:sz w:val="24"/>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525C4609">
            <w:pPr>
              <w:widowControl/>
              <w:jc w:val="left"/>
              <w:rPr>
                <w:rFonts w:ascii="宋体" w:hAnsi="宋体" w:cs="宋体"/>
                <w:kern w:val="0"/>
                <w:sz w:val="24"/>
              </w:rPr>
            </w:pPr>
          </w:p>
        </w:tc>
        <w:tc>
          <w:tcPr>
            <w:tcW w:w="3402" w:type="dxa"/>
            <w:vMerge w:val="continue"/>
            <w:tcBorders>
              <w:top w:val="single" w:color="000000" w:sz="4" w:space="0"/>
              <w:left w:val="single" w:color="000000" w:sz="4" w:space="0"/>
              <w:bottom w:val="single" w:color="000000" w:sz="4" w:space="0"/>
              <w:right w:val="single" w:color="000000" w:sz="4" w:space="0"/>
            </w:tcBorders>
            <w:vAlign w:val="center"/>
          </w:tcPr>
          <w:p w14:paraId="0A958B09">
            <w:pPr>
              <w:widowControl/>
              <w:jc w:val="left"/>
              <w:rPr>
                <w:rFonts w:ascii="宋体" w:hAnsi="宋体" w:cs="宋体"/>
                <w:kern w:val="0"/>
                <w:sz w:val="24"/>
              </w:rPr>
            </w:pPr>
          </w:p>
        </w:tc>
        <w:tc>
          <w:tcPr>
            <w:tcW w:w="1266" w:type="dxa"/>
            <w:vMerge w:val="continue"/>
            <w:tcBorders>
              <w:top w:val="single" w:color="000000" w:sz="4" w:space="0"/>
              <w:left w:val="single" w:color="auto" w:sz="4" w:space="0"/>
              <w:bottom w:val="single" w:color="000000" w:sz="4" w:space="0"/>
              <w:right w:val="single" w:color="000000" w:sz="4" w:space="0"/>
            </w:tcBorders>
            <w:vAlign w:val="center"/>
          </w:tcPr>
          <w:p w14:paraId="4A0531E1">
            <w:pPr>
              <w:widowControl/>
              <w:jc w:val="left"/>
              <w:rPr>
                <w:rFonts w:ascii="宋体" w:hAnsi="宋体" w:cs="宋体"/>
                <w:kern w:val="0"/>
                <w:sz w:val="24"/>
              </w:rPr>
            </w:pPr>
          </w:p>
        </w:tc>
      </w:tr>
      <w:tr w14:paraId="2FDC812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C48C284">
            <w:pPr>
              <w:widowControl/>
              <w:jc w:val="center"/>
              <w:rPr>
                <w:rFonts w:ascii="宋体" w:hAnsi="宋体" w:cs="宋体"/>
                <w:kern w:val="0"/>
                <w:sz w:val="24"/>
              </w:rPr>
            </w:pPr>
            <w:r>
              <w:rPr>
                <w:rFonts w:hint="eastAsia" w:ascii="宋体" w:hAnsi="宋体" w:cs="宋体"/>
                <w:kern w:val="0"/>
                <w:sz w:val="24"/>
              </w:rPr>
              <w:t>1</w:t>
            </w:r>
          </w:p>
        </w:tc>
        <w:tc>
          <w:tcPr>
            <w:tcW w:w="2122" w:type="dxa"/>
            <w:tcBorders>
              <w:top w:val="nil"/>
              <w:left w:val="nil"/>
              <w:bottom w:val="single" w:color="000000" w:sz="4" w:space="0"/>
              <w:right w:val="single" w:color="000000" w:sz="4" w:space="0"/>
            </w:tcBorders>
            <w:shd w:val="clear" w:color="auto" w:fill="FFFFFF"/>
            <w:vAlign w:val="center"/>
          </w:tcPr>
          <w:p w14:paraId="08BC8750">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16856FAD">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6017172C">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0000ABC">
            <w:pPr>
              <w:widowControl/>
              <w:jc w:val="center"/>
              <w:rPr>
                <w:rFonts w:ascii="宋体" w:hAnsi="宋体" w:cs="宋体"/>
                <w:kern w:val="0"/>
                <w:sz w:val="24"/>
              </w:rPr>
            </w:pPr>
          </w:p>
        </w:tc>
      </w:tr>
      <w:tr w14:paraId="00C2321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C8840A1">
            <w:pPr>
              <w:widowControl/>
              <w:jc w:val="center"/>
              <w:rPr>
                <w:rFonts w:ascii="宋体" w:hAnsi="宋体" w:cs="宋体"/>
                <w:kern w:val="0"/>
                <w:sz w:val="24"/>
              </w:rPr>
            </w:pPr>
            <w:r>
              <w:rPr>
                <w:rFonts w:hint="eastAsia" w:ascii="宋体" w:hAnsi="宋体" w:cs="宋体"/>
                <w:kern w:val="0"/>
                <w:sz w:val="24"/>
              </w:rPr>
              <w:t>2</w:t>
            </w:r>
          </w:p>
        </w:tc>
        <w:tc>
          <w:tcPr>
            <w:tcW w:w="2122" w:type="dxa"/>
            <w:tcBorders>
              <w:top w:val="nil"/>
              <w:left w:val="nil"/>
              <w:bottom w:val="single" w:color="000000" w:sz="4" w:space="0"/>
              <w:right w:val="single" w:color="000000" w:sz="4" w:space="0"/>
            </w:tcBorders>
            <w:shd w:val="clear" w:color="auto" w:fill="FFFFFF"/>
            <w:vAlign w:val="center"/>
          </w:tcPr>
          <w:p w14:paraId="5CD272A9">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1C480B8D">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47BF7CF1">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2F88510">
            <w:pPr>
              <w:widowControl/>
              <w:jc w:val="center"/>
              <w:rPr>
                <w:rFonts w:ascii="宋体" w:hAnsi="宋体" w:cs="宋体"/>
                <w:kern w:val="0"/>
                <w:sz w:val="24"/>
              </w:rPr>
            </w:pPr>
          </w:p>
        </w:tc>
      </w:tr>
      <w:tr w14:paraId="3B04505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08061E0">
            <w:pPr>
              <w:widowControl/>
              <w:jc w:val="center"/>
              <w:rPr>
                <w:rFonts w:ascii="宋体" w:hAnsi="宋体" w:cs="宋体"/>
                <w:kern w:val="0"/>
                <w:sz w:val="24"/>
              </w:rPr>
            </w:pPr>
            <w:r>
              <w:rPr>
                <w:rFonts w:hint="eastAsia" w:ascii="宋体" w:hAnsi="宋体" w:cs="宋体"/>
                <w:kern w:val="0"/>
                <w:sz w:val="24"/>
              </w:rPr>
              <w:t>3</w:t>
            </w:r>
          </w:p>
        </w:tc>
        <w:tc>
          <w:tcPr>
            <w:tcW w:w="2122" w:type="dxa"/>
            <w:tcBorders>
              <w:top w:val="nil"/>
              <w:left w:val="nil"/>
              <w:bottom w:val="single" w:color="000000" w:sz="4" w:space="0"/>
              <w:right w:val="single" w:color="000000" w:sz="4" w:space="0"/>
            </w:tcBorders>
            <w:shd w:val="clear" w:color="auto" w:fill="FFFFFF"/>
            <w:vAlign w:val="center"/>
          </w:tcPr>
          <w:p w14:paraId="0F75DAE1">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7353141E">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75C1784B">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2423663C">
            <w:pPr>
              <w:widowControl/>
              <w:jc w:val="center"/>
              <w:rPr>
                <w:rFonts w:ascii="宋体" w:hAnsi="宋体" w:cs="宋体"/>
                <w:kern w:val="0"/>
                <w:sz w:val="24"/>
              </w:rPr>
            </w:pPr>
          </w:p>
        </w:tc>
      </w:tr>
      <w:tr w14:paraId="5EC5E11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C061BE5">
            <w:pPr>
              <w:widowControl/>
              <w:jc w:val="center"/>
              <w:rPr>
                <w:rFonts w:ascii="宋体" w:hAnsi="宋体" w:cs="宋体"/>
                <w:kern w:val="0"/>
                <w:sz w:val="24"/>
              </w:rPr>
            </w:pPr>
            <w:r>
              <w:rPr>
                <w:rFonts w:hint="eastAsia" w:ascii="宋体" w:hAnsi="宋体" w:cs="宋体"/>
                <w:kern w:val="0"/>
                <w:sz w:val="24"/>
              </w:rPr>
              <w:t>4</w:t>
            </w:r>
          </w:p>
        </w:tc>
        <w:tc>
          <w:tcPr>
            <w:tcW w:w="2122" w:type="dxa"/>
            <w:tcBorders>
              <w:top w:val="nil"/>
              <w:left w:val="nil"/>
              <w:bottom w:val="single" w:color="000000" w:sz="4" w:space="0"/>
              <w:right w:val="single" w:color="000000" w:sz="4" w:space="0"/>
            </w:tcBorders>
            <w:shd w:val="clear" w:color="auto" w:fill="FFFFFF"/>
            <w:vAlign w:val="center"/>
          </w:tcPr>
          <w:p w14:paraId="4FC3407F">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2988028B">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2C9ED795">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40F52072">
            <w:pPr>
              <w:widowControl/>
              <w:jc w:val="center"/>
              <w:rPr>
                <w:rFonts w:ascii="宋体" w:hAnsi="宋体" w:cs="宋体"/>
                <w:kern w:val="0"/>
                <w:sz w:val="24"/>
              </w:rPr>
            </w:pPr>
          </w:p>
        </w:tc>
      </w:tr>
      <w:tr w14:paraId="564367E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36E7ACEE">
            <w:pPr>
              <w:widowControl/>
              <w:jc w:val="center"/>
              <w:rPr>
                <w:rFonts w:ascii="宋体" w:hAnsi="宋体" w:cs="宋体"/>
                <w:kern w:val="0"/>
                <w:sz w:val="24"/>
              </w:rPr>
            </w:pPr>
            <w:r>
              <w:rPr>
                <w:rFonts w:hint="eastAsia" w:ascii="宋体" w:hAnsi="宋体" w:cs="宋体"/>
                <w:kern w:val="0"/>
                <w:sz w:val="24"/>
              </w:rPr>
              <w:t>5</w:t>
            </w:r>
          </w:p>
        </w:tc>
        <w:tc>
          <w:tcPr>
            <w:tcW w:w="2122" w:type="dxa"/>
            <w:tcBorders>
              <w:top w:val="nil"/>
              <w:left w:val="nil"/>
              <w:bottom w:val="single" w:color="000000" w:sz="4" w:space="0"/>
              <w:right w:val="single" w:color="000000" w:sz="4" w:space="0"/>
            </w:tcBorders>
            <w:shd w:val="clear" w:color="auto" w:fill="FFFFFF"/>
            <w:vAlign w:val="center"/>
          </w:tcPr>
          <w:p w14:paraId="59D894EE">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5C69C2CD">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1028A8A8">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F595CCD">
            <w:pPr>
              <w:widowControl/>
              <w:jc w:val="center"/>
              <w:rPr>
                <w:rFonts w:ascii="宋体" w:hAnsi="宋体" w:cs="宋体"/>
                <w:kern w:val="0"/>
                <w:sz w:val="24"/>
              </w:rPr>
            </w:pPr>
          </w:p>
        </w:tc>
      </w:tr>
      <w:tr w14:paraId="0300019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44E8662">
            <w:pPr>
              <w:widowControl/>
              <w:jc w:val="center"/>
              <w:rPr>
                <w:rFonts w:ascii="宋体" w:hAnsi="宋体" w:cs="宋体"/>
                <w:kern w:val="0"/>
                <w:sz w:val="24"/>
              </w:rPr>
            </w:pPr>
            <w:r>
              <w:rPr>
                <w:rFonts w:hint="eastAsia" w:ascii="宋体" w:hAnsi="宋体" w:cs="宋体"/>
                <w:kern w:val="0"/>
                <w:sz w:val="24"/>
              </w:rPr>
              <w:t>6</w:t>
            </w:r>
          </w:p>
        </w:tc>
        <w:tc>
          <w:tcPr>
            <w:tcW w:w="2122" w:type="dxa"/>
            <w:tcBorders>
              <w:top w:val="nil"/>
              <w:left w:val="nil"/>
              <w:bottom w:val="single" w:color="000000" w:sz="4" w:space="0"/>
              <w:right w:val="single" w:color="000000" w:sz="4" w:space="0"/>
            </w:tcBorders>
            <w:shd w:val="clear" w:color="auto" w:fill="FFFFFF"/>
            <w:vAlign w:val="center"/>
          </w:tcPr>
          <w:p w14:paraId="3C84D65D">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15091AE6">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772B55DD">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122A675">
            <w:pPr>
              <w:widowControl/>
              <w:jc w:val="center"/>
              <w:rPr>
                <w:rFonts w:ascii="宋体" w:hAnsi="宋体" w:cs="宋体"/>
                <w:kern w:val="0"/>
                <w:sz w:val="24"/>
              </w:rPr>
            </w:pPr>
          </w:p>
        </w:tc>
      </w:tr>
      <w:tr w14:paraId="7877407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35395A0E">
            <w:pPr>
              <w:widowControl/>
              <w:jc w:val="center"/>
              <w:rPr>
                <w:rFonts w:ascii="宋体" w:hAnsi="宋体" w:cs="宋体"/>
                <w:kern w:val="0"/>
                <w:sz w:val="24"/>
              </w:rPr>
            </w:pPr>
            <w:r>
              <w:rPr>
                <w:rFonts w:hint="eastAsia" w:ascii="宋体" w:hAnsi="宋体" w:cs="宋体"/>
                <w:kern w:val="0"/>
                <w:sz w:val="24"/>
              </w:rPr>
              <w:t>7</w:t>
            </w:r>
          </w:p>
        </w:tc>
        <w:tc>
          <w:tcPr>
            <w:tcW w:w="2122" w:type="dxa"/>
            <w:tcBorders>
              <w:top w:val="nil"/>
              <w:left w:val="nil"/>
              <w:bottom w:val="single" w:color="000000" w:sz="4" w:space="0"/>
              <w:right w:val="single" w:color="000000" w:sz="4" w:space="0"/>
            </w:tcBorders>
            <w:shd w:val="clear" w:color="auto" w:fill="FFFFFF"/>
            <w:vAlign w:val="center"/>
          </w:tcPr>
          <w:p w14:paraId="7F6EB3C9">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5CAF5777">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74E12AFE">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A51230E">
            <w:pPr>
              <w:widowControl/>
              <w:jc w:val="center"/>
              <w:rPr>
                <w:rFonts w:ascii="宋体" w:hAnsi="宋体" w:cs="宋体"/>
                <w:kern w:val="0"/>
                <w:sz w:val="24"/>
              </w:rPr>
            </w:pPr>
          </w:p>
        </w:tc>
      </w:tr>
      <w:tr w14:paraId="18C72D9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84FDFDE">
            <w:pPr>
              <w:widowControl/>
              <w:jc w:val="center"/>
              <w:rPr>
                <w:rFonts w:ascii="宋体" w:hAnsi="宋体" w:cs="宋体"/>
                <w:kern w:val="0"/>
                <w:sz w:val="24"/>
              </w:rPr>
            </w:pPr>
            <w:r>
              <w:rPr>
                <w:rFonts w:hint="eastAsia" w:ascii="宋体" w:hAnsi="宋体" w:cs="宋体"/>
                <w:kern w:val="0"/>
                <w:sz w:val="24"/>
              </w:rPr>
              <w:t>8</w:t>
            </w:r>
          </w:p>
        </w:tc>
        <w:tc>
          <w:tcPr>
            <w:tcW w:w="2122" w:type="dxa"/>
            <w:tcBorders>
              <w:top w:val="nil"/>
              <w:left w:val="nil"/>
              <w:bottom w:val="single" w:color="000000" w:sz="4" w:space="0"/>
              <w:right w:val="single" w:color="000000" w:sz="4" w:space="0"/>
            </w:tcBorders>
            <w:shd w:val="clear" w:color="auto" w:fill="FFFFFF"/>
            <w:vAlign w:val="center"/>
          </w:tcPr>
          <w:p w14:paraId="11AE59B6">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211756C9">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437C1D57">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1E7E966">
            <w:pPr>
              <w:widowControl/>
              <w:jc w:val="center"/>
              <w:rPr>
                <w:rFonts w:ascii="宋体" w:hAnsi="宋体" w:cs="宋体"/>
                <w:kern w:val="0"/>
                <w:sz w:val="24"/>
              </w:rPr>
            </w:pPr>
          </w:p>
        </w:tc>
      </w:tr>
      <w:tr w14:paraId="58B71D3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804EC1C">
            <w:pPr>
              <w:widowControl/>
              <w:jc w:val="center"/>
              <w:rPr>
                <w:rFonts w:ascii="宋体" w:hAnsi="宋体" w:cs="宋体"/>
                <w:kern w:val="0"/>
                <w:sz w:val="24"/>
              </w:rPr>
            </w:pPr>
            <w:r>
              <w:rPr>
                <w:rFonts w:hint="eastAsia" w:ascii="宋体" w:hAnsi="宋体" w:cs="宋体"/>
                <w:kern w:val="0"/>
                <w:sz w:val="24"/>
              </w:rPr>
              <w:t>9</w:t>
            </w:r>
          </w:p>
        </w:tc>
        <w:tc>
          <w:tcPr>
            <w:tcW w:w="2122" w:type="dxa"/>
            <w:tcBorders>
              <w:top w:val="nil"/>
              <w:left w:val="nil"/>
              <w:bottom w:val="single" w:color="000000" w:sz="4" w:space="0"/>
              <w:right w:val="single" w:color="000000" w:sz="4" w:space="0"/>
            </w:tcBorders>
            <w:shd w:val="clear" w:color="auto" w:fill="FFFFFF"/>
            <w:vAlign w:val="center"/>
          </w:tcPr>
          <w:p w14:paraId="5EFFC713">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7DFBCC81">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5C2C3CE4">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9270CF2">
            <w:pPr>
              <w:widowControl/>
              <w:jc w:val="center"/>
              <w:rPr>
                <w:rFonts w:ascii="宋体" w:hAnsi="宋体" w:cs="宋体"/>
                <w:kern w:val="0"/>
                <w:sz w:val="24"/>
              </w:rPr>
            </w:pPr>
          </w:p>
        </w:tc>
      </w:tr>
      <w:tr w14:paraId="238F1BC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52A83F9">
            <w:pPr>
              <w:widowControl/>
              <w:jc w:val="center"/>
              <w:rPr>
                <w:rFonts w:ascii="宋体" w:hAnsi="宋体" w:cs="宋体"/>
                <w:kern w:val="0"/>
                <w:sz w:val="24"/>
              </w:rPr>
            </w:pPr>
            <w:r>
              <w:rPr>
                <w:rFonts w:hint="eastAsia" w:ascii="宋体" w:hAnsi="宋体" w:cs="宋体"/>
                <w:kern w:val="0"/>
                <w:sz w:val="24"/>
              </w:rPr>
              <w:t>10</w:t>
            </w:r>
          </w:p>
        </w:tc>
        <w:tc>
          <w:tcPr>
            <w:tcW w:w="2122" w:type="dxa"/>
            <w:tcBorders>
              <w:top w:val="nil"/>
              <w:left w:val="nil"/>
              <w:bottom w:val="single" w:color="000000" w:sz="4" w:space="0"/>
              <w:right w:val="single" w:color="000000" w:sz="4" w:space="0"/>
            </w:tcBorders>
            <w:shd w:val="clear" w:color="auto" w:fill="FFFFFF"/>
            <w:vAlign w:val="center"/>
          </w:tcPr>
          <w:p w14:paraId="6CB6DA32">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33D8E0A5">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3AB3D360">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E7137D1">
            <w:pPr>
              <w:widowControl/>
              <w:jc w:val="center"/>
              <w:rPr>
                <w:rFonts w:ascii="宋体" w:hAnsi="宋体" w:cs="宋体"/>
                <w:kern w:val="0"/>
                <w:sz w:val="24"/>
              </w:rPr>
            </w:pPr>
          </w:p>
        </w:tc>
      </w:tr>
      <w:tr w14:paraId="0C97266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44909C01">
            <w:pPr>
              <w:widowControl/>
              <w:jc w:val="center"/>
              <w:rPr>
                <w:rFonts w:ascii="宋体" w:hAnsi="宋体" w:cs="宋体"/>
                <w:kern w:val="0"/>
                <w:sz w:val="24"/>
              </w:rPr>
            </w:pPr>
            <w:r>
              <w:rPr>
                <w:rFonts w:hint="eastAsia" w:ascii="宋体" w:hAnsi="宋体" w:cs="宋体"/>
                <w:kern w:val="0"/>
                <w:sz w:val="24"/>
              </w:rPr>
              <w:t>11</w:t>
            </w:r>
          </w:p>
        </w:tc>
        <w:tc>
          <w:tcPr>
            <w:tcW w:w="2122" w:type="dxa"/>
            <w:tcBorders>
              <w:top w:val="nil"/>
              <w:left w:val="nil"/>
              <w:bottom w:val="single" w:color="000000" w:sz="4" w:space="0"/>
              <w:right w:val="single" w:color="000000" w:sz="4" w:space="0"/>
            </w:tcBorders>
            <w:shd w:val="clear" w:color="auto" w:fill="FFFFFF"/>
            <w:vAlign w:val="center"/>
          </w:tcPr>
          <w:p w14:paraId="1D732A3B">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4AB6847F">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1EB3CC68">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65A469A">
            <w:pPr>
              <w:widowControl/>
              <w:jc w:val="center"/>
              <w:rPr>
                <w:rFonts w:ascii="宋体" w:hAnsi="宋体" w:cs="宋体"/>
                <w:kern w:val="0"/>
                <w:sz w:val="24"/>
              </w:rPr>
            </w:pPr>
          </w:p>
        </w:tc>
      </w:tr>
      <w:tr w14:paraId="4B926EA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9DB76D4">
            <w:pPr>
              <w:widowControl/>
              <w:jc w:val="center"/>
              <w:rPr>
                <w:rFonts w:ascii="宋体" w:hAnsi="宋体" w:cs="宋体"/>
                <w:kern w:val="0"/>
                <w:sz w:val="24"/>
              </w:rPr>
            </w:pPr>
            <w:r>
              <w:rPr>
                <w:rFonts w:hint="eastAsia" w:ascii="宋体" w:hAnsi="宋体" w:cs="宋体"/>
                <w:kern w:val="0"/>
                <w:sz w:val="24"/>
              </w:rPr>
              <w:t>12</w:t>
            </w:r>
          </w:p>
        </w:tc>
        <w:tc>
          <w:tcPr>
            <w:tcW w:w="2122" w:type="dxa"/>
            <w:tcBorders>
              <w:top w:val="nil"/>
              <w:left w:val="nil"/>
              <w:bottom w:val="single" w:color="000000" w:sz="4" w:space="0"/>
              <w:right w:val="single" w:color="000000" w:sz="4" w:space="0"/>
            </w:tcBorders>
            <w:shd w:val="clear" w:color="auto" w:fill="FFFFFF"/>
            <w:vAlign w:val="center"/>
          </w:tcPr>
          <w:p w14:paraId="6441BFDF">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51B0C62A">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68E9A2F6">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240F743">
            <w:pPr>
              <w:widowControl/>
              <w:jc w:val="center"/>
              <w:rPr>
                <w:rFonts w:ascii="宋体" w:hAnsi="宋体" w:cs="宋体"/>
                <w:kern w:val="0"/>
                <w:sz w:val="24"/>
              </w:rPr>
            </w:pPr>
          </w:p>
        </w:tc>
      </w:tr>
      <w:tr w14:paraId="4FEC36E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A0339D8">
            <w:pPr>
              <w:widowControl/>
              <w:jc w:val="center"/>
              <w:rPr>
                <w:rFonts w:ascii="宋体" w:hAnsi="宋体" w:cs="宋体"/>
                <w:kern w:val="0"/>
                <w:sz w:val="24"/>
              </w:rPr>
            </w:pPr>
            <w:r>
              <w:rPr>
                <w:rFonts w:hint="eastAsia" w:ascii="宋体" w:hAnsi="宋体" w:cs="宋体"/>
                <w:kern w:val="0"/>
                <w:sz w:val="24"/>
              </w:rPr>
              <w:t>13</w:t>
            </w:r>
          </w:p>
        </w:tc>
        <w:tc>
          <w:tcPr>
            <w:tcW w:w="2122" w:type="dxa"/>
            <w:tcBorders>
              <w:top w:val="nil"/>
              <w:left w:val="nil"/>
              <w:bottom w:val="single" w:color="000000" w:sz="4" w:space="0"/>
              <w:right w:val="single" w:color="000000" w:sz="4" w:space="0"/>
            </w:tcBorders>
            <w:shd w:val="clear" w:color="auto" w:fill="FFFFFF"/>
            <w:vAlign w:val="center"/>
          </w:tcPr>
          <w:p w14:paraId="3DD61B60">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12D4DDFC">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0CADF605">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8E0232F">
            <w:pPr>
              <w:widowControl/>
              <w:jc w:val="center"/>
              <w:rPr>
                <w:rFonts w:ascii="宋体" w:hAnsi="宋体" w:cs="宋体"/>
                <w:kern w:val="0"/>
                <w:sz w:val="24"/>
              </w:rPr>
            </w:pPr>
          </w:p>
        </w:tc>
      </w:tr>
    </w:tbl>
    <w:p w14:paraId="2E5F1A3D">
      <w:pPr>
        <w:snapToGrid w:val="0"/>
        <w:spacing w:before="50" w:after="120" w:afterLines="50"/>
        <w:jc w:val="left"/>
        <w:rPr>
          <w:rFonts w:ascii="宋体" w:hAnsi="宋体"/>
          <w:spacing w:val="20"/>
          <w:sz w:val="24"/>
        </w:rPr>
      </w:pPr>
    </w:p>
    <w:p w14:paraId="0FC49645">
      <w:pPr>
        <w:snapToGrid w:val="0"/>
        <w:spacing w:before="120" w:beforeLines="50" w:after="50" w:line="360" w:lineRule="auto"/>
        <w:rPr>
          <w:rFonts w:ascii="宋体" w:hAnsi="宋体"/>
          <w:b/>
          <w:sz w:val="24"/>
        </w:rPr>
      </w:pPr>
      <w:r>
        <w:rPr>
          <w:rFonts w:hint="eastAsia" w:ascii="宋体" w:hAnsi="宋体"/>
          <w:b/>
          <w:sz w:val="24"/>
        </w:rPr>
        <w:t>注：投标人根据采购清单中的内容进行填写，</w:t>
      </w:r>
      <w:bookmarkStart w:id="68" w:name="_Hlk52958408"/>
      <w:r>
        <w:rPr>
          <w:rFonts w:hint="eastAsia" w:ascii="宋体" w:hAnsi="宋体"/>
          <w:b/>
          <w:sz w:val="24"/>
        </w:rPr>
        <w:t>设备说明表中勿填写价格信息。</w:t>
      </w:r>
      <w:bookmarkEnd w:id="68"/>
    </w:p>
    <w:p w14:paraId="4C829616">
      <w:pPr>
        <w:snapToGrid w:val="0"/>
        <w:spacing w:before="50" w:after="120" w:afterLines="50"/>
        <w:jc w:val="left"/>
        <w:rPr>
          <w:rFonts w:ascii="宋体" w:hAnsi="宋体"/>
          <w:spacing w:val="20"/>
          <w:sz w:val="24"/>
        </w:rPr>
      </w:pPr>
    </w:p>
    <w:p w14:paraId="6ED98549">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04F24BF7">
      <w:pPr>
        <w:snapToGrid w:val="0"/>
        <w:spacing w:before="50" w:after="120" w:afterLines="50"/>
        <w:jc w:val="left"/>
        <w:rPr>
          <w:rFonts w:ascii="宋体" w:hAnsi="宋体"/>
          <w:b/>
          <w:sz w:val="24"/>
          <w:szCs w:val="20"/>
        </w:rPr>
      </w:pPr>
    </w:p>
    <w:p w14:paraId="12D6CDE0">
      <w:pPr>
        <w:snapToGrid w:val="0"/>
        <w:spacing w:before="50" w:after="120" w:afterLines="50"/>
        <w:jc w:val="left"/>
        <w:rPr>
          <w:rFonts w:ascii="宋体" w:hAnsi="宋体"/>
          <w:b/>
          <w:sz w:val="24"/>
        </w:rPr>
      </w:pPr>
      <w:r>
        <w:rPr>
          <w:rFonts w:hint="eastAsia" w:ascii="宋体" w:hAnsi="宋体"/>
          <w:b/>
          <w:sz w:val="24"/>
          <w:szCs w:val="20"/>
        </w:rPr>
        <w:t>日期：  _____年___月___日</w:t>
      </w:r>
    </w:p>
    <w:p w14:paraId="2146DBCD">
      <w:pPr>
        <w:snapToGrid w:val="0"/>
        <w:spacing w:before="50" w:after="120" w:afterLines="50"/>
        <w:jc w:val="left"/>
        <w:rPr>
          <w:rFonts w:ascii="宋体" w:hAnsi="宋体"/>
          <w:sz w:val="24"/>
        </w:rPr>
      </w:pPr>
      <w:r>
        <w:rPr>
          <w:rFonts w:ascii="宋体" w:hAnsi="宋体"/>
          <w:sz w:val="24"/>
        </w:rPr>
        <w:br w:type="page"/>
      </w:r>
      <w:r>
        <w:rPr>
          <w:rFonts w:ascii="宋体" w:hAnsi="宋体"/>
          <w:sz w:val="24"/>
        </w:rPr>
        <w:t>8</w:t>
      </w:r>
      <w:r>
        <w:rPr>
          <w:rFonts w:hint="eastAsia" w:ascii="宋体" w:hAnsi="宋体"/>
          <w:sz w:val="24"/>
        </w:rPr>
        <w:t>.项目负责人简历：</w:t>
      </w:r>
    </w:p>
    <w:p w14:paraId="763A64B1">
      <w:pPr>
        <w:snapToGrid w:val="0"/>
        <w:spacing w:before="50" w:after="120" w:afterLines="50"/>
        <w:jc w:val="left"/>
        <w:rPr>
          <w:rFonts w:ascii="宋体" w:hAnsi="宋体"/>
          <w:sz w:val="24"/>
          <w:szCs w:val="20"/>
        </w:rPr>
      </w:pPr>
    </w:p>
    <w:p w14:paraId="0CD8DE3B">
      <w:pPr>
        <w:jc w:val="center"/>
        <w:rPr>
          <w:rFonts w:ascii="宋体" w:hAnsi="宋体"/>
          <w:snapToGrid w:val="0"/>
          <w:sz w:val="28"/>
        </w:rPr>
      </w:pPr>
      <w:r>
        <w:rPr>
          <w:rFonts w:hint="eastAsia" w:ascii="宋体" w:hAnsi="宋体"/>
          <w:snapToGrid w:val="0"/>
          <w:sz w:val="28"/>
        </w:rPr>
        <w:t>项目负责人简历表</w:t>
      </w:r>
    </w:p>
    <w:p w14:paraId="0EE59340">
      <w:pPr>
        <w:snapToGrid w:val="0"/>
        <w:spacing w:before="120" w:beforeLines="50" w:after="50" w:line="360" w:lineRule="auto"/>
        <w:jc w:val="center"/>
        <w:rPr>
          <w:rFonts w:ascii="宋体" w:hAnsi="宋体"/>
          <w:bCs/>
          <w:sz w:val="24"/>
        </w:rPr>
      </w:pPr>
    </w:p>
    <w:p w14:paraId="25BBC688">
      <w:pPr>
        <w:snapToGrid w:val="0"/>
        <w:spacing w:before="120" w:beforeLines="50" w:after="50" w:line="480" w:lineRule="auto"/>
        <w:rPr>
          <w:rFonts w:ascii="宋体" w:hAnsi="宋体"/>
          <w:sz w:val="24"/>
        </w:rPr>
      </w:pPr>
      <w:r>
        <w:rPr>
          <w:rFonts w:hint="eastAsia" w:ascii="宋体" w:hAnsi="宋体"/>
          <w:bCs/>
          <w:sz w:val="24"/>
        </w:rPr>
        <w:t>项目名称：</w:t>
      </w:r>
    </w:p>
    <w:p w14:paraId="103908EA">
      <w:pPr>
        <w:snapToGrid w:val="0"/>
        <w:spacing w:before="120" w:beforeLines="50" w:after="50" w:line="480" w:lineRule="auto"/>
        <w:rPr>
          <w:rFonts w:ascii="宋体" w:hAnsi="宋体"/>
          <w:bCs/>
          <w:sz w:val="24"/>
          <w:szCs w:val="20"/>
        </w:rPr>
      </w:pPr>
      <w:r>
        <w:rPr>
          <w:rFonts w:hint="eastAsia" w:ascii="宋体" w:hAnsi="宋体"/>
          <w:bCs/>
          <w:sz w:val="24"/>
        </w:rPr>
        <w:t>项目编号：</w:t>
      </w:r>
    </w:p>
    <w:tbl>
      <w:tblPr>
        <w:tblStyle w:val="52"/>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5DC44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B36AAA5">
            <w:pPr>
              <w:spacing w:line="351" w:lineRule="atLeast"/>
              <w:jc w:val="center"/>
              <w:rPr>
                <w:rFonts w:ascii="宋体" w:hAnsi="宋体"/>
                <w:sz w:val="28"/>
                <w:u w:color="000000"/>
              </w:rPr>
            </w:pPr>
            <w:r>
              <w:rPr>
                <w:rFonts w:hint="eastAsia" w:ascii="宋体" w:hAnsi="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1E1EFA6C">
            <w:pPr>
              <w:spacing w:line="351" w:lineRule="atLeast"/>
              <w:jc w:val="center"/>
              <w:rPr>
                <w:rFonts w:ascii="宋体" w:hAnsi="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2B25A5B">
            <w:pPr>
              <w:spacing w:line="351" w:lineRule="atLeast"/>
              <w:jc w:val="center"/>
              <w:rPr>
                <w:rFonts w:ascii="宋体" w:hAnsi="宋体"/>
                <w:sz w:val="28"/>
                <w:u w:color="000000"/>
              </w:rPr>
            </w:pPr>
            <w:r>
              <w:rPr>
                <w:rFonts w:hint="eastAsia" w:ascii="宋体" w:hAnsi="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78B807C1">
            <w:pPr>
              <w:spacing w:line="351" w:lineRule="atLeast"/>
              <w:jc w:val="center"/>
              <w:rPr>
                <w:rFonts w:ascii="宋体" w:hAnsi="宋体"/>
                <w:sz w:val="28"/>
                <w:u w:color="000000"/>
              </w:rPr>
            </w:pPr>
          </w:p>
        </w:tc>
      </w:tr>
      <w:tr w14:paraId="7448C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53E8CBD">
            <w:pPr>
              <w:spacing w:line="351" w:lineRule="atLeast"/>
              <w:jc w:val="center"/>
              <w:rPr>
                <w:rFonts w:ascii="宋体" w:hAnsi="宋体"/>
                <w:sz w:val="28"/>
              </w:rPr>
            </w:pPr>
            <w:r>
              <w:rPr>
                <w:rFonts w:hint="eastAsia" w:ascii="宋体" w:hAnsi="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DC185F4">
            <w:pPr>
              <w:spacing w:line="351" w:lineRule="atLeast"/>
              <w:jc w:val="center"/>
              <w:rPr>
                <w:rFonts w:ascii="宋体" w:hAnsi="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34E380C">
            <w:pPr>
              <w:spacing w:line="351" w:lineRule="atLeast"/>
              <w:jc w:val="center"/>
              <w:rPr>
                <w:rFonts w:ascii="宋体" w:hAnsi="宋体"/>
                <w:sz w:val="28"/>
              </w:rPr>
            </w:pPr>
            <w:r>
              <w:rPr>
                <w:rFonts w:hint="eastAsia" w:ascii="宋体" w:hAnsi="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46FC53B">
            <w:pPr>
              <w:spacing w:line="351" w:lineRule="atLeast"/>
              <w:jc w:val="center"/>
              <w:rPr>
                <w:rFonts w:ascii="宋体" w:hAnsi="宋体"/>
                <w:sz w:val="28"/>
                <w:u w:color="000000"/>
              </w:rPr>
            </w:pPr>
          </w:p>
        </w:tc>
      </w:tr>
      <w:tr w14:paraId="77A3E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1C947052">
            <w:pPr>
              <w:spacing w:line="351" w:lineRule="atLeast"/>
              <w:jc w:val="center"/>
              <w:rPr>
                <w:rFonts w:ascii="宋体" w:hAnsi="宋体"/>
                <w:sz w:val="28"/>
                <w:u w:color="000000"/>
              </w:rPr>
            </w:pPr>
            <w:r>
              <w:rPr>
                <w:rFonts w:hint="eastAsia" w:ascii="宋体" w:hAnsi="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2D2307BC">
            <w:pPr>
              <w:spacing w:line="351" w:lineRule="atLeast"/>
              <w:jc w:val="center"/>
              <w:rPr>
                <w:rFonts w:ascii="宋体" w:hAnsi="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5DF6A5A8">
            <w:pPr>
              <w:spacing w:line="351" w:lineRule="atLeast"/>
              <w:jc w:val="center"/>
              <w:rPr>
                <w:rFonts w:ascii="宋体" w:hAnsi="宋体"/>
                <w:sz w:val="28"/>
                <w:u w:color="000000"/>
              </w:rPr>
            </w:pPr>
            <w:r>
              <w:rPr>
                <w:rFonts w:hint="eastAsia" w:ascii="宋体" w:hAnsi="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079F27A">
            <w:pPr>
              <w:spacing w:line="351" w:lineRule="atLeast"/>
              <w:jc w:val="center"/>
              <w:rPr>
                <w:rFonts w:ascii="宋体" w:hAnsi="宋体"/>
                <w:sz w:val="28"/>
                <w:u w:color="000000"/>
              </w:rPr>
            </w:pPr>
          </w:p>
        </w:tc>
      </w:tr>
      <w:tr w14:paraId="2E2D2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1F131FC">
            <w:pPr>
              <w:spacing w:line="351" w:lineRule="atLeast"/>
              <w:ind w:firstLine="557" w:firstLineChars="199"/>
              <w:rPr>
                <w:rFonts w:ascii="宋体" w:hAnsi="宋体"/>
                <w:sz w:val="28"/>
                <w:u w:color="000000"/>
              </w:rPr>
            </w:pPr>
            <w:r>
              <w:rPr>
                <w:rFonts w:hint="eastAsia" w:ascii="宋体" w:hAnsi="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7CD17219">
            <w:pPr>
              <w:spacing w:line="351" w:lineRule="atLeast"/>
              <w:ind w:firstLine="419"/>
              <w:jc w:val="center"/>
              <w:rPr>
                <w:rFonts w:ascii="宋体" w:hAnsi="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E572746">
            <w:pPr>
              <w:spacing w:line="351" w:lineRule="atLeast"/>
              <w:ind w:firstLine="554" w:firstLineChars="198"/>
              <w:rPr>
                <w:rFonts w:ascii="宋体" w:hAnsi="宋体"/>
                <w:sz w:val="28"/>
                <w:u w:color="000000"/>
              </w:rPr>
            </w:pPr>
            <w:r>
              <w:rPr>
                <w:rFonts w:hint="eastAsia" w:ascii="宋体" w:hAnsi="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61AE7114">
            <w:pPr>
              <w:spacing w:line="351" w:lineRule="atLeast"/>
              <w:jc w:val="center"/>
              <w:rPr>
                <w:rFonts w:ascii="宋体" w:hAnsi="宋体"/>
                <w:sz w:val="28"/>
                <w:u w:color="000000"/>
              </w:rPr>
            </w:pPr>
          </w:p>
        </w:tc>
      </w:tr>
      <w:tr w14:paraId="75C3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48F9DBC">
            <w:pPr>
              <w:spacing w:line="351" w:lineRule="atLeast"/>
              <w:jc w:val="center"/>
              <w:rPr>
                <w:rFonts w:ascii="宋体" w:hAnsi="宋体"/>
                <w:sz w:val="28"/>
                <w:u w:color="000000"/>
              </w:rPr>
            </w:pPr>
            <w:r>
              <w:rPr>
                <w:rFonts w:hint="eastAsia" w:ascii="宋体" w:hAnsi="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550C18D1">
            <w:pPr>
              <w:spacing w:line="351" w:lineRule="atLeast"/>
              <w:jc w:val="center"/>
              <w:rPr>
                <w:rFonts w:ascii="宋体" w:hAnsi="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EDC4C3C">
            <w:pPr>
              <w:spacing w:line="351" w:lineRule="atLeast"/>
              <w:jc w:val="center"/>
              <w:rPr>
                <w:rFonts w:ascii="宋体" w:hAnsi="宋体"/>
                <w:sz w:val="28"/>
                <w:u w:color="000000"/>
              </w:rPr>
            </w:pPr>
            <w:r>
              <w:rPr>
                <w:rFonts w:hint="eastAsia" w:ascii="宋体" w:hAnsi="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4CDF3296">
            <w:pPr>
              <w:spacing w:line="351" w:lineRule="atLeast"/>
              <w:jc w:val="center"/>
              <w:rPr>
                <w:rFonts w:ascii="宋体" w:hAnsi="宋体"/>
                <w:sz w:val="28"/>
                <w:u w:color="000000"/>
              </w:rPr>
            </w:pPr>
          </w:p>
        </w:tc>
      </w:tr>
      <w:tr w14:paraId="3E1DD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3A81CC2A">
            <w:pPr>
              <w:jc w:val="center"/>
              <w:rPr>
                <w:rFonts w:ascii="宋体" w:hAnsi="宋体"/>
                <w:sz w:val="28"/>
                <w:u w:color="000000"/>
              </w:rPr>
            </w:pPr>
            <w:r>
              <w:rPr>
                <w:rFonts w:hint="eastAsia" w:ascii="宋体" w:hAnsi="宋体"/>
                <w:sz w:val="28"/>
              </w:rPr>
              <w:t>简</w:t>
            </w:r>
          </w:p>
          <w:p w14:paraId="77ED516A">
            <w:pPr>
              <w:jc w:val="center"/>
              <w:rPr>
                <w:rFonts w:ascii="宋体" w:hAnsi="宋体"/>
                <w:sz w:val="28"/>
              </w:rPr>
            </w:pPr>
          </w:p>
          <w:p w14:paraId="1ED4E4C9">
            <w:pPr>
              <w:jc w:val="center"/>
              <w:rPr>
                <w:rFonts w:ascii="宋体" w:hAnsi="宋体"/>
                <w:sz w:val="28"/>
              </w:rPr>
            </w:pPr>
          </w:p>
          <w:p w14:paraId="60CD18F9">
            <w:pPr>
              <w:spacing w:line="351" w:lineRule="atLeast"/>
              <w:jc w:val="center"/>
              <w:rPr>
                <w:rFonts w:ascii="宋体" w:hAnsi="宋体"/>
                <w:u w:color="000000"/>
              </w:rPr>
            </w:pPr>
            <w:r>
              <w:rPr>
                <w:rFonts w:hint="eastAsia" w:ascii="宋体" w:hAnsi="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0C4A6AFA">
            <w:pPr>
              <w:spacing w:line="351" w:lineRule="atLeast"/>
              <w:jc w:val="center"/>
              <w:rPr>
                <w:rFonts w:ascii="宋体" w:hAnsi="宋体"/>
                <w:u w:color="000000"/>
              </w:rPr>
            </w:pPr>
          </w:p>
        </w:tc>
      </w:tr>
    </w:tbl>
    <w:p w14:paraId="544F78F2">
      <w:pPr>
        <w:rPr>
          <w:rFonts w:ascii="宋体" w:hAnsi="宋体"/>
          <w:bCs/>
          <w:snapToGrid w:val="0"/>
        </w:rPr>
      </w:pPr>
    </w:p>
    <w:p w14:paraId="046E88AF">
      <w:pPr>
        <w:snapToGrid w:val="0"/>
        <w:spacing w:before="50" w:after="120" w:afterLines="50"/>
        <w:jc w:val="left"/>
        <w:rPr>
          <w:rFonts w:ascii="宋体" w:hAnsi="宋体"/>
          <w:b/>
          <w:spacing w:val="20"/>
          <w:sz w:val="24"/>
        </w:rPr>
      </w:pPr>
      <w:bookmarkStart w:id="69" w:name="_Hlk60757472"/>
      <w:r>
        <w:rPr>
          <w:rFonts w:hint="eastAsia" w:ascii="宋体" w:hAnsi="宋体"/>
          <w:b/>
          <w:spacing w:val="20"/>
          <w:sz w:val="24"/>
        </w:rPr>
        <w:t>法定代表人签字（或盖章）：            投标人（盖章）：</w:t>
      </w:r>
    </w:p>
    <w:p w14:paraId="22676984">
      <w:pPr>
        <w:snapToGrid w:val="0"/>
        <w:spacing w:before="50" w:after="120" w:afterLines="50"/>
        <w:jc w:val="left"/>
        <w:rPr>
          <w:rFonts w:ascii="宋体" w:hAnsi="宋体"/>
          <w:b/>
          <w:sz w:val="24"/>
        </w:rPr>
      </w:pPr>
    </w:p>
    <w:p w14:paraId="0DC1E57A">
      <w:pPr>
        <w:snapToGrid w:val="0"/>
        <w:spacing w:before="50" w:after="120" w:afterLines="50"/>
        <w:jc w:val="left"/>
        <w:rPr>
          <w:rFonts w:ascii="宋体" w:hAnsi="宋体"/>
          <w:sz w:val="24"/>
        </w:rPr>
      </w:pPr>
      <w:r>
        <w:rPr>
          <w:rFonts w:hint="eastAsia" w:ascii="宋体" w:hAnsi="宋体"/>
          <w:b/>
          <w:sz w:val="24"/>
        </w:rPr>
        <w:t>日期：  _____年___月___日</w:t>
      </w:r>
      <w:r>
        <w:rPr>
          <w:rFonts w:ascii="宋体" w:hAnsi="宋体"/>
          <w:b/>
          <w:sz w:val="24"/>
        </w:rPr>
        <w:br w:type="page"/>
      </w:r>
      <w:bookmarkEnd w:id="69"/>
      <w:r>
        <w:rPr>
          <w:rFonts w:ascii="宋体" w:hAnsi="宋体"/>
          <w:sz w:val="24"/>
        </w:rPr>
        <w:t>9</w:t>
      </w:r>
      <w:r>
        <w:rPr>
          <w:rFonts w:hint="eastAsia" w:ascii="宋体" w:hAnsi="宋体"/>
          <w:sz w:val="24"/>
        </w:rPr>
        <w:t>、项目实施人员一览表格式</w:t>
      </w:r>
    </w:p>
    <w:p w14:paraId="7B4A4203">
      <w:pPr>
        <w:snapToGrid w:val="0"/>
        <w:spacing w:before="50" w:after="120" w:afterLines="50"/>
        <w:jc w:val="left"/>
        <w:rPr>
          <w:rFonts w:ascii="宋体" w:hAnsi="宋体"/>
          <w:sz w:val="24"/>
          <w:szCs w:val="20"/>
        </w:rPr>
      </w:pPr>
    </w:p>
    <w:p w14:paraId="4D1FD5FA">
      <w:pPr>
        <w:snapToGrid w:val="0"/>
        <w:spacing w:before="120" w:beforeLines="50" w:after="50"/>
        <w:jc w:val="center"/>
        <w:rPr>
          <w:rFonts w:ascii="宋体" w:hAnsi="宋体"/>
          <w:b/>
          <w:sz w:val="24"/>
        </w:rPr>
      </w:pPr>
      <w:r>
        <w:rPr>
          <w:rFonts w:hint="eastAsia" w:ascii="宋体" w:hAnsi="宋体"/>
          <w:b/>
          <w:sz w:val="24"/>
        </w:rPr>
        <w:t>项目实施人员（主要从业人员及其技术资格）一览表</w:t>
      </w:r>
    </w:p>
    <w:p w14:paraId="2812EE77">
      <w:pPr>
        <w:snapToGrid w:val="0"/>
        <w:spacing w:before="120" w:beforeLines="50" w:after="50" w:line="480" w:lineRule="auto"/>
        <w:rPr>
          <w:rFonts w:ascii="宋体" w:hAnsi="宋体"/>
          <w:sz w:val="24"/>
        </w:rPr>
      </w:pPr>
      <w:r>
        <w:rPr>
          <w:rFonts w:hint="eastAsia" w:ascii="宋体" w:hAnsi="宋体"/>
          <w:bCs/>
          <w:sz w:val="24"/>
        </w:rPr>
        <w:t>项目名称：</w:t>
      </w:r>
    </w:p>
    <w:p w14:paraId="33A903B1">
      <w:pPr>
        <w:snapToGrid w:val="0"/>
        <w:spacing w:before="120" w:beforeLines="50" w:after="50" w:line="480" w:lineRule="auto"/>
        <w:rPr>
          <w:rFonts w:ascii="宋体" w:hAnsi="宋体"/>
          <w:bCs/>
          <w:sz w:val="24"/>
        </w:rPr>
      </w:pPr>
      <w:r>
        <w:rPr>
          <w:rFonts w:hint="eastAsia" w:ascii="宋体" w:hAnsi="宋体"/>
          <w:bCs/>
          <w:sz w:val="24"/>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116E4C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0B7FD774">
            <w:pPr>
              <w:snapToGrid w:val="0"/>
              <w:spacing w:before="120" w:beforeLines="50" w:after="50" w:line="360" w:lineRule="auto"/>
              <w:jc w:val="center"/>
              <w:rPr>
                <w:rFonts w:ascii="宋体" w:hAnsi="宋体"/>
                <w:sz w:val="24"/>
              </w:rPr>
            </w:pPr>
            <w:r>
              <w:rPr>
                <w:rFonts w:hint="eastAsia" w:ascii="宋体" w:hAnsi="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57435385">
            <w:pPr>
              <w:snapToGrid w:val="0"/>
              <w:spacing w:before="120" w:beforeLines="50" w:after="50" w:line="360" w:lineRule="auto"/>
              <w:jc w:val="center"/>
              <w:rPr>
                <w:rFonts w:ascii="宋体" w:hAnsi="宋体"/>
                <w:sz w:val="24"/>
              </w:rPr>
            </w:pPr>
            <w:r>
              <w:rPr>
                <w:rFonts w:hint="eastAsia" w:ascii="宋体" w:hAnsi="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61183FCA">
            <w:pPr>
              <w:snapToGrid w:val="0"/>
              <w:spacing w:before="120" w:beforeLines="50" w:after="50" w:line="360" w:lineRule="auto"/>
              <w:jc w:val="center"/>
              <w:rPr>
                <w:rFonts w:ascii="宋体" w:hAnsi="宋体"/>
                <w:sz w:val="24"/>
              </w:rPr>
            </w:pPr>
            <w:r>
              <w:rPr>
                <w:rFonts w:hint="eastAsia" w:ascii="宋体" w:hAnsi="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3AFA823C">
            <w:pPr>
              <w:snapToGrid w:val="0"/>
              <w:spacing w:before="120" w:beforeLines="50" w:after="50" w:line="360" w:lineRule="auto"/>
              <w:jc w:val="center"/>
              <w:rPr>
                <w:rFonts w:ascii="宋体" w:hAnsi="宋体"/>
                <w:sz w:val="24"/>
              </w:rPr>
            </w:pPr>
            <w:r>
              <w:rPr>
                <w:rFonts w:hint="eastAsia" w:ascii="宋体" w:hAnsi="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111A2AEE">
            <w:pPr>
              <w:snapToGrid w:val="0"/>
              <w:spacing w:before="120" w:beforeLines="50" w:after="50" w:line="360" w:lineRule="auto"/>
              <w:jc w:val="center"/>
              <w:rPr>
                <w:rFonts w:ascii="宋体" w:hAnsi="宋体"/>
                <w:sz w:val="24"/>
              </w:rPr>
            </w:pPr>
            <w:r>
              <w:rPr>
                <w:rFonts w:hint="eastAsia" w:ascii="宋体" w:hAnsi="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7AB982A8">
            <w:pPr>
              <w:snapToGrid w:val="0"/>
              <w:spacing w:before="120" w:beforeLines="50" w:after="50" w:line="360" w:lineRule="auto"/>
              <w:jc w:val="center"/>
              <w:rPr>
                <w:rFonts w:ascii="宋体" w:hAnsi="宋体"/>
                <w:bCs/>
                <w:sz w:val="24"/>
              </w:rPr>
            </w:pPr>
            <w:r>
              <w:rPr>
                <w:rFonts w:hint="eastAsia" w:ascii="宋体" w:hAnsi="宋体"/>
                <w:bCs/>
                <w:sz w:val="24"/>
              </w:rPr>
              <w:t>进入本单位工作开始时间</w:t>
            </w:r>
          </w:p>
        </w:tc>
      </w:tr>
      <w:tr w14:paraId="4D0A57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4D48EE9">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4C4553C8">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29FF0868">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47BC297E">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1310BB76">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1D5D1F3D">
            <w:pPr>
              <w:snapToGrid w:val="0"/>
              <w:spacing w:before="120" w:beforeLines="50" w:after="50" w:line="360" w:lineRule="auto"/>
              <w:rPr>
                <w:rFonts w:ascii="宋体" w:hAnsi="宋体"/>
                <w:sz w:val="24"/>
              </w:rPr>
            </w:pPr>
          </w:p>
        </w:tc>
      </w:tr>
      <w:tr w14:paraId="772450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9D90ED0">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681FA65B">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103D570E">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1BE6EB18">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3C612C58">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6799DABC">
            <w:pPr>
              <w:snapToGrid w:val="0"/>
              <w:spacing w:before="120" w:beforeLines="50" w:after="50" w:line="360" w:lineRule="auto"/>
              <w:rPr>
                <w:rFonts w:ascii="宋体" w:hAnsi="宋体"/>
                <w:sz w:val="24"/>
              </w:rPr>
            </w:pPr>
          </w:p>
        </w:tc>
      </w:tr>
      <w:tr w14:paraId="2986BA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4BD4B24">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37568255">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494C97A9">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22A9B852">
            <w:pPr>
              <w:pStyle w:val="30"/>
              <w:snapToGrid w:val="0"/>
              <w:spacing w:before="120" w:beforeLines="50" w:after="50" w:line="360" w:lineRule="auto"/>
              <w:ind w:left="5250"/>
              <w:rPr>
                <w:rFonts w:ascii="宋体" w:hAnsi="宋体" w:eastAsia="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74F3C25C">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79C98031">
            <w:pPr>
              <w:snapToGrid w:val="0"/>
              <w:spacing w:before="120" w:beforeLines="50" w:after="50" w:line="360" w:lineRule="auto"/>
              <w:rPr>
                <w:rFonts w:ascii="宋体" w:hAnsi="宋体"/>
                <w:sz w:val="24"/>
              </w:rPr>
            </w:pPr>
          </w:p>
        </w:tc>
      </w:tr>
      <w:tr w14:paraId="2F43E6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249C5CA">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39A87213">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3ADC08A7">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08624BAA">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27DE04CC">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2CEFA3DE">
            <w:pPr>
              <w:snapToGrid w:val="0"/>
              <w:spacing w:before="120" w:beforeLines="50" w:after="50" w:line="360" w:lineRule="auto"/>
              <w:rPr>
                <w:rFonts w:ascii="宋体" w:hAnsi="宋体"/>
                <w:sz w:val="24"/>
              </w:rPr>
            </w:pPr>
          </w:p>
        </w:tc>
      </w:tr>
      <w:tr w14:paraId="0EB603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C028F5B">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68B11A65">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4E240C3E">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2B0F406A">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5FEEF6DD">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4D6C96A1">
            <w:pPr>
              <w:snapToGrid w:val="0"/>
              <w:spacing w:before="120" w:beforeLines="50" w:after="50" w:line="360" w:lineRule="auto"/>
              <w:rPr>
                <w:rFonts w:ascii="宋体" w:hAnsi="宋体"/>
                <w:sz w:val="24"/>
              </w:rPr>
            </w:pPr>
          </w:p>
        </w:tc>
      </w:tr>
      <w:tr w14:paraId="1195F6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A305BED">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13672D20">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48407CD0">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227BDF46">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0901D088">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78BEBB11">
            <w:pPr>
              <w:snapToGrid w:val="0"/>
              <w:spacing w:before="120" w:beforeLines="50" w:after="50" w:line="360" w:lineRule="auto"/>
              <w:rPr>
                <w:rFonts w:ascii="宋体" w:hAnsi="宋体"/>
                <w:sz w:val="24"/>
              </w:rPr>
            </w:pPr>
          </w:p>
        </w:tc>
      </w:tr>
      <w:tr w14:paraId="4C6BB8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A42866E">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091491B7">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7C696F67">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50A4AE87">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3FFA3BCC">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033F73E8">
            <w:pPr>
              <w:snapToGrid w:val="0"/>
              <w:spacing w:before="120" w:beforeLines="50" w:after="50" w:line="360" w:lineRule="auto"/>
              <w:rPr>
                <w:rFonts w:ascii="宋体" w:hAnsi="宋体"/>
                <w:sz w:val="24"/>
              </w:rPr>
            </w:pPr>
          </w:p>
        </w:tc>
      </w:tr>
      <w:tr w14:paraId="630EED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3DCB2B6">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4B1D30A3">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574A05D0">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12D43E37">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020398AB">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47F32CE4">
            <w:pPr>
              <w:snapToGrid w:val="0"/>
              <w:spacing w:before="120" w:beforeLines="50" w:after="50" w:line="360" w:lineRule="auto"/>
              <w:rPr>
                <w:rFonts w:ascii="宋体" w:hAnsi="宋体"/>
                <w:sz w:val="24"/>
              </w:rPr>
            </w:pPr>
          </w:p>
        </w:tc>
      </w:tr>
      <w:tr w14:paraId="1FC735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CCCA36A">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6F22A3E6">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5D07B983">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6FEC0909">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61CF3AD7">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693D9480">
            <w:pPr>
              <w:snapToGrid w:val="0"/>
              <w:spacing w:before="120" w:beforeLines="50" w:after="50" w:line="360" w:lineRule="auto"/>
              <w:rPr>
                <w:rFonts w:ascii="宋体" w:hAnsi="宋体"/>
                <w:sz w:val="24"/>
              </w:rPr>
            </w:pPr>
          </w:p>
        </w:tc>
      </w:tr>
    </w:tbl>
    <w:p w14:paraId="6F90EA74">
      <w:pPr>
        <w:snapToGrid w:val="0"/>
        <w:spacing w:before="120" w:beforeLines="50" w:after="50" w:line="480" w:lineRule="auto"/>
        <w:rPr>
          <w:rFonts w:ascii="宋体" w:hAnsi="宋体"/>
          <w:bCs/>
          <w:sz w:val="24"/>
        </w:rPr>
      </w:pPr>
    </w:p>
    <w:p w14:paraId="5D990F21">
      <w:pPr>
        <w:snapToGrid w:val="0"/>
        <w:spacing w:before="50" w:after="120" w:afterLines="50"/>
        <w:jc w:val="left"/>
        <w:rPr>
          <w:rFonts w:ascii="宋体" w:hAnsi="宋体"/>
          <w:b/>
          <w:bCs/>
          <w:sz w:val="24"/>
        </w:rPr>
      </w:pPr>
      <w:r>
        <w:rPr>
          <w:rFonts w:hint="eastAsia" w:ascii="宋体" w:hAnsi="宋体"/>
          <w:b/>
          <w:bCs/>
          <w:sz w:val="24"/>
        </w:rPr>
        <w:t>注：在填写时，如本表格不适合投标人的实际情况，可根据本表格式自行划表填写。</w:t>
      </w:r>
    </w:p>
    <w:p w14:paraId="443DEE25">
      <w:pPr>
        <w:snapToGrid w:val="0"/>
        <w:spacing w:before="50" w:after="120" w:afterLines="50" w:line="360" w:lineRule="auto"/>
        <w:jc w:val="left"/>
        <w:rPr>
          <w:rFonts w:ascii="宋体" w:hAnsi="宋体"/>
          <w:sz w:val="24"/>
          <w:szCs w:val="20"/>
        </w:rPr>
      </w:pPr>
    </w:p>
    <w:p w14:paraId="4611A10A">
      <w:pPr>
        <w:snapToGrid w:val="0"/>
        <w:spacing w:before="50" w:after="120" w:afterLines="50" w:line="360" w:lineRule="auto"/>
        <w:jc w:val="left"/>
        <w:rPr>
          <w:rFonts w:ascii="宋体" w:hAnsi="宋体"/>
          <w:sz w:val="24"/>
          <w:szCs w:val="20"/>
        </w:rPr>
      </w:pPr>
    </w:p>
    <w:p w14:paraId="2176825D">
      <w:pPr>
        <w:snapToGrid w:val="0"/>
        <w:spacing w:before="50" w:after="50" w:line="360" w:lineRule="auto"/>
        <w:rPr>
          <w:rFonts w:ascii="宋体" w:hAnsi="宋体"/>
          <w:b/>
          <w:sz w:val="24"/>
          <w:szCs w:val="20"/>
        </w:rPr>
      </w:pPr>
      <w:r>
        <w:rPr>
          <w:rFonts w:hint="eastAsia" w:ascii="宋体" w:hAnsi="宋体"/>
          <w:b/>
          <w:spacing w:val="20"/>
          <w:sz w:val="24"/>
        </w:rPr>
        <w:t xml:space="preserve">法定代表人签字（或盖章）：            投标人（盖章）：          </w:t>
      </w:r>
    </w:p>
    <w:p w14:paraId="3772C1F4">
      <w:pPr>
        <w:pStyle w:val="28"/>
        <w:snapToGrid w:val="0"/>
        <w:spacing w:beforeLines="0" w:afterLines="0" w:line="240" w:lineRule="auto"/>
        <w:rPr>
          <w:rFonts w:hAnsi="宋体"/>
          <w:b/>
        </w:rPr>
      </w:pPr>
    </w:p>
    <w:p w14:paraId="42FAC085">
      <w:pPr>
        <w:pStyle w:val="28"/>
        <w:snapToGrid w:val="0"/>
        <w:spacing w:beforeLines="0" w:afterLines="0" w:line="240" w:lineRule="auto"/>
        <w:rPr>
          <w:rFonts w:hAnsi="宋体"/>
          <w:b/>
        </w:rPr>
      </w:pPr>
      <w:r>
        <w:rPr>
          <w:rFonts w:hint="eastAsia" w:hAnsi="宋体"/>
          <w:b/>
        </w:rPr>
        <w:t>日期：  _____年___月___日</w:t>
      </w:r>
    </w:p>
    <w:p w14:paraId="12B8B0F0">
      <w:pPr>
        <w:pStyle w:val="28"/>
        <w:snapToGrid w:val="0"/>
        <w:spacing w:beforeLines="0" w:afterLines="0" w:line="240" w:lineRule="auto"/>
        <w:rPr>
          <w:rFonts w:hAnsi="宋体"/>
        </w:rPr>
      </w:pPr>
    </w:p>
    <w:p w14:paraId="617A0B73">
      <w:pPr>
        <w:pStyle w:val="28"/>
        <w:snapToGrid w:val="0"/>
        <w:spacing w:beforeLines="0" w:afterLines="0" w:line="240" w:lineRule="auto"/>
        <w:rPr>
          <w:rFonts w:hAnsi="宋体"/>
        </w:rPr>
        <w:sectPr>
          <w:pgSz w:w="11906" w:h="16838"/>
          <w:pgMar w:top="1247" w:right="1247" w:bottom="1247" w:left="1247" w:header="567" w:footer="454" w:gutter="0"/>
          <w:cols w:space="0" w:num="1"/>
          <w:rtlGutter w:val="0"/>
          <w:docGrid w:linePitch="286" w:charSpace="0"/>
        </w:sectPr>
      </w:pPr>
    </w:p>
    <w:p w14:paraId="42AA13F2">
      <w:pPr>
        <w:snapToGrid w:val="0"/>
        <w:spacing w:before="50" w:after="120" w:afterLines="50"/>
        <w:ind w:firstLine="360" w:firstLineChars="150"/>
        <w:jc w:val="left"/>
        <w:rPr>
          <w:rFonts w:ascii="宋体" w:hAnsi="宋体"/>
          <w:sz w:val="24"/>
        </w:rPr>
      </w:pPr>
      <w:r>
        <w:rPr>
          <w:rFonts w:ascii="宋体" w:hAnsi="宋体"/>
          <w:sz w:val="24"/>
        </w:rPr>
        <w:t>10</w:t>
      </w:r>
      <w:r>
        <w:rPr>
          <w:rFonts w:hint="eastAsia" w:ascii="宋体" w:hAnsi="宋体"/>
          <w:sz w:val="24"/>
        </w:rPr>
        <w:t>.投标人类似合同案例一览表格式：</w:t>
      </w:r>
    </w:p>
    <w:p w14:paraId="2998EB21">
      <w:pPr>
        <w:snapToGrid w:val="0"/>
        <w:spacing w:before="50" w:after="120" w:afterLines="50"/>
        <w:jc w:val="center"/>
        <w:rPr>
          <w:rFonts w:ascii="宋体" w:hAnsi="宋体"/>
          <w:b/>
          <w:sz w:val="24"/>
        </w:rPr>
      </w:pPr>
      <w:r>
        <w:rPr>
          <w:rFonts w:hint="eastAsia" w:ascii="宋体" w:hAnsi="宋体"/>
          <w:b/>
          <w:sz w:val="24"/>
        </w:rPr>
        <w:t>投标人类似合同案例一览表</w:t>
      </w:r>
    </w:p>
    <w:p w14:paraId="66CE4EF2">
      <w:pPr>
        <w:snapToGrid w:val="0"/>
        <w:spacing w:before="120" w:beforeLines="50" w:after="50" w:line="480" w:lineRule="auto"/>
        <w:ind w:firstLine="1068" w:firstLineChars="445"/>
        <w:rPr>
          <w:rFonts w:ascii="宋体" w:hAnsi="宋体"/>
          <w:bCs/>
          <w:sz w:val="24"/>
        </w:rPr>
      </w:pPr>
    </w:p>
    <w:p w14:paraId="28F92D73">
      <w:pPr>
        <w:snapToGrid w:val="0"/>
        <w:spacing w:before="120" w:beforeLines="50" w:after="50" w:line="480" w:lineRule="auto"/>
        <w:ind w:firstLine="1068" w:firstLineChars="445"/>
        <w:rPr>
          <w:rFonts w:ascii="宋体" w:hAnsi="宋体"/>
          <w:bCs/>
          <w:sz w:val="24"/>
          <w:szCs w:val="20"/>
        </w:rPr>
      </w:pPr>
      <w:r>
        <w:rPr>
          <w:rFonts w:hint="eastAsia" w:ascii="宋体" w:hAnsi="宋体"/>
          <w:bCs/>
          <w:sz w:val="24"/>
        </w:rPr>
        <w:t xml:space="preserve">项目名称：                                            </w:t>
      </w:r>
      <w:r>
        <w:rPr>
          <w:rFonts w:hint="eastAsia" w:ascii="宋体" w:hAnsi="宋体"/>
          <w:sz w:val="24"/>
        </w:rPr>
        <w:t>项目编号：</w:t>
      </w:r>
    </w:p>
    <w:tbl>
      <w:tblPr>
        <w:tblStyle w:val="52"/>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02412F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BAE9936">
            <w:pPr>
              <w:snapToGrid w:val="0"/>
              <w:spacing w:line="400" w:lineRule="exact"/>
              <w:jc w:val="center"/>
              <w:rPr>
                <w:rFonts w:ascii="宋体" w:hAnsi="宋体"/>
                <w:sz w:val="24"/>
              </w:rPr>
            </w:pPr>
            <w:r>
              <w:rPr>
                <w:rFonts w:hint="eastAsia" w:ascii="宋体" w:hAnsi="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1DA7D1F3">
            <w:pPr>
              <w:snapToGrid w:val="0"/>
              <w:spacing w:line="400" w:lineRule="exact"/>
              <w:jc w:val="center"/>
              <w:rPr>
                <w:rFonts w:ascii="宋体" w:hAnsi="宋体"/>
                <w:sz w:val="24"/>
              </w:rPr>
            </w:pPr>
            <w:r>
              <w:rPr>
                <w:rFonts w:hint="eastAsia" w:ascii="宋体" w:hAnsi="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1B3EFE6C">
            <w:pPr>
              <w:snapToGrid w:val="0"/>
              <w:spacing w:line="400" w:lineRule="exact"/>
              <w:jc w:val="center"/>
              <w:rPr>
                <w:rFonts w:ascii="宋体" w:hAnsi="宋体"/>
                <w:sz w:val="24"/>
              </w:rPr>
            </w:pPr>
            <w:r>
              <w:rPr>
                <w:rFonts w:hint="eastAsia" w:ascii="宋体" w:hAnsi="宋体"/>
                <w:sz w:val="24"/>
              </w:rPr>
              <w:t>合同金额（万元）</w:t>
            </w:r>
          </w:p>
        </w:tc>
        <w:tc>
          <w:tcPr>
            <w:tcW w:w="1843" w:type="dxa"/>
            <w:tcBorders>
              <w:top w:val="single" w:color="auto" w:sz="4" w:space="0"/>
              <w:left w:val="single" w:color="auto" w:sz="4" w:space="0"/>
              <w:right w:val="single" w:color="auto" w:sz="4" w:space="0"/>
            </w:tcBorders>
            <w:vAlign w:val="center"/>
          </w:tcPr>
          <w:p w14:paraId="585BDD1F">
            <w:pPr>
              <w:snapToGrid w:val="0"/>
              <w:spacing w:line="400" w:lineRule="exact"/>
              <w:jc w:val="center"/>
              <w:rPr>
                <w:rFonts w:ascii="宋体" w:hAnsi="宋体"/>
                <w:sz w:val="24"/>
              </w:rPr>
            </w:pPr>
            <w:r>
              <w:rPr>
                <w:rFonts w:hint="eastAsia" w:ascii="宋体" w:hAnsi="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6003C65">
            <w:pPr>
              <w:snapToGrid w:val="0"/>
              <w:spacing w:line="400" w:lineRule="exact"/>
              <w:rPr>
                <w:rFonts w:ascii="宋体" w:hAnsi="宋体"/>
                <w:sz w:val="24"/>
              </w:rPr>
            </w:pPr>
            <w:r>
              <w:rPr>
                <w:rFonts w:hint="eastAsia" w:ascii="宋体" w:hAnsi="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36A25F3F">
            <w:pPr>
              <w:snapToGrid w:val="0"/>
              <w:spacing w:line="400" w:lineRule="exact"/>
              <w:jc w:val="center"/>
              <w:rPr>
                <w:rFonts w:ascii="宋体" w:hAnsi="宋体"/>
                <w:sz w:val="24"/>
              </w:rPr>
            </w:pPr>
            <w:r>
              <w:rPr>
                <w:rFonts w:hint="eastAsia" w:ascii="宋体" w:hAnsi="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528FD6B6">
            <w:pPr>
              <w:widowControl/>
              <w:spacing w:line="400" w:lineRule="exact"/>
              <w:jc w:val="left"/>
              <w:rPr>
                <w:rFonts w:ascii="宋体" w:hAnsi="宋体"/>
                <w:sz w:val="24"/>
              </w:rPr>
            </w:pPr>
            <w:r>
              <w:rPr>
                <w:rFonts w:hint="eastAsia" w:ascii="宋体" w:hAnsi="宋体"/>
                <w:sz w:val="24"/>
              </w:rPr>
              <w:t>联系电话</w:t>
            </w:r>
          </w:p>
        </w:tc>
      </w:tr>
      <w:tr w14:paraId="52395B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0D564FFC">
            <w:pPr>
              <w:snapToGrid w:val="0"/>
              <w:spacing w:line="240" w:lineRule="exact"/>
              <w:jc w:val="left"/>
              <w:rPr>
                <w:rFonts w:ascii="宋体" w:hAnsi="宋体"/>
                <w:sz w:val="24"/>
              </w:rPr>
            </w:pPr>
          </w:p>
        </w:tc>
        <w:tc>
          <w:tcPr>
            <w:tcW w:w="2835" w:type="dxa"/>
            <w:tcBorders>
              <w:top w:val="single" w:color="auto" w:sz="4" w:space="0"/>
              <w:left w:val="single" w:color="auto" w:sz="4" w:space="0"/>
              <w:bottom w:val="single" w:color="auto" w:sz="4" w:space="0"/>
              <w:right w:val="single" w:color="auto" w:sz="4" w:space="0"/>
            </w:tcBorders>
          </w:tcPr>
          <w:p w14:paraId="76859473">
            <w:pPr>
              <w:snapToGrid w:val="0"/>
              <w:spacing w:line="240" w:lineRule="exact"/>
              <w:jc w:val="left"/>
              <w:rPr>
                <w:rFonts w:ascii="宋体" w:hAnsi="宋体"/>
                <w:sz w:val="24"/>
              </w:rPr>
            </w:pPr>
          </w:p>
        </w:tc>
        <w:tc>
          <w:tcPr>
            <w:tcW w:w="2003" w:type="dxa"/>
            <w:tcBorders>
              <w:top w:val="single" w:color="auto" w:sz="4" w:space="0"/>
              <w:left w:val="single" w:color="auto" w:sz="4" w:space="0"/>
              <w:bottom w:val="single" w:color="auto" w:sz="4" w:space="0"/>
              <w:right w:val="single" w:color="auto" w:sz="4" w:space="0"/>
            </w:tcBorders>
          </w:tcPr>
          <w:p w14:paraId="276A9AEC">
            <w:pPr>
              <w:snapToGrid w:val="0"/>
              <w:spacing w:line="240" w:lineRule="exact"/>
              <w:jc w:val="left"/>
              <w:rPr>
                <w:rFonts w:ascii="宋体" w:hAnsi="宋体"/>
                <w:sz w:val="24"/>
              </w:rPr>
            </w:pPr>
          </w:p>
        </w:tc>
        <w:tc>
          <w:tcPr>
            <w:tcW w:w="1843" w:type="dxa"/>
            <w:tcBorders>
              <w:top w:val="single" w:color="auto" w:sz="4" w:space="0"/>
              <w:left w:val="single" w:color="auto" w:sz="4" w:space="0"/>
              <w:bottom w:val="single" w:color="auto" w:sz="4" w:space="0"/>
              <w:right w:val="single" w:color="auto" w:sz="4" w:space="0"/>
            </w:tcBorders>
          </w:tcPr>
          <w:p w14:paraId="09CFA62C">
            <w:pPr>
              <w:snapToGrid w:val="0"/>
              <w:spacing w:line="240" w:lineRule="exact"/>
              <w:jc w:val="left"/>
              <w:rPr>
                <w:rFonts w:ascii="宋体" w:hAnsi="宋体"/>
                <w:sz w:val="24"/>
              </w:rPr>
            </w:pPr>
          </w:p>
        </w:tc>
        <w:tc>
          <w:tcPr>
            <w:tcW w:w="1764" w:type="dxa"/>
            <w:tcBorders>
              <w:top w:val="single" w:color="auto" w:sz="4" w:space="0"/>
              <w:left w:val="single" w:color="auto" w:sz="4" w:space="0"/>
              <w:bottom w:val="single" w:color="auto" w:sz="4" w:space="0"/>
              <w:right w:val="single" w:color="auto" w:sz="4" w:space="0"/>
            </w:tcBorders>
          </w:tcPr>
          <w:p w14:paraId="43739206">
            <w:pPr>
              <w:snapToGrid w:val="0"/>
              <w:spacing w:line="240" w:lineRule="exact"/>
              <w:jc w:val="left"/>
              <w:rPr>
                <w:rFonts w:ascii="宋体" w:hAnsi="宋体"/>
                <w:sz w:val="24"/>
              </w:rPr>
            </w:pPr>
          </w:p>
        </w:tc>
        <w:tc>
          <w:tcPr>
            <w:tcW w:w="1921" w:type="dxa"/>
            <w:tcBorders>
              <w:top w:val="single" w:color="auto" w:sz="4" w:space="0"/>
              <w:left w:val="single" w:color="auto" w:sz="4" w:space="0"/>
              <w:bottom w:val="single" w:color="auto" w:sz="4" w:space="0"/>
              <w:right w:val="single" w:color="auto" w:sz="4" w:space="0"/>
            </w:tcBorders>
          </w:tcPr>
          <w:p w14:paraId="72830D9D">
            <w:pPr>
              <w:snapToGrid w:val="0"/>
              <w:spacing w:line="240" w:lineRule="exact"/>
              <w:jc w:val="left"/>
              <w:rPr>
                <w:rFonts w:ascii="宋体" w:hAnsi="宋体"/>
                <w:sz w:val="24"/>
              </w:rPr>
            </w:pPr>
          </w:p>
        </w:tc>
        <w:tc>
          <w:tcPr>
            <w:tcW w:w="1399" w:type="dxa"/>
            <w:tcBorders>
              <w:top w:val="single" w:color="auto" w:sz="4" w:space="0"/>
              <w:left w:val="single" w:color="auto" w:sz="4" w:space="0"/>
              <w:bottom w:val="single" w:color="auto" w:sz="4" w:space="0"/>
              <w:right w:val="single" w:color="auto" w:sz="4" w:space="0"/>
            </w:tcBorders>
          </w:tcPr>
          <w:p w14:paraId="1968EF0C">
            <w:pPr>
              <w:snapToGrid w:val="0"/>
              <w:spacing w:line="240" w:lineRule="exact"/>
              <w:jc w:val="left"/>
              <w:rPr>
                <w:rFonts w:ascii="宋体" w:hAnsi="宋体"/>
                <w:sz w:val="24"/>
              </w:rPr>
            </w:pPr>
          </w:p>
        </w:tc>
      </w:tr>
      <w:tr w14:paraId="0E7327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3900ADA">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3B0BCF42">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01D30DF">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3EE4A4D0">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5C9AB70C">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6362953B">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33E4B29D">
            <w:pPr>
              <w:snapToGrid w:val="0"/>
              <w:spacing w:before="50" w:after="120" w:afterLines="50" w:line="400" w:lineRule="exact"/>
              <w:jc w:val="left"/>
              <w:rPr>
                <w:rFonts w:ascii="宋体" w:hAnsi="宋体"/>
                <w:sz w:val="24"/>
                <w:szCs w:val="20"/>
              </w:rPr>
            </w:pPr>
          </w:p>
        </w:tc>
      </w:tr>
      <w:tr w14:paraId="0E118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6BF45A26">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552ED27E">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710B4EBA">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47BEAED0">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35BD0D88">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1DBADA39">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B15DDB8">
            <w:pPr>
              <w:snapToGrid w:val="0"/>
              <w:spacing w:before="50" w:after="120" w:afterLines="50" w:line="400" w:lineRule="exact"/>
              <w:jc w:val="left"/>
              <w:rPr>
                <w:rFonts w:ascii="宋体" w:hAnsi="宋体"/>
                <w:sz w:val="24"/>
                <w:szCs w:val="20"/>
              </w:rPr>
            </w:pPr>
          </w:p>
        </w:tc>
      </w:tr>
      <w:tr w14:paraId="285817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46C9B89">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5B7715F7">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068C1DFB">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0FD2EF8">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59FE62DF">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268EFEC">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2178B0C0">
            <w:pPr>
              <w:snapToGrid w:val="0"/>
              <w:spacing w:before="50" w:after="120" w:afterLines="50" w:line="400" w:lineRule="exact"/>
              <w:jc w:val="left"/>
              <w:rPr>
                <w:rFonts w:ascii="宋体" w:hAnsi="宋体"/>
                <w:sz w:val="24"/>
                <w:szCs w:val="20"/>
              </w:rPr>
            </w:pPr>
          </w:p>
        </w:tc>
      </w:tr>
      <w:tr w14:paraId="7FDF56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0CAB20E">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52CA2A3C">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752C135E">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4B67BAAF">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524ACE68">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5C9AAFD1">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EC9F785">
            <w:pPr>
              <w:snapToGrid w:val="0"/>
              <w:spacing w:before="50" w:after="120" w:afterLines="50" w:line="400" w:lineRule="exact"/>
              <w:jc w:val="left"/>
              <w:rPr>
                <w:rFonts w:ascii="宋体" w:hAnsi="宋体"/>
                <w:sz w:val="24"/>
                <w:szCs w:val="20"/>
              </w:rPr>
            </w:pPr>
          </w:p>
        </w:tc>
      </w:tr>
    </w:tbl>
    <w:p w14:paraId="541D5968">
      <w:pPr>
        <w:pStyle w:val="14"/>
        <w:snapToGrid w:val="0"/>
        <w:ind w:left="420" w:firstLine="960" w:firstLineChars="400"/>
        <w:rPr>
          <w:rFonts w:ascii="宋体" w:hAnsi="宋体" w:eastAsia="宋体"/>
          <w:sz w:val="24"/>
          <w:szCs w:val="24"/>
        </w:rPr>
      </w:pPr>
      <w:r>
        <w:rPr>
          <w:rFonts w:hint="eastAsia" w:ascii="宋体" w:hAnsi="宋体" w:eastAsia="宋体"/>
          <w:sz w:val="24"/>
          <w:szCs w:val="24"/>
        </w:rPr>
        <w:t xml:space="preserve"> </w:t>
      </w:r>
    </w:p>
    <w:p w14:paraId="19BFE9ED">
      <w:pPr>
        <w:pStyle w:val="14"/>
        <w:snapToGrid w:val="0"/>
        <w:ind w:left="420" w:firstLine="361" w:firstLineChars="150"/>
        <w:rPr>
          <w:rFonts w:ascii="宋体" w:hAnsi="宋体" w:eastAsia="宋体"/>
          <w:b/>
          <w:sz w:val="24"/>
          <w:szCs w:val="24"/>
        </w:rPr>
      </w:pPr>
    </w:p>
    <w:p w14:paraId="7871361C">
      <w:pPr>
        <w:pStyle w:val="14"/>
        <w:snapToGrid w:val="0"/>
        <w:ind w:left="420" w:firstLine="482" w:firstLineChars="200"/>
        <w:rPr>
          <w:rFonts w:ascii="宋体" w:hAnsi="宋体" w:eastAsia="宋体"/>
          <w:b/>
          <w:sz w:val="24"/>
          <w:szCs w:val="24"/>
        </w:rPr>
      </w:pPr>
      <w:r>
        <w:rPr>
          <w:rFonts w:hint="eastAsia" w:ascii="宋体" w:hAnsi="宋体" w:eastAsia="宋体"/>
          <w:b/>
          <w:sz w:val="24"/>
          <w:szCs w:val="24"/>
        </w:rPr>
        <w:t xml:space="preserve">法定代表人签字（或盖章）：                            投标人（盖章）：    </w:t>
      </w:r>
      <w:r>
        <w:rPr>
          <w:rFonts w:hint="eastAsia" w:ascii="宋体" w:hAnsi="宋体" w:eastAsia="宋体"/>
          <w:sz w:val="24"/>
          <w:szCs w:val="24"/>
        </w:rPr>
        <w:t xml:space="preserve">                </w:t>
      </w:r>
      <w:r>
        <w:rPr>
          <w:rFonts w:hint="eastAsia" w:ascii="宋体" w:hAnsi="宋体" w:eastAsia="宋体"/>
          <w:b/>
          <w:sz w:val="24"/>
          <w:szCs w:val="24"/>
        </w:rPr>
        <w:t>日期：  _____年___月___日</w:t>
      </w:r>
    </w:p>
    <w:p w14:paraId="7DBE5FEF">
      <w:pPr>
        <w:pStyle w:val="14"/>
        <w:snapToGrid w:val="0"/>
        <w:spacing w:after="120"/>
        <w:ind w:left="900" w:hanging="480"/>
        <w:rPr>
          <w:rFonts w:ascii="宋体" w:hAnsi="宋体" w:eastAsia="宋体"/>
          <w:sz w:val="24"/>
          <w:szCs w:val="24"/>
        </w:rPr>
        <w:sectPr>
          <w:pgSz w:w="11906" w:h="16838"/>
          <w:pgMar w:top="1247" w:right="1247" w:bottom="1247" w:left="1247" w:header="567" w:footer="454" w:gutter="0"/>
          <w:cols w:space="0" w:num="1"/>
          <w:rtlGutter w:val="0"/>
          <w:docGrid w:linePitch="0" w:charSpace="0"/>
        </w:sectPr>
      </w:pPr>
    </w:p>
    <w:p w14:paraId="232942F4">
      <w:pPr>
        <w:snapToGrid w:val="0"/>
        <w:spacing w:before="50" w:after="120" w:afterLines="50"/>
        <w:jc w:val="left"/>
        <w:rPr>
          <w:rFonts w:ascii="宋体" w:hAnsi="宋体"/>
          <w:sz w:val="24"/>
          <w:szCs w:val="20"/>
        </w:rPr>
      </w:pPr>
      <w:r>
        <w:rPr>
          <w:rFonts w:ascii="宋体" w:hAnsi="宋体"/>
          <w:sz w:val="24"/>
        </w:rPr>
        <w:t>11</w:t>
      </w:r>
      <w:r>
        <w:rPr>
          <w:rFonts w:hint="eastAsia" w:ascii="宋体" w:hAnsi="宋体"/>
          <w:sz w:val="24"/>
        </w:rPr>
        <w:t>.售后服务网点情况表格式：</w:t>
      </w:r>
    </w:p>
    <w:p w14:paraId="53659657">
      <w:pPr>
        <w:snapToGrid w:val="0"/>
        <w:spacing w:before="50" w:after="120" w:afterLines="50"/>
        <w:jc w:val="left"/>
        <w:rPr>
          <w:rFonts w:ascii="宋体" w:hAnsi="宋体"/>
          <w:sz w:val="24"/>
          <w:szCs w:val="20"/>
        </w:rPr>
      </w:pPr>
      <w:r>
        <w:rPr>
          <w:rFonts w:hint="eastAsia" w:ascii="宋体" w:hAnsi="宋体"/>
          <w:sz w:val="24"/>
          <w:szCs w:val="20"/>
        </w:rPr>
        <w:t xml:space="preserve"> </w:t>
      </w:r>
    </w:p>
    <w:p w14:paraId="1B0A10B4">
      <w:pPr>
        <w:pStyle w:val="39"/>
        <w:snapToGrid w:val="0"/>
        <w:ind w:left="480" w:hanging="480"/>
        <w:rPr>
          <w:rFonts w:ascii="宋体" w:hAnsi="宋体"/>
          <w:sz w:val="24"/>
        </w:rPr>
      </w:pPr>
    </w:p>
    <w:p w14:paraId="37BD46FD">
      <w:pPr>
        <w:pStyle w:val="39"/>
        <w:snapToGrid w:val="0"/>
        <w:ind w:left="482" w:hanging="482"/>
        <w:jc w:val="center"/>
        <w:rPr>
          <w:rFonts w:ascii="宋体" w:hAnsi="宋体"/>
          <w:b/>
          <w:sz w:val="24"/>
        </w:rPr>
      </w:pPr>
      <w:r>
        <w:rPr>
          <w:rFonts w:hint="eastAsia" w:ascii="宋体" w:hAnsi="宋体"/>
          <w:b/>
          <w:sz w:val="24"/>
        </w:rPr>
        <w:t>售后服务网点情况表</w:t>
      </w:r>
    </w:p>
    <w:p w14:paraId="5F53FA7C">
      <w:pPr>
        <w:snapToGrid w:val="0"/>
        <w:spacing w:before="120" w:beforeLines="50" w:after="50" w:line="360" w:lineRule="auto"/>
        <w:jc w:val="center"/>
        <w:rPr>
          <w:rFonts w:ascii="宋体" w:hAnsi="宋体"/>
          <w:bCs/>
          <w:sz w:val="24"/>
        </w:rPr>
      </w:pPr>
    </w:p>
    <w:p w14:paraId="200FF1A9">
      <w:pPr>
        <w:snapToGrid w:val="0"/>
        <w:spacing w:before="120" w:beforeLines="50" w:after="50" w:line="480" w:lineRule="auto"/>
        <w:rPr>
          <w:rFonts w:ascii="宋体" w:hAnsi="宋体"/>
          <w:bCs/>
          <w:sz w:val="24"/>
          <w:szCs w:val="20"/>
        </w:rPr>
      </w:pPr>
      <w:r>
        <w:rPr>
          <w:rFonts w:hint="eastAsia" w:ascii="宋体" w:hAnsi="宋体"/>
          <w:bCs/>
          <w:sz w:val="24"/>
        </w:rPr>
        <w:t>项目名称：</w:t>
      </w:r>
    </w:p>
    <w:p w14:paraId="189D2503">
      <w:pPr>
        <w:snapToGrid w:val="0"/>
        <w:spacing w:before="120" w:beforeLines="50" w:after="50" w:line="480" w:lineRule="auto"/>
        <w:rPr>
          <w:rFonts w:ascii="宋体" w:hAnsi="宋体"/>
          <w:b/>
          <w:sz w:val="24"/>
        </w:rPr>
      </w:pPr>
      <w:r>
        <w:rPr>
          <w:rFonts w:hint="eastAsia" w:ascii="宋体" w:hAnsi="宋体"/>
          <w:sz w:val="24"/>
        </w:rPr>
        <w:t>项目编号：</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49F008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A0ADAF1">
            <w:pPr>
              <w:snapToGrid w:val="0"/>
              <w:spacing w:before="50" w:after="120" w:afterLines="50" w:line="360" w:lineRule="auto"/>
              <w:jc w:val="left"/>
              <w:rPr>
                <w:rFonts w:ascii="宋体" w:hAnsi="宋体"/>
                <w:sz w:val="24"/>
                <w:szCs w:val="20"/>
              </w:rPr>
            </w:pPr>
            <w:r>
              <w:rPr>
                <w:rFonts w:hint="eastAsia" w:ascii="宋体" w:hAnsi="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72E24B5F">
            <w:pPr>
              <w:snapToGrid w:val="0"/>
              <w:spacing w:before="50" w:after="120" w:afterLines="50" w:line="360" w:lineRule="auto"/>
              <w:jc w:val="left"/>
              <w:rPr>
                <w:rFonts w:ascii="宋体" w:hAnsi="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3B12E6BC">
            <w:pPr>
              <w:snapToGrid w:val="0"/>
              <w:spacing w:before="50" w:after="120" w:afterLines="50" w:line="360" w:lineRule="auto"/>
              <w:jc w:val="center"/>
              <w:rPr>
                <w:rFonts w:ascii="宋体" w:hAnsi="宋体"/>
                <w:sz w:val="24"/>
                <w:szCs w:val="20"/>
              </w:rPr>
            </w:pPr>
            <w:r>
              <w:rPr>
                <w:rFonts w:hint="eastAsia" w:ascii="宋体" w:hAnsi="宋体"/>
                <w:sz w:val="24"/>
              </w:rPr>
              <w:t>投标文件页码</w:t>
            </w:r>
          </w:p>
        </w:tc>
      </w:tr>
      <w:tr w14:paraId="4FE6D0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411A1AE">
            <w:pPr>
              <w:snapToGrid w:val="0"/>
              <w:spacing w:before="50" w:after="120" w:afterLines="50" w:line="360" w:lineRule="auto"/>
              <w:jc w:val="left"/>
              <w:rPr>
                <w:rFonts w:ascii="宋体" w:hAnsi="宋体"/>
                <w:sz w:val="24"/>
                <w:szCs w:val="20"/>
              </w:rPr>
            </w:pPr>
            <w:r>
              <w:rPr>
                <w:rFonts w:hint="eastAsia" w:ascii="宋体" w:hAnsi="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7832C8B9">
            <w:pPr>
              <w:snapToGrid w:val="0"/>
              <w:spacing w:before="50" w:after="120" w:afterLines="50" w:line="360" w:lineRule="auto"/>
              <w:jc w:val="left"/>
              <w:rPr>
                <w:rFonts w:ascii="宋体" w:hAnsi="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CF2C51B">
            <w:pPr>
              <w:widowControl/>
              <w:spacing w:line="360" w:lineRule="auto"/>
              <w:jc w:val="left"/>
              <w:rPr>
                <w:rFonts w:ascii="宋体" w:hAnsi="宋体"/>
                <w:sz w:val="24"/>
                <w:szCs w:val="20"/>
              </w:rPr>
            </w:pPr>
          </w:p>
        </w:tc>
      </w:tr>
      <w:tr w14:paraId="6F39D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EED9F3A">
            <w:pPr>
              <w:snapToGrid w:val="0"/>
              <w:spacing w:before="50" w:after="120" w:afterLines="50" w:line="360" w:lineRule="auto"/>
              <w:jc w:val="left"/>
              <w:rPr>
                <w:rFonts w:ascii="宋体" w:hAnsi="宋体"/>
                <w:sz w:val="24"/>
                <w:szCs w:val="20"/>
              </w:rPr>
            </w:pPr>
            <w:r>
              <w:rPr>
                <w:rFonts w:hint="eastAsia" w:ascii="宋体" w:hAnsi="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01E62D51">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4D6BEB2C">
            <w:pPr>
              <w:snapToGrid w:val="0"/>
              <w:spacing w:before="50" w:after="120" w:afterLines="50" w:line="360" w:lineRule="auto"/>
              <w:jc w:val="left"/>
              <w:rPr>
                <w:rFonts w:ascii="宋体" w:hAnsi="宋体"/>
                <w:sz w:val="24"/>
                <w:szCs w:val="20"/>
              </w:rPr>
            </w:pPr>
            <w:r>
              <w:rPr>
                <w:rFonts w:hint="eastAsia" w:ascii="宋体" w:hAnsi="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DC4D595">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6F910CD">
            <w:pPr>
              <w:snapToGrid w:val="0"/>
              <w:spacing w:before="50" w:after="120" w:afterLines="50" w:line="360" w:lineRule="auto"/>
              <w:jc w:val="left"/>
              <w:rPr>
                <w:rFonts w:ascii="宋体" w:hAnsi="宋体"/>
                <w:sz w:val="24"/>
                <w:szCs w:val="20"/>
              </w:rPr>
            </w:pPr>
          </w:p>
        </w:tc>
      </w:tr>
      <w:tr w14:paraId="314AFE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1D79A52">
            <w:pPr>
              <w:snapToGrid w:val="0"/>
              <w:spacing w:before="50" w:after="120" w:afterLines="50" w:line="360" w:lineRule="auto"/>
              <w:jc w:val="left"/>
              <w:rPr>
                <w:rFonts w:ascii="宋体" w:hAnsi="宋体"/>
                <w:sz w:val="24"/>
                <w:szCs w:val="20"/>
              </w:rPr>
            </w:pPr>
            <w:r>
              <w:rPr>
                <w:rFonts w:hint="eastAsia" w:ascii="宋体" w:hAnsi="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240B90B2">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4235B17">
            <w:pPr>
              <w:snapToGrid w:val="0"/>
              <w:spacing w:before="50" w:after="120" w:afterLines="50" w:line="360" w:lineRule="auto"/>
              <w:ind w:left="120"/>
              <w:jc w:val="left"/>
              <w:rPr>
                <w:rFonts w:ascii="宋体" w:hAnsi="宋体"/>
                <w:sz w:val="24"/>
                <w:szCs w:val="20"/>
              </w:rPr>
            </w:pPr>
            <w:r>
              <w:rPr>
                <w:rFonts w:hint="eastAsia" w:ascii="宋体" w:hAnsi="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73C36A7C">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6483796">
            <w:pPr>
              <w:snapToGrid w:val="0"/>
              <w:spacing w:before="50" w:after="120" w:afterLines="50" w:line="360" w:lineRule="auto"/>
              <w:jc w:val="left"/>
              <w:rPr>
                <w:rFonts w:ascii="宋体" w:hAnsi="宋体"/>
                <w:sz w:val="24"/>
                <w:szCs w:val="20"/>
              </w:rPr>
            </w:pPr>
          </w:p>
        </w:tc>
      </w:tr>
      <w:tr w14:paraId="6B5CB6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9A3CB25">
            <w:pPr>
              <w:snapToGrid w:val="0"/>
              <w:spacing w:before="50" w:after="120" w:afterLines="50" w:line="360" w:lineRule="auto"/>
              <w:jc w:val="left"/>
              <w:rPr>
                <w:rFonts w:ascii="宋体" w:hAnsi="宋体"/>
                <w:sz w:val="24"/>
                <w:szCs w:val="20"/>
              </w:rPr>
            </w:pPr>
            <w:r>
              <w:rPr>
                <w:rFonts w:hint="eastAsia" w:ascii="宋体" w:hAnsi="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272A3DD7">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4CB5656">
            <w:pPr>
              <w:snapToGrid w:val="0"/>
              <w:spacing w:before="50" w:after="120" w:afterLines="50" w:line="360" w:lineRule="auto"/>
              <w:jc w:val="left"/>
              <w:rPr>
                <w:rFonts w:ascii="宋体" w:hAnsi="宋体"/>
                <w:sz w:val="24"/>
                <w:szCs w:val="20"/>
              </w:rPr>
            </w:pPr>
          </w:p>
        </w:tc>
      </w:tr>
      <w:tr w14:paraId="3B8D58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BD80460">
            <w:pPr>
              <w:snapToGrid w:val="0"/>
              <w:spacing w:before="50" w:after="120" w:afterLines="50" w:line="360" w:lineRule="auto"/>
              <w:jc w:val="left"/>
              <w:rPr>
                <w:rFonts w:ascii="宋体" w:hAnsi="宋体"/>
                <w:sz w:val="24"/>
                <w:szCs w:val="20"/>
              </w:rPr>
            </w:pPr>
            <w:r>
              <w:rPr>
                <w:rFonts w:hint="eastAsia" w:ascii="宋体" w:hAnsi="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1F6CB934">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2CDB09C">
            <w:pPr>
              <w:snapToGrid w:val="0"/>
              <w:spacing w:before="50" w:after="120" w:afterLines="50" w:line="360" w:lineRule="auto"/>
              <w:jc w:val="left"/>
              <w:rPr>
                <w:rFonts w:ascii="宋体" w:hAnsi="宋体"/>
                <w:sz w:val="24"/>
                <w:szCs w:val="20"/>
              </w:rPr>
            </w:pPr>
          </w:p>
        </w:tc>
      </w:tr>
      <w:tr w14:paraId="058A05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3F9AF57">
            <w:pPr>
              <w:snapToGrid w:val="0"/>
              <w:spacing w:before="50" w:after="120" w:afterLines="50" w:line="360" w:lineRule="auto"/>
              <w:jc w:val="left"/>
              <w:rPr>
                <w:rFonts w:ascii="宋体" w:hAnsi="宋体"/>
                <w:sz w:val="24"/>
                <w:szCs w:val="20"/>
              </w:rPr>
            </w:pPr>
            <w:r>
              <w:rPr>
                <w:rFonts w:hint="eastAsia" w:ascii="宋体" w:hAnsi="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0C5115C">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D2B5554">
            <w:pPr>
              <w:snapToGrid w:val="0"/>
              <w:spacing w:before="50" w:after="120" w:afterLines="50" w:line="360" w:lineRule="auto"/>
              <w:jc w:val="left"/>
              <w:rPr>
                <w:rFonts w:ascii="宋体" w:hAnsi="宋体"/>
                <w:sz w:val="24"/>
                <w:szCs w:val="20"/>
              </w:rPr>
            </w:pPr>
          </w:p>
        </w:tc>
      </w:tr>
      <w:tr w14:paraId="79724B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278AC6E">
            <w:pPr>
              <w:snapToGrid w:val="0"/>
              <w:spacing w:before="50" w:after="120" w:afterLines="50" w:line="360" w:lineRule="auto"/>
              <w:jc w:val="left"/>
              <w:rPr>
                <w:rFonts w:ascii="宋体" w:hAnsi="宋体"/>
                <w:sz w:val="24"/>
                <w:szCs w:val="20"/>
              </w:rPr>
            </w:pPr>
            <w:r>
              <w:rPr>
                <w:rFonts w:hint="eastAsia" w:ascii="宋体" w:hAnsi="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5B32F119">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515A9396">
            <w:pPr>
              <w:snapToGrid w:val="0"/>
              <w:spacing w:before="50" w:after="120" w:afterLines="50" w:line="360" w:lineRule="auto"/>
              <w:jc w:val="center"/>
              <w:rPr>
                <w:rFonts w:ascii="宋体" w:hAnsi="宋体"/>
                <w:sz w:val="24"/>
                <w:szCs w:val="20"/>
              </w:rPr>
            </w:pPr>
            <w:r>
              <w:rPr>
                <w:rFonts w:hint="eastAsia" w:ascii="宋体" w:hAnsi="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5F81DED">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3AC1E703">
            <w:pPr>
              <w:snapToGrid w:val="0"/>
              <w:spacing w:before="50" w:after="120" w:afterLines="50" w:line="360" w:lineRule="auto"/>
              <w:jc w:val="left"/>
              <w:rPr>
                <w:rFonts w:ascii="宋体" w:hAnsi="宋体"/>
                <w:sz w:val="24"/>
                <w:szCs w:val="20"/>
              </w:rPr>
            </w:pPr>
          </w:p>
        </w:tc>
      </w:tr>
      <w:tr w14:paraId="42AD05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284710A3">
            <w:pPr>
              <w:snapToGrid w:val="0"/>
              <w:spacing w:before="50" w:after="120" w:afterLines="50" w:line="360" w:lineRule="auto"/>
              <w:jc w:val="left"/>
              <w:rPr>
                <w:rFonts w:ascii="宋体" w:hAnsi="宋体"/>
                <w:sz w:val="24"/>
                <w:szCs w:val="20"/>
              </w:rPr>
            </w:pPr>
            <w:r>
              <w:rPr>
                <w:rFonts w:hint="eastAsia" w:ascii="宋体" w:hAnsi="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0D4EA491">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5DD7C297">
            <w:pPr>
              <w:snapToGrid w:val="0"/>
              <w:spacing w:before="50" w:after="120" w:afterLines="50" w:line="360" w:lineRule="auto"/>
              <w:jc w:val="center"/>
              <w:rPr>
                <w:rFonts w:ascii="宋体" w:hAnsi="宋体"/>
                <w:sz w:val="24"/>
                <w:szCs w:val="20"/>
              </w:rPr>
            </w:pPr>
            <w:r>
              <w:rPr>
                <w:rFonts w:hint="eastAsia" w:ascii="宋体" w:hAnsi="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771FD827">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FB8EFA9">
            <w:pPr>
              <w:snapToGrid w:val="0"/>
              <w:spacing w:before="50" w:after="120" w:afterLines="50" w:line="360" w:lineRule="auto"/>
              <w:jc w:val="left"/>
              <w:rPr>
                <w:rFonts w:ascii="宋体" w:hAnsi="宋体"/>
                <w:sz w:val="24"/>
                <w:szCs w:val="20"/>
              </w:rPr>
            </w:pPr>
          </w:p>
        </w:tc>
      </w:tr>
    </w:tbl>
    <w:p w14:paraId="03B985E5">
      <w:pPr>
        <w:pStyle w:val="39"/>
        <w:snapToGrid w:val="0"/>
        <w:ind w:left="199" w:hanging="199" w:hangingChars="83"/>
        <w:rPr>
          <w:rFonts w:ascii="宋体" w:hAnsi="宋体"/>
          <w:sz w:val="24"/>
        </w:rPr>
      </w:pPr>
    </w:p>
    <w:p w14:paraId="551A9A54">
      <w:pPr>
        <w:pStyle w:val="14"/>
        <w:snapToGrid w:val="0"/>
        <w:spacing w:after="120"/>
        <w:ind w:left="900" w:hanging="480"/>
        <w:rPr>
          <w:rFonts w:ascii="宋体" w:hAnsi="宋体" w:eastAsia="宋体"/>
          <w:sz w:val="24"/>
        </w:rPr>
      </w:pPr>
    </w:p>
    <w:p w14:paraId="62493F06">
      <w:pPr>
        <w:pStyle w:val="20"/>
        <w:snapToGrid w:val="0"/>
        <w:rPr>
          <w:rFonts w:ascii="宋体" w:hAnsi="宋体"/>
          <w:b/>
        </w:rPr>
      </w:pPr>
      <w:r>
        <w:rPr>
          <w:rFonts w:hint="eastAsia" w:ascii="宋体" w:hAnsi="宋体"/>
          <w:b/>
          <w:spacing w:val="20"/>
        </w:rPr>
        <w:t xml:space="preserve">法定代表人签字（或盖章）：            投标人（盖章）： </w:t>
      </w:r>
      <w:r>
        <w:rPr>
          <w:rFonts w:hint="eastAsia" w:ascii="宋体" w:hAnsi="宋体"/>
          <w:b/>
        </w:rPr>
        <w:t xml:space="preserve">           　 </w:t>
      </w:r>
    </w:p>
    <w:p w14:paraId="23AA27FD">
      <w:pPr>
        <w:pStyle w:val="20"/>
        <w:snapToGrid w:val="0"/>
        <w:rPr>
          <w:rFonts w:ascii="宋体" w:hAnsi="宋体"/>
          <w:b/>
        </w:rPr>
      </w:pPr>
    </w:p>
    <w:p w14:paraId="0BD90F1A">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06739776">
      <w:pPr>
        <w:snapToGrid w:val="0"/>
        <w:spacing w:before="50"/>
        <w:jc w:val="left"/>
        <w:rPr>
          <w:rFonts w:ascii="宋体" w:hAnsi="宋体"/>
          <w:sz w:val="24"/>
        </w:rPr>
      </w:pPr>
    </w:p>
    <w:p w14:paraId="59858592">
      <w:pPr>
        <w:snapToGrid w:val="0"/>
        <w:spacing w:before="50"/>
        <w:jc w:val="left"/>
        <w:rPr>
          <w:rFonts w:ascii="宋体" w:hAnsi="宋体"/>
          <w:sz w:val="24"/>
        </w:rPr>
      </w:pPr>
    </w:p>
    <w:p w14:paraId="630B78A8">
      <w:pPr>
        <w:snapToGrid w:val="0"/>
        <w:spacing w:before="50"/>
        <w:jc w:val="left"/>
        <w:rPr>
          <w:rFonts w:ascii="宋体" w:hAnsi="宋体"/>
          <w:sz w:val="24"/>
        </w:rPr>
      </w:pPr>
      <w:r>
        <w:rPr>
          <w:rFonts w:ascii="宋体" w:hAnsi="宋体"/>
          <w:sz w:val="24"/>
        </w:rPr>
        <w:br w:type="page"/>
      </w:r>
      <w:bookmarkStart w:id="70" w:name="_Hlk77588362"/>
      <w:r>
        <w:rPr>
          <w:rFonts w:ascii="宋体" w:hAnsi="宋体"/>
          <w:sz w:val="24"/>
        </w:rPr>
        <w:t>12</w:t>
      </w:r>
      <w:r>
        <w:rPr>
          <w:rFonts w:hint="eastAsia" w:ascii="宋体" w:hAnsi="宋体"/>
          <w:sz w:val="24"/>
        </w:rPr>
        <w:t>.商务及技术响应表格式：</w:t>
      </w:r>
      <w:bookmarkEnd w:id="70"/>
    </w:p>
    <w:p w14:paraId="31433A98">
      <w:pPr>
        <w:snapToGrid w:val="0"/>
        <w:spacing w:before="50"/>
        <w:jc w:val="left"/>
        <w:rPr>
          <w:rFonts w:ascii="宋体" w:hAnsi="宋体"/>
          <w:sz w:val="24"/>
        </w:rPr>
      </w:pPr>
    </w:p>
    <w:p w14:paraId="7461F7C9">
      <w:pPr>
        <w:snapToGrid w:val="0"/>
        <w:spacing w:before="50"/>
        <w:jc w:val="center"/>
        <w:rPr>
          <w:rFonts w:ascii="宋体" w:hAnsi="宋体"/>
          <w:b/>
          <w:sz w:val="24"/>
        </w:rPr>
      </w:pPr>
      <w:r>
        <w:rPr>
          <w:rFonts w:hint="eastAsia" w:ascii="宋体" w:hAnsi="宋体"/>
          <w:b/>
          <w:sz w:val="24"/>
        </w:rPr>
        <w:t>商务及技术响应表</w:t>
      </w:r>
    </w:p>
    <w:p w14:paraId="24C63D7B">
      <w:pPr>
        <w:snapToGrid w:val="0"/>
        <w:spacing w:before="120" w:beforeLines="50" w:after="50" w:line="360" w:lineRule="auto"/>
        <w:jc w:val="center"/>
        <w:rPr>
          <w:rFonts w:ascii="宋体" w:hAnsi="宋体"/>
          <w:bCs/>
          <w:sz w:val="24"/>
        </w:rPr>
      </w:pPr>
    </w:p>
    <w:p w14:paraId="7F1F1FE1">
      <w:pPr>
        <w:snapToGrid w:val="0"/>
        <w:spacing w:before="120" w:beforeLines="50" w:after="50" w:line="480" w:lineRule="auto"/>
        <w:rPr>
          <w:rFonts w:ascii="宋体" w:hAnsi="宋体"/>
          <w:sz w:val="24"/>
        </w:rPr>
      </w:pPr>
      <w:r>
        <w:rPr>
          <w:rFonts w:hint="eastAsia" w:ascii="宋体" w:hAnsi="宋体"/>
          <w:bCs/>
          <w:sz w:val="24"/>
        </w:rPr>
        <w:t>项目名称：</w:t>
      </w:r>
    </w:p>
    <w:p w14:paraId="1F9018BB">
      <w:pPr>
        <w:snapToGrid w:val="0"/>
        <w:spacing w:before="120" w:beforeLines="50" w:after="50" w:line="480" w:lineRule="auto"/>
        <w:rPr>
          <w:rFonts w:ascii="宋体" w:hAnsi="宋体"/>
          <w:b/>
          <w:sz w:val="24"/>
        </w:rPr>
      </w:pPr>
      <w:r>
        <w:rPr>
          <w:rFonts w:hint="eastAsia" w:ascii="宋体" w:hAnsi="宋体"/>
          <w:sz w:val="24"/>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559"/>
        <w:gridCol w:w="1984"/>
        <w:gridCol w:w="993"/>
        <w:gridCol w:w="2409"/>
        <w:gridCol w:w="1701"/>
      </w:tblGrid>
      <w:tr w14:paraId="5E60F9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00C9A042">
            <w:pPr>
              <w:snapToGrid w:val="0"/>
              <w:spacing w:before="120" w:beforeLines="50" w:line="360" w:lineRule="exact"/>
              <w:jc w:val="center"/>
              <w:rPr>
                <w:rFonts w:ascii="宋体" w:hAnsi="宋体" w:cs="宋体"/>
                <w:b/>
                <w:sz w:val="24"/>
              </w:rPr>
            </w:pPr>
            <w:r>
              <w:rPr>
                <w:rFonts w:hint="eastAsia" w:ascii="宋体" w:hAnsi="宋体" w:cs="宋体"/>
                <w:b/>
                <w:sz w:val="24"/>
              </w:rPr>
              <w:t>序号</w:t>
            </w:r>
          </w:p>
        </w:tc>
        <w:tc>
          <w:tcPr>
            <w:tcW w:w="1559" w:type="dxa"/>
            <w:tcBorders>
              <w:top w:val="single" w:color="auto" w:sz="4" w:space="0"/>
              <w:left w:val="single" w:color="auto" w:sz="4" w:space="0"/>
              <w:bottom w:val="single" w:color="auto" w:sz="4" w:space="0"/>
              <w:right w:val="single" w:color="auto" w:sz="4" w:space="0"/>
            </w:tcBorders>
            <w:vAlign w:val="center"/>
          </w:tcPr>
          <w:p w14:paraId="22DCF862">
            <w:pPr>
              <w:snapToGrid w:val="0"/>
              <w:spacing w:before="120" w:beforeLines="50" w:line="360" w:lineRule="exact"/>
              <w:jc w:val="center"/>
              <w:rPr>
                <w:rFonts w:ascii="宋体" w:hAnsi="宋体" w:cs="宋体"/>
                <w:b/>
                <w:sz w:val="24"/>
              </w:rPr>
            </w:pPr>
            <w:r>
              <w:rPr>
                <w:rFonts w:hint="eastAsia" w:ascii="宋体" w:hAnsi="宋体" w:cs="宋体"/>
                <w:b/>
                <w:sz w:val="24"/>
              </w:rPr>
              <w:t>名称</w:t>
            </w:r>
          </w:p>
        </w:tc>
        <w:tc>
          <w:tcPr>
            <w:tcW w:w="1984" w:type="dxa"/>
            <w:tcBorders>
              <w:top w:val="single" w:color="auto" w:sz="4" w:space="0"/>
              <w:left w:val="single" w:color="auto" w:sz="4" w:space="0"/>
              <w:bottom w:val="single" w:color="auto" w:sz="4" w:space="0"/>
              <w:right w:val="single" w:color="auto" w:sz="4" w:space="0"/>
            </w:tcBorders>
            <w:vAlign w:val="center"/>
          </w:tcPr>
          <w:p w14:paraId="11E9EFD9">
            <w:pPr>
              <w:snapToGrid w:val="0"/>
              <w:spacing w:before="120" w:beforeLines="50" w:line="360" w:lineRule="exact"/>
              <w:jc w:val="center"/>
              <w:rPr>
                <w:rFonts w:ascii="宋体" w:hAnsi="宋体" w:cs="宋体"/>
                <w:b/>
                <w:sz w:val="24"/>
              </w:rPr>
            </w:pPr>
            <w:r>
              <w:rPr>
                <w:rFonts w:hint="eastAsia" w:ascii="宋体" w:hAnsi="宋体" w:cs="宋体"/>
                <w:b/>
                <w:sz w:val="24"/>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3F9A103B">
            <w:pPr>
              <w:snapToGrid w:val="0"/>
              <w:spacing w:before="120" w:beforeLines="50" w:line="360" w:lineRule="exact"/>
              <w:jc w:val="center"/>
              <w:rPr>
                <w:rFonts w:ascii="宋体" w:hAnsi="宋体" w:cs="宋体"/>
                <w:b/>
                <w:sz w:val="24"/>
              </w:rPr>
            </w:pPr>
            <w:r>
              <w:rPr>
                <w:rFonts w:hint="eastAsia" w:ascii="宋体" w:hAnsi="宋体" w:cs="宋体"/>
                <w:b/>
                <w:sz w:val="24"/>
              </w:rPr>
              <w:t>是否</w:t>
            </w:r>
          </w:p>
          <w:p w14:paraId="7F33C786">
            <w:pPr>
              <w:snapToGrid w:val="0"/>
              <w:spacing w:before="120" w:beforeLines="50" w:line="360" w:lineRule="exact"/>
              <w:jc w:val="center"/>
              <w:rPr>
                <w:rFonts w:ascii="宋体" w:hAnsi="宋体" w:cs="宋体"/>
                <w:b/>
                <w:sz w:val="24"/>
              </w:rPr>
            </w:pPr>
            <w:r>
              <w:rPr>
                <w:rFonts w:hint="eastAsia" w:ascii="宋体" w:hAnsi="宋体" w:cs="宋体"/>
                <w:b/>
                <w:sz w:val="24"/>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475FAFAE">
            <w:pPr>
              <w:snapToGrid w:val="0"/>
              <w:spacing w:before="120" w:beforeLines="50" w:line="360" w:lineRule="exact"/>
              <w:jc w:val="center"/>
              <w:rPr>
                <w:rFonts w:ascii="宋体" w:hAnsi="宋体" w:cs="宋体"/>
                <w:b/>
                <w:sz w:val="24"/>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26B4841F">
            <w:pPr>
              <w:snapToGrid w:val="0"/>
              <w:spacing w:before="120" w:beforeLines="50" w:line="360" w:lineRule="exact"/>
              <w:jc w:val="center"/>
              <w:rPr>
                <w:rFonts w:ascii="宋体" w:hAnsi="宋体" w:cs="宋体"/>
                <w:b/>
                <w:sz w:val="24"/>
              </w:rPr>
            </w:pPr>
            <w:r>
              <w:rPr>
                <w:rFonts w:hint="eastAsia" w:ascii="宋体" w:hAnsi="宋体" w:cs="宋体"/>
                <w:b/>
                <w:sz w:val="24"/>
              </w:rPr>
              <w:t>相应内容在投标文件中页码</w:t>
            </w:r>
          </w:p>
        </w:tc>
      </w:tr>
      <w:tr w14:paraId="462738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5DF45173">
            <w:pPr>
              <w:snapToGrid w:val="0"/>
              <w:spacing w:before="120" w:beforeLines="50" w:line="360" w:lineRule="auto"/>
              <w:rPr>
                <w:rFonts w:ascii="宋体" w:hAnsi="宋体" w:cs="宋体"/>
                <w:sz w:val="24"/>
              </w:rPr>
            </w:pPr>
            <w:r>
              <w:rPr>
                <w:rFonts w:hint="eastAsia" w:ascii="宋体" w:hAnsi="宋体" w:cs="宋体"/>
                <w:sz w:val="24"/>
              </w:rPr>
              <w:t>1</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18591901">
            <w:pPr>
              <w:pStyle w:val="46"/>
              <w:spacing w:before="120" w:beforeAutospacing="0" w:after="120" w:afterAutospacing="0" w:line="400" w:lineRule="exact"/>
              <w:rPr>
                <w:rFonts w:hint="eastAsia" w:eastAsia="宋体" w:cs="宋体"/>
                <w:lang w:val="en-US" w:eastAsia="zh-CN"/>
              </w:rPr>
            </w:pPr>
            <w:r>
              <w:rPr>
                <w:rFonts w:hint="eastAsia" w:cs="宋体"/>
                <w:lang w:val="en-US" w:eastAsia="zh-CN"/>
              </w:rPr>
              <w:t>工期</w:t>
            </w:r>
          </w:p>
        </w:tc>
        <w:tc>
          <w:tcPr>
            <w:tcW w:w="1984" w:type="dxa"/>
            <w:tcBorders>
              <w:top w:val="single" w:color="auto" w:sz="4" w:space="0"/>
              <w:left w:val="single" w:color="auto" w:sz="4" w:space="0"/>
              <w:bottom w:val="single" w:color="auto" w:sz="4" w:space="0"/>
              <w:right w:val="single" w:color="auto" w:sz="4" w:space="0"/>
            </w:tcBorders>
          </w:tcPr>
          <w:p w14:paraId="06ECC345">
            <w:pPr>
              <w:pStyle w:val="46"/>
              <w:spacing w:before="120" w:beforeAutospacing="0" w:after="120" w:afterAutospacing="0" w:line="400" w:lineRule="exact"/>
              <w:rPr>
                <w:rFonts w:cs="宋体"/>
              </w:rPr>
            </w:pPr>
            <w:r>
              <w:rPr>
                <w:rFonts w:hint="eastAsia" w:ascii="宋体" w:hAnsi="宋体" w:eastAsia="宋体" w:cs="Times New Roman"/>
                <w:sz w:val="24"/>
                <w:lang w:val="en-US" w:eastAsia="zh-CN"/>
              </w:rPr>
              <w:t>2026年8月30日前完成</w:t>
            </w:r>
            <w:r>
              <w:rPr>
                <w:rFonts w:hint="eastAsia" w:ascii="宋体" w:hAnsi="宋体" w:eastAsia="宋体" w:cs="Times New Roman"/>
                <w:sz w:val="24"/>
              </w:rPr>
              <w:t>软硬件安装调试，</w:t>
            </w:r>
            <w:r>
              <w:rPr>
                <w:rFonts w:hint="eastAsia" w:ascii="宋体" w:hAnsi="宋体" w:eastAsia="宋体" w:cs="Times New Roman"/>
                <w:sz w:val="24"/>
                <w:lang w:val="en-US" w:eastAsia="zh-CN"/>
              </w:rPr>
              <w:t>11月30日前完成</w:t>
            </w:r>
            <w:r>
              <w:rPr>
                <w:rFonts w:hint="eastAsia" w:ascii="宋体" w:hAnsi="宋体" w:eastAsia="宋体" w:cs="Times New Roman"/>
                <w:sz w:val="24"/>
              </w:rPr>
              <w:t>项目终验</w:t>
            </w:r>
          </w:p>
        </w:tc>
        <w:tc>
          <w:tcPr>
            <w:tcW w:w="993" w:type="dxa"/>
            <w:tcBorders>
              <w:top w:val="single" w:color="auto" w:sz="4" w:space="0"/>
              <w:left w:val="single" w:color="auto" w:sz="4" w:space="0"/>
              <w:bottom w:val="single" w:color="auto" w:sz="4" w:space="0"/>
              <w:right w:val="single" w:color="auto" w:sz="4" w:space="0"/>
            </w:tcBorders>
          </w:tcPr>
          <w:p w14:paraId="5308FDD3">
            <w:pPr>
              <w:snapToGrid w:val="0"/>
              <w:spacing w:before="120" w:beforeLines="50" w:line="360" w:lineRule="auto"/>
              <w:rPr>
                <w:rFonts w:ascii="宋体" w:hAnsi="宋体" w:cs="宋体"/>
                <w:sz w:val="24"/>
              </w:rPr>
            </w:pPr>
          </w:p>
        </w:tc>
        <w:tc>
          <w:tcPr>
            <w:tcW w:w="2409" w:type="dxa"/>
            <w:tcBorders>
              <w:top w:val="single" w:color="auto" w:sz="4" w:space="0"/>
              <w:left w:val="single" w:color="auto" w:sz="4" w:space="0"/>
              <w:bottom w:val="single" w:color="auto" w:sz="4" w:space="0"/>
              <w:right w:val="single" w:color="auto" w:sz="4" w:space="0"/>
            </w:tcBorders>
          </w:tcPr>
          <w:p w14:paraId="12B82227">
            <w:pPr>
              <w:snapToGrid w:val="0"/>
              <w:spacing w:before="120" w:beforeLines="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B723F3C">
            <w:pPr>
              <w:snapToGrid w:val="0"/>
              <w:spacing w:before="120" w:beforeLines="50" w:line="360" w:lineRule="auto"/>
              <w:rPr>
                <w:rFonts w:ascii="宋体" w:hAnsi="宋体" w:cs="宋体"/>
                <w:sz w:val="24"/>
              </w:rPr>
            </w:pPr>
          </w:p>
        </w:tc>
      </w:tr>
      <w:tr w14:paraId="229C14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6BCAA028">
            <w:pPr>
              <w:snapToGrid w:val="0"/>
              <w:spacing w:before="120" w:beforeLines="50" w:line="360" w:lineRule="auto"/>
              <w:rPr>
                <w:rFonts w:ascii="宋体" w:hAnsi="宋体" w:cs="宋体"/>
                <w:sz w:val="24"/>
              </w:rPr>
            </w:pPr>
            <w:r>
              <w:rPr>
                <w:rFonts w:hint="eastAsia" w:ascii="宋体" w:hAnsi="宋体" w:cs="宋体"/>
                <w:sz w:val="24"/>
              </w:rPr>
              <w:t>2</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4EDC2375">
            <w:pPr>
              <w:snapToGrid w:val="0"/>
              <w:spacing w:before="120" w:beforeLines="50" w:line="360" w:lineRule="auto"/>
              <w:rPr>
                <w:rFonts w:hint="eastAsia" w:ascii="宋体" w:hAnsi="宋体" w:eastAsia="宋体" w:cs="宋体"/>
                <w:sz w:val="24"/>
                <w:lang w:val="en-US" w:eastAsia="zh-CN"/>
              </w:rPr>
            </w:pPr>
            <w:r>
              <w:rPr>
                <w:rFonts w:hint="eastAsia" w:ascii="宋体" w:hAnsi="宋体" w:cs="宋体"/>
                <w:sz w:val="24"/>
                <w:lang w:val="en-US" w:eastAsia="zh-CN"/>
              </w:rPr>
              <w:t>质保期</w:t>
            </w:r>
          </w:p>
        </w:tc>
        <w:tc>
          <w:tcPr>
            <w:tcW w:w="1984" w:type="dxa"/>
            <w:tcBorders>
              <w:top w:val="single" w:color="auto" w:sz="4" w:space="0"/>
              <w:left w:val="single" w:color="auto" w:sz="4" w:space="0"/>
              <w:bottom w:val="single" w:color="auto" w:sz="4" w:space="0"/>
              <w:right w:val="single" w:color="auto" w:sz="4" w:space="0"/>
            </w:tcBorders>
          </w:tcPr>
          <w:p w14:paraId="091889C7">
            <w:pPr>
              <w:pStyle w:val="46"/>
              <w:spacing w:before="120" w:beforeAutospacing="0" w:after="120" w:afterAutospacing="0" w:line="400" w:lineRule="exact"/>
              <w:rPr>
                <w:rFonts w:ascii="宋体" w:hAnsi="宋体" w:cs="宋体"/>
                <w:sz w:val="24"/>
              </w:rPr>
            </w:pPr>
            <w:r>
              <w:rPr>
                <w:rFonts w:hint="eastAsia" w:ascii="宋体" w:hAnsi="宋体" w:eastAsia="宋体" w:cs="Times New Roman"/>
                <w:sz w:val="24"/>
                <w:lang w:val="en-US" w:eastAsia="zh-CN"/>
              </w:rPr>
              <w:t>利旧设备提供不少于3年设备维保，其他提供不少于5年设备维保。（投标人可提供更优惠的质保期）</w:t>
            </w:r>
          </w:p>
        </w:tc>
        <w:tc>
          <w:tcPr>
            <w:tcW w:w="993" w:type="dxa"/>
            <w:tcBorders>
              <w:top w:val="single" w:color="auto" w:sz="4" w:space="0"/>
              <w:left w:val="single" w:color="auto" w:sz="4" w:space="0"/>
              <w:bottom w:val="single" w:color="auto" w:sz="4" w:space="0"/>
              <w:right w:val="single" w:color="auto" w:sz="4" w:space="0"/>
            </w:tcBorders>
          </w:tcPr>
          <w:p w14:paraId="3A636853">
            <w:pPr>
              <w:snapToGrid w:val="0"/>
              <w:spacing w:before="120" w:beforeLines="50" w:line="360" w:lineRule="auto"/>
              <w:ind w:left="86"/>
              <w:rPr>
                <w:rFonts w:ascii="宋体" w:hAnsi="宋体" w:cs="宋体"/>
                <w:sz w:val="24"/>
              </w:rPr>
            </w:pPr>
          </w:p>
        </w:tc>
        <w:tc>
          <w:tcPr>
            <w:tcW w:w="2409" w:type="dxa"/>
            <w:tcBorders>
              <w:top w:val="single" w:color="auto" w:sz="4" w:space="0"/>
              <w:left w:val="single" w:color="auto" w:sz="4" w:space="0"/>
              <w:bottom w:val="single" w:color="auto" w:sz="4" w:space="0"/>
              <w:right w:val="single" w:color="auto" w:sz="4" w:space="0"/>
            </w:tcBorders>
          </w:tcPr>
          <w:p w14:paraId="30690BCB">
            <w:pPr>
              <w:snapToGrid w:val="0"/>
              <w:spacing w:before="120" w:beforeLines="50" w:line="360" w:lineRule="auto"/>
              <w:ind w:left="86"/>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E74BC25">
            <w:pPr>
              <w:snapToGrid w:val="0"/>
              <w:spacing w:before="120" w:beforeLines="50" w:line="360" w:lineRule="auto"/>
              <w:ind w:left="86"/>
              <w:rPr>
                <w:rFonts w:ascii="宋体" w:hAnsi="宋体" w:cs="宋体"/>
                <w:sz w:val="24"/>
              </w:rPr>
            </w:pPr>
          </w:p>
        </w:tc>
      </w:tr>
      <w:tr w14:paraId="1EA56B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69165940">
            <w:pPr>
              <w:snapToGrid w:val="0"/>
              <w:spacing w:before="120" w:beforeLines="50" w:line="360" w:lineRule="auto"/>
              <w:rPr>
                <w:rFonts w:ascii="宋体" w:hAnsi="宋体" w:cs="宋体"/>
                <w:sz w:val="24"/>
              </w:rPr>
            </w:pPr>
            <w:r>
              <w:rPr>
                <w:rFonts w:hint="eastAsia" w:ascii="宋体" w:hAnsi="宋体" w:cs="宋体"/>
                <w:sz w:val="24"/>
              </w:rPr>
              <w:t>3</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66936F3D">
            <w:pPr>
              <w:snapToGrid w:val="0"/>
              <w:spacing w:before="120" w:beforeLines="50" w:line="360" w:lineRule="auto"/>
              <w:rPr>
                <w:rFonts w:hint="default" w:ascii="宋体" w:hAnsi="宋体" w:eastAsia="宋体" w:cs="宋体"/>
                <w:sz w:val="24"/>
                <w:lang w:val="en-US" w:eastAsia="zh-CN"/>
              </w:rPr>
            </w:pPr>
            <w:r>
              <w:rPr>
                <w:rFonts w:hint="eastAsia" w:ascii="宋体" w:hAnsi="宋体" w:cs="宋体"/>
                <w:sz w:val="24"/>
                <w:lang w:val="en-US" w:eastAsia="zh-CN"/>
              </w:rPr>
              <w:t>投标有效期</w:t>
            </w:r>
          </w:p>
        </w:tc>
        <w:tc>
          <w:tcPr>
            <w:tcW w:w="1984" w:type="dxa"/>
            <w:tcBorders>
              <w:top w:val="single" w:color="auto" w:sz="4" w:space="0"/>
              <w:left w:val="single" w:color="auto" w:sz="4" w:space="0"/>
              <w:bottom w:val="single" w:color="auto" w:sz="4" w:space="0"/>
              <w:right w:val="single" w:color="auto" w:sz="4" w:space="0"/>
            </w:tcBorders>
          </w:tcPr>
          <w:p w14:paraId="20606D57">
            <w:pPr>
              <w:snapToGrid w:val="0"/>
              <w:spacing w:before="120" w:beforeLines="50" w:line="360" w:lineRule="auto"/>
              <w:rPr>
                <w:rFonts w:ascii="宋体" w:hAnsi="宋体" w:cs="宋体"/>
                <w:sz w:val="24"/>
              </w:rPr>
            </w:pPr>
            <w:r>
              <w:rPr>
                <w:rFonts w:hint="eastAsia" w:ascii="宋体" w:hAnsi="宋体" w:cs="宋体"/>
                <w:sz w:val="24"/>
              </w:rPr>
              <w:t>自投标截止日起  90 天投标文件应保持有效</w:t>
            </w:r>
          </w:p>
        </w:tc>
        <w:tc>
          <w:tcPr>
            <w:tcW w:w="993" w:type="dxa"/>
            <w:tcBorders>
              <w:top w:val="single" w:color="auto" w:sz="4" w:space="0"/>
              <w:left w:val="single" w:color="auto" w:sz="4" w:space="0"/>
              <w:bottom w:val="single" w:color="auto" w:sz="4" w:space="0"/>
              <w:right w:val="single" w:color="auto" w:sz="4" w:space="0"/>
            </w:tcBorders>
          </w:tcPr>
          <w:p w14:paraId="253B6B24">
            <w:pPr>
              <w:snapToGrid w:val="0"/>
              <w:spacing w:before="120" w:beforeLines="50" w:line="360" w:lineRule="auto"/>
              <w:rPr>
                <w:rFonts w:ascii="宋体" w:hAnsi="宋体" w:cs="宋体"/>
                <w:sz w:val="24"/>
              </w:rPr>
            </w:pPr>
          </w:p>
        </w:tc>
        <w:tc>
          <w:tcPr>
            <w:tcW w:w="2409" w:type="dxa"/>
            <w:tcBorders>
              <w:top w:val="single" w:color="auto" w:sz="4" w:space="0"/>
              <w:left w:val="single" w:color="auto" w:sz="4" w:space="0"/>
              <w:bottom w:val="single" w:color="auto" w:sz="4" w:space="0"/>
              <w:right w:val="single" w:color="auto" w:sz="4" w:space="0"/>
            </w:tcBorders>
          </w:tcPr>
          <w:p w14:paraId="59B9819E">
            <w:pPr>
              <w:snapToGrid w:val="0"/>
              <w:spacing w:before="120" w:beforeLines="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18A2F63">
            <w:pPr>
              <w:snapToGrid w:val="0"/>
              <w:spacing w:before="120" w:beforeLines="50" w:line="360" w:lineRule="auto"/>
              <w:rPr>
                <w:rFonts w:ascii="宋体" w:hAnsi="宋体" w:cs="宋体"/>
                <w:sz w:val="24"/>
              </w:rPr>
            </w:pPr>
          </w:p>
        </w:tc>
      </w:tr>
      <w:tr w14:paraId="309533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3E367E14">
            <w:pPr>
              <w:snapToGrid w:val="0"/>
              <w:spacing w:before="120" w:beforeLines="50" w:line="360" w:lineRule="auto"/>
              <w:rPr>
                <w:rFonts w:ascii="宋体" w:hAnsi="宋体" w:cs="宋体"/>
                <w:sz w:val="24"/>
              </w:rPr>
            </w:pPr>
            <w:r>
              <w:rPr>
                <w:rFonts w:hint="eastAsia" w:ascii="宋体" w:hAnsi="宋体" w:cs="宋体"/>
                <w:sz w:val="24"/>
              </w:rPr>
              <w:t>4</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2B17558B">
            <w:pPr>
              <w:snapToGrid w:val="0"/>
              <w:spacing w:before="120" w:beforeLines="50" w:line="360" w:lineRule="auto"/>
              <w:rPr>
                <w:rFonts w:hint="default" w:ascii="宋体" w:hAnsi="宋体" w:eastAsia="宋体" w:cs="宋体"/>
                <w:bCs/>
                <w:sz w:val="24"/>
                <w:lang w:val="en-US" w:eastAsia="zh-CN"/>
              </w:rPr>
            </w:pPr>
            <w:r>
              <w:rPr>
                <w:rFonts w:hint="eastAsia" w:ascii="宋体" w:hAnsi="宋体" w:cs="宋体"/>
                <w:bCs/>
                <w:sz w:val="24"/>
                <w:lang w:val="en-US" w:eastAsia="zh-CN"/>
              </w:rPr>
              <w:t>付款方式</w:t>
            </w:r>
          </w:p>
        </w:tc>
        <w:tc>
          <w:tcPr>
            <w:tcW w:w="1984" w:type="dxa"/>
            <w:tcBorders>
              <w:top w:val="single" w:color="auto" w:sz="4" w:space="0"/>
              <w:left w:val="single" w:color="auto" w:sz="4" w:space="0"/>
              <w:bottom w:val="single" w:color="auto" w:sz="4" w:space="0"/>
              <w:right w:val="single" w:color="auto" w:sz="4" w:space="0"/>
            </w:tcBorders>
          </w:tcPr>
          <w:p w14:paraId="6D2043DE">
            <w:pPr>
              <w:snapToGrid w:val="0"/>
              <w:spacing w:before="120" w:beforeLines="50" w:line="360" w:lineRule="auto"/>
              <w:rPr>
                <w:rFonts w:ascii="宋体" w:hAnsi="宋体" w:cs="宋体"/>
                <w:bCs/>
                <w:sz w:val="24"/>
              </w:rPr>
            </w:pPr>
            <w:r>
              <w:rPr>
                <w:rFonts w:hint="eastAsia" w:ascii="宋体" w:hAnsi="宋体" w:cs="宋体"/>
                <w:bCs/>
                <w:sz w:val="24"/>
              </w:rPr>
              <w:t>合同生效以及具备实施条件后7个工作日内支付合同金额40%的预付款，安装调试完毕并通过验收合格后付至结算价的100%，发票应随付款进度及时提供给采购人。供应商须同步向采购人提交银行、保险公司等金融机构出具的预付款保函或其他担保措施。</w:t>
            </w:r>
          </w:p>
        </w:tc>
        <w:tc>
          <w:tcPr>
            <w:tcW w:w="993" w:type="dxa"/>
            <w:tcBorders>
              <w:top w:val="single" w:color="auto" w:sz="4" w:space="0"/>
              <w:left w:val="single" w:color="auto" w:sz="4" w:space="0"/>
              <w:bottom w:val="single" w:color="auto" w:sz="4" w:space="0"/>
              <w:right w:val="single" w:color="auto" w:sz="4" w:space="0"/>
            </w:tcBorders>
          </w:tcPr>
          <w:p w14:paraId="68F2D7E4">
            <w:pPr>
              <w:snapToGrid w:val="0"/>
              <w:spacing w:before="120" w:beforeLines="50" w:line="360" w:lineRule="auto"/>
              <w:rPr>
                <w:rFonts w:ascii="宋体" w:hAnsi="宋体" w:cs="宋体"/>
                <w:sz w:val="24"/>
              </w:rPr>
            </w:pPr>
          </w:p>
        </w:tc>
        <w:tc>
          <w:tcPr>
            <w:tcW w:w="2409" w:type="dxa"/>
            <w:tcBorders>
              <w:top w:val="single" w:color="auto" w:sz="4" w:space="0"/>
              <w:left w:val="single" w:color="auto" w:sz="4" w:space="0"/>
              <w:bottom w:val="single" w:color="auto" w:sz="4" w:space="0"/>
              <w:right w:val="single" w:color="auto" w:sz="4" w:space="0"/>
            </w:tcBorders>
          </w:tcPr>
          <w:p w14:paraId="4BC4DBE5">
            <w:pPr>
              <w:snapToGrid w:val="0"/>
              <w:spacing w:before="120" w:beforeLines="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5A9BCC8">
            <w:pPr>
              <w:snapToGrid w:val="0"/>
              <w:spacing w:before="120" w:beforeLines="50" w:line="360" w:lineRule="auto"/>
              <w:rPr>
                <w:rFonts w:ascii="宋体" w:hAnsi="宋体" w:cs="宋体"/>
                <w:sz w:val="24"/>
              </w:rPr>
            </w:pPr>
          </w:p>
        </w:tc>
      </w:tr>
      <w:tr w14:paraId="48545C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0B9B4B79">
            <w:pPr>
              <w:snapToGrid w:val="0"/>
              <w:spacing w:before="120" w:beforeLines="50" w:line="360" w:lineRule="auto"/>
              <w:rPr>
                <w:rFonts w:hint="eastAsia" w:ascii="宋体" w:hAnsi="宋体" w:eastAsia="宋体" w:cs="宋体"/>
                <w:sz w:val="24"/>
                <w:lang w:val="en-US" w:eastAsia="zh-CN"/>
              </w:rPr>
            </w:pPr>
            <w:r>
              <w:rPr>
                <w:rFonts w:hint="eastAsia" w:ascii="宋体" w:hAnsi="宋体" w:cs="宋体"/>
                <w:sz w:val="24"/>
                <w:lang w:val="en-US" w:eastAsia="zh-CN"/>
              </w:rPr>
              <w:t>5</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094CF68E">
            <w:pPr>
              <w:snapToGrid w:val="0"/>
              <w:spacing w:before="120" w:beforeLines="50" w:line="360" w:lineRule="auto"/>
              <w:rPr>
                <w:rFonts w:hint="eastAsia" w:ascii="宋体" w:hAnsi="宋体" w:cs="宋体"/>
                <w:bCs/>
                <w:sz w:val="24"/>
                <w:lang w:val="en-US" w:eastAsia="zh-CN"/>
              </w:rPr>
            </w:pPr>
            <w:r>
              <w:rPr>
                <w:rFonts w:hint="eastAsia" w:ascii="宋体" w:hAnsi="宋体"/>
                <w:bCs/>
                <w:sz w:val="24"/>
              </w:rPr>
              <w:t>报价要求</w:t>
            </w:r>
          </w:p>
        </w:tc>
        <w:tc>
          <w:tcPr>
            <w:tcW w:w="1984" w:type="dxa"/>
            <w:tcBorders>
              <w:top w:val="single" w:color="auto" w:sz="4" w:space="0"/>
              <w:left w:val="single" w:color="auto" w:sz="4" w:space="0"/>
              <w:bottom w:val="single" w:color="auto" w:sz="4" w:space="0"/>
              <w:right w:val="single" w:color="auto" w:sz="4" w:space="0"/>
            </w:tcBorders>
          </w:tcPr>
          <w:p w14:paraId="13E260E5">
            <w:pPr>
              <w:snapToGrid w:val="0"/>
              <w:spacing w:before="120" w:beforeLines="50" w:line="360" w:lineRule="auto"/>
              <w:rPr>
                <w:rFonts w:hint="eastAsia" w:ascii="宋体" w:hAnsi="宋体" w:cs="宋体"/>
                <w:bCs/>
                <w:sz w:val="24"/>
              </w:rPr>
            </w:pPr>
            <w:r>
              <w:rPr>
                <w:rFonts w:hint="eastAsia" w:ascii="宋体" w:hAnsi="宋体"/>
                <w:bCs/>
                <w:sz w:val="24"/>
              </w:rPr>
              <w:t>本项目总报价应包含实现标书的所有功能及安全保障工作，采购方不再另外增加费用。主要包含设备投入费用、施工安装调试费用、系统集成费用、试运行及质保费用、以及相关的保险、利润、税金、第三方检测费用、</w:t>
            </w:r>
            <w:r>
              <w:rPr>
                <w:rFonts w:hint="eastAsia" w:ascii="宋体" w:hAnsi="宋体"/>
                <w:bCs/>
                <w:color w:val="auto"/>
                <w:sz w:val="24"/>
                <w:highlight w:val="none"/>
              </w:rPr>
              <w:t>代码</w:t>
            </w:r>
            <w:r>
              <w:rPr>
                <w:rFonts w:hint="eastAsia" w:ascii="宋体" w:hAnsi="宋体"/>
                <w:bCs/>
                <w:color w:val="auto"/>
                <w:sz w:val="24"/>
                <w:highlight w:val="none"/>
                <w:lang w:val="en-US" w:eastAsia="zh-CN"/>
              </w:rPr>
              <w:t>审计</w:t>
            </w:r>
            <w:r>
              <w:rPr>
                <w:rFonts w:hint="eastAsia" w:ascii="宋体" w:hAnsi="宋体"/>
                <w:bCs/>
                <w:color w:val="auto"/>
                <w:sz w:val="24"/>
                <w:highlight w:val="none"/>
              </w:rPr>
              <w:t>、</w:t>
            </w:r>
            <w:r>
              <w:rPr>
                <w:rFonts w:hint="eastAsia" w:ascii="宋体" w:hAnsi="宋体"/>
                <w:bCs/>
                <w:sz w:val="24"/>
              </w:rPr>
              <w:t>备品备件费用、相关审批费用、政策性文件规定费用、政策处理费用及合同包含的所有风险、责任等各项所有费用。中标人要考虑实现标书需求的所有费用，对标书中未体现，但又是项目所必须的设备和其他所需，中标人必须自行增加。同时，中标人需对本项目建设安全问题负全部责任。</w:t>
            </w:r>
          </w:p>
        </w:tc>
        <w:tc>
          <w:tcPr>
            <w:tcW w:w="993" w:type="dxa"/>
            <w:tcBorders>
              <w:top w:val="single" w:color="auto" w:sz="4" w:space="0"/>
              <w:left w:val="single" w:color="auto" w:sz="4" w:space="0"/>
              <w:bottom w:val="single" w:color="auto" w:sz="4" w:space="0"/>
              <w:right w:val="single" w:color="auto" w:sz="4" w:space="0"/>
            </w:tcBorders>
          </w:tcPr>
          <w:p w14:paraId="7E487C0C">
            <w:pPr>
              <w:snapToGrid w:val="0"/>
              <w:spacing w:before="120" w:beforeLines="50" w:line="360" w:lineRule="auto"/>
              <w:rPr>
                <w:rFonts w:ascii="宋体" w:hAnsi="宋体" w:cs="宋体"/>
                <w:sz w:val="24"/>
              </w:rPr>
            </w:pPr>
          </w:p>
        </w:tc>
        <w:tc>
          <w:tcPr>
            <w:tcW w:w="2409" w:type="dxa"/>
            <w:tcBorders>
              <w:top w:val="single" w:color="auto" w:sz="4" w:space="0"/>
              <w:left w:val="single" w:color="auto" w:sz="4" w:space="0"/>
              <w:bottom w:val="single" w:color="auto" w:sz="4" w:space="0"/>
              <w:right w:val="single" w:color="auto" w:sz="4" w:space="0"/>
            </w:tcBorders>
          </w:tcPr>
          <w:p w14:paraId="5E096308">
            <w:pPr>
              <w:snapToGrid w:val="0"/>
              <w:spacing w:before="120" w:beforeLines="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C928316">
            <w:pPr>
              <w:snapToGrid w:val="0"/>
              <w:spacing w:before="120" w:beforeLines="50" w:line="360" w:lineRule="auto"/>
              <w:rPr>
                <w:rFonts w:ascii="宋体" w:hAnsi="宋体" w:cs="宋体"/>
                <w:sz w:val="24"/>
              </w:rPr>
            </w:pPr>
          </w:p>
        </w:tc>
      </w:tr>
      <w:tr w14:paraId="0602DE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4FECC65E">
            <w:pPr>
              <w:snapToGrid w:val="0"/>
              <w:spacing w:before="120" w:beforeLines="50" w:line="360" w:lineRule="auto"/>
              <w:rPr>
                <w:rFonts w:hint="eastAsia" w:ascii="宋体" w:hAnsi="宋体" w:eastAsia="宋体" w:cs="宋体"/>
                <w:sz w:val="24"/>
                <w:lang w:val="en-US" w:eastAsia="zh-CN"/>
              </w:rPr>
            </w:pPr>
            <w:r>
              <w:rPr>
                <w:rFonts w:hint="eastAsia" w:ascii="宋体" w:hAnsi="宋体" w:cs="宋体"/>
                <w:sz w:val="24"/>
                <w:lang w:val="en-US" w:eastAsia="zh-CN"/>
              </w:rPr>
              <w:t>6</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46034F6A">
            <w:pPr>
              <w:snapToGrid w:val="0"/>
              <w:spacing w:before="120" w:beforeLines="50" w:line="360" w:lineRule="auto"/>
              <w:rPr>
                <w:rFonts w:hint="eastAsia" w:ascii="宋体" w:hAnsi="宋体" w:cs="宋体"/>
                <w:bCs/>
                <w:sz w:val="24"/>
                <w:lang w:val="en-US" w:eastAsia="zh-CN"/>
              </w:rPr>
            </w:pPr>
            <w:r>
              <w:rPr>
                <w:rFonts w:hint="eastAsia" w:ascii="宋体" w:hAnsi="宋体" w:cs="宋体"/>
                <w:bCs/>
                <w:sz w:val="24"/>
                <w:lang w:val="en-US" w:eastAsia="zh-CN"/>
              </w:rPr>
              <w:t>本项目项目负责人、技术负责人必须实行驻场管理</w:t>
            </w:r>
          </w:p>
        </w:tc>
        <w:tc>
          <w:tcPr>
            <w:tcW w:w="1984" w:type="dxa"/>
            <w:tcBorders>
              <w:top w:val="single" w:color="auto" w:sz="4" w:space="0"/>
              <w:left w:val="single" w:color="auto" w:sz="4" w:space="0"/>
              <w:bottom w:val="single" w:color="auto" w:sz="4" w:space="0"/>
              <w:right w:val="single" w:color="auto" w:sz="4" w:space="0"/>
            </w:tcBorders>
          </w:tcPr>
          <w:p w14:paraId="303A76A7">
            <w:pPr>
              <w:snapToGrid w:val="0"/>
              <w:spacing w:before="120" w:beforeLines="50" w:line="360" w:lineRule="auto"/>
              <w:rPr>
                <w:rFonts w:hint="eastAsia" w:ascii="宋体" w:hAnsi="宋体" w:cs="宋体"/>
                <w:bCs/>
                <w:sz w:val="24"/>
              </w:rPr>
            </w:pPr>
            <w:r>
              <w:rPr>
                <w:rFonts w:hint="eastAsia" w:ascii="宋体" w:hAnsi="宋体" w:cs="宋体"/>
                <w:bCs/>
                <w:sz w:val="24"/>
              </w:rPr>
              <w:t>本项目项目负责人、技术负责人必须实行驻场管理。即施工期间项目负责人、技术负责人必须全程到场进行项目管理。如有特殊情况需要请假的，必须征得招标人或监理人同意，并做好书面请假手续。总到场率不得少于80%。否则采购人有权按照合同总金额的5%作为违约金予以扣除。情节严重的，视为虚假应标并解除合同</w:t>
            </w:r>
          </w:p>
        </w:tc>
        <w:tc>
          <w:tcPr>
            <w:tcW w:w="993" w:type="dxa"/>
            <w:tcBorders>
              <w:top w:val="single" w:color="auto" w:sz="4" w:space="0"/>
              <w:left w:val="single" w:color="auto" w:sz="4" w:space="0"/>
              <w:bottom w:val="single" w:color="auto" w:sz="4" w:space="0"/>
              <w:right w:val="single" w:color="auto" w:sz="4" w:space="0"/>
            </w:tcBorders>
          </w:tcPr>
          <w:p w14:paraId="10D11F5B">
            <w:pPr>
              <w:snapToGrid w:val="0"/>
              <w:spacing w:before="120" w:beforeLines="50" w:line="360" w:lineRule="auto"/>
              <w:rPr>
                <w:rFonts w:ascii="宋体" w:hAnsi="宋体" w:cs="宋体"/>
                <w:sz w:val="24"/>
              </w:rPr>
            </w:pPr>
          </w:p>
        </w:tc>
        <w:tc>
          <w:tcPr>
            <w:tcW w:w="2409" w:type="dxa"/>
            <w:tcBorders>
              <w:top w:val="single" w:color="auto" w:sz="4" w:space="0"/>
              <w:left w:val="single" w:color="auto" w:sz="4" w:space="0"/>
              <w:bottom w:val="single" w:color="auto" w:sz="4" w:space="0"/>
              <w:right w:val="single" w:color="auto" w:sz="4" w:space="0"/>
            </w:tcBorders>
          </w:tcPr>
          <w:p w14:paraId="6CA15E24">
            <w:pPr>
              <w:snapToGrid w:val="0"/>
              <w:spacing w:before="120" w:beforeLines="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483BFDA">
            <w:pPr>
              <w:snapToGrid w:val="0"/>
              <w:spacing w:before="120" w:beforeLines="50" w:line="360" w:lineRule="auto"/>
              <w:rPr>
                <w:rFonts w:ascii="宋体" w:hAnsi="宋体" w:cs="宋体"/>
                <w:sz w:val="24"/>
              </w:rPr>
            </w:pPr>
          </w:p>
        </w:tc>
      </w:tr>
      <w:tr w14:paraId="7EC3E8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003AAD74">
            <w:pPr>
              <w:snapToGrid w:val="0"/>
              <w:spacing w:before="120" w:beforeLines="50" w:line="360" w:lineRule="auto"/>
              <w:rPr>
                <w:rFonts w:hint="eastAsia" w:ascii="宋体" w:hAnsi="宋体" w:eastAsia="宋体" w:cs="宋体"/>
                <w:sz w:val="24"/>
                <w:lang w:eastAsia="zh-CN"/>
              </w:rPr>
            </w:pPr>
            <w:r>
              <w:rPr>
                <w:rFonts w:hint="eastAsia" w:ascii="宋体" w:hAnsi="宋体" w:cs="宋体"/>
                <w:sz w:val="24"/>
                <w:lang w:val="en-US" w:eastAsia="zh-CN"/>
              </w:rPr>
              <w:t>7</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67B98B23">
            <w:pPr>
              <w:snapToGrid w:val="0"/>
              <w:spacing w:before="120" w:beforeLines="50" w:line="360" w:lineRule="auto"/>
              <w:rPr>
                <w:rFonts w:hint="default" w:ascii="宋体" w:hAnsi="宋体" w:eastAsia="宋体" w:cs="宋体"/>
                <w:sz w:val="24"/>
                <w:lang w:val="en-US" w:eastAsia="zh-CN"/>
              </w:rPr>
            </w:pPr>
            <w:r>
              <w:rPr>
                <w:rFonts w:hint="eastAsia" w:ascii="宋体" w:hAnsi="宋体" w:cs="宋体"/>
                <w:sz w:val="24"/>
                <w:lang w:val="en-US" w:eastAsia="zh-CN"/>
              </w:rPr>
              <w:t>招标需求中要求的实质性参数要求（投标人应逐条予以响应，切勿遗漏）</w:t>
            </w:r>
          </w:p>
        </w:tc>
        <w:tc>
          <w:tcPr>
            <w:tcW w:w="1984" w:type="dxa"/>
            <w:tcBorders>
              <w:top w:val="single" w:color="auto" w:sz="4" w:space="0"/>
              <w:left w:val="single" w:color="auto" w:sz="4" w:space="0"/>
              <w:bottom w:val="single" w:color="auto" w:sz="4" w:space="0"/>
              <w:right w:val="single" w:color="auto" w:sz="4" w:space="0"/>
            </w:tcBorders>
          </w:tcPr>
          <w:p w14:paraId="768177BC">
            <w:pPr>
              <w:snapToGrid w:val="0"/>
              <w:spacing w:before="120" w:beforeLines="50" w:line="360" w:lineRule="auto"/>
              <w:rPr>
                <w:rFonts w:ascii="宋体" w:hAnsi="宋体" w:cs="宋体"/>
                <w:color w:val="000000"/>
                <w:sz w:val="24"/>
              </w:rPr>
            </w:pPr>
          </w:p>
        </w:tc>
        <w:tc>
          <w:tcPr>
            <w:tcW w:w="993" w:type="dxa"/>
            <w:tcBorders>
              <w:top w:val="single" w:color="auto" w:sz="4" w:space="0"/>
              <w:left w:val="single" w:color="auto" w:sz="4" w:space="0"/>
              <w:bottom w:val="single" w:color="auto" w:sz="4" w:space="0"/>
              <w:right w:val="single" w:color="auto" w:sz="4" w:space="0"/>
            </w:tcBorders>
          </w:tcPr>
          <w:p w14:paraId="0212B303">
            <w:pPr>
              <w:snapToGrid w:val="0"/>
              <w:spacing w:before="120" w:beforeLines="50" w:line="360" w:lineRule="auto"/>
              <w:rPr>
                <w:rFonts w:ascii="宋体" w:hAnsi="宋体" w:cs="宋体"/>
                <w:sz w:val="24"/>
              </w:rPr>
            </w:pPr>
          </w:p>
        </w:tc>
        <w:tc>
          <w:tcPr>
            <w:tcW w:w="2409" w:type="dxa"/>
            <w:tcBorders>
              <w:top w:val="single" w:color="auto" w:sz="4" w:space="0"/>
              <w:left w:val="single" w:color="auto" w:sz="4" w:space="0"/>
              <w:bottom w:val="single" w:color="auto" w:sz="4" w:space="0"/>
              <w:right w:val="single" w:color="auto" w:sz="4" w:space="0"/>
            </w:tcBorders>
          </w:tcPr>
          <w:p w14:paraId="4CF7E648">
            <w:pPr>
              <w:snapToGrid w:val="0"/>
              <w:spacing w:before="120" w:beforeLines="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41170B3">
            <w:pPr>
              <w:snapToGrid w:val="0"/>
              <w:spacing w:before="120" w:beforeLines="50" w:line="360" w:lineRule="auto"/>
              <w:rPr>
                <w:rFonts w:ascii="宋体" w:hAnsi="宋体" w:cs="宋体"/>
                <w:sz w:val="24"/>
              </w:rPr>
            </w:pPr>
          </w:p>
        </w:tc>
      </w:tr>
      <w:tr w14:paraId="18A622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2E102311">
            <w:pPr>
              <w:snapToGrid w:val="0"/>
              <w:spacing w:before="120" w:beforeLines="50" w:line="360" w:lineRule="auto"/>
              <w:rPr>
                <w:rFonts w:ascii="宋体" w:hAnsi="宋体" w:cs="宋体"/>
                <w:sz w:val="24"/>
              </w:rPr>
            </w:pP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4BD27F7D">
            <w:pPr>
              <w:snapToGrid w:val="0"/>
              <w:spacing w:before="120" w:beforeLines="50" w:line="360" w:lineRule="auto"/>
              <w:rPr>
                <w:rFonts w:ascii="宋体" w:hAnsi="宋体" w:cs="宋体"/>
                <w:sz w:val="24"/>
              </w:rPr>
            </w:pPr>
            <w:r>
              <w:rPr>
                <w:rFonts w:hint="eastAsia" w:ascii="宋体" w:hAnsi="宋体" w:cs="宋体"/>
                <w:sz w:val="24"/>
              </w:rPr>
              <w:t xml:space="preserve"> ……</w:t>
            </w:r>
          </w:p>
        </w:tc>
        <w:tc>
          <w:tcPr>
            <w:tcW w:w="1984" w:type="dxa"/>
            <w:tcBorders>
              <w:top w:val="single" w:color="auto" w:sz="4" w:space="0"/>
              <w:left w:val="single" w:color="auto" w:sz="4" w:space="0"/>
              <w:bottom w:val="single" w:color="auto" w:sz="4" w:space="0"/>
              <w:right w:val="single" w:color="auto" w:sz="4" w:space="0"/>
            </w:tcBorders>
          </w:tcPr>
          <w:p w14:paraId="3607A7D3">
            <w:pPr>
              <w:snapToGrid w:val="0"/>
              <w:spacing w:before="120" w:beforeLines="50" w:line="360" w:lineRule="auto"/>
              <w:rPr>
                <w:rFonts w:ascii="宋体" w:hAnsi="宋体" w:cs="宋体"/>
                <w:sz w:val="24"/>
              </w:rPr>
            </w:pPr>
          </w:p>
        </w:tc>
        <w:tc>
          <w:tcPr>
            <w:tcW w:w="993" w:type="dxa"/>
            <w:tcBorders>
              <w:top w:val="single" w:color="auto" w:sz="4" w:space="0"/>
              <w:left w:val="single" w:color="auto" w:sz="4" w:space="0"/>
              <w:bottom w:val="single" w:color="auto" w:sz="4" w:space="0"/>
              <w:right w:val="single" w:color="auto" w:sz="4" w:space="0"/>
            </w:tcBorders>
          </w:tcPr>
          <w:p w14:paraId="7E0C5FA0">
            <w:pPr>
              <w:snapToGrid w:val="0"/>
              <w:spacing w:before="120" w:beforeLines="50" w:line="360" w:lineRule="auto"/>
              <w:rPr>
                <w:rFonts w:ascii="宋体" w:hAnsi="宋体" w:cs="宋体"/>
                <w:sz w:val="24"/>
              </w:rPr>
            </w:pPr>
          </w:p>
        </w:tc>
        <w:tc>
          <w:tcPr>
            <w:tcW w:w="2409" w:type="dxa"/>
            <w:tcBorders>
              <w:top w:val="single" w:color="auto" w:sz="4" w:space="0"/>
              <w:left w:val="single" w:color="auto" w:sz="4" w:space="0"/>
              <w:bottom w:val="single" w:color="auto" w:sz="4" w:space="0"/>
              <w:right w:val="single" w:color="auto" w:sz="4" w:space="0"/>
            </w:tcBorders>
          </w:tcPr>
          <w:p w14:paraId="619F00E3">
            <w:pPr>
              <w:snapToGrid w:val="0"/>
              <w:spacing w:before="120" w:beforeLines="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5BDEB22">
            <w:pPr>
              <w:snapToGrid w:val="0"/>
              <w:spacing w:before="120" w:beforeLines="50" w:line="360" w:lineRule="auto"/>
              <w:rPr>
                <w:rFonts w:ascii="宋体" w:hAnsi="宋体" w:cs="宋体"/>
                <w:sz w:val="24"/>
              </w:rPr>
            </w:pPr>
          </w:p>
        </w:tc>
      </w:tr>
      <w:tr w14:paraId="72479A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3569B342">
            <w:pPr>
              <w:snapToGrid w:val="0"/>
              <w:spacing w:before="120" w:beforeLines="50" w:line="360" w:lineRule="auto"/>
              <w:rPr>
                <w:rFonts w:ascii="宋体" w:hAnsi="宋体" w:cs="宋体"/>
                <w:sz w:val="24"/>
              </w:rPr>
            </w:pPr>
          </w:p>
        </w:tc>
        <w:tc>
          <w:tcPr>
            <w:tcW w:w="1559" w:type="dxa"/>
            <w:tcBorders>
              <w:top w:val="single" w:color="auto" w:sz="4" w:space="0"/>
              <w:left w:val="single" w:color="auto" w:sz="4" w:space="0"/>
              <w:bottom w:val="single" w:color="auto" w:sz="4" w:space="0"/>
              <w:right w:val="single" w:color="auto" w:sz="4" w:space="0"/>
            </w:tcBorders>
          </w:tcPr>
          <w:p w14:paraId="3F10CA37">
            <w:pPr>
              <w:snapToGrid w:val="0"/>
              <w:spacing w:before="120" w:beforeLines="50" w:line="360" w:lineRule="auto"/>
              <w:rPr>
                <w:rFonts w:ascii="宋体" w:hAnsi="宋体" w:cs="宋体"/>
                <w:sz w:val="24"/>
              </w:rPr>
            </w:pPr>
          </w:p>
        </w:tc>
        <w:tc>
          <w:tcPr>
            <w:tcW w:w="1984" w:type="dxa"/>
            <w:tcBorders>
              <w:top w:val="single" w:color="auto" w:sz="4" w:space="0"/>
              <w:left w:val="single" w:color="auto" w:sz="4" w:space="0"/>
              <w:bottom w:val="single" w:color="auto" w:sz="4" w:space="0"/>
              <w:right w:val="single" w:color="auto" w:sz="4" w:space="0"/>
            </w:tcBorders>
          </w:tcPr>
          <w:p w14:paraId="6628B2CF">
            <w:pPr>
              <w:snapToGrid w:val="0"/>
              <w:spacing w:before="120" w:beforeLines="50" w:line="360" w:lineRule="auto"/>
              <w:rPr>
                <w:rFonts w:ascii="宋体" w:hAnsi="宋体" w:cs="宋体"/>
                <w:sz w:val="24"/>
              </w:rPr>
            </w:pPr>
          </w:p>
        </w:tc>
        <w:tc>
          <w:tcPr>
            <w:tcW w:w="993" w:type="dxa"/>
            <w:tcBorders>
              <w:top w:val="single" w:color="auto" w:sz="4" w:space="0"/>
              <w:left w:val="single" w:color="auto" w:sz="4" w:space="0"/>
              <w:bottom w:val="single" w:color="auto" w:sz="4" w:space="0"/>
              <w:right w:val="single" w:color="auto" w:sz="4" w:space="0"/>
            </w:tcBorders>
          </w:tcPr>
          <w:p w14:paraId="7DD74017">
            <w:pPr>
              <w:snapToGrid w:val="0"/>
              <w:spacing w:before="120" w:beforeLines="50" w:line="360" w:lineRule="auto"/>
              <w:rPr>
                <w:rFonts w:ascii="宋体" w:hAnsi="宋体" w:cs="宋体"/>
                <w:sz w:val="24"/>
              </w:rPr>
            </w:pPr>
          </w:p>
        </w:tc>
        <w:tc>
          <w:tcPr>
            <w:tcW w:w="2409" w:type="dxa"/>
            <w:tcBorders>
              <w:top w:val="single" w:color="auto" w:sz="4" w:space="0"/>
              <w:left w:val="single" w:color="auto" w:sz="4" w:space="0"/>
              <w:bottom w:val="single" w:color="auto" w:sz="4" w:space="0"/>
              <w:right w:val="single" w:color="auto" w:sz="4" w:space="0"/>
            </w:tcBorders>
          </w:tcPr>
          <w:p w14:paraId="418AB358">
            <w:pPr>
              <w:snapToGrid w:val="0"/>
              <w:spacing w:before="120" w:beforeLines="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A6BF1BA">
            <w:pPr>
              <w:snapToGrid w:val="0"/>
              <w:spacing w:before="120" w:beforeLines="50" w:line="360" w:lineRule="auto"/>
              <w:rPr>
                <w:rFonts w:ascii="宋体" w:hAnsi="宋体" w:cs="宋体"/>
                <w:sz w:val="24"/>
              </w:rPr>
            </w:pPr>
          </w:p>
        </w:tc>
      </w:tr>
      <w:tr w14:paraId="2B4630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1B422E96">
            <w:pPr>
              <w:snapToGrid w:val="0"/>
              <w:spacing w:before="120" w:beforeLines="50" w:line="360" w:lineRule="auto"/>
              <w:rPr>
                <w:rFonts w:ascii="宋体" w:hAnsi="宋体" w:cs="宋体"/>
                <w:sz w:val="24"/>
              </w:rPr>
            </w:pPr>
          </w:p>
        </w:tc>
        <w:tc>
          <w:tcPr>
            <w:tcW w:w="1559" w:type="dxa"/>
            <w:tcBorders>
              <w:top w:val="single" w:color="auto" w:sz="4" w:space="0"/>
              <w:left w:val="single" w:color="auto" w:sz="4" w:space="0"/>
              <w:bottom w:val="single" w:color="auto" w:sz="4" w:space="0"/>
              <w:right w:val="single" w:color="auto" w:sz="4" w:space="0"/>
            </w:tcBorders>
          </w:tcPr>
          <w:p w14:paraId="37BE3223">
            <w:pPr>
              <w:snapToGrid w:val="0"/>
              <w:spacing w:before="120" w:beforeLines="50" w:line="360" w:lineRule="auto"/>
              <w:rPr>
                <w:rFonts w:ascii="宋体" w:hAnsi="宋体" w:cs="宋体"/>
                <w:sz w:val="24"/>
              </w:rPr>
            </w:pPr>
          </w:p>
        </w:tc>
        <w:tc>
          <w:tcPr>
            <w:tcW w:w="1984" w:type="dxa"/>
            <w:tcBorders>
              <w:top w:val="single" w:color="auto" w:sz="4" w:space="0"/>
              <w:left w:val="single" w:color="auto" w:sz="4" w:space="0"/>
              <w:bottom w:val="single" w:color="auto" w:sz="4" w:space="0"/>
              <w:right w:val="single" w:color="auto" w:sz="4" w:space="0"/>
            </w:tcBorders>
          </w:tcPr>
          <w:p w14:paraId="274E1961">
            <w:pPr>
              <w:snapToGrid w:val="0"/>
              <w:spacing w:before="120" w:beforeLines="50" w:line="360" w:lineRule="auto"/>
              <w:rPr>
                <w:rFonts w:ascii="宋体" w:hAnsi="宋体" w:cs="宋体"/>
                <w:sz w:val="24"/>
              </w:rPr>
            </w:pPr>
          </w:p>
        </w:tc>
        <w:tc>
          <w:tcPr>
            <w:tcW w:w="993" w:type="dxa"/>
            <w:tcBorders>
              <w:top w:val="single" w:color="auto" w:sz="4" w:space="0"/>
              <w:left w:val="single" w:color="auto" w:sz="4" w:space="0"/>
              <w:bottom w:val="single" w:color="auto" w:sz="4" w:space="0"/>
              <w:right w:val="single" w:color="auto" w:sz="4" w:space="0"/>
            </w:tcBorders>
          </w:tcPr>
          <w:p w14:paraId="331461FD">
            <w:pPr>
              <w:snapToGrid w:val="0"/>
              <w:spacing w:before="120" w:beforeLines="50" w:line="360" w:lineRule="auto"/>
              <w:rPr>
                <w:rFonts w:ascii="宋体" w:hAnsi="宋体" w:cs="宋体"/>
                <w:sz w:val="24"/>
              </w:rPr>
            </w:pPr>
          </w:p>
        </w:tc>
        <w:tc>
          <w:tcPr>
            <w:tcW w:w="2409" w:type="dxa"/>
            <w:tcBorders>
              <w:top w:val="single" w:color="auto" w:sz="4" w:space="0"/>
              <w:left w:val="single" w:color="auto" w:sz="4" w:space="0"/>
              <w:bottom w:val="single" w:color="auto" w:sz="4" w:space="0"/>
              <w:right w:val="single" w:color="auto" w:sz="4" w:space="0"/>
            </w:tcBorders>
          </w:tcPr>
          <w:p w14:paraId="55CFC84C">
            <w:pPr>
              <w:snapToGrid w:val="0"/>
              <w:spacing w:before="120" w:beforeLines="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DCE74A9">
            <w:pPr>
              <w:snapToGrid w:val="0"/>
              <w:spacing w:before="120" w:beforeLines="50" w:line="360" w:lineRule="auto"/>
              <w:rPr>
                <w:rFonts w:ascii="宋体" w:hAnsi="宋体" w:cs="宋体"/>
                <w:sz w:val="24"/>
              </w:rPr>
            </w:pPr>
          </w:p>
        </w:tc>
      </w:tr>
    </w:tbl>
    <w:p w14:paraId="3679A392">
      <w:pPr>
        <w:snapToGrid w:val="0"/>
        <w:spacing w:line="400" w:lineRule="exact"/>
        <w:rPr>
          <w:rFonts w:ascii="宋体" w:hAnsi="宋体"/>
          <w:b/>
          <w:sz w:val="24"/>
          <w:szCs w:val="20"/>
          <w:u w:val="single"/>
          <w:shd w:val="pct10" w:color="auto" w:fill="FFFFFF"/>
        </w:rPr>
      </w:pPr>
      <w:r>
        <w:rPr>
          <w:rFonts w:hint="eastAsia" w:ascii="宋体" w:hAnsi="宋体"/>
          <w:b/>
          <w:sz w:val="24"/>
          <w:szCs w:val="20"/>
          <w:u w:val="single"/>
          <w:shd w:val="pct10" w:color="auto" w:fill="FFFFFF"/>
        </w:rPr>
        <w:t>特别说明：</w:t>
      </w:r>
    </w:p>
    <w:p w14:paraId="3EC5C74D">
      <w:pPr>
        <w:snapToGrid w:val="0"/>
        <w:spacing w:line="400" w:lineRule="exact"/>
        <w:rPr>
          <w:rFonts w:ascii="宋体" w:hAnsi="宋体"/>
          <w:b/>
          <w:sz w:val="24"/>
          <w:u w:val="single"/>
          <w:shd w:val="pct10" w:color="auto" w:fill="FFFFFF"/>
        </w:rPr>
      </w:pPr>
      <w:r>
        <w:rPr>
          <w:rFonts w:hint="eastAsia" w:ascii="宋体" w:hAnsi="宋体"/>
          <w:b/>
          <w:sz w:val="24"/>
          <w:u w:val="single"/>
          <w:shd w:val="pct10" w:color="auto" w:fill="FFFFFF"/>
        </w:rPr>
        <w:t>1、投标人应在此表中将招标文件中列明</w:t>
      </w:r>
      <w:bookmarkStart w:id="71" w:name="_Hlk535995896"/>
      <w:r>
        <w:rPr>
          <w:rFonts w:hint="eastAsia" w:ascii="宋体" w:hAnsi="宋体"/>
          <w:b/>
          <w:sz w:val="24"/>
          <w:u w:val="single"/>
          <w:shd w:val="pct10" w:color="auto" w:fill="FFFFFF"/>
        </w:rPr>
        <w:t>的商务要求和技术参数要求的正偏离或负偏离的应标内容详细写明，</w:t>
      </w:r>
      <w:bookmarkEnd w:id="71"/>
      <w:r>
        <w:rPr>
          <w:rFonts w:hint="eastAsia" w:ascii="宋体" w:hAnsi="宋体"/>
          <w:b/>
          <w:sz w:val="24"/>
          <w:u w:val="single"/>
          <w:shd w:val="pct10" w:color="auto" w:fill="FFFFFF"/>
        </w:rPr>
        <w:t>特别是勿遗漏招标文件中打▲的商务和技术要求的应标内容。</w:t>
      </w:r>
      <w:r>
        <w:rPr>
          <w:rFonts w:hint="eastAsia" w:hAnsi="宋体"/>
          <w:b/>
          <w:sz w:val="24"/>
          <w:u w:val="single"/>
          <w:shd w:val="pct10" w:color="auto" w:fill="FFFFFF"/>
        </w:rPr>
        <w:t>如果投标人在本响应表中缺失部分招标文件中</w:t>
      </w:r>
      <w:r>
        <w:rPr>
          <w:rFonts w:hint="eastAsia" w:ascii="宋体" w:hAnsi="宋体"/>
          <w:b/>
          <w:sz w:val="24"/>
          <w:u w:val="single"/>
          <w:shd w:val="pct10" w:color="auto" w:fill="FFFFFF"/>
        </w:rPr>
        <w:t>打▲</w:t>
      </w:r>
      <w:r>
        <w:rPr>
          <w:rFonts w:hint="eastAsia" w:hAnsi="宋体"/>
          <w:b/>
          <w:sz w:val="24"/>
          <w:u w:val="single"/>
          <w:shd w:val="pct10" w:color="auto" w:fill="FFFFFF"/>
        </w:rPr>
        <w:t>的</w:t>
      </w:r>
      <w:r>
        <w:rPr>
          <w:rFonts w:hint="eastAsia" w:ascii="宋体" w:hAnsi="宋体"/>
          <w:b/>
          <w:sz w:val="24"/>
          <w:u w:val="single"/>
          <w:shd w:val="pct10" w:color="auto" w:fill="FFFFFF"/>
        </w:rPr>
        <w:t>商务和技术</w:t>
      </w:r>
      <w:r>
        <w:rPr>
          <w:rFonts w:hint="eastAsia" w:hAnsi="宋体"/>
          <w:b/>
          <w:sz w:val="24"/>
          <w:u w:val="single"/>
          <w:shd w:val="pct10" w:color="auto" w:fill="FFFFFF"/>
        </w:rPr>
        <w:t>要求的应标内容，同时在评标委员会对其进行询标时，投标人未能在规定时间内提供出其投标文件中有该项响应内容，其投标文件将会被判定为无效。</w:t>
      </w:r>
    </w:p>
    <w:p w14:paraId="790113FC">
      <w:pPr>
        <w:snapToGrid w:val="0"/>
        <w:spacing w:line="400" w:lineRule="exact"/>
        <w:rPr>
          <w:rFonts w:hint="eastAsia" w:ascii="宋体" w:hAnsi="宋体"/>
          <w:b/>
          <w:sz w:val="24"/>
          <w:u w:val="single"/>
          <w:shd w:val="pct10" w:color="auto" w:fill="FFFFFF"/>
        </w:rPr>
      </w:pPr>
      <w:r>
        <w:rPr>
          <w:rFonts w:ascii="宋体" w:hAnsi="宋体"/>
          <w:b/>
          <w:sz w:val="24"/>
          <w:u w:val="single"/>
          <w:shd w:val="pct10" w:color="auto" w:fill="FFFFFF"/>
        </w:rPr>
        <w:t>2</w:t>
      </w:r>
      <w:r>
        <w:rPr>
          <w:rFonts w:hint="eastAsia" w:ascii="宋体" w:hAnsi="宋体"/>
          <w:b/>
          <w:sz w:val="24"/>
          <w:u w:val="single"/>
          <w:shd w:val="pct10" w:color="auto" w:fill="FFFFFF"/>
        </w:rPr>
        <w:t>、如果在本表格中仅填写完全响应而不列出详细的应标内容，不予认可该商务及技术条款已作响应。</w:t>
      </w:r>
    </w:p>
    <w:p w14:paraId="02B3FB19">
      <w:pPr>
        <w:snapToGrid w:val="0"/>
        <w:spacing w:line="400" w:lineRule="exact"/>
        <w:rPr>
          <w:rFonts w:hint="default" w:ascii="宋体" w:hAnsi="宋体" w:eastAsia="宋体"/>
          <w:b/>
          <w:sz w:val="24"/>
          <w:u w:val="single"/>
          <w:shd w:val="pct10" w:color="auto" w:fill="FFFFFF"/>
          <w:lang w:val="en-US" w:eastAsia="zh-CN"/>
        </w:rPr>
      </w:pPr>
      <w:r>
        <w:rPr>
          <w:rFonts w:hint="eastAsia" w:ascii="宋体" w:hAnsi="宋体"/>
          <w:b/>
          <w:sz w:val="24"/>
          <w:u w:val="single"/>
          <w:shd w:val="pct10" w:color="auto" w:fill="FFFFFF"/>
          <w:lang w:val="en-US" w:eastAsia="zh-CN"/>
        </w:rPr>
        <w:t>3、本表格式不作固定要求，投标人可根据实际情况自行调整表格格式。</w:t>
      </w:r>
    </w:p>
    <w:p w14:paraId="78A31EAC">
      <w:pPr>
        <w:pStyle w:val="28"/>
        <w:snapToGrid w:val="0"/>
        <w:spacing w:beforeLines="0" w:afterLines="0" w:line="240" w:lineRule="auto"/>
        <w:rPr>
          <w:rFonts w:hAnsi="宋体"/>
          <w:spacing w:val="20"/>
        </w:rPr>
      </w:pPr>
    </w:p>
    <w:p w14:paraId="76AC99B8">
      <w:pPr>
        <w:pStyle w:val="28"/>
        <w:snapToGrid w:val="0"/>
        <w:spacing w:beforeLines="0" w:afterLines="0" w:line="240" w:lineRule="auto"/>
        <w:rPr>
          <w:rFonts w:hAnsi="宋体"/>
          <w:b/>
        </w:rPr>
      </w:pPr>
      <w:r>
        <w:rPr>
          <w:rFonts w:hint="eastAsia" w:hAnsi="宋体"/>
          <w:b/>
          <w:spacing w:val="20"/>
        </w:rPr>
        <w:t>法定代表人签字（或盖章）：            投标人（盖章）：</w:t>
      </w:r>
    </w:p>
    <w:p w14:paraId="0AA43C67">
      <w:pPr>
        <w:widowControl/>
        <w:jc w:val="left"/>
        <w:rPr>
          <w:rFonts w:ascii="宋体" w:hAnsi="宋体"/>
          <w:b/>
          <w:sz w:val="24"/>
        </w:rPr>
      </w:pPr>
    </w:p>
    <w:p w14:paraId="72AA9C96">
      <w:pPr>
        <w:snapToGrid w:val="0"/>
        <w:spacing w:before="50" w:after="120" w:afterLines="50"/>
        <w:jc w:val="left"/>
        <w:rPr>
          <w:rFonts w:ascii="宋体" w:hAnsi="宋体"/>
          <w:b/>
          <w:bCs/>
          <w:sz w:val="24"/>
        </w:rPr>
      </w:pPr>
      <w:r>
        <w:rPr>
          <w:rFonts w:hint="eastAsia" w:ascii="宋体" w:hAnsi="宋体"/>
          <w:b/>
          <w:kern w:val="0"/>
          <w:sz w:val="24"/>
        </w:rPr>
        <w:t>日期：  _____年___月___日</w:t>
      </w:r>
      <w:bookmarkStart w:id="72" w:name="_Toc265669851"/>
    </w:p>
    <w:p w14:paraId="56457843">
      <w:pPr>
        <w:snapToGrid w:val="0"/>
        <w:spacing w:line="400" w:lineRule="exact"/>
        <w:ind w:firstLine="472" w:firstLineChars="196"/>
        <w:jc w:val="left"/>
        <w:rPr>
          <w:rFonts w:ascii="宋体" w:hAnsi="宋体"/>
          <w:b/>
          <w:bCs/>
          <w:sz w:val="24"/>
        </w:rPr>
      </w:pPr>
    </w:p>
    <w:p w14:paraId="0111D9B0">
      <w:pPr>
        <w:widowControl/>
        <w:jc w:val="left"/>
        <w:rPr>
          <w:rFonts w:ascii="宋体" w:hAnsi="宋体"/>
          <w:b/>
          <w:sz w:val="24"/>
        </w:rPr>
      </w:pPr>
    </w:p>
    <w:p w14:paraId="73860252">
      <w:pPr>
        <w:snapToGrid w:val="0"/>
        <w:spacing w:before="50" w:after="120" w:afterLines="50"/>
        <w:jc w:val="center"/>
        <w:outlineLvl w:val="1"/>
        <w:rPr>
          <w:rFonts w:hint="eastAsia" w:ascii="宋体" w:hAnsi="宋体"/>
          <w:b/>
          <w:sz w:val="30"/>
          <w:szCs w:val="30"/>
        </w:rPr>
      </w:pPr>
      <w:bookmarkStart w:id="73" w:name="_Toc466534754"/>
      <w:bookmarkStart w:id="74" w:name="_Toc9570"/>
      <w:bookmarkStart w:id="75" w:name="_Toc21010"/>
      <w:bookmarkStart w:id="76" w:name="_Toc201566542"/>
    </w:p>
    <w:p w14:paraId="49AA6915">
      <w:pPr>
        <w:snapToGrid w:val="0"/>
        <w:spacing w:before="50" w:after="120" w:afterLines="50"/>
        <w:jc w:val="center"/>
        <w:outlineLvl w:val="1"/>
        <w:rPr>
          <w:rFonts w:hint="eastAsia" w:ascii="宋体" w:hAnsi="宋体"/>
          <w:b/>
          <w:sz w:val="30"/>
          <w:szCs w:val="30"/>
        </w:rPr>
      </w:pPr>
    </w:p>
    <w:p w14:paraId="367069D6">
      <w:pPr>
        <w:snapToGrid w:val="0"/>
        <w:spacing w:before="50" w:after="120" w:afterLines="50"/>
        <w:jc w:val="center"/>
        <w:outlineLvl w:val="1"/>
        <w:rPr>
          <w:rFonts w:ascii="宋体" w:hAnsi="宋体"/>
          <w:b/>
          <w:sz w:val="30"/>
          <w:szCs w:val="30"/>
        </w:rPr>
      </w:pPr>
      <w:r>
        <w:rPr>
          <w:rFonts w:hint="eastAsia" w:ascii="宋体" w:hAnsi="宋体"/>
          <w:b/>
          <w:sz w:val="30"/>
          <w:szCs w:val="30"/>
        </w:rPr>
        <w:t>三、报价文件格式</w:t>
      </w:r>
      <w:bookmarkEnd w:id="72"/>
      <w:bookmarkEnd w:id="73"/>
      <w:bookmarkEnd w:id="74"/>
      <w:bookmarkEnd w:id="75"/>
      <w:bookmarkEnd w:id="76"/>
    </w:p>
    <w:p w14:paraId="47D79847">
      <w:pPr>
        <w:snapToGrid w:val="0"/>
        <w:spacing w:before="120" w:beforeLines="50" w:after="50"/>
        <w:ind w:firstLine="645"/>
        <w:jc w:val="center"/>
        <w:rPr>
          <w:rFonts w:ascii="宋体" w:hAnsi="宋体"/>
          <w:sz w:val="24"/>
          <w:szCs w:val="20"/>
        </w:rPr>
      </w:pPr>
      <w:r>
        <w:rPr>
          <w:rFonts w:ascii="宋体" w:hAnsi="宋体"/>
          <w:bCs/>
          <w:sz w:val="24"/>
        </w:rPr>
        <w:t xml:space="preserve"> </w:t>
      </w:r>
    </w:p>
    <w:p w14:paraId="59DFE707">
      <w:pPr>
        <w:snapToGrid w:val="0"/>
        <w:spacing w:before="120" w:beforeLines="50" w:after="50"/>
        <w:rPr>
          <w:rFonts w:ascii="宋体" w:hAnsi="宋体"/>
          <w:sz w:val="24"/>
          <w:szCs w:val="20"/>
        </w:rPr>
      </w:pPr>
    </w:p>
    <w:p w14:paraId="5C819B33">
      <w:pPr>
        <w:snapToGrid w:val="0"/>
        <w:spacing w:before="120" w:beforeLines="50" w:after="50"/>
        <w:rPr>
          <w:rFonts w:ascii="宋体" w:hAnsi="宋体"/>
          <w:sz w:val="24"/>
          <w:szCs w:val="20"/>
        </w:rPr>
      </w:pPr>
    </w:p>
    <w:p w14:paraId="232E8BAE">
      <w:pPr>
        <w:snapToGrid w:val="0"/>
        <w:spacing w:before="120" w:beforeLines="50" w:after="50"/>
        <w:ind w:firstLine="560" w:firstLineChars="200"/>
        <w:rPr>
          <w:rFonts w:ascii="宋体" w:hAnsi="宋体"/>
          <w:sz w:val="28"/>
          <w:szCs w:val="28"/>
        </w:rPr>
      </w:pPr>
      <w:r>
        <w:rPr>
          <w:rFonts w:hint="eastAsia" w:ascii="宋体" w:hAnsi="宋体"/>
          <w:sz w:val="28"/>
          <w:szCs w:val="28"/>
        </w:rPr>
        <w:t>1</w:t>
      </w:r>
      <w:r>
        <w:rPr>
          <w:rFonts w:ascii="宋体" w:hAnsi="宋体"/>
          <w:sz w:val="28"/>
          <w:szCs w:val="28"/>
        </w:rPr>
        <w:t>3</w:t>
      </w:r>
      <w:r>
        <w:rPr>
          <w:rFonts w:hint="eastAsia" w:ascii="宋体" w:hAnsi="宋体"/>
          <w:sz w:val="28"/>
          <w:szCs w:val="28"/>
        </w:rPr>
        <w:t xml:space="preserve">.报价文件封面格式： </w:t>
      </w:r>
    </w:p>
    <w:p w14:paraId="73FE6D68">
      <w:pPr>
        <w:snapToGrid w:val="0"/>
        <w:spacing w:before="120" w:beforeLines="50" w:after="50"/>
        <w:jc w:val="center"/>
        <w:rPr>
          <w:rFonts w:ascii="宋体" w:hAnsi="宋体"/>
          <w:bCs/>
          <w:sz w:val="28"/>
          <w:szCs w:val="28"/>
        </w:rPr>
      </w:pPr>
      <w:r>
        <w:rPr>
          <w:rFonts w:hint="eastAsia" w:ascii="宋体" w:hAnsi="宋体"/>
          <w:bCs/>
          <w:sz w:val="28"/>
          <w:szCs w:val="28"/>
        </w:rPr>
        <w:t>报 价 文 件</w:t>
      </w:r>
    </w:p>
    <w:p w14:paraId="41D2DB5F">
      <w:pPr>
        <w:snapToGrid w:val="0"/>
        <w:spacing w:before="120" w:beforeLines="50" w:after="50"/>
        <w:jc w:val="center"/>
        <w:rPr>
          <w:rFonts w:ascii="宋体" w:hAnsi="宋体"/>
          <w:b/>
          <w:bCs/>
          <w:sz w:val="28"/>
          <w:szCs w:val="28"/>
        </w:rPr>
      </w:pPr>
      <w:r>
        <w:rPr>
          <w:rFonts w:hint="eastAsia" w:ascii="宋体" w:hAnsi="宋体"/>
          <w:b/>
          <w:bCs/>
          <w:sz w:val="28"/>
          <w:szCs w:val="28"/>
        </w:rPr>
        <w:t xml:space="preserve"> </w:t>
      </w:r>
    </w:p>
    <w:p w14:paraId="616826F8">
      <w:pPr>
        <w:snapToGrid w:val="0"/>
        <w:spacing w:before="120" w:beforeLines="50" w:after="50" w:line="360" w:lineRule="auto"/>
        <w:jc w:val="center"/>
        <w:rPr>
          <w:rFonts w:ascii="宋体" w:hAnsi="宋体"/>
          <w:bCs/>
          <w:sz w:val="28"/>
          <w:szCs w:val="28"/>
        </w:rPr>
      </w:pPr>
    </w:p>
    <w:p w14:paraId="01151147">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00213C3E">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w:t>
      </w:r>
    </w:p>
    <w:p w14:paraId="14C5DA3E">
      <w:pPr>
        <w:pStyle w:val="13"/>
        <w:snapToGrid w:val="0"/>
        <w:spacing w:before="50" w:after="50" w:line="360" w:lineRule="auto"/>
        <w:ind w:firstLine="1164" w:firstLineChars="416"/>
        <w:rPr>
          <w:rFonts w:ascii="宋体" w:hAnsi="宋体"/>
          <w:bCs/>
          <w:sz w:val="28"/>
          <w:szCs w:val="28"/>
        </w:rPr>
      </w:pPr>
    </w:p>
    <w:p w14:paraId="282785DB">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73A64A9A">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310FB35B">
      <w:pPr>
        <w:snapToGrid w:val="0"/>
        <w:spacing w:before="120" w:beforeLines="50" w:after="50" w:line="360" w:lineRule="auto"/>
        <w:jc w:val="center"/>
        <w:rPr>
          <w:rFonts w:ascii="宋体" w:hAnsi="宋体"/>
          <w:sz w:val="28"/>
          <w:szCs w:val="28"/>
        </w:rPr>
      </w:pPr>
      <w:r>
        <w:rPr>
          <w:rFonts w:hint="eastAsia" w:ascii="宋体" w:hAnsi="宋体"/>
          <w:sz w:val="28"/>
          <w:szCs w:val="28"/>
        </w:rPr>
        <w:t xml:space="preserve">                        </w:t>
      </w:r>
    </w:p>
    <w:p w14:paraId="53B9CEFD">
      <w:pPr>
        <w:snapToGrid w:val="0"/>
        <w:spacing w:before="120" w:beforeLines="50" w:after="50" w:line="360" w:lineRule="auto"/>
        <w:jc w:val="center"/>
        <w:rPr>
          <w:rFonts w:ascii="宋体" w:hAnsi="宋体"/>
          <w:sz w:val="28"/>
          <w:szCs w:val="28"/>
        </w:rPr>
      </w:pPr>
      <w:r>
        <w:rPr>
          <w:rFonts w:hint="eastAsia" w:ascii="宋体" w:hAnsi="宋体"/>
          <w:sz w:val="28"/>
          <w:szCs w:val="28"/>
        </w:rPr>
        <w:t>年  月  日</w:t>
      </w:r>
    </w:p>
    <w:p w14:paraId="5B830B55">
      <w:pPr>
        <w:pStyle w:val="28"/>
        <w:snapToGrid w:val="0"/>
        <w:spacing w:beforeLines="0" w:afterLines="0" w:line="240" w:lineRule="auto"/>
        <w:rPr>
          <w:rFonts w:hAnsi="宋体"/>
        </w:rPr>
      </w:pPr>
      <w:r>
        <w:rPr>
          <w:rFonts w:hint="eastAsia" w:hAnsi="宋体"/>
        </w:rPr>
        <w:br w:type="page"/>
      </w:r>
      <w:r>
        <w:rPr>
          <w:rFonts w:hint="eastAsia" w:hAnsi="宋体"/>
        </w:rPr>
        <w:t>1</w:t>
      </w:r>
      <w:r>
        <w:rPr>
          <w:rFonts w:hAnsi="宋体"/>
        </w:rPr>
        <w:t>4</w:t>
      </w:r>
      <w:r>
        <w:rPr>
          <w:rFonts w:hint="eastAsia" w:hAnsi="宋体"/>
        </w:rPr>
        <w:t>.开标一览表格式：</w:t>
      </w:r>
    </w:p>
    <w:p w14:paraId="30409FF2">
      <w:pPr>
        <w:pStyle w:val="28"/>
        <w:snapToGrid w:val="0"/>
        <w:spacing w:beforeLines="0" w:afterLines="0" w:line="240" w:lineRule="auto"/>
        <w:jc w:val="center"/>
        <w:rPr>
          <w:rFonts w:hAnsi="宋体"/>
          <w:b/>
        </w:rPr>
      </w:pPr>
      <w:r>
        <w:rPr>
          <w:rFonts w:hint="eastAsia" w:hAnsi="宋体"/>
          <w:b/>
        </w:rPr>
        <w:t>开标一览表</w:t>
      </w:r>
    </w:p>
    <w:p w14:paraId="01CFE1A0">
      <w:pPr>
        <w:snapToGrid w:val="0"/>
        <w:spacing w:before="120" w:beforeLines="50" w:after="50" w:line="480" w:lineRule="auto"/>
        <w:rPr>
          <w:rFonts w:ascii="宋体" w:hAnsi="宋体"/>
          <w:b/>
          <w:sz w:val="24"/>
        </w:rPr>
      </w:pPr>
    </w:p>
    <w:p w14:paraId="77F8CC8E">
      <w:pPr>
        <w:snapToGrid w:val="0"/>
        <w:spacing w:before="120" w:beforeLines="50" w:after="50" w:line="480" w:lineRule="auto"/>
        <w:ind w:firstLine="480" w:firstLineChars="200"/>
        <w:rPr>
          <w:rFonts w:ascii="宋体" w:hAnsi="宋体"/>
          <w:bCs/>
          <w:sz w:val="24"/>
          <w:szCs w:val="20"/>
        </w:rPr>
      </w:pPr>
      <w:r>
        <w:rPr>
          <w:rFonts w:hint="eastAsia" w:ascii="宋体" w:hAnsi="宋体"/>
          <w:bCs/>
          <w:sz w:val="24"/>
        </w:rPr>
        <w:t>项目名称：</w:t>
      </w:r>
    </w:p>
    <w:p w14:paraId="76F34B17">
      <w:pPr>
        <w:snapToGrid w:val="0"/>
        <w:spacing w:before="120" w:beforeLines="50" w:after="50" w:line="480" w:lineRule="auto"/>
        <w:ind w:firstLine="480" w:firstLineChars="200"/>
        <w:rPr>
          <w:rFonts w:ascii="宋体" w:hAnsi="宋体"/>
          <w:b/>
          <w:sz w:val="24"/>
        </w:rPr>
      </w:pPr>
      <w:r>
        <w:rPr>
          <w:rFonts w:hint="eastAsia" w:ascii="宋体" w:hAnsi="宋体"/>
          <w:sz w:val="24"/>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0A333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033B675E">
            <w:pPr>
              <w:pStyle w:val="28"/>
              <w:snapToGrid w:val="0"/>
              <w:spacing w:beforeLines="0" w:afterLines="0" w:line="240" w:lineRule="auto"/>
              <w:jc w:val="center"/>
              <w:rPr>
                <w:rFonts w:hAnsi="宋体"/>
                <w:b/>
                <w:kern w:val="2"/>
              </w:rPr>
            </w:pPr>
            <w:r>
              <w:rPr>
                <w:rFonts w:hint="eastAsia" w:hAnsi="宋体"/>
                <w:b/>
                <w:kern w:val="2"/>
              </w:rPr>
              <w:t>名称</w:t>
            </w:r>
          </w:p>
        </w:tc>
        <w:tc>
          <w:tcPr>
            <w:tcW w:w="5760" w:type="dxa"/>
            <w:vAlign w:val="center"/>
          </w:tcPr>
          <w:p w14:paraId="5D7431ED">
            <w:pPr>
              <w:pStyle w:val="28"/>
              <w:snapToGrid w:val="0"/>
              <w:spacing w:beforeLines="0" w:afterLines="0" w:line="240" w:lineRule="auto"/>
              <w:jc w:val="center"/>
              <w:rPr>
                <w:rFonts w:hAnsi="宋体"/>
                <w:b/>
                <w:kern w:val="2"/>
              </w:rPr>
            </w:pPr>
            <w:r>
              <w:rPr>
                <w:rFonts w:hint="eastAsia" w:hAnsi="宋体"/>
                <w:b/>
                <w:kern w:val="2"/>
              </w:rPr>
              <w:t>内容</w:t>
            </w:r>
          </w:p>
        </w:tc>
        <w:tc>
          <w:tcPr>
            <w:tcW w:w="1620" w:type="dxa"/>
            <w:vAlign w:val="center"/>
          </w:tcPr>
          <w:p w14:paraId="2352046D">
            <w:pPr>
              <w:pStyle w:val="28"/>
              <w:snapToGrid w:val="0"/>
              <w:spacing w:beforeLines="0" w:afterLines="0" w:line="240" w:lineRule="auto"/>
              <w:jc w:val="center"/>
              <w:rPr>
                <w:rFonts w:hAnsi="宋体"/>
                <w:b/>
                <w:kern w:val="2"/>
              </w:rPr>
            </w:pPr>
            <w:r>
              <w:rPr>
                <w:rFonts w:hint="eastAsia" w:hAnsi="宋体"/>
                <w:b/>
                <w:kern w:val="2"/>
              </w:rPr>
              <w:t>备注</w:t>
            </w:r>
          </w:p>
        </w:tc>
      </w:tr>
      <w:tr w14:paraId="32EA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37177C11">
            <w:pPr>
              <w:pStyle w:val="28"/>
              <w:snapToGrid w:val="0"/>
              <w:spacing w:beforeLines="0" w:afterLines="0" w:line="240" w:lineRule="auto"/>
              <w:ind w:firstLine="540"/>
              <w:jc w:val="center"/>
              <w:rPr>
                <w:rFonts w:hAnsi="宋体"/>
                <w:b/>
                <w:kern w:val="2"/>
              </w:rPr>
            </w:pPr>
          </w:p>
          <w:p w14:paraId="5190D530">
            <w:pPr>
              <w:pStyle w:val="28"/>
              <w:snapToGrid w:val="0"/>
              <w:spacing w:beforeLines="0" w:afterLines="0" w:line="240" w:lineRule="auto"/>
              <w:jc w:val="center"/>
              <w:rPr>
                <w:rFonts w:hAnsi="宋体"/>
                <w:b/>
                <w:kern w:val="2"/>
              </w:rPr>
            </w:pPr>
            <w:r>
              <w:rPr>
                <w:rFonts w:hint="eastAsia" w:hAnsi="宋体"/>
                <w:kern w:val="2"/>
              </w:rPr>
              <w:t>投标总报价</w:t>
            </w:r>
          </w:p>
          <w:p w14:paraId="5444224D">
            <w:pPr>
              <w:pStyle w:val="28"/>
              <w:snapToGrid w:val="0"/>
              <w:spacing w:beforeLines="0" w:afterLines="0" w:line="240" w:lineRule="auto"/>
              <w:ind w:firstLine="540"/>
              <w:jc w:val="center"/>
              <w:rPr>
                <w:rFonts w:hAnsi="宋体"/>
                <w:b/>
                <w:kern w:val="2"/>
              </w:rPr>
            </w:pPr>
          </w:p>
        </w:tc>
        <w:tc>
          <w:tcPr>
            <w:tcW w:w="5760" w:type="dxa"/>
            <w:vAlign w:val="center"/>
          </w:tcPr>
          <w:p w14:paraId="7D96FDF3">
            <w:pPr>
              <w:pStyle w:val="28"/>
              <w:snapToGrid w:val="0"/>
              <w:spacing w:beforeLines="0" w:afterLines="0" w:line="240" w:lineRule="auto"/>
              <w:rPr>
                <w:rFonts w:hAnsi="宋体"/>
                <w:kern w:val="2"/>
              </w:rPr>
            </w:pPr>
          </w:p>
          <w:p w14:paraId="367F2380">
            <w:pPr>
              <w:pStyle w:val="28"/>
              <w:snapToGrid w:val="0"/>
              <w:spacing w:beforeLines="0" w:afterLines="0" w:line="240" w:lineRule="auto"/>
              <w:rPr>
                <w:rFonts w:hAnsi="宋体"/>
                <w:kern w:val="2"/>
              </w:rPr>
            </w:pPr>
            <w:r>
              <w:rPr>
                <w:rFonts w:hint="eastAsia" w:hAnsi="宋体"/>
                <w:kern w:val="2"/>
              </w:rPr>
              <w:t>大写：人民币</w:t>
            </w:r>
            <w:r>
              <w:rPr>
                <w:rFonts w:hint="eastAsia" w:hAnsi="宋体"/>
                <w:kern w:val="2"/>
                <w:u w:val="single"/>
              </w:rPr>
              <w:t xml:space="preserve">            元</w:t>
            </w:r>
            <w:r>
              <w:rPr>
                <w:rFonts w:hint="eastAsia" w:hAnsi="宋体"/>
                <w:kern w:val="2"/>
              </w:rPr>
              <w:t>整</w:t>
            </w:r>
          </w:p>
          <w:p w14:paraId="17B3FCC6">
            <w:pPr>
              <w:pStyle w:val="28"/>
              <w:snapToGrid w:val="0"/>
              <w:spacing w:beforeLines="0" w:afterLines="0" w:line="240" w:lineRule="auto"/>
              <w:rPr>
                <w:rFonts w:hAnsi="宋体"/>
                <w:kern w:val="2"/>
              </w:rPr>
            </w:pPr>
          </w:p>
          <w:p w14:paraId="57B190CE">
            <w:pPr>
              <w:pStyle w:val="28"/>
              <w:snapToGrid w:val="0"/>
              <w:spacing w:beforeLines="0" w:afterLines="0" w:line="240" w:lineRule="auto"/>
              <w:rPr>
                <w:rFonts w:hAnsi="宋体"/>
                <w:kern w:val="2"/>
              </w:rPr>
            </w:pPr>
            <w:r>
              <w:rPr>
                <w:rFonts w:hint="eastAsia" w:hAnsi="宋体"/>
                <w:kern w:val="2"/>
              </w:rPr>
              <w:t>小写：</w:t>
            </w:r>
            <w:r>
              <w:rPr>
                <w:rFonts w:hint="eastAsia" w:hAnsi="宋体"/>
                <w:kern w:val="2"/>
                <w:u w:val="single"/>
              </w:rPr>
              <w:t>￥_</w:t>
            </w:r>
            <w:r>
              <w:rPr>
                <w:rFonts w:hint="eastAsia" w:hAnsi="宋体"/>
                <w:kern w:val="2"/>
              </w:rPr>
              <w:t>_______________________元整</w:t>
            </w:r>
          </w:p>
          <w:p w14:paraId="6B650308">
            <w:pPr>
              <w:pStyle w:val="28"/>
              <w:snapToGrid w:val="0"/>
              <w:spacing w:beforeLines="0" w:afterLines="0" w:line="240" w:lineRule="auto"/>
              <w:ind w:firstLine="540"/>
              <w:rPr>
                <w:rFonts w:hAnsi="宋体"/>
                <w:b/>
                <w:kern w:val="2"/>
              </w:rPr>
            </w:pPr>
          </w:p>
        </w:tc>
        <w:tc>
          <w:tcPr>
            <w:tcW w:w="1620" w:type="dxa"/>
          </w:tcPr>
          <w:p w14:paraId="51D1184A">
            <w:pPr>
              <w:pStyle w:val="28"/>
              <w:snapToGrid w:val="0"/>
              <w:spacing w:beforeLines="0" w:afterLines="0" w:line="240" w:lineRule="auto"/>
              <w:ind w:firstLine="540"/>
              <w:rPr>
                <w:rFonts w:hAnsi="宋体"/>
                <w:b/>
                <w:kern w:val="2"/>
              </w:rPr>
            </w:pPr>
          </w:p>
        </w:tc>
      </w:tr>
    </w:tbl>
    <w:p w14:paraId="6A22B690">
      <w:pPr>
        <w:snapToGrid w:val="0"/>
        <w:spacing w:before="50" w:after="120" w:afterLines="50" w:line="360" w:lineRule="auto"/>
        <w:jc w:val="left"/>
        <w:rPr>
          <w:rFonts w:ascii="宋体" w:hAnsi="宋体"/>
          <w:sz w:val="24"/>
          <w:szCs w:val="20"/>
        </w:rPr>
      </w:pPr>
    </w:p>
    <w:p w14:paraId="184FA6C0">
      <w:pPr>
        <w:snapToGrid w:val="0"/>
        <w:spacing w:before="50" w:after="120" w:afterLines="50" w:line="360" w:lineRule="auto"/>
        <w:jc w:val="left"/>
        <w:rPr>
          <w:rFonts w:ascii="宋体" w:hAnsi="宋体"/>
          <w:sz w:val="24"/>
          <w:szCs w:val="20"/>
        </w:rPr>
      </w:pPr>
    </w:p>
    <w:p w14:paraId="00543FA7">
      <w:pPr>
        <w:pStyle w:val="28"/>
        <w:snapToGrid w:val="0"/>
        <w:spacing w:beforeLines="0" w:afterLines="0" w:line="240" w:lineRule="auto"/>
        <w:ind w:firstLine="632"/>
        <w:rPr>
          <w:rFonts w:hAnsi="宋体"/>
          <w:spacing w:val="20"/>
        </w:rPr>
      </w:pPr>
    </w:p>
    <w:p w14:paraId="1AAE40BF">
      <w:pPr>
        <w:pStyle w:val="30"/>
        <w:ind w:left="5250"/>
        <w:rPr>
          <w:rFonts w:hAnsi="宋体" w:eastAsia="宋体"/>
          <w:spacing w:val="20"/>
        </w:rPr>
      </w:pPr>
    </w:p>
    <w:p w14:paraId="1EB9EF66">
      <w:pPr>
        <w:rPr>
          <w:rFonts w:hAnsi="宋体"/>
          <w:spacing w:val="20"/>
        </w:rPr>
      </w:pPr>
    </w:p>
    <w:p w14:paraId="3126E2AA">
      <w:pPr>
        <w:pStyle w:val="25"/>
        <w:spacing w:before="120" w:after="120"/>
        <w:ind w:left="1260"/>
        <w:rPr>
          <w:rFonts w:hAnsi="宋体"/>
          <w:spacing w:val="20"/>
        </w:rPr>
      </w:pPr>
    </w:p>
    <w:p w14:paraId="01AC54CD"/>
    <w:p w14:paraId="02486BEC">
      <w:pPr>
        <w:pStyle w:val="28"/>
        <w:snapToGrid w:val="0"/>
        <w:spacing w:beforeLines="0" w:afterLines="0" w:line="240" w:lineRule="auto"/>
        <w:ind w:firstLine="632"/>
        <w:rPr>
          <w:rFonts w:hAnsi="宋体"/>
          <w:b/>
          <w:spacing w:val="20"/>
        </w:rPr>
      </w:pPr>
      <w:r>
        <w:rPr>
          <w:rFonts w:hint="eastAsia" w:hAnsi="宋体"/>
          <w:b/>
          <w:spacing w:val="20"/>
        </w:rPr>
        <w:t xml:space="preserve">法定代表人签字（或盖章）：            投标人（盖章）：  </w:t>
      </w:r>
    </w:p>
    <w:p w14:paraId="770154E7">
      <w:pPr>
        <w:pStyle w:val="28"/>
        <w:snapToGrid w:val="0"/>
        <w:spacing w:beforeLines="0" w:afterLines="0" w:line="240" w:lineRule="auto"/>
        <w:ind w:firstLine="540"/>
        <w:rPr>
          <w:rFonts w:hAnsi="宋体"/>
          <w:b/>
        </w:rPr>
      </w:pPr>
    </w:p>
    <w:p w14:paraId="3D953EB4">
      <w:pPr>
        <w:snapToGrid w:val="0"/>
        <w:spacing w:before="50" w:after="120" w:afterLines="50"/>
        <w:jc w:val="left"/>
        <w:rPr>
          <w:rFonts w:ascii="宋体" w:hAnsi="宋体"/>
          <w:b/>
          <w:kern w:val="0"/>
          <w:sz w:val="24"/>
        </w:rPr>
      </w:pPr>
    </w:p>
    <w:p w14:paraId="50065746">
      <w:pPr>
        <w:snapToGrid w:val="0"/>
        <w:spacing w:before="50" w:after="120" w:afterLines="50"/>
        <w:ind w:firstLine="723" w:firstLineChars="300"/>
        <w:jc w:val="left"/>
        <w:rPr>
          <w:rFonts w:ascii="宋体" w:hAnsi="宋体"/>
          <w:b/>
          <w:sz w:val="24"/>
          <w:szCs w:val="20"/>
        </w:rPr>
      </w:pPr>
      <w:r>
        <w:rPr>
          <w:rFonts w:hint="eastAsia" w:ascii="宋体" w:hAnsi="宋体"/>
          <w:b/>
          <w:kern w:val="0"/>
          <w:sz w:val="24"/>
        </w:rPr>
        <w:t>日期：  _____年___月___日</w:t>
      </w:r>
    </w:p>
    <w:p w14:paraId="3B3FA273">
      <w:pPr>
        <w:pStyle w:val="28"/>
        <w:snapToGrid w:val="0"/>
        <w:spacing w:beforeLines="0" w:afterLines="0" w:line="240" w:lineRule="auto"/>
        <w:rPr>
          <w:rFonts w:hAnsi="宋体"/>
        </w:rPr>
      </w:pPr>
    </w:p>
    <w:p w14:paraId="01081DCC">
      <w:pPr>
        <w:pStyle w:val="28"/>
        <w:snapToGrid w:val="0"/>
        <w:spacing w:beforeLines="0" w:afterLines="0" w:line="240" w:lineRule="auto"/>
        <w:rPr>
          <w:rFonts w:hAnsi="宋体"/>
        </w:rPr>
      </w:pPr>
    </w:p>
    <w:p w14:paraId="06175B44">
      <w:pPr>
        <w:pStyle w:val="28"/>
        <w:snapToGrid w:val="0"/>
        <w:spacing w:beforeLines="0" w:afterLines="0" w:line="240" w:lineRule="auto"/>
        <w:rPr>
          <w:rFonts w:hAnsi="宋体"/>
        </w:rPr>
      </w:pPr>
    </w:p>
    <w:p w14:paraId="611619B6">
      <w:pPr>
        <w:pStyle w:val="28"/>
        <w:snapToGrid w:val="0"/>
        <w:spacing w:beforeLines="0" w:afterLines="0" w:line="240" w:lineRule="auto"/>
        <w:rPr>
          <w:rFonts w:hAnsi="宋体"/>
        </w:rPr>
      </w:pPr>
      <w:r>
        <w:rPr>
          <w:rFonts w:hAnsi="宋体"/>
        </w:rPr>
        <w:br w:type="page"/>
      </w:r>
      <w:bookmarkStart w:id="77" w:name="_Hlk60823488"/>
    </w:p>
    <w:p w14:paraId="208B32EF">
      <w:pPr>
        <w:pStyle w:val="28"/>
        <w:snapToGrid w:val="0"/>
        <w:spacing w:beforeLines="0" w:afterLines="0" w:line="240" w:lineRule="auto"/>
        <w:rPr>
          <w:rFonts w:hAnsi="宋体"/>
        </w:rPr>
      </w:pPr>
      <w:r>
        <w:rPr>
          <w:rFonts w:hint="eastAsia" w:hAnsi="宋体"/>
        </w:rPr>
        <w:t>1</w:t>
      </w:r>
      <w:r>
        <w:rPr>
          <w:rFonts w:hAnsi="宋体"/>
        </w:rPr>
        <w:t>5</w:t>
      </w:r>
      <w:r>
        <w:rPr>
          <w:rFonts w:hint="eastAsia" w:hAnsi="宋体"/>
        </w:rPr>
        <w:t xml:space="preserve">.报价明细表格式：       </w:t>
      </w:r>
    </w:p>
    <w:p w14:paraId="07F796DB">
      <w:pPr>
        <w:snapToGrid w:val="0"/>
        <w:spacing w:before="50"/>
        <w:jc w:val="center"/>
        <w:rPr>
          <w:rFonts w:hAnsi="宋体"/>
          <w:b/>
        </w:rPr>
      </w:pPr>
      <w:r>
        <w:rPr>
          <w:rFonts w:hint="eastAsia" w:hAnsi="宋体"/>
          <w:b/>
        </w:rPr>
        <w:t>报价明细表</w:t>
      </w:r>
    </w:p>
    <w:p w14:paraId="478CDD72">
      <w:pPr>
        <w:snapToGrid w:val="0"/>
        <w:spacing w:before="120" w:beforeLines="50" w:after="50" w:line="360" w:lineRule="auto"/>
        <w:rPr>
          <w:rFonts w:ascii="宋体" w:hAnsi="宋体"/>
          <w:bCs/>
          <w:sz w:val="24"/>
          <w:szCs w:val="20"/>
        </w:rPr>
      </w:pPr>
      <w:r>
        <w:rPr>
          <w:rFonts w:hint="eastAsia" w:ascii="宋体" w:hAnsi="宋体"/>
          <w:bCs/>
          <w:sz w:val="24"/>
        </w:rPr>
        <w:t>项目名称：</w:t>
      </w:r>
    </w:p>
    <w:p w14:paraId="74E42758">
      <w:pPr>
        <w:snapToGrid w:val="0"/>
        <w:spacing w:before="120" w:beforeLines="50" w:after="50" w:line="360" w:lineRule="auto"/>
        <w:rPr>
          <w:rFonts w:ascii="宋体" w:hAnsi="宋体"/>
          <w:bCs/>
          <w:sz w:val="24"/>
        </w:rPr>
      </w:pPr>
      <w:r>
        <w:rPr>
          <w:rFonts w:hint="eastAsia" w:ascii="宋体" w:hAnsi="宋体"/>
          <w:sz w:val="24"/>
        </w:rPr>
        <w:t>项目编号：</w:t>
      </w:r>
    </w:p>
    <w:tbl>
      <w:tblPr>
        <w:tblStyle w:val="52"/>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738"/>
        <w:gridCol w:w="1701"/>
        <w:gridCol w:w="1169"/>
        <w:gridCol w:w="850"/>
        <w:gridCol w:w="992"/>
        <w:gridCol w:w="993"/>
        <w:gridCol w:w="935"/>
      </w:tblGrid>
      <w:tr w14:paraId="7330A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51" w:type="dxa"/>
            <w:vAlign w:val="center"/>
          </w:tcPr>
          <w:p w14:paraId="7EDD097A">
            <w:pPr>
              <w:jc w:val="center"/>
              <w:rPr>
                <w:b/>
                <w:sz w:val="24"/>
              </w:rPr>
            </w:pPr>
            <w:bookmarkStart w:id="78" w:name="_Hlk78207666"/>
            <w:r>
              <w:rPr>
                <w:rFonts w:hint="eastAsia"/>
                <w:b/>
                <w:sz w:val="24"/>
              </w:rPr>
              <w:t>序号</w:t>
            </w:r>
          </w:p>
        </w:tc>
        <w:tc>
          <w:tcPr>
            <w:tcW w:w="1738" w:type="dxa"/>
            <w:vAlign w:val="center"/>
          </w:tcPr>
          <w:p w14:paraId="75EF1626">
            <w:pPr>
              <w:jc w:val="center"/>
              <w:rPr>
                <w:b/>
                <w:sz w:val="24"/>
              </w:rPr>
            </w:pPr>
            <w:r>
              <w:rPr>
                <w:rFonts w:hint="eastAsia"/>
                <w:b/>
                <w:sz w:val="24"/>
              </w:rPr>
              <w:t>标的设备名称</w:t>
            </w:r>
          </w:p>
        </w:tc>
        <w:tc>
          <w:tcPr>
            <w:tcW w:w="1701" w:type="dxa"/>
            <w:vAlign w:val="center"/>
          </w:tcPr>
          <w:p w14:paraId="4D2DB8F1">
            <w:pPr>
              <w:jc w:val="center"/>
              <w:rPr>
                <w:b/>
                <w:sz w:val="24"/>
              </w:rPr>
            </w:pPr>
            <w:r>
              <w:rPr>
                <w:rFonts w:hint="eastAsia"/>
                <w:b/>
                <w:sz w:val="24"/>
              </w:rPr>
              <w:t>制造商名称</w:t>
            </w:r>
          </w:p>
        </w:tc>
        <w:tc>
          <w:tcPr>
            <w:tcW w:w="1169" w:type="dxa"/>
            <w:vAlign w:val="center"/>
          </w:tcPr>
          <w:p w14:paraId="646700DD">
            <w:pPr>
              <w:jc w:val="center"/>
              <w:rPr>
                <w:b/>
                <w:sz w:val="24"/>
              </w:rPr>
            </w:pPr>
            <w:r>
              <w:rPr>
                <w:rFonts w:hint="eastAsia"/>
                <w:b/>
                <w:sz w:val="24"/>
              </w:rPr>
              <w:t>品牌</w:t>
            </w:r>
          </w:p>
          <w:p w14:paraId="29D55103">
            <w:pPr>
              <w:jc w:val="center"/>
              <w:rPr>
                <w:b/>
                <w:sz w:val="24"/>
              </w:rPr>
            </w:pPr>
            <w:r>
              <w:rPr>
                <w:rFonts w:hint="eastAsia"/>
                <w:b/>
                <w:sz w:val="24"/>
              </w:rPr>
              <w:t>型号</w:t>
            </w:r>
          </w:p>
        </w:tc>
        <w:tc>
          <w:tcPr>
            <w:tcW w:w="850" w:type="dxa"/>
            <w:vAlign w:val="center"/>
          </w:tcPr>
          <w:p w14:paraId="47770D95">
            <w:pPr>
              <w:jc w:val="center"/>
              <w:rPr>
                <w:b/>
                <w:sz w:val="24"/>
              </w:rPr>
            </w:pPr>
            <w:r>
              <w:rPr>
                <w:rFonts w:hint="eastAsia"/>
                <w:b/>
                <w:sz w:val="24"/>
              </w:rPr>
              <w:t>数量</w:t>
            </w:r>
          </w:p>
        </w:tc>
        <w:tc>
          <w:tcPr>
            <w:tcW w:w="992" w:type="dxa"/>
            <w:vAlign w:val="center"/>
          </w:tcPr>
          <w:p w14:paraId="3917E8B5">
            <w:pPr>
              <w:jc w:val="center"/>
              <w:rPr>
                <w:b/>
                <w:sz w:val="24"/>
              </w:rPr>
            </w:pPr>
            <w:r>
              <w:rPr>
                <w:rFonts w:hint="eastAsia"/>
                <w:b/>
                <w:sz w:val="24"/>
              </w:rPr>
              <w:t>单位</w:t>
            </w:r>
          </w:p>
        </w:tc>
        <w:tc>
          <w:tcPr>
            <w:tcW w:w="993" w:type="dxa"/>
            <w:vAlign w:val="center"/>
          </w:tcPr>
          <w:p w14:paraId="4EC84130">
            <w:pPr>
              <w:jc w:val="center"/>
              <w:rPr>
                <w:b/>
                <w:sz w:val="24"/>
              </w:rPr>
            </w:pPr>
            <w:r>
              <w:rPr>
                <w:rFonts w:hint="eastAsia"/>
                <w:b/>
                <w:sz w:val="24"/>
              </w:rPr>
              <w:t>单价</w:t>
            </w:r>
          </w:p>
        </w:tc>
        <w:tc>
          <w:tcPr>
            <w:tcW w:w="935" w:type="dxa"/>
            <w:vAlign w:val="center"/>
          </w:tcPr>
          <w:p w14:paraId="24CDD3F4">
            <w:pPr>
              <w:jc w:val="center"/>
              <w:rPr>
                <w:b/>
                <w:sz w:val="24"/>
              </w:rPr>
            </w:pPr>
            <w:r>
              <w:rPr>
                <w:rFonts w:hint="eastAsia"/>
                <w:b/>
                <w:sz w:val="24"/>
              </w:rPr>
              <w:t>总价</w:t>
            </w:r>
          </w:p>
        </w:tc>
      </w:tr>
      <w:tr w14:paraId="22E7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2ACA6E53">
            <w:pPr>
              <w:spacing w:line="480" w:lineRule="auto"/>
              <w:jc w:val="center"/>
              <w:rPr>
                <w:rFonts w:ascii="宋体" w:hAnsi="宋体"/>
                <w:b/>
                <w:sz w:val="24"/>
              </w:rPr>
            </w:pPr>
          </w:p>
        </w:tc>
        <w:tc>
          <w:tcPr>
            <w:tcW w:w="1738" w:type="dxa"/>
          </w:tcPr>
          <w:p w14:paraId="1F1C7AA4">
            <w:pPr>
              <w:spacing w:line="480" w:lineRule="auto"/>
              <w:jc w:val="center"/>
              <w:rPr>
                <w:rFonts w:ascii="宋体" w:hAnsi="宋体"/>
                <w:sz w:val="24"/>
              </w:rPr>
            </w:pPr>
          </w:p>
        </w:tc>
        <w:tc>
          <w:tcPr>
            <w:tcW w:w="1701" w:type="dxa"/>
            <w:vAlign w:val="center"/>
          </w:tcPr>
          <w:p w14:paraId="4CA650F7">
            <w:pPr>
              <w:spacing w:line="480" w:lineRule="auto"/>
              <w:jc w:val="center"/>
              <w:rPr>
                <w:rFonts w:ascii="宋体" w:hAnsi="宋体"/>
                <w:b/>
                <w:sz w:val="24"/>
              </w:rPr>
            </w:pPr>
          </w:p>
        </w:tc>
        <w:tc>
          <w:tcPr>
            <w:tcW w:w="1169" w:type="dxa"/>
            <w:vAlign w:val="center"/>
          </w:tcPr>
          <w:p w14:paraId="2466CE27">
            <w:pPr>
              <w:spacing w:line="480" w:lineRule="auto"/>
              <w:jc w:val="center"/>
              <w:rPr>
                <w:rFonts w:ascii="宋体" w:hAnsi="宋体"/>
                <w:b/>
                <w:sz w:val="24"/>
              </w:rPr>
            </w:pPr>
          </w:p>
        </w:tc>
        <w:tc>
          <w:tcPr>
            <w:tcW w:w="850" w:type="dxa"/>
            <w:vAlign w:val="center"/>
          </w:tcPr>
          <w:p w14:paraId="659D0B89">
            <w:pPr>
              <w:spacing w:line="480" w:lineRule="auto"/>
              <w:jc w:val="center"/>
              <w:rPr>
                <w:rFonts w:ascii="宋体" w:hAnsi="宋体"/>
                <w:b/>
                <w:sz w:val="24"/>
              </w:rPr>
            </w:pPr>
          </w:p>
        </w:tc>
        <w:tc>
          <w:tcPr>
            <w:tcW w:w="992" w:type="dxa"/>
            <w:vAlign w:val="center"/>
          </w:tcPr>
          <w:p w14:paraId="66CD7A65">
            <w:pPr>
              <w:spacing w:line="480" w:lineRule="auto"/>
              <w:jc w:val="center"/>
              <w:rPr>
                <w:rFonts w:ascii="宋体" w:hAnsi="宋体"/>
                <w:b/>
                <w:sz w:val="24"/>
              </w:rPr>
            </w:pPr>
          </w:p>
        </w:tc>
        <w:tc>
          <w:tcPr>
            <w:tcW w:w="993" w:type="dxa"/>
            <w:vAlign w:val="center"/>
          </w:tcPr>
          <w:p w14:paraId="3EEA3BC6">
            <w:pPr>
              <w:spacing w:line="480" w:lineRule="auto"/>
              <w:jc w:val="center"/>
              <w:rPr>
                <w:rFonts w:ascii="宋体" w:hAnsi="宋体"/>
                <w:b/>
                <w:sz w:val="24"/>
              </w:rPr>
            </w:pPr>
          </w:p>
        </w:tc>
        <w:tc>
          <w:tcPr>
            <w:tcW w:w="935" w:type="dxa"/>
            <w:vAlign w:val="center"/>
          </w:tcPr>
          <w:p w14:paraId="32215587">
            <w:pPr>
              <w:spacing w:line="480" w:lineRule="auto"/>
              <w:jc w:val="center"/>
              <w:rPr>
                <w:rFonts w:ascii="宋体" w:hAnsi="宋体"/>
                <w:b/>
                <w:sz w:val="24"/>
              </w:rPr>
            </w:pPr>
          </w:p>
        </w:tc>
      </w:tr>
      <w:tr w14:paraId="4623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39DE6238">
            <w:pPr>
              <w:spacing w:line="480" w:lineRule="auto"/>
              <w:jc w:val="center"/>
              <w:rPr>
                <w:rFonts w:ascii="宋体" w:hAnsi="宋体"/>
                <w:b/>
                <w:sz w:val="24"/>
              </w:rPr>
            </w:pPr>
          </w:p>
        </w:tc>
        <w:tc>
          <w:tcPr>
            <w:tcW w:w="1738" w:type="dxa"/>
          </w:tcPr>
          <w:p w14:paraId="49425943">
            <w:pPr>
              <w:spacing w:line="480" w:lineRule="auto"/>
              <w:jc w:val="center"/>
              <w:rPr>
                <w:rFonts w:ascii="宋体" w:hAnsi="宋体"/>
                <w:sz w:val="24"/>
              </w:rPr>
            </w:pPr>
          </w:p>
        </w:tc>
        <w:tc>
          <w:tcPr>
            <w:tcW w:w="1701" w:type="dxa"/>
            <w:vAlign w:val="center"/>
          </w:tcPr>
          <w:p w14:paraId="3C6C9788">
            <w:pPr>
              <w:spacing w:line="480" w:lineRule="auto"/>
              <w:jc w:val="center"/>
              <w:rPr>
                <w:rFonts w:ascii="宋体" w:hAnsi="宋体"/>
                <w:b/>
                <w:sz w:val="24"/>
              </w:rPr>
            </w:pPr>
          </w:p>
        </w:tc>
        <w:tc>
          <w:tcPr>
            <w:tcW w:w="1169" w:type="dxa"/>
            <w:vAlign w:val="center"/>
          </w:tcPr>
          <w:p w14:paraId="6DE2B575">
            <w:pPr>
              <w:spacing w:line="480" w:lineRule="auto"/>
              <w:jc w:val="center"/>
              <w:rPr>
                <w:rFonts w:ascii="宋体" w:hAnsi="宋体"/>
                <w:b/>
                <w:sz w:val="24"/>
              </w:rPr>
            </w:pPr>
          </w:p>
        </w:tc>
        <w:tc>
          <w:tcPr>
            <w:tcW w:w="850" w:type="dxa"/>
          </w:tcPr>
          <w:p w14:paraId="0B637D69">
            <w:pPr>
              <w:spacing w:line="480" w:lineRule="auto"/>
              <w:jc w:val="center"/>
              <w:rPr>
                <w:rFonts w:ascii="宋体" w:hAnsi="宋体"/>
              </w:rPr>
            </w:pPr>
          </w:p>
        </w:tc>
        <w:tc>
          <w:tcPr>
            <w:tcW w:w="992" w:type="dxa"/>
            <w:vAlign w:val="center"/>
          </w:tcPr>
          <w:p w14:paraId="5A26971B">
            <w:pPr>
              <w:spacing w:line="480" w:lineRule="auto"/>
              <w:jc w:val="center"/>
              <w:rPr>
                <w:rFonts w:ascii="宋体" w:hAnsi="宋体"/>
                <w:b/>
                <w:sz w:val="24"/>
              </w:rPr>
            </w:pPr>
          </w:p>
        </w:tc>
        <w:tc>
          <w:tcPr>
            <w:tcW w:w="993" w:type="dxa"/>
            <w:vAlign w:val="center"/>
          </w:tcPr>
          <w:p w14:paraId="085D27C0">
            <w:pPr>
              <w:spacing w:line="480" w:lineRule="auto"/>
              <w:jc w:val="center"/>
              <w:rPr>
                <w:rFonts w:ascii="宋体" w:hAnsi="宋体"/>
                <w:b/>
                <w:sz w:val="24"/>
              </w:rPr>
            </w:pPr>
          </w:p>
        </w:tc>
        <w:tc>
          <w:tcPr>
            <w:tcW w:w="935" w:type="dxa"/>
            <w:vAlign w:val="center"/>
          </w:tcPr>
          <w:p w14:paraId="6CBB0461">
            <w:pPr>
              <w:spacing w:line="480" w:lineRule="auto"/>
              <w:jc w:val="center"/>
              <w:rPr>
                <w:rFonts w:ascii="宋体" w:hAnsi="宋体"/>
                <w:b/>
                <w:sz w:val="24"/>
              </w:rPr>
            </w:pPr>
          </w:p>
        </w:tc>
      </w:tr>
      <w:tr w14:paraId="03596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4965CCEC">
            <w:pPr>
              <w:spacing w:line="480" w:lineRule="auto"/>
              <w:jc w:val="center"/>
              <w:rPr>
                <w:rFonts w:ascii="宋体" w:hAnsi="宋体"/>
                <w:b/>
                <w:sz w:val="24"/>
              </w:rPr>
            </w:pPr>
          </w:p>
        </w:tc>
        <w:tc>
          <w:tcPr>
            <w:tcW w:w="1738" w:type="dxa"/>
          </w:tcPr>
          <w:p w14:paraId="338F3F7E">
            <w:pPr>
              <w:spacing w:line="480" w:lineRule="auto"/>
              <w:jc w:val="center"/>
              <w:rPr>
                <w:rFonts w:ascii="宋体" w:hAnsi="宋体"/>
                <w:sz w:val="24"/>
              </w:rPr>
            </w:pPr>
          </w:p>
        </w:tc>
        <w:tc>
          <w:tcPr>
            <w:tcW w:w="1701" w:type="dxa"/>
            <w:vAlign w:val="center"/>
          </w:tcPr>
          <w:p w14:paraId="012D6F63">
            <w:pPr>
              <w:spacing w:line="480" w:lineRule="auto"/>
              <w:jc w:val="center"/>
              <w:rPr>
                <w:rFonts w:ascii="宋体" w:hAnsi="宋体"/>
                <w:b/>
                <w:sz w:val="24"/>
              </w:rPr>
            </w:pPr>
          </w:p>
        </w:tc>
        <w:tc>
          <w:tcPr>
            <w:tcW w:w="1169" w:type="dxa"/>
            <w:vAlign w:val="center"/>
          </w:tcPr>
          <w:p w14:paraId="16DE0B66">
            <w:pPr>
              <w:spacing w:line="480" w:lineRule="auto"/>
              <w:jc w:val="center"/>
              <w:rPr>
                <w:rFonts w:ascii="宋体" w:hAnsi="宋体"/>
                <w:b/>
                <w:sz w:val="24"/>
              </w:rPr>
            </w:pPr>
          </w:p>
        </w:tc>
        <w:tc>
          <w:tcPr>
            <w:tcW w:w="850" w:type="dxa"/>
          </w:tcPr>
          <w:p w14:paraId="5E0271AE">
            <w:pPr>
              <w:spacing w:line="480" w:lineRule="auto"/>
              <w:jc w:val="center"/>
              <w:rPr>
                <w:rFonts w:ascii="宋体" w:hAnsi="宋体"/>
              </w:rPr>
            </w:pPr>
          </w:p>
        </w:tc>
        <w:tc>
          <w:tcPr>
            <w:tcW w:w="992" w:type="dxa"/>
            <w:vAlign w:val="center"/>
          </w:tcPr>
          <w:p w14:paraId="7F9A0A97">
            <w:pPr>
              <w:spacing w:line="480" w:lineRule="auto"/>
              <w:jc w:val="center"/>
              <w:rPr>
                <w:rFonts w:ascii="宋体" w:hAnsi="宋体"/>
                <w:b/>
                <w:sz w:val="24"/>
              </w:rPr>
            </w:pPr>
          </w:p>
        </w:tc>
        <w:tc>
          <w:tcPr>
            <w:tcW w:w="993" w:type="dxa"/>
            <w:vAlign w:val="center"/>
          </w:tcPr>
          <w:p w14:paraId="6305E1AD">
            <w:pPr>
              <w:spacing w:line="480" w:lineRule="auto"/>
              <w:jc w:val="center"/>
              <w:rPr>
                <w:rFonts w:ascii="宋体" w:hAnsi="宋体"/>
                <w:b/>
                <w:sz w:val="24"/>
              </w:rPr>
            </w:pPr>
          </w:p>
        </w:tc>
        <w:tc>
          <w:tcPr>
            <w:tcW w:w="935" w:type="dxa"/>
            <w:vAlign w:val="center"/>
          </w:tcPr>
          <w:p w14:paraId="62F5CB00">
            <w:pPr>
              <w:spacing w:line="480" w:lineRule="auto"/>
              <w:jc w:val="center"/>
              <w:rPr>
                <w:rFonts w:ascii="宋体" w:hAnsi="宋体"/>
                <w:b/>
                <w:sz w:val="24"/>
              </w:rPr>
            </w:pPr>
          </w:p>
        </w:tc>
      </w:tr>
      <w:tr w14:paraId="557B5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442684C8">
            <w:pPr>
              <w:spacing w:line="480" w:lineRule="auto"/>
              <w:jc w:val="center"/>
              <w:rPr>
                <w:rFonts w:ascii="宋体" w:hAnsi="宋体"/>
                <w:b/>
                <w:sz w:val="24"/>
              </w:rPr>
            </w:pPr>
          </w:p>
        </w:tc>
        <w:tc>
          <w:tcPr>
            <w:tcW w:w="1738" w:type="dxa"/>
          </w:tcPr>
          <w:p w14:paraId="5FEB3FEA">
            <w:pPr>
              <w:spacing w:line="480" w:lineRule="auto"/>
              <w:jc w:val="center"/>
              <w:rPr>
                <w:rFonts w:ascii="宋体" w:hAnsi="宋体"/>
                <w:sz w:val="24"/>
              </w:rPr>
            </w:pPr>
          </w:p>
        </w:tc>
        <w:tc>
          <w:tcPr>
            <w:tcW w:w="1701" w:type="dxa"/>
            <w:vAlign w:val="center"/>
          </w:tcPr>
          <w:p w14:paraId="10B2D22F">
            <w:pPr>
              <w:spacing w:line="480" w:lineRule="auto"/>
              <w:jc w:val="center"/>
              <w:rPr>
                <w:rFonts w:ascii="宋体" w:hAnsi="宋体"/>
                <w:b/>
                <w:sz w:val="24"/>
              </w:rPr>
            </w:pPr>
          </w:p>
        </w:tc>
        <w:tc>
          <w:tcPr>
            <w:tcW w:w="1169" w:type="dxa"/>
            <w:vAlign w:val="center"/>
          </w:tcPr>
          <w:p w14:paraId="461B8C7C">
            <w:pPr>
              <w:spacing w:line="480" w:lineRule="auto"/>
              <w:jc w:val="center"/>
              <w:rPr>
                <w:rFonts w:ascii="宋体" w:hAnsi="宋体"/>
                <w:b/>
                <w:sz w:val="24"/>
              </w:rPr>
            </w:pPr>
          </w:p>
        </w:tc>
        <w:tc>
          <w:tcPr>
            <w:tcW w:w="850" w:type="dxa"/>
          </w:tcPr>
          <w:p w14:paraId="323A47CA">
            <w:pPr>
              <w:spacing w:line="480" w:lineRule="auto"/>
              <w:jc w:val="center"/>
              <w:rPr>
                <w:rFonts w:ascii="宋体" w:hAnsi="宋体"/>
              </w:rPr>
            </w:pPr>
          </w:p>
        </w:tc>
        <w:tc>
          <w:tcPr>
            <w:tcW w:w="992" w:type="dxa"/>
            <w:vAlign w:val="center"/>
          </w:tcPr>
          <w:p w14:paraId="70A43031">
            <w:pPr>
              <w:spacing w:line="480" w:lineRule="auto"/>
              <w:jc w:val="center"/>
              <w:rPr>
                <w:rFonts w:ascii="宋体" w:hAnsi="宋体"/>
                <w:b/>
                <w:sz w:val="24"/>
              </w:rPr>
            </w:pPr>
          </w:p>
        </w:tc>
        <w:tc>
          <w:tcPr>
            <w:tcW w:w="993" w:type="dxa"/>
            <w:vAlign w:val="center"/>
          </w:tcPr>
          <w:p w14:paraId="36E98BDD">
            <w:pPr>
              <w:spacing w:line="480" w:lineRule="auto"/>
              <w:jc w:val="center"/>
              <w:rPr>
                <w:rFonts w:ascii="宋体" w:hAnsi="宋体"/>
                <w:b/>
                <w:sz w:val="24"/>
              </w:rPr>
            </w:pPr>
          </w:p>
        </w:tc>
        <w:tc>
          <w:tcPr>
            <w:tcW w:w="935" w:type="dxa"/>
            <w:vAlign w:val="center"/>
          </w:tcPr>
          <w:p w14:paraId="3C8D7017">
            <w:pPr>
              <w:spacing w:line="480" w:lineRule="auto"/>
              <w:jc w:val="center"/>
              <w:rPr>
                <w:rFonts w:ascii="宋体" w:hAnsi="宋体"/>
                <w:b/>
                <w:sz w:val="24"/>
              </w:rPr>
            </w:pPr>
          </w:p>
        </w:tc>
      </w:tr>
      <w:tr w14:paraId="3AFAD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2029960F">
            <w:pPr>
              <w:spacing w:line="480" w:lineRule="auto"/>
              <w:jc w:val="center"/>
              <w:rPr>
                <w:rFonts w:ascii="宋体" w:hAnsi="宋体"/>
                <w:b/>
                <w:sz w:val="24"/>
              </w:rPr>
            </w:pPr>
          </w:p>
        </w:tc>
        <w:tc>
          <w:tcPr>
            <w:tcW w:w="1738" w:type="dxa"/>
          </w:tcPr>
          <w:p w14:paraId="0A326D8B">
            <w:pPr>
              <w:spacing w:line="480" w:lineRule="auto"/>
              <w:jc w:val="center"/>
              <w:rPr>
                <w:rFonts w:ascii="宋体" w:hAnsi="宋体"/>
                <w:sz w:val="24"/>
              </w:rPr>
            </w:pPr>
          </w:p>
        </w:tc>
        <w:tc>
          <w:tcPr>
            <w:tcW w:w="1701" w:type="dxa"/>
            <w:vAlign w:val="center"/>
          </w:tcPr>
          <w:p w14:paraId="5C245E36">
            <w:pPr>
              <w:spacing w:line="480" w:lineRule="auto"/>
              <w:jc w:val="center"/>
              <w:rPr>
                <w:rFonts w:ascii="宋体" w:hAnsi="宋体"/>
                <w:b/>
                <w:sz w:val="24"/>
              </w:rPr>
            </w:pPr>
          </w:p>
        </w:tc>
        <w:tc>
          <w:tcPr>
            <w:tcW w:w="1169" w:type="dxa"/>
            <w:vAlign w:val="center"/>
          </w:tcPr>
          <w:p w14:paraId="57E037D9">
            <w:pPr>
              <w:spacing w:line="480" w:lineRule="auto"/>
              <w:jc w:val="center"/>
              <w:rPr>
                <w:rFonts w:ascii="宋体" w:hAnsi="宋体"/>
                <w:b/>
                <w:sz w:val="24"/>
              </w:rPr>
            </w:pPr>
          </w:p>
        </w:tc>
        <w:tc>
          <w:tcPr>
            <w:tcW w:w="850" w:type="dxa"/>
          </w:tcPr>
          <w:p w14:paraId="0F30E766">
            <w:pPr>
              <w:spacing w:line="480" w:lineRule="auto"/>
              <w:jc w:val="center"/>
              <w:rPr>
                <w:rFonts w:ascii="宋体" w:hAnsi="宋体"/>
              </w:rPr>
            </w:pPr>
          </w:p>
        </w:tc>
        <w:tc>
          <w:tcPr>
            <w:tcW w:w="992" w:type="dxa"/>
            <w:vAlign w:val="center"/>
          </w:tcPr>
          <w:p w14:paraId="4C807A69">
            <w:pPr>
              <w:spacing w:line="480" w:lineRule="auto"/>
              <w:jc w:val="center"/>
              <w:rPr>
                <w:rFonts w:ascii="宋体" w:hAnsi="宋体"/>
                <w:b/>
                <w:sz w:val="24"/>
              </w:rPr>
            </w:pPr>
          </w:p>
        </w:tc>
        <w:tc>
          <w:tcPr>
            <w:tcW w:w="993" w:type="dxa"/>
            <w:vAlign w:val="center"/>
          </w:tcPr>
          <w:p w14:paraId="4B43ADF9">
            <w:pPr>
              <w:spacing w:line="480" w:lineRule="auto"/>
              <w:jc w:val="center"/>
              <w:rPr>
                <w:rFonts w:ascii="宋体" w:hAnsi="宋体"/>
                <w:b/>
                <w:sz w:val="24"/>
              </w:rPr>
            </w:pPr>
          </w:p>
        </w:tc>
        <w:tc>
          <w:tcPr>
            <w:tcW w:w="935" w:type="dxa"/>
            <w:vAlign w:val="center"/>
          </w:tcPr>
          <w:p w14:paraId="2508B4C9">
            <w:pPr>
              <w:spacing w:line="480" w:lineRule="auto"/>
              <w:jc w:val="center"/>
              <w:rPr>
                <w:rFonts w:ascii="宋体" w:hAnsi="宋体"/>
                <w:b/>
                <w:sz w:val="24"/>
              </w:rPr>
            </w:pPr>
          </w:p>
        </w:tc>
      </w:tr>
      <w:tr w14:paraId="6964E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851" w:type="dxa"/>
            <w:vAlign w:val="center"/>
          </w:tcPr>
          <w:p w14:paraId="2988265C">
            <w:pPr>
              <w:spacing w:line="480" w:lineRule="auto"/>
              <w:jc w:val="center"/>
              <w:rPr>
                <w:rFonts w:ascii="宋体" w:hAnsi="宋体"/>
                <w:b/>
                <w:sz w:val="24"/>
              </w:rPr>
            </w:pPr>
          </w:p>
        </w:tc>
        <w:tc>
          <w:tcPr>
            <w:tcW w:w="1738" w:type="dxa"/>
            <w:vAlign w:val="center"/>
          </w:tcPr>
          <w:p w14:paraId="1DED69F6">
            <w:pPr>
              <w:spacing w:line="400" w:lineRule="exact"/>
              <w:rPr>
                <w:rFonts w:ascii="宋体" w:hAnsi="宋体"/>
                <w:sz w:val="24"/>
              </w:rPr>
            </w:pPr>
          </w:p>
        </w:tc>
        <w:tc>
          <w:tcPr>
            <w:tcW w:w="1701" w:type="dxa"/>
            <w:vAlign w:val="center"/>
          </w:tcPr>
          <w:p w14:paraId="1575F9EA">
            <w:pPr>
              <w:spacing w:line="480" w:lineRule="auto"/>
              <w:rPr>
                <w:rFonts w:ascii="宋体" w:hAnsi="宋体"/>
                <w:b/>
                <w:sz w:val="24"/>
              </w:rPr>
            </w:pPr>
          </w:p>
        </w:tc>
        <w:tc>
          <w:tcPr>
            <w:tcW w:w="1169" w:type="dxa"/>
            <w:vAlign w:val="center"/>
          </w:tcPr>
          <w:p w14:paraId="24EEA08B">
            <w:pPr>
              <w:spacing w:line="480" w:lineRule="auto"/>
              <w:rPr>
                <w:rFonts w:ascii="宋体" w:hAnsi="宋体"/>
                <w:b/>
                <w:sz w:val="24"/>
              </w:rPr>
            </w:pPr>
          </w:p>
        </w:tc>
        <w:tc>
          <w:tcPr>
            <w:tcW w:w="850" w:type="dxa"/>
            <w:vAlign w:val="center"/>
          </w:tcPr>
          <w:p w14:paraId="6D38B181">
            <w:pPr>
              <w:spacing w:line="480" w:lineRule="auto"/>
              <w:jc w:val="center"/>
              <w:rPr>
                <w:rFonts w:ascii="宋体" w:hAnsi="宋体"/>
              </w:rPr>
            </w:pPr>
          </w:p>
        </w:tc>
        <w:tc>
          <w:tcPr>
            <w:tcW w:w="992" w:type="dxa"/>
            <w:vAlign w:val="center"/>
          </w:tcPr>
          <w:p w14:paraId="79E9E369">
            <w:pPr>
              <w:spacing w:line="480" w:lineRule="auto"/>
              <w:jc w:val="center"/>
              <w:rPr>
                <w:rFonts w:ascii="宋体" w:hAnsi="宋体"/>
                <w:b/>
                <w:sz w:val="24"/>
              </w:rPr>
            </w:pPr>
          </w:p>
        </w:tc>
        <w:tc>
          <w:tcPr>
            <w:tcW w:w="993" w:type="dxa"/>
            <w:vAlign w:val="center"/>
          </w:tcPr>
          <w:p w14:paraId="1C3FD0FA">
            <w:pPr>
              <w:spacing w:line="480" w:lineRule="auto"/>
              <w:jc w:val="center"/>
              <w:rPr>
                <w:rFonts w:ascii="宋体" w:hAnsi="宋体"/>
                <w:b/>
                <w:sz w:val="24"/>
              </w:rPr>
            </w:pPr>
          </w:p>
        </w:tc>
        <w:tc>
          <w:tcPr>
            <w:tcW w:w="935" w:type="dxa"/>
            <w:vAlign w:val="center"/>
          </w:tcPr>
          <w:p w14:paraId="1D880871">
            <w:pPr>
              <w:spacing w:line="480" w:lineRule="auto"/>
              <w:jc w:val="center"/>
              <w:rPr>
                <w:rFonts w:ascii="宋体" w:hAnsi="宋体"/>
                <w:b/>
                <w:sz w:val="24"/>
              </w:rPr>
            </w:pPr>
          </w:p>
        </w:tc>
      </w:tr>
      <w:tr w14:paraId="7315B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19E74FC9">
            <w:pPr>
              <w:spacing w:line="480" w:lineRule="auto"/>
              <w:jc w:val="center"/>
              <w:rPr>
                <w:rFonts w:ascii="宋体" w:hAnsi="宋体"/>
                <w:b/>
                <w:sz w:val="24"/>
              </w:rPr>
            </w:pPr>
          </w:p>
        </w:tc>
        <w:tc>
          <w:tcPr>
            <w:tcW w:w="1738" w:type="dxa"/>
          </w:tcPr>
          <w:p w14:paraId="49972F31">
            <w:pPr>
              <w:spacing w:line="480" w:lineRule="auto"/>
              <w:jc w:val="center"/>
              <w:rPr>
                <w:rFonts w:ascii="宋体" w:hAnsi="宋体"/>
                <w:sz w:val="24"/>
              </w:rPr>
            </w:pPr>
          </w:p>
        </w:tc>
        <w:tc>
          <w:tcPr>
            <w:tcW w:w="1701" w:type="dxa"/>
            <w:vAlign w:val="center"/>
          </w:tcPr>
          <w:p w14:paraId="5FBBBE9B">
            <w:pPr>
              <w:spacing w:line="480" w:lineRule="auto"/>
              <w:jc w:val="center"/>
              <w:rPr>
                <w:rFonts w:ascii="宋体" w:hAnsi="宋体"/>
                <w:b/>
                <w:sz w:val="24"/>
              </w:rPr>
            </w:pPr>
          </w:p>
        </w:tc>
        <w:tc>
          <w:tcPr>
            <w:tcW w:w="1169" w:type="dxa"/>
            <w:vAlign w:val="center"/>
          </w:tcPr>
          <w:p w14:paraId="341826D0">
            <w:pPr>
              <w:spacing w:line="480" w:lineRule="auto"/>
              <w:jc w:val="center"/>
              <w:rPr>
                <w:rFonts w:ascii="宋体" w:hAnsi="宋体"/>
                <w:b/>
                <w:sz w:val="24"/>
              </w:rPr>
            </w:pPr>
          </w:p>
        </w:tc>
        <w:tc>
          <w:tcPr>
            <w:tcW w:w="850" w:type="dxa"/>
          </w:tcPr>
          <w:p w14:paraId="1A243880">
            <w:pPr>
              <w:spacing w:line="480" w:lineRule="auto"/>
              <w:jc w:val="center"/>
              <w:rPr>
                <w:rFonts w:ascii="宋体" w:hAnsi="宋体"/>
              </w:rPr>
            </w:pPr>
          </w:p>
        </w:tc>
        <w:tc>
          <w:tcPr>
            <w:tcW w:w="992" w:type="dxa"/>
            <w:vAlign w:val="center"/>
          </w:tcPr>
          <w:p w14:paraId="470E7B24">
            <w:pPr>
              <w:spacing w:line="480" w:lineRule="auto"/>
              <w:jc w:val="center"/>
              <w:rPr>
                <w:rFonts w:ascii="宋体" w:hAnsi="宋体"/>
                <w:b/>
                <w:sz w:val="24"/>
              </w:rPr>
            </w:pPr>
          </w:p>
        </w:tc>
        <w:tc>
          <w:tcPr>
            <w:tcW w:w="993" w:type="dxa"/>
            <w:vAlign w:val="center"/>
          </w:tcPr>
          <w:p w14:paraId="4F7722FD">
            <w:pPr>
              <w:spacing w:line="480" w:lineRule="auto"/>
              <w:jc w:val="center"/>
              <w:rPr>
                <w:rFonts w:ascii="宋体" w:hAnsi="宋体"/>
                <w:b/>
                <w:sz w:val="24"/>
              </w:rPr>
            </w:pPr>
          </w:p>
        </w:tc>
        <w:tc>
          <w:tcPr>
            <w:tcW w:w="935" w:type="dxa"/>
            <w:vAlign w:val="center"/>
          </w:tcPr>
          <w:p w14:paraId="3F1343BD">
            <w:pPr>
              <w:spacing w:line="480" w:lineRule="auto"/>
              <w:jc w:val="center"/>
              <w:rPr>
                <w:rFonts w:ascii="宋体" w:hAnsi="宋体"/>
                <w:b/>
                <w:sz w:val="24"/>
              </w:rPr>
            </w:pPr>
          </w:p>
        </w:tc>
      </w:tr>
      <w:tr w14:paraId="4608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5AD768D4">
            <w:pPr>
              <w:spacing w:line="480" w:lineRule="auto"/>
              <w:jc w:val="center"/>
              <w:rPr>
                <w:rFonts w:ascii="宋体" w:hAnsi="宋体"/>
                <w:b/>
                <w:sz w:val="24"/>
              </w:rPr>
            </w:pPr>
          </w:p>
        </w:tc>
        <w:tc>
          <w:tcPr>
            <w:tcW w:w="1738" w:type="dxa"/>
          </w:tcPr>
          <w:p w14:paraId="095E98A0">
            <w:pPr>
              <w:spacing w:line="480" w:lineRule="auto"/>
              <w:jc w:val="center"/>
              <w:rPr>
                <w:rFonts w:ascii="宋体" w:hAnsi="宋体"/>
                <w:sz w:val="24"/>
              </w:rPr>
            </w:pPr>
          </w:p>
        </w:tc>
        <w:tc>
          <w:tcPr>
            <w:tcW w:w="1701" w:type="dxa"/>
            <w:vAlign w:val="center"/>
          </w:tcPr>
          <w:p w14:paraId="724D47CF">
            <w:pPr>
              <w:spacing w:line="480" w:lineRule="auto"/>
              <w:jc w:val="center"/>
              <w:rPr>
                <w:rFonts w:ascii="宋体" w:hAnsi="宋体"/>
                <w:b/>
                <w:sz w:val="24"/>
              </w:rPr>
            </w:pPr>
          </w:p>
        </w:tc>
        <w:tc>
          <w:tcPr>
            <w:tcW w:w="1169" w:type="dxa"/>
            <w:vAlign w:val="center"/>
          </w:tcPr>
          <w:p w14:paraId="1AD2E124">
            <w:pPr>
              <w:spacing w:line="480" w:lineRule="auto"/>
              <w:jc w:val="center"/>
              <w:rPr>
                <w:rFonts w:ascii="宋体" w:hAnsi="宋体"/>
                <w:b/>
                <w:sz w:val="24"/>
              </w:rPr>
            </w:pPr>
          </w:p>
        </w:tc>
        <w:tc>
          <w:tcPr>
            <w:tcW w:w="850" w:type="dxa"/>
          </w:tcPr>
          <w:p w14:paraId="7105AB48">
            <w:pPr>
              <w:spacing w:line="480" w:lineRule="auto"/>
              <w:jc w:val="center"/>
              <w:rPr>
                <w:rFonts w:ascii="宋体" w:hAnsi="宋体"/>
              </w:rPr>
            </w:pPr>
          </w:p>
        </w:tc>
        <w:tc>
          <w:tcPr>
            <w:tcW w:w="992" w:type="dxa"/>
            <w:vAlign w:val="center"/>
          </w:tcPr>
          <w:p w14:paraId="2BE47CEF">
            <w:pPr>
              <w:spacing w:line="480" w:lineRule="auto"/>
              <w:jc w:val="center"/>
              <w:rPr>
                <w:rFonts w:ascii="宋体" w:hAnsi="宋体"/>
                <w:b/>
                <w:sz w:val="24"/>
              </w:rPr>
            </w:pPr>
          </w:p>
        </w:tc>
        <w:tc>
          <w:tcPr>
            <w:tcW w:w="993" w:type="dxa"/>
            <w:vAlign w:val="center"/>
          </w:tcPr>
          <w:p w14:paraId="18E92B80">
            <w:pPr>
              <w:spacing w:line="480" w:lineRule="auto"/>
              <w:jc w:val="center"/>
              <w:rPr>
                <w:rFonts w:ascii="宋体" w:hAnsi="宋体"/>
                <w:b/>
                <w:sz w:val="24"/>
              </w:rPr>
            </w:pPr>
          </w:p>
        </w:tc>
        <w:tc>
          <w:tcPr>
            <w:tcW w:w="935" w:type="dxa"/>
            <w:vAlign w:val="center"/>
          </w:tcPr>
          <w:p w14:paraId="3F424A48">
            <w:pPr>
              <w:spacing w:line="480" w:lineRule="auto"/>
              <w:jc w:val="center"/>
              <w:rPr>
                <w:rFonts w:ascii="宋体" w:hAnsi="宋体"/>
                <w:b/>
                <w:sz w:val="24"/>
              </w:rPr>
            </w:pPr>
          </w:p>
        </w:tc>
      </w:tr>
      <w:tr w14:paraId="03F7B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9229" w:type="dxa"/>
            <w:gridSpan w:val="8"/>
          </w:tcPr>
          <w:p w14:paraId="7CF06A06">
            <w:pPr>
              <w:spacing w:line="480" w:lineRule="auto"/>
              <w:jc w:val="left"/>
              <w:rPr>
                <w:rFonts w:ascii="宋体" w:hAnsi="宋体"/>
                <w:b/>
                <w:sz w:val="24"/>
              </w:rPr>
            </w:pPr>
            <w:r>
              <w:rPr>
                <w:rFonts w:hint="eastAsia" w:ascii="宋体" w:hAnsi="宋体"/>
                <w:b/>
                <w:sz w:val="24"/>
              </w:rPr>
              <w:t xml:space="preserve">合计人民币：大写                             </w:t>
            </w:r>
            <w:r>
              <w:rPr>
                <w:rFonts w:ascii="宋体" w:hAnsi="宋体"/>
                <w:b/>
                <w:sz w:val="24"/>
              </w:rPr>
              <w:t xml:space="preserve">              </w:t>
            </w:r>
            <w:r>
              <w:rPr>
                <w:rFonts w:hint="eastAsia" w:ascii="宋体" w:hAnsi="宋体"/>
                <w:b/>
                <w:sz w:val="24"/>
              </w:rPr>
              <w:t xml:space="preserve">  小写</w:t>
            </w:r>
          </w:p>
        </w:tc>
      </w:tr>
    </w:tbl>
    <w:p w14:paraId="2452110F">
      <w:pPr>
        <w:snapToGrid w:val="0"/>
        <w:spacing w:before="50" w:after="50" w:line="420" w:lineRule="exact"/>
        <w:jc w:val="left"/>
        <w:rPr>
          <w:rFonts w:ascii="宋体" w:hAnsi="宋体"/>
          <w:b/>
          <w:bCs/>
          <w:sz w:val="24"/>
        </w:rPr>
      </w:pPr>
      <w:r>
        <w:rPr>
          <w:rFonts w:hint="eastAsia" w:ascii="宋体" w:hAnsi="宋体"/>
          <w:b/>
          <w:bCs/>
          <w:sz w:val="24"/>
        </w:rPr>
        <w:t>说明：</w:t>
      </w:r>
    </w:p>
    <w:p w14:paraId="319A04AA">
      <w:pPr>
        <w:snapToGrid w:val="0"/>
        <w:spacing w:before="50" w:after="120" w:afterLines="50" w:line="360" w:lineRule="auto"/>
        <w:jc w:val="left"/>
        <w:rPr>
          <w:rFonts w:ascii="宋体" w:hAnsi="宋体"/>
          <w:b/>
          <w:sz w:val="24"/>
        </w:rPr>
      </w:pPr>
      <w:r>
        <w:rPr>
          <w:rFonts w:hint="eastAsia" w:ascii="宋体" w:hAnsi="宋体"/>
          <w:b/>
          <w:sz w:val="24"/>
        </w:rPr>
        <w:t>1、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3D2AB583">
      <w:pPr>
        <w:snapToGrid w:val="0"/>
        <w:spacing w:before="50" w:after="50" w:line="420" w:lineRule="exact"/>
        <w:jc w:val="left"/>
        <w:rPr>
          <w:rFonts w:hint="eastAsia" w:ascii="宋体" w:hAnsi="宋体"/>
          <w:sz w:val="24"/>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bookmarkEnd w:id="78"/>
    </w:p>
    <w:p w14:paraId="3692D91B">
      <w:pPr>
        <w:snapToGrid w:val="0"/>
        <w:spacing w:before="50" w:after="50" w:line="420" w:lineRule="exact"/>
        <w:jc w:val="left"/>
        <w:rPr>
          <w:rFonts w:hint="eastAsia" w:ascii="宋体" w:hAnsi="宋体"/>
          <w:sz w:val="24"/>
        </w:rPr>
      </w:pPr>
    </w:p>
    <w:p w14:paraId="2EA277BC">
      <w:pPr>
        <w:snapToGrid w:val="0"/>
        <w:spacing w:before="50" w:after="120" w:afterLines="50" w:line="360" w:lineRule="auto"/>
        <w:jc w:val="left"/>
        <w:rPr>
          <w:rFonts w:hAnsi="宋体"/>
          <w:b/>
          <w:spacing w:val="20"/>
        </w:rPr>
      </w:pPr>
      <w:r>
        <w:rPr>
          <w:rFonts w:hint="eastAsia" w:ascii="宋体" w:hAnsi="宋体"/>
          <w:b/>
          <w:spacing w:val="20"/>
          <w:sz w:val="24"/>
        </w:rPr>
        <w:t>法定代表人签字（或盖章）：            投标人（盖章）：</w:t>
      </w:r>
    </w:p>
    <w:p w14:paraId="49477C98">
      <w:pPr>
        <w:snapToGrid w:val="0"/>
        <w:spacing w:before="50" w:after="120" w:afterLines="50" w:line="360" w:lineRule="auto"/>
        <w:jc w:val="left"/>
        <w:rPr>
          <w:rFonts w:hint="eastAsia" w:ascii="宋体" w:hAnsi="宋体" w:eastAsia="宋体" w:cs="Times New Roman"/>
          <w:b/>
          <w:spacing w:val="20"/>
          <w:sz w:val="24"/>
        </w:rPr>
      </w:pPr>
      <w:r>
        <w:rPr>
          <w:rFonts w:hint="eastAsia" w:ascii="宋体" w:hAnsi="宋体" w:eastAsia="宋体" w:cs="Times New Roman"/>
          <w:b/>
          <w:spacing w:val="20"/>
          <w:sz w:val="24"/>
        </w:rPr>
        <w:t>日期：  _____年___月___日</w:t>
      </w:r>
    </w:p>
    <w:p w14:paraId="3D724789"/>
    <w:p w14:paraId="1E034DBB">
      <w:pPr>
        <w:pStyle w:val="28"/>
        <w:snapToGrid w:val="0"/>
        <w:spacing w:beforeLines="0" w:afterLines="0" w:line="240" w:lineRule="auto"/>
        <w:rPr>
          <w:rFonts w:hAnsi="宋体"/>
        </w:rPr>
      </w:pPr>
      <w:r>
        <w:rPr>
          <w:rFonts w:hAnsi="宋体"/>
          <w:b/>
          <w:spacing w:val="20"/>
        </w:rPr>
        <w:br w:type="page"/>
      </w:r>
      <w:r>
        <w:rPr>
          <w:rFonts w:hint="eastAsia" w:hAnsi="宋体"/>
        </w:rPr>
        <w:t>1</w:t>
      </w:r>
      <w:r>
        <w:rPr>
          <w:rFonts w:hAnsi="宋体"/>
        </w:rPr>
        <w:t>6</w:t>
      </w:r>
      <w:r>
        <w:rPr>
          <w:rFonts w:hint="eastAsia" w:hAnsi="宋体"/>
        </w:rPr>
        <w:t>.</w:t>
      </w:r>
      <w:bookmarkEnd w:id="77"/>
      <w:r>
        <w:rPr>
          <w:rFonts w:hint="eastAsia" w:hAnsi="宋体"/>
        </w:rPr>
        <w:t>采购活动现场确认声明书</w:t>
      </w:r>
    </w:p>
    <w:p w14:paraId="3AFD730D">
      <w:pPr>
        <w:snapToGrid w:val="0"/>
        <w:spacing w:line="500" w:lineRule="exact"/>
        <w:jc w:val="center"/>
        <w:rPr>
          <w:rFonts w:asciiTheme="minorEastAsia" w:hAnsiTheme="minorEastAsia" w:eastAsiaTheme="minorEastAsia" w:cstheme="minorEastAsia"/>
          <w:sz w:val="44"/>
          <w:szCs w:val="44"/>
        </w:rPr>
      </w:pPr>
    </w:p>
    <w:p w14:paraId="683F2891">
      <w:pPr>
        <w:snapToGrid w:val="0"/>
        <w:spacing w:line="500" w:lineRule="exact"/>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采购活动现场确认声明书</w:t>
      </w:r>
    </w:p>
    <w:p w14:paraId="07133826">
      <w:pPr>
        <w:snapToGrid w:val="0"/>
        <w:spacing w:line="500" w:lineRule="exact"/>
        <w:rPr>
          <w:rFonts w:ascii="仿宋" w:hAnsi="Courier New" w:eastAsia="仿宋"/>
          <w:b/>
          <w:sz w:val="24"/>
        </w:rPr>
      </w:pPr>
      <w:r>
        <w:rPr>
          <w:rFonts w:hint="eastAsia" w:ascii="仿宋" w:hAnsi="仿宋"/>
          <w:kern w:val="0"/>
          <w:sz w:val="24"/>
          <w:u w:val="single"/>
        </w:rPr>
        <w:t xml:space="preserve"> </w:t>
      </w:r>
      <w:r>
        <w:rPr>
          <w:rFonts w:ascii="仿宋" w:hAnsi="仿宋"/>
          <w:kern w:val="0"/>
          <w:sz w:val="24"/>
          <w:u w:val="single"/>
        </w:rPr>
        <w:t xml:space="preserve">               </w:t>
      </w:r>
      <w:r>
        <w:rPr>
          <w:rFonts w:hint="eastAsia" w:ascii="仿宋" w:hAnsi="仿宋"/>
          <w:kern w:val="0"/>
          <w:sz w:val="24"/>
          <w:u w:val="single"/>
        </w:rPr>
        <w:t xml:space="preserve"> </w:t>
      </w:r>
      <w:r>
        <w:rPr>
          <w:rFonts w:hint="eastAsia" w:ascii="仿宋" w:hAnsi="仿宋"/>
          <w:kern w:val="0"/>
          <w:sz w:val="24"/>
        </w:rPr>
        <w:t>（代理机构名称）：</w:t>
      </w:r>
    </w:p>
    <w:p w14:paraId="18D6E510">
      <w:pPr>
        <w:widowControl/>
        <w:spacing w:line="360" w:lineRule="exact"/>
        <w:ind w:firstLine="504" w:firstLineChars="200"/>
        <w:jc w:val="left"/>
        <w:rPr>
          <w:rFonts w:ascii="宋体" w:hAnsi="宋体"/>
          <w:kern w:val="0"/>
          <w:sz w:val="24"/>
        </w:rPr>
      </w:pPr>
      <w:r>
        <w:rPr>
          <w:rFonts w:hint="eastAsia" w:ascii="仿宋" w:hAnsi="仿宋"/>
          <w:spacing w:val="6"/>
          <w:kern w:val="0"/>
          <w:sz w:val="24"/>
        </w:rPr>
        <w:t>本人经由</w:t>
      </w:r>
      <w:r>
        <w:rPr>
          <w:rFonts w:hint="eastAsia" w:ascii="仿宋" w:hAnsi="仿宋"/>
          <w:spacing w:val="6"/>
          <w:kern w:val="0"/>
          <w:sz w:val="24"/>
          <w:u w:val="single"/>
        </w:rPr>
        <w:t xml:space="preserve">                   </w:t>
      </w:r>
      <w:r>
        <w:rPr>
          <w:rFonts w:ascii="仿宋" w:hAnsi="仿宋"/>
          <w:spacing w:val="6"/>
          <w:kern w:val="0"/>
          <w:sz w:val="24"/>
          <w:u w:val="single"/>
        </w:rPr>
        <w:t xml:space="preserve">          </w:t>
      </w:r>
      <w:r>
        <w:rPr>
          <w:rFonts w:hint="eastAsia" w:ascii="仿宋" w:hAnsi="仿宋"/>
          <w:spacing w:val="6"/>
          <w:kern w:val="0"/>
          <w:sz w:val="24"/>
        </w:rPr>
        <w:t>单位</w:t>
      </w:r>
      <w:r>
        <w:rPr>
          <w:rFonts w:hint="eastAsia" w:ascii="仿宋" w:hAnsi="仿宋"/>
          <w:spacing w:val="6"/>
          <w:kern w:val="0"/>
          <w:sz w:val="24"/>
          <w:u w:val="single"/>
        </w:rPr>
        <w:t xml:space="preserve">         (法人代表)</w:t>
      </w:r>
      <w:r>
        <w:rPr>
          <w:rFonts w:hint="eastAsia" w:ascii="仿宋" w:hAnsi="仿宋"/>
          <w:spacing w:val="6"/>
          <w:kern w:val="0"/>
          <w:sz w:val="24"/>
        </w:rPr>
        <w:t>合法授权参加</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采购</w:t>
      </w:r>
      <w:r>
        <w:rPr>
          <w:rFonts w:hint="eastAsia" w:ascii="仿宋" w:hAnsi="仿宋"/>
          <w:spacing w:val="6"/>
          <w:kern w:val="0"/>
          <w:sz w:val="24"/>
          <w:u w:val="single"/>
        </w:rPr>
        <w:t xml:space="preserve">（编号： </w:t>
      </w:r>
      <w:r>
        <w:rPr>
          <w:rFonts w:ascii="仿宋" w:hAnsi="仿宋"/>
          <w:spacing w:val="6"/>
          <w:kern w:val="0"/>
          <w:sz w:val="24"/>
          <w:u w:val="single"/>
        </w:rPr>
        <w:t xml:space="preserve">      ）</w:t>
      </w:r>
      <w:r>
        <w:rPr>
          <w:rFonts w:hint="eastAsia" w:ascii="仿宋" w:hAnsi="仿宋"/>
          <w:spacing w:val="6"/>
          <w:kern w:val="0"/>
          <w:sz w:val="24"/>
        </w:rPr>
        <w:t>投标活动，经与本单位法人代表（负责人）联系确认，现就有关公平竞争事项郑重声明如下：</w:t>
      </w:r>
    </w:p>
    <w:p w14:paraId="79EC0D13">
      <w:pPr>
        <w:widowControl/>
        <w:snapToGrid w:val="0"/>
        <w:spacing w:line="440" w:lineRule="exact"/>
        <w:rPr>
          <w:rFonts w:ascii="仿宋" w:eastAsia="仿宋"/>
          <w:kern w:val="0"/>
          <w:sz w:val="24"/>
        </w:rPr>
      </w:pPr>
      <w:r>
        <w:rPr>
          <w:rFonts w:hint="eastAsia" w:ascii="仿宋" w:hAnsi="仿宋"/>
          <w:kern w:val="0"/>
          <w:sz w:val="24"/>
        </w:rPr>
        <w:t>一、本单位与招标人之间</w:t>
      </w:r>
    </w:p>
    <w:p w14:paraId="3962077E">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不存在利害关系</w:t>
      </w:r>
    </w:p>
    <w:p w14:paraId="1A8F7C0E">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存在下列利害关系：</w:t>
      </w:r>
    </w:p>
    <w:p w14:paraId="5CFD9101">
      <w:pPr>
        <w:widowControl/>
        <w:snapToGrid w:val="0"/>
        <w:spacing w:line="440" w:lineRule="exact"/>
        <w:rPr>
          <w:rFonts w:ascii="仿宋" w:eastAsia="仿宋"/>
          <w:kern w:val="0"/>
          <w:sz w:val="24"/>
        </w:rPr>
      </w:pPr>
      <w:r>
        <w:rPr>
          <w:rFonts w:ascii="仿宋" w:hAnsi="仿宋"/>
          <w:kern w:val="0"/>
          <w:sz w:val="24"/>
        </w:rPr>
        <w:t xml:space="preserve">  A.</w:t>
      </w:r>
      <w:r>
        <w:rPr>
          <w:rFonts w:hint="eastAsia" w:ascii="仿宋" w:hAnsi="仿宋"/>
          <w:kern w:val="0"/>
          <w:sz w:val="24"/>
        </w:rPr>
        <w:t>投资关系</w:t>
      </w:r>
      <w:r>
        <w:rPr>
          <w:rFonts w:ascii="仿宋" w:hAnsi="仿宋"/>
          <w:kern w:val="0"/>
          <w:sz w:val="24"/>
        </w:rPr>
        <w:t xml:space="preserve">    B.</w:t>
      </w:r>
      <w:r>
        <w:rPr>
          <w:rFonts w:hint="eastAsia" w:ascii="仿宋" w:hAnsi="仿宋"/>
          <w:kern w:val="0"/>
          <w:sz w:val="24"/>
        </w:rPr>
        <w:t>行政隶属关系</w:t>
      </w:r>
      <w:r>
        <w:rPr>
          <w:rFonts w:ascii="仿宋" w:hAnsi="仿宋"/>
          <w:kern w:val="0"/>
          <w:sz w:val="24"/>
        </w:rPr>
        <w:t xml:space="preserve">    C.</w:t>
      </w:r>
      <w:r>
        <w:rPr>
          <w:rFonts w:hint="eastAsia" w:ascii="仿宋" w:hAnsi="仿宋"/>
          <w:kern w:val="0"/>
          <w:sz w:val="24"/>
        </w:rPr>
        <w:t>业务指导关系</w:t>
      </w:r>
    </w:p>
    <w:p w14:paraId="0B9331D9">
      <w:pPr>
        <w:widowControl/>
        <w:snapToGrid w:val="0"/>
        <w:spacing w:line="440" w:lineRule="exact"/>
        <w:rPr>
          <w:rFonts w:ascii="仿宋" w:eastAsia="仿宋"/>
          <w:kern w:val="0"/>
          <w:sz w:val="24"/>
        </w:rPr>
      </w:pPr>
      <w:r>
        <w:rPr>
          <w:rFonts w:ascii="仿宋" w:hAnsi="仿宋"/>
          <w:kern w:val="0"/>
          <w:sz w:val="24"/>
        </w:rPr>
        <w:t xml:space="preserve">  D.</w:t>
      </w:r>
      <w:r>
        <w:rPr>
          <w:rFonts w:hint="eastAsia" w:ascii="仿宋" w:hAnsi="仿宋"/>
          <w:kern w:val="0"/>
          <w:sz w:val="24"/>
        </w:rPr>
        <w:t>其他可能</w:t>
      </w:r>
      <w:r>
        <w:rPr>
          <w:rFonts w:hint="eastAsia" w:ascii="仿宋" w:hAnsi="仿宋"/>
          <w:sz w:val="24"/>
        </w:rPr>
        <w:t>影响采购公正的</w:t>
      </w:r>
      <w:r>
        <w:rPr>
          <w:rFonts w:hint="eastAsia" w:ascii="仿宋" w:hAnsi="仿宋"/>
          <w:kern w:val="0"/>
          <w:sz w:val="24"/>
        </w:rPr>
        <w:t>利害关系。</w:t>
      </w:r>
    </w:p>
    <w:p w14:paraId="2EF6B308">
      <w:pPr>
        <w:widowControl/>
        <w:snapToGrid w:val="0"/>
        <w:spacing w:line="440" w:lineRule="exact"/>
        <w:rPr>
          <w:rFonts w:ascii="仿宋" w:eastAsia="仿宋"/>
          <w:kern w:val="0"/>
          <w:sz w:val="24"/>
        </w:rPr>
      </w:pPr>
      <w:r>
        <w:rPr>
          <w:rFonts w:hint="eastAsia" w:ascii="仿宋" w:hAnsi="仿宋"/>
          <w:spacing w:val="6"/>
          <w:sz w:val="24"/>
        </w:rPr>
        <w:t>二、</w:t>
      </w:r>
      <w:r>
        <w:rPr>
          <w:rFonts w:hint="eastAsia" w:ascii="仿宋" w:hAnsi="仿宋"/>
          <w:kern w:val="0"/>
          <w:sz w:val="24"/>
        </w:rPr>
        <w:t>现已清楚知道参加本项目投标活动的其他投标人名称，本单位</w:t>
      </w:r>
    </w:p>
    <w:p w14:paraId="5DB7217D">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□与其他所有投标人之间均</w:t>
      </w:r>
      <w:r>
        <w:rPr>
          <w:rFonts w:hint="eastAsia" w:ascii="仿宋" w:hAnsi="仿宋"/>
          <w:kern w:val="0"/>
          <w:sz w:val="24"/>
        </w:rPr>
        <w:t>不存在利害关系</w:t>
      </w:r>
    </w:p>
    <w:p w14:paraId="5BEB2D47">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□与之间</w:t>
      </w:r>
      <w:r>
        <w:rPr>
          <w:rFonts w:hint="eastAsia" w:ascii="仿宋" w:hAnsi="仿宋"/>
          <w:kern w:val="0"/>
          <w:sz w:val="24"/>
        </w:rPr>
        <w:t>存在下列利害关系：</w:t>
      </w:r>
    </w:p>
    <w:p w14:paraId="5FC8E239">
      <w:pPr>
        <w:snapToGrid w:val="0"/>
        <w:spacing w:line="440" w:lineRule="exact"/>
        <w:rPr>
          <w:rFonts w:ascii="仿宋" w:hAnsi="Courier New" w:eastAsia="仿宋"/>
          <w:kern w:val="0"/>
          <w:sz w:val="24"/>
        </w:rPr>
      </w:pPr>
      <w:r>
        <w:rPr>
          <w:rFonts w:ascii="仿宋" w:hAnsi="仿宋"/>
          <w:kern w:val="0"/>
          <w:sz w:val="24"/>
        </w:rPr>
        <w:t xml:space="preserve">  A.</w:t>
      </w:r>
      <w:r>
        <w:rPr>
          <w:rFonts w:hint="eastAsia" w:ascii="仿宋" w:hAnsi="仿宋"/>
          <w:kern w:val="0"/>
          <w:sz w:val="24"/>
        </w:rPr>
        <w:t>法定代表人或负责人或实际控制人是同一人</w:t>
      </w:r>
    </w:p>
    <w:p w14:paraId="00A0B695">
      <w:pPr>
        <w:snapToGrid w:val="0"/>
        <w:spacing w:line="440" w:lineRule="exact"/>
        <w:rPr>
          <w:rFonts w:ascii="仿宋" w:hAnsi="Courier New" w:eastAsia="仿宋"/>
          <w:spacing w:val="6"/>
          <w:sz w:val="24"/>
        </w:rPr>
      </w:pPr>
      <w:r>
        <w:rPr>
          <w:rFonts w:ascii="仿宋" w:hAnsi="仿宋"/>
          <w:kern w:val="0"/>
          <w:sz w:val="24"/>
        </w:rPr>
        <w:t xml:space="preserve">  B.</w:t>
      </w:r>
      <w:r>
        <w:rPr>
          <w:rFonts w:hint="eastAsia" w:ascii="仿宋" w:hAnsi="仿宋"/>
          <w:kern w:val="0"/>
          <w:sz w:val="24"/>
        </w:rPr>
        <w:t>法定代表人或负责人或实际控制人是夫妻关系</w:t>
      </w:r>
    </w:p>
    <w:p w14:paraId="2C9E308B">
      <w:pPr>
        <w:snapToGrid w:val="0"/>
        <w:spacing w:line="440" w:lineRule="exact"/>
        <w:rPr>
          <w:rFonts w:ascii="仿宋" w:hAnsi="Courier New" w:eastAsia="仿宋"/>
          <w:spacing w:val="6"/>
          <w:sz w:val="24"/>
        </w:rPr>
      </w:pPr>
      <w:r>
        <w:rPr>
          <w:rFonts w:ascii="仿宋" w:hAnsi="仿宋"/>
          <w:kern w:val="0"/>
          <w:sz w:val="24"/>
        </w:rPr>
        <w:t xml:space="preserve">  C.</w:t>
      </w:r>
      <w:r>
        <w:rPr>
          <w:rFonts w:hint="eastAsia" w:ascii="仿宋" w:hAnsi="仿宋"/>
          <w:kern w:val="0"/>
          <w:sz w:val="24"/>
        </w:rPr>
        <w:t>法定代表人或负责人或实际控制人是直系血亲关系</w:t>
      </w:r>
    </w:p>
    <w:p w14:paraId="40192D41">
      <w:pPr>
        <w:snapToGrid w:val="0"/>
        <w:spacing w:line="440" w:lineRule="exact"/>
        <w:rPr>
          <w:rFonts w:ascii="仿宋" w:hAnsi="Courier New" w:eastAsia="仿宋"/>
          <w:spacing w:val="6"/>
          <w:sz w:val="24"/>
        </w:rPr>
      </w:pPr>
      <w:r>
        <w:rPr>
          <w:rFonts w:ascii="仿宋" w:hAnsi="仿宋"/>
          <w:kern w:val="0"/>
          <w:sz w:val="24"/>
        </w:rPr>
        <w:t xml:space="preserve">  D.</w:t>
      </w:r>
      <w:r>
        <w:rPr>
          <w:rFonts w:hint="eastAsia" w:ascii="仿宋" w:hAnsi="仿宋"/>
          <w:kern w:val="0"/>
          <w:sz w:val="24"/>
        </w:rPr>
        <w:t>法定代表人或负责人或实际控制人存在三代以内旁系血亲关系</w:t>
      </w:r>
    </w:p>
    <w:p w14:paraId="6BB2CAE8">
      <w:pPr>
        <w:snapToGrid w:val="0"/>
        <w:spacing w:line="440" w:lineRule="exact"/>
        <w:rPr>
          <w:rFonts w:ascii="仿宋" w:hAnsi="仿宋"/>
          <w:kern w:val="0"/>
          <w:sz w:val="24"/>
        </w:rPr>
      </w:pPr>
      <w:r>
        <w:rPr>
          <w:rFonts w:ascii="仿宋" w:hAnsi="仿宋"/>
          <w:kern w:val="0"/>
          <w:sz w:val="24"/>
        </w:rPr>
        <w:t xml:space="preserve">  E.</w:t>
      </w:r>
      <w:r>
        <w:rPr>
          <w:rFonts w:hint="eastAsia" w:ascii="仿宋" w:hAnsi="仿宋"/>
          <w:kern w:val="0"/>
          <w:sz w:val="24"/>
        </w:rPr>
        <w:t>法定代表人或负责人或实际控制人存在近姻亲关系</w:t>
      </w:r>
    </w:p>
    <w:p w14:paraId="318FB0E9">
      <w:pPr>
        <w:snapToGrid w:val="0"/>
        <w:spacing w:line="440" w:lineRule="exact"/>
        <w:rPr>
          <w:rFonts w:ascii="仿宋" w:hAnsi="仿宋"/>
          <w:kern w:val="0"/>
          <w:sz w:val="24"/>
        </w:rPr>
      </w:pPr>
      <w:r>
        <w:rPr>
          <w:rFonts w:ascii="仿宋" w:hAnsi="仿宋"/>
          <w:kern w:val="0"/>
          <w:sz w:val="24"/>
        </w:rPr>
        <w:t xml:space="preserve">  F.</w:t>
      </w:r>
      <w:r>
        <w:rPr>
          <w:rFonts w:hint="eastAsia" w:ascii="仿宋" w:hAnsi="仿宋"/>
          <w:kern w:val="0"/>
          <w:sz w:val="24"/>
        </w:rPr>
        <w:t>法定代表人或负责人或实际控制人存在股份控制或实际控制关系</w:t>
      </w:r>
    </w:p>
    <w:p w14:paraId="095A47E6">
      <w:pPr>
        <w:snapToGrid w:val="0"/>
        <w:spacing w:line="440" w:lineRule="exact"/>
        <w:rPr>
          <w:rFonts w:ascii="仿宋" w:hAnsi="仿宋"/>
          <w:kern w:val="0"/>
          <w:sz w:val="24"/>
        </w:rPr>
      </w:pPr>
      <w:r>
        <w:rPr>
          <w:rFonts w:ascii="仿宋" w:hAnsi="仿宋"/>
          <w:kern w:val="0"/>
          <w:sz w:val="24"/>
        </w:rPr>
        <w:t xml:space="preserve">  G.</w:t>
      </w:r>
      <w:r>
        <w:rPr>
          <w:rFonts w:hint="eastAsia" w:ascii="仿宋" w:hAnsi="仿宋"/>
          <w:kern w:val="0"/>
          <w:sz w:val="24"/>
        </w:rPr>
        <w:t>存在共同直接或间接投资设立子公司、联营企业和合营企业情况</w:t>
      </w:r>
    </w:p>
    <w:p w14:paraId="1F700E52">
      <w:pPr>
        <w:snapToGrid w:val="0"/>
        <w:spacing w:line="440" w:lineRule="exact"/>
        <w:rPr>
          <w:rFonts w:ascii="仿宋" w:hAnsi="Courier New" w:eastAsia="仿宋"/>
          <w:sz w:val="24"/>
        </w:rPr>
      </w:pPr>
      <w:r>
        <w:rPr>
          <w:rFonts w:ascii="仿宋" w:hAnsi="仿宋"/>
          <w:kern w:val="0"/>
          <w:sz w:val="24"/>
        </w:rPr>
        <w:t xml:space="preserve">  H.</w:t>
      </w:r>
      <w:r>
        <w:rPr>
          <w:rFonts w:hint="eastAsia" w:ascii="仿宋" w:hAnsi="仿宋"/>
          <w:kern w:val="0"/>
          <w:sz w:val="24"/>
        </w:rPr>
        <w:t>存在分级代理或代销关系、同一生产制造商关系、管理关系、重</w:t>
      </w:r>
      <w:r>
        <w:rPr>
          <w:rFonts w:hint="eastAsia" w:ascii="仿宋" w:hAnsi="仿宋"/>
          <w:sz w:val="24"/>
        </w:rPr>
        <w:t>要业务（占主营业务收入</w:t>
      </w:r>
      <w:r>
        <w:rPr>
          <w:rFonts w:ascii="仿宋" w:hAnsi="仿宋"/>
          <w:sz w:val="24"/>
        </w:rPr>
        <w:t>50%</w:t>
      </w:r>
      <w:r>
        <w:rPr>
          <w:rFonts w:hint="eastAsia" w:ascii="仿宋" w:hAnsi="仿宋"/>
          <w:sz w:val="24"/>
        </w:rPr>
        <w:t>以上）或重要财务往来关系（如融资）等其他实质性控制关系</w:t>
      </w:r>
    </w:p>
    <w:p w14:paraId="47170C1D">
      <w:pPr>
        <w:snapToGrid w:val="0"/>
        <w:spacing w:line="440" w:lineRule="exact"/>
        <w:rPr>
          <w:rFonts w:ascii="仿宋" w:hAnsi="Courier New" w:eastAsia="仿宋"/>
          <w:spacing w:val="6"/>
          <w:sz w:val="24"/>
        </w:rPr>
      </w:pPr>
      <w:r>
        <w:rPr>
          <w:rFonts w:ascii="仿宋" w:hAnsi="仿宋"/>
          <w:sz w:val="24"/>
        </w:rPr>
        <w:t>I</w:t>
      </w:r>
      <w:r>
        <w:rPr>
          <w:rFonts w:ascii="仿宋" w:hAnsi="Courier New" w:eastAsia="仿宋"/>
          <w:kern w:val="0"/>
          <w:sz w:val="24"/>
        </w:rPr>
        <w:t>.</w:t>
      </w:r>
      <w:r>
        <w:rPr>
          <w:rFonts w:hint="eastAsia" w:ascii="仿宋" w:hAnsi="仿宋"/>
          <w:sz w:val="24"/>
        </w:rPr>
        <w:t>其他利害关系情况</w:t>
      </w:r>
      <w:r>
        <w:rPr>
          <w:rFonts w:hint="eastAsia" w:ascii="仿宋" w:hAnsi="仿宋"/>
          <w:kern w:val="0"/>
          <w:sz w:val="24"/>
        </w:rPr>
        <w:t>。</w:t>
      </w:r>
    </w:p>
    <w:p w14:paraId="3BCBE986">
      <w:pPr>
        <w:widowControl/>
        <w:snapToGrid w:val="0"/>
        <w:spacing w:line="440" w:lineRule="exact"/>
        <w:rPr>
          <w:rFonts w:ascii="仿宋" w:eastAsia="仿宋"/>
          <w:kern w:val="0"/>
          <w:sz w:val="24"/>
        </w:rPr>
      </w:pPr>
      <w:r>
        <w:rPr>
          <w:rFonts w:hint="eastAsia" w:ascii="仿宋" w:hAnsi="仿宋"/>
          <w:sz w:val="24"/>
        </w:rPr>
        <w:t>三、现已清楚知道并</w:t>
      </w:r>
      <w:r>
        <w:rPr>
          <w:rFonts w:hint="eastAsia" w:ascii="仿宋" w:hAnsi="仿宋"/>
          <w:kern w:val="0"/>
          <w:sz w:val="24"/>
        </w:rPr>
        <w:t>严格遵守招投标相关法律法规和现场纪律。</w:t>
      </w:r>
    </w:p>
    <w:p w14:paraId="0FC47D04">
      <w:pPr>
        <w:widowControl/>
        <w:snapToGrid w:val="0"/>
        <w:spacing w:line="440" w:lineRule="exact"/>
        <w:rPr>
          <w:rFonts w:ascii="仿宋" w:hAnsi="仿宋"/>
          <w:kern w:val="0"/>
          <w:sz w:val="24"/>
        </w:rPr>
      </w:pPr>
      <w:r>
        <w:rPr>
          <w:rFonts w:hint="eastAsia" w:ascii="仿宋" w:hAnsi="仿宋"/>
          <w:kern w:val="0"/>
          <w:sz w:val="24"/>
        </w:rPr>
        <w:t>四、我发现投标人之间存在或可能存在上述第二条第项利害关系。</w:t>
      </w:r>
    </w:p>
    <w:p w14:paraId="51C727E9">
      <w:pPr>
        <w:widowControl/>
        <w:snapToGrid w:val="0"/>
        <w:spacing w:line="440" w:lineRule="exact"/>
        <w:rPr>
          <w:rFonts w:ascii="宋体" w:hAnsi="宋体"/>
          <w:kern w:val="0"/>
          <w:sz w:val="24"/>
        </w:rPr>
      </w:pPr>
      <w:r>
        <w:rPr>
          <w:rFonts w:hint="eastAsia" w:ascii="宋体" w:hAnsi="宋体"/>
          <w:kern w:val="0"/>
          <w:sz w:val="24"/>
        </w:rPr>
        <w:t>□不存在利害关系</w:t>
      </w:r>
    </w:p>
    <w:p w14:paraId="0EB8C0EE">
      <w:pPr>
        <w:widowControl/>
        <w:snapToGrid w:val="0"/>
        <w:spacing w:line="440" w:lineRule="exact"/>
        <w:rPr>
          <w:rFonts w:ascii="宋体" w:hAnsi="宋体"/>
          <w:kern w:val="0"/>
          <w:sz w:val="24"/>
        </w:rPr>
      </w:pPr>
      <w:r>
        <w:rPr>
          <w:rFonts w:hint="eastAsia" w:ascii="宋体" w:hAnsi="宋体"/>
          <w:kern w:val="0"/>
          <w:sz w:val="24"/>
        </w:rPr>
        <w:t>□存在下列利害关系</w:t>
      </w:r>
    </w:p>
    <w:p w14:paraId="12765F93">
      <w:pPr>
        <w:snapToGrid w:val="0"/>
        <w:spacing w:line="500" w:lineRule="exact"/>
        <w:ind w:firstLine="480" w:firstLineChars="200"/>
        <w:rPr>
          <w:rFonts w:ascii="仿宋" w:hAnsi="仿宋"/>
          <w:sz w:val="24"/>
        </w:rPr>
      </w:pPr>
    </w:p>
    <w:p w14:paraId="7F644CE9">
      <w:pPr>
        <w:snapToGrid w:val="0"/>
        <w:spacing w:line="500" w:lineRule="exact"/>
        <w:ind w:firstLine="482" w:firstLineChars="200"/>
        <w:rPr>
          <w:rFonts w:ascii="仿宋" w:hAnsi="Courier New" w:eastAsia="仿宋"/>
          <w:b/>
          <w:sz w:val="24"/>
        </w:rPr>
      </w:pPr>
      <w:r>
        <w:rPr>
          <w:rFonts w:hint="eastAsia" w:ascii="仿宋" w:hAnsi="仿宋"/>
          <w:b/>
          <w:sz w:val="24"/>
        </w:rPr>
        <w:t>投标人代表签名：</w:t>
      </w:r>
    </w:p>
    <w:p w14:paraId="01578491">
      <w:pPr>
        <w:ind w:firstLine="5880" w:firstLineChars="2450"/>
        <w:rPr>
          <w:rFonts w:hAnsi="宋体"/>
          <w:sz w:val="30"/>
          <w:szCs w:val="30"/>
        </w:rPr>
      </w:pPr>
      <w:r>
        <w:rPr>
          <w:rFonts w:hint="eastAsia" w:ascii="仿宋" w:hAnsi="仿宋"/>
          <w:sz w:val="24"/>
        </w:rPr>
        <w:t>年</w:t>
      </w:r>
      <w:r>
        <w:rPr>
          <w:rFonts w:ascii="仿宋" w:hAnsi="仿宋"/>
          <w:sz w:val="24"/>
        </w:rPr>
        <w:t xml:space="preserve">  </w:t>
      </w:r>
      <w:r>
        <w:rPr>
          <w:rFonts w:hint="eastAsia" w:ascii="仿宋" w:hAnsi="仿宋"/>
          <w:sz w:val="24"/>
        </w:rPr>
        <w:t>月</w:t>
      </w:r>
      <w:r>
        <w:rPr>
          <w:rFonts w:ascii="仿宋" w:hAnsi="仿宋"/>
          <w:sz w:val="24"/>
        </w:rPr>
        <w:t xml:space="preserve">   </w:t>
      </w:r>
      <w:r>
        <w:rPr>
          <w:rFonts w:hint="eastAsia" w:ascii="仿宋" w:hAnsi="仿宋"/>
          <w:sz w:val="24"/>
        </w:rPr>
        <w:t>日</w:t>
      </w:r>
    </w:p>
    <w:sectPr>
      <w:footerReference r:id="rId5" w:type="default"/>
      <w:footerReference r:id="rId6" w:type="even"/>
      <w:pgSz w:w="11906" w:h="16838"/>
      <w:pgMar w:top="1247" w:right="1247" w:bottom="1247" w:left="1247" w:header="567" w:footer="454" w:gutter="0"/>
      <w:cols w:space="0" w:num="1"/>
      <w:rtlGutter w:val="0"/>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swiss"/>
    <w:pitch w:val="default"/>
    <w:sig w:usb0="00000000" w:usb1="00000000" w:usb2="00000000" w:usb3="00000000" w:csb0="00040001" w:csb1="00000000"/>
  </w:font>
  <w:font w:name="HelveticaNeueLT Std Lt">
    <w:altName w:val="新宋体"/>
    <w:panose1 w:val="00000000000000000000"/>
    <w:charset w:val="00"/>
    <w:family w:val="auto"/>
    <w:pitch w:val="default"/>
    <w:sig w:usb0="00000000" w:usb1="00000000" w:usb2="00000010" w:usb3="00000000" w:csb0="00040001" w:csb1="00000000"/>
  </w:font>
  <w:font w:name="新宋体">
    <w:panose1 w:val="02010609030101010101"/>
    <w:charset w:val="86"/>
    <w:family w:val="auto"/>
    <w:pitch w:val="default"/>
    <w:sig w:usb0="0000028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003F01FF" w:csb1="00000000"/>
  </w:font>
  <w:font w:name="Swis721 Lt BT">
    <w:altName w:val="Segoe Print"/>
    <w:panose1 w:val="00000000000000000000"/>
    <w:charset w:val="00"/>
    <w:family w:val="swiss"/>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00"/>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00"/>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Tms Rmn">
    <w:altName w:val="Segoe Print"/>
    <w:panose1 w:val="02020603040505020304"/>
    <w:charset w:val="00"/>
    <w:family w:val="roman"/>
    <w:pitch w:val="default"/>
    <w:sig w:usb0="00000000" w:usb1="00000000" w:usb2="00000000" w:usb3="00000000" w:csb0="00000001" w:csb1="00000000"/>
  </w:font>
  <w:font w:name="长城仿宋">
    <w:altName w:val="黑体"/>
    <w:panose1 w:val="00000000000000000000"/>
    <w:charset w:val="00"/>
    <w:family w:val="modern"/>
    <w:pitch w:val="default"/>
    <w:sig w:usb0="00000000" w:usb1="00000000" w:usb2="00000010" w:usb3="00000000" w:csb0="00040000" w:csb1="00000000"/>
  </w:font>
  <w:font w:name="昆仑仿宋">
    <w:altName w:val="黑体"/>
    <w:panose1 w:val="00000000000000000000"/>
    <w:charset w:val="00"/>
    <w:family w:val="modern"/>
    <w:pitch w:val="default"/>
    <w:sig w:usb0="00000000" w:usb1="00000000" w:usb2="00000010" w:usb3="00000000" w:csb0="00040000" w:csb1="00000000"/>
  </w:font>
  <w:font w:name="BatangChe">
    <w:altName w:val="Malgun Gothic"/>
    <w:panose1 w:val="00000000000000000000"/>
    <w:charset w:val="81"/>
    <w:family w:val="moder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华文新魏">
    <w:altName w:val="宋体"/>
    <w:panose1 w:val="02010800040101010101"/>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创艺简标宋">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908F7">
    <w:pPr>
      <w:pStyle w:val="33"/>
      <w:jc w:val="right"/>
    </w:pPr>
    <w:r>
      <w:fldChar w:fldCharType="begin"/>
    </w:r>
    <w:r>
      <w:instrText xml:space="preserve">PAGE   \* MERGEFORMAT</w:instrText>
    </w:r>
    <w:r>
      <w:fldChar w:fldCharType="separate"/>
    </w:r>
    <w:r>
      <w:rPr>
        <w:lang w:val="zh-CN"/>
      </w:rPr>
      <w:t>189</w:t>
    </w:r>
    <w:r>
      <w:rPr>
        <w:lang w:val="zh-CN"/>
      </w:rPr>
      <w:fldChar w:fldCharType="end"/>
    </w:r>
  </w:p>
  <w:p w14:paraId="1D9E13D6">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8A0D6">
    <w:pPr>
      <w:pStyle w:val="33"/>
      <w:framePr w:wrap="around" w:vAnchor="text" w:hAnchor="margin" w:xAlign="right" w:y="1"/>
      <w:rPr>
        <w:rStyle w:val="56"/>
      </w:rPr>
    </w:pPr>
    <w:r>
      <w:fldChar w:fldCharType="begin"/>
    </w:r>
    <w:r>
      <w:rPr>
        <w:rStyle w:val="56"/>
      </w:rPr>
      <w:instrText xml:space="preserve">PAGE  </w:instrText>
    </w:r>
    <w:r>
      <w:fldChar w:fldCharType="separate"/>
    </w:r>
    <w:r>
      <w:rPr>
        <w:rStyle w:val="56"/>
      </w:rPr>
      <w:t>195</w:t>
    </w:r>
    <w:r>
      <w:fldChar w:fldCharType="end"/>
    </w:r>
  </w:p>
  <w:p w14:paraId="353F622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F931C">
    <w:pPr>
      <w:pStyle w:val="33"/>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2BE58DCB">
    <w:pPr>
      <w:pStyle w:val="33"/>
      <w:ind w:right="360"/>
    </w:pPr>
  </w:p>
  <w:p w14:paraId="2B503F99"/>
  <w:p w14:paraId="190C0D04"/>
  <w:p w14:paraId="69D0AB86"/>
  <w:p w14:paraId="1AA8492F"/>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5B521">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75"/>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52"/>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8DC24F3"/>
    <w:multiLevelType w:val="singleLevel"/>
    <w:tmpl w:val="08DC24F3"/>
    <w:lvl w:ilvl="0" w:tentative="0">
      <w:start w:val="1"/>
      <w:numFmt w:val="chineseCounting"/>
      <w:suff w:val="nothing"/>
      <w:lvlText w:val="（%1）"/>
      <w:lvlJc w:val="left"/>
      <w:rPr>
        <w:rFonts w:hint="eastAsia"/>
      </w:rPr>
    </w:lvl>
  </w:abstractNum>
  <w:abstractNum w:abstractNumId="3">
    <w:nsid w:val="53D39F38"/>
    <w:multiLevelType w:val="singleLevel"/>
    <w:tmpl w:val="53D39F38"/>
    <w:lvl w:ilvl="0" w:tentative="0">
      <w:start w:val="2"/>
      <w:numFmt w:val="chineseCounting"/>
      <w:suff w:val="nothing"/>
      <w:lvlText w:val="（%1）"/>
      <w:lvlJc w:val="left"/>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RhYmZhMDU5N2YyODJiZjBlMzI4ZjVmMjAwMDdkZmE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24D"/>
    <w:rsid w:val="0001070D"/>
    <w:rsid w:val="0001174B"/>
    <w:rsid w:val="00011CD2"/>
    <w:rsid w:val="00012111"/>
    <w:rsid w:val="00012736"/>
    <w:rsid w:val="00012854"/>
    <w:rsid w:val="00013773"/>
    <w:rsid w:val="00013848"/>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3EA"/>
    <w:rsid w:val="00031A8C"/>
    <w:rsid w:val="0003234E"/>
    <w:rsid w:val="00032882"/>
    <w:rsid w:val="00033366"/>
    <w:rsid w:val="000349CC"/>
    <w:rsid w:val="00034D45"/>
    <w:rsid w:val="00035249"/>
    <w:rsid w:val="00035268"/>
    <w:rsid w:val="00035D5A"/>
    <w:rsid w:val="00035E6B"/>
    <w:rsid w:val="00036CCF"/>
    <w:rsid w:val="00036E4C"/>
    <w:rsid w:val="000376F8"/>
    <w:rsid w:val="000405F2"/>
    <w:rsid w:val="000408BF"/>
    <w:rsid w:val="0004133E"/>
    <w:rsid w:val="00041400"/>
    <w:rsid w:val="00042686"/>
    <w:rsid w:val="00042906"/>
    <w:rsid w:val="00042B0A"/>
    <w:rsid w:val="00042D09"/>
    <w:rsid w:val="0004358C"/>
    <w:rsid w:val="000443E9"/>
    <w:rsid w:val="00046410"/>
    <w:rsid w:val="000506AD"/>
    <w:rsid w:val="00050BC4"/>
    <w:rsid w:val="00054B78"/>
    <w:rsid w:val="00055462"/>
    <w:rsid w:val="000564F0"/>
    <w:rsid w:val="000613FD"/>
    <w:rsid w:val="000619E3"/>
    <w:rsid w:val="00062B2D"/>
    <w:rsid w:val="000640C5"/>
    <w:rsid w:val="00064A5C"/>
    <w:rsid w:val="00065819"/>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448F"/>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38D3"/>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87E"/>
    <w:rsid w:val="000B490E"/>
    <w:rsid w:val="000B4C85"/>
    <w:rsid w:val="000B4EAE"/>
    <w:rsid w:val="000B515B"/>
    <w:rsid w:val="000B6D7C"/>
    <w:rsid w:val="000B79B2"/>
    <w:rsid w:val="000C0C00"/>
    <w:rsid w:val="000C0D42"/>
    <w:rsid w:val="000C2016"/>
    <w:rsid w:val="000C3CA7"/>
    <w:rsid w:val="000C467E"/>
    <w:rsid w:val="000C66EB"/>
    <w:rsid w:val="000C7836"/>
    <w:rsid w:val="000C7ED0"/>
    <w:rsid w:val="000D06D9"/>
    <w:rsid w:val="000D0AB1"/>
    <w:rsid w:val="000D13FC"/>
    <w:rsid w:val="000D189B"/>
    <w:rsid w:val="000D2792"/>
    <w:rsid w:val="000D3740"/>
    <w:rsid w:val="000D39B4"/>
    <w:rsid w:val="000D4749"/>
    <w:rsid w:val="000D4913"/>
    <w:rsid w:val="000D4F44"/>
    <w:rsid w:val="000D5B51"/>
    <w:rsid w:val="000D5DE1"/>
    <w:rsid w:val="000D6143"/>
    <w:rsid w:val="000D6F06"/>
    <w:rsid w:val="000D7912"/>
    <w:rsid w:val="000D7B12"/>
    <w:rsid w:val="000E054C"/>
    <w:rsid w:val="000E1A83"/>
    <w:rsid w:val="000E3096"/>
    <w:rsid w:val="000E528D"/>
    <w:rsid w:val="000E5DA4"/>
    <w:rsid w:val="000E7566"/>
    <w:rsid w:val="000F0E9C"/>
    <w:rsid w:val="000F1697"/>
    <w:rsid w:val="000F1A7E"/>
    <w:rsid w:val="000F1AAD"/>
    <w:rsid w:val="000F1B4B"/>
    <w:rsid w:val="000F1B99"/>
    <w:rsid w:val="000F27C0"/>
    <w:rsid w:val="000F3CF8"/>
    <w:rsid w:val="000F49E3"/>
    <w:rsid w:val="0010004F"/>
    <w:rsid w:val="00101ECD"/>
    <w:rsid w:val="00103337"/>
    <w:rsid w:val="00104CD7"/>
    <w:rsid w:val="00105F07"/>
    <w:rsid w:val="001061BD"/>
    <w:rsid w:val="0010720B"/>
    <w:rsid w:val="001075D4"/>
    <w:rsid w:val="00107922"/>
    <w:rsid w:val="00110869"/>
    <w:rsid w:val="001111A9"/>
    <w:rsid w:val="00113F3D"/>
    <w:rsid w:val="0011436D"/>
    <w:rsid w:val="00114E6A"/>
    <w:rsid w:val="00114F14"/>
    <w:rsid w:val="0011500F"/>
    <w:rsid w:val="00115636"/>
    <w:rsid w:val="00115AB1"/>
    <w:rsid w:val="00115C8D"/>
    <w:rsid w:val="00116187"/>
    <w:rsid w:val="0011633C"/>
    <w:rsid w:val="001165A9"/>
    <w:rsid w:val="0011699B"/>
    <w:rsid w:val="00117359"/>
    <w:rsid w:val="0012002A"/>
    <w:rsid w:val="001203B4"/>
    <w:rsid w:val="00120E48"/>
    <w:rsid w:val="00120E93"/>
    <w:rsid w:val="001211AF"/>
    <w:rsid w:val="001211C4"/>
    <w:rsid w:val="00122650"/>
    <w:rsid w:val="00123007"/>
    <w:rsid w:val="00123304"/>
    <w:rsid w:val="00123553"/>
    <w:rsid w:val="00123691"/>
    <w:rsid w:val="00123D79"/>
    <w:rsid w:val="001247D7"/>
    <w:rsid w:val="00124E16"/>
    <w:rsid w:val="00125469"/>
    <w:rsid w:val="00126DC5"/>
    <w:rsid w:val="001272E8"/>
    <w:rsid w:val="001306A3"/>
    <w:rsid w:val="00130729"/>
    <w:rsid w:val="0013093E"/>
    <w:rsid w:val="001309D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54C9"/>
    <w:rsid w:val="001463CF"/>
    <w:rsid w:val="00147242"/>
    <w:rsid w:val="00147343"/>
    <w:rsid w:val="00150565"/>
    <w:rsid w:val="00150B67"/>
    <w:rsid w:val="001540FF"/>
    <w:rsid w:val="0015485B"/>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4A2"/>
    <w:rsid w:val="001638F7"/>
    <w:rsid w:val="00163DD5"/>
    <w:rsid w:val="00164FE2"/>
    <w:rsid w:val="001655AB"/>
    <w:rsid w:val="00165817"/>
    <w:rsid w:val="00165FBB"/>
    <w:rsid w:val="001662FC"/>
    <w:rsid w:val="001668AF"/>
    <w:rsid w:val="00170593"/>
    <w:rsid w:val="001707C2"/>
    <w:rsid w:val="0017080C"/>
    <w:rsid w:val="001709B8"/>
    <w:rsid w:val="00170A1A"/>
    <w:rsid w:val="00170AF8"/>
    <w:rsid w:val="00171E5A"/>
    <w:rsid w:val="00172A4C"/>
    <w:rsid w:val="001743DE"/>
    <w:rsid w:val="00174A28"/>
    <w:rsid w:val="00175B5B"/>
    <w:rsid w:val="0017669A"/>
    <w:rsid w:val="001770B2"/>
    <w:rsid w:val="0017794D"/>
    <w:rsid w:val="00177E86"/>
    <w:rsid w:val="001803B9"/>
    <w:rsid w:val="00180825"/>
    <w:rsid w:val="00180B2B"/>
    <w:rsid w:val="00180C98"/>
    <w:rsid w:val="00181048"/>
    <w:rsid w:val="0018151A"/>
    <w:rsid w:val="00181673"/>
    <w:rsid w:val="001818DD"/>
    <w:rsid w:val="00181E8E"/>
    <w:rsid w:val="00183647"/>
    <w:rsid w:val="0018376B"/>
    <w:rsid w:val="00183D71"/>
    <w:rsid w:val="00183E62"/>
    <w:rsid w:val="001850AE"/>
    <w:rsid w:val="001854C5"/>
    <w:rsid w:val="00185E47"/>
    <w:rsid w:val="00186597"/>
    <w:rsid w:val="00186C66"/>
    <w:rsid w:val="001902C2"/>
    <w:rsid w:val="0019157E"/>
    <w:rsid w:val="00191B2D"/>
    <w:rsid w:val="00192082"/>
    <w:rsid w:val="0019257C"/>
    <w:rsid w:val="001927A8"/>
    <w:rsid w:val="00192E47"/>
    <w:rsid w:val="00193193"/>
    <w:rsid w:val="001933CE"/>
    <w:rsid w:val="00193FFD"/>
    <w:rsid w:val="0019594D"/>
    <w:rsid w:val="00195A16"/>
    <w:rsid w:val="00195D15"/>
    <w:rsid w:val="001975D4"/>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11C0"/>
    <w:rsid w:val="001C28BA"/>
    <w:rsid w:val="001C2997"/>
    <w:rsid w:val="001C2A56"/>
    <w:rsid w:val="001C3298"/>
    <w:rsid w:val="001C4E6B"/>
    <w:rsid w:val="001C5E5D"/>
    <w:rsid w:val="001C5F4F"/>
    <w:rsid w:val="001C710B"/>
    <w:rsid w:val="001C76F3"/>
    <w:rsid w:val="001D14D8"/>
    <w:rsid w:val="001D1795"/>
    <w:rsid w:val="001D25F4"/>
    <w:rsid w:val="001D27ED"/>
    <w:rsid w:val="001D3780"/>
    <w:rsid w:val="001D4771"/>
    <w:rsid w:val="001D49BC"/>
    <w:rsid w:val="001D4C93"/>
    <w:rsid w:val="001D4D21"/>
    <w:rsid w:val="001D5237"/>
    <w:rsid w:val="001D5EEC"/>
    <w:rsid w:val="001D5F4B"/>
    <w:rsid w:val="001D79CF"/>
    <w:rsid w:val="001D7C46"/>
    <w:rsid w:val="001E127E"/>
    <w:rsid w:val="001E1758"/>
    <w:rsid w:val="001E1E24"/>
    <w:rsid w:val="001E2D20"/>
    <w:rsid w:val="001E31D0"/>
    <w:rsid w:val="001E35F8"/>
    <w:rsid w:val="001E5205"/>
    <w:rsid w:val="001E5BEF"/>
    <w:rsid w:val="001E5E95"/>
    <w:rsid w:val="001E5F02"/>
    <w:rsid w:val="001E6332"/>
    <w:rsid w:val="001E69CC"/>
    <w:rsid w:val="001E75D7"/>
    <w:rsid w:val="001E7F3C"/>
    <w:rsid w:val="001F2640"/>
    <w:rsid w:val="001F34A6"/>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757"/>
    <w:rsid w:val="00205E8B"/>
    <w:rsid w:val="00205EB1"/>
    <w:rsid w:val="00206BD1"/>
    <w:rsid w:val="002073FD"/>
    <w:rsid w:val="0021041B"/>
    <w:rsid w:val="002105AA"/>
    <w:rsid w:val="002109DC"/>
    <w:rsid w:val="00210F5C"/>
    <w:rsid w:val="00211091"/>
    <w:rsid w:val="002115C9"/>
    <w:rsid w:val="00211E99"/>
    <w:rsid w:val="00212D31"/>
    <w:rsid w:val="00213376"/>
    <w:rsid w:val="002140DF"/>
    <w:rsid w:val="002150EF"/>
    <w:rsid w:val="002156B7"/>
    <w:rsid w:val="002158A3"/>
    <w:rsid w:val="0021593D"/>
    <w:rsid w:val="00216145"/>
    <w:rsid w:val="00216B81"/>
    <w:rsid w:val="002201D6"/>
    <w:rsid w:val="00222CC7"/>
    <w:rsid w:val="00224AC6"/>
    <w:rsid w:val="00224F0F"/>
    <w:rsid w:val="0022508A"/>
    <w:rsid w:val="00225F3C"/>
    <w:rsid w:val="00226696"/>
    <w:rsid w:val="0022719D"/>
    <w:rsid w:val="00230118"/>
    <w:rsid w:val="00230405"/>
    <w:rsid w:val="00231102"/>
    <w:rsid w:val="00231955"/>
    <w:rsid w:val="00231BE9"/>
    <w:rsid w:val="00232BC3"/>
    <w:rsid w:val="00232D58"/>
    <w:rsid w:val="00232DFF"/>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6A3E"/>
    <w:rsid w:val="002476BB"/>
    <w:rsid w:val="0024795F"/>
    <w:rsid w:val="002502E5"/>
    <w:rsid w:val="00250F86"/>
    <w:rsid w:val="00251532"/>
    <w:rsid w:val="00251E02"/>
    <w:rsid w:val="002523A0"/>
    <w:rsid w:val="00252FA6"/>
    <w:rsid w:val="002540FE"/>
    <w:rsid w:val="0025580C"/>
    <w:rsid w:val="00256957"/>
    <w:rsid w:val="00257DAF"/>
    <w:rsid w:val="0026044C"/>
    <w:rsid w:val="00260B8A"/>
    <w:rsid w:val="002610A4"/>
    <w:rsid w:val="002610B7"/>
    <w:rsid w:val="002617D9"/>
    <w:rsid w:val="00262746"/>
    <w:rsid w:val="0026279E"/>
    <w:rsid w:val="002629B8"/>
    <w:rsid w:val="002637B7"/>
    <w:rsid w:val="00263953"/>
    <w:rsid w:val="00264DEA"/>
    <w:rsid w:val="00265BBF"/>
    <w:rsid w:val="00267D56"/>
    <w:rsid w:val="00267E1E"/>
    <w:rsid w:val="00267E9D"/>
    <w:rsid w:val="002703F5"/>
    <w:rsid w:val="002704A0"/>
    <w:rsid w:val="00270AF3"/>
    <w:rsid w:val="00271033"/>
    <w:rsid w:val="00271842"/>
    <w:rsid w:val="0027225B"/>
    <w:rsid w:val="002732CF"/>
    <w:rsid w:val="002732F3"/>
    <w:rsid w:val="00273551"/>
    <w:rsid w:val="00274938"/>
    <w:rsid w:val="0027564C"/>
    <w:rsid w:val="00275BEC"/>
    <w:rsid w:val="0027713A"/>
    <w:rsid w:val="002806CD"/>
    <w:rsid w:val="00281C26"/>
    <w:rsid w:val="00281D6C"/>
    <w:rsid w:val="0028211A"/>
    <w:rsid w:val="002823C0"/>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2E0"/>
    <w:rsid w:val="002B1CC8"/>
    <w:rsid w:val="002B2373"/>
    <w:rsid w:val="002B28C1"/>
    <w:rsid w:val="002B2A04"/>
    <w:rsid w:val="002B3453"/>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26"/>
    <w:rsid w:val="002C13D2"/>
    <w:rsid w:val="002C1617"/>
    <w:rsid w:val="002C225E"/>
    <w:rsid w:val="002C22ED"/>
    <w:rsid w:val="002C2458"/>
    <w:rsid w:val="002C2BFF"/>
    <w:rsid w:val="002C3A42"/>
    <w:rsid w:val="002C4831"/>
    <w:rsid w:val="002C60DA"/>
    <w:rsid w:val="002C62AA"/>
    <w:rsid w:val="002C75C7"/>
    <w:rsid w:val="002C7C32"/>
    <w:rsid w:val="002C7CEB"/>
    <w:rsid w:val="002D00B5"/>
    <w:rsid w:val="002D0460"/>
    <w:rsid w:val="002D0E9E"/>
    <w:rsid w:val="002D0EF1"/>
    <w:rsid w:val="002D16A6"/>
    <w:rsid w:val="002D2709"/>
    <w:rsid w:val="002D30A1"/>
    <w:rsid w:val="002D355F"/>
    <w:rsid w:val="002D3B6A"/>
    <w:rsid w:val="002D3E53"/>
    <w:rsid w:val="002D3F3F"/>
    <w:rsid w:val="002D4FD4"/>
    <w:rsid w:val="002D55E7"/>
    <w:rsid w:val="002D5618"/>
    <w:rsid w:val="002D5C8A"/>
    <w:rsid w:val="002D64F0"/>
    <w:rsid w:val="002D7319"/>
    <w:rsid w:val="002D7868"/>
    <w:rsid w:val="002D7A6C"/>
    <w:rsid w:val="002E0457"/>
    <w:rsid w:val="002E14FB"/>
    <w:rsid w:val="002E248E"/>
    <w:rsid w:val="002E2720"/>
    <w:rsid w:val="002E3912"/>
    <w:rsid w:val="002E41B1"/>
    <w:rsid w:val="002E693C"/>
    <w:rsid w:val="002E7726"/>
    <w:rsid w:val="002E778F"/>
    <w:rsid w:val="002E7FB0"/>
    <w:rsid w:val="002F0145"/>
    <w:rsid w:val="002F12EA"/>
    <w:rsid w:val="002F1354"/>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0749F"/>
    <w:rsid w:val="003109D9"/>
    <w:rsid w:val="00312195"/>
    <w:rsid w:val="0031241C"/>
    <w:rsid w:val="00312670"/>
    <w:rsid w:val="00312D66"/>
    <w:rsid w:val="003133DD"/>
    <w:rsid w:val="00313F64"/>
    <w:rsid w:val="00315F21"/>
    <w:rsid w:val="00316299"/>
    <w:rsid w:val="00316E19"/>
    <w:rsid w:val="00316FEF"/>
    <w:rsid w:val="0031742A"/>
    <w:rsid w:val="00317517"/>
    <w:rsid w:val="00321869"/>
    <w:rsid w:val="00322813"/>
    <w:rsid w:val="003233B1"/>
    <w:rsid w:val="00324DA4"/>
    <w:rsid w:val="00325AE7"/>
    <w:rsid w:val="00327650"/>
    <w:rsid w:val="0032793D"/>
    <w:rsid w:val="0033143D"/>
    <w:rsid w:val="003316EC"/>
    <w:rsid w:val="00331D49"/>
    <w:rsid w:val="00333787"/>
    <w:rsid w:val="00333E4D"/>
    <w:rsid w:val="00333FF2"/>
    <w:rsid w:val="00334654"/>
    <w:rsid w:val="003351C3"/>
    <w:rsid w:val="00335D65"/>
    <w:rsid w:val="00336434"/>
    <w:rsid w:val="00337759"/>
    <w:rsid w:val="00341C72"/>
    <w:rsid w:val="0034332B"/>
    <w:rsid w:val="0034357F"/>
    <w:rsid w:val="00346144"/>
    <w:rsid w:val="0034621F"/>
    <w:rsid w:val="00346C75"/>
    <w:rsid w:val="00346CD0"/>
    <w:rsid w:val="003478BD"/>
    <w:rsid w:val="00347F44"/>
    <w:rsid w:val="00350821"/>
    <w:rsid w:val="003508EA"/>
    <w:rsid w:val="00351015"/>
    <w:rsid w:val="00351193"/>
    <w:rsid w:val="00351E50"/>
    <w:rsid w:val="00351F10"/>
    <w:rsid w:val="0035289E"/>
    <w:rsid w:val="00352E16"/>
    <w:rsid w:val="00352EF4"/>
    <w:rsid w:val="003530A6"/>
    <w:rsid w:val="003541EF"/>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09C9"/>
    <w:rsid w:val="00370A39"/>
    <w:rsid w:val="00371097"/>
    <w:rsid w:val="00372066"/>
    <w:rsid w:val="003720F9"/>
    <w:rsid w:val="0037222D"/>
    <w:rsid w:val="0037269D"/>
    <w:rsid w:val="00372AE9"/>
    <w:rsid w:val="003731AB"/>
    <w:rsid w:val="00373C42"/>
    <w:rsid w:val="00374107"/>
    <w:rsid w:val="0037471B"/>
    <w:rsid w:val="00374E81"/>
    <w:rsid w:val="00375B84"/>
    <w:rsid w:val="00375C73"/>
    <w:rsid w:val="00375C9C"/>
    <w:rsid w:val="00375E4B"/>
    <w:rsid w:val="0037610E"/>
    <w:rsid w:val="00376200"/>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91489"/>
    <w:rsid w:val="0039372F"/>
    <w:rsid w:val="00395230"/>
    <w:rsid w:val="003A07AE"/>
    <w:rsid w:val="003A0C5F"/>
    <w:rsid w:val="003A0E0F"/>
    <w:rsid w:val="003A16DC"/>
    <w:rsid w:val="003A1DF6"/>
    <w:rsid w:val="003A1FC7"/>
    <w:rsid w:val="003A26E0"/>
    <w:rsid w:val="003A36F5"/>
    <w:rsid w:val="003A390B"/>
    <w:rsid w:val="003A4078"/>
    <w:rsid w:val="003A56BB"/>
    <w:rsid w:val="003A5A64"/>
    <w:rsid w:val="003A6107"/>
    <w:rsid w:val="003A6363"/>
    <w:rsid w:val="003A6A60"/>
    <w:rsid w:val="003A6B86"/>
    <w:rsid w:val="003A72D9"/>
    <w:rsid w:val="003A7FDF"/>
    <w:rsid w:val="003B00AB"/>
    <w:rsid w:val="003B0824"/>
    <w:rsid w:val="003B14E0"/>
    <w:rsid w:val="003B1627"/>
    <w:rsid w:val="003B3669"/>
    <w:rsid w:val="003B5048"/>
    <w:rsid w:val="003B7350"/>
    <w:rsid w:val="003C03BE"/>
    <w:rsid w:val="003C1A76"/>
    <w:rsid w:val="003C2197"/>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EEB"/>
    <w:rsid w:val="003D0F62"/>
    <w:rsid w:val="003D188C"/>
    <w:rsid w:val="003D3178"/>
    <w:rsid w:val="003D337E"/>
    <w:rsid w:val="003D46BC"/>
    <w:rsid w:val="003D5315"/>
    <w:rsid w:val="003D5AD6"/>
    <w:rsid w:val="003D5C3C"/>
    <w:rsid w:val="003D5F19"/>
    <w:rsid w:val="003D6A6D"/>
    <w:rsid w:val="003D6D48"/>
    <w:rsid w:val="003D7A34"/>
    <w:rsid w:val="003E20B2"/>
    <w:rsid w:val="003E24A2"/>
    <w:rsid w:val="003E2DDE"/>
    <w:rsid w:val="003E32E6"/>
    <w:rsid w:val="003E3D48"/>
    <w:rsid w:val="003E5158"/>
    <w:rsid w:val="003E588C"/>
    <w:rsid w:val="003E5F5C"/>
    <w:rsid w:val="003E787F"/>
    <w:rsid w:val="003F007C"/>
    <w:rsid w:val="003F0C1B"/>
    <w:rsid w:val="003F1D9D"/>
    <w:rsid w:val="003F27B4"/>
    <w:rsid w:val="003F2DD4"/>
    <w:rsid w:val="003F2FA3"/>
    <w:rsid w:val="003F3313"/>
    <w:rsid w:val="003F369B"/>
    <w:rsid w:val="003F5EC3"/>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0340"/>
    <w:rsid w:val="00410773"/>
    <w:rsid w:val="004110AF"/>
    <w:rsid w:val="00411C92"/>
    <w:rsid w:val="004120B5"/>
    <w:rsid w:val="00412585"/>
    <w:rsid w:val="0041440F"/>
    <w:rsid w:val="00415196"/>
    <w:rsid w:val="004151FB"/>
    <w:rsid w:val="00415670"/>
    <w:rsid w:val="0041683B"/>
    <w:rsid w:val="00417561"/>
    <w:rsid w:val="00417894"/>
    <w:rsid w:val="00420999"/>
    <w:rsid w:val="00420CEE"/>
    <w:rsid w:val="00421523"/>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27E3E"/>
    <w:rsid w:val="00433C0C"/>
    <w:rsid w:val="00433C4B"/>
    <w:rsid w:val="00434468"/>
    <w:rsid w:val="004347A9"/>
    <w:rsid w:val="00434A1C"/>
    <w:rsid w:val="00435140"/>
    <w:rsid w:val="00435234"/>
    <w:rsid w:val="0043590F"/>
    <w:rsid w:val="00436794"/>
    <w:rsid w:val="00436FAE"/>
    <w:rsid w:val="00437DC0"/>
    <w:rsid w:val="00442269"/>
    <w:rsid w:val="00442284"/>
    <w:rsid w:val="00442312"/>
    <w:rsid w:val="00443C56"/>
    <w:rsid w:val="00443EC0"/>
    <w:rsid w:val="00444432"/>
    <w:rsid w:val="004444DD"/>
    <w:rsid w:val="00444F8D"/>
    <w:rsid w:val="00445682"/>
    <w:rsid w:val="004458FB"/>
    <w:rsid w:val="0044685C"/>
    <w:rsid w:val="00447856"/>
    <w:rsid w:val="00447BAF"/>
    <w:rsid w:val="00450403"/>
    <w:rsid w:val="004506DD"/>
    <w:rsid w:val="00450C8D"/>
    <w:rsid w:val="0045107F"/>
    <w:rsid w:val="004520E8"/>
    <w:rsid w:val="00454065"/>
    <w:rsid w:val="004540C3"/>
    <w:rsid w:val="0045413A"/>
    <w:rsid w:val="00454A07"/>
    <w:rsid w:val="004556FA"/>
    <w:rsid w:val="00455AC8"/>
    <w:rsid w:val="00455F7A"/>
    <w:rsid w:val="00456565"/>
    <w:rsid w:val="00456D92"/>
    <w:rsid w:val="0046082A"/>
    <w:rsid w:val="00461E0C"/>
    <w:rsid w:val="00462163"/>
    <w:rsid w:val="00462530"/>
    <w:rsid w:val="00462AB2"/>
    <w:rsid w:val="00463AF0"/>
    <w:rsid w:val="004644B7"/>
    <w:rsid w:val="00464715"/>
    <w:rsid w:val="00465B51"/>
    <w:rsid w:val="00470C7B"/>
    <w:rsid w:val="004710C1"/>
    <w:rsid w:val="0047116B"/>
    <w:rsid w:val="0047123A"/>
    <w:rsid w:val="00471EB1"/>
    <w:rsid w:val="00473D2C"/>
    <w:rsid w:val="00473FF5"/>
    <w:rsid w:val="00474A3A"/>
    <w:rsid w:val="00475589"/>
    <w:rsid w:val="004756B0"/>
    <w:rsid w:val="00475EB4"/>
    <w:rsid w:val="004762A6"/>
    <w:rsid w:val="00476704"/>
    <w:rsid w:val="00477CB1"/>
    <w:rsid w:val="00477D1D"/>
    <w:rsid w:val="00480027"/>
    <w:rsid w:val="00480387"/>
    <w:rsid w:val="004805AF"/>
    <w:rsid w:val="004806CA"/>
    <w:rsid w:val="004827BA"/>
    <w:rsid w:val="0048396F"/>
    <w:rsid w:val="00483C67"/>
    <w:rsid w:val="00484394"/>
    <w:rsid w:val="004855F0"/>
    <w:rsid w:val="00486498"/>
    <w:rsid w:val="004864AB"/>
    <w:rsid w:val="004869F7"/>
    <w:rsid w:val="0048709E"/>
    <w:rsid w:val="00490266"/>
    <w:rsid w:val="00490D34"/>
    <w:rsid w:val="00490F0C"/>
    <w:rsid w:val="00490FEB"/>
    <w:rsid w:val="00492EE9"/>
    <w:rsid w:val="0049352C"/>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367"/>
    <w:rsid w:val="004B785E"/>
    <w:rsid w:val="004C2271"/>
    <w:rsid w:val="004C30B4"/>
    <w:rsid w:val="004C329B"/>
    <w:rsid w:val="004C3515"/>
    <w:rsid w:val="004C3BC1"/>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3A86"/>
    <w:rsid w:val="004D4305"/>
    <w:rsid w:val="004D5406"/>
    <w:rsid w:val="004D5425"/>
    <w:rsid w:val="004D591F"/>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4F01"/>
    <w:rsid w:val="004E57F3"/>
    <w:rsid w:val="004E5C31"/>
    <w:rsid w:val="004E64F8"/>
    <w:rsid w:val="004E6F43"/>
    <w:rsid w:val="004F1E85"/>
    <w:rsid w:val="004F3681"/>
    <w:rsid w:val="004F3858"/>
    <w:rsid w:val="004F5653"/>
    <w:rsid w:val="004F5F8A"/>
    <w:rsid w:val="00500364"/>
    <w:rsid w:val="0050047C"/>
    <w:rsid w:val="005004E5"/>
    <w:rsid w:val="00500670"/>
    <w:rsid w:val="00500906"/>
    <w:rsid w:val="005012EC"/>
    <w:rsid w:val="005012F3"/>
    <w:rsid w:val="005013BF"/>
    <w:rsid w:val="0050194A"/>
    <w:rsid w:val="00502075"/>
    <w:rsid w:val="005032B7"/>
    <w:rsid w:val="00503A6E"/>
    <w:rsid w:val="005042E3"/>
    <w:rsid w:val="00504E50"/>
    <w:rsid w:val="00506A4D"/>
    <w:rsid w:val="0051056C"/>
    <w:rsid w:val="0051081E"/>
    <w:rsid w:val="005112FE"/>
    <w:rsid w:val="005139EC"/>
    <w:rsid w:val="00513F7B"/>
    <w:rsid w:val="00515A94"/>
    <w:rsid w:val="0051671C"/>
    <w:rsid w:val="00517BEE"/>
    <w:rsid w:val="00521D0E"/>
    <w:rsid w:val="005224B8"/>
    <w:rsid w:val="0052257C"/>
    <w:rsid w:val="00522816"/>
    <w:rsid w:val="00522C61"/>
    <w:rsid w:val="005243E7"/>
    <w:rsid w:val="00524AEE"/>
    <w:rsid w:val="00524BA1"/>
    <w:rsid w:val="00524F8C"/>
    <w:rsid w:val="0052782B"/>
    <w:rsid w:val="005279F2"/>
    <w:rsid w:val="0053119E"/>
    <w:rsid w:val="005317F5"/>
    <w:rsid w:val="00531BA8"/>
    <w:rsid w:val="00531C72"/>
    <w:rsid w:val="00532162"/>
    <w:rsid w:val="00532CDA"/>
    <w:rsid w:val="00532F3D"/>
    <w:rsid w:val="00533367"/>
    <w:rsid w:val="00533DE1"/>
    <w:rsid w:val="00534ABB"/>
    <w:rsid w:val="00534E5B"/>
    <w:rsid w:val="00536DEC"/>
    <w:rsid w:val="00536F15"/>
    <w:rsid w:val="00537418"/>
    <w:rsid w:val="005378CE"/>
    <w:rsid w:val="00537C87"/>
    <w:rsid w:val="005408A6"/>
    <w:rsid w:val="00540916"/>
    <w:rsid w:val="00540F44"/>
    <w:rsid w:val="0054145A"/>
    <w:rsid w:val="005416BB"/>
    <w:rsid w:val="00541ED5"/>
    <w:rsid w:val="00542324"/>
    <w:rsid w:val="00542554"/>
    <w:rsid w:val="005426D0"/>
    <w:rsid w:val="005432DB"/>
    <w:rsid w:val="0054347C"/>
    <w:rsid w:val="00544489"/>
    <w:rsid w:val="00551321"/>
    <w:rsid w:val="005513DB"/>
    <w:rsid w:val="0055223C"/>
    <w:rsid w:val="005524C8"/>
    <w:rsid w:val="0055278D"/>
    <w:rsid w:val="005533F9"/>
    <w:rsid w:val="00553435"/>
    <w:rsid w:val="005544AB"/>
    <w:rsid w:val="0055479C"/>
    <w:rsid w:val="005559C3"/>
    <w:rsid w:val="00556BA3"/>
    <w:rsid w:val="00561489"/>
    <w:rsid w:val="005619EC"/>
    <w:rsid w:val="00561F14"/>
    <w:rsid w:val="0056240C"/>
    <w:rsid w:val="00563086"/>
    <w:rsid w:val="0056335F"/>
    <w:rsid w:val="005636CB"/>
    <w:rsid w:val="005646E1"/>
    <w:rsid w:val="005649AD"/>
    <w:rsid w:val="00567536"/>
    <w:rsid w:val="00567834"/>
    <w:rsid w:val="00567F26"/>
    <w:rsid w:val="005701E5"/>
    <w:rsid w:val="0057032B"/>
    <w:rsid w:val="0057062B"/>
    <w:rsid w:val="0057161D"/>
    <w:rsid w:val="00572205"/>
    <w:rsid w:val="00572753"/>
    <w:rsid w:val="00572F07"/>
    <w:rsid w:val="00573621"/>
    <w:rsid w:val="00574C13"/>
    <w:rsid w:val="0057507C"/>
    <w:rsid w:val="005752F1"/>
    <w:rsid w:val="00576152"/>
    <w:rsid w:val="00576C1A"/>
    <w:rsid w:val="005774B7"/>
    <w:rsid w:val="0057797D"/>
    <w:rsid w:val="0058038B"/>
    <w:rsid w:val="00580418"/>
    <w:rsid w:val="00580545"/>
    <w:rsid w:val="00580B7E"/>
    <w:rsid w:val="00581B81"/>
    <w:rsid w:val="00581F83"/>
    <w:rsid w:val="00582007"/>
    <w:rsid w:val="00582424"/>
    <w:rsid w:val="0058350E"/>
    <w:rsid w:val="0058390A"/>
    <w:rsid w:val="00584029"/>
    <w:rsid w:val="005844B0"/>
    <w:rsid w:val="00584E81"/>
    <w:rsid w:val="0058513A"/>
    <w:rsid w:val="005867DA"/>
    <w:rsid w:val="00587090"/>
    <w:rsid w:val="00587E98"/>
    <w:rsid w:val="00590DC6"/>
    <w:rsid w:val="00590FAC"/>
    <w:rsid w:val="005935DB"/>
    <w:rsid w:val="0059367B"/>
    <w:rsid w:val="0059448D"/>
    <w:rsid w:val="00594F3B"/>
    <w:rsid w:val="00595922"/>
    <w:rsid w:val="00596E6D"/>
    <w:rsid w:val="005A0057"/>
    <w:rsid w:val="005A0344"/>
    <w:rsid w:val="005A0AB9"/>
    <w:rsid w:val="005A1A5E"/>
    <w:rsid w:val="005A237B"/>
    <w:rsid w:val="005A27BF"/>
    <w:rsid w:val="005A27D8"/>
    <w:rsid w:val="005A2BA2"/>
    <w:rsid w:val="005A3E34"/>
    <w:rsid w:val="005A464E"/>
    <w:rsid w:val="005A4AAF"/>
    <w:rsid w:val="005A540F"/>
    <w:rsid w:val="005A5662"/>
    <w:rsid w:val="005A6BD3"/>
    <w:rsid w:val="005A6D1C"/>
    <w:rsid w:val="005B0B1F"/>
    <w:rsid w:val="005B1032"/>
    <w:rsid w:val="005B117A"/>
    <w:rsid w:val="005B1435"/>
    <w:rsid w:val="005B48BE"/>
    <w:rsid w:val="005B510C"/>
    <w:rsid w:val="005B51A6"/>
    <w:rsid w:val="005B52AE"/>
    <w:rsid w:val="005B53B9"/>
    <w:rsid w:val="005B56B3"/>
    <w:rsid w:val="005B5CF7"/>
    <w:rsid w:val="005B65C3"/>
    <w:rsid w:val="005B6924"/>
    <w:rsid w:val="005B6B41"/>
    <w:rsid w:val="005B6C02"/>
    <w:rsid w:val="005B6C3A"/>
    <w:rsid w:val="005B710C"/>
    <w:rsid w:val="005B726F"/>
    <w:rsid w:val="005B732E"/>
    <w:rsid w:val="005B751D"/>
    <w:rsid w:val="005B79E8"/>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A2D"/>
    <w:rsid w:val="005E0DE8"/>
    <w:rsid w:val="005E1487"/>
    <w:rsid w:val="005E1852"/>
    <w:rsid w:val="005E1C7F"/>
    <w:rsid w:val="005E21FB"/>
    <w:rsid w:val="005E34C4"/>
    <w:rsid w:val="005E4EA9"/>
    <w:rsid w:val="005E6403"/>
    <w:rsid w:val="005E6C5B"/>
    <w:rsid w:val="005E720C"/>
    <w:rsid w:val="005E7354"/>
    <w:rsid w:val="005F01EF"/>
    <w:rsid w:val="005F0421"/>
    <w:rsid w:val="005F0D31"/>
    <w:rsid w:val="005F0D3C"/>
    <w:rsid w:val="005F145B"/>
    <w:rsid w:val="005F167D"/>
    <w:rsid w:val="005F2B05"/>
    <w:rsid w:val="005F2DB5"/>
    <w:rsid w:val="005F464E"/>
    <w:rsid w:val="005F48A9"/>
    <w:rsid w:val="005F6106"/>
    <w:rsid w:val="006001EE"/>
    <w:rsid w:val="00600200"/>
    <w:rsid w:val="00601A81"/>
    <w:rsid w:val="00601D90"/>
    <w:rsid w:val="00602898"/>
    <w:rsid w:val="00602EFE"/>
    <w:rsid w:val="006041D0"/>
    <w:rsid w:val="00604364"/>
    <w:rsid w:val="006046F6"/>
    <w:rsid w:val="0060471A"/>
    <w:rsid w:val="00606B59"/>
    <w:rsid w:val="00606F0F"/>
    <w:rsid w:val="006071A0"/>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6E2"/>
    <w:rsid w:val="00624D44"/>
    <w:rsid w:val="0062578B"/>
    <w:rsid w:val="00626806"/>
    <w:rsid w:val="0062692C"/>
    <w:rsid w:val="00626F6B"/>
    <w:rsid w:val="00627517"/>
    <w:rsid w:val="00627CE5"/>
    <w:rsid w:val="00627F93"/>
    <w:rsid w:val="00630666"/>
    <w:rsid w:val="00630711"/>
    <w:rsid w:val="00630D39"/>
    <w:rsid w:val="006314A7"/>
    <w:rsid w:val="00631751"/>
    <w:rsid w:val="0063287B"/>
    <w:rsid w:val="00632901"/>
    <w:rsid w:val="00632944"/>
    <w:rsid w:val="00633341"/>
    <w:rsid w:val="006342C2"/>
    <w:rsid w:val="006346B5"/>
    <w:rsid w:val="00635113"/>
    <w:rsid w:val="006354F7"/>
    <w:rsid w:val="00636C8F"/>
    <w:rsid w:val="0063707F"/>
    <w:rsid w:val="006371D0"/>
    <w:rsid w:val="006375BA"/>
    <w:rsid w:val="006403DC"/>
    <w:rsid w:val="00641D07"/>
    <w:rsid w:val="00643660"/>
    <w:rsid w:val="0064443E"/>
    <w:rsid w:val="00644991"/>
    <w:rsid w:val="00645148"/>
    <w:rsid w:val="006452B0"/>
    <w:rsid w:val="00646C90"/>
    <w:rsid w:val="0064738E"/>
    <w:rsid w:val="006473A5"/>
    <w:rsid w:val="00647FCD"/>
    <w:rsid w:val="006514C9"/>
    <w:rsid w:val="00652B8D"/>
    <w:rsid w:val="00653F3F"/>
    <w:rsid w:val="0065473B"/>
    <w:rsid w:val="006549EF"/>
    <w:rsid w:val="00654A8A"/>
    <w:rsid w:val="00656071"/>
    <w:rsid w:val="006561AA"/>
    <w:rsid w:val="0065671E"/>
    <w:rsid w:val="00656E49"/>
    <w:rsid w:val="00657814"/>
    <w:rsid w:val="0066038A"/>
    <w:rsid w:val="00660D0C"/>
    <w:rsid w:val="00661232"/>
    <w:rsid w:val="00661575"/>
    <w:rsid w:val="0066160E"/>
    <w:rsid w:val="006623D3"/>
    <w:rsid w:val="006629B1"/>
    <w:rsid w:val="00663404"/>
    <w:rsid w:val="0066343A"/>
    <w:rsid w:val="00663904"/>
    <w:rsid w:val="0066429D"/>
    <w:rsid w:val="00664962"/>
    <w:rsid w:val="00664B50"/>
    <w:rsid w:val="006658E7"/>
    <w:rsid w:val="00665F27"/>
    <w:rsid w:val="006665BD"/>
    <w:rsid w:val="00667963"/>
    <w:rsid w:val="00670A43"/>
    <w:rsid w:val="00670B37"/>
    <w:rsid w:val="00670F40"/>
    <w:rsid w:val="00672E9E"/>
    <w:rsid w:val="00672FCC"/>
    <w:rsid w:val="0067415F"/>
    <w:rsid w:val="006744D7"/>
    <w:rsid w:val="006751FC"/>
    <w:rsid w:val="0067544D"/>
    <w:rsid w:val="00675881"/>
    <w:rsid w:val="00675F26"/>
    <w:rsid w:val="00677B41"/>
    <w:rsid w:val="006812EB"/>
    <w:rsid w:val="00682274"/>
    <w:rsid w:val="006823A7"/>
    <w:rsid w:val="00684866"/>
    <w:rsid w:val="00684979"/>
    <w:rsid w:val="00684A78"/>
    <w:rsid w:val="00685BA9"/>
    <w:rsid w:val="00685BAB"/>
    <w:rsid w:val="00687381"/>
    <w:rsid w:val="0068759E"/>
    <w:rsid w:val="00687F87"/>
    <w:rsid w:val="00690168"/>
    <w:rsid w:val="0069049A"/>
    <w:rsid w:val="006906E7"/>
    <w:rsid w:val="00690CF0"/>
    <w:rsid w:val="00690EA2"/>
    <w:rsid w:val="00690FAD"/>
    <w:rsid w:val="00692C5D"/>
    <w:rsid w:val="00692FEA"/>
    <w:rsid w:val="00693415"/>
    <w:rsid w:val="006947AC"/>
    <w:rsid w:val="00694A27"/>
    <w:rsid w:val="00694E4B"/>
    <w:rsid w:val="00695383"/>
    <w:rsid w:val="00696216"/>
    <w:rsid w:val="00696638"/>
    <w:rsid w:val="006967BC"/>
    <w:rsid w:val="00697919"/>
    <w:rsid w:val="00697EBE"/>
    <w:rsid w:val="006A126F"/>
    <w:rsid w:val="006A13B5"/>
    <w:rsid w:val="006A15F4"/>
    <w:rsid w:val="006A1831"/>
    <w:rsid w:val="006A31EA"/>
    <w:rsid w:val="006A3559"/>
    <w:rsid w:val="006A3AC1"/>
    <w:rsid w:val="006A4382"/>
    <w:rsid w:val="006A49ED"/>
    <w:rsid w:val="006A5996"/>
    <w:rsid w:val="006A61C9"/>
    <w:rsid w:val="006A6694"/>
    <w:rsid w:val="006A719A"/>
    <w:rsid w:val="006A7967"/>
    <w:rsid w:val="006A7B8A"/>
    <w:rsid w:val="006B0360"/>
    <w:rsid w:val="006B0CAF"/>
    <w:rsid w:val="006B1323"/>
    <w:rsid w:val="006B177F"/>
    <w:rsid w:val="006B483B"/>
    <w:rsid w:val="006B4F08"/>
    <w:rsid w:val="006B57F6"/>
    <w:rsid w:val="006B59C3"/>
    <w:rsid w:val="006B6600"/>
    <w:rsid w:val="006B662F"/>
    <w:rsid w:val="006C08B8"/>
    <w:rsid w:val="006C0C20"/>
    <w:rsid w:val="006C4690"/>
    <w:rsid w:val="006C46A0"/>
    <w:rsid w:val="006C50FA"/>
    <w:rsid w:val="006C610F"/>
    <w:rsid w:val="006C68A0"/>
    <w:rsid w:val="006C6A67"/>
    <w:rsid w:val="006D07CC"/>
    <w:rsid w:val="006D0F4A"/>
    <w:rsid w:val="006D1443"/>
    <w:rsid w:val="006D1734"/>
    <w:rsid w:val="006D198F"/>
    <w:rsid w:val="006D2781"/>
    <w:rsid w:val="006D322E"/>
    <w:rsid w:val="006D3BB9"/>
    <w:rsid w:val="006D3CD2"/>
    <w:rsid w:val="006D41B1"/>
    <w:rsid w:val="006D4F11"/>
    <w:rsid w:val="006D59F3"/>
    <w:rsid w:val="006D5E60"/>
    <w:rsid w:val="006D758F"/>
    <w:rsid w:val="006D7637"/>
    <w:rsid w:val="006E0469"/>
    <w:rsid w:val="006E0C48"/>
    <w:rsid w:val="006E0D69"/>
    <w:rsid w:val="006E0FF7"/>
    <w:rsid w:val="006E193B"/>
    <w:rsid w:val="006E1A0A"/>
    <w:rsid w:val="006E22C7"/>
    <w:rsid w:val="006E3E26"/>
    <w:rsid w:val="006E40D0"/>
    <w:rsid w:val="006E48C8"/>
    <w:rsid w:val="006E646B"/>
    <w:rsid w:val="006E77FD"/>
    <w:rsid w:val="006E7B9B"/>
    <w:rsid w:val="006F2A3F"/>
    <w:rsid w:val="006F2C39"/>
    <w:rsid w:val="006F3A07"/>
    <w:rsid w:val="006F4432"/>
    <w:rsid w:val="006F456A"/>
    <w:rsid w:val="006F46A2"/>
    <w:rsid w:val="006F472E"/>
    <w:rsid w:val="006F4EAE"/>
    <w:rsid w:val="006F56B2"/>
    <w:rsid w:val="006F60D2"/>
    <w:rsid w:val="006F621C"/>
    <w:rsid w:val="006F6602"/>
    <w:rsid w:val="00701CCF"/>
    <w:rsid w:val="00701F11"/>
    <w:rsid w:val="007031EA"/>
    <w:rsid w:val="00703865"/>
    <w:rsid w:val="007045B0"/>
    <w:rsid w:val="0070579E"/>
    <w:rsid w:val="007070AE"/>
    <w:rsid w:val="00707799"/>
    <w:rsid w:val="00707CD1"/>
    <w:rsid w:val="0071017B"/>
    <w:rsid w:val="00710370"/>
    <w:rsid w:val="00711528"/>
    <w:rsid w:val="0071300A"/>
    <w:rsid w:val="00713772"/>
    <w:rsid w:val="00713D60"/>
    <w:rsid w:val="00713E80"/>
    <w:rsid w:val="0071412E"/>
    <w:rsid w:val="00714313"/>
    <w:rsid w:val="0071439B"/>
    <w:rsid w:val="00714493"/>
    <w:rsid w:val="0071511B"/>
    <w:rsid w:val="00716CDB"/>
    <w:rsid w:val="0071790B"/>
    <w:rsid w:val="007210E0"/>
    <w:rsid w:val="007227BE"/>
    <w:rsid w:val="00722F22"/>
    <w:rsid w:val="0072315A"/>
    <w:rsid w:val="007231B9"/>
    <w:rsid w:val="007236A2"/>
    <w:rsid w:val="007238B6"/>
    <w:rsid w:val="00723EB9"/>
    <w:rsid w:val="007243F7"/>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1B14"/>
    <w:rsid w:val="00743045"/>
    <w:rsid w:val="007436D9"/>
    <w:rsid w:val="00744767"/>
    <w:rsid w:val="00745231"/>
    <w:rsid w:val="00745B75"/>
    <w:rsid w:val="007469FA"/>
    <w:rsid w:val="00747A4A"/>
    <w:rsid w:val="00747E60"/>
    <w:rsid w:val="00747FFE"/>
    <w:rsid w:val="00750121"/>
    <w:rsid w:val="00751A44"/>
    <w:rsid w:val="00753195"/>
    <w:rsid w:val="00753DD0"/>
    <w:rsid w:val="007546D3"/>
    <w:rsid w:val="00754BF4"/>
    <w:rsid w:val="007551C4"/>
    <w:rsid w:val="00755FA9"/>
    <w:rsid w:val="0075692C"/>
    <w:rsid w:val="00756FF8"/>
    <w:rsid w:val="00757716"/>
    <w:rsid w:val="00757AE5"/>
    <w:rsid w:val="00757B9F"/>
    <w:rsid w:val="007601CB"/>
    <w:rsid w:val="00760400"/>
    <w:rsid w:val="00761B01"/>
    <w:rsid w:val="00761E4C"/>
    <w:rsid w:val="007623B9"/>
    <w:rsid w:val="00762D9E"/>
    <w:rsid w:val="00764763"/>
    <w:rsid w:val="007657C5"/>
    <w:rsid w:val="00766C34"/>
    <w:rsid w:val="007670D7"/>
    <w:rsid w:val="007724B7"/>
    <w:rsid w:val="00773673"/>
    <w:rsid w:val="007743BD"/>
    <w:rsid w:val="007743EF"/>
    <w:rsid w:val="007748FD"/>
    <w:rsid w:val="00774E19"/>
    <w:rsid w:val="00775DE8"/>
    <w:rsid w:val="0077644A"/>
    <w:rsid w:val="00780A8F"/>
    <w:rsid w:val="00781A77"/>
    <w:rsid w:val="007820B1"/>
    <w:rsid w:val="00782B2E"/>
    <w:rsid w:val="00782B6C"/>
    <w:rsid w:val="007838C2"/>
    <w:rsid w:val="00784AA8"/>
    <w:rsid w:val="007854D4"/>
    <w:rsid w:val="00785689"/>
    <w:rsid w:val="00785AC9"/>
    <w:rsid w:val="0078631F"/>
    <w:rsid w:val="00786CC2"/>
    <w:rsid w:val="007870B0"/>
    <w:rsid w:val="0078720E"/>
    <w:rsid w:val="007878D5"/>
    <w:rsid w:val="007908AF"/>
    <w:rsid w:val="00791483"/>
    <w:rsid w:val="007915BE"/>
    <w:rsid w:val="00791DF1"/>
    <w:rsid w:val="007926AC"/>
    <w:rsid w:val="007926B9"/>
    <w:rsid w:val="007929B0"/>
    <w:rsid w:val="00793744"/>
    <w:rsid w:val="00793D83"/>
    <w:rsid w:val="00794569"/>
    <w:rsid w:val="00794A59"/>
    <w:rsid w:val="00794A79"/>
    <w:rsid w:val="0079506E"/>
    <w:rsid w:val="007954D1"/>
    <w:rsid w:val="007958FF"/>
    <w:rsid w:val="00796C11"/>
    <w:rsid w:val="00797CC1"/>
    <w:rsid w:val="007A0F80"/>
    <w:rsid w:val="007A1608"/>
    <w:rsid w:val="007A207A"/>
    <w:rsid w:val="007A23EF"/>
    <w:rsid w:val="007A3633"/>
    <w:rsid w:val="007A367C"/>
    <w:rsid w:val="007A39BF"/>
    <w:rsid w:val="007A39C8"/>
    <w:rsid w:val="007A3A4C"/>
    <w:rsid w:val="007A576B"/>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C6FD9"/>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1F29"/>
    <w:rsid w:val="007F29F7"/>
    <w:rsid w:val="007F3045"/>
    <w:rsid w:val="007F37A9"/>
    <w:rsid w:val="007F5177"/>
    <w:rsid w:val="007F57D6"/>
    <w:rsid w:val="007F59E0"/>
    <w:rsid w:val="007F600A"/>
    <w:rsid w:val="007F68EE"/>
    <w:rsid w:val="007F7320"/>
    <w:rsid w:val="00802635"/>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2444"/>
    <w:rsid w:val="00823C71"/>
    <w:rsid w:val="00824066"/>
    <w:rsid w:val="00824570"/>
    <w:rsid w:val="008246B8"/>
    <w:rsid w:val="008260AE"/>
    <w:rsid w:val="00826435"/>
    <w:rsid w:val="0082726D"/>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5FC1"/>
    <w:rsid w:val="0084670F"/>
    <w:rsid w:val="00846EB2"/>
    <w:rsid w:val="00847501"/>
    <w:rsid w:val="008503F9"/>
    <w:rsid w:val="008504A8"/>
    <w:rsid w:val="008507D5"/>
    <w:rsid w:val="00851641"/>
    <w:rsid w:val="008519D7"/>
    <w:rsid w:val="00852252"/>
    <w:rsid w:val="00852850"/>
    <w:rsid w:val="00854D9C"/>
    <w:rsid w:val="00854EC9"/>
    <w:rsid w:val="00855720"/>
    <w:rsid w:val="00855E25"/>
    <w:rsid w:val="00855F46"/>
    <w:rsid w:val="00856076"/>
    <w:rsid w:val="00856092"/>
    <w:rsid w:val="00856548"/>
    <w:rsid w:val="00856673"/>
    <w:rsid w:val="00857617"/>
    <w:rsid w:val="00857F0B"/>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4C7C"/>
    <w:rsid w:val="0087561B"/>
    <w:rsid w:val="00875877"/>
    <w:rsid w:val="0087713D"/>
    <w:rsid w:val="00877580"/>
    <w:rsid w:val="008777ED"/>
    <w:rsid w:val="008778D0"/>
    <w:rsid w:val="00877ADF"/>
    <w:rsid w:val="00877BB9"/>
    <w:rsid w:val="008804A9"/>
    <w:rsid w:val="00880CEC"/>
    <w:rsid w:val="00880DA4"/>
    <w:rsid w:val="00880DE5"/>
    <w:rsid w:val="00880FFA"/>
    <w:rsid w:val="00882062"/>
    <w:rsid w:val="00882DC2"/>
    <w:rsid w:val="00882F09"/>
    <w:rsid w:val="00883742"/>
    <w:rsid w:val="00884B37"/>
    <w:rsid w:val="00884F3B"/>
    <w:rsid w:val="00884F96"/>
    <w:rsid w:val="008852C8"/>
    <w:rsid w:val="00885471"/>
    <w:rsid w:val="00885738"/>
    <w:rsid w:val="008861BC"/>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0944"/>
    <w:rsid w:val="008A1EA0"/>
    <w:rsid w:val="008A2F9B"/>
    <w:rsid w:val="008A40D8"/>
    <w:rsid w:val="008A49B1"/>
    <w:rsid w:val="008A6E6A"/>
    <w:rsid w:val="008A704C"/>
    <w:rsid w:val="008A7E18"/>
    <w:rsid w:val="008B02F8"/>
    <w:rsid w:val="008B127F"/>
    <w:rsid w:val="008B21E2"/>
    <w:rsid w:val="008B40EA"/>
    <w:rsid w:val="008B41E3"/>
    <w:rsid w:val="008B4684"/>
    <w:rsid w:val="008B4939"/>
    <w:rsid w:val="008B5CBC"/>
    <w:rsid w:val="008B6461"/>
    <w:rsid w:val="008B74A1"/>
    <w:rsid w:val="008B789E"/>
    <w:rsid w:val="008B7E22"/>
    <w:rsid w:val="008C0FDA"/>
    <w:rsid w:val="008C1987"/>
    <w:rsid w:val="008C251B"/>
    <w:rsid w:val="008C2D9F"/>
    <w:rsid w:val="008C3109"/>
    <w:rsid w:val="008C3A00"/>
    <w:rsid w:val="008C3EEC"/>
    <w:rsid w:val="008C46EC"/>
    <w:rsid w:val="008C5382"/>
    <w:rsid w:val="008C6B14"/>
    <w:rsid w:val="008C6E46"/>
    <w:rsid w:val="008C76AE"/>
    <w:rsid w:val="008C7762"/>
    <w:rsid w:val="008C7B22"/>
    <w:rsid w:val="008C7FDE"/>
    <w:rsid w:val="008D0443"/>
    <w:rsid w:val="008D11F2"/>
    <w:rsid w:val="008D1960"/>
    <w:rsid w:val="008D27C3"/>
    <w:rsid w:val="008D2925"/>
    <w:rsid w:val="008D299D"/>
    <w:rsid w:val="008D2C51"/>
    <w:rsid w:val="008D2F7B"/>
    <w:rsid w:val="008D3142"/>
    <w:rsid w:val="008D459D"/>
    <w:rsid w:val="008D5686"/>
    <w:rsid w:val="008E0497"/>
    <w:rsid w:val="008E0866"/>
    <w:rsid w:val="008E1C7A"/>
    <w:rsid w:val="008E27D5"/>
    <w:rsid w:val="008E2CE5"/>
    <w:rsid w:val="008E4231"/>
    <w:rsid w:val="008E43A5"/>
    <w:rsid w:val="008E4ADF"/>
    <w:rsid w:val="008E5006"/>
    <w:rsid w:val="008E593E"/>
    <w:rsid w:val="008E647A"/>
    <w:rsid w:val="008E6C72"/>
    <w:rsid w:val="008E70DC"/>
    <w:rsid w:val="008F0063"/>
    <w:rsid w:val="008F017C"/>
    <w:rsid w:val="008F03E1"/>
    <w:rsid w:val="008F0855"/>
    <w:rsid w:val="008F1395"/>
    <w:rsid w:val="008F1670"/>
    <w:rsid w:val="008F16F8"/>
    <w:rsid w:val="008F18E9"/>
    <w:rsid w:val="008F22DC"/>
    <w:rsid w:val="008F28CC"/>
    <w:rsid w:val="008F3E1D"/>
    <w:rsid w:val="008F4366"/>
    <w:rsid w:val="008F62A5"/>
    <w:rsid w:val="008F6501"/>
    <w:rsid w:val="008F6C40"/>
    <w:rsid w:val="008F7302"/>
    <w:rsid w:val="008F783E"/>
    <w:rsid w:val="008F7BC8"/>
    <w:rsid w:val="00900256"/>
    <w:rsid w:val="00900273"/>
    <w:rsid w:val="00900DF9"/>
    <w:rsid w:val="009018F4"/>
    <w:rsid w:val="00902A0E"/>
    <w:rsid w:val="009032CD"/>
    <w:rsid w:val="00903390"/>
    <w:rsid w:val="00903CB7"/>
    <w:rsid w:val="00905BDA"/>
    <w:rsid w:val="00906893"/>
    <w:rsid w:val="0090701B"/>
    <w:rsid w:val="00907215"/>
    <w:rsid w:val="00907547"/>
    <w:rsid w:val="009077FE"/>
    <w:rsid w:val="00910496"/>
    <w:rsid w:val="009118DD"/>
    <w:rsid w:val="009122EB"/>
    <w:rsid w:val="00913C06"/>
    <w:rsid w:val="00915712"/>
    <w:rsid w:val="009162CA"/>
    <w:rsid w:val="00916387"/>
    <w:rsid w:val="00916F76"/>
    <w:rsid w:val="00916FF6"/>
    <w:rsid w:val="009171B2"/>
    <w:rsid w:val="00917F23"/>
    <w:rsid w:val="0092019C"/>
    <w:rsid w:val="00920DAA"/>
    <w:rsid w:val="00921E59"/>
    <w:rsid w:val="00922605"/>
    <w:rsid w:val="009228EF"/>
    <w:rsid w:val="00923A7B"/>
    <w:rsid w:val="00923B05"/>
    <w:rsid w:val="00923E4B"/>
    <w:rsid w:val="00925DE9"/>
    <w:rsid w:val="00927270"/>
    <w:rsid w:val="00927DEB"/>
    <w:rsid w:val="0093007F"/>
    <w:rsid w:val="009304C7"/>
    <w:rsid w:val="00930B3F"/>
    <w:rsid w:val="00930EDB"/>
    <w:rsid w:val="009326C7"/>
    <w:rsid w:val="0093317A"/>
    <w:rsid w:val="009332E3"/>
    <w:rsid w:val="009344EC"/>
    <w:rsid w:val="009349D3"/>
    <w:rsid w:val="00934CD0"/>
    <w:rsid w:val="00935FBF"/>
    <w:rsid w:val="0093756C"/>
    <w:rsid w:val="009375A7"/>
    <w:rsid w:val="0093794B"/>
    <w:rsid w:val="00940FCC"/>
    <w:rsid w:val="00942695"/>
    <w:rsid w:val="00942C88"/>
    <w:rsid w:val="00942EAE"/>
    <w:rsid w:val="00943482"/>
    <w:rsid w:val="00943F43"/>
    <w:rsid w:val="00944B76"/>
    <w:rsid w:val="00944F82"/>
    <w:rsid w:val="00946334"/>
    <w:rsid w:val="00946850"/>
    <w:rsid w:val="00946EE7"/>
    <w:rsid w:val="0094738E"/>
    <w:rsid w:val="009506BD"/>
    <w:rsid w:val="00950D3C"/>
    <w:rsid w:val="00950EA3"/>
    <w:rsid w:val="00951AFA"/>
    <w:rsid w:val="00952822"/>
    <w:rsid w:val="0095350E"/>
    <w:rsid w:val="009538B5"/>
    <w:rsid w:val="00953A33"/>
    <w:rsid w:val="00954128"/>
    <w:rsid w:val="00954827"/>
    <w:rsid w:val="00955819"/>
    <w:rsid w:val="00956257"/>
    <w:rsid w:val="0095635E"/>
    <w:rsid w:val="009573F5"/>
    <w:rsid w:val="00957F39"/>
    <w:rsid w:val="00960993"/>
    <w:rsid w:val="0096127B"/>
    <w:rsid w:val="00962264"/>
    <w:rsid w:val="00962555"/>
    <w:rsid w:val="00962AE7"/>
    <w:rsid w:val="00962B4A"/>
    <w:rsid w:val="00963195"/>
    <w:rsid w:val="009639A9"/>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2BE"/>
    <w:rsid w:val="0097692E"/>
    <w:rsid w:val="00976C5A"/>
    <w:rsid w:val="00977C10"/>
    <w:rsid w:val="0098067B"/>
    <w:rsid w:val="00980A45"/>
    <w:rsid w:val="009816C2"/>
    <w:rsid w:val="009816E0"/>
    <w:rsid w:val="00981FDA"/>
    <w:rsid w:val="00982289"/>
    <w:rsid w:val="009824C4"/>
    <w:rsid w:val="009827D9"/>
    <w:rsid w:val="00982A7A"/>
    <w:rsid w:val="00982FF0"/>
    <w:rsid w:val="009833CE"/>
    <w:rsid w:val="00983759"/>
    <w:rsid w:val="00983C28"/>
    <w:rsid w:val="009841E5"/>
    <w:rsid w:val="009846A4"/>
    <w:rsid w:val="009846B3"/>
    <w:rsid w:val="00984EF9"/>
    <w:rsid w:val="0098573D"/>
    <w:rsid w:val="00985D38"/>
    <w:rsid w:val="00985DA0"/>
    <w:rsid w:val="00986E58"/>
    <w:rsid w:val="00986F96"/>
    <w:rsid w:val="009907D6"/>
    <w:rsid w:val="009909D1"/>
    <w:rsid w:val="00991E77"/>
    <w:rsid w:val="00992441"/>
    <w:rsid w:val="00993BCB"/>
    <w:rsid w:val="009943A5"/>
    <w:rsid w:val="00994B29"/>
    <w:rsid w:val="009950E4"/>
    <w:rsid w:val="00995DE8"/>
    <w:rsid w:val="00995F6D"/>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049"/>
    <w:rsid w:val="009B11D1"/>
    <w:rsid w:val="009B1619"/>
    <w:rsid w:val="009B1981"/>
    <w:rsid w:val="009B2BDE"/>
    <w:rsid w:val="009B3035"/>
    <w:rsid w:val="009B478C"/>
    <w:rsid w:val="009B47A3"/>
    <w:rsid w:val="009B7275"/>
    <w:rsid w:val="009B7BE6"/>
    <w:rsid w:val="009C0102"/>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428"/>
    <w:rsid w:val="009D4743"/>
    <w:rsid w:val="009D584D"/>
    <w:rsid w:val="009D60B5"/>
    <w:rsid w:val="009D764A"/>
    <w:rsid w:val="009E07C3"/>
    <w:rsid w:val="009E13FA"/>
    <w:rsid w:val="009E1B0F"/>
    <w:rsid w:val="009E1CBE"/>
    <w:rsid w:val="009E2141"/>
    <w:rsid w:val="009E2D19"/>
    <w:rsid w:val="009E35F9"/>
    <w:rsid w:val="009E36D8"/>
    <w:rsid w:val="009E3A4F"/>
    <w:rsid w:val="009E3F0D"/>
    <w:rsid w:val="009E408B"/>
    <w:rsid w:val="009E5402"/>
    <w:rsid w:val="009E639C"/>
    <w:rsid w:val="009E67B0"/>
    <w:rsid w:val="009F0AEB"/>
    <w:rsid w:val="009F0CC2"/>
    <w:rsid w:val="009F129D"/>
    <w:rsid w:val="009F12A2"/>
    <w:rsid w:val="009F19E1"/>
    <w:rsid w:val="009F1B81"/>
    <w:rsid w:val="009F21DE"/>
    <w:rsid w:val="009F2453"/>
    <w:rsid w:val="009F3983"/>
    <w:rsid w:val="009F3A4D"/>
    <w:rsid w:val="009F4178"/>
    <w:rsid w:val="009F4F78"/>
    <w:rsid w:val="009F5C64"/>
    <w:rsid w:val="009F725E"/>
    <w:rsid w:val="009F7582"/>
    <w:rsid w:val="009F76E9"/>
    <w:rsid w:val="00A009D6"/>
    <w:rsid w:val="00A00A97"/>
    <w:rsid w:val="00A00DF6"/>
    <w:rsid w:val="00A01DB4"/>
    <w:rsid w:val="00A01DE9"/>
    <w:rsid w:val="00A03F5B"/>
    <w:rsid w:val="00A0472B"/>
    <w:rsid w:val="00A04BCC"/>
    <w:rsid w:val="00A050A4"/>
    <w:rsid w:val="00A05BF7"/>
    <w:rsid w:val="00A0671B"/>
    <w:rsid w:val="00A06738"/>
    <w:rsid w:val="00A06B43"/>
    <w:rsid w:val="00A0713D"/>
    <w:rsid w:val="00A07807"/>
    <w:rsid w:val="00A10DC6"/>
    <w:rsid w:val="00A10FC3"/>
    <w:rsid w:val="00A11404"/>
    <w:rsid w:val="00A115D9"/>
    <w:rsid w:val="00A12A0C"/>
    <w:rsid w:val="00A13EA9"/>
    <w:rsid w:val="00A143F7"/>
    <w:rsid w:val="00A146EE"/>
    <w:rsid w:val="00A14CF8"/>
    <w:rsid w:val="00A14DC6"/>
    <w:rsid w:val="00A14F96"/>
    <w:rsid w:val="00A152C8"/>
    <w:rsid w:val="00A15503"/>
    <w:rsid w:val="00A157AF"/>
    <w:rsid w:val="00A167C5"/>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4A09"/>
    <w:rsid w:val="00A35F50"/>
    <w:rsid w:val="00A361F9"/>
    <w:rsid w:val="00A3624D"/>
    <w:rsid w:val="00A362B4"/>
    <w:rsid w:val="00A367BE"/>
    <w:rsid w:val="00A37EAB"/>
    <w:rsid w:val="00A4029A"/>
    <w:rsid w:val="00A40D39"/>
    <w:rsid w:val="00A442A0"/>
    <w:rsid w:val="00A44926"/>
    <w:rsid w:val="00A44B96"/>
    <w:rsid w:val="00A457B6"/>
    <w:rsid w:val="00A45AAB"/>
    <w:rsid w:val="00A46433"/>
    <w:rsid w:val="00A46D10"/>
    <w:rsid w:val="00A50680"/>
    <w:rsid w:val="00A51199"/>
    <w:rsid w:val="00A5198D"/>
    <w:rsid w:val="00A521C9"/>
    <w:rsid w:val="00A53D56"/>
    <w:rsid w:val="00A53FC7"/>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2A36"/>
    <w:rsid w:val="00A6303B"/>
    <w:rsid w:val="00A63EB6"/>
    <w:rsid w:val="00A640A1"/>
    <w:rsid w:val="00A64565"/>
    <w:rsid w:val="00A64CFC"/>
    <w:rsid w:val="00A65007"/>
    <w:rsid w:val="00A659C0"/>
    <w:rsid w:val="00A660CC"/>
    <w:rsid w:val="00A6738F"/>
    <w:rsid w:val="00A674CB"/>
    <w:rsid w:val="00A679BB"/>
    <w:rsid w:val="00A679D2"/>
    <w:rsid w:val="00A703E2"/>
    <w:rsid w:val="00A7093A"/>
    <w:rsid w:val="00A70D24"/>
    <w:rsid w:val="00A711AE"/>
    <w:rsid w:val="00A71F4D"/>
    <w:rsid w:val="00A73110"/>
    <w:rsid w:val="00A73A59"/>
    <w:rsid w:val="00A74EB2"/>
    <w:rsid w:val="00A74F0C"/>
    <w:rsid w:val="00A757CD"/>
    <w:rsid w:val="00A75CCA"/>
    <w:rsid w:val="00A7606B"/>
    <w:rsid w:val="00A7645E"/>
    <w:rsid w:val="00A767BF"/>
    <w:rsid w:val="00A77A50"/>
    <w:rsid w:val="00A80404"/>
    <w:rsid w:val="00A818AC"/>
    <w:rsid w:val="00A81CFD"/>
    <w:rsid w:val="00A826E5"/>
    <w:rsid w:val="00A8272E"/>
    <w:rsid w:val="00A838FF"/>
    <w:rsid w:val="00A83BE0"/>
    <w:rsid w:val="00A84DFC"/>
    <w:rsid w:val="00A851A5"/>
    <w:rsid w:val="00A862FA"/>
    <w:rsid w:val="00A87838"/>
    <w:rsid w:val="00A87A07"/>
    <w:rsid w:val="00A9085C"/>
    <w:rsid w:val="00A9109F"/>
    <w:rsid w:val="00A91762"/>
    <w:rsid w:val="00A918FA"/>
    <w:rsid w:val="00A91940"/>
    <w:rsid w:val="00A9227A"/>
    <w:rsid w:val="00A9277C"/>
    <w:rsid w:val="00A9281D"/>
    <w:rsid w:val="00A94028"/>
    <w:rsid w:val="00A9477F"/>
    <w:rsid w:val="00A94B20"/>
    <w:rsid w:val="00A94E89"/>
    <w:rsid w:val="00A95425"/>
    <w:rsid w:val="00A956B7"/>
    <w:rsid w:val="00A976D4"/>
    <w:rsid w:val="00A979A7"/>
    <w:rsid w:val="00AA03BB"/>
    <w:rsid w:val="00AA0420"/>
    <w:rsid w:val="00AA0679"/>
    <w:rsid w:val="00AA0C41"/>
    <w:rsid w:val="00AA0DC5"/>
    <w:rsid w:val="00AA1148"/>
    <w:rsid w:val="00AA239C"/>
    <w:rsid w:val="00AA2B04"/>
    <w:rsid w:val="00AA38C8"/>
    <w:rsid w:val="00AA3B1F"/>
    <w:rsid w:val="00AA406A"/>
    <w:rsid w:val="00AA4665"/>
    <w:rsid w:val="00AA4BFF"/>
    <w:rsid w:val="00AA53A7"/>
    <w:rsid w:val="00AA589B"/>
    <w:rsid w:val="00AA7118"/>
    <w:rsid w:val="00AA75C3"/>
    <w:rsid w:val="00AB0855"/>
    <w:rsid w:val="00AB0CE1"/>
    <w:rsid w:val="00AB1E20"/>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1406"/>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305"/>
    <w:rsid w:val="00AD6F21"/>
    <w:rsid w:val="00AE0321"/>
    <w:rsid w:val="00AE1478"/>
    <w:rsid w:val="00AE203C"/>
    <w:rsid w:val="00AE266A"/>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04E7"/>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1E99"/>
    <w:rsid w:val="00B13235"/>
    <w:rsid w:val="00B134BA"/>
    <w:rsid w:val="00B136F5"/>
    <w:rsid w:val="00B1370E"/>
    <w:rsid w:val="00B1457E"/>
    <w:rsid w:val="00B14F1D"/>
    <w:rsid w:val="00B15162"/>
    <w:rsid w:val="00B15954"/>
    <w:rsid w:val="00B15B1A"/>
    <w:rsid w:val="00B16DB1"/>
    <w:rsid w:val="00B17525"/>
    <w:rsid w:val="00B17C79"/>
    <w:rsid w:val="00B20719"/>
    <w:rsid w:val="00B21273"/>
    <w:rsid w:val="00B21D75"/>
    <w:rsid w:val="00B22951"/>
    <w:rsid w:val="00B233B6"/>
    <w:rsid w:val="00B23AF6"/>
    <w:rsid w:val="00B24361"/>
    <w:rsid w:val="00B2468D"/>
    <w:rsid w:val="00B25961"/>
    <w:rsid w:val="00B259CE"/>
    <w:rsid w:val="00B30946"/>
    <w:rsid w:val="00B30E6F"/>
    <w:rsid w:val="00B3244D"/>
    <w:rsid w:val="00B3285E"/>
    <w:rsid w:val="00B330C3"/>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D39"/>
    <w:rsid w:val="00B41E3A"/>
    <w:rsid w:val="00B42386"/>
    <w:rsid w:val="00B42C64"/>
    <w:rsid w:val="00B43793"/>
    <w:rsid w:val="00B43FF0"/>
    <w:rsid w:val="00B44771"/>
    <w:rsid w:val="00B44BF5"/>
    <w:rsid w:val="00B45D84"/>
    <w:rsid w:val="00B461AF"/>
    <w:rsid w:val="00B465A5"/>
    <w:rsid w:val="00B46BF6"/>
    <w:rsid w:val="00B46C3D"/>
    <w:rsid w:val="00B474C2"/>
    <w:rsid w:val="00B476D6"/>
    <w:rsid w:val="00B47AA1"/>
    <w:rsid w:val="00B5039A"/>
    <w:rsid w:val="00B51186"/>
    <w:rsid w:val="00B523A1"/>
    <w:rsid w:val="00B5307A"/>
    <w:rsid w:val="00B550F5"/>
    <w:rsid w:val="00B5568C"/>
    <w:rsid w:val="00B56D9F"/>
    <w:rsid w:val="00B570DB"/>
    <w:rsid w:val="00B57274"/>
    <w:rsid w:val="00B57704"/>
    <w:rsid w:val="00B60E6A"/>
    <w:rsid w:val="00B61399"/>
    <w:rsid w:val="00B61C47"/>
    <w:rsid w:val="00B61EB5"/>
    <w:rsid w:val="00B61FD3"/>
    <w:rsid w:val="00B635F8"/>
    <w:rsid w:val="00B63AB7"/>
    <w:rsid w:val="00B63C33"/>
    <w:rsid w:val="00B63D48"/>
    <w:rsid w:val="00B64058"/>
    <w:rsid w:val="00B64A39"/>
    <w:rsid w:val="00B64AED"/>
    <w:rsid w:val="00B658BD"/>
    <w:rsid w:val="00B65B95"/>
    <w:rsid w:val="00B664BB"/>
    <w:rsid w:val="00B66786"/>
    <w:rsid w:val="00B7011A"/>
    <w:rsid w:val="00B706D9"/>
    <w:rsid w:val="00B70F05"/>
    <w:rsid w:val="00B71215"/>
    <w:rsid w:val="00B72074"/>
    <w:rsid w:val="00B72117"/>
    <w:rsid w:val="00B72308"/>
    <w:rsid w:val="00B72580"/>
    <w:rsid w:val="00B72659"/>
    <w:rsid w:val="00B726A9"/>
    <w:rsid w:val="00B72AE8"/>
    <w:rsid w:val="00B72F74"/>
    <w:rsid w:val="00B72FDC"/>
    <w:rsid w:val="00B742B7"/>
    <w:rsid w:val="00B75C14"/>
    <w:rsid w:val="00B775C6"/>
    <w:rsid w:val="00B77608"/>
    <w:rsid w:val="00B77C7C"/>
    <w:rsid w:val="00B77CAA"/>
    <w:rsid w:val="00B80A17"/>
    <w:rsid w:val="00B80A62"/>
    <w:rsid w:val="00B811E6"/>
    <w:rsid w:val="00B8344E"/>
    <w:rsid w:val="00B8423A"/>
    <w:rsid w:val="00B850D6"/>
    <w:rsid w:val="00B85BC4"/>
    <w:rsid w:val="00B85F69"/>
    <w:rsid w:val="00B864B4"/>
    <w:rsid w:val="00B90521"/>
    <w:rsid w:val="00B907C2"/>
    <w:rsid w:val="00B90FAE"/>
    <w:rsid w:val="00B92497"/>
    <w:rsid w:val="00B92CE1"/>
    <w:rsid w:val="00B9311E"/>
    <w:rsid w:val="00B93F4A"/>
    <w:rsid w:val="00B942DA"/>
    <w:rsid w:val="00BA0203"/>
    <w:rsid w:val="00BA02E0"/>
    <w:rsid w:val="00BA062E"/>
    <w:rsid w:val="00BA0B26"/>
    <w:rsid w:val="00BA1350"/>
    <w:rsid w:val="00BA142F"/>
    <w:rsid w:val="00BA2A4E"/>
    <w:rsid w:val="00BA2EA7"/>
    <w:rsid w:val="00BA301A"/>
    <w:rsid w:val="00BA3385"/>
    <w:rsid w:val="00BA344C"/>
    <w:rsid w:val="00BA5096"/>
    <w:rsid w:val="00BA564A"/>
    <w:rsid w:val="00BA578D"/>
    <w:rsid w:val="00BA5CE6"/>
    <w:rsid w:val="00BA6098"/>
    <w:rsid w:val="00BA63DA"/>
    <w:rsid w:val="00BA7123"/>
    <w:rsid w:val="00BA7145"/>
    <w:rsid w:val="00BA7C15"/>
    <w:rsid w:val="00BB0E1E"/>
    <w:rsid w:val="00BB10CC"/>
    <w:rsid w:val="00BB11F8"/>
    <w:rsid w:val="00BB1959"/>
    <w:rsid w:val="00BB1F53"/>
    <w:rsid w:val="00BB3284"/>
    <w:rsid w:val="00BB33D6"/>
    <w:rsid w:val="00BB40BB"/>
    <w:rsid w:val="00BB4C45"/>
    <w:rsid w:val="00BB5D6E"/>
    <w:rsid w:val="00BB5D88"/>
    <w:rsid w:val="00BB5DAB"/>
    <w:rsid w:val="00BB63C7"/>
    <w:rsid w:val="00BB7C9C"/>
    <w:rsid w:val="00BB7D68"/>
    <w:rsid w:val="00BC13D7"/>
    <w:rsid w:val="00BC14B5"/>
    <w:rsid w:val="00BC17D8"/>
    <w:rsid w:val="00BC4A1F"/>
    <w:rsid w:val="00BC4C4E"/>
    <w:rsid w:val="00BC4F80"/>
    <w:rsid w:val="00BC66B6"/>
    <w:rsid w:val="00BC69F1"/>
    <w:rsid w:val="00BC6F66"/>
    <w:rsid w:val="00BD0956"/>
    <w:rsid w:val="00BD14CB"/>
    <w:rsid w:val="00BD162E"/>
    <w:rsid w:val="00BD23A2"/>
    <w:rsid w:val="00BD2620"/>
    <w:rsid w:val="00BD29CE"/>
    <w:rsid w:val="00BD40CE"/>
    <w:rsid w:val="00BD5409"/>
    <w:rsid w:val="00BD59A2"/>
    <w:rsid w:val="00BD63F9"/>
    <w:rsid w:val="00BD6503"/>
    <w:rsid w:val="00BD70F1"/>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559"/>
    <w:rsid w:val="00BF60B6"/>
    <w:rsid w:val="00BF70D9"/>
    <w:rsid w:val="00C00221"/>
    <w:rsid w:val="00C01B42"/>
    <w:rsid w:val="00C01DA4"/>
    <w:rsid w:val="00C023B7"/>
    <w:rsid w:val="00C03C15"/>
    <w:rsid w:val="00C03FD9"/>
    <w:rsid w:val="00C066DE"/>
    <w:rsid w:val="00C06E4F"/>
    <w:rsid w:val="00C07105"/>
    <w:rsid w:val="00C07E4D"/>
    <w:rsid w:val="00C10C84"/>
    <w:rsid w:val="00C11A42"/>
    <w:rsid w:val="00C125EC"/>
    <w:rsid w:val="00C130FB"/>
    <w:rsid w:val="00C13BB6"/>
    <w:rsid w:val="00C13E33"/>
    <w:rsid w:val="00C14207"/>
    <w:rsid w:val="00C14CAF"/>
    <w:rsid w:val="00C1509D"/>
    <w:rsid w:val="00C150C0"/>
    <w:rsid w:val="00C151FC"/>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A7B"/>
    <w:rsid w:val="00C26DEE"/>
    <w:rsid w:val="00C278D1"/>
    <w:rsid w:val="00C30383"/>
    <w:rsid w:val="00C30832"/>
    <w:rsid w:val="00C30A3D"/>
    <w:rsid w:val="00C30E1C"/>
    <w:rsid w:val="00C32F9E"/>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19E9"/>
    <w:rsid w:val="00C43005"/>
    <w:rsid w:val="00C4482E"/>
    <w:rsid w:val="00C44AB5"/>
    <w:rsid w:val="00C44E1A"/>
    <w:rsid w:val="00C45453"/>
    <w:rsid w:val="00C45806"/>
    <w:rsid w:val="00C45B12"/>
    <w:rsid w:val="00C45D56"/>
    <w:rsid w:val="00C46994"/>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5E6C"/>
    <w:rsid w:val="00C56488"/>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6A0"/>
    <w:rsid w:val="00C669A4"/>
    <w:rsid w:val="00C70316"/>
    <w:rsid w:val="00C71632"/>
    <w:rsid w:val="00C72A15"/>
    <w:rsid w:val="00C73C29"/>
    <w:rsid w:val="00C75C00"/>
    <w:rsid w:val="00C76451"/>
    <w:rsid w:val="00C76473"/>
    <w:rsid w:val="00C77B40"/>
    <w:rsid w:val="00C804D1"/>
    <w:rsid w:val="00C80E68"/>
    <w:rsid w:val="00C80F4B"/>
    <w:rsid w:val="00C817A1"/>
    <w:rsid w:val="00C830DB"/>
    <w:rsid w:val="00C8350D"/>
    <w:rsid w:val="00C8395D"/>
    <w:rsid w:val="00C83A12"/>
    <w:rsid w:val="00C84ABD"/>
    <w:rsid w:val="00C85D97"/>
    <w:rsid w:val="00C8674B"/>
    <w:rsid w:val="00C8758C"/>
    <w:rsid w:val="00C87A2B"/>
    <w:rsid w:val="00C87B0F"/>
    <w:rsid w:val="00C90443"/>
    <w:rsid w:val="00C91182"/>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49B4"/>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1CE"/>
    <w:rsid w:val="00CC7295"/>
    <w:rsid w:val="00CC7808"/>
    <w:rsid w:val="00CC7991"/>
    <w:rsid w:val="00CD084C"/>
    <w:rsid w:val="00CD11EF"/>
    <w:rsid w:val="00CD13C6"/>
    <w:rsid w:val="00CD1C5F"/>
    <w:rsid w:val="00CD2274"/>
    <w:rsid w:val="00CD2543"/>
    <w:rsid w:val="00CD2DA5"/>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8E"/>
    <w:rsid w:val="00CF5EF9"/>
    <w:rsid w:val="00CF6441"/>
    <w:rsid w:val="00CF7073"/>
    <w:rsid w:val="00CF7BA7"/>
    <w:rsid w:val="00CF7FCF"/>
    <w:rsid w:val="00D00234"/>
    <w:rsid w:val="00D00A7E"/>
    <w:rsid w:val="00D01277"/>
    <w:rsid w:val="00D01FE5"/>
    <w:rsid w:val="00D02D19"/>
    <w:rsid w:val="00D03ECD"/>
    <w:rsid w:val="00D04DCB"/>
    <w:rsid w:val="00D04EF1"/>
    <w:rsid w:val="00D05828"/>
    <w:rsid w:val="00D05DAE"/>
    <w:rsid w:val="00D067D2"/>
    <w:rsid w:val="00D06BCF"/>
    <w:rsid w:val="00D0726C"/>
    <w:rsid w:val="00D113EA"/>
    <w:rsid w:val="00D125B0"/>
    <w:rsid w:val="00D12646"/>
    <w:rsid w:val="00D13011"/>
    <w:rsid w:val="00D13498"/>
    <w:rsid w:val="00D139FD"/>
    <w:rsid w:val="00D13FB5"/>
    <w:rsid w:val="00D15850"/>
    <w:rsid w:val="00D15A5D"/>
    <w:rsid w:val="00D15B63"/>
    <w:rsid w:val="00D15EF9"/>
    <w:rsid w:val="00D1647A"/>
    <w:rsid w:val="00D16571"/>
    <w:rsid w:val="00D175DF"/>
    <w:rsid w:val="00D1760E"/>
    <w:rsid w:val="00D203D4"/>
    <w:rsid w:val="00D22CEE"/>
    <w:rsid w:val="00D22F6C"/>
    <w:rsid w:val="00D2313B"/>
    <w:rsid w:val="00D2424A"/>
    <w:rsid w:val="00D246DF"/>
    <w:rsid w:val="00D25158"/>
    <w:rsid w:val="00D25C84"/>
    <w:rsid w:val="00D2614F"/>
    <w:rsid w:val="00D26167"/>
    <w:rsid w:val="00D30848"/>
    <w:rsid w:val="00D3123A"/>
    <w:rsid w:val="00D3138A"/>
    <w:rsid w:val="00D31838"/>
    <w:rsid w:val="00D31FC4"/>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02D"/>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7CF"/>
    <w:rsid w:val="00D609BA"/>
    <w:rsid w:val="00D60E72"/>
    <w:rsid w:val="00D610FF"/>
    <w:rsid w:val="00D61311"/>
    <w:rsid w:val="00D61355"/>
    <w:rsid w:val="00D61FD6"/>
    <w:rsid w:val="00D620FD"/>
    <w:rsid w:val="00D62437"/>
    <w:rsid w:val="00D62C58"/>
    <w:rsid w:val="00D6354F"/>
    <w:rsid w:val="00D65042"/>
    <w:rsid w:val="00D6678E"/>
    <w:rsid w:val="00D670EC"/>
    <w:rsid w:val="00D71491"/>
    <w:rsid w:val="00D73728"/>
    <w:rsid w:val="00D73B66"/>
    <w:rsid w:val="00D7463E"/>
    <w:rsid w:val="00D74746"/>
    <w:rsid w:val="00D749DD"/>
    <w:rsid w:val="00D74D3F"/>
    <w:rsid w:val="00D75015"/>
    <w:rsid w:val="00D75DEE"/>
    <w:rsid w:val="00D7631C"/>
    <w:rsid w:val="00D76640"/>
    <w:rsid w:val="00D771C1"/>
    <w:rsid w:val="00D80264"/>
    <w:rsid w:val="00D80663"/>
    <w:rsid w:val="00D8070E"/>
    <w:rsid w:val="00D80AB5"/>
    <w:rsid w:val="00D823A8"/>
    <w:rsid w:val="00D82AE8"/>
    <w:rsid w:val="00D84405"/>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18A"/>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4EBA"/>
    <w:rsid w:val="00DB5321"/>
    <w:rsid w:val="00DB5AC0"/>
    <w:rsid w:val="00DB608F"/>
    <w:rsid w:val="00DB7183"/>
    <w:rsid w:val="00DB776B"/>
    <w:rsid w:val="00DC03CD"/>
    <w:rsid w:val="00DC0829"/>
    <w:rsid w:val="00DC1125"/>
    <w:rsid w:val="00DC1CDA"/>
    <w:rsid w:val="00DC2493"/>
    <w:rsid w:val="00DC2BE1"/>
    <w:rsid w:val="00DC2C88"/>
    <w:rsid w:val="00DC3D91"/>
    <w:rsid w:val="00DC400E"/>
    <w:rsid w:val="00DC40DE"/>
    <w:rsid w:val="00DC411D"/>
    <w:rsid w:val="00DC4DF9"/>
    <w:rsid w:val="00DC553F"/>
    <w:rsid w:val="00DC65EE"/>
    <w:rsid w:val="00DC750E"/>
    <w:rsid w:val="00DD0D15"/>
    <w:rsid w:val="00DD18CE"/>
    <w:rsid w:val="00DD24D7"/>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2FEB"/>
    <w:rsid w:val="00DF42B1"/>
    <w:rsid w:val="00DF46AF"/>
    <w:rsid w:val="00DF4F98"/>
    <w:rsid w:val="00DF76D9"/>
    <w:rsid w:val="00E00AB6"/>
    <w:rsid w:val="00E00ADC"/>
    <w:rsid w:val="00E018CE"/>
    <w:rsid w:val="00E01F3B"/>
    <w:rsid w:val="00E025C6"/>
    <w:rsid w:val="00E02DD3"/>
    <w:rsid w:val="00E03604"/>
    <w:rsid w:val="00E03DF2"/>
    <w:rsid w:val="00E0579F"/>
    <w:rsid w:val="00E05C15"/>
    <w:rsid w:val="00E06ECF"/>
    <w:rsid w:val="00E1197D"/>
    <w:rsid w:val="00E12254"/>
    <w:rsid w:val="00E1241D"/>
    <w:rsid w:val="00E12669"/>
    <w:rsid w:val="00E127EB"/>
    <w:rsid w:val="00E133D4"/>
    <w:rsid w:val="00E13741"/>
    <w:rsid w:val="00E14A0B"/>
    <w:rsid w:val="00E15115"/>
    <w:rsid w:val="00E16278"/>
    <w:rsid w:val="00E202CE"/>
    <w:rsid w:val="00E20FFA"/>
    <w:rsid w:val="00E21BE4"/>
    <w:rsid w:val="00E22D89"/>
    <w:rsid w:val="00E22ED8"/>
    <w:rsid w:val="00E2300C"/>
    <w:rsid w:val="00E234C8"/>
    <w:rsid w:val="00E23C30"/>
    <w:rsid w:val="00E2409A"/>
    <w:rsid w:val="00E247E1"/>
    <w:rsid w:val="00E24882"/>
    <w:rsid w:val="00E250D5"/>
    <w:rsid w:val="00E254CB"/>
    <w:rsid w:val="00E26121"/>
    <w:rsid w:val="00E269C4"/>
    <w:rsid w:val="00E26BE9"/>
    <w:rsid w:val="00E302BF"/>
    <w:rsid w:val="00E31D7E"/>
    <w:rsid w:val="00E33421"/>
    <w:rsid w:val="00E336BB"/>
    <w:rsid w:val="00E33727"/>
    <w:rsid w:val="00E345EC"/>
    <w:rsid w:val="00E34AC6"/>
    <w:rsid w:val="00E353AE"/>
    <w:rsid w:val="00E36BFB"/>
    <w:rsid w:val="00E373BD"/>
    <w:rsid w:val="00E37F54"/>
    <w:rsid w:val="00E40DDA"/>
    <w:rsid w:val="00E42879"/>
    <w:rsid w:val="00E42BF9"/>
    <w:rsid w:val="00E42C5C"/>
    <w:rsid w:val="00E43A95"/>
    <w:rsid w:val="00E43B81"/>
    <w:rsid w:val="00E44B4D"/>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5900"/>
    <w:rsid w:val="00E85FB0"/>
    <w:rsid w:val="00E86F6E"/>
    <w:rsid w:val="00E90212"/>
    <w:rsid w:val="00E90699"/>
    <w:rsid w:val="00E906F6"/>
    <w:rsid w:val="00E90B73"/>
    <w:rsid w:val="00E90D95"/>
    <w:rsid w:val="00E90E72"/>
    <w:rsid w:val="00E91439"/>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41F"/>
    <w:rsid w:val="00EB568D"/>
    <w:rsid w:val="00EB5869"/>
    <w:rsid w:val="00EB5B0E"/>
    <w:rsid w:val="00EB67D4"/>
    <w:rsid w:val="00EB7953"/>
    <w:rsid w:val="00EB7B8D"/>
    <w:rsid w:val="00EC0280"/>
    <w:rsid w:val="00EC0CEE"/>
    <w:rsid w:val="00EC13EE"/>
    <w:rsid w:val="00EC1974"/>
    <w:rsid w:val="00EC2DAC"/>
    <w:rsid w:val="00EC2DE1"/>
    <w:rsid w:val="00EC3473"/>
    <w:rsid w:val="00EC3805"/>
    <w:rsid w:val="00EC41F9"/>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36C9"/>
    <w:rsid w:val="00ED3E6D"/>
    <w:rsid w:val="00ED4FC5"/>
    <w:rsid w:val="00ED56CB"/>
    <w:rsid w:val="00ED68D6"/>
    <w:rsid w:val="00ED6925"/>
    <w:rsid w:val="00ED6D26"/>
    <w:rsid w:val="00ED7A10"/>
    <w:rsid w:val="00EE0125"/>
    <w:rsid w:val="00EE02E4"/>
    <w:rsid w:val="00EE051F"/>
    <w:rsid w:val="00EE0B01"/>
    <w:rsid w:val="00EE10FD"/>
    <w:rsid w:val="00EE1524"/>
    <w:rsid w:val="00EE3187"/>
    <w:rsid w:val="00EE32ED"/>
    <w:rsid w:val="00EE360F"/>
    <w:rsid w:val="00EE397A"/>
    <w:rsid w:val="00EE65E3"/>
    <w:rsid w:val="00EE6660"/>
    <w:rsid w:val="00EE6812"/>
    <w:rsid w:val="00EE6DA8"/>
    <w:rsid w:val="00EE7056"/>
    <w:rsid w:val="00EE7254"/>
    <w:rsid w:val="00EE7690"/>
    <w:rsid w:val="00EE7E39"/>
    <w:rsid w:val="00EF01A6"/>
    <w:rsid w:val="00EF15D0"/>
    <w:rsid w:val="00EF2B62"/>
    <w:rsid w:val="00EF353B"/>
    <w:rsid w:val="00EF35FC"/>
    <w:rsid w:val="00EF3A95"/>
    <w:rsid w:val="00EF4BC5"/>
    <w:rsid w:val="00EF5D7B"/>
    <w:rsid w:val="00EF6038"/>
    <w:rsid w:val="00EF68E9"/>
    <w:rsid w:val="00EF6A3B"/>
    <w:rsid w:val="00EF78A7"/>
    <w:rsid w:val="00EF7D2C"/>
    <w:rsid w:val="00F002E0"/>
    <w:rsid w:val="00F01865"/>
    <w:rsid w:val="00F02B47"/>
    <w:rsid w:val="00F02C8F"/>
    <w:rsid w:val="00F02F46"/>
    <w:rsid w:val="00F03C7D"/>
    <w:rsid w:val="00F03E24"/>
    <w:rsid w:val="00F04599"/>
    <w:rsid w:val="00F04A34"/>
    <w:rsid w:val="00F04C7E"/>
    <w:rsid w:val="00F05B35"/>
    <w:rsid w:val="00F0619F"/>
    <w:rsid w:val="00F065E1"/>
    <w:rsid w:val="00F06B18"/>
    <w:rsid w:val="00F06D3D"/>
    <w:rsid w:val="00F07C54"/>
    <w:rsid w:val="00F10718"/>
    <w:rsid w:val="00F107E5"/>
    <w:rsid w:val="00F109ED"/>
    <w:rsid w:val="00F10A94"/>
    <w:rsid w:val="00F10E4C"/>
    <w:rsid w:val="00F111FA"/>
    <w:rsid w:val="00F1132F"/>
    <w:rsid w:val="00F11E68"/>
    <w:rsid w:val="00F120D4"/>
    <w:rsid w:val="00F12C52"/>
    <w:rsid w:val="00F142C7"/>
    <w:rsid w:val="00F14608"/>
    <w:rsid w:val="00F14D35"/>
    <w:rsid w:val="00F1566B"/>
    <w:rsid w:val="00F16151"/>
    <w:rsid w:val="00F164A8"/>
    <w:rsid w:val="00F1699F"/>
    <w:rsid w:val="00F2154B"/>
    <w:rsid w:val="00F21954"/>
    <w:rsid w:val="00F221FD"/>
    <w:rsid w:val="00F23EDC"/>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094D"/>
    <w:rsid w:val="00F4141A"/>
    <w:rsid w:val="00F41B71"/>
    <w:rsid w:val="00F42601"/>
    <w:rsid w:val="00F44947"/>
    <w:rsid w:val="00F44ED5"/>
    <w:rsid w:val="00F4618A"/>
    <w:rsid w:val="00F46F96"/>
    <w:rsid w:val="00F50644"/>
    <w:rsid w:val="00F508A6"/>
    <w:rsid w:val="00F50945"/>
    <w:rsid w:val="00F50AC4"/>
    <w:rsid w:val="00F50AEC"/>
    <w:rsid w:val="00F52125"/>
    <w:rsid w:val="00F53CF1"/>
    <w:rsid w:val="00F53E33"/>
    <w:rsid w:val="00F547EF"/>
    <w:rsid w:val="00F57071"/>
    <w:rsid w:val="00F573E6"/>
    <w:rsid w:val="00F60903"/>
    <w:rsid w:val="00F6092C"/>
    <w:rsid w:val="00F60F99"/>
    <w:rsid w:val="00F621B1"/>
    <w:rsid w:val="00F62233"/>
    <w:rsid w:val="00F62400"/>
    <w:rsid w:val="00F62FFF"/>
    <w:rsid w:val="00F63218"/>
    <w:rsid w:val="00F63CF7"/>
    <w:rsid w:val="00F63F39"/>
    <w:rsid w:val="00F642BF"/>
    <w:rsid w:val="00F64887"/>
    <w:rsid w:val="00F66E3B"/>
    <w:rsid w:val="00F67762"/>
    <w:rsid w:val="00F7156A"/>
    <w:rsid w:val="00F71AF7"/>
    <w:rsid w:val="00F7394A"/>
    <w:rsid w:val="00F73ED6"/>
    <w:rsid w:val="00F741FD"/>
    <w:rsid w:val="00F743C5"/>
    <w:rsid w:val="00F74EF8"/>
    <w:rsid w:val="00F756EF"/>
    <w:rsid w:val="00F75C9C"/>
    <w:rsid w:val="00F75D24"/>
    <w:rsid w:val="00F766DC"/>
    <w:rsid w:val="00F767F9"/>
    <w:rsid w:val="00F775DA"/>
    <w:rsid w:val="00F8162A"/>
    <w:rsid w:val="00F81D2D"/>
    <w:rsid w:val="00F81D61"/>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3B5"/>
    <w:rsid w:val="00FC0A44"/>
    <w:rsid w:val="00FC13E5"/>
    <w:rsid w:val="00FC1C68"/>
    <w:rsid w:val="00FC1D60"/>
    <w:rsid w:val="00FC23AF"/>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6CB2"/>
    <w:rsid w:val="00FE7086"/>
    <w:rsid w:val="00FE74A7"/>
    <w:rsid w:val="00FF0B6A"/>
    <w:rsid w:val="00FF1458"/>
    <w:rsid w:val="00FF14B0"/>
    <w:rsid w:val="00FF251D"/>
    <w:rsid w:val="00FF39B0"/>
    <w:rsid w:val="00FF3ABA"/>
    <w:rsid w:val="00FF3EE0"/>
    <w:rsid w:val="00FF44EB"/>
    <w:rsid w:val="00FF46A9"/>
    <w:rsid w:val="00FF54FF"/>
    <w:rsid w:val="00FF6EF2"/>
    <w:rsid w:val="00FF76CF"/>
    <w:rsid w:val="00FF78FC"/>
    <w:rsid w:val="010B5951"/>
    <w:rsid w:val="011E1FE4"/>
    <w:rsid w:val="012572DC"/>
    <w:rsid w:val="01B0205C"/>
    <w:rsid w:val="02427B24"/>
    <w:rsid w:val="026D6458"/>
    <w:rsid w:val="02744483"/>
    <w:rsid w:val="02850E25"/>
    <w:rsid w:val="033522D8"/>
    <w:rsid w:val="034321D6"/>
    <w:rsid w:val="038E5585"/>
    <w:rsid w:val="03930C55"/>
    <w:rsid w:val="039366A3"/>
    <w:rsid w:val="03E2145B"/>
    <w:rsid w:val="03FF6272"/>
    <w:rsid w:val="04B22129"/>
    <w:rsid w:val="04F44D0B"/>
    <w:rsid w:val="051D57DA"/>
    <w:rsid w:val="056C2270"/>
    <w:rsid w:val="05B264E0"/>
    <w:rsid w:val="061C7F2D"/>
    <w:rsid w:val="06BF0354"/>
    <w:rsid w:val="074A53EF"/>
    <w:rsid w:val="07E35677"/>
    <w:rsid w:val="07EB7664"/>
    <w:rsid w:val="07F35399"/>
    <w:rsid w:val="083463EC"/>
    <w:rsid w:val="0873730B"/>
    <w:rsid w:val="08D41802"/>
    <w:rsid w:val="092519F3"/>
    <w:rsid w:val="09603EC2"/>
    <w:rsid w:val="09C02228"/>
    <w:rsid w:val="0A1B612A"/>
    <w:rsid w:val="0A810318"/>
    <w:rsid w:val="0A90637D"/>
    <w:rsid w:val="0AAA08B0"/>
    <w:rsid w:val="0AD83DFA"/>
    <w:rsid w:val="0B6C6AE6"/>
    <w:rsid w:val="0BA246A7"/>
    <w:rsid w:val="0C752D34"/>
    <w:rsid w:val="0C8F010E"/>
    <w:rsid w:val="0C915D60"/>
    <w:rsid w:val="0CCE5FCB"/>
    <w:rsid w:val="0CFC11DA"/>
    <w:rsid w:val="0D385891"/>
    <w:rsid w:val="0D8F30E9"/>
    <w:rsid w:val="0DF12121"/>
    <w:rsid w:val="0E713098"/>
    <w:rsid w:val="0E8F62CF"/>
    <w:rsid w:val="0E9E66A2"/>
    <w:rsid w:val="0EBE726C"/>
    <w:rsid w:val="0EE12270"/>
    <w:rsid w:val="0EEF6BF5"/>
    <w:rsid w:val="0FA933C0"/>
    <w:rsid w:val="10873FC1"/>
    <w:rsid w:val="1096207E"/>
    <w:rsid w:val="10A917EB"/>
    <w:rsid w:val="10D03DBD"/>
    <w:rsid w:val="117715FB"/>
    <w:rsid w:val="11E5626B"/>
    <w:rsid w:val="12444BCA"/>
    <w:rsid w:val="128B56E6"/>
    <w:rsid w:val="12EE7391"/>
    <w:rsid w:val="13161C9E"/>
    <w:rsid w:val="13583C46"/>
    <w:rsid w:val="1374468A"/>
    <w:rsid w:val="14362235"/>
    <w:rsid w:val="14B16E0A"/>
    <w:rsid w:val="14D2113B"/>
    <w:rsid w:val="1560701A"/>
    <w:rsid w:val="15653118"/>
    <w:rsid w:val="162F6382"/>
    <w:rsid w:val="169E7D98"/>
    <w:rsid w:val="172A316F"/>
    <w:rsid w:val="17655AB8"/>
    <w:rsid w:val="17721899"/>
    <w:rsid w:val="17B014D0"/>
    <w:rsid w:val="189659F5"/>
    <w:rsid w:val="18D7047C"/>
    <w:rsid w:val="18FE2DF4"/>
    <w:rsid w:val="19067155"/>
    <w:rsid w:val="1996342F"/>
    <w:rsid w:val="19CF7EC7"/>
    <w:rsid w:val="19E537F6"/>
    <w:rsid w:val="1A0C134A"/>
    <w:rsid w:val="1A100BEE"/>
    <w:rsid w:val="1A255D39"/>
    <w:rsid w:val="1A467709"/>
    <w:rsid w:val="1A6E387C"/>
    <w:rsid w:val="1A9F685B"/>
    <w:rsid w:val="1ACE64F7"/>
    <w:rsid w:val="1AD8211F"/>
    <w:rsid w:val="1AEC3873"/>
    <w:rsid w:val="1B675D10"/>
    <w:rsid w:val="1B881BEA"/>
    <w:rsid w:val="1BA64EB3"/>
    <w:rsid w:val="1BE51C24"/>
    <w:rsid w:val="1C0F563C"/>
    <w:rsid w:val="1CA95443"/>
    <w:rsid w:val="1CBF0B49"/>
    <w:rsid w:val="1D241915"/>
    <w:rsid w:val="1D321AC8"/>
    <w:rsid w:val="1DA02F51"/>
    <w:rsid w:val="1E754AFD"/>
    <w:rsid w:val="1F5B33FE"/>
    <w:rsid w:val="1F5E479D"/>
    <w:rsid w:val="1F956291"/>
    <w:rsid w:val="1FAD2A59"/>
    <w:rsid w:val="1FB1377C"/>
    <w:rsid w:val="1FC266ED"/>
    <w:rsid w:val="1FE7509F"/>
    <w:rsid w:val="206036C0"/>
    <w:rsid w:val="20CE3829"/>
    <w:rsid w:val="20EE6C5D"/>
    <w:rsid w:val="21133473"/>
    <w:rsid w:val="212F6E76"/>
    <w:rsid w:val="216765A0"/>
    <w:rsid w:val="21C67E02"/>
    <w:rsid w:val="22000811"/>
    <w:rsid w:val="22233950"/>
    <w:rsid w:val="224C324D"/>
    <w:rsid w:val="228D6B72"/>
    <w:rsid w:val="22FA2EAF"/>
    <w:rsid w:val="23125883"/>
    <w:rsid w:val="237C6D10"/>
    <w:rsid w:val="24247B93"/>
    <w:rsid w:val="2480073C"/>
    <w:rsid w:val="24C17952"/>
    <w:rsid w:val="252E60C3"/>
    <w:rsid w:val="254478DE"/>
    <w:rsid w:val="25715B37"/>
    <w:rsid w:val="2596165B"/>
    <w:rsid w:val="25991B29"/>
    <w:rsid w:val="25C842FD"/>
    <w:rsid w:val="25E60E63"/>
    <w:rsid w:val="25FD41CD"/>
    <w:rsid w:val="260B6468"/>
    <w:rsid w:val="26D02833"/>
    <w:rsid w:val="26D816B1"/>
    <w:rsid w:val="27007912"/>
    <w:rsid w:val="270731E4"/>
    <w:rsid w:val="271A4E48"/>
    <w:rsid w:val="274041B2"/>
    <w:rsid w:val="27B21FE3"/>
    <w:rsid w:val="27D35A97"/>
    <w:rsid w:val="27D85D35"/>
    <w:rsid w:val="27FA0D7D"/>
    <w:rsid w:val="28037C98"/>
    <w:rsid w:val="282F438D"/>
    <w:rsid w:val="2968385F"/>
    <w:rsid w:val="2A1F3101"/>
    <w:rsid w:val="2A777809"/>
    <w:rsid w:val="2A8F7E2F"/>
    <w:rsid w:val="2AEB472C"/>
    <w:rsid w:val="2B0A1E80"/>
    <w:rsid w:val="2B2B1440"/>
    <w:rsid w:val="2B6C2068"/>
    <w:rsid w:val="2B722815"/>
    <w:rsid w:val="2C182496"/>
    <w:rsid w:val="2C241A76"/>
    <w:rsid w:val="2C741DAC"/>
    <w:rsid w:val="2C7657B1"/>
    <w:rsid w:val="2C873A9B"/>
    <w:rsid w:val="2CD65CD4"/>
    <w:rsid w:val="2CDA0453"/>
    <w:rsid w:val="2CF631B3"/>
    <w:rsid w:val="2D82343E"/>
    <w:rsid w:val="2D86237C"/>
    <w:rsid w:val="2DE83E3B"/>
    <w:rsid w:val="2E5B6AB7"/>
    <w:rsid w:val="2EA65B62"/>
    <w:rsid w:val="2ED8747F"/>
    <w:rsid w:val="2EE51A05"/>
    <w:rsid w:val="2EED69CE"/>
    <w:rsid w:val="2EF82A94"/>
    <w:rsid w:val="2F3B33EF"/>
    <w:rsid w:val="2F725E0C"/>
    <w:rsid w:val="2F9274DB"/>
    <w:rsid w:val="304F5F12"/>
    <w:rsid w:val="30A03AB3"/>
    <w:rsid w:val="30A36580"/>
    <w:rsid w:val="30C47F38"/>
    <w:rsid w:val="30DB4AA0"/>
    <w:rsid w:val="30ED7DED"/>
    <w:rsid w:val="31853E5D"/>
    <w:rsid w:val="319E04E7"/>
    <w:rsid w:val="31C119D6"/>
    <w:rsid w:val="31D770A6"/>
    <w:rsid w:val="338D56B8"/>
    <w:rsid w:val="33CE5E3F"/>
    <w:rsid w:val="34125F30"/>
    <w:rsid w:val="355667AE"/>
    <w:rsid w:val="357A7500"/>
    <w:rsid w:val="364F1DFB"/>
    <w:rsid w:val="3674127A"/>
    <w:rsid w:val="36F56D67"/>
    <w:rsid w:val="37AF194D"/>
    <w:rsid w:val="37E4492B"/>
    <w:rsid w:val="386A1DE5"/>
    <w:rsid w:val="38714C38"/>
    <w:rsid w:val="38B02C65"/>
    <w:rsid w:val="38C76927"/>
    <w:rsid w:val="390A6E2C"/>
    <w:rsid w:val="39333E2A"/>
    <w:rsid w:val="396679C7"/>
    <w:rsid w:val="39F2210A"/>
    <w:rsid w:val="3A582553"/>
    <w:rsid w:val="3A5B3441"/>
    <w:rsid w:val="3AC97C32"/>
    <w:rsid w:val="3AD97515"/>
    <w:rsid w:val="3B6C6748"/>
    <w:rsid w:val="3C06611D"/>
    <w:rsid w:val="3C1B3D6D"/>
    <w:rsid w:val="3C5FF390"/>
    <w:rsid w:val="3C7017A0"/>
    <w:rsid w:val="3CCC359F"/>
    <w:rsid w:val="3D10027F"/>
    <w:rsid w:val="3D7F0BA4"/>
    <w:rsid w:val="3DA67241"/>
    <w:rsid w:val="3DB73ABE"/>
    <w:rsid w:val="3DCD7087"/>
    <w:rsid w:val="3E4646A0"/>
    <w:rsid w:val="3EC51653"/>
    <w:rsid w:val="3EC711E1"/>
    <w:rsid w:val="3F1B1910"/>
    <w:rsid w:val="3F80636C"/>
    <w:rsid w:val="3FDF4E0E"/>
    <w:rsid w:val="40EB3685"/>
    <w:rsid w:val="40F145DA"/>
    <w:rsid w:val="41031648"/>
    <w:rsid w:val="414018D3"/>
    <w:rsid w:val="414B245F"/>
    <w:rsid w:val="424A5A9C"/>
    <w:rsid w:val="42F535F3"/>
    <w:rsid w:val="43030A5E"/>
    <w:rsid w:val="433429C6"/>
    <w:rsid w:val="43490AA2"/>
    <w:rsid w:val="43A7168E"/>
    <w:rsid w:val="43C86E0F"/>
    <w:rsid w:val="43DB7CD8"/>
    <w:rsid w:val="43F84977"/>
    <w:rsid w:val="4409197B"/>
    <w:rsid w:val="442726B6"/>
    <w:rsid w:val="445F2C6F"/>
    <w:rsid w:val="44895C86"/>
    <w:rsid w:val="44AD41EE"/>
    <w:rsid w:val="44B618B0"/>
    <w:rsid w:val="44CD412D"/>
    <w:rsid w:val="44DF7E19"/>
    <w:rsid w:val="45CC3B3B"/>
    <w:rsid w:val="46270D4C"/>
    <w:rsid w:val="46C05676"/>
    <w:rsid w:val="46CC3683"/>
    <w:rsid w:val="47321912"/>
    <w:rsid w:val="479B4596"/>
    <w:rsid w:val="47E14293"/>
    <w:rsid w:val="47F16BB2"/>
    <w:rsid w:val="48156970"/>
    <w:rsid w:val="484249E2"/>
    <w:rsid w:val="488241D3"/>
    <w:rsid w:val="49311F75"/>
    <w:rsid w:val="49515128"/>
    <w:rsid w:val="4995162C"/>
    <w:rsid w:val="49E33C5E"/>
    <w:rsid w:val="49E5281C"/>
    <w:rsid w:val="49EF0D35"/>
    <w:rsid w:val="49F17837"/>
    <w:rsid w:val="4A0E2245"/>
    <w:rsid w:val="4A416A3B"/>
    <w:rsid w:val="4A90348A"/>
    <w:rsid w:val="4AE07264"/>
    <w:rsid w:val="4AFE251A"/>
    <w:rsid w:val="4B3B1D58"/>
    <w:rsid w:val="4B7342A7"/>
    <w:rsid w:val="4BA2065D"/>
    <w:rsid w:val="4BE52B75"/>
    <w:rsid w:val="4C1F5C31"/>
    <w:rsid w:val="4C2715F8"/>
    <w:rsid w:val="4C627630"/>
    <w:rsid w:val="4CA95FA5"/>
    <w:rsid w:val="4CCF3ACD"/>
    <w:rsid w:val="4CF668C8"/>
    <w:rsid w:val="4D0348C2"/>
    <w:rsid w:val="4DA6247C"/>
    <w:rsid w:val="4DD5320F"/>
    <w:rsid w:val="4DFF1B50"/>
    <w:rsid w:val="4E953B85"/>
    <w:rsid w:val="4EB2692E"/>
    <w:rsid w:val="4EB42167"/>
    <w:rsid w:val="4ECD3CCE"/>
    <w:rsid w:val="4F7C01EA"/>
    <w:rsid w:val="4FD25A40"/>
    <w:rsid w:val="4FE240B5"/>
    <w:rsid w:val="4FF579E7"/>
    <w:rsid w:val="4FF772F4"/>
    <w:rsid w:val="50171746"/>
    <w:rsid w:val="505A6765"/>
    <w:rsid w:val="50761B40"/>
    <w:rsid w:val="50860176"/>
    <w:rsid w:val="50A82C45"/>
    <w:rsid w:val="50B7408A"/>
    <w:rsid w:val="50E10A88"/>
    <w:rsid w:val="51080289"/>
    <w:rsid w:val="5121482B"/>
    <w:rsid w:val="51DE225D"/>
    <w:rsid w:val="51E60CD7"/>
    <w:rsid w:val="520B061F"/>
    <w:rsid w:val="523A27C0"/>
    <w:rsid w:val="52736CD6"/>
    <w:rsid w:val="527929CB"/>
    <w:rsid w:val="52AA602A"/>
    <w:rsid w:val="530B4A6F"/>
    <w:rsid w:val="537137C2"/>
    <w:rsid w:val="53734AA1"/>
    <w:rsid w:val="54550FF5"/>
    <w:rsid w:val="546D216B"/>
    <w:rsid w:val="54E62985"/>
    <w:rsid w:val="54EA7B65"/>
    <w:rsid w:val="54EC179D"/>
    <w:rsid w:val="54EE07EF"/>
    <w:rsid w:val="550C3E21"/>
    <w:rsid w:val="551E5069"/>
    <w:rsid w:val="553F7C9C"/>
    <w:rsid w:val="55B02178"/>
    <w:rsid w:val="55BE6753"/>
    <w:rsid w:val="55BF39A3"/>
    <w:rsid w:val="56050C0A"/>
    <w:rsid w:val="56063B88"/>
    <w:rsid w:val="564C26DA"/>
    <w:rsid w:val="56800B07"/>
    <w:rsid w:val="56C52148"/>
    <w:rsid w:val="57284D9E"/>
    <w:rsid w:val="574B7E86"/>
    <w:rsid w:val="57A1217C"/>
    <w:rsid w:val="57B772B0"/>
    <w:rsid w:val="57C923ED"/>
    <w:rsid w:val="57FE050E"/>
    <w:rsid w:val="585F18E6"/>
    <w:rsid w:val="5891593F"/>
    <w:rsid w:val="58BD75C4"/>
    <w:rsid w:val="58C915B1"/>
    <w:rsid w:val="58F21C56"/>
    <w:rsid w:val="594B44C4"/>
    <w:rsid w:val="594D6144"/>
    <w:rsid w:val="595449DC"/>
    <w:rsid w:val="59A81CE8"/>
    <w:rsid w:val="5A0521DA"/>
    <w:rsid w:val="5A257F61"/>
    <w:rsid w:val="5A7859DF"/>
    <w:rsid w:val="5A790F6B"/>
    <w:rsid w:val="5ADC5520"/>
    <w:rsid w:val="5B0F21F8"/>
    <w:rsid w:val="5B1E2E42"/>
    <w:rsid w:val="5C9B386C"/>
    <w:rsid w:val="5CEE324F"/>
    <w:rsid w:val="5D1047F8"/>
    <w:rsid w:val="5D5432F0"/>
    <w:rsid w:val="5D5C7C44"/>
    <w:rsid w:val="5DE626E5"/>
    <w:rsid w:val="5E1A4329"/>
    <w:rsid w:val="5E3B6C1D"/>
    <w:rsid w:val="5E4E6EE6"/>
    <w:rsid w:val="5F0A527B"/>
    <w:rsid w:val="5F9219FA"/>
    <w:rsid w:val="5FB81802"/>
    <w:rsid w:val="5FBD0A92"/>
    <w:rsid w:val="605B738C"/>
    <w:rsid w:val="612F66F4"/>
    <w:rsid w:val="61A406BA"/>
    <w:rsid w:val="61EE3F6C"/>
    <w:rsid w:val="61F7421B"/>
    <w:rsid w:val="61F84B2E"/>
    <w:rsid w:val="62063405"/>
    <w:rsid w:val="62233294"/>
    <w:rsid w:val="623941D1"/>
    <w:rsid w:val="62522A10"/>
    <w:rsid w:val="625E4788"/>
    <w:rsid w:val="6277306E"/>
    <w:rsid w:val="62A57538"/>
    <w:rsid w:val="62A5784C"/>
    <w:rsid w:val="636D2805"/>
    <w:rsid w:val="63B81BF5"/>
    <w:rsid w:val="63DD7346"/>
    <w:rsid w:val="63F14EE4"/>
    <w:rsid w:val="63F52D95"/>
    <w:rsid w:val="65052D2D"/>
    <w:rsid w:val="65224BBC"/>
    <w:rsid w:val="658910D4"/>
    <w:rsid w:val="65964D13"/>
    <w:rsid w:val="65B03AF7"/>
    <w:rsid w:val="6604096B"/>
    <w:rsid w:val="663E408E"/>
    <w:rsid w:val="6666294A"/>
    <w:rsid w:val="666709AC"/>
    <w:rsid w:val="667B246C"/>
    <w:rsid w:val="66A73D81"/>
    <w:rsid w:val="674C2432"/>
    <w:rsid w:val="67F90DA7"/>
    <w:rsid w:val="68187A55"/>
    <w:rsid w:val="686E1727"/>
    <w:rsid w:val="68AF7BE7"/>
    <w:rsid w:val="68D809C6"/>
    <w:rsid w:val="68FC5208"/>
    <w:rsid w:val="692619E0"/>
    <w:rsid w:val="6984624A"/>
    <w:rsid w:val="69853A56"/>
    <w:rsid w:val="69B43EF7"/>
    <w:rsid w:val="6AAD4547"/>
    <w:rsid w:val="6B1E5DEB"/>
    <w:rsid w:val="6B274F86"/>
    <w:rsid w:val="6B833B07"/>
    <w:rsid w:val="6C115135"/>
    <w:rsid w:val="6C3A5747"/>
    <w:rsid w:val="6CB062B2"/>
    <w:rsid w:val="6CB93DB8"/>
    <w:rsid w:val="6CDD198E"/>
    <w:rsid w:val="6D6408EA"/>
    <w:rsid w:val="6D9C0EEE"/>
    <w:rsid w:val="6E5762EE"/>
    <w:rsid w:val="6E771797"/>
    <w:rsid w:val="6EDC3D8E"/>
    <w:rsid w:val="6F0D7193"/>
    <w:rsid w:val="6F363237"/>
    <w:rsid w:val="6F9E504E"/>
    <w:rsid w:val="6FE575AC"/>
    <w:rsid w:val="7040599E"/>
    <w:rsid w:val="70480918"/>
    <w:rsid w:val="70A655FA"/>
    <w:rsid w:val="70AC14CB"/>
    <w:rsid w:val="70CB0016"/>
    <w:rsid w:val="70FC37D7"/>
    <w:rsid w:val="713A6C52"/>
    <w:rsid w:val="720E4241"/>
    <w:rsid w:val="730E1240"/>
    <w:rsid w:val="731C3D23"/>
    <w:rsid w:val="738F670B"/>
    <w:rsid w:val="73CD0416"/>
    <w:rsid w:val="73DD2CDE"/>
    <w:rsid w:val="73FD1DF9"/>
    <w:rsid w:val="740B0D6D"/>
    <w:rsid w:val="74C63F89"/>
    <w:rsid w:val="74FC5E81"/>
    <w:rsid w:val="74FC710A"/>
    <w:rsid w:val="75163E1A"/>
    <w:rsid w:val="754E6E4A"/>
    <w:rsid w:val="755060BC"/>
    <w:rsid w:val="768754B6"/>
    <w:rsid w:val="76B269E1"/>
    <w:rsid w:val="76CE66B2"/>
    <w:rsid w:val="76D9287C"/>
    <w:rsid w:val="76E970F8"/>
    <w:rsid w:val="770C0327"/>
    <w:rsid w:val="774E6E47"/>
    <w:rsid w:val="77811EF6"/>
    <w:rsid w:val="77974721"/>
    <w:rsid w:val="77974CF6"/>
    <w:rsid w:val="77C04686"/>
    <w:rsid w:val="78000018"/>
    <w:rsid w:val="78155CD1"/>
    <w:rsid w:val="782131A5"/>
    <w:rsid w:val="78240F1A"/>
    <w:rsid w:val="7863057F"/>
    <w:rsid w:val="78A40BEB"/>
    <w:rsid w:val="78C47730"/>
    <w:rsid w:val="79080A6B"/>
    <w:rsid w:val="79312312"/>
    <w:rsid w:val="796C5B88"/>
    <w:rsid w:val="7974386E"/>
    <w:rsid w:val="79B57DCC"/>
    <w:rsid w:val="7A440A39"/>
    <w:rsid w:val="7A517C9C"/>
    <w:rsid w:val="7A5E1AFB"/>
    <w:rsid w:val="7A6335B5"/>
    <w:rsid w:val="7A851833"/>
    <w:rsid w:val="7A8C5D9D"/>
    <w:rsid w:val="7A9C0024"/>
    <w:rsid w:val="7AB20F05"/>
    <w:rsid w:val="7ACA3F5F"/>
    <w:rsid w:val="7AD803CD"/>
    <w:rsid w:val="7B126D25"/>
    <w:rsid w:val="7B54638C"/>
    <w:rsid w:val="7B6E2B67"/>
    <w:rsid w:val="7C2D2AF1"/>
    <w:rsid w:val="7C830869"/>
    <w:rsid w:val="7C8C3B06"/>
    <w:rsid w:val="7C8E0AC6"/>
    <w:rsid w:val="7CD47023"/>
    <w:rsid w:val="7CD6006E"/>
    <w:rsid w:val="7CF72DE6"/>
    <w:rsid w:val="7D765C24"/>
    <w:rsid w:val="7D88316C"/>
    <w:rsid w:val="7D904C20"/>
    <w:rsid w:val="7DE3793D"/>
    <w:rsid w:val="7E0C7AC0"/>
    <w:rsid w:val="7E324A23"/>
    <w:rsid w:val="7E3D48EF"/>
    <w:rsid w:val="7E417769"/>
    <w:rsid w:val="7EB36FE2"/>
    <w:rsid w:val="7F0C6D4B"/>
    <w:rsid w:val="7F1222BF"/>
    <w:rsid w:val="7F5D6825"/>
    <w:rsid w:val="7F8A3A3D"/>
    <w:rsid w:val="7FEF4430"/>
    <w:rsid w:val="9F5F4504"/>
    <w:rsid w:val="BFFB9847"/>
    <w:rsid w:val="DFF6BE92"/>
    <w:rsid w:val="EE5F47AD"/>
    <w:rsid w:val="EFEFB349"/>
    <w:rsid w:val="FAFF6B7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iPriority="99"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5"/>
    <w:qFormat/>
    <w:uiPriority w:val="0"/>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66"/>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67"/>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68"/>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69"/>
    <w:qFormat/>
    <w:uiPriority w:val="9"/>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70"/>
    <w:qFormat/>
    <w:uiPriority w:val="0"/>
    <w:pPr>
      <w:keepNext/>
      <w:keepLines/>
      <w:spacing w:before="240" w:after="64" w:line="320" w:lineRule="auto"/>
      <w:outlineLvl w:val="6"/>
    </w:pPr>
    <w:rPr>
      <w:b/>
      <w:bCs/>
      <w:kern w:val="0"/>
      <w:sz w:val="24"/>
    </w:rPr>
  </w:style>
  <w:style w:type="paragraph" w:styleId="9">
    <w:name w:val="heading 8"/>
    <w:basedOn w:val="1"/>
    <w:next w:val="1"/>
    <w:link w:val="71"/>
    <w:qFormat/>
    <w:uiPriority w:val="9"/>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72"/>
    <w:qFormat/>
    <w:uiPriority w:val="9"/>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73"/>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74"/>
    <w:qFormat/>
    <w:uiPriority w:val="99"/>
    <w:pPr>
      <w:shd w:val="clear" w:color="auto" w:fill="000080"/>
    </w:pPr>
    <w:rPr>
      <w:kern w:val="0"/>
      <w:sz w:val="20"/>
    </w:rPr>
  </w:style>
  <w:style w:type="paragraph" w:styleId="17">
    <w:name w:val="toa heading"/>
    <w:basedOn w:val="1"/>
    <w:next w:val="1"/>
    <w:link w:val="75"/>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6"/>
    <w:qFormat/>
    <w:uiPriority w:val="0"/>
    <w:pPr>
      <w:jc w:val="left"/>
    </w:pPr>
    <w:rPr>
      <w:kern w:val="0"/>
      <w:sz w:val="20"/>
    </w:rPr>
  </w:style>
  <w:style w:type="paragraph" w:styleId="19">
    <w:name w:val="Body Text 3"/>
    <w:basedOn w:val="1"/>
    <w:link w:val="77"/>
    <w:qFormat/>
    <w:uiPriority w:val="0"/>
    <w:pPr>
      <w:snapToGrid w:val="0"/>
      <w:spacing w:before="50" w:after="50"/>
    </w:pPr>
    <w:rPr>
      <w:rFonts w:hAnsi="宋体" w:eastAsia="仿宋_GB2312"/>
      <w:b/>
      <w:bCs/>
      <w:kern w:val="0"/>
      <w:sz w:val="24"/>
      <w:szCs w:val="20"/>
    </w:rPr>
  </w:style>
  <w:style w:type="paragraph" w:styleId="20">
    <w:name w:val="Body Text"/>
    <w:basedOn w:val="1"/>
    <w:next w:val="1"/>
    <w:link w:val="63"/>
    <w:qFormat/>
    <w:uiPriority w:val="99"/>
    <w:pPr>
      <w:spacing w:after="120" w:line="360" w:lineRule="auto"/>
      <w:jc w:val="center"/>
    </w:pPr>
    <w:rPr>
      <w:kern w:val="0"/>
      <w:sz w:val="24"/>
    </w:rPr>
  </w:style>
  <w:style w:type="paragraph" w:styleId="21">
    <w:name w:val="Body Text Indent"/>
    <w:basedOn w:val="1"/>
    <w:link w:val="78"/>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index 4"/>
    <w:basedOn w:val="1"/>
    <w:next w:val="1"/>
    <w:semiHidden/>
    <w:qFormat/>
    <w:uiPriority w:val="0"/>
    <w:pPr>
      <w:ind w:left="600" w:leftChars="600"/>
    </w:pPr>
  </w:style>
  <w:style w:type="paragraph" w:styleId="26">
    <w:name w:val="toc 5"/>
    <w:basedOn w:val="1"/>
    <w:next w:val="1"/>
    <w:qFormat/>
    <w:uiPriority w:val="39"/>
    <w:pPr>
      <w:ind w:left="1680" w:leftChars="800"/>
    </w:pPr>
  </w:style>
  <w:style w:type="paragraph" w:styleId="27">
    <w:name w:val="toc 3"/>
    <w:basedOn w:val="1"/>
    <w:next w:val="1"/>
    <w:qFormat/>
    <w:uiPriority w:val="39"/>
    <w:pPr>
      <w:ind w:left="840" w:leftChars="400"/>
    </w:pPr>
  </w:style>
  <w:style w:type="paragraph" w:styleId="28">
    <w:name w:val="Plain Text"/>
    <w:basedOn w:val="1"/>
    <w:link w:val="79"/>
    <w:qFormat/>
    <w:uiPriority w:val="0"/>
    <w:pPr>
      <w:spacing w:beforeLines="50" w:afterLines="50" w:line="400" w:lineRule="exact"/>
    </w:pPr>
    <w:rPr>
      <w:rFonts w:ascii="宋体" w:hAnsi="Courier New"/>
      <w:kern w:val="0"/>
      <w:sz w:val="24"/>
    </w:rPr>
  </w:style>
  <w:style w:type="paragraph" w:styleId="29">
    <w:name w:val="toc 8"/>
    <w:basedOn w:val="1"/>
    <w:next w:val="1"/>
    <w:unhideWhenUsed/>
    <w:qFormat/>
    <w:uiPriority w:val="39"/>
    <w:pPr>
      <w:ind w:left="2940" w:leftChars="1400"/>
    </w:pPr>
    <w:rPr>
      <w:rFonts w:ascii="Calibri" w:hAnsi="Calibri"/>
      <w:szCs w:val="22"/>
    </w:rPr>
  </w:style>
  <w:style w:type="paragraph" w:styleId="30">
    <w:name w:val="Date"/>
    <w:basedOn w:val="1"/>
    <w:next w:val="1"/>
    <w:link w:val="80"/>
    <w:qFormat/>
    <w:uiPriority w:val="0"/>
    <w:pPr>
      <w:ind w:left="2500" w:leftChars="2500"/>
    </w:pPr>
    <w:rPr>
      <w:rFonts w:eastAsia="楷体_GB2312"/>
      <w:kern w:val="0"/>
      <w:sz w:val="32"/>
      <w:szCs w:val="20"/>
    </w:rPr>
  </w:style>
  <w:style w:type="paragraph" w:styleId="31">
    <w:name w:val="Body Text Indent 2"/>
    <w:basedOn w:val="1"/>
    <w:link w:val="81"/>
    <w:qFormat/>
    <w:uiPriority w:val="0"/>
    <w:pPr>
      <w:snapToGrid w:val="0"/>
      <w:ind w:firstLine="542" w:firstLineChars="225"/>
    </w:pPr>
    <w:rPr>
      <w:rFonts w:ascii="仿宋_GB2312" w:hAnsi="宋体"/>
      <w:b/>
      <w:bCs/>
      <w:color w:val="000000"/>
      <w:kern w:val="0"/>
      <w:sz w:val="24"/>
    </w:rPr>
  </w:style>
  <w:style w:type="paragraph" w:styleId="32">
    <w:name w:val="Balloon Text"/>
    <w:basedOn w:val="1"/>
    <w:link w:val="82"/>
    <w:qFormat/>
    <w:uiPriority w:val="99"/>
    <w:rPr>
      <w:kern w:val="0"/>
      <w:sz w:val="18"/>
      <w:szCs w:val="18"/>
    </w:rPr>
  </w:style>
  <w:style w:type="paragraph" w:styleId="33">
    <w:name w:val="footer"/>
    <w:basedOn w:val="1"/>
    <w:link w:val="83"/>
    <w:qFormat/>
    <w:uiPriority w:val="99"/>
    <w:pPr>
      <w:tabs>
        <w:tab w:val="center" w:pos="4153"/>
        <w:tab w:val="right" w:pos="8306"/>
      </w:tabs>
      <w:snapToGrid w:val="0"/>
      <w:jc w:val="left"/>
    </w:pPr>
    <w:rPr>
      <w:rFonts w:eastAsia="黑体"/>
      <w:kern w:val="0"/>
      <w:sz w:val="18"/>
      <w:szCs w:val="18"/>
    </w:rPr>
  </w:style>
  <w:style w:type="paragraph" w:styleId="34">
    <w:name w:val="envelope return"/>
    <w:basedOn w:val="1"/>
    <w:unhideWhenUsed/>
    <w:qFormat/>
    <w:uiPriority w:val="99"/>
    <w:pPr>
      <w:snapToGrid w:val="0"/>
    </w:pPr>
    <w:rPr>
      <w:rFonts w:ascii="Arial" w:hAnsi="Arial"/>
    </w:rPr>
  </w:style>
  <w:style w:type="paragraph" w:styleId="35">
    <w:name w:val="header"/>
    <w:basedOn w:val="1"/>
    <w:link w:val="84"/>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Subtitle"/>
    <w:basedOn w:val="1"/>
    <w:next w:val="1"/>
    <w:link w:val="85"/>
    <w:qFormat/>
    <w:uiPriority w:val="11"/>
    <w:pPr>
      <w:spacing w:before="240" w:after="60" w:line="312" w:lineRule="auto"/>
      <w:jc w:val="center"/>
      <w:outlineLvl w:val="1"/>
    </w:pPr>
    <w:rPr>
      <w:rFonts w:ascii="等线 Light" w:hAnsi="等线 Light"/>
      <w:b/>
      <w:bCs/>
      <w:kern w:val="28"/>
      <w:sz w:val="32"/>
      <w:szCs w:val="32"/>
    </w:rPr>
  </w:style>
  <w:style w:type="paragraph" w:styleId="39">
    <w:name w:val="List"/>
    <w:basedOn w:val="1"/>
    <w:qFormat/>
    <w:uiPriority w:val="0"/>
    <w:pPr>
      <w:ind w:left="200" w:hanging="200" w:hangingChars="200"/>
    </w:pPr>
    <w:rPr>
      <w:sz w:val="28"/>
    </w:rPr>
  </w:style>
  <w:style w:type="paragraph" w:styleId="40">
    <w:name w:val="toc 6"/>
    <w:basedOn w:val="1"/>
    <w:next w:val="1"/>
    <w:unhideWhenUsed/>
    <w:qFormat/>
    <w:uiPriority w:val="39"/>
    <w:pPr>
      <w:ind w:left="2100" w:leftChars="1000"/>
    </w:pPr>
    <w:rPr>
      <w:rFonts w:ascii="Calibri" w:hAnsi="Calibri"/>
      <w:szCs w:val="22"/>
    </w:rPr>
  </w:style>
  <w:style w:type="paragraph" w:styleId="41">
    <w:name w:val="Body Text Indent 3"/>
    <w:basedOn w:val="1"/>
    <w:link w:val="86"/>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87"/>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88"/>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89"/>
    <w:qFormat/>
    <w:uiPriority w:val="10"/>
    <w:pPr>
      <w:spacing w:before="240" w:after="60"/>
      <w:jc w:val="center"/>
      <w:outlineLvl w:val="0"/>
    </w:pPr>
    <w:rPr>
      <w:rFonts w:ascii="Cambria" w:hAnsi="Cambria"/>
      <w:b/>
      <w:bCs/>
      <w:kern w:val="0"/>
      <w:sz w:val="32"/>
      <w:szCs w:val="32"/>
    </w:rPr>
  </w:style>
  <w:style w:type="paragraph" w:styleId="49">
    <w:name w:val="annotation subject"/>
    <w:basedOn w:val="18"/>
    <w:next w:val="18"/>
    <w:link w:val="90"/>
    <w:qFormat/>
    <w:uiPriority w:val="99"/>
    <w:rPr>
      <w:b/>
      <w:bCs/>
    </w:rPr>
  </w:style>
  <w:style w:type="paragraph" w:styleId="50">
    <w:name w:val="Body Text First Indent"/>
    <w:basedOn w:val="20"/>
    <w:next w:val="1"/>
    <w:link w:val="62"/>
    <w:qFormat/>
    <w:uiPriority w:val="99"/>
    <w:pPr>
      <w:spacing w:beforeLines="50" w:afterLines="50"/>
      <w:ind w:firstLine="480" w:firstLineChars="200"/>
    </w:pPr>
  </w:style>
  <w:style w:type="paragraph" w:styleId="51">
    <w:name w:val="Body Text First Indent 2"/>
    <w:basedOn w:val="21"/>
    <w:next w:val="1"/>
    <w:unhideWhenUsed/>
    <w:qFormat/>
    <w:uiPriority w:val="0"/>
    <w:pPr>
      <w:ind w:firstLine="420"/>
      <w:jc w:val="left"/>
    </w:pPr>
    <w:rPr>
      <w:rFonts w:ascii="Times New Roman" w:hAnsi="Times New Roman"/>
      <w:sz w:val="24"/>
    </w:rPr>
  </w:style>
  <w:style w:type="table" w:styleId="53">
    <w:name w:val="Table Grid"/>
    <w:basedOn w:val="5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99"/>
    <w:rPr>
      <w:sz w:val="21"/>
      <w:szCs w:val="21"/>
    </w:r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62">
    <w:name w:val="正文首行缩进 字符"/>
    <w:link w:val="50"/>
    <w:qFormat/>
    <w:uiPriority w:val="99"/>
    <w:rPr>
      <w:sz w:val="24"/>
      <w:szCs w:val="24"/>
    </w:rPr>
  </w:style>
  <w:style w:type="character" w:customStyle="1" w:styleId="63">
    <w:name w:val="正文文本 字符1"/>
    <w:link w:val="20"/>
    <w:qFormat/>
    <w:uiPriority w:val="0"/>
    <w:rPr>
      <w:sz w:val="24"/>
      <w:szCs w:val="24"/>
    </w:rPr>
  </w:style>
  <w:style w:type="character" w:customStyle="1" w:styleId="64">
    <w:name w:val="标题 1 字符1"/>
    <w:link w:val="2"/>
    <w:qFormat/>
    <w:uiPriority w:val="9"/>
    <w:rPr>
      <w:rFonts w:ascii="Times New Roman" w:hAnsi="Times New Roman" w:eastAsia="宋体" w:cs="Times New Roman"/>
      <w:b/>
      <w:bCs/>
      <w:kern w:val="44"/>
      <w:sz w:val="44"/>
      <w:szCs w:val="44"/>
    </w:rPr>
  </w:style>
  <w:style w:type="character" w:customStyle="1" w:styleId="65">
    <w:name w:val="标题 2 字符"/>
    <w:link w:val="3"/>
    <w:qFormat/>
    <w:uiPriority w:val="0"/>
    <w:rPr>
      <w:rFonts w:ascii="Arial" w:hAnsi="Arial" w:eastAsia="黑体" w:cs="Times New Roman"/>
      <w:b/>
      <w:bCs/>
      <w:kern w:val="0"/>
      <w:sz w:val="32"/>
      <w:szCs w:val="32"/>
    </w:rPr>
  </w:style>
  <w:style w:type="character" w:customStyle="1" w:styleId="66">
    <w:name w:val="标题 3 字符"/>
    <w:link w:val="4"/>
    <w:qFormat/>
    <w:uiPriority w:val="0"/>
    <w:rPr>
      <w:rFonts w:ascii="Times New Roman" w:hAnsi="Times New Roman" w:eastAsia="楷体_GB2312" w:cs="Times New Roman"/>
      <w:b/>
      <w:bCs/>
      <w:kern w:val="0"/>
      <w:sz w:val="32"/>
      <w:szCs w:val="32"/>
    </w:rPr>
  </w:style>
  <w:style w:type="character" w:customStyle="1" w:styleId="67">
    <w:name w:val="标题 4 字符"/>
    <w:link w:val="5"/>
    <w:qFormat/>
    <w:uiPriority w:val="0"/>
    <w:rPr>
      <w:rFonts w:ascii="Arial" w:hAnsi="Arial" w:eastAsia="黑体" w:cs="Times New Roman"/>
      <w:b/>
      <w:bCs/>
      <w:kern w:val="0"/>
      <w:sz w:val="28"/>
      <w:szCs w:val="28"/>
    </w:rPr>
  </w:style>
  <w:style w:type="character" w:customStyle="1" w:styleId="68">
    <w:name w:val="标题 5 字符"/>
    <w:link w:val="6"/>
    <w:qFormat/>
    <w:uiPriority w:val="0"/>
    <w:rPr>
      <w:rFonts w:ascii="Times New Roman" w:hAnsi="Times New Roman" w:eastAsia="宋体" w:cs="Times New Roman"/>
      <w:b/>
      <w:bCs/>
      <w:kern w:val="0"/>
      <w:sz w:val="28"/>
      <w:szCs w:val="28"/>
    </w:rPr>
  </w:style>
  <w:style w:type="character" w:customStyle="1" w:styleId="69">
    <w:name w:val="标题 6 字符"/>
    <w:link w:val="7"/>
    <w:qFormat/>
    <w:uiPriority w:val="9"/>
    <w:rPr>
      <w:rFonts w:ascii="Arial" w:hAnsi="Arial" w:eastAsia="黑体" w:cs="Times New Roman"/>
      <w:b/>
      <w:bCs/>
      <w:kern w:val="0"/>
      <w:sz w:val="24"/>
      <w:szCs w:val="24"/>
    </w:rPr>
  </w:style>
  <w:style w:type="character" w:customStyle="1" w:styleId="70">
    <w:name w:val="标题 7 字符"/>
    <w:link w:val="8"/>
    <w:qFormat/>
    <w:uiPriority w:val="0"/>
    <w:rPr>
      <w:rFonts w:ascii="Times New Roman" w:hAnsi="Times New Roman" w:eastAsia="宋体" w:cs="Times New Roman"/>
      <w:b/>
      <w:bCs/>
      <w:kern w:val="0"/>
      <w:sz w:val="24"/>
      <w:szCs w:val="24"/>
    </w:rPr>
  </w:style>
  <w:style w:type="character" w:customStyle="1" w:styleId="71">
    <w:name w:val="标题 8 字符"/>
    <w:link w:val="9"/>
    <w:qFormat/>
    <w:uiPriority w:val="9"/>
    <w:rPr>
      <w:rFonts w:ascii="Arial" w:hAnsi="Arial" w:eastAsia="黑体" w:cs="Times New Roman"/>
      <w:kern w:val="0"/>
      <w:sz w:val="24"/>
      <w:szCs w:val="24"/>
    </w:rPr>
  </w:style>
  <w:style w:type="character" w:customStyle="1" w:styleId="72">
    <w:name w:val="标题 9 字符"/>
    <w:link w:val="10"/>
    <w:qFormat/>
    <w:uiPriority w:val="9"/>
    <w:rPr>
      <w:rFonts w:ascii="Arial" w:hAnsi="Arial" w:eastAsia="黑体" w:cs="Times New Roman"/>
      <w:kern w:val="0"/>
      <w:sz w:val="20"/>
      <w:szCs w:val="21"/>
    </w:rPr>
  </w:style>
  <w:style w:type="character" w:customStyle="1" w:styleId="73">
    <w:name w:val="正文缩进 字符1"/>
    <w:link w:val="13"/>
    <w:qFormat/>
    <w:uiPriority w:val="0"/>
    <w:rPr>
      <w:rFonts w:eastAsia="宋体"/>
    </w:rPr>
  </w:style>
  <w:style w:type="character" w:customStyle="1" w:styleId="74">
    <w:name w:val="文档结构图 字符"/>
    <w:link w:val="16"/>
    <w:qFormat/>
    <w:uiPriority w:val="99"/>
    <w:rPr>
      <w:szCs w:val="24"/>
      <w:shd w:val="clear" w:color="auto" w:fill="000080"/>
    </w:rPr>
  </w:style>
  <w:style w:type="character" w:customStyle="1" w:styleId="75">
    <w:name w:val="引文目录标题 字符"/>
    <w:link w:val="17"/>
    <w:qFormat/>
    <w:uiPriority w:val="0"/>
    <w:rPr>
      <w:rFonts w:ascii="Arial" w:hAnsi="Arial" w:eastAsia="宋体" w:cs="Times New Roman"/>
      <w:kern w:val="0"/>
      <w:sz w:val="24"/>
      <w:szCs w:val="20"/>
    </w:rPr>
  </w:style>
  <w:style w:type="character" w:customStyle="1" w:styleId="76">
    <w:name w:val="批注文字 字符"/>
    <w:link w:val="18"/>
    <w:qFormat/>
    <w:uiPriority w:val="0"/>
    <w:rPr>
      <w:szCs w:val="24"/>
    </w:rPr>
  </w:style>
  <w:style w:type="character" w:customStyle="1" w:styleId="77">
    <w:name w:val="正文文本 3 字符"/>
    <w:link w:val="19"/>
    <w:qFormat/>
    <w:uiPriority w:val="0"/>
    <w:rPr>
      <w:rFonts w:hAnsi="宋体" w:eastAsia="仿宋_GB2312"/>
      <w:b/>
      <w:bCs/>
      <w:sz w:val="24"/>
    </w:rPr>
  </w:style>
  <w:style w:type="character" w:customStyle="1" w:styleId="78">
    <w:name w:val="正文文本缩进 字符1"/>
    <w:link w:val="21"/>
    <w:qFormat/>
    <w:uiPriority w:val="0"/>
    <w:rPr>
      <w:rFonts w:ascii="宋体" w:hAnsi="Courier New"/>
      <w:spacing w:val="-4"/>
      <w:sz w:val="18"/>
    </w:rPr>
  </w:style>
  <w:style w:type="character" w:customStyle="1" w:styleId="79">
    <w:name w:val="纯文本 字符2"/>
    <w:link w:val="28"/>
    <w:qFormat/>
    <w:uiPriority w:val="0"/>
    <w:rPr>
      <w:rFonts w:ascii="宋体" w:hAnsi="Courier New" w:eastAsia="宋体"/>
      <w:sz w:val="24"/>
      <w:szCs w:val="24"/>
    </w:rPr>
  </w:style>
  <w:style w:type="character" w:customStyle="1" w:styleId="80">
    <w:name w:val="日期 字符"/>
    <w:link w:val="30"/>
    <w:qFormat/>
    <w:uiPriority w:val="0"/>
    <w:rPr>
      <w:rFonts w:eastAsia="楷体_GB2312"/>
      <w:sz w:val="32"/>
    </w:rPr>
  </w:style>
  <w:style w:type="character" w:customStyle="1" w:styleId="81">
    <w:name w:val="正文文本缩进 2 字符"/>
    <w:link w:val="31"/>
    <w:qFormat/>
    <w:uiPriority w:val="0"/>
    <w:rPr>
      <w:rFonts w:ascii="仿宋_GB2312" w:hAnsi="宋体" w:cs="Arial"/>
      <w:b/>
      <w:bCs/>
      <w:color w:val="000000"/>
      <w:sz w:val="24"/>
      <w:szCs w:val="24"/>
    </w:rPr>
  </w:style>
  <w:style w:type="character" w:customStyle="1" w:styleId="82">
    <w:name w:val="批注框文本 字符"/>
    <w:link w:val="32"/>
    <w:qFormat/>
    <w:uiPriority w:val="99"/>
    <w:rPr>
      <w:sz w:val="18"/>
      <w:szCs w:val="18"/>
    </w:rPr>
  </w:style>
  <w:style w:type="character" w:customStyle="1" w:styleId="83">
    <w:name w:val="页脚 字符"/>
    <w:link w:val="33"/>
    <w:qFormat/>
    <w:uiPriority w:val="99"/>
    <w:rPr>
      <w:rFonts w:eastAsia="黑体"/>
      <w:sz w:val="18"/>
      <w:szCs w:val="18"/>
    </w:rPr>
  </w:style>
  <w:style w:type="character" w:customStyle="1" w:styleId="84">
    <w:name w:val="页眉 字符"/>
    <w:link w:val="35"/>
    <w:qFormat/>
    <w:uiPriority w:val="99"/>
    <w:rPr>
      <w:rFonts w:eastAsia="仿宋_GB2312"/>
      <w:sz w:val="18"/>
    </w:rPr>
  </w:style>
  <w:style w:type="character" w:customStyle="1" w:styleId="85">
    <w:name w:val="副标题 字符"/>
    <w:link w:val="38"/>
    <w:qFormat/>
    <w:uiPriority w:val="11"/>
    <w:rPr>
      <w:rFonts w:ascii="等线 Light" w:hAnsi="等线 Light"/>
      <w:b/>
      <w:bCs/>
      <w:kern w:val="28"/>
      <w:sz w:val="32"/>
      <w:szCs w:val="32"/>
    </w:rPr>
  </w:style>
  <w:style w:type="character" w:customStyle="1" w:styleId="86">
    <w:name w:val="正文文本缩进 3 字符"/>
    <w:link w:val="41"/>
    <w:qFormat/>
    <w:uiPriority w:val="0"/>
    <w:rPr>
      <w:rFonts w:ascii="仿宋_GB2312" w:hAnsi="宋体" w:eastAsia="仿宋_GB2312"/>
      <w:color w:val="000000"/>
      <w:sz w:val="24"/>
      <w:szCs w:val="24"/>
    </w:rPr>
  </w:style>
  <w:style w:type="character" w:customStyle="1" w:styleId="87">
    <w:name w:val="正文文本 2 字符"/>
    <w:link w:val="45"/>
    <w:qFormat/>
    <w:uiPriority w:val="99"/>
    <w:rPr>
      <w:rFonts w:ascii="宋体" w:hAnsi="宋体"/>
      <w:color w:val="000000"/>
      <w:sz w:val="24"/>
      <w:szCs w:val="24"/>
    </w:rPr>
  </w:style>
  <w:style w:type="character" w:customStyle="1" w:styleId="88">
    <w:name w:val="普通(网站) 字符"/>
    <w:link w:val="46"/>
    <w:qFormat/>
    <w:uiPriority w:val="0"/>
    <w:rPr>
      <w:rFonts w:ascii="宋体" w:hAnsi="宋体"/>
      <w:sz w:val="24"/>
      <w:szCs w:val="24"/>
    </w:rPr>
  </w:style>
  <w:style w:type="character" w:customStyle="1" w:styleId="89">
    <w:name w:val="标题 字符"/>
    <w:link w:val="48"/>
    <w:qFormat/>
    <w:uiPriority w:val="10"/>
    <w:rPr>
      <w:rFonts w:ascii="Cambria" w:hAnsi="Cambria"/>
      <w:b/>
      <w:bCs/>
      <w:sz w:val="32"/>
      <w:szCs w:val="32"/>
    </w:rPr>
  </w:style>
  <w:style w:type="character" w:customStyle="1" w:styleId="90">
    <w:name w:val="批注主题 字符"/>
    <w:link w:val="49"/>
    <w:qFormat/>
    <w:uiPriority w:val="99"/>
    <w:rPr>
      <w:b/>
      <w:bCs/>
      <w:szCs w:val="24"/>
    </w:rPr>
  </w:style>
  <w:style w:type="paragraph" w:customStyle="1" w:styleId="91">
    <w:name w:val="TOC 标题4"/>
    <w:next w:val="1"/>
    <w:qFormat/>
    <w:uiPriority w:val="0"/>
    <w:pPr>
      <w:wordWrap w:val="0"/>
    </w:pPr>
    <w:rPr>
      <w:rFonts w:ascii="宋体" w:hAnsi="宋体" w:eastAsia="宋体" w:cs="宋体"/>
      <w:sz w:val="32"/>
      <w:szCs w:val="22"/>
      <w:lang w:val="en-US" w:eastAsia="zh-CN" w:bidi="ar-SA"/>
    </w:rPr>
  </w:style>
  <w:style w:type="paragraph" w:customStyle="1" w:styleId="92">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93">
    <w:name w:val="正文文本首行缩进 2"/>
    <w:basedOn w:val="21"/>
    <w:qFormat/>
    <w:uiPriority w:val="99"/>
    <w:pPr>
      <w:spacing w:line="200" w:lineRule="atLeast"/>
      <w:ind w:firstLine="420"/>
    </w:pPr>
  </w:style>
  <w:style w:type="paragraph" w:customStyle="1" w:styleId="94">
    <w:name w:val="NormalIndent"/>
    <w:basedOn w:val="1"/>
    <w:qFormat/>
    <w:uiPriority w:val="0"/>
    <w:pPr>
      <w:ind w:firstLine="420"/>
    </w:pPr>
    <w:rPr>
      <w:szCs w:val="20"/>
    </w:rPr>
  </w:style>
  <w:style w:type="paragraph" w:customStyle="1" w:styleId="95">
    <w:name w:val="BodyText"/>
    <w:basedOn w:val="1"/>
    <w:qFormat/>
    <w:uiPriority w:val="0"/>
    <w:pPr>
      <w:spacing w:after="120"/>
      <w:textAlignment w:val="baseline"/>
    </w:pPr>
    <w:rPr>
      <w:sz w:val="28"/>
    </w:rPr>
  </w:style>
  <w:style w:type="character" w:customStyle="1" w:styleId="96">
    <w:name w:val="标题 1 字符"/>
    <w:qFormat/>
    <w:uiPriority w:val="0"/>
    <w:rPr>
      <w:b/>
      <w:bCs/>
      <w:kern w:val="44"/>
      <w:sz w:val="30"/>
      <w:szCs w:val="44"/>
    </w:rPr>
  </w:style>
  <w:style w:type="character" w:customStyle="1" w:styleId="97">
    <w:name w:val="页眉 Char1"/>
    <w:semiHidden/>
    <w:qFormat/>
    <w:uiPriority w:val="99"/>
    <w:rPr>
      <w:rFonts w:ascii="Times New Roman" w:hAnsi="Times New Roman" w:eastAsia="宋体" w:cs="Times New Roman"/>
      <w:sz w:val="18"/>
      <w:szCs w:val="18"/>
    </w:rPr>
  </w:style>
  <w:style w:type="character" w:customStyle="1" w:styleId="98">
    <w:name w:val="H2 Char"/>
    <w:qFormat/>
    <w:uiPriority w:val="0"/>
    <w:rPr>
      <w:rFonts w:ascii="Cambria" w:hAnsi="Cambria" w:eastAsia="宋体" w:cs="Times New Roman"/>
      <w:b/>
      <w:bCs/>
      <w:sz w:val="32"/>
      <w:szCs w:val="32"/>
    </w:rPr>
  </w:style>
  <w:style w:type="character" w:customStyle="1" w:styleId="99">
    <w:name w:val="* table text Char"/>
    <w:link w:val="100"/>
    <w:qFormat/>
    <w:locked/>
    <w:uiPriority w:val="0"/>
    <w:rPr>
      <w:rFonts w:ascii="Arial" w:hAnsi="Arial" w:eastAsia="宋体"/>
      <w:color w:val="333333"/>
      <w:sz w:val="18"/>
      <w:szCs w:val="18"/>
      <w:lang w:bidi="ar-SA"/>
    </w:rPr>
  </w:style>
  <w:style w:type="paragraph" w:customStyle="1" w:styleId="100">
    <w:name w:val="* table text"/>
    <w:basedOn w:val="1"/>
    <w:link w:val="99"/>
    <w:qFormat/>
    <w:uiPriority w:val="0"/>
    <w:pPr>
      <w:widowControl/>
    </w:pPr>
    <w:rPr>
      <w:rFonts w:ascii="Arial" w:hAnsi="Arial"/>
      <w:color w:val="333333"/>
      <w:kern w:val="0"/>
      <w:sz w:val="18"/>
      <w:szCs w:val="18"/>
    </w:rPr>
  </w:style>
  <w:style w:type="character" w:customStyle="1" w:styleId="101">
    <w:name w:val="Char Char12"/>
    <w:qFormat/>
    <w:uiPriority w:val="0"/>
    <w:rPr>
      <w:rFonts w:ascii="仿宋_GB2312" w:hAnsi="宋体" w:eastAsia="仿宋_GB2312"/>
      <w:color w:val="000000"/>
      <w:kern w:val="2"/>
      <w:sz w:val="24"/>
      <w:szCs w:val="24"/>
    </w:rPr>
  </w:style>
  <w:style w:type="character" w:customStyle="1" w:styleId="102">
    <w:name w:val="Char Char23"/>
    <w:qFormat/>
    <w:uiPriority w:val="0"/>
    <w:rPr>
      <w:b/>
      <w:bCs/>
      <w:kern w:val="2"/>
      <w:sz w:val="28"/>
      <w:szCs w:val="28"/>
    </w:rPr>
  </w:style>
  <w:style w:type="character" w:customStyle="1" w:styleId="103">
    <w:name w:val="Char Char27"/>
    <w:qFormat/>
    <w:uiPriority w:val="0"/>
    <w:rPr>
      <w:b/>
      <w:bCs/>
      <w:kern w:val="44"/>
      <w:sz w:val="44"/>
      <w:szCs w:val="44"/>
    </w:rPr>
  </w:style>
  <w:style w:type="character" w:customStyle="1" w:styleId="104">
    <w:name w:val="Char Char1111"/>
    <w:qFormat/>
    <w:uiPriority w:val="0"/>
    <w:rPr>
      <w:kern w:val="2"/>
      <w:sz w:val="28"/>
      <w:szCs w:val="24"/>
    </w:rPr>
  </w:style>
  <w:style w:type="character" w:customStyle="1" w:styleId="105">
    <w:name w:val="正文文本 字符"/>
    <w:qFormat/>
    <w:uiPriority w:val="99"/>
    <w:rPr>
      <w:rFonts w:ascii="Times New Roman" w:hAnsi="Times New Roman" w:eastAsia="宋体" w:cs="Times New Roman"/>
      <w:kern w:val="0"/>
      <w:sz w:val="28"/>
      <w:szCs w:val="24"/>
    </w:rPr>
  </w:style>
  <w:style w:type="character" w:customStyle="1" w:styleId="106">
    <w:name w:val="无格式标题 Char"/>
    <w:link w:val="107"/>
    <w:qFormat/>
    <w:uiPriority w:val="0"/>
    <w:rPr>
      <w:rFonts w:ascii="微软雅黑" w:hAnsi="微软雅黑" w:eastAsia="微软雅黑"/>
      <w:b/>
      <w:szCs w:val="24"/>
      <w:lang w:bidi="ar-SA"/>
    </w:rPr>
  </w:style>
  <w:style w:type="paragraph" w:customStyle="1" w:styleId="107">
    <w:name w:val="无格式标题"/>
    <w:basedOn w:val="1"/>
    <w:link w:val="106"/>
    <w:qFormat/>
    <w:uiPriority w:val="0"/>
    <w:pPr>
      <w:spacing w:line="360" w:lineRule="auto"/>
    </w:pPr>
    <w:rPr>
      <w:rFonts w:ascii="微软雅黑" w:hAnsi="微软雅黑" w:eastAsia="微软雅黑"/>
      <w:b/>
      <w:kern w:val="0"/>
      <w:sz w:val="20"/>
    </w:rPr>
  </w:style>
  <w:style w:type="character" w:customStyle="1" w:styleId="108">
    <w:name w:val="标题 3 Char1"/>
    <w:qFormat/>
    <w:uiPriority w:val="0"/>
    <w:rPr>
      <w:rFonts w:ascii="Times New Roman" w:hAnsi="Times New Roman" w:eastAsia="宋体" w:cs="Times New Roman"/>
      <w:b/>
      <w:bCs/>
      <w:sz w:val="32"/>
      <w:szCs w:val="32"/>
    </w:rPr>
  </w:style>
  <w:style w:type="character" w:customStyle="1" w:styleId="109">
    <w:name w:val="Heading 9 Char"/>
    <w:semiHidden/>
    <w:qFormat/>
    <w:locked/>
    <w:uiPriority w:val="0"/>
    <w:rPr>
      <w:rFonts w:ascii="Cambria" w:hAnsi="Cambria" w:eastAsia="宋体" w:cs="Times New Roman"/>
      <w:kern w:val="0"/>
      <w:sz w:val="21"/>
      <w:szCs w:val="21"/>
    </w:rPr>
  </w:style>
  <w:style w:type="character" w:customStyle="1" w:styleId="110">
    <w:name w:val="中等深浅网格 2 字符"/>
    <w:link w:val="111"/>
    <w:qFormat/>
    <w:uiPriority w:val="1"/>
    <w:rPr>
      <w:kern w:val="2"/>
      <w:sz w:val="21"/>
      <w:szCs w:val="24"/>
      <w:lang w:val="en-US" w:eastAsia="zh-CN" w:bidi="ar-SA"/>
    </w:rPr>
  </w:style>
  <w:style w:type="paragraph" w:customStyle="1" w:styleId="111">
    <w:name w:val="中等深浅网格 21"/>
    <w:link w:val="110"/>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12">
    <w:name w:val="段落文本 Char"/>
    <w:link w:val="113"/>
    <w:qFormat/>
    <w:uiPriority w:val="0"/>
    <w:rPr>
      <w:rFonts w:eastAsia="宋体"/>
      <w:szCs w:val="21"/>
      <w:lang w:bidi="ar-SA"/>
    </w:rPr>
  </w:style>
  <w:style w:type="paragraph" w:customStyle="1" w:styleId="113">
    <w:name w:val="段落文本"/>
    <w:basedOn w:val="1"/>
    <w:link w:val="112"/>
    <w:qFormat/>
    <w:uiPriority w:val="0"/>
    <w:pPr>
      <w:spacing w:line="360" w:lineRule="auto"/>
      <w:ind w:firstLine="420"/>
    </w:pPr>
    <w:rPr>
      <w:kern w:val="0"/>
      <w:sz w:val="20"/>
      <w:szCs w:val="21"/>
    </w:rPr>
  </w:style>
  <w:style w:type="character" w:customStyle="1" w:styleId="114">
    <w:name w:val="批注文字 Char1"/>
    <w:semiHidden/>
    <w:qFormat/>
    <w:uiPriority w:val="99"/>
    <w:rPr>
      <w:rFonts w:ascii="Times New Roman" w:hAnsi="Times New Roman" w:eastAsia="宋体" w:cs="Times New Roman"/>
      <w:szCs w:val="24"/>
    </w:rPr>
  </w:style>
  <w:style w:type="character" w:customStyle="1" w:styleId="115">
    <w:name w:val="￥正文 Char Char"/>
    <w:qFormat/>
    <w:uiPriority w:val="0"/>
    <w:rPr>
      <w:rFonts w:ascii="Calibri" w:hAnsi="Calibri"/>
      <w:sz w:val="24"/>
    </w:rPr>
  </w:style>
  <w:style w:type="character" w:customStyle="1" w:styleId="116">
    <w:name w:val="Char Char5"/>
    <w:qFormat/>
    <w:uiPriority w:val="0"/>
    <w:rPr>
      <w:rFonts w:ascii="宋体" w:hAnsi="宋体"/>
      <w:sz w:val="24"/>
      <w:szCs w:val="24"/>
    </w:rPr>
  </w:style>
  <w:style w:type="character" w:customStyle="1" w:styleId="117">
    <w:name w:val="Heading 3 Char"/>
    <w:semiHidden/>
    <w:qFormat/>
    <w:locked/>
    <w:uiPriority w:val="0"/>
    <w:rPr>
      <w:rFonts w:cs="Times New Roman"/>
      <w:b/>
      <w:bCs/>
      <w:kern w:val="0"/>
      <w:sz w:val="32"/>
      <w:szCs w:val="32"/>
    </w:rPr>
  </w:style>
  <w:style w:type="character" w:customStyle="1" w:styleId="118">
    <w:name w:val="Char Char21"/>
    <w:qFormat/>
    <w:uiPriority w:val="0"/>
    <w:rPr>
      <w:b/>
      <w:bCs/>
      <w:kern w:val="2"/>
      <w:sz w:val="24"/>
      <w:szCs w:val="24"/>
    </w:rPr>
  </w:style>
  <w:style w:type="character" w:customStyle="1" w:styleId="119">
    <w:name w:val="正文样式 Char"/>
    <w:link w:val="120"/>
    <w:qFormat/>
    <w:uiPriority w:val="0"/>
    <w:rPr>
      <w:rFonts w:ascii="宋体" w:hAnsi="Calibri" w:eastAsia="宋体" w:cs="宋体"/>
      <w:sz w:val="24"/>
      <w:szCs w:val="24"/>
      <w:lang w:val="zh-CN" w:eastAsia="en-US" w:bidi="he-IL"/>
    </w:rPr>
  </w:style>
  <w:style w:type="paragraph" w:customStyle="1" w:styleId="120">
    <w:name w:val="正文样式"/>
    <w:basedOn w:val="1"/>
    <w:link w:val="119"/>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121">
    <w:name w:val="Heading 8 Char"/>
    <w:semiHidden/>
    <w:qFormat/>
    <w:locked/>
    <w:uiPriority w:val="0"/>
    <w:rPr>
      <w:rFonts w:ascii="Cambria" w:hAnsi="Cambria" w:eastAsia="宋体" w:cs="Times New Roman"/>
      <w:kern w:val="0"/>
      <w:sz w:val="24"/>
      <w:szCs w:val="24"/>
    </w:rPr>
  </w:style>
  <w:style w:type="character" w:customStyle="1" w:styleId="122">
    <w:name w:val="内容文本 Char"/>
    <w:link w:val="123"/>
    <w:qFormat/>
    <w:uiPriority w:val="0"/>
    <w:rPr>
      <w:rFonts w:ascii="宋体" w:hAnsi="宋体" w:eastAsia="宋体"/>
      <w:kern w:val="2"/>
      <w:sz w:val="24"/>
      <w:szCs w:val="24"/>
      <w:lang w:bidi="ar-SA"/>
    </w:rPr>
  </w:style>
  <w:style w:type="paragraph" w:customStyle="1" w:styleId="123">
    <w:name w:val="内容文本"/>
    <w:basedOn w:val="1"/>
    <w:link w:val="122"/>
    <w:qFormat/>
    <w:uiPriority w:val="0"/>
    <w:pPr>
      <w:spacing w:line="360" w:lineRule="auto"/>
      <w:ind w:firstLine="480" w:firstLineChars="200"/>
    </w:pPr>
    <w:rPr>
      <w:rFonts w:ascii="宋体" w:hAnsi="宋体"/>
      <w:sz w:val="24"/>
    </w:rPr>
  </w:style>
  <w:style w:type="character" w:customStyle="1" w:styleId="124">
    <w:name w:val="Char Char3"/>
    <w:qFormat/>
    <w:uiPriority w:val="0"/>
    <w:rPr>
      <w:kern w:val="2"/>
      <w:sz w:val="24"/>
      <w:szCs w:val="24"/>
    </w:rPr>
  </w:style>
  <w:style w:type="character" w:customStyle="1" w:styleId="125">
    <w:name w:val="Char Char8"/>
    <w:qFormat/>
    <w:uiPriority w:val="0"/>
    <w:rPr>
      <w:rFonts w:eastAsia="楷体_GB2312"/>
      <w:kern w:val="2"/>
      <w:sz w:val="32"/>
    </w:rPr>
  </w:style>
  <w:style w:type="character" w:customStyle="1" w:styleId="126">
    <w:name w:val="Char Char18"/>
    <w:qFormat/>
    <w:uiPriority w:val="0"/>
    <w:rPr>
      <w:rFonts w:eastAsia="黑体"/>
      <w:sz w:val="18"/>
      <w:szCs w:val="18"/>
    </w:rPr>
  </w:style>
  <w:style w:type="character" w:customStyle="1" w:styleId="127">
    <w:name w:val="h Char"/>
    <w:qFormat/>
    <w:uiPriority w:val="0"/>
    <w:rPr>
      <w:rFonts w:ascii="Times New Roman" w:hAnsi="Times New Roman" w:eastAsia="宋体" w:cs="Times New Roman"/>
      <w:sz w:val="18"/>
      <w:szCs w:val="18"/>
    </w:rPr>
  </w:style>
  <w:style w:type="character" w:customStyle="1" w:styleId="128">
    <w:name w:val="Heading 4 Char"/>
    <w:qFormat/>
    <w:locked/>
    <w:uiPriority w:val="0"/>
    <w:rPr>
      <w:rFonts w:cs="Times New Roman"/>
      <w:b/>
      <w:sz w:val="21"/>
    </w:rPr>
  </w:style>
  <w:style w:type="character" w:customStyle="1" w:styleId="129">
    <w:name w:val="zhenwen14"/>
    <w:qFormat/>
    <w:uiPriority w:val="0"/>
    <w:rPr>
      <w:color w:val="085994"/>
      <w:sz w:val="18"/>
      <w:szCs w:val="18"/>
    </w:rPr>
  </w:style>
  <w:style w:type="character" w:customStyle="1" w:styleId="130">
    <w:name w:val="中等深浅网格 1 - 强调文字颜色 2 Char"/>
    <w:link w:val="131"/>
    <w:qFormat/>
    <w:uiPriority w:val="0"/>
    <w:rPr>
      <w:rFonts w:ascii="Calibri" w:hAnsi="Calibri" w:eastAsia="宋体"/>
      <w:sz w:val="24"/>
      <w:lang w:bidi="ar-SA"/>
    </w:rPr>
  </w:style>
  <w:style w:type="paragraph" w:customStyle="1" w:styleId="131">
    <w:name w:val="中等深浅网格 1 - 强调文字颜色 21"/>
    <w:basedOn w:val="1"/>
    <w:link w:val="130"/>
    <w:qFormat/>
    <w:uiPriority w:val="0"/>
    <w:pPr>
      <w:spacing w:line="360" w:lineRule="auto"/>
      <w:ind w:firstLine="420" w:firstLineChars="200"/>
    </w:pPr>
    <w:rPr>
      <w:rFonts w:ascii="Calibri" w:hAnsi="Calibri"/>
      <w:kern w:val="0"/>
      <w:sz w:val="24"/>
      <w:szCs w:val="20"/>
    </w:rPr>
  </w:style>
  <w:style w:type="character" w:customStyle="1" w:styleId="132">
    <w:name w:val="Char Char2"/>
    <w:qFormat/>
    <w:uiPriority w:val="0"/>
    <w:rPr>
      <w:rFonts w:ascii="宋体" w:hAnsi="宋体"/>
      <w:color w:val="000000"/>
      <w:kern w:val="2"/>
      <w:sz w:val="24"/>
      <w:szCs w:val="24"/>
    </w:rPr>
  </w:style>
  <w:style w:type="character" w:customStyle="1" w:styleId="133">
    <w:name w:val="Char Char24"/>
    <w:qFormat/>
    <w:uiPriority w:val="0"/>
    <w:rPr>
      <w:rFonts w:ascii="Arial" w:hAnsi="Arial" w:eastAsia="黑体"/>
      <w:b/>
      <w:bCs/>
      <w:kern w:val="2"/>
      <w:sz w:val="28"/>
      <w:szCs w:val="28"/>
    </w:rPr>
  </w:style>
  <w:style w:type="character" w:customStyle="1" w:styleId="134">
    <w:name w:val="样式 (中文) 放宋 小四号"/>
    <w:qFormat/>
    <w:uiPriority w:val="0"/>
    <w:rPr>
      <w:rFonts w:eastAsia="仿宋_GB2312"/>
      <w:sz w:val="24"/>
    </w:rPr>
  </w:style>
  <w:style w:type="character" w:customStyle="1" w:styleId="135">
    <w:name w:val="日期 Char1"/>
    <w:semiHidden/>
    <w:qFormat/>
    <w:uiPriority w:val="99"/>
    <w:rPr>
      <w:rFonts w:ascii="Times New Roman" w:hAnsi="Times New Roman" w:eastAsia="宋体" w:cs="Times New Roman"/>
      <w:szCs w:val="24"/>
    </w:rPr>
  </w:style>
  <w:style w:type="character" w:customStyle="1" w:styleId="136">
    <w:name w:val="font31"/>
    <w:basedOn w:val="54"/>
    <w:qFormat/>
    <w:uiPriority w:val="0"/>
    <w:rPr>
      <w:rFonts w:hint="default" w:ascii="Times New Roman" w:hAnsi="Times New Roman" w:cs="Times New Roman"/>
      <w:color w:val="000000"/>
      <w:sz w:val="20"/>
      <w:szCs w:val="20"/>
      <w:u w:val="none"/>
    </w:rPr>
  </w:style>
  <w:style w:type="character" w:customStyle="1" w:styleId="137">
    <w:name w:val="样式 加粗"/>
    <w:qFormat/>
    <w:uiPriority w:val="0"/>
    <w:rPr>
      <w:rFonts w:eastAsia="仿宋_GB2312"/>
      <w:b/>
      <w:bCs/>
      <w:sz w:val="24"/>
    </w:rPr>
  </w:style>
  <w:style w:type="character" w:customStyle="1" w:styleId="138">
    <w:name w:val="常规 Char"/>
    <w:link w:val="139"/>
    <w:qFormat/>
    <w:uiPriority w:val="0"/>
    <w:rPr>
      <w:rFonts w:eastAsia="宋体"/>
      <w:szCs w:val="21"/>
      <w:lang w:bidi="ar-SA"/>
    </w:rPr>
  </w:style>
  <w:style w:type="paragraph" w:customStyle="1" w:styleId="139">
    <w:name w:val="常规"/>
    <w:basedOn w:val="1"/>
    <w:link w:val="138"/>
    <w:qFormat/>
    <w:uiPriority w:val="0"/>
    <w:pPr>
      <w:spacing w:beforeLines="100" w:afterLines="100"/>
      <w:ind w:left="1134"/>
    </w:pPr>
    <w:rPr>
      <w:kern w:val="0"/>
      <w:sz w:val="20"/>
      <w:szCs w:val="21"/>
    </w:rPr>
  </w:style>
  <w:style w:type="character" w:customStyle="1" w:styleId="140">
    <w:name w:val="普通 (Web) Char1"/>
    <w:qFormat/>
    <w:locked/>
    <w:uiPriority w:val="0"/>
    <w:rPr>
      <w:rFonts w:ascii="宋体" w:hAnsi="宋体" w:eastAsia="宋体"/>
      <w:sz w:val="24"/>
      <w:szCs w:val="24"/>
      <w:lang w:val="en-US" w:eastAsia="zh-CN" w:bidi="ar-SA"/>
    </w:rPr>
  </w:style>
  <w:style w:type="character" w:customStyle="1" w:styleId="141">
    <w:name w:val="Heading 2 Char"/>
    <w:semiHidden/>
    <w:qFormat/>
    <w:locked/>
    <w:uiPriority w:val="0"/>
    <w:rPr>
      <w:rFonts w:ascii="Cambria" w:hAnsi="Cambria" w:eastAsia="宋体" w:cs="Times New Roman"/>
      <w:b/>
      <w:bCs/>
      <w:kern w:val="0"/>
      <w:sz w:val="32"/>
      <w:szCs w:val="32"/>
    </w:rPr>
  </w:style>
  <w:style w:type="character" w:customStyle="1" w:styleId="142">
    <w:name w:val="Body Text Char"/>
    <w:semiHidden/>
    <w:qFormat/>
    <w:locked/>
    <w:uiPriority w:val="0"/>
    <w:rPr>
      <w:rFonts w:cs="Times New Roman"/>
      <w:kern w:val="0"/>
      <w:sz w:val="21"/>
      <w:szCs w:val="21"/>
    </w:rPr>
  </w:style>
  <w:style w:type="character" w:customStyle="1" w:styleId="143">
    <w:name w:val="正文首行缩进1 Char"/>
    <w:qFormat/>
    <w:uiPriority w:val="0"/>
    <w:rPr>
      <w:rFonts w:ascii="Arial" w:hAnsi="Arial" w:eastAsia="宋体"/>
      <w:sz w:val="24"/>
      <w:szCs w:val="21"/>
      <w:lang w:bidi="ar-SA"/>
    </w:rPr>
  </w:style>
  <w:style w:type="character" w:customStyle="1" w:styleId="144">
    <w:name w:val="Char Char6"/>
    <w:qFormat/>
    <w:uiPriority w:val="0"/>
    <w:rPr>
      <w:rFonts w:ascii="Cambria" w:hAnsi="Cambria"/>
      <w:b/>
      <w:bCs/>
      <w:kern w:val="2"/>
      <w:sz w:val="32"/>
      <w:szCs w:val="32"/>
    </w:rPr>
  </w:style>
  <w:style w:type="character" w:customStyle="1" w:styleId="145">
    <w:name w:val="style171"/>
    <w:qFormat/>
    <w:uiPriority w:val="0"/>
    <w:rPr>
      <w:sz w:val="20"/>
      <w:szCs w:val="20"/>
    </w:rPr>
  </w:style>
  <w:style w:type="character" w:customStyle="1" w:styleId="146">
    <w:name w:val="newscontent1"/>
    <w:qFormat/>
    <w:uiPriority w:val="0"/>
    <w:rPr>
      <w:rFonts w:hint="default" w:ascii="Verdana" w:hAnsi="Verdana"/>
      <w:color w:val="333333"/>
      <w:sz w:val="18"/>
      <w:szCs w:val="18"/>
    </w:rPr>
  </w:style>
  <w:style w:type="character" w:customStyle="1" w:styleId="147">
    <w:name w:val="H1 Char"/>
    <w:qFormat/>
    <w:uiPriority w:val="0"/>
    <w:rPr>
      <w:rFonts w:ascii="Times New Roman" w:hAnsi="Times New Roman" w:eastAsia="宋体" w:cs="Times New Roman"/>
      <w:b/>
      <w:bCs/>
      <w:kern w:val="44"/>
      <w:sz w:val="44"/>
      <w:szCs w:val="44"/>
    </w:rPr>
  </w:style>
  <w:style w:type="character" w:customStyle="1" w:styleId="148">
    <w:name w:val="style211"/>
    <w:qFormat/>
    <w:uiPriority w:val="0"/>
    <w:rPr>
      <w:color w:val="0000FF"/>
    </w:rPr>
  </w:style>
  <w:style w:type="character" w:customStyle="1" w:styleId="149">
    <w:name w:val="con-all2"/>
    <w:qFormat/>
    <w:uiPriority w:val="0"/>
  </w:style>
  <w:style w:type="character" w:customStyle="1" w:styleId="150">
    <w:name w:val="!标题3 Ctrl+3 Char"/>
    <w:link w:val="151"/>
    <w:qFormat/>
    <w:locked/>
    <w:uiPriority w:val="0"/>
    <w:rPr>
      <w:rFonts w:ascii="Arial" w:hAnsi="Arial" w:eastAsia="黑体"/>
      <w:b/>
      <w:kern w:val="2"/>
      <w:sz w:val="32"/>
      <w:szCs w:val="32"/>
    </w:rPr>
  </w:style>
  <w:style w:type="paragraph" w:customStyle="1" w:styleId="151">
    <w:name w:val="!标题3 Ctrl+3"/>
    <w:basedOn w:val="4"/>
    <w:next w:val="1"/>
    <w:link w:val="150"/>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52">
    <w:name w:val="font61"/>
    <w:basedOn w:val="54"/>
    <w:qFormat/>
    <w:uiPriority w:val="0"/>
    <w:rPr>
      <w:rFonts w:hint="eastAsia" w:ascii="宋体" w:hAnsi="宋体" w:eastAsia="宋体" w:cs="宋体"/>
      <w:color w:val="000000"/>
      <w:sz w:val="24"/>
      <w:szCs w:val="24"/>
      <w:u w:val="none"/>
    </w:rPr>
  </w:style>
  <w:style w:type="character" w:customStyle="1" w:styleId="153">
    <w:name w:val="正文文本缩进 Char1"/>
    <w:semiHidden/>
    <w:qFormat/>
    <w:uiPriority w:val="99"/>
    <w:rPr>
      <w:rFonts w:ascii="Times New Roman" w:hAnsi="Times New Roman" w:eastAsia="宋体" w:cs="Times New Roman"/>
      <w:szCs w:val="24"/>
    </w:rPr>
  </w:style>
  <w:style w:type="character" w:customStyle="1" w:styleId="154">
    <w:name w:val="Char Char25"/>
    <w:qFormat/>
    <w:uiPriority w:val="0"/>
    <w:rPr>
      <w:rFonts w:eastAsia="楷体_GB2312"/>
      <w:b/>
      <w:bCs/>
      <w:kern w:val="2"/>
      <w:sz w:val="32"/>
      <w:szCs w:val="32"/>
    </w:rPr>
  </w:style>
  <w:style w:type="character" w:customStyle="1" w:styleId="155">
    <w:name w:val="Char Char14"/>
    <w:qFormat/>
    <w:uiPriority w:val="0"/>
    <w:rPr>
      <w:kern w:val="2"/>
      <w:sz w:val="18"/>
      <w:szCs w:val="18"/>
    </w:rPr>
  </w:style>
  <w:style w:type="character" w:customStyle="1" w:styleId="156">
    <w:name w:val="unnamed21"/>
    <w:qFormat/>
    <w:uiPriority w:val="0"/>
    <w:rPr>
      <w:b/>
      <w:bCs/>
      <w:spacing w:val="330"/>
      <w:sz w:val="21"/>
      <w:szCs w:val="21"/>
    </w:rPr>
  </w:style>
  <w:style w:type="character" w:customStyle="1" w:styleId="157">
    <w:name w:val="body1"/>
    <w:qFormat/>
    <w:uiPriority w:val="0"/>
    <w:rPr>
      <w:rFonts w:hint="default"/>
      <w:sz w:val="18"/>
    </w:rPr>
  </w:style>
  <w:style w:type="character" w:customStyle="1" w:styleId="158">
    <w:name w:val="表格文本 Char Char"/>
    <w:link w:val="159"/>
    <w:qFormat/>
    <w:uiPriority w:val="0"/>
    <w:rPr>
      <w:rFonts w:ascii="Arial" w:hAnsi="Arial"/>
      <w:kern w:val="2"/>
      <w:sz w:val="21"/>
      <w:szCs w:val="21"/>
      <w:lang w:val="en-US" w:eastAsia="zh-CN" w:bidi="ar-SA"/>
    </w:rPr>
  </w:style>
  <w:style w:type="paragraph" w:customStyle="1" w:styleId="159">
    <w:name w:val="表格文本 Char"/>
    <w:link w:val="158"/>
    <w:qFormat/>
    <w:uiPriority w:val="0"/>
    <w:pPr>
      <w:tabs>
        <w:tab w:val="decimal" w:pos="0"/>
      </w:tabs>
    </w:pPr>
    <w:rPr>
      <w:rFonts w:ascii="Arial" w:hAnsi="Arial" w:eastAsia="宋体" w:cs="Times New Roman"/>
      <w:kern w:val="2"/>
      <w:sz w:val="21"/>
      <w:szCs w:val="21"/>
      <w:lang w:val="en-US" w:eastAsia="zh-CN" w:bidi="ar-SA"/>
    </w:rPr>
  </w:style>
  <w:style w:type="character" w:customStyle="1" w:styleId="160">
    <w:name w:val="批注主题 Char1"/>
    <w:semiHidden/>
    <w:qFormat/>
    <w:uiPriority w:val="99"/>
    <w:rPr>
      <w:rFonts w:ascii="Times New Roman" w:hAnsi="Times New Roman" w:eastAsia="宋体" w:cs="Times New Roman"/>
      <w:b/>
      <w:bCs/>
      <w:szCs w:val="24"/>
    </w:rPr>
  </w:style>
  <w:style w:type="character" w:customStyle="1" w:styleId="161">
    <w:name w:val="页脚 Char1"/>
    <w:semiHidden/>
    <w:qFormat/>
    <w:uiPriority w:val="99"/>
    <w:rPr>
      <w:rFonts w:ascii="Times New Roman" w:hAnsi="Times New Roman" w:eastAsia="宋体" w:cs="Times New Roman"/>
      <w:sz w:val="18"/>
      <w:szCs w:val="18"/>
    </w:rPr>
  </w:style>
  <w:style w:type="character" w:customStyle="1" w:styleId="162">
    <w:name w:val="Heading 5 Char"/>
    <w:semiHidden/>
    <w:qFormat/>
    <w:locked/>
    <w:uiPriority w:val="0"/>
    <w:rPr>
      <w:rFonts w:cs="Times New Roman"/>
      <w:b/>
      <w:bCs/>
      <w:kern w:val="0"/>
      <w:sz w:val="28"/>
      <w:szCs w:val="28"/>
    </w:rPr>
  </w:style>
  <w:style w:type="character" w:customStyle="1" w:styleId="163">
    <w:name w:val="Char Char26"/>
    <w:qFormat/>
    <w:uiPriority w:val="0"/>
    <w:rPr>
      <w:rFonts w:ascii="Arial" w:hAnsi="Arial" w:eastAsia="黑体"/>
      <w:b/>
      <w:bCs/>
      <w:kern w:val="2"/>
      <w:sz w:val="32"/>
      <w:szCs w:val="32"/>
    </w:rPr>
  </w:style>
  <w:style w:type="character" w:customStyle="1" w:styleId="164">
    <w:name w:val="正文文本 2 Char1"/>
    <w:semiHidden/>
    <w:qFormat/>
    <w:uiPriority w:val="99"/>
    <w:rPr>
      <w:rFonts w:ascii="Times New Roman" w:hAnsi="Times New Roman" w:eastAsia="宋体" w:cs="Times New Roman"/>
      <w:szCs w:val="24"/>
    </w:rPr>
  </w:style>
  <w:style w:type="character" w:customStyle="1" w:styleId="165">
    <w:name w:val="font41"/>
    <w:basedOn w:val="54"/>
    <w:qFormat/>
    <w:uiPriority w:val="0"/>
    <w:rPr>
      <w:rFonts w:hint="eastAsia" w:ascii="宋体" w:hAnsi="宋体" w:eastAsia="宋体" w:cs="宋体"/>
      <w:color w:val="000000"/>
      <w:sz w:val="20"/>
      <w:szCs w:val="20"/>
      <w:u w:val="none"/>
    </w:rPr>
  </w:style>
  <w:style w:type="character" w:customStyle="1" w:styleId="166">
    <w:name w:val="BOD 4 Char Char"/>
    <w:qFormat/>
    <w:uiPriority w:val="0"/>
    <w:rPr>
      <w:rFonts w:ascii="Arial" w:hAnsi="Arial" w:eastAsia="黑体" w:cs="Times New Roman"/>
      <w:b/>
      <w:bCs/>
      <w:sz w:val="24"/>
      <w:szCs w:val="24"/>
    </w:rPr>
  </w:style>
  <w:style w:type="character" w:customStyle="1" w:styleId="167">
    <w:name w:val="Heading 1 Char"/>
    <w:qFormat/>
    <w:locked/>
    <w:uiPriority w:val="0"/>
    <w:rPr>
      <w:rFonts w:cs="Times New Roman"/>
      <w:b/>
      <w:bCs/>
      <w:kern w:val="44"/>
      <w:sz w:val="44"/>
      <w:szCs w:val="44"/>
    </w:rPr>
  </w:style>
  <w:style w:type="character" w:customStyle="1" w:styleId="168">
    <w:name w:val="txt1"/>
    <w:qFormat/>
    <w:uiPriority w:val="0"/>
    <w:rPr>
      <w:rFonts w:hint="default" w:ascii="ˎ̥" w:hAnsi="ˎ̥"/>
      <w:sz w:val="18"/>
      <w:szCs w:val="18"/>
    </w:rPr>
  </w:style>
  <w:style w:type="character" w:customStyle="1" w:styleId="169">
    <w:name w:val="Plain Text Char"/>
    <w:semiHidden/>
    <w:qFormat/>
    <w:locked/>
    <w:uiPriority w:val="0"/>
    <w:rPr>
      <w:rFonts w:ascii="宋体" w:hAnsi="Courier New" w:cs="Courier New"/>
      <w:kern w:val="0"/>
      <w:sz w:val="21"/>
      <w:szCs w:val="21"/>
    </w:rPr>
  </w:style>
  <w:style w:type="character" w:customStyle="1" w:styleId="170">
    <w:name w:val="Char Char1"/>
    <w:qFormat/>
    <w:uiPriority w:val="0"/>
    <w:rPr>
      <w:kern w:val="2"/>
      <w:sz w:val="21"/>
      <w:szCs w:val="24"/>
    </w:rPr>
  </w:style>
  <w:style w:type="character" w:customStyle="1" w:styleId="171">
    <w:name w:val="￥正文 Char"/>
    <w:link w:val="172"/>
    <w:qFormat/>
    <w:uiPriority w:val="0"/>
    <w:rPr>
      <w:rFonts w:ascii="Calibri" w:hAnsi="Calibri" w:eastAsia="宋体"/>
      <w:sz w:val="24"/>
      <w:lang w:bidi="ar-SA"/>
    </w:rPr>
  </w:style>
  <w:style w:type="paragraph" w:customStyle="1" w:styleId="172">
    <w:name w:val="￥正文"/>
    <w:basedOn w:val="1"/>
    <w:link w:val="171"/>
    <w:qFormat/>
    <w:uiPriority w:val="0"/>
    <w:pPr>
      <w:spacing w:line="360" w:lineRule="auto"/>
      <w:ind w:firstLine="200" w:firstLineChars="200"/>
    </w:pPr>
    <w:rPr>
      <w:rFonts w:ascii="Calibri" w:hAnsi="Calibri"/>
      <w:kern w:val="0"/>
      <w:sz w:val="24"/>
      <w:szCs w:val="20"/>
    </w:rPr>
  </w:style>
  <w:style w:type="character" w:customStyle="1" w:styleId="173">
    <w:name w:val="Char Char22"/>
    <w:qFormat/>
    <w:uiPriority w:val="0"/>
    <w:rPr>
      <w:rFonts w:ascii="Arial" w:hAnsi="Arial" w:eastAsia="黑体"/>
      <w:b/>
      <w:bCs/>
      <w:kern w:val="2"/>
      <w:sz w:val="24"/>
      <w:szCs w:val="24"/>
    </w:rPr>
  </w:style>
  <w:style w:type="character" w:customStyle="1" w:styleId="174">
    <w:name w:val="标题 1 Char Char"/>
    <w:qFormat/>
    <w:uiPriority w:val="0"/>
    <w:rPr>
      <w:rFonts w:eastAsia="宋体"/>
      <w:b/>
      <w:spacing w:val="-2"/>
      <w:sz w:val="24"/>
      <w:lang w:val="en-US" w:eastAsia="zh-CN" w:bidi="ar-SA"/>
    </w:rPr>
  </w:style>
  <w:style w:type="character" w:customStyle="1" w:styleId="175">
    <w:name w:val="Char Char20"/>
    <w:qFormat/>
    <w:uiPriority w:val="0"/>
    <w:rPr>
      <w:rFonts w:ascii="Arial" w:hAnsi="Arial" w:eastAsia="黑体"/>
      <w:kern w:val="2"/>
      <w:sz w:val="24"/>
      <w:szCs w:val="24"/>
    </w:rPr>
  </w:style>
  <w:style w:type="character" w:customStyle="1" w:styleId="176">
    <w:name w:val="wj1"/>
    <w:qFormat/>
    <w:uiPriority w:val="0"/>
    <w:rPr>
      <w:color w:val="000000"/>
      <w:sz w:val="18"/>
      <w:szCs w:val="18"/>
      <w:u w:val="none"/>
    </w:rPr>
  </w:style>
  <w:style w:type="character" w:customStyle="1" w:styleId="177">
    <w:name w:val="font91"/>
    <w:basedOn w:val="54"/>
    <w:qFormat/>
    <w:uiPriority w:val="0"/>
    <w:rPr>
      <w:rFonts w:hint="default" w:ascii="Arial" w:hAnsi="Arial" w:cs="Arial"/>
      <w:b/>
      <w:color w:val="auto"/>
      <w:sz w:val="20"/>
      <w:szCs w:val="20"/>
      <w:u w:val="none"/>
    </w:rPr>
  </w:style>
  <w:style w:type="character" w:customStyle="1" w:styleId="178">
    <w:name w:val="Char Char17"/>
    <w:qFormat/>
    <w:uiPriority w:val="0"/>
    <w:rPr>
      <w:rFonts w:ascii="仿宋_GB2312" w:hAnsi="宋体" w:cs="Arial"/>
      <w:b/>
      <w:bCs/>
      <w:color w:val="000000"/>
      <w:kern w:val="2"/>
      <w:sz w:val="24"/>
      <w:szCs w:val="24"/>
    </w:rPr>
  </w:style>
  <w:style w:type="character" w:customStyle="1" w:styleId="179">
    <w:name w:val="font11"/>
    <w:basedOn w:val="54"/>
    <w:qFormat/>
    <w:uiPriority w:val="0"/>
    <w:rPr>
      <w:rFonts w:hint="default" w:ascii="Times New Roman" w:hAnsi="Times New Roman" w:cs="Times New Roman"/>
      <w:color w:val="000000"/>
      <w:sz w:val="20"/>
      <w:szCs w:val="20"/>
      <w:u w:val="none"/>
    </w:rPr>
  </w:style>
  <w:style w:type="character" w:customStyle="1" w:styleId="180">
    <w:name w:val="Normal Indent Char"/>
    <w:qFormat/>
    <w:locked/>
    <w:uiPriority w:val="0"/>
    <w:rPr>
      <w:sz w:val="20"/>
    </w:rPr>
  </w:style>
  <w:style w:type="character" w:customStyle="1" w:styleId="181">
    <w:name w:val="正文文本 3 Char1"/>
    <w:semiHidden/>
    <w:qFormat/>
    <w:uiPriority w:val="99"/>
    <w:rPr>
      <w:rFonts w:ascii="Times New Roman" w:hAnsi="Times New Roman" w:eastAsia="宋体" w:cs="Times New Roman"/>
      <w:sz w:val="16"/>
      <w:szCs w:val="16"/>
    </w:rPr>
  </w:style>
  <w:style w:type="character" w:customStyle="1" w:styleId="182">
    <w:name w:val="表正文 Char"/>
    <w:qFormat/>
    <w:uiPriority w:val="0"/>
    <w:rPr>
      <w:rFonts w:ascii="Times New Roman" w:hAnsi="Times New Roman" w:eastAsia="宋体" w:cs="Times New Roman"/>
      <w:szCs w:val="24"/>
    </w:rPr>
  </w:style>
  <w:style w:type="character" w:customStyle="1" w:styleId="183">
    <w:name w:val="Header Char"/>
    <w:qFormat/>
    <w:locked/>
    <w:uiPriority w:val="0"/>
    <w:rPr>
      <w:rFonts w:ascii="Calibri" w:hAnsi="Calibri" w:eastAsia="宋体" w:cs="Times New Roman"/>
      <w:sz w:val="18"/>
      <w:szCs w:val="18"/>
    </w:rPr>
  </w:style>
  <w:style w:type="character" w:customStyle="1" w:styleId="184">
    <w:name w:val="cn1"/>
    <w:qFormat/>
    <w:uiPriority w:val="0"/>
  </w:style>
  <w:style w:type="character" w:customStyle="1" w:styleId="185">
    <w:name w:val="样式7 Char"/>
    <w:qFormat/>
    <w:uiPriority w:val="0"/>
    <w:rPr>
      <w:rFonts w:eastAsia="宋体" w:cs="宋体"/>
      <w:kern w:val="2"/>
      <w:sz w:val="24"/>
      <w:szCs w:val="24"/>
      <w:lang w:val="en-US" w:eastAsia="zh-CN" w:bidi="ar-SA"/>
    </w:rPr>
  </w:style>
  <w:style w:type="character" w:customStyle="1" w:styleId="186">
    <w:name w:val="彩色列表 - 强调文字颜色 1 Char"/>
    <w:link w:val="187"/>
    <w:qFormat/>
    <w:uiPriority w:val="0"/>
    <w:rPr>
      <w:rFonts w:ascii="微软雅黑" w:hAnsi="微软雅黑" w:eastAsia="微软雅黑" w:cs="宋体"/>
      <w:kern w:val="2"/>
      <w:sz w:val="24"/>
      <w:szCs w:val="21"/>
      <w:lang w:val="en-US" w:eastAsia="zh-CN" w:bidi="ar-SA"/>
    </w:rPr>
  </w:style>
  <w:style w:type="paragraph" w:customStyle="1" w:styleId="187">
    <w:name w:val="列出段落2"/>
    <w:basedOn w:val="1"/>
    <w:link w:val="186"/>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88">
    <w:name w:val="Char Char13"/>
    <w:qFormat/>
    <w:uiPriority w:val="0"/>
    <w:rPr>
      <w:b/>
      <w:bCs/>
      <w:kern w:val="2"/>
      <w:sz w:val="21"/>
      <w:szCs w:val="24"/>
    </w:rPr>
  </w:style>
  <w:style w:type="character" w:customStyle="1" w:styleId="189">
    <w:name w:val="纯文本 Char2"/>
    <w:semiHidden/>
    <w:qFormat/>
    <w:uiPriority w:val="99"/>
    <w:rPr>
      <w:rFonts w:ascii="宋体" w:hAnsi="Courier New" w:eastAsia="宋体" w:cs="Courier New"/>
      <w:szCs w:val="21"/>
    </w:rPr>
  </w:style>
  <w:style w:type="character" w:customStyle="1" w:styleId="190">
    <w:name w:val="Char Char10"/>
    <w:qFormat/>
    <w:uiPriority w:val="0"/>
    <w:rPr>
      <w:kern w:val="2"/>
      <w:sz w:val="21"/>
      <w:szCs w:val="24"/>
      <w:shd w:val="clear" w:color="auto" w:fill="000080"/>
    </w:rPr>
  </w:style>
  <w:style w:type="character" w:customStyle="1" w:styleId="191">
    <w:name w:val="未处理的提及"/>
    <w:unhideWhenUsed/>
    <w:qFormat/>
    <w:uiPriority w:val="99"/>
    <w:rPr>
      <w:color w:val="605E5C"/>
      <w:shd w:val="clear" w:color="auto" w:fill="E1DFDD"/>
    </w:rPr>
  </w:style>
  <w:style w:type="character" w:customStyle="1" w:styleId="192">
    <w:name w:val="普通段落 Char"/>
    <w:link w:val="193"/>
    <w:qFormat/>
    <w:uiPriority w:val="0"/>
    <w:rPr>
      <w:rFonts w:ascii="Arial" w:hAnsi="Arial" w:eastAsia="宋体"/>
      <w:lang w:bidi="ar-SA"/>
    </w:rPr>
  </w:style>
  <w:style w:type="paragraph" w:customStyle="1" w:styleId="193">
    <w:name w:val="普通段落"/>
    <w:basedOn w:val="1"/>
    <w:link w:val="192"/>
    <w:qFormat/>
    <w:uiPriority w:val="0"/>
    <w:pPr>
      <w:spacing w:after="240" w:line="276" w:lineRule="auto"/>
    </w:pPr>
    <w:rPr>
      <w:rFonts w:ascii="Arial" w:hAnsi="Arial"/>
      <w:kern w:val="0"/>
      <w:sz w:val="20"/>
      <w:szCs w:val="20"/>
    </w:rPr>
  </w:style>
  <w:style w:type="character" w:customStyle="1" w:styleId="194">
    <w:name w:val="纯文本 Char1"/>
    <w:qFormat/>
    <w:uiPriority w:val="0"/>
    <w:rPr>
      <w:rFonts w:ascii="宋体" w:hAnsi="Courier New" w:eastAsia="宋体"/>
      <w:kern w:val="2"/>
      <w:sz w:val="24"/>
      <w:szCs w:val="24"/>
      <w:lang w:val="en-US" w:eastAsia="zh-CN" w:bidi="ar-SA"/>
    </w:rPr>
  </w:style>
  <w:style w:type="character" w:customStyle="1" w:styleId="195">
    <w:name w:val="页脚 Char"/>
    <w:qFormat/>
    <w:uiPriority w:val="99"/>
    <w:rPr>
      <w:rFonts w:eastAsia="Calibri"/>
      <w:sz w:val="21"/>
    </w:rPr>
  </w:style>
  <w:style w:type="character" w:customStyle="1" w:styleId="196">
    <w:name w:val="正文文字缩进4字符 Char"/>
    <w:qFormat/>
    <w:uiPriority w:val="0"/>
    <w:rPr>
      <w:rFonts w:ascii="Times New Roman" w:hAnsi="Times New Roman" w:eastAsia="宋体" w:cs="Times New Roman"/>
      <w:sz w:val="24"/>
      <w:szCs w:val="24"/>
    </w:rPr>
  </w:style>
  <w:style w:type="character" w:customStyle="1" w:styleId="197">
    <w:name w:val="正文文本缩进 字符"/>
    <w:qFormat/>
    <w:uiPriority w:val="0"/>
    <w:rPr>
      <w:rFonts w:ascii="宋体" w:hAnsi="Courier New"/>
      <w:spacing w:val="-4"/>
      <w:sz w:val="18"/>
    </w:rPr>
  </w:style>
  <w:style w:type="character" w:customStyle="1" w:styleId="198">
    <w:name w:val="Heading 3 - old Char"/>
    <w:qFormat/>
    <w:uiPriority w:val="0"/>
    <w:rPr>
      <w:rFonts w:ascii="Times New Roman" w:hAnsi="Times New Roman" w:eastAsia="宋体" w:cs="Times New Roman"/>
      <w:b/>
      <w:bCs/>
      <w:sz w:val="32"/>
      <w:szCs w:val="32"/>
    </w:rPr>
  </w:style>
  <w:style w:type="character" w:customStyle="1" w:styleId="199">
    <w:name w:val="H4 Char"/>
    <w:qFormat/>
    <w:uiPriority w:val="0"/>
    <w:rPr>
      <w:rFonts w:ascii="Arial" w:hAnsi="Arial" w:eastAsia="黑体" w:cs="Times New Roman"/>
      <w:b/>
      <w:bCs/>
      <w:sz w:val="28"/>
      <w:szCs w:val="28"/>
    </w:rPr>
  </w:style>
  <w:style w:type="character" w:customStyle="1" w:styleId="200">
    <w:name w:val="纯文本 字符"/>
    <w:qFormat/>
    <w:uiPriority w:val="0"/>
    <w:rPr>
      <w:rFonts w:ascii="宋体" w:hAnsi="Courier New"/>
      <w:sz w:val="24"/>
      <w:szCs w:val="24"/>
    </w:rPr>
  </w:style>
  <w:style w:type="character" w:customStyle="1" w:styleId="201">
    <w:name w:val="Char Char15"/>
    <w:qFormat/>
    <w:uiPriority w:val="0"/>
    <w:rPr>
      <w:rFonts w:hAnsi="宋体" w:eastAsia="仿宋_GB2312"/>
      <w:b/>
      <w:bCs/>
      <w:kern w:val="2"/>
      <w:sz w:val="24"/>
    </w:rPr>
  </w:style>
  <w:style w:type="character" w:customStyle="1" w:styleId="202">
    <w:name w:val="Footer Char"/>
    <w:qFormat/>
    <w:locked/>
    <w:uiPriority w:val="0"/>
    <w:rPr>
      <w:rFonts w:ascii="Calibri" w:hAnsi="Calibri" w:eastAsia="宋体" w:cs="Times New Roman"/>
      <w:sz w:val="18"/>
      <w:szCs w:val="18"/>
    </w:rPr>
  </w:style>
  <w:style w:type="character" w:customStyle="1" w:styleId="203">
    <w:name w:val="def正文 Char Char"/>
    <w:link w:val="204"/>
    <w:qFormat/>
    <w:uiPriority w:val="0"/>
    <w:rPr>
      <w:sz w:val="24"/>
      <w:szCs w:val="24"/>
    </w:rPr>
  </w:style>
  <w:style w:type="paragraph" w:customStyle="1" w:styleId="204">
    <w:name w:val="def正文"/>
    <w:basedOn w:val="20"/>
    <w:link w:val="203"/>
    <w:qFormat/>
    <w:uiPriority w:val="0"/>
    <w:pPr>
      <w:widowControl/>
      <w:spacing w:after="0"/>
      <w:ind w:firstLine="510"/>
      <w:jc w:val="left"/>
    </w:pPr>
  </w:style>
  <w:style w:type="character" w:customStyle="1" w:styleId="205">
    <w:name w:val="font51"/>
    <w:basedOn w:val="54"/>
    <w:qFormat/>
    <w:uiPriority w:val="0"/>
    <w:rPr>
      <w:rFonts w:hint="eastAsia" w:ascii="宋体" w:hAnsi="宋体" w:eastAsia="宋体" w:cs="宋体"/>
      <w:color w:val="auto"/>
      <w:sz w:val="18"/>
      <w:szCs w:val="18"/>
      <w:u w:val="none"/>
    </w:rPr>
  </w:style>
  <w:style w:type="character" w:customStyle="1" w:styleId="206">
    <w:name w:val="普通文字 Char Char"/>
    <w:qFormat/>
    <w:uiPriority w:val="0"/>
    <w:rPr>
      <w:rFonts w:ascii="宋体" w:hAnsi="Courier New" w:eastAsia="宋体" w:cs="Times New Roman"/>
      <w:szCs w:val="20"/>
    </w:rPr>
  </w:style>
  <w:style w:type="character" w:customStyle="1" w:styleId="207">
    <w:name w:val="正文文本 Char"/>
    <w:qFormat/>
    <w:uiPriority w:val="0"/>
    <w:rPr>
      <w:rFonts w:ascii="Times New Roman" w:hAnsi="Times New Roman" w:eastAsia="宋体" w:cs="Times New Roman"/>
      <w:szCs w:val="24"/>
    </w:rPr>
  </w:style>
  <w:style w:type="character" w:customStyle="1" w:styleId="208">
    <w:name w:val="3zw"/>
    <w:qFormat/>
    <w:uiPriority w:val="0"/>
  </w:style>
  <w:style w:type="character" w:customStyle="1" w:styleId="209">
    <w:name w:val="font71"/>
    <w:basedOn w:val="54"/>
    <w:qFormat/>
    <w:uiPriority w:val="0"/>
    <w:rPr>
      <w:rFonts w:hint="default" w:ascii="Arial" w:hAnsi="Arial" w:cs="Arial"/>
      <w:color w:val="auto"/>
      <w:sz w:val="20"/>
      <w:szCs w:val="20"/>
      <w:u w:val="none"/>
    </w:rPr>
  </w:style>
  <w:style w:type="character" w:customStyle="1" w:styleId="210">
    <w:name w:val="标题 Char1"/>
    <w:qFormat/>
    <w:uiPriority w:val="10"/>
    <w:rPr>
      <w:rFonts w:ascii="Cambria" w:hAnsi="Cambria" w:eastAsia="宋体" w:cs="Times New Roman"/>
      <w:b/>
      <w:bCs/>
      <w:sz w:val="32"/>
      <w:szCs w:val="32"/>
    </w:rPr>
  </w:style>
  <w:style w:type="character" w:customStyle="1" w:styleId="211">
    <w:name w:val="标书正文格式 Char"/>
    <w:link w:val="212"/>
    <w:qFormat/>
    <w:uiPriority w:val="0"/>
    <w:rPr>
      <w:rFonts w:eastAsia="楷体_GB2312"/>
      <w:kern w:val="2"/>
      <w:sz w:val="24"/>
      <w:szCs w:val="24"/>
      <w:lang w:val="en-US" w:eastAsia="zh-CN" w:bidi="ar-SA"/>
    </w:rPr>
  </w:style>
  <w:style w:type="paragraph" w:customStyle="1" w:styleId="212">
    <w:name w:val="标书正文格式"/>
    <w:link w:val="211"/>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13">
    <w:name w:val="正文缩进 字符"/>
    <w:qFormat/>
    <w:uiPriority w:val="0"/>
    <w:rPr>
      <w:rFonts w:eastAsia="宋体"/>
    </w:rPr>
  </w:style>
  <w:style w:type="character" w:customStyle="1" w:styleId="214">
    <w:name w:val="A7"/>
    <w:qFormat/>
    <w:uiPriority w:val="0"/>
    <w:rPr>
      <w:rFonts w:ascii="HelveticaNeueLT Std Lt" w:eastAsia="HelveticaNeueLT Std Lt" w:cs="HelveticaNeueLT Std Lt"/>
      <w:color w:val="000000"/>
      <w:sz w:val="20"/>
      <w:szCs w:val="20"/>
    </w:rPr>
  </w:style>
  <w:style w:type="character" w:customStyle="1" w:styleId="215">
    <w:name w:val="Balloon Text Char"/>
    <w:qFormat/>
    <w:locked/>
    <w:uiPriority w:val="0"/>
    <w:rPr>
      <w:rFonts w:cs="Times New Roman"/>
      <w:sz w:val="18"/>
      <w:szCs w:val="18"/>
    </w:rPr>
  </w:style>
  <w:style w:type="character" w:customStyle="1" w:styleId="216">
    <w:name w:val="批注框文本 Char1"/>
    <w:semiHidden/>
    <w:qFormat/>
    <w:uiPriority w:val="99"/>
    <w:rPr>
      <w:rFonts w:ascii="Times New Roman" w:hAnsi="Times New Roman" w:eastAsia="宋体" w:cs="Times New Roman"/>
      <w:sz w:val="18"/>
      <w:szCs w:val="18"/>
    </w:rPr>
  </w:style>
  <w:style w:type="character" w:customStyle="1" w:styleId="217">
    <w:name w:val="彩色列表 - 着色 1 字符"/>
    <w:link w:val="218"/>
    <w:qFormat/>
    <w:locked/>
    <w:uiPriority w:val="34"/>
    <w:rPr>
      <w:rFonts w:ascii="Times New Roman" w:hAnsi="Times New Roman"/>
      <w:kern w:val="2"/>
      <w:sz w:val="21"/>
      <w:szCs w:val="24"/>
    </w:rPr>
  </w:style>
  <w:style w:type="paragraph" w:customStyle="1" w:styleId="218">
    <w:name w:val="彩色列表 - 着色 11"/>
    <w:basedOn w:val="1"/>
    <w:link w:val="217"/>
    <w:qFormat/>
    <w:uiPriority w:val="34"/>
    <w:pPr>
      <w:ind w:firstLine="420" w:firstLineChars="200"/>
    </w:pPr>
  </w:style>
  <w:style w:type="character" w:customStyle="1" w:styleId="219">
    <w:name w:val="正文文本缩进 2 Char1"/>
    <w:semiHidden/>
    <w:qFormat/>
    <w:uiPriority w:val="99"/>
    <w:rPr>
      <w:rFonts w:ascii="Times New Roman" w:hAnsi="Times New Roman" w:eastAsia="宋体" w:cs="Times New Roman"/>
      <w:szCs w:val="24"/>
    </w:rPr>
  </w:style>
  <w:style w:type="character" w:customStyle="1" w:styleId="220">
    <w:name w:val="普通 (Web) Char"/>
    <w:qFormat/>
    <w:uiPriority w:val="0"/>
    <w:rPr>
      <w:rFonts w:ascii="宋体" w:hAnsi="宋体" w:eastAsia="宋体" w:cs="Times New Roman"/>
      <w:kern w:val="0"/>
      <w:sz w:val="24"/>
      <w:szCs w:val="24"/>
    </w:rPr>
  </w:style>
  <w:style w:type="character" w:customStyle="1" w:styleId="221">
    <w:name w:val="纯文本 Char3"/>
    <w:qFormat/>
    <w:uiPriority w:val="0"/>
    <w:rPr>
      <w:rFonts w:ascii="宋体" w:hAnsi="Courier New" w:eastAsia="宋体"/>
      <w:sz w:val="24"/>
      <w:szCs w:val="24"/>
    </w:rPr>
  </w:style>
  <w:style w:type="character" w:customStyle="1" w:styleId="222">
    <w:name w:val="正文首行缩进 Char1"/>
    <w:semiHidden/>
    <w:qFormat/>
    <w:uiPriority w:val="99"/>
    <w:rPr>
      <w:rFonts w:ascii="Times New Roman" w:hAnsi="Times New Roman" w:eastAsia="宋体" w:cs="Times New Roman"/>
      <w:szCs w:val="24"/>
    </w:rPr>
  </w:style>
  <w:style w:type="character" w:customStyle="1" w:styleId="223">
    <w:name w:val="style551"/>
    <w:qFormat/>
    <w:uiPriority w:val="0"/>
    <w:rPr>
      <w:rFonts w:hint="default" w:ascii="Arial" w:hAnsi="Arial" w:cs="Arial"/>
      <w:color w:val="333333"/>
      <w:sz w:val="18"/>
      <w:szCs w:val="18"/>
    </w:rPr>
  </w:style>
  <w:style w:type="character" w:customStyle="1" w:styleId="224">
    <w:name w:val="文章正文 Char Char"/>
    <w:link w:val="225"/>
    <w:qFormat/>
    <w:uiPriority w:val="0"/>
    <w:rPr>
      <w:rFonts w:ascii="宋体" w:hAnsi="宋体"/>
      <w:sz w:val="24"/>
      <w:szCs w:val="24"/>
    </w:rPr>
  </w:style>
  <w:style w:type="paragraph" w:customStyle="1" w:styleId="225">
    <w:name w:val="文章正文"/>
    <w:basedOn w:val="1"/>
    <w:link w:val="224"/>
    <w:qFormat/>
    <w:uiPriority w:val="0"/>
    <w:pPr>
      <w:spacing w:line="360" w:lineRule="auto"/>
      <w:ind w:firstLine="200" w:firstLineChars="200"/>
      <w:jc w:val="left"/>
    </w:pPr>
    <w:rPr>
      <w:rFonts w:ascii="宋体" w:hAnsi="宋体"/>
      <w:kern w:val="0"/>
      <w:sz w:val="24"/>
    </w:rPr>
  </w:style>
  <w:style w:type="character" w:customStyle="1" w:styleId="226">
    <w:name w:val="font81"/>
    <w:basedOn w:val="54"/>
    <w:qFormat/>
    <w:uiPriority w:val="0"/>
    <w:rPr>
      <w:rFonts w:hint="eastAsia" w:ascii="宋体" w:hAnsi="宋体" w:eastAsia="宋体" w:cs="宋体"/>
      <w:color w:val="000000"/>
      <w:sz w:val="20"/>
      <w:szCs w:val="20"/>
      <w:u w:val="none"/>
      <w:vertAlign w:val="superscript"/>
    </w:rPr>
  </w:style>
  <w:style w:type="character" w:customStyle="1" w:styleId="227">
    <w:name w:val="Body Text Indent 3 Char"/>
    <w:qFormat/>
    <w:locked/>
    <w:uiPriority w:val="0"/>
    <w:rPr>
      <w:rFonts w:cs="Times New Roman"/>
      <w:kern w:val="2"/>
      <w:sz w:val="16"/>
      <w:szCs w:val="16"/>
    </w:rPr>
  </w:style>
  <w:style w:type="character" w:customStyle="1" w:styleId="228">
    <w:name w:val="Char Char16"/>
    <w:qFormat/>
    <w:uiPriority w:val="0"/>
    <w:rPr>
      <w:rFonts w:ascii="宋体" w:hAnsi="Courier New"/>
      <w:spacing w:val="-4"/>
      <w:kern w:val="2"/>
      <w:sz w:val="18"/>
    </w:rPr>
  </w:style>
  <w:style w:type="character" w:customStyle="1" w:styleId="229">
    <w:name w:val="Char Char4"/>
    <w:qFormat/>
    <w:uiPriority w:val="0"/>
    <w:rPr>
      <w:rFonts w:ascii="宋体" w:hAnsi="Courier New" w:eastAsia="宋体"/>
      <w:kern w:val="2"/>
      <w:sz w:val="24"/>
      <w:szCs w:val="24"/>
      <w:lang w:val="en-US" w:eastAsia="zh-CN" w:bidi="ar-SA"/>
    </w:rPr>
  </w:style>
  <w:style w:type="character" w:customStyle="1" w:styleId="230">
    <w:name w:val="正文文本缩进 3 Char1"/>
    <w:semiHidden/>
    <w:qFormat/>
    <w:uiPriority w:val="99"/>
    <w:rPr>
      <w:rFonts w:ascii="Times New Roman" w:hAnsi="Times New Roman" w:eastAsia="宋体" w:cs="Times New Roman"/>
      <w:sz w:val="16"/>
      <w:szCs w:val="16"/>
    </w:rPr>
  </w:style>
  <w:style w:type="character" w:customStyle="1" w:styleId="231">
    <w:name w:val="Char Char7"/>
    <w:qFormat/>
    <w:uiPriority w:val="0"/>
    <w:rPr>
      <w:rFonts w:eastAsia="宋体"/>
      <w:kern w:val="2"/>
      <w:sz w:val="21"/>
      <w:lang w:val="en-US" w:eastAsia="zh-CN" w:bidi="ar-SA"/>
    </w:rPr>
  </w:style>
  <w:style w:type="character" w:customStyle="1" w:styleId="232">
    <w:name w:val="A正文 Char"/>
    <w:link w:val="233"/>
    <w:qFormat/>
    <w:uiPriority w:val="0"/>
    <w:rPr>
      <w:szCs w:val="24"/>
    </w:rPr>
  </w:style>
  <w:style w:type="paragraph" w:customStyle="1" w:styleId="233">
    <w:name w:val="A正文"/>
    <w:basedOn w:val="1"/>
    <w:link w:val="232"/>
    <w:qFormat/>
    <w:uiPriority w:val="0"/>
    <w:pPr>
      <w:spacing w:line="360" w:lineRule="auto"/>
      <w:ind w:firstLine="200" w:firstLineChars="200"/>
    </w:pPr>
    <w:rPr>
      <w:kern w:val="0"/>
      <w:sz w:val="20"/>
    </w:rPr>
  </w:style>
  <w:style w:type="character" w:customStyle="1" w:styleId="234">
    <w:name w:val="正文1 Char Char"/>
    <w:link w:val="235"/>
    <w:qFormat/>
    <w:uiPriority w:val="0"/>
    <w:rPr>
      <w:rFonts w:ascii="宋体" w:hAnsi="宋体" w:eastAsia="宋体"/>
      <w:color w:val="000000"/>
      <w:sz w:val="24"/>
    </w:rPr>
  </w:style>
  <w:style w:type="paragraph" w:customStyle="1" w:styleId="235">
    <w:name w:val="正文1"/>
    <w:basedOn w:val="1"/>
    <w:link w:val="234"/>
    <w:qFormat/>
    <w:uiPriority w:val="0"/>
    <w:pPr>
      <w:spacing w:line="360" w:lineRule="auto"/>
      <w:ind w:firstLine="200" w:firstLineChars="200"/>
      <w:jc w:val="left"/>
    </w:pPr>
    <w:rPr>
      <w:rFonts w:ascii="宋体" w:hAnsi="宋体"/>
      <w:color w:val="000000"/>
      <w:kern w:val="0"/>
      <w:sz w:val="24"/>
      <w:szCs w:val="20"/>
    </w:rPr>
  </w:style>
  <w:style w:type="character" w:customStyle="1" w:styleId="236">
    <w:name w:val="Char Char111"/>
    <w:qFormat/>
    <w:uiPriority w:val="0"/>
    <w:rPr>
      <w:kern w:val="2"/>
      <w:sz w:val="28"/>
      <w:szCs w:val="24"/>
    </w:rPr>
  </w:style>
  <w:style w:type="character" w:customStyle="1" w:styleId="237">
    <w:name w:val="粘贴正文 Char"/>
    <w:link w:val="238"/>
    <w:qFormat/>
    <w:uiPriority w:val="0"/>
    <w:rPr>
      <w:kern w:val="2"/>
      <w:sz w:val="24"/>
      <w:szCs w:val="21"/>
      <w:lang w:val="en-US" w:eastAsia="zh-CN" w:bidi="ar-SA"/>
    </w:rPr>
  </w:style>
  <w:style w:type="paragraph" w:customStyle="1" w:styleId="238">
    <w:name w:val="粘贴正文"/>
    <w:link w:val="237"/>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9">
    <w:name w:val="缺省文本 Char"/>
    <w:link w:val="240"/>
    <w:qFormat/>
    <w:uiPriority w:val="0"/>
    <w:rPr>
      <w:rFonts w:ascii="Arial" w:hAnsi="Arial"/>
      <w:szCs w:val="21"/>
    </w:rPr>
  </w:style>
  <w:style w:type="paragraph" w:customStyle="1" w:styleId="240">
    <w:name w:val="缺省文本"/>
    <w:basedOn w:val="1"/>
    <w:link w:val="239"/>
    <w:qFormat/>
    <w:uiPriority w:val="0"/>
    <w:pPr>
      <w:autoSpaceDE w:val="0"/>
      <w:autoSpaceDN w:val="0"/>
      <w:adjustRightInd w:val="0"/>
      <w:spacing w:line="360" w:lineRule="auto"/>
      <w:jc w:val="left"/>
    </w:pPr>
    <w:rPr>
      <w:rFonts w:ascii="Arial" w:hAnsi="Arial"/>
      <w:kern w:val="0"/>
      <w:sz w:val="20"/>
      <w:szCs w:val="21"/>
    </w:rPr>
  </w:style>
  <w:style w:type="character" w:customStyle="1" w:styleId="241">
    <w:name w:val="Heading 7 Char"/>
    <w:semiHidden/>
    <w:qFormat/>
    <w:locked/>
    <w:uiPriority w:val="0"/>
    <w:rPr>
      <w:rFonts w:cs="Times New Roman"/>
      <w:b/>
      <w:bCs/>
      <w:kern w:val="0"/>
      <w:sz w:val="24"/>
      <w:szCs w:val="24"/>
    </w:rPr>
  </w:style>
  <w:style w:type="character" w:customStyle="1" w:styleId="242">
    <w:name w:val="font21"/>
    <w:basedOn w:val="54"/>
    <w:qFormat/>
    <w:uiPriority w:val="0"/>
    <w:rPr>
      <w:rFonts w:hint="eastAsia" w:ascii="宋体" w:hAnsi="宋体" w:eastAsia="宋体" w:cs="宋体"/>
      <w:color w:val="000000"/>
      <w:sz w:val="20"/>
      <w:szCs w:val="20"/>
      <w:u w:val="none"/>
    </w:rPr>
  </w:style>
  <w:style w:type="character" w:customStyle="1" w:styleId="243">
    <w:name w:val="文档结构图 Char1"/>
    <w:semiHidden/>
    <w:qFormat/>
    <w:uiPriority w:val="99"/>
    <w:rPr>
      <w:rFonts w:ascii="宋体" w:hAnsi="Times New Roman" w:eastAsia="宋体" w:cs="Times New Roman"/>
      <w:sz w:val="18"/>
      <w:szCs w:val="18"/>
    </w:rPr>
  </w:style>
  <w:style w:type="character" w:customStyle="1" w:styleId="244">
    <w:name w:val="纯文本 字符1"/>
    <w:semiHidden/>
    <w:qFormat/>
    <w:locked/>
    <w:uiPriority w:val="0"/>
    <w:rPr>
      <w:rFonts w:ascii="宋体" w:hAnsi="Courier New"/>
      <w:sz w:val="24"/>
      <w:szCs w:val="24"/>
    </w:rPr>
  </w:style>
  <w:style w:type="character" w:customStyle="1" w:styleId="245">
    <w:name w:val="Char Char19"/>
    <w:qFormat/>
    <w:uiPriority w:val="0"/>
    <w:rPr>
      <w:rFonts w:ascii="Arial" w:hAnsi="Arial" w:eastAsia="黑体"/>
      <w:kern w:val="2"/>
      <w:sz w:val="21"/>
      <w:szCs w:val="21"/>
    </w:rPr>
  </w:style>
  <w:style w:type="character" w:customStyle="1" w:styleId="246">
    <w:name w:val="Item List Char"/>
    <w:link w:val="247"/>
    <w:qFormat/>
    <w:uiPriority w:val="0"/>
    <w:rPr>
      <w:rFonts w:cs="Arial"/>
      <w:kern w:val="2"/>
      <w:sz w:val="21"/>
      <w:szCs w:val="21"/>
      <w:lang w:val="en-US" w:eastAsia="zh-CN" w:bidi="ar-SA"/>
    </w:rPr>
  </w:style>
  <w:style w:type="paragraph" w:customStyle="1" w:styleId="247">
    <w:name w:val="Item List"/>
    <w:link w:val="246"/>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8">
    <w:name w:val="Char Char9"/>
    <w:qFormat/>
    <w:uiPriority w:val="0"/>
    <w:rPr>
      <w:rFonts w:eastAsia="仿宋_GB2312"/>
      <w:kern w:val="2"/>
      <w:sz w:val="18"/>
    </w:rPr>
  </w:style>
  <w:style w:type="character" w:customStyle="1" w:styleId="249">
    <w:name w:val="Heading 6 Char"/>
    <w:semiHidden/>
    <w:qFormat/>
    <w:locked/>
    <w:uiPriority w:val="0"/>
    <w:rPr>
      <w:rFonts w:ascii="Cambria" w:hAnsi="Cambria" w:eastAsia="宋体" w:cs="Times New Roman"/>
      <w:b/>
      <w:bCs/>
      <w:kern w:val="0"/>
      <w:sz w:val="24"/>
      <w:szCs w:val="24"/>
    </w:rPr>
  </w:style>
  <w:style w:type="paragraph" w:customStyle="1" w:styleId="25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2">
    <w:name w:val="Item Step"/>
    <w:basedOn w:val="1"/>
    <w:qFormat/>
    <w:uiPriority w:val="0"/>
    <w:pPr>
      <w:widowControl/>
      <w:numPr>
        <w:ilvl w:val="0"/>
        <w:numId w:val="1"/>
      </w:numPr>
      <w:spacing w:afterLines="50"/>
      <w:jc w:val="left"/>
    </w:pPr>
  </w:style>
  <w:style w:type="paragraph" w:customStyle="1" w:styleId="253">
    <w:name w:val="Char11"/>
    <w:basedOn w:val="1"/>
    <w:qFormat/>
    <w:uiPriority w:val="0"/>
    <w:rPr>
      <w:rFonts w:ascii="仿宋_GB2312" w:hAnsi="宋体" w:eastAsia="仿宋_GB2312" w:cs="宋体"/>
      <w:b/>
      <w:sz w:val="32"/>
      <w:szCs w:val="32"/>
    </w:rPr>
  </w:style>
  <w:style w:type="paragraph" w:customStyle="1" w:styleId="254">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5">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6">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7">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8">
    <w:name w:val="Block"/>
    <w:basedOn w:val="1"/>
    <w:next w:val="139"/>
    <w:qFormat/>
    <w:uiPriority w:val="0"/>
    <w:pPr>
      <w:tabs>
        <w:tab w:val="left" w:pos="0"/>
      </w:tabs>
    </w:pPr>
    <w:rPr>
      <w:rFonts w:ascii="Arial" w:hAnsi="Arial" w:eastAsia="楷体_GB2312"/>
      <w:color w:val="000080"/>
      <w:sz w:val="28"/>
      <w:szCs w:val="28"/>
    </w:rPr>
  </w:style>
  <w:style w:type="paragraph" w:customStyle="1" w:styleId="259">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6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1">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2">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3">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4">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5">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6">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7">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9">
    <w:name w:val="正文首行缩进2字"/>
    <w:basedOn w:val="1"/>
    <w:qFormat/>
    <w:uiPriority w:val="0"/>
    <w:pPr>
      <w:spacing w:line="360" w:lineRule="auto"/>
      <w:ind w:firstLine="412" w:firstLineChars="196"/>
    </w:pPr>
    <w:rPr>
      <w:rFonts w:ascii="宋体" w:hAnsi="宋体"/>
      <w:kern w:val="0"/>
      <w:szCs w:val="21"/>
    </w:rPr>
  </w:style>
  <w:style w:type="paragraph" w:customStyle="1" w:styleId="270">
    <w:name w:val="列出段落1"/>
    <w:basedOn w:val="1"/>
    <w:qFormat/>
    <w:uiPriority w:val="34"/>
    <w:pPr>
      <w:ind w:firstLine="420" w:firstLineChars="200"/>
    </w:pPr>
  </w:style>
  <w:style w:type="paragraph" w:customStyle="1" w:styleId="27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2">
    <w:name w:val="列出段落11"/>
    <w:basedOn w:val="1"/>
    <w:qFormat/>
    <w:uiPriority w:val="0"/>
    <w:pPr>
      <w:spacing w:line="360" w:lineRule="auto"/>
      <w:ind w:firstLine="420" w:firstLineChars="200"/>
    </w:pPr>
    <w:rPr>
      <w:rFonts w:ascii="宋体" w:hAnsi="宋体"/>
      <w:sz w:val="24"/>
    </w:rPr>
  </w:style>
  <w:style w:type="paragraph" w:customStyle="1" w:styleId="27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6">
    <w:name w:val="简单回函地址"/>
    <w:basedOn w:val="1"/>
    <w:qFormat/>
    <w:uiPriority w:val="0"/>
    <w:rPr>
      <w:szCs w:val="20"/>
    </w:rPr>
  </w:style>
  <w:style w:type="paragraph" w:customStyle="1" w:styleId="277">
    <w:name w:val="样式23"/>
    <w:basedOn w:val="278"/>
    <w:qFormat/>
    <w:uiPriority w:val="0"/>
    <w:pPr>
      <w:tabs>
        <w:tab w:val="left" w:pos="420"/>
      </w:tabs>
      <w:adjustRightInd w:val="0"/>
      <w:snapToGrid w:val="0"/>
      <w:spacing w:after="0" w:line="240" w:lineRule="auto"/>
    </w:pPr>
    <w:rPr>
      <w:szCs w:val="20"/>
    </w:rPr>
  </w:style>
  <w:style w:type="paragraph" w:customStyle="1" w:styleId="278">
    <w:name w:val="小点说明"/>
    <w:basedOn w:val="1"/>
    <w:qFormat/>
    <w:uiPriority w:val="0"/>
    <w:pPr>
      <w:tabs>
        <w:tab w:val="left" w:pos="420"/>
      </w:tabs>
      <w:spacing w:after="80" w:line="360" w:lineRule="auto"/>
      <w:ind w:left="420" w:hanging="420"/>
    </w:pPr>
    <w:rPr>
      <w:sz w:val="24"/>
    </w:rPr>
  </w:style>
  <w:style w:type="paragraph" w:customStyle="1" w:styleId="279">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Cs w:val="20"/>
      <w:lang w:val="en-GB" w:bidi="he-IL"/>
    </w:rPr>
  </w:style>
  <w:style w:type="paragraph" w:customStyle="1" w:styleId="280">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2">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3">
    <w:name w:val="Pa5"/>
    <w:basedOn w:val="1"/>
    <w:next w:val="1"/>
    <w:qFormat/>
    <w:uiPriority w:val="0"/>
    <w:pPr>
      <w:spacing w:line="241" w:lineRule="auto"/>
      <w:ind w:firstLine="1680" w:firstLineChars="200"/>
    </w:pPr>
    <w:rPr>
      <w:rFonts w:ascii="EtGsHeiBold" w:eastAsia="EtGsHeiBold"/>
      <w:sz w:val="24"/>
    </w:rPr>
  </w:style>
  <w:style w:type="paragraph" w:customStyle="1" w:styleId="284">
    <w:name w:val="首行缩进"/>
    <w:basedOn w:val="1"/>
    <w:qFormat/>
    <w:uiPriority w:val="0"/>
    <w:pPr>
      <w:spacing w:line="360" w:lineRule="auto"/>
      <w:ind w:firstLine="720"/>
    </w:pPr>
    <w:rPr>
      <w:szCs w:val="21"/>
    </w:rPr>
  </w:style>
  <w:style w:type="paragraph" w:customStyle="1" w:styleId="285">
    <w:name w:val="正文段"/>
    <w:basedOn w:val="1"/>
    <w:qFormat/>
    <w:uiPriority w:val="0"/>
    <w:pPr>
      <w:widowControl/>
      <w:snapToGrid w:val="0"/>
      <w:spacing w:afterLines="50"/>
      <w:ind w:firstLine="200" w:firstLineChars="200"/>
    </w:pPr>
    <w:rPr>
      <w:kern w:val="0"/>
      <w:sz w:val="24"/>
      <w:szCs w:val="20"/>
    </w:rPr>
  </w:style>
  <w:style w:type="paragraph" w:customStyle="1" w:styleId="286">
    <w:name w:val="样式 A正文 + 首行缩进:  0 字符"/>
    <w:basedOn w:val="233"/>
    <w:qFormat/>
    <w:uiPriority w:val="0"/>
    <w:pPr>
      <w:spacing w:line="240" w:lineRule="auto"/>
      <w:ind w:firstLine="0" w:firstLineChars="0"/>
    </w:pPr>
    <w:rPr>
      <w:rFonts w:cs="宋体"/>
      <w:szCs w:val="20"/>
    </w:rPr>
  </w:style>
  <w:style w:type="paragraph" w:customStyle="1" w:styleId="287">
    <w:name w:val="TOC 标题1"/>
    <w:basedOn w:val="2"/>
    <w:next w:val="1"/>
    <w:qFormat/>
    <w:uiPriority w:val="39"/>
    <w:pPr>
      <w:widowControl/>
      <w:spacing w:before="0" w:after="0" w:line="276" w:lineRule="auto"/>
      <w:jc w:val="left"/>
      <w:outlineLvl w:val="9"/>
    </w:pPr>
    <w:rPr>
      <w:rFonts w:ascii="Calibri Light" w:hAnsi="Calibri Light"/>
      <w:color w:val="2E74B5"/>
      <w:kern w:val="0"/>
      <w:sz w:val="28"/>
      <w:szCs w:val="28"/>
    </w:rPr>
  </w:style>
  <w:style w:type="paragraph" w:customStyle="1" w:styleId="288">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9">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90">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1">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2">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3">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4">
    <w:name w:val="二级编号"/>
    <w:basedOn w:val="1"/>
    <w:qFormat/>
    <w:uiPriority w:val="0"/>
    <w:pPr>
      <w:tabs>
        <w:tab w:val="left" w:pos="851"/>
      </w:tabs>
      <w:spacing w:line="360" w:lineRule="auto"/>
      <w:jc w:val="left"/>
    </w:pPr>
    <w:rPr>
      <w:rFonts w:cs="宋体"/>
      <w:sz w:val="24"/>
      <w:szCs w:val="20"/>
    </w:rPr>
  </w:style>
  <w:style w:type="paragraph" w:customStyle="1" w:styleId="295">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7">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0"/>
    <w:basedOn w:val="1"/>
    <w:qFormat/>
    <w:uiPriority w:val="0"/>
    <w:pPr>
      <w:widowControl/>
      <w:jc w:val="left"/>
    </w:pPr>
    <w:rPr>
      <w:rFonts w:ascii="宋体" w:hAnsi="宋体"/>
      <w:kern w:val="0"/>
      <w:sz w:val="20"/>
      <w:szCs w:val="20"/>
    </w:rPr>
  </w:style>
  <w:style w:type="paragraph" w:customStyle="1" w:styleId="300">
    <w:name w:val="Char Char"/>
    <w:basedOn w:val="1"/>
    <w:qFormat/>
    <w:uiPriority w:val="0"/>
    <w:pPr>
      <w:jc w:val="center"/>
    </w:pPr>
    <w:rPr>
      <w:rFonts w:ascii="仿宋_GB2312" w:eastAsia="仿宋_GB2312"/>
      <w:b/>
      <w:kern w:val="0"/>
      <w:sz w:val="32"/>
      <w:szCs w:val="32"/>
      <w:lang w:val="en-GB"/>
    </w:rPr>
  </w:style>
  <w:style w:type="paragraph" w:customStyle="1" w:styleId="301">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2">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3">
    <w:name w:val="正文首行缩进11"/>
    <w:basedOn w:val="20"/>
    <w:qFormat/>
    <w:uiPriority w:val="0"/>
    <w:pPr>
      <w:ind w:firstLine="420" w:firstLineChars="100"/>
    </w:pPr>
    <w:rPr>
      <w:rFonts w:ascii="Courier New" w:hAnsi="Courier New" w:eastAsia="仿宋_GB2312"/>
      <w:szCs w:val="22"/>
    </w:rPr>
  </w:style>
  <w:style w:type="paragraph" w:customStyle="1" w:styleId="30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5">
    <w:name w:val="p16"/>
    <w:basedOn w:val="1"/>
    <w:qFormat/>
    <w:uiPriority w:val="0"/>
    <w:pPr>
      <w:widowControl/>
    </w:pPr>
    <w:rPr>
      <w:rFonts w:ascii="Arial" w:hAnsi="Arial" w:cs="Arial"/>
      <w:color w:val="333333"/>
      <w:kern w:val="0"/>
      <w:sz w:val="18"/>
      <w:szCs w:val="18"/>
    </w:rPr>
  </w:style>
  <w:style w:type="paragraph" w:customStyle="1" w:styleId="306">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8">
    <w:name w:val="默认段落字体 Para Char Char Char Char Char Char Char Char Char1 Char Char Char Char"/>
    <w:basedOn w:val="1"/>
    <w:qFormat/>
    <w:uiPriority w:val="0"/>
    <w:rPr>
      <w:rFonts w:ascii="Tahoma" w:hAnsi="Tahoma"/>
      <w:sz w:val="24"/>
      <w:szCs w:val="20"/>
    </w:rPr>
  </w:style>
  <w:style w:type="paragraph" w:customStyle="1" w:styleId="309">
    <w:name w:val="样式26"/>
    <w:basedOn w:val="310"/>
    <w:qFormat/>
    <w:uiPriority w:val="0"/>
    <w:pPr>
      <w:tabs>
        <w:tab w:val="left" w:pos="180"/>
        <w:tab w:val="left" w:pos="1580"/>
      </w:tabs>
      <w:ind w:left="1603" w:hanging="363"/>
    </w:pPr>
  </w:style>
  <w:style w:type="paragraph" w:customStyle="1" w:styleId="310">
    <w:name w:val="样式25"/>
    <w:basedOn w:val="1"/>
    <w:qFormat/>
    <w:uiPriority w:val="0"/>
    <w:pPr>
      <w:tabs>
        <w:tab w:val="left" w:pos="180"/>
      </w:tabs>
      <w:ind w:left="1260" w:hanging="720"/>
    </w:pPr>
    <w:rPr>
      <w:sz w:val="24"/>
      <w:szCs w:val="20"/>
    </w:rPr>
  </w:style>
  <w:style w:type="paragraph" w:customStyle="1" w:styleId="311">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2">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3">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5">
    <w:name w:val="Char Char Char Char Char Char"/>
    <w:basedOn w:val="1"/>
    <w:qFormat/>
    <w:uiPriority w:val="0"/>
    <w:pPr>
      <w:ind w:firstLine="200" w:firstLineChars="200"/>
    </w:pPr>
    <w:rPr>
      <w:szCs w:val="20"/>
    </w:rPr>
  </w:style>
  <w:style w:type="paragraph" w:customStyle="1" w:styleId="316">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7">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8">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9">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1">
    <w:name w:val="样式 正文缩进 + 首行缩进:  2 字符"/>
    <w:basedOn w:val="13"/>
    <w:qFormat/>
    <w:uiPriority w:val="0"/>
    <w:pPr>
      <w:spacing w:after="80" w:line="360" w:lineRule="auto"/>
      <w:ind w:firstLine="480" w:firstLineChars="200"/>
    </w:pPr>
    <w:rPr>
      <w:sz w:val="24"/>
    </w:rPr>
  </w:style>
  <w:style w:type="paragraph" w:customStyle="1" w:styleId="322">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3">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4">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7">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8">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9">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0">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3">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4">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5">
    <w:name w:val="Char"/>
    <w:basedOn w:val="1"/>
    <w:qFormat/>
    <w:uiPriority w:val="0"/>
    <w:rPr>
      <w:rFonts w:ascii="仿宋_GB2312" w:eastAsia="仿宋_GB2312"/>
      <w:b/>
      <w:sz w:val="32"/>
      <w:szCs w:val="32"/>
    </w:rPr>
  </w:style>
  <w:style w:type="paragraph" w:customStyle="1" w:styleId="33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7">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8">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339">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40">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1">
    <w:name w:val="Figure"/>
    <w:basedOn w:val="1"/>
    <w:next w:val="342"/>
    <w:qFormat/>
    <w:uiPriority w:val="0"/>
    <w:pPr>
      <w:keepNext/>
      <w:keepLines/>
      <w:ind w:left="1134"/>
      <w:jc w:val="center"/>
    </w:pPr>
  </w:style>
  <w:style w:type="paragraph" w:customStyle="1" w:styleId="342">
    <w:name w:val="Figure Description"/>
    <w:basedOn w:val="341"/>
    <w:next w:val="139"/>
    <w:qFormat/>
    <w:uiPriority w:val="0"/>
    <w:pPr>
      <w:tabs>
        <w:tab w:val="left" w:pos="680"/>
      </w:tabs>
      <w:spacing w:afterLines="100"/>
    </w:pPr>
    <w:rPr>
      <w:sz w:val="18"/>
    </w:rPr>
  </w:style>
  <w:style w:type="paragraph" w:customStyle="1" w:styleId="343">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5">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6">
    <w:name w:val="p19"/>
    <w:basedOn w:val="1"/>
    <w:qFormat/>
    <w:uiPriority w:val="0"/>
    <w:pPr>
      <w:widowControl/>
      <w:spacing w:beforeLines="100" w:afterLines="100"/>
      <w:ind w:left="1134"/>
    </w:pPr>
    <w:rPr>
      <w:kern w:val="0"/>
      <w:szCs w:val="21"/>
    </w:rPr>
  </w:style>
  <w:style w:type="paragraph" w:customStyle="1" w:styleId="347">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1">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Char Char11"/>
    <w:basedOn w:val="1"/>
    <w:qFormat/>
    <w:uiPriority w:val="0"/>
    <w:pPr>
      <w:widowControl/>
      <w:jc w:val="left"/>
    </w:pPr>
    <w:rPr>
      <w:sz w:val="36"/>
    </w:rPr>
  </w:style>
  <w:style w:type="paragraph" w:customStyle="1" w:styleId="353">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5">
    <w:name w:val="正文符号1"/>
    <w:basedOn w:val="269"/>
    <w:qFormat/>
    <w:uiPriority w:val="0"/>
    <w:pPr>
      <w:tabs>
        <w:tab w:val="left" w:pos="1080"/>
      </w:tabs>
      <w:ind w:left="1134" w:firstLine="0" w:firstLineChars="0"/>
    </w:pPr>
  </w:style>
  <w:style w:type="paragraph" w:customStyle="1" w:styleId="356">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7">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8">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1">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3">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4">
    <w:name w:val="图片"/>
    <w:basedOn w:val="1"/>
    <w:next w:val="1"/>
    <w:qFormat/>
    <w:uiPriority w:val="0"/>
    <w:pPr>
      <w:jc w:val="center"/>
    </w:pPr>
  </w:style>
  <w:style w:type="paragraph" w:customStyle="1" w:styleId="365">
    <w:name w:val="Item Step in Table"/>
    <w:basedOn w:val="1"/>
    <w:qFormat/>
    <w:uiPriority w:val="0"/>
    <w:pPr>
      <w:tabs>
        <w:tab w:val="left" w:pos="420"/>
      </w:tabs>
      <w:ind w:left="420" w:hanging="420"/>
      <w:jc w:val="left"/>
    </w:pPr>
  </w:style>
  <w:style w:type="paragraph" w:customStyle="1" w:styleId="366">
    <w:name w:val="默认段落字体 Para Char"/>
    <w:basedOn w:val="1"/>
    <w:qFormat/>
    <w:uiPriority w:val="0"/>
    <w:rPr>
      <w:szCs w:val="20"/>
    </w:rPr>
  </w:style>
  <w:style w:type="paragraph" w:customStyle="1" w:styleId="367">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8">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9">
    <w:name w:val="5"/>
    <w:link w:val="370"/>
    <w:qFormat/>
    <w:uiPriority w:val="0"/>
    <w:rPr>
      <w:rFonts w:ascii="Times New Roman" w:hAnsi="Times New Roman" w:eastAsia="宋体" w:cs="Times New Roman"/>
      <w:kern w:val="2"/>
      <w:sz w:val="21"/>
      <w:szCs w:val="22"/>
      <w:lang w:val="en-US" w:eastAsia="zh-CN" w:bidi="ar-SA"/>
    </w:rPr>
  </w:style>
  <w:style w:type="character" w:customStyle="1" w:styleId="370">
    <w:name w:val="5 字符"/>
    <w:link w:val="369"/>
    <w:qFormat/>
    <w:uiPriority w:val="0"/>
    <w:rPr>
      <w:kern w:val="2"/>
      <w:sz w:val="21"/>
      <w:szCs w:val="22"/>
    </w:rPr>
  </w:style>
  <w:style w:type="paragraph" w:customStyle="1" w:styleId="37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2">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3">
    <w:name w:val="Char111"/>
    <w:basedOn w:val="1"/>
    <w:qFormat/>
    <w:uiPriority w:val="0"/>
    <w:rPr>
      <w:rFonts w:ascii="仿宋_GB2312" w:hAnsi="宋体" w:eastAsia="仿宋_GB2312" w:cs="宋体"/>
      <w:b/>
      <w:sz w:val="32"/>
      <w:szCs w:val="32"/>
    </w:rPr>
  </w:style>
  <w:style w:type="paragraph" w:customStyle="1" w:styleId="374">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5">
    <w:name w:val="Item List in Table"/>
    <w:basedOn w:val="1"/>
    <w:qFormat/>
    <w:uiPriority w:val="0"/>
    <w:pPr>
      <w:numPr>
        <w:ilvl w:val="0"/>
        <w:numId w:val="2"/>
      </w:numPr>
      <w:jc w:val="left"/>
    </w:pPr>
  </w:style>
  <w:style w:type="paragraph" w:customStyle="1" w:styleId="376">
    <w:name w:val="Table Heading"/>
    <w:basedOn w:val="1"/>
    <w:qFormat/>
    <w:uiPriority w:val="0"/>
    <w:pPr>
      <w:jc w:val="center"/>
    </w:pPr>
    <w:rPr>
      <w:rFonts w:ascii="Arial" w:hAnsi="Arial" w:eastAsia="黑体"/>
      <w:b/>
    </w:rPr>
  </w:style>
  <w:style w:type="paragraph" w:customStyle="1" w:styleId="377">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8">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9">
    <w:name w:val="_Style 3"/>
    <w:basedOn w:val="1"/>
    <w:qFormat/>
    <w:uiPriority w:val="34"/>
    <w:pPr>
      <w:spacing w:line="360" w:lineRule="auto"/>
      <w:ind w:firstLine="420" w:firstLineChars="200"/>
    </w:pPr>
    <w:rPr>
      <w:rFonts w:ascii="Calibri" w:hAnsi="Calibri"/>
      <w:szCs w:val="22"/>
    </w:rPr>
  </w:style>
  <w:style w:type="paragraph" w:customStyle="1" w:styleId="38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8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2">
    <w:name w:val="Table Text"/>
    <w:basedOn w:val="1"/>
    <w:qFormat/>
    <w:uiPriority w:val="0"/>
    <w:rPr>
      <w:sz w:val="18"/>
    </w:rPr>
  </w:style>
  <w:style w:type="paragraph" w:customStyle="1" w:styleId="383">
    <w:name w:val="次小点说明"/>
    <w:basedOn w:val="13"/>
    <w:qFormat/>
    <w:uiPriority w:val="0"/>
    <w:pPr>
      <w:tabs>
        <w:tab w:val="left" w:pos="720"/>
      </w:tabs>
      <w:spacing w:line="360" w:lineRule="auto"/>
      <w:ind w:left="777" w:hanging="417"/>
    </w:pPr>
    <w:rPr>
      <w:sz w:val="24"/>
    </w:rPr>
  </w:style>
  <w:style w:type="paragraph" w:customStyle="1" w:styleId="38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5">
    <w:name w:val="此正文"/>
    <w:basedOn w:val="1"/>
    <w:qFormat/>
    <w:uiPriority w:val="0"/>
    <w:pPr>
      <w:spacing w:line="360" w:lineRule="auto"/>
      <w:ind w:firstLine="200" w:firstLineChars="200"/>
    </w:pPr>
    <w:rPr>
      <w:sz w:val="24"/>
    </w:rPr>
  </w:style>
  <w:style w:type="paragraph" w:customStyle="1" w:styleId="386">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7">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9">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90">
    <w:name w:val="项目正文"/>
    <w:basedOn w:val="1"/>
    <w:qFormat/>
    <w:uiPriority w:val="0"/>
    <w:pPr>
      <w:ind w:left="420" w:hanging="420"/>
    </w:pPr>
    <w:rPr>
      <w:sz w:val="28"/>
      <w:szCs w:val="20"/>
    </w:rPr>
  </w:style>
  <w:style w:type="paragraph" w:customStyle="1" w:styleId="39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3">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4">
    <w:name w:val="段落正文 Char Char"/>
    <w:basedOn w:val="1"/>
    <w:qFormat/>
    <w:uiPriority w:val="0"/>
    <w:pPr>
      <w:spacing w:line="360" w:lineRule="auto"/>
      <w:ind w:firstLine="461" w:firstLineChars="192"/>
    </w:pPr>
    <w:rPr>
      <w:rFonts w:ascii="宋体" w:hAnsi="宋体"/>
      <w:sz w:val="24"/>
    </w:rPr>
  </w:style>
  <w:style w:type="paragraph" w:customStyle="1" w:styleId="39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6">
    <w:name w:val="p18"/>
    <w:basedOn w:val="1"/>
    <w:qFormat/>
    <w:uiPriority w:val="0"/>
    <w:pPr>
      <w:widowControl/>
      <w:spacing w:afterLines="100"/>
      <w:ind w:left="1134"/>
      <w:jc w:val="center"/>
    </w:pPr>
    <w:rPr>
      <w:kern w:val="0"/>
      <w:sz w:val="18"/>
      <w:szCs w:val="18"/>
    </w:rPr>
  </w:style>
  <w:style w:type="paragraph" w:customStyle="1" w:styleId="39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8">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9">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400">
    <w:name w:val="Char2"/>
    <w:basedOn w:val="1"/>
    <w:qFormat/>
    <w:uiPriority w:val="0"/>
    <w:pPr>
      <w:spacing w:line="240" w:lineRule="atLeast"/>
      <w:ind w:left="420" w:firstLine="420"/>
    </w:pPr>
  </w:style>
  <w:style w:type="paragraph" w:customStyle="1" w:styleId="40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2">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03">
    <w:name w:val="正文-指南"/>
    <w:basedOn w:val="1"/>
    <w:qFormat/>
    <w:uiPriority w:val="0"/>
    <w:pPr>
      <w:autoSpaceDE w:val="0"/>
      <w:autoSpaceDN w:val="0"/>
      <w:adjustRightInd w:val="0"/>
      <w:spacing w:line="360" w:lineRule="auto"/>
      <w:ind w:firstLine="567" w:firstLineChars="200"/>
      <w:jc w:val="left"/>
    </w:pPr>
    <w:rPr>
      <w:rFonts w:eastAsia="仿宋" w:asciiTheme="minorHAnsi" w:hAnsiTheme="minorHAnsi" w:cstheme="minorBidi"/>
      <w:kern w:val="0"/>
      <w:sz w:val="30"/>
      <w:szCs w:val="30"/>
    </w:rPr>
  </w:style>
  <w:style w:type="paragraph" w:styleId="404">
    <w:name w:val="List Paragraph"/>
    <w:basedOn w:val="1"/>
    <w:link w:val="405"/>
    <w:qFormat/>
    <w:uiPriority w:val="34"/>
    <w:pPr>
      <w:ind w:firstLine="420" w:firstLineChars="200"/>
    </w:pPr>
  </w:style>
  <w:style w:type="character" w:customStyle="1" w:styleId="405">
    <w:name w:val="列出段落 字符"/>
    <w:link w:val="404"/>
    <w:qFormat/>
    <w:uiPriority w:val="34"/>
    <w:rPr>
      <w:kern w:val="2"/>
      <w:sz w:val="21"/>
      <w:szCs w:val="24"/>
    </w:rPr>
  </w:style>
  <w:style w:type="paragraph" w:customStyle="1" w:styleId="406">
    <w:name w:val="Normal_2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407">
    <w:name w:val="表格"/>
    <w:basedOn w:val="1"/>
    <w:qFormat/>
    <w:uiPriority w:val="0"/>
    <w:pPr>
      <w:jc w:val="center"/>
    </w:pPr>
    <w:rPr>
      <w:sz w:val="24"/>
    </w:rPr>
  </w:style>
  <w:style w:type="character" w:customStyle="1" w:styleId="408">
    <w:name w:val="NormalCharacter"/>
    <w:semiHidden/>
    <w:qFormat/>
    <w:uiPriority w:val="0"/>
  </w:style>
  <w:style w:type="paragraph" w:customStyle="1" w:styleId="409">
    <w:name w:val="PlainText"/>
    <w:basedOn w:val="1"/>
    <w:next w:val="1"/>
    <w:qFormat/>
    <w:uiPriority w:val="0"/>
    <w:pPr>
      <w:spacing w:line="400" w:lineRule="exact"/>
    </w:pPr>
    <w:rPr>
      <w:rFonts w:hAnsi="Courier New"/>
      <w:sz w:val="24"/>
    </w:rPr>
  </w:style>
  <w:style w:type="paragraph" w:customStyle="1" w:styleId="410">
    <w:name w:val="正文缩进1"/>
    <w:basedOn w:val="1"/>
    <w:next w:val="21"/>
    <w:qFormat/>
    <w:uiPriority w:val="0"/>
    <w:pPr>
      <w:autoSpaceDE w:val="0"/>
      <w:autoSpaceDN w:val="0"/>
      <w:adjustRightInd w:val="0"/>
      <w:snapToGrid w:val="0"/>
      <w:spacing w:after="120" w:line="360" w:lineRule="auto"/>
      <w:ind w:left="420" w:leftChars="200" w:firstLine="480" w:firstLineChars="200"/>
    </w:pPr>
    <w:rPr>
      <w:sz w:val="24"/>
      <w:szCs w:val="21"/>
    </w:rPr>
  </w:style>
  <w:style w:type="paragraph" w:customStyle="1" w:styleId="411">
    <w:name w:val="签发人"/>
    <w:basedOn w:val="1"/>
    <w:qFormat/>
    <w:uiPriority w:val="0"/>
    <w:rPr>
      <w:rFonts w:ascii="Calibri" w:hAnsi="Calibri" w:eastAsia="楷体"/>
      <w:sz w:val="32"/>
    </w:rPr>
  </w:style>
  <w:style w:type="paragraph" w:customStyle="1" w:styleId="412">
    <w:name w:val="[基本段落]"/>
    <w:basedOn w:val="1"/>
    <w:qFormat/>
    <w:uiPriority w:val="99"/>
    <w:pPr>
      <w:adjustRightInd w:val="0"/>
      <w:spacing w:line="288" w:lineRule="auto"/>
    </w:pPr>
    <w:rPr>
      <w:rFonts w:ascii="宋体" w:hAnsi="Calibri" w:cs="宋体"/>
      <w:color w:val="000000"/>
      <w:sz w:val="24"/>
      <w:lang w:val="zh-CN"/>
    </w:rPr>
  </w:style>
  <w:style w:type="paragraph" w:customStyle="1" w:styleId="413">
    <w:name w:val="Other|1"/>
    <w:basedOn w:val="1"/>
    <w:qFormat/>
    <w:uiPriority w:val="0"/>
    <w:pPr>
      <w:spacing w:line="386" w:lineRule="auto"/>
      <w:ind w:firstLine="400"/>
    </w:pPr>
    <w:rPr>
      <w:rFonts w:ascii="宋体" w:hAnsi="宋体" w:cs="宋体"/>
      <w:color w:val="0000FD"/>
      <w:sz w:val="22"/>
      <w:szCs w:val="22"/>
      <w:lang w:val="zh-TW" w:eastAsia="zh-TW" w:bidi="zh-TW"/>
    </w:rPr>
  </w:style>
  <w:style w:type="paragraph" w:customStyle="1" w:styleId="414">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5">
    <w:name w:val="表格文字"/>
    <w:basedOn w:val="28"/>
    <w:next w:val="20"/>
    <w:qFormat/>
    <w:uiPriority w:val="0"/>
    <w:pPr>
      <w:adjustRightInd w:val="0"/>
      <w:spacing w:line="420" w:lineRule="atLeast"/>
      <w:textAlignment w:val="baseline"/>
    </w:pPr>
  </w:style>
  <w:style w:type="paragraph" w:customStyle="1" w:styleId="416">
    <w:name w:val="图表-正文"/>
    <w:basedOn w:val="1"/>
    <w:qFormat/>
    <w:uiPriority w:val="0"/>
    <w:pPr>
      <w:tabs>
        <w:tab w:val="left" w:pos="210"/>
      </w:tabs>
      <w:spacing w:line="360" w:lineRule="auto"/>
      <w:jc w:val="center"/>
    </w:pPr>
  </w:style>
  <w:style w:type="paragraph" w:customStyle="1" w:styleId="417">
    <w:name w:val="3"/>
    <w:basedOn w:val="1"/>
    <w:link w:val="418"/>
    <w:qFormat/>
    <w:uiPriority w:val="0"/>
    <w:pPr>
      <w:snapToGrid w:val="0"/>
      <w:spacing w:line="360" w:lineRule="auto"/>
      <w:ind w:firstLine="1440" w:firstLineChars="200"/>
      <w:outlineLvl w:val="3"/>
    </w:pPr>
    <w:rPr>
      <w:b/>
      <w:bCs/>
      <w:color w:val="000000"/>
      <w:kern w:val="0"/>
      <w:sz w:val="28"/>
      <w:szCs w:val="32"/>
    </w:rPr>
  </w:style>
  <w:style w:type="character" w:customStyle="1" w:styleId="418">
    <w:name w:val="3 字符"/>
    <w:link w:val="417"/>
    <w:qFormat/>
    <w:uiPriority w:val="0"/>
    <w:rPr>
      <w:b/>
      <w:bCs/>
      <w:color w:val="000000"/>
      <w:sz w:val="28"/>
      <w:szCs w:val="32"/>
    </w:rPr>
  </w:style>
  <w:style w:type="paragraph" w:customStyle="1" w:styleId="419">
    <w:name w:val="4"/>
    <w:basedOn w:val="1"/>
    <w:link w:val="420"/>
    <w:qFormat/>
    <w:uiPriority w:val="0"/>
    <w:pPr>
      <w:keepNext/>
      <w:keepLines/>
      <w:spacing w:line="360" w:lineRule="auto"/>
      <w:ind w:firstLine="1440" w:firstLineChars="200"/>
      <w:outlineLvl w:val="4"/>
    </w:pPr>
    <w:rPr>
      <w:b/>
      <w:bCs/>
      <w:sz w:val="28"/>
      <w:szCs w:val="28"/>
    </w:rPr>
  </w:style>
  <w:style w:type="character" w:customStyle="1" w:styleId="420">
    <w:name w:val="4 字符"/>
    <w:link w:val="419"/>
    <w:qFormat/>
    <w:uiPriority w:val="0"/>
    <w:rPr>
      <w:b/>
      <w:bCs/>
      <w:kern w:val="2"/>
      <w:sz w:val="28"/>
      <w:szCs w:val="28"/>
    </w:rPr>
  </w:style>
  <w:style w:type="paragraph" w:customStyle="1" w:styleId="421">
    <w:name w:val="a正文"/>
    <w:basedOn w:val="1"/>
    <w:next w:val="1"/>
    <w:qFormat/>
    <w:uiPriority w:val="0"/>
    <w:pPr>
      <w:spacing w:line="360" w:lineRule="auto"/>
      <w:ind w:left="210" w:leftChars="100" w:right="100" w:rightChars="100" w:firstLine="1440" w:firstLineChars="200"/>
      <w:jc w:val="left"/>
    </w:pPr>
    <w:rPr>
      <w:rFonts w:ascii="宋体" w:hAnsi="宋体" w:eastAsia="仿宋_GB2312"/>
      <w:sz w:val="24"/>
      <w:szCs w:val="20"/>
    </w:rPr>
  </w:style>
  <w:style w:type="character" w:customStyle="1" w:styleId="422">
    <w:name w:val="标题 4 Char1"/>
    <w:qFormat/>
    <w:uiPriority w:val="0"/>
    <w:rPr>
      <w:rFonts w:ascii="Cambria" w:hAnsi="Cambria" w:eastAsia="宋体" w:cs="Times New Roman"/>
      <w:b/>
      <w:bCs/>
      <w:kern w:val="2"/>
      <w:sz w:val="28"/>
      <w:szCs w:val="28"/>
    </w:rPr>
  </w:style>
  <w:style w:type="character" w:customStyle="1" w:styleId="423">
    <w:name w:val="标题 5 Char1"/>
    <w:semiHidden/>
    <w:qFormat/>
    <w:uiPriority w:val="0"/>
    <w:rPr>
      <w:b/>
      <w:bCs/>
      <w:kern w:val="2"/>
      <w:sz w:val="28"/>
      <w:szCs w:val="28"/>
    </w:rPr>
  </w:style>
  <w:style w:type="paragraph" w:styleId="424">
    <w:name w:val="Quote"/>
    <w:basedOn w:val="1"/>
    <w:next w:val="1"/>
    <w:link w:val="425"/>
    <w:qFormat/>
    <w:uiPriority w:val="29"/>
    <w:pPr>
      <w:spacing w:before="160" w:after="160"/>
      <w:ind w:firstLine="1440" w:firstLineChars="200"/>
      <w:jc w:val="center"/>
    </w:pPr>
    <w:rPr>
      <w:rFonts w:eastAsia="仿宋_GB2312"/>
      <w:i/>
      <w:iCs/>
      <w:color w:val="3F3F3F"/>
      <w:sz w:val="28"/>
      <w:szCs w:val="22"/>
    </w:rPr>
  </w:style>
  <w:style w:type="character" w:customStyle="1" w:styleId="425">
    <w:name w:val="引用 字符"/>
    <w:basedOn w:val="54"/>
    <w:link w:val="424"/>
    <w:qFormat/>
    <w:uiPriority w:val="29"/>
    <w:rPr>
      <w:rFonts w:eastAsia="仿宋_GB2312"/>
      <w:i/>
      <w:iCs/>
      <w:color w:val="3F3F3F"/>
      <w:kern w:val="2"/>
      <w:sz w:val="28"/>
      <w:szCs w:val="22"/>
    </w:rPr>
  </w:style>
  <w:style w:type="character" w:customStyle="1" w:styleId="426">
    <w:name w:val="明显强调1"/>
    <w:qFormat/>
    <w:uiPriority w:val="21"/>
    <w:rPr>
      <w:i/>
      <w:iCs/>
      <w:color w:val="0F4761"/>
    </w:rPr>
  </w:style>
  <w:style w:type="paragraph" w:styleId="427">
    <w:name w:val="Intense Quote"/>
    <w:basedOn w:val="1"/>
    <w:next w:val="1"/>
    <w:link w:val="428"/>
    <w:qFormat/>
    <w:uiPriority w:val="30"/>
    <w:pPr>
      <w:pBdr>
        <w:top w:val="single" w:color="0F4761" w:sz="4" w:space="10"/>
        <w:bottom w:val="single" w:color="0F4761" w:sz="4" w:space="10"/>
      </w:pBdr>
      <w:spacing w:before="360" w:after="360"/>
      <w:ind w:left="864" w:right="864" w:firstLine="1440" w:firstLineChars="200"/>
      <w:jc w:val="center"/>
    </w:pPr>
    <w:rPr>
      <w:rFonts w:eastAsia="仿宋_GB2312"/>
      <w:i/>
      <w:iCs/>
      <w:color w:val="0F4761"/>
      <w:sz w:val="28"/>
      <w:szCs w:val="22"/>
    </w:rPr>
  </w:style>
  <w:style w:type="character" w:customStyle="1" w:styleId="428">
    <w:name w:val="明显引用 字符"/>
    <w:basedOn w:val="54"/>
    <w:link w:val="427"/>
    <w:qFormat/>
    <w:uiPriority w:val="30"/>
    <w:rPr>
      <w:rFonts w:eastAsia="仿宋_GB2312"/>
      <w:i/>
      <w:iCs/>
      <w:color w:val="0F4761"/>
      <w:kern w:val="2"/>
      <w:sz w:val="28"/>
      <w:szCs w:val="22"/>
    </w:rPr>
  </w:style>
  <w:style w:type="character" w:customStyle="1" w:styleId="429">
    <w:name w:val="明显参考1"/>
    <w:qFormat/>
    <w:uiPriority w:val="32"/>
    <w:rPr>
      <w:b/>
      <w:bCs/>
      <w:smallCaps/>
      <w:color w:val="0F4761"/>
      <w:spacing w:val="5"/>
    </w:rPr>
  </w:style>
  <w:style w:type="paragraph" w:customStyle="1" w:styleId="430">
    <w:name w:val="（一）"/>
    <w:basedOn w:val="1"/>
    <w:link w:val="431"/>
    <w:qFormat/>
    <w:uiPriority w:val="0"/>
    <w:pPr>
      <w:widowControl/>
      <w:adjustRightInd w:val="0"/>
      <w:snapToGrid w:val="0"/>
      <w:spacing w:after="160" w:line="500" w:lineRule="exact"/>
      <w:ind w:firstLine="640" w:firstLineChars="200"/>
      <w:jc w:val="left"/>
      <w:outlineLvl w:val="1"/>
    </w:pPr>
    <w:rPr>
      <w:rFonts w:ascii="楷体_GB2312" w:hAnsi="楷体_GB2312" w:eastAsia="楷体_GB2312" w:cs="楷体_GB2312"/>
      <w:snapToGrid w:val="0"/>
      <w:color w:val="000000"/>
      <w:kern w:val="0"/>
      <w:sz w:val="32"/>
      <w:szCs w:val="32"/>
    </w:rPr>
  </w:style>
  <w:style w:type="character" w:customStyle="1" w:styleId="431">
    <w:name w:val="（一） 字符"/>
    <w:link w:val="430"/>
    <w:qFormat/>
    <w:uiPriority w:val="0"/>
    <w:rPr>
      <w:rFonts w:ascii="楷体_GB2312" w:hAnsi="楷体_GB2312" w:eastAsia="楷体_GB2312" w:cs="楷体_GB2312"/>
      <w:snapToGrid w:val="0"/>
      <w:color w:val="000000"/>
      <w:sz w:val="32"/>
      <w:szCs w:val="32"/>
    </w:rPr>
  </w:style>
  <w:style w:type="paragraph" w:customStyle="1" w:styleId="432">
    <w:name w:val="1.1.1.1淳安"/>
    <w:basedOn w:val="7"/>
    <w:link w:val="433"/>
    <w:qFormat/>
    <w:uiPriority w:val="0"/>
    <w:pPr>
      <w:keepNext w:val="0"/>
      <w:keepLines w:val="0"/>
      <w:tabs>
        <w:tab w:val="left" w:pos="0"/>
      </w:tabs>
      <w:spacing w:before="100" w:beforeAutospacing="1" w:after="100" w:afterAutospacing="1" w:line="360" w:lineRule="auto"/>
      <w:ind w:left="425" w:firstLine="643"/>
    </w:pPr>
    <w:rPr>
      <w:rFonts w:ascii="仿宋_GB2312" w:hAnsi="Times New Roman" w:eastAsia="仿宋_GB2312"/>
      <w:b w:val="0"/>
      <w:kern w:val="2"/>
      <w:sz w:val="32"/>
      <w:szCs w:val="32"/>
      <w:lang w:val="zh-CN"/>
    </w:rPr>
  </w:style>
  <w:style w:type="character" w:customStyle="1" w:styleId="433">
    <w:name w:val="1.1.1.1淳安 字符"/>
    <w:link w:val="432"/>
    <w:qFormat/>
    <w:uiPriority w:val="0"/>
    <w:rPr>
      <w:rFonts w:ascii="仿宋_GB2312" w:eastAsia="仿宋_GB2312"/>
      <w:bCs/>
      <w:kern w:val="2"/>
      <w:sz w:val="32"/>
      <w:szCs w:val="32"/>
      <w:lang w:val="zh-CN"/>
    </w:rPr>
  </w:style>
  <w:style w:type="paragraph" w:customStyle="1" w:styleId="434">
    <w:name w:val="1.1.1淳安"/>
    <w:basedOn w:val="50"/>
    <w:link w:val="435"/>
    <w:qFormat/>
    <w:uiPriority w:val="0"/>
    <w:pPr>
      <w:widowControl/>
      <w:kinsoku w:val="0"/>
      <w:autoSpaceDE w:val="0"/>
      <w:autoSpaceDN w:val="0"/>
      <w:adjustRightInd w:val="0"/>
      <w:snapToGrid w:val="0"/>
      <w:spacing w:beforeLines="0" w:after="160" w:afterLines="0" w:line="500" w:lineRule="exact"/>
      <w:ind w:firstLine="640"/>
      <w:jc w:val="left"/>
      <w:textAlignment w:val="baseline"/>
      <w:outlineLvl w:val="4"/>
    </w:pPr>
    <w:rPr>
      <w:rFonts w:ascii="仿宋_GB2312" w:hAnsi="BatangChe" w:eastAsia="仿宋_GB2312"/>
      <w:bCs/>
      <w:snapToGrid w:val="0"/>
      <w:color w:val="000000"/>
      <w:kern w:val="2"/>
      <w:sz w:val="32"/>
      <w:szCs w:val="32"/>
    </w:rPr>
  </w:style>
  <w:style w:type="character" w:customStyle="1" w:styleId="435">
    <w:name w:val="1.1.1淳安 字符"/>
    <w:link w:val="434"/>
    <w:qFormat/>
    <w:uiPriority w:val="0"/>
    <w:rPr>
      <w:rFonts w:ascii="仿宋_GB2312" w:hAnsi="BatangChe" w:eastAsia="仿宋_GB2312"/>
      <w:bCs/>
      <w:snapToGrid w:val="0"/>
      <w:color w:val="000000"/>
      <w:kern w:val="2"/>
      <w:sz w:val="32"/>
      <w:szCs w:val="32"/>
    </w:rPr>
  </w:style>
  <w:style w:type="paragraph" w:customStyle="1" w:styleId="436">
    <w:name w:val="1.1淳安"/>
    <w:basedOn w:val="1"/>
    <w:link w:val="437"/>
    <w:qFormat/>
    <w:uiPriority w:val="0"/>
    <w:pPr>
      <w:widowControl/>
      <w:adjustRightInd w:val="0"/>
      <w:snapToGrid w:val="0"/>
      <w:spacing w:after="160" w:line="500" w:lineRule="exact"/>
      <w:ind w:firstLine="640" w:firstLineChars="200"/>
      <w:jc w:val="left"/>
      <w:outlineLvl w:val="3"/>
    </w:pPr>
    <w:rPr>
      <w:rFonts w:ascii="仿宋_GB2312" w:eastAsia="仿宋_GB2312"/>
      <w:bCs/>
      <w:snapToGrid w:val="0"/>
      <w:color w:val="000000"/>
      <w:sz w:val="32"/>
      <w:szCs w:val="32"/>
    </w:rPr>
  </w:style>
  <w:style w:type="character" w:customStyle="1" w:styleId="437">
    <w:name w:val="1.1淳安 字符"/>
    <w:link w:val="436"/>
    <w:qFormat/>
    <w:uiPriority w:val="0"/>
    <w:rPr>
      <w:rFonts w:ascii="仿宋_GB2312" w:eastAsia="仿宋_GB2312"/>
      <w:bCs/>
      <w:snapToGrid w:val="0"/>
      <w:color w:val="000000"/>
      <w:kern w:val="2"/>
      <w:sz w:val="32"/>
      <w:szCs w:val="32"/>
    </w:rPr>
  </w:style>
  <w:style w:type="paragraph" w:customStyle="1" w:styleId="438">
    <w:name w:val="一、"/>
    <w:basedOn w:val="1"/>
    <w:link w:val="439"/>
    <w:qFormat/>
    <w:uiPriority w:val="0"/>
    <w:pPr>
      <w:widowControl/>
      <w:adjustRightInd w:val="0"/>
      <w:snapToGrid w:val="0"/>
      <w:spacing w:after="160" w:line="500" w:lineRule="exact"/>
      <w:ind w:firstLine="1440" w:firstLineChars="200"/>
      <w:jc w:val="left"/>
      <w:outlineLvl w:val="0"/>
    </w:pPr>
    <w:rPr>
      <w:rFonts w:eastAsia="黑体" w:cs="Arial"/>
      <w:snapToGrid w:val="0"/>
      <w:color w:val="000000"/>
      <w:kern w:val="0"/>
      <w:sz w:val="32"/>
      <w:szCs w:val="32"/>
    </w:rPr>
  </w:style>
  <w:style w:type="character" w:customStyle="1" w:styleId="439">
    <w:name w:val="一、 字符"/>
    <w:link w:val="438"/>
    <w:qFormat/>
    <w:uiPriority w:val="0"/>
    <w:rPr>
      <w:rFonts w:eastAsia="黑体" w:cs="Arial"/>
      <w:snapToGrid w:val="0"/>
      <w:color w:val="000000"/>
      <w:sz w:val="32"/>
      <w:szCs w:val="32"/>
    </w:rPr>
  </w:style>
  <w:style w:type="paragraph" w:customStyle="1" w:styleId="440">
    <w:name w:val="0正文"/>
    <w:basedOn w:val="1"/>
    <w:link w:val="441"/>
    <w:qFormat/>
    <w:uiPriority w:val="0"/>
    <w:pPr>
      <w:snapToGrid w:val="0"/>
      <w:spacing w:line="360" w:lineRule="auto"/>
      <w:ind w:firstLine="560" w:firstLineChars="200"/>
    </w:pPr>
    <w:rPr>
      <w:rFonts w:cs="宋体"/>
      <w:color w:val="000000"/>
      <w:sz w:val="28"/>
      <w:szCs w:val="20"/>
    </w:rPr>
  </w:style>
  <w:style w:type="character" w:customStyle="1" w:styleId="441">
    <w:name w:val="0正文 字符"/>
    <w:link w:val="440"/>
    <w:qFormat/>
    <w:uiPriority w:val="0"/>
    <w:rPr>
      <w:rFonts w:cs="宋体"/>
      <w:color w:val="000000"/>
      <w:kern w:val="2"/>
      <w:sz w:val="28"/>
    </w:rPr>
  </w:style>
  <w:style w:type="paragraph" w:customStyle="1" w:styleId="442">
    <w:name w:val="图名"/>
    <w:basedOn w:val="1"/>
    <w:link w:val="443"/>
    <w:qFormat/>
    <w:uiPriority w:val="0"/>
    <w:pPr>
      <w:snapToGrid w:val="0"/>
      <w:spacing w:line="360" w:lineRule="auto"/>
      <w:ind w:firstLine="1440" w:firstLineChars="200"/>
      <w:jc w:val="center"/>
    </w:pPr>
    <w:rPr>
      <w:rFonts w:cs="宋体"/>
      <w:b/>
      <w:color w:val="000000"/>
      <w:sz w:val="24"/>
      <w:szCs w:val="20"/>
    </w:rPr>
  </w:style>
  <w:style w:type="character" w:customStyle="1" w:styleId="443">
    <w:name w:val="图名 Char"/>
    <w:link w:val="442"/>
    <w:qFormat/>
    <w:uiPriority w:val="0"/>
    <w:rPr>
      <w:rFonts w:cs="宋体"/>
      <w:b/>
      <w:color w:val="000000"/>
      <w:kern w:val="2"/>
      <w:sz w:val="24"/>
    </w:rPr>
  </w:style>
  <w:style w:type="paragraph" w:customStyle="1" w:styleId="444">
    <w:name w:val="msonormal"/>
    <w:basedOn w:val="1"/>
    <w:qFormat/>
    <w:uiPriority w:val="0"/>
    <w:pPr>
      <w:widowControl/>
      <w:spacing w:before="100" w:beforeAutospacing="1" w:after="100" w:afterAutospacing="1"/>
      <w:ind w:firstLine="1440" w:firstLineChars="200"/>
      <w:jc w:val="left"/>
    </w:pPr>
    <w:rPr>
      <w:rFonts w:ascii="宋体" w:hAnsi="宋体" w:cs="宋体"/>
      <w:kern w:val="0"/>
      <w:sz w:val="24"/>
    </w:rPr>
  </w:style>
  <w:style w:type="paragraph" w:customStyle="1" w:styleId="44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center"/>
    </w:pPr>
    <w:rPr>
      <w:rFonts w:ascii="仿宋_GB2312" w:hAnsi="宋体" w:eastAsia="仿宋_GB2312" w:cs="宋体"/>
      <w:kern w:val="0"/>
      <w:sz w:val="20"/>
      <w:szCs w:val="20"/>
    </w:rPr>
  </w:style>
  <w:style w:type="paragraph" w:customStyle="1" w:styleId="446">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center"/>
    </w:pPr>
    <w:rPr>
      <w:rFonts w:ascii="仿宋_GB2312" w:hAnsi="宋体" w:eastAsia="仿宋_GB2312" w:cs="宋体"/>
      <w:kern w:val="0"/>
      <w:sz w:val="20"/>
      <w:szCs w:val="20"/>
    </w:rPr>
  </w:style>
  <w:style w:type="paragraph" w:customStyle="1" w:styleId="44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center"/>
    </w:pPr>
    <w:rPr>
      <w:rFonts w:ascii="仿宋_GB2312" w:hAnsi="宋体" w:eastAsia="仿宋_GB2312" w:cs="宋体"/>
      <w:color w:val="000000"/>
      <w:kern w:val="0"/>
      <w:sz w:val="20"/>
      <w:szCs w:val="20"/>
    </w:rPr>
  </w:style>
  <w:style w:type="paragraph" w:customStyle="1" w:styleId="448">
    <w:name w:val="xl70"/>
    <w:basedOn w:val="1"/>
    <w:qFormat/>
    <w:uiPriority w:val="0"/>
    <w:pPr>
      <w:widowControl/>
      <w:spacing w:before="100" w:beforeAutospacing="1" w:after="100" w:afterAutospacing="1"/>
      <w:ind w:firstLine="1440" w:firstLineChars="200"/>
      <w:jc w:val="left"/>
    </w:pPr>
    <w:rPr>
      <w:rFonts w:ascii="仿宋_GB2312" w:hAnsi="宋体" w:eastAsia="仿宋_GB2312" w:cs="宋体"/>
      <w:kern w:val="0"/>
      <w:sz w:val="20"/>
      <w:szCs w:val="20"/>
    </w:rPr>
  </w:style>
  <w:style w:type="character" w:customStyle="1" w:styleId="449">
    <w:name w:val="列出段落 Char1"/>
    <w:qFormat/>
    <w:locked/>
    <w:uiPriority w:val="0"/>
    <w:rPr>
      <w:rFonts w:ascii="Calibri" w:hAnsi="Calibri"/>
    </w:rPr>
  </w:style>
  <w:style w:type="table" w:customStyle="1" w:styleId="450">
    <w:name w:val="浅色列表 - 强调文字颜色 11"/>
    <w:basedOn w:val="5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C7EDCC"/>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paragraph" w:customStyle="1" w:styleId="451">
    <w:name w:val="文字"/>
    <w:basedOn w:val="1"/>
    <w:link w:val="452"/>
    <w:qFormat/>
    <w:uiPriority w:val="0"/>
    <w:pPr>
      <w:tabs>
        <w:tab w:val="left" w:pos="8520"/>
      </w:tabs>
      <w:spacing w:line="312" w:lineRule="auto"/>
      <w:ind w:right="-210" w:firstLine="556" w:firstLineChars="200"/>
    </w:pPr>
    <w:rPr>
      <w:rFonts w:ascii="楷体_GB2312" w:eastAsia="楷体_GB2312"/>
      <w:sz w:val="28"/>
      <w:szCs w:val="20"/>
    </w:rPr>
  </w:style>
  <w:style w:type="character" w:customStyle="1" w:styleId="452">
    <w:name w:val="文字 Char"/>
    <w:link w:val="451"/>
    <w:qFormat/>
    <w:locked/>
    <w:uiPriority w:val="0"/>
    <w:rPr>
      <w:rFonts w:ascii="楷体_GB2312" w:eastAsia="楷体_GB2312"/>
      <w:kern w:val="2"/>
      <w:sz w:val="28"/>
    </w:rPr>
  </w:style>
  <w:style w:type="paragraph" w:customStyle="1" w:styleId="453">
    <w:name w:val="font10"/>
    <w:basedOn w:val="1"/>
    <w:qFormat/>
    <w:uiPriority w:val="0"/>
    <w:pPr>
      <w:widowControl/>
      <w:spacing w:before="100" w:beforeAutospacing="1" w:after="100" w:afterAutospacing="1"/>
      <w:ind w:firstLine="1440" w:firstLineChars="200"/>
      <w:jc w:val="left"/>
    </w:pPr>
    <w:rPr>
      <w:rFonts w:ascii="宋体" w:hAnsi="宋体" w:cs="宋体"/>
      <w:kern w:val="0"/>
      <w:sz w:val="18"/>
      <w:szCs w:val="18"/>
    </w:rPr>
  </w:style>
  <w:style w:type="paragraph" w:customStyle="1" w:styleId="454">
    <w:name w:val="xl28977"/>
    <w:basedOn w:val="1"/>
    <w:qFormat/>
    <w:uiPriority w:val="0"/>
    <w:pPr>
      <w:widowControl/>
      <w:shd w:val="clear" w:color="000000" w:fill="D9D9D9"/>
      <w:spacing w:before="100" w:beforeAutospacing="1" w:after="100" w:afterAutospacing="1"/>
      <w:ind w:firstLine="1440" w:firstLineChars="200"/>
      <w:jc w:val="left"/>
    </w:pPr>
    <w:rPr>
      <w:rFonts w:ascii="宋体" w:hAnsi="宋体" w:cs="宋体"/>
      <w:b/>
      <w:bCs/>
      <w:kern w:val="0"/>
      <w:sz w:val="24"/>
    </w:rPr>
  </w:style>
  <w:style w:type="paragraph" w:customStyle="1" w:styleId="455">
    <w:name w:val="xl28978"/>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ind w:firstLine="1440" w:firstLineChars="200"/>
      <w:jc w:val="center"/>
      <w:textAlignment w:val="center"/>
    </w:pPr>
    <w:rPr>
      <w:rFonts w:ascii="宋体" w:hAnsi="宋体" w:cs="宋体"/>
      <w:b/>
      <w:bCs/>
      <w:color w:val="000000"/>
      <w:kern w:val="0"/>
      <w:sz w:val="24"/>
    </w:rPr>
  </w:style>
  <w:style w:type="paragraph" w:customStyle="1" w:styleId="456">
    <w:name w:val="xl28979"/>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ind w:firstLine="1440" w:firstLineChars="200"/>
      <w:jc w:val="center"/>
      <w:textAlignment w:val="center"/>
    </w:pPr>
    <w:rPr>
      <w:rFonts w:ascii="宋体" w:hAnsi="宋体" w:cs="宋体"/>
      <w:b/>
      <w:bCs/>
      <w:color w:val="000000"/>
      <w:kern w:val="0"/>
      <w:sz w:val="24"/>
    </w:rPr>
  </w:style>
  <w:style w:type="paragraph" w:customStyle="1" w:styleId="457">
    <w:name w:val="xl28980"/>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ind w:firstLine="1440" w:firstLineChars="200"/>
      <w:jc w:val="center"/>
      <w:textAlignment w:val="center"/>
    </w:pPr>
    <w:rPr>
      <w:rFonts w:ascii="宋体" w:hAnsi="宋体" w:cs="宋体"/>
      <w:b/>
      <w:bCs/>
      <w:color w:val="000000"/>
      <w:kern w:val="0"/>
      <w:sz w:val="24"/>
    </w:rPr>
  </w:style>
  <w:style w:type="paragraph" w:customStyle="1" w:styleId="458">
    <w:name w:val="xl28981"/>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ind w:firstLine="1440" w:firstLineChars="200"/>
      <w:jc w:val="left"/>
      <w:textAlignment w:val="top"/>
    </w:pPr>
    <w:rPr>
      <w:rFonts w:ascii="宋体" w:hAnsi="宋体" w:cs="宋体"/>
      <w:b/>
      <w:bCs/>
      <w:kern w:val="0"/>
      <w:sz w:val="24"/>
    </w:rPr>
  </w:style>
  <w:style w:type="paragraph" w:customStyle="1" w:styleId="459">
    <w:name w:val="xl28982"/>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ind w:firstLine="1440" w:firstLineChars="200"/>
      <w:jc w:val="center"/>
      <w:textAlignment w:val="center"/>
    </w:pPr>
    <w:rPr>
      <w:rFonts w:ascii="宋体" w:hAnsi="宋体" w:cs="宋体"/>
      <w:b/>
      <w:bCs/>
      <w:kern w:val="0"/>
      <w:sz w:val="24"/>
    </w:rPr>
  </w:style>
  <w:style w:type="paragraph" w:customStyle="1" w:styleId="460">
    <w:name w:val="xl289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center"/>
      <w:textAlignment w:val="center"/>
    </w:pPr>
    <w:rPr>
      <w:rFonts w:ascii="宋体" w:hAnsi="宋体" w:cs="宋体"/>
      <w:kern w:val="0"/>
      <w:sz w:val="24"/>
    </w:rPr>
  </w:style>
  <w:style w:type="paragraph" w:customStyle="1" w:styleId="461">
    <w:name w:val="xl289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center"/>
      <w:textAlignment w:val="center"/>
    </w:pPr>
    <w:rPr>
      <w:rFonts w:ascii="宋体" w:hAnsi="宋体" w:cs="宋体"/>
      <w:kern w:val="0"/>
      <w:sz w:val="24"/>
    </w:rPr>
  </w:style>
  <w:style w:type="paragraph" w:customStyle="1" w:styleId="462">
    <w:name w:val="xl289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center"/>
      <w:textAlignment w:val="center"/>
    </w:pPr>
    <w:rPr>
      <w:rFonts w:ascii="宋体" w:hAnsi="宋体" w:cs="宋体"/>
      <w:kern w:val="0"/>
      <w:sz w:val="24"/>
    </w:rPr>
  </w:style>
  <w:style w:type="paragraph" w:customStyle="1" w:styleId="463">
    <w:name w:val="xl289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center"/>
      <w:textAlignment w:val="center"/>
    </w:pPr>
    <w:rPr>
      <w:rFonts w:ascii="宋体" w:hAnsi="宋体" w:cs="宋体"/>
      <w:color w:val="000000"/>
      <w:kern w:val="0"/>
      <w:sz w:val="24"/>
    </w:rPr>
  </w:style>
  <w:style w:type="paragraph" w:customStyle="1" w:styleId="464">
    <w:name w:val="xl289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left"/>
      <w:textAlignment w:val="center"/>
    </w:pPr>
    <w:rPr>
      <w:rFonts w:ascii="宋体" w:hAnsi="宋体" w:cs="宋体"/>
      <w:color w:val="000000"/>
      <w:kern w:val="0"/>
      <w:sz w:val="24"/>
    </w:rPr>
  </w:style>
  <w:style w:type="paragraph" w:customStyle="1" w:styleId="465">
    <w:name w:val="xl289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center"/>
      <w:textAlignment w:val="center"/>
    </w:pPr>
    <w:rPr>
      <w:rFonts w:ascii="宋体" w:hAnsi="宋体" w:cs="宋体"/>
      <w:kern w:val="0"/>
      <w:sz w:val="24"/>
    </w:rPr>
  </w:style>
  <w:style w:type="paragraph" w:customStyle="1" w:styleId="466">
    <w:name w:val="xl289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left"/>
      <w:textAlignment w:val="top"/>
    </w:pPr>
    <w:rPr>
      <w:rFonts w:ascii="宋体" w:hAnsi="宋体" w:cs="宋体"/>
      <w:color w:val="000000"/>
      <w:kern w:val="0"/>
      <w:sz w:val="24"/>
    </w:rPr>
  </w:style>
  <w:style w:type="paragraph" w:customStyle="1" w:styleId="467">
    <w:name w:val="xl289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center"/>
      <w:textAlignment w:val="center"/>
    </w:pPr>
    <w:rPr>
      <w:rFonts w:ascii="宋体" w:hAnsi="宋体" w:cs="宋体"/>
      <w:kern w:val="0"/>
      <w:sz w:val="24"/>
    </w:rPr>
  </w:style>
  <w:style w:type="paragraph" w:customStyle="1" w:styleId="468">
    <w:name w:val="xl289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center"/>
      <w:textAlignment w:val="center"/>
    </w:pPr>
    <w:rPr>
      <w:rFonts w:ascii="宋体" w:hAnsi="宋体" w:cs="宋体"/>
      <w:kern w:val="0"/>
      <w:sz w:val="24"/>
    </w:rPr>
  </w:style>
  <w:style w:type="paragraph" w:customStyle="1" w:styleId="469">
    <w:name w:val="xl289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center"/>
      <w:textAlignment w:val="center"/>
    </w:pPr>
    <w:rPr>
      <w:rFonts w:ascii="宋体" w:hAnsi="宋体" w:cs="宋体"/>
      <w:kern w:val="0"/>
      <w:sz w:val="24"/>
    </w:rPr>
  </w:style>
  <w:style w:type="paragraph" w:customStyle="1" w:styleId="470">
    <w:name w:val="xl28993"/>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ind w:firstLine="1440" w:firstLineChars="200"/>
      <w:jc w:val="right"/>
      <w:textAlignment w:val="center"/>
    </w:pPr>
    <w:rPr>
      <w:rFonts w:ascii="宋体" w:hAnsi="宋体" w:cs="宋体"/>
      <w:b/>
      <w:bCs/>
      <w:color w:val="000000"/>
      <w:kern w:val="0"/>
      <w:sz w:val="24"/>
    </w:rPr>
  </w:style>
  <w:style w:type="paragraph" w:customStyle="1" w:styleId="471">
    <w:name w:val="xl28994"/>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ind w:firstLine="1440" w:firstLineChars="200"/>
      <w:jc w:val="right"/>
      <w:textAlignment w:val="center"/>
    </w:pPr>
    <w:rPr>
      <w:rFonts w:ascii="宋体" w:hAnsi="宋体" w:cs="宋体"/>
      <w:b/>
      <w:bCs/>
      <w:kern w:val="0"/>
      <w:sz w:val="24"/>
    </w:rPr>
  </w:style>
  <w:style w:type="paragraph" w:customStyle="1" w:styleId="472">
    <w:name w:val="xl289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right"/>
      <w:textAlignment w:val="center"/>
    </w:pPr>
    <w:rPr>
      <w:rFonts w:ascii="宋体" w:hAnsi="宋体" w:cs="宋体"/>
      <w:color w:val="000000"/>
      <w:kern w:val="0"/>
      <w:sz w:val="24"/>
    </w:rPr>
  </w:style>
  <w:style w:type="paragraph" w:customStyle="1" w:styleId="473">
    <w:name w:val="xl289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right"/>
      <w:textAlignment w:val="center"/>
    </w:pPr>
    <w:rPr>
      <w:rFonts w:ascii="宋体" w:hAnsi="宋体" w:cs="宋体"/>
      <w:kern w:val="0"/>
      <w:sz w:val="24"/>
    </w:rPr>
  </w:style>
  <w:style w:type="paragraph" w:customStyle="1" w:styleId="474">
    <w:name w:val="xl289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right"/>
      <w:textAlignment w:val="center"/>
    </w:pPr>
    <w:rPr>
      <w:rFonts w:ascii="宋体" w:hAnsi="宋体" w:cs="宋体"/>
      <w:color w:val="000000"/>
      <w:kern w:val="0"/>
      <w:sz w:val="24"/>
    </w:rPr>
  </w:style>
  <w:style w:type="paragraph" w:customStyle="1" w:styleId="475">
    <w:name w:val="xl289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right"/>
      <w:textAlignment w:val="center"/>
    </w:pPr>
    <w:rPr>
      <w:rFonts w:ascii="宋体" w:hAnsi="宋体" w:cs="宋体"/>
      <w:kern w:val="0"/>
      <w:sz w:val="24"/>
    </w:rPr>
  </w:style>
  <w:style w:type="paragraph" w:customStyle="1" w:styleId="476">
    <w:name w:val="xl289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right"/>
      <w:textAlignment w:val="center"/>
    </w:pPr>
    <w:rPr>
      <w:rFonts w:ascii="宋体" w:hAnsi="宋体" w:cs="宋体"/>
      <w:b/>
      <w:bCs/>
      <w:kern w:val="0"/>
      <w:sz w:val="24"/>
    </w:rPr>
  </w:style>
  <w:style w:type="paragraph" w:customStyle="1" w:styleId="477">
    <w:name w:val="xl290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right"/>
      <w:textAlignment w:val="center"/>
    </w:pPr>
    <w:rPr>
      <w:rFonts w:ascii="宋体" w:hAnsi="宋体" w:cs="宋体"/>
      <w:b/>
      <w:bCs/>
      <w:kern w:val="0"/>
      <w:sz w:val="24"/>
    </w:rPr>
  </w:style>
  <w:style w:type="paragraph" w:customStyle="1" w:styleId="478">
    <w:name w:val="xl290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center"/>
      <w:textAlignment w:val="center"/>
    </w:pPr>
    <w:rPr>
      <w:rFonts w:ascii="宋体" w:hAnsi="宋体" w:cs="宋体"/>
      <w:kern w:val="0"/>
      <w:sz w:val="24"/>
    </w:rPr>
  </w:style>
  <w:style w:type="paragraph" w:customStyle="1" w:styleId="479">
    <w:name w:val="xl290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left"/>
      <w:textAlignment w:val="center"/>
    </w:pPr>
    <w:rPr>
      <w:rFonts w:ascii="宋体" w:hAnsi="宋体" w:cs="宋体"/>
      <w:kern w:val="0"/>
      <w:sz w:val="24"/>
    </w:rPr>
  </w:style>
  <w:style w:type="paragraph" w:customStyle="1" w:styleId="480">
    <w:name w:val="xl290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center"/>
      <w:textAlignment w:val="center"/>
    </w:pPr>
    <w:rPr>
      <w:rFonts w:ascii="宋体" w:hAnsi="宋体" w:cs="宋体"/>
      <w:color w:val="000000"/>
      <w:kern w:val="0"/>
      <w:sz w:val="24"/>
    </w:rPr>
  </w:style>
  <w:style w:type="paragraph" w:customStyle="1" w:styleId="481">
    <w:name w:val="xl290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left"/>
      <w:textAlignment w:val="center"/>
    </w:pPr>
    <w:rPr>
      <w:rFonts w:ascii="宋体" w:hAnsi="宋体" w:cs="宋体"/>
      <w:color w:val="000000"/>
      <w:kern w:val="0"/>
      <w:sz w:val="24"/>
    </w:rPr>
  </w:style>
  <w:style w:type="paragraph" w:customStyle="1" w:styleId="482">
    <w:name w:val="xl290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right"/>
      <w:textAlignment w:val="center"/>
    </w:pPr>
    <w:rPr>
      <w:rFonts w:ascii="宋体" w:hAnsi="宋体" w:cs="宋体"/>
      <w:kern w:val="0"/>
      <w:sz w:val="24"/>
    </w:rPr>
  </w:style>
  <w:style w:type="paragraph" w:customStyle="1" w:styleId="483">
    <w:name w:val="xl290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right"/>
      <w:textAlignment w:val="center"/>
    </w:pPr>
    <w:rPr>
      <w:rFonts w:ascii="宋体" w:hAnsi="宋体" w:cs="宋体"/>
      <w:b/>
      <w:bCs/>
      <w:kern w:val="0"/>
      <w:sz w:val="24"/>
    </w:rPr>
  </w:style>
  <w:style w:type="paragraph" w:customStyle="1" w:styleId="484">
    <w:name w:val="xl290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right"/>
      <w:textAlignment w:val="center"/>
    </w:pPr>
    <w:rPr>
      <w:rFonts w:ascii="宋体" w:hAnsi="宋体" w:cs="宋体"/>
      <w:color w:val="000000"/>
      <w:kern w:val="0"/>
      <w:sz w:val="24"/>
    </w:rPr>
  </w:style>
  <w:style w:type="paragraph" w:customStyle="1" w:styleId="485">
    <w:name w:val="xl290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ind w:firstLine="1440" w:firstLineChars="200"/>
      <w:jc w:val="left"/>
      <w:textAlignment w:val="center"/>
    </w:pPr>
    <w:rPr>
      <w:rFonts w:ascii="宋体" w:hAnsi="宋体" w:cs="宋体"/>
      <w:color w:val="000000"/>
      <w:kern w:val="0"/>
      <w:sz w:val="24"/>
    </w:rPr>
  </w:style>
  <w:style w:type="paragraph" w:customStyle="1" w:styleId="486">
    <w:name w:val="xl2900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ind w:firstLine="1440" w:firstLineChars="200"/>
      <w:jc w:val="center"/>
      <w:textAlignment w:val="center"/>
    </w:pPr>
    <w:rPr>
      <w:rFonts w:ascii="宋体" w:hAnsi="宋体" w:cs="宋体"/>
      <w:b/>
      <w:bCs/>
      <w:color w:val="000000"/>
      <w:kern w:val="0"/>
      <w:sz w:val="24"/>
    </w:rPr>
  </w:style>
  <w:style w:type="paragraph" w:customStyle="1" w:styleId="487">
    <w:name w:val="xl2901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ind w:firstLine="1440" w:firstLineChars="200"/>
      <w:jc w:val="left"/>
      <w:textAlignment w:val="top"/>
    </w:pPr>
    <w:rPr>
      <w:rFonts w:ascii="宋体" w:hAnsi="宋体" w:cs="宋体"/>
      <w:color w:val="000000"/>
      <w:kern w:val="0"/>
      <w:sz w:val="24"/>
    </w:rPr>
  </w:style>
  <w:style w:type="paragraph" w:customStyle="1" w:styleId="488">
    <w:name w:val="xl29011"/>
    <w:basedOn w:val="1"/>
    <w:qFormat/>
    <w:uiPriority w:val="0"/>
    <w:pPr>
      <w:widowControl/>
      <w:pBdr>
        <w:top w:val="single" w:color="auto" w:sz="4" w:space="0"/>
        <w:left w:val="single" w:color="auto" w:sz="4" w:space="0"/>
        <w:bottom w:val="single" w:color="auto" w:sz="4" w:space="0"/>
      </w:pBdr>
      <w:shd w:val="clear" w:color="000000" w:fill="D9D9D9"/>
      <w:spacing w:before="100" w:beforeAutospacing="1" w:after="100" w:afterAutospacing="1"/>
      <w:ind w:firstLine="1440" w:firstLineChars="200"/>
      <w:jc w:val="left"/>
      <w:textAlignment w:val="center"/>
    </w:pPr>
    <w:rPr>
      <w:rFonts w:ascii="宋体" w:hAnsi="宋体" w:cs="宋体"/>
      <w:b/>
      <w:bCs/>
      <w:kern w:val="0"/>
      <w:sz w:val="24"/>
    </w:rPr>
  </w:style>
  <w:style w:type="paragraph" w:customStyle="1" w:styleId="489">
    <w:name w:val="xl29012"/>
    <w:basedOn w:val="1"/>
    <w:qFormat/>
    <w:uiPriority w:val="0"/>
    <w:pPr>
      <w:widowControl/>
      <w:pBdr>
        <w:top w:val="single" w:color="auto" w:sz="4" w:space="0"/>
        <w:bottom w:val="single" w:color="auto" w:sz="4" w:space="0"/>
      </w:pBdr>
      <w:shd w:val="clear" w:color="000000" w:fill="D9D9D9"/>
      <w:spacing w:before="100" w:beforeAutospacing="1" w:after="100" w:afterAutospacing="1"/>
      <w:ind w:firstLine="1440" w:firstLineChars="200"/>
      <w:jc w:val="left"/>
      <w:textAlignment w:val="center"/>
    </w:pPr>
    <w:rPr>
      <w:rFonts w:ascii="宋体" w:hAnsi="宋体" w:cs="宋体"/>
      <w:b/>
      <w:bCs/>
      <w:kern w:val="0"/>
      <w:sz w:val="24"/>
    </w:rPr>
  </w:style>
  <w:style w:type="paragraph" w:customStyle="1" w:styleId="490">
    <w:name w:val="xl29013"/>
    <w:basedOn w:val="1"/>
    <w:qFormat/>
    <w:uiPriority w:val="0"/>
    <w:pPr>
      <w:widowControl/>
      <w:pBdr>
        <w:top w:val="single" w:color="auto" w:sz="4" w:space="0"/>
        <w:bottom w:val="single" w:color="auto" w:sz="4" w:space="0"/>
        <w:right w:val="single" w:color="auto" w:sz="4" w:space="0"/>
      </w:pBdr>
      <w:shd w:val="clear" w:color="000000" w:fill="D9D9D9"/>
      <w:spacing w:before="100" w:beforeAutospacing="1" w:after="100" w:afterAutospacing="1"/>
      <w:ind w:firstLine="1440" w:firstLineChars="200"/>
      <w:jc w:val="left"/>
      <w:textAlignment w:val="center"/>
    </w:pPr>
    <w:rPr>
      <w:rFonts w:ascii="宋体" w:hAnsi="宋体" w:cs="宋体"/>
      <w:b/>
      <w:bCs/>
      <w:kern w:val="0"/>
      <w:sz w:val="24"/>
    </w:rPr>
  </w:style>
  <w:style w:type="paragraph" w:customStyle="1" w:styleId="491">
    <w:name w:val="xl28976"/>
    <w:basedOn w:val="1"/>
    <w:qFormat/>
    <w:uiPriority w:val="0"/>
    <w:pPr>
      <w:widowControl/>
      <w:shd w:val="clear" w:color="000000" w:fill="D9D9D9"/>
      <w:spacing w:before="100" w:beforeAutospacing="1" w:after="100" w:afterAutospacing="1"/>
      <w:ind w:firstLine="1440" w:firstLineChars="200"/>
      <w:jc w:val="left"/>
    </w:pPr>
    <w:rPr>
      <w:rFonts w:ascii="宋体" w:hAnsi="宋体" w:cs="宋体"/>
      <w:b/>
      <w:bCs/>
      <w:kern w:val="0"/>
      <w:sz w:val="24"/>
    </w:rPr>
  </w:style>
  <w:style w:type="paragraph" w:customStyle="1" w:styleId="492">
    <w:name w:val="淳安正文"/>
    <w:basedOn w:val="1"/>
    <w:qFormat/>
    <w:uiPriority w:val="98"/>
    <w:pPr>
      <w:widowControl/>
      <w:snapToGrid w:val="0"/>
      <w:spacing w:line="360" w:lineRule="auto"/>
      <w:ind w:firstLine="560" w:firstLineChars="200"/>
    </w:pPr>
    <w:rPr>
      <w:rFonts w:ascii="宋体" w:hAnsi="宋体" w:cs="宋体"/>
      <w:kern w:val="0"/>
      <w:sz w:val="24"/>
      <w:szCs w:val="28"/>
      <w:lang w:eastAsia="zh-Hans"/>
    </w:rPr>
  </w:style>
  <w:style w:type="character" w:customStyle="1" w:styleId="493">
    <w:name w:val="未处理的提及1"/>
    <w:unhideWhenUsed/>
    <w:qFormat/>
    <w:uiPriority w:val="99"/>
    <w:rPr>
      <w:color w:val="605E5C"/>
      <w:shd w:val="clear" w:color="auto" w:fill="E1DFDD"/>
    </w:rPr>
  </w:style>
  <w:style w:type="character" w:customStyle="1" w:styleId="494">
    <w:name w:val="未处理的提及2"/>
    <w:unhideWhenUsed/>
    <w:qFormat/>
    <w:uiPriority w:val="99"/>
    <w:rPr>
      <w:color w:val="605E5C"/>
      <w:shd w:val="clear" w:color="auto" w:fill="E1DFDD"/>
    </w:rPr>
  </w:style>
  <w:style w:type="paragraph" w:customStyle="1" w:styleId="495">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center"/>
    </w:pPr>
    <w:rPr>
      <w:rFonts w:ascii="仿宋_GB2312" w:hAnsi="宋体" w:eastAsia="仿宋_GB2312" w:cs="宋体"/>
      <w:color w:val="000000"/>
      <w:kern w:val="0"/>
      <w:sz w:val="20"/>
      <w:szCs w:val="20"/>
    </w:rPr>
  </w:style>
  <w:style w:type="paragraph" w:customStyle="1" w:styleId="496">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center"/>
    </w:pPr>
    <w:rPr>
      <w:rFonts w:ascii="仿宋_GB2312" w:hAnsi="宋体" w:eastAsia="仿宋_GB2312" w:cs="宋体"/>
      <w:kern w:val="0"/>
      <w:sz w:val="20"/>
      <w:szCs w:val="20"/>
    </w:rPr>
  </w:style>
  <w:style w:type="paragraph" w:customStyle="1" w:styleId="497">
    <w:name w:val="xl1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center"/>
    </w:pPr>
    <w:rPr>
      <w:rFonts w:ascii="仿宋_GB2312" w:hAnsi="宋体" w:eastAsia="仿宋_GB2312" w:cs="宋体"/>
      <w:kern w:val="0"/>
      <w:sz w:val="24"/>
    </w:rPr>
  </w:style>
  <w:style w:type="paragraph" w:customStyle="1" w:styleId="498">
    <w:name w:val="xl120"/>
    <w:basedOn w:val="1"/>
    <w:qFormat/>
    <w:uiPriority w:val="0"/>
    <w:pPr>
      <w:widowControl/>
      <w:pBdr>
        <w:right w:val="single" w:color="auto" w:sz="4" w:space="0"/>
      </w:pBdr>
      <w:shd w:val="clear" w:color="000000" w:fill="FFFFFF"/>
      <w:spacing w:before="100" w:beforeAutospacing="1" w:after="100" w:afterAutospacing="1"/>
      <w:ind w:firstLine="1440" w:firstLineChars="200"/>
      <w:jc w:val="center"/>
    </w:pPr>
    <w:rPr>
      <w:rFonts w:ascii="仿宋_GB2312" w:hAnsi="宋体" w:eastAsia="仿宋_GB2312" w:cs="宋体"/>
      <w:color w:val="000000"/>
      <w:kern w:val="0"/>
      <w:sz w:val="20"/>
      <w:szCs w:val="20"/>
    </w:rPr>
  </w:style>
  <w:style w:type="paragraph" w:customStyle="1" w:styleId="499">
    <w:name w:val="xl121"/>
    <w:basedOn w:val="1"/>
    <w:qFormat/>
    <w:uiPriority w:val="0"/>
    <w:pPr>
      <w:widowControl/>
      <w:pBdr>
        <w:bottom w:val="single" w:color="auto" w:sz="4" w:space="0"/>
        <w:right w:val="single" w:color="auto" w:sz="4" w:space="0"/>
      </w:pBdr>
      <w:shd w:val="clear" w:color="000000" w:fill="FFFFFF"/>
      <w:spacing w:before="100" w:beforeAutospacing="1" w:after="100" w:afterAutospacing="1"/>
      <w:ind w:firstLine="1440" w:firstLineChars="200"/>
      <w:jc w:val="center"/>
    </w:pPr>
    <w:rPr>
      <w:rFonts w:ascii="仿宋_GB2312" w:hAnsi="宋体" w:eastAsia="仿宋_GB2312" w:cs="宋体"/>
      <w:color w:val="000000"/>
      <w:kern w:val="0"/>
      <w:sz w:val="20"/>
      <w:szCs w:val="20"/>
    </w:rPr>
  </w:style>
  <w:style w:type="paragraph" w:customStyle="1" w:styleId="500">
    <w:name w:val="xl12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ind w:firstLine="1440" w:firstLineChars="200"/>
      <w:jc w:val="center"/>
    </w:pPr>
    <w:rPr>
      <w:rFonts w:ascii="仿宋_GB2312" w:hAnsi="宋体" w:eastAsia="仿宋_GB2312" w:cs="宋体"/>
      <w:color w:val="000000"/>
      <w:kern w:val="0"/>
      <w:sz w:val="20"/>
      <w:szCs w:val="20"/>
    </w:rPr>
  </w:style>
  <w:style w:type="paragraph" w:customStyle="1" w:styleId="501">
    <w:name w:val="xl123"/>
    <w:basedOn w:val="1"/>
    <w:qFormat/>
    <w:uiPriority w:val="0"/>
    <w:pPr>
      <w:widowControl/>
      <w:pBdr>
        <w:left w:val="single" w:color="auto" w:sz="4" w:space="0"/>
        <w:right w:val="single" w:color="auto" w:sz="4" w:space="0"/>
      </w:pBdr>
      <w:shd w:val="clear" w:color="000000" w:fill="FFFFFF"/>
      <w:spacing w:before="100" w:beforeAutospacing="1" w:after="100" w:afterAutospacing="1"/>
      <w:ind w:firstLine="1440" w:firstLineChars="200"/>
      <w:jc w:val="center"/>
    </w:pPr>
    <w:rPr>
      <w:rFonts w:ascii="仿宋_GB2312" w:hAnsi="宋体" w:eastAsia="仿宋_GB2312" w:cs="宋体"/>
      <w:color w:val="000000"/>
      <w:kern w:val="0"/>
      <w:sz w:val="20"/>
      <w:szCs w:val="20"/>
    </w:rPr>
  </w:style>
  <w:style w:type="paragraph" w:customStyle="1" w:styleId="502">
    <w:name w:val="xl124"/>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center"/>
    </w:pPr>
    <w:rPr>
      <w:rFonts w:ascii="仿宋_GB2312" w:hAnsi="宋体" w:eastAsia="仿宋_GB2312" w:cs="宋体"/>
      <w:color w:val="000000"/>
      <w:kern w:val="0"/>
      <w:sz w:val="20"/>
      <w:szCs w:val="20"/>
    </w:rPr>
  </w:style>
  <w:style w:type="paragraph" w:customStyle="1" w:styleId="503">
    <w:name w:val="xl12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left"/>
    </w:pPr>
    <w:rPr>
      <w:rFonts w:ascii="仿宋_GB2312" w:hAnsi="宋体" w:eastAsia="仿宋_GB2312" w:cs="宋体"/>
      <w:b/>
      <w:bCs/>
      <w:color w:val="000000"/>
      <w:kern w:val="0"/>
      <w:sz w:val="24"/>
    </w:rPr>
  </w:style>
  <w:style w:type="paragraph" w:customStyle="1" w:styleId="504">
    <w:name w:val="xl126"/>
    <w:basedOn w:val="1"/>
    <w:qFormat/>
    <w:uiPriority w:val="0"/>
    <w:pPr>
      <w:widowControl/>
      <w:pBdr>
        <w:left w:val="single" w:color="auto" w:sz="4" w:space="0"/>
        <w:right w:val="single" w:color="auto" w:sz="4" w:space="0"/>
      </w:pBdr>
      <w:shd w:val="clear" w:color="000000" w:fill="FFFFFF"/>
      <w:spacing w:before="100" w:beforeAutospacing="1" w:after="100" w:afterAutospacing="1"/>
      <w:ind w:firstLine="1440" w:firstLineChars="200"/>
      <w:jc w:val="center"/>
    </w:pPr>
    <w:rPr>
      <w:rFonts w:ascii="仿宋_GB2312" w:hAnsi="宋体" w:eastAsia="仿宋_GB2312" w:cs="宋体"/>
      <w:color w:val="000000"/>
      <w:kern w:val="0"/>
      <w:sz w:val="20"/>
      <w:szCs w:val="20"/>
    </w:rPr>
  </w:style>
  <w:style w:type="paragraph" w:customStyle="1" w:styleId="505">
    <w:name w:val="xl127"/>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center"/>
    </w:pPr>
    <w:rPr>
      <w:rFonts w:ascii="仿宋_GB2312" w:hAnsi="宋体" w:eastAsia="仿宋_GB2312" w:cs="宋体"/>
      <w:color w:val="000000"/>
      <w:kern w:val="0"/>
      <w:sz w:val="20"/>
      <w:szCs w:val="20"/>
    </w:rPr>
  </w:style>
  <w:style w:type="paragraph" w:customStyle="1" w:styleId="506">
    <w:name w:val="xl12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ind w:firstLine="1440" w:firstLineChars="200"/>
      <w:jc w:val="center"/>
    </w:pPr>
    <w:rPr>
      <w:rFonts w:ascii="仿宋_GB2312" w:hAnsi="宋体" w:eastAsia="仿宋_GB2312" w:cs="宋体"/>
      <w:color w:val="000000"/>
      <w:kern w:val="0"/>
      <w:sz w:val="20"/>
      <w:szCs w:val="20"/>
    </w:rPr>
  </w:style>
  <w:style w:type="paragraph" w:customStyle="1" w:styleId="507">
    <w:name w:val="xl1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left"/>
    </w:pPr>
    <w:rPr>
      <w:rFonts w:ascii="仿宋_GB2312" w:hAnsi="宋体" w:eastAsia="仿宋_GB2312" w:cs="宋体"/>
      <w:color w:val="000000"/>
      <w:kern w:val="0"/>
      <w:sz w:val="20"/>
      <w:szCs w:val="20"/>
    </w:rPr>
  </w:style>
  <w:style w:type="paragraph" w:customStyle="1" w:styleId="508">
    <w:name w:val="xl2901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ind w:firstLine="1440" w:firstLineChars="200"/>
      <w:jc w:val="center"/>
      <w:textAlignment w:val="center"/>
    </w:pPr>
    <w:rPr>
      <w:rFonts w:ascii="宋体" w:hAnsi="宋体" w:cs="宋体"/>
      <w:b/>
      <w:bCs/>
      <w:color w:val="000000"/>
      <w:kern w:val="0"/>
      <w:sz w:val="24"/>
    </w:rPr>
  </w:style>
  <w:style w:type="paragraph" w:customStyle="1" w:styleId="509">
    <w:name w:val="xl2901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ind w:firstLine="1440" w:firstLineChars="200"/>
      <w:jc w:val="left"/>
      <w:textAlignment w:val="top"/>
    </w:pPr>
    <w:rPr>
      <w:rFonts w:ascii="宋体" w:hAnsi="宋体" w:cs="宋体"/>
      <w:color w:val="000000"/>
      <w:kern w:val="0"/>
      <w:sz w:val="24"/>
    </w:rPr>
  </w:style>
  <w:style w:type="paragraph" w:customStyle="1" w:styleId="510">
    <w:name w:val="xl29016"/>
    <w:basedOn w:val="1"/>
    <w:qFormat/>
    <w:uiPriority w:val="0"/>
    <w:pPr>
      <w:widowControl/>
      <w:pBdr>
        <w:left w:val="single" w:color="auto" w:sz="4" w:space="0"/>
        <w:bottom w:val="single" w:color="auto" w:sz="4" w:space="0"/>
        <w:right w:val="single" w:color="auto" w:sz="4" w:space="0"/>
      </w:pBdr>
      <w:spacing w:before="100" w:beforeAutospacing="1" w:after="100" w:afterAutospacing="1"/>
      <w:ind w:firstLine="1440" w:firstLineChars="200"/>
      <w:jc w:val="center"/>
      <w:textAlignment w:val="center"/>
    </w:pPr>
    <w:rPr>
      <w:rFonts w:ascii="宋体" w:hAnsi="宋体" w:cs="宋体"/>
      <w:color w:val="000000"/>
      <w:kern w:val="0"/>
      <w:sz w:val="24"/>
    </w:rPr>
  </w:style>
  <w:style w:type="paragraph" w:customStyle="1" w:styleId="511">
    <w:name w:val="xl290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center"/>
      <w:textAlignment w:val="center"/>
    </w:pPr>
    <w:rPr>
      <w:rFonts w:ascii="宋体" w:hAnsi="宋体" w:cs="宋体"/>
      <w:kern w:val="0"/>
      <w:sz w:val="24"/>
    </w:rPr>
  </w:style>
  <w:style w:type="paragraph" w:customStyle="1" w:styleId="512">
    <w:name w:val="xl290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1440" w:firstLineChars="200"/>
      <w:jc w:val="right"/>
      <w:textAlignment w:val="center"/>
    </w:pPr>
    <w:rPr>
      <w:rFonts w:ascii="宋体" w:hAnsi="宋体" w:cs="宋体"/>
      <w:color w:val="000000"/>
      <w:kern w:val="0"/>
      <w:sz w:val="24"/>
    </w:rPr>
  </w:style>
  <w:style w:type="paragraph" w:customStyle="1" w:styleId="513">
    <w:name w:val="xl29019"/>
    <w:basedOn w:val="1"/>
    <w:qFormat/>
    <w:uiPriority w:val="0"/>
    <w:pPr>
      <w:widowControl/>
      <w:pBdr>
        <w:left w:val="single" w:color="auto" w:sz="4" w:space="0"/>
        <w:bottom w:val="single" w:color="auto" w:sz="4" w:space="0"/>
        <w:right w:val="single" w:color="auto" w:sz="4" w:space="0"/>
      </w:pBdr>
      <w:spacing w:before="100" w:beforeAutospacing="1" w:after="100" w:afterAutospacing="1"/>
      <w:ind w:firstLine="1440" w:firstLineChars="200"/>
      <w:jc w:val="left"/>
      <w:textAlignment w:val="center"/>
    </w:pPr>
    <w:rPr>
      <w:rFonts w:ascii="宋体" w:hAnsi="宋体" w:cs="宋体"/>
      <w:color w:val="000000"/>
      <w:kern w:val="0"/>
      <w:sz w:val="24"/>
    </w:rPr>
  </w:style>
  <w:style w:type="paragraph" w:customStyle="1" w:styleId="514">
    <w:name w:val="xl29020"/>
    <w:basedOn w:val="1"/>
    <w:qFormat/>
    <w:uiPriority w:val="0"/>
    <w:pPr>
      <w:widowControl/>
      <w:pBdr>
        <w:left w:val="single" w:color="auto" w:sz="4" w:space="0"/>
        <w:bottom w:val="single" w:color="auto" w:sz="4" w:space="0"/>
        <w:right w:val="single" w:color="auto" w:sz="4" w:space="0"/>
      </w:pBdr>
      <w:shd w:val="clear" w:color="000000" w:fill="FFFF00"/>
      <w:spacing w:before="100" w:beforeAutospacing="1" w:after="100" w:afterAutospacing="1"/>
      <w:ind w:firstLine="1440" w:firstLineChars="200"/>
      <w:jc w:val="left"/>
      <w:textAlignment w:val="center"/>
    </w:pPr>
    <w:rPr>
      <w:rFonts w:ascii="宋体" w:hAnsi="宋体" w:cs="宋体"/>
      <w:color w:val="000000"/>
      <w:kern w:val="0"/>
      <w:sz w:val="24"/>
    </w:rPr>
  </w:style>
  <w:style w:type="paragraph" w:customStyle="1" w:styleId="515">
    <w:name w:val="xl29021"/>
    <w:basedOn w:val="1"/>
    <w:qFormat/>
    <w:uiPriority w:val="0"/>
    <w:pPr>
      <w:widowControl/>
      <w:pBdr>
        <w:top w:val="single" w:color="auto" w:sz="4" w:space="0"/>
        <w:left w:val="single" w:color="auto" w:sz="4" w:space="0"/>
        <w:bottom w:val="single" w:color="auto" w:sz="4" w:space="0"/>
      </w:pBdr>
      <w:shd w:val="clear" w:color="000000" w:fill="D9D9D9"/>
      <w:spacing w:before="100" w:beforeAutospacing="1" w:after="100" w:afterAutospacing="1"/>
      <w:ind w:firstLine="1440" w:firstLineChars="200"/>
      <w:jc w:val="left"/>
      <w:textAlignment w:val="center"/>
    </w:pPr>
    <w:rPr>
      <w:rFonts w:ascii="宋体" w:hAnsi="宋体" w:cs="宋体"/>
      <w:b/>
      <w:bCs/>
      <w:kern w:val="0"/>
      <w:sz w:val="24"/>
    </w:rPr>
  </w:style>
  <w:style w:type="paragraph" w:customStyle="1" w:styleId="516">
    <w:name w:val="xl29022"/>
    <w:basedOn w:val="1"/>
    <w:qFormat/>
    <w:uiPriority w:val="0"/>
    <w:pPr>
      <w:widowControl/>
      <w:pBdr>
        <w:top w:val="single" w:color="auto" w:sz="4" w:space="0"/>
        <w:bottom w:val="single" w:color="auto" w:sz="4" w:space="0"/>
      </w:pBdr>
      <w:shd w:val="clear" w:color="000000" w:fill="D9D9D9"/>
      <w:spacing w:before="100" w:beforeAutospacing="1" w:after="100" w:afterAutospacing="1"/>
      <w:ind w:firstLine="1440" w:firstLineChars="200"/>
      <w:jc w:val="left"/>
      <w:textAlignment w:val="center"/>
    </w:pPr>
    <w:rPr>
      <w:rFonts w:ascii="宋体" w:hAnsi="宋体" w:cs="宋体"/>
      <w:b/>
      <w:bCs/>
      <w:kern w:val="0"/>
      <w:sz w:val="24"/>
    </w:rPr>
  </w:style>
  <w:style w:type="paragraph" w:customStyle="1" w:styleId="517">
    <w:name w:val="xl29023"/>
    <w:basedOn w:val="1"/>
    <w:qFormat/>
    <w:uiPriority w:val="0"/>
    <w:pPr>
      <w:widowControl/>
      <w:pBdr>
        <w:top w:val="single" w:color="auto" w:sz="4" w:space="0"/>
        <w:bottom w:val="single" w:color="auto" w:sz="4" w:space="0"/>
        <w:right w:val="single" w:color="auto" w:sz="4" w:space="0"/>
      </w:pBdr>
      <w:shd w:val="clear" w:color="000000" w:fill="D9D9D9"/>
      <w:spacing w:before="100" w:beforeAutospacing="1" w:after="100" w:afterAutospacing="1"/>
      <w:ind w:firstLine="1440" w:firstLineChars="200"/>
      <w:jc w:val="left"/>
      <w:textAlignment w:val="center"/>
    </w:pPr>
    <w:rPr>
      <w:rFonts w:ascii="宋体" w:hAnsi="宋体" w:cs="宋体"/>
      <w:b/>
      <w:bCs/>
      <w:kern w:val="0"/>
      <w:sz w:val="24"/>
    </w:rPr>
  </w:style>
  <w:style w:type="paragraph" w:customStyle="1" w:styleId="518">
    <w:name w:val="xl130"/>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ind w:firstLine="1440" w:firstLineChars="200"/>
      <w:jc w:val="center"/>
    </w:pPr>
    <w:rPr>
      <w:rFonts w:ascii="仿宋_GB2312" w:hAnsi="宋体" w:eastAsia="仿宋_GB2312" w:cs="宋体"/>
      <w:color w:val="000000"/>
      <w:kern w:val="0"/>
      <w:sz w:val="20"/>
      <w:szCs w:val="20"/>
    </w:rPr>
  </w:style>
  <w:style w:type="character" w:customStyle="1" w:styleId="519">
    <w:name w:val="Unresolved Mention"/>
    <w:unhideWhenUsed/>
    <w:qFormat/>
    <w:uiPriority w:val="99"/>
    <w:rPr>
      <w:color w:val="605E5C"/>
      <w:shd w:val="clear" w:color="auto" w:fill="E1DFDD"/>
    </w:rPr>
  </w:style>
  <w:style w:type="paragraph" w:customStyle="1" w:styleId="520">
    <w:name w:val="正文-1"/>
    <w:basedOn w:val="1"/>
    <w:link w:val="521"/>
    <w:qFormat/>
    <w:uiPriority w:val="0"/>
    <w:pPr>
      <w:widowControl/>
      <w:adjustRightInd w:val="0"/>
      <w:snapToGrid w:val="0"/>
      <w:spacing w:after="160" w:line="500" w:lineRule="exact"/>
      <w:ind w:firstLine="643" w:firstLineChars="200"/>
      <w:jc w:val="left"/>
    </w:pPr>
    <w:rPr>
      <w:rFonts w:eastAsia="仿宋_GB2312"/>
      <w:bCs/>
      <w:snapToGrid w:val="0"/>
      <w:color w:val="000000"/>
      <w:sz w:val="32"/>
      <w:szCs w:val="32"/>
    </w:rPr>
  </w:style>
  <w:style w:type="character" w:customStyle="1" w:styleId="521">
    <w:name w:val="正文-1 字符"/>
    <w:link w:val="520"/>
    <w:qFormat/>
    <w:uiPriority w:val="0"/>
    <w:rPr>
      <w:rFonts w:eastAsia="仿宋_GB2312"/>
      <w:bCs/>
      <w:snapToGrid w:val="0"/>
      <w:color w:val="000000"/>
      <w:kern w:val="2"/>
      <w:sz w:val="32"/>
      <w:szCs w:val="32"/>
    </w:rPr>
  </w:style>
  <w:style w:type="paragraph" w:customStyle="1" w:styleId="522">
    <w:name w:val="修订1"/>
    <w:unhideWhenUsed/>
    <w:qFormat/>
    <w:uiPriority w:val="99"/>
    <w:rPr>
      <w:rFonts w:ascii="Times New Roman" w:hAnsi="Times New Roman" w:eastAsia="仿宋_GB2312" w:cs="Times New Roman"/>
      <w:kern w:val="2"/>
      <w:sz w:val="28"/>
      <w:szCs w:val="22"/>
      <w:lang w:val="en-US" w:eastAsia="zh-CN" w:bidi="ar-SA"/>
    </w:rPr>
  </w:style>
  <w:style w:type="paragraph" w:customStyle="1" w:styleId="523">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5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525">
    <w:name w:val="font12"/>
    <w:basedOn w:val="1"/>
    <w:qFormat/>
    <w:uiPriority w:val="0"/>
    <w:pPr>
      <w:widowControl/>
      <w:spacing w:before="100" w:beforeAutospacing="1" w:after="100" w:afterAutospacing="1"/>
      <w:jc w:val="left"/>
    </w:pPr>
    <w:rPr>
      <w:b/>
      <w:bCs/>
      <w:kern w:val="0"/>
      <w:sz w:val="20"/>
      <w:szCs w:val="20"/>
    </w:rPr>
  </w:style>
  <w:style w:type="paragraph" w:customStyle="1" w:styleId="526">
    <w:name w:val="font13"/>
    <w:basedOn w:val="1"/>
    <w:qFormat/>
    <w:uiPriority w:val="0"/>
    <w:pPr>
      <w:widowControl/>
      <w:spacing w:before="100" w:beforeAutospacing="1" w:after="100" w:afterAutospacing="1"/>
      <w:jc w:val="left"/>
    </w:pPr>
    <w:rPr>
      <w:kern w:val="0"/>
      <w:sz w:val="20"/>
      <w:szCs w:val="20"/>
    </w:rPr>
  </w:style>
  <w:style w:type="paragraph" w:customStyle="1" w:styleId="527">
    <w:name w:val="font14"/>
    <w:basedOn w:val="1"/>
    <w:qFormat/>
    <w:uiPriority w:val="0"/>
    <w:pPr>
      <w:widowControl/>
      <w:spacing w:before="100" w:beforeAutospacing="1" w:after="100" w:afterAutospacing="1"/>
      <w:jc w:val="left"/>
    </w:pPr>
    <w:rPr>
      <w:color w:val="000000"/>
      <w:kern w:val="0"/>
      <w:sz w:val="20"/>
      <w:szCs w:val="20"/>
    </w:rPr>
  </w:style>
  <w:style w:type="paragraph" w:customStyle="1" w:styleId="528">
    <w:name w:val="font15"/>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529">
    <w:name w:val="font16"/>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530">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31">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32">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533">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34">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35">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36">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37">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0"/>
      <w:szCs w:val="20"/>
    </w:rPr>
  </w:style>
  <w:style w:type="paragraph" w:customStyle="1" w:styleId="538">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39">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540">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color w:val="000000"/>
      <w:kern w:val="0"/>
      <w:sz w:val="20"/>
      <w:szCs w:val="20"/>
    </w:rPr>
  </w:style>
  <w:style w:type="paragraph" w:customStyle="1" w:styleId="541">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color w:val="000000"/>
      <w:kern w:val="0"/>
      <w:sz w:val="20"/>
      <w:szCs w:val="20"/>
    </w:rPr>
  </w:style>
  <w:style w:type="paragraph" w:customStyle="1" w:styleId="542">
    <w:name w:val="xl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color w:val="000000"/>
      <w:kern w:val="0"/>
      <w:sz w:val="20"/>
      <w:szCs w:val="20"/>
    </w:rPr>
  </w:style>
  <w:style w:type="paragraph" w:customStyle="1" w:styleId="543">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000000"/>
      <w:kern w:val="0"/>
      <w:sz w:val="20"/>
      <w:szCs w:val="20"/>
    </w:rPr>
  </w:style>
  <w:style w:type="paragraph" w:customStyle="1" w:styleId="544">
    <w:name w:val="xl1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color w:val="000000"/>
      <w:kern w:val="0"/>
      <w:sz w:val="20"/>
      <w:szCs w:val="20"/>
    </w:rPr>
  </w:style>
  <w:style w:type="paragraph" w:customStyle="1" w:styleId="545">
    <w:name w:val="xl1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kern w:val="0"/>
      <w:sz w:val="20"/>
      <w:szCs w:val="20"/>
    </w:rPr>
  </w:style>
  <w:style w:type="paragraph" w:customStyle="1" w:styleId="546">
    <w:name w:val="xl1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547">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48">
    <w:name w:val="xl1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color w:val="000000"/>
      <w:kern w:val="0"/>
      <w:sz w:val="20"/>
      <w:szCs w:val="20"/>
    </w:rPr>
  </w:style>
  <w:style w:type="paragraph" w:customStyle="1" w:styleId="549">
    <w:name w:val="xl1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550">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color w:val="000000"/>
      <w:kern w:val="0"/>
      <w:sz w:val="20"/>
      <w:szCs w:val="20"/>
    </w:rPr>
  </w:style>
  <w:style w:type="paragraph" w:customStyle="1" w:styleId="551">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552">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color w:val="000000"/>
      <w:kern w:val="0"/>
      <w:sz w:val="20"/>
      <w:szCs w:val="20"/>
    </w:rPr>
  </w:style>
  <w:style w:type="paragraph" w:customStyle="1" w:styleId="553">
    <w:name w:val="xl1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kern w:val="0"/>
      <w:sz w:val="20"/>
      <w:szCs w:val="20"/>
    </w:rPr>
  </w:style>
  <w:style w:type="paragraph" w:customStyle="1" w:styleId="554">
    <w:name w:val="xl1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kern w:val="0"/>
      <w:sz w:val="20"/>
      <w:szCs w:val="20"/>
    </w:rPr>
  </w:style>
  <w:style w:type="paragraph" w:customStyle="1" w:styleId="555">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556">
    <w:name w:val="xl1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color w:val="000000"/>
      <w:kern w:val="0"/>
      <w:sz w:val="20"/>
      <w:szCs w:val="20"/>
    </w:rPr>
  </w:style>
  <w:style w:type="paragraph" w:customStyle="1" w:styleId="557">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58">
    <w:name w:val="xl1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59">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0"/>
      <w:szCs w:val="20"/>
    </w:rPr>
  </w:style>
  <w:style w:type="paragraph" w:customStyle="1" w:styleId="560">
    <w:name w:val="xl1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kern w:val="0"/>
      <w:sz w:val="20"/>
      <w:szCs w:val="20"/>
    </w:rPr>
  </w:style>
  <w:style w:type="paragraph" w:customStyle="1" w:styleId="561">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562">
    <w:name w:val="xl1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563">
    <w:name w:val="xl1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564">
    <w:name w:val="xl1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szCs w:val="20"/>
    </w:rPr>
  </w:style>
  <w:style w:type="paragraph" w:customStyle="1" w:styleId="565">
    <w:name w:val="xl1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566">
    <w:name w:val="xl1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67">
    <w:name w:val="xl1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568">
    <w:name w:val="xl1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569">
    <w:name w:val="xl1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70">
    <w:name w:val="xl1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571">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2">
    <w:name w:val="xl1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73">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574">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szCs w:val="20"/>
    </w:rPr>
  </w:style>
  <w:style w:type="paragraph" w:customStyle="1" w:styleId="575">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576">
    <w:name w:val="xl1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577">
    <w:name w:val="xl1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78">
    <w:name w:val="xl1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579">
    <w:name w:val="xl1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0">
    <w:name w:val="xl1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Microsoft YaHei UI" w:hAnsi="Microsoft YaHei UI" w:eastAsia="Microsoft YaHei UI" w:cs="宋体"/>
      <w:kern w:val="0"/>
      <w:sz w:val="20"/>
      <w:szCs w:val="20"/>
    </w:rPr>
  </w:style>
  <w:style w:type="paragraph" w:customStyle="1" w:styleId="581">
    <w:name w:val="xl1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Microsoft YaHei UI" w:hAnsi="Microsoft YaHei UI" w:eastAsia="Microsoft YaHei UI" w:cs="宋体"/>
      <w:kern w:val="0"/>
      <w:sz w:val="20"/>
      <w:szCs w:val="20"/>
    </w:rPr>
  </w:style>
  <w:style w:type="paragraph" w:customStyle="1" w:styleId="582">
    <w:name w:val="xl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583">
    <w:name w:val="xl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584">
    <w:name w:val="xl1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585">
    <w:name w:val="xl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000000"/>
      <w:kern w:val="0"/>
      <w:sz w:val="20"/>
      <w:szCs w:val="20"/>
    </w:rPr>
  </w:style>
  <w:style w:type="paragraph" w:customStyle="1" w:styleId="586">
    <w:name w:val="xl18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87">
    <w:name w:val="xl18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88">
    <w:name w:val="xl18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89">
    <w:name w:val="xl19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90">
    <w:name w:val="xl19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91">
    <w:name w:val="xl19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92">
    <w:name w:val="xl19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93">
    <w:name w:val="xl19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94">
    <w:name w:val="xl1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95">
    <w:name w:val="xl19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96">
    <w:name w:val="xl19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97">
    <w:name w:val="xl19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character" w:customStyle="1" w:styleId="598">
    <w:name w:val="font191"/>
    <w:basedOn w:val="54"/>
    <w:qFormat/>
    <w:uiPriority w:val="0"/>
    <w:rPr>
      <w:rFonts w:hint="default" w:ascii="Times New Roman" w:hAnsi="Times New Roman" w:cs="Times New Roman"/>
      <w:color w:val="000000"/>
      <w:sz w:val="20"/>
      <w:szCs w:val="20"/>
      <w:u w:val="none"/>
    </w:rPr>
  </w:style>
  <w:style w:type="character" w:customStyle="1" w:styleId="599">
    <w:name w:val="font201"/>
    <w:basedOn w:val="54"/>
    <w:qFormat/>
    <w:uiPriority w:val="0"/>
    <w:rPr>
      <w:rFonts w:hint="eastAsia" w:ascii="宋体" w:hAnsi="宋体" w:eastAsia="宋体" w:cs="宋体"/>
      <w:color w:val="000000"/>
      <w:sz w:val="20"/>
      <w:szCs w:val="20"/>
      <w:u w:val="none"/>
      <w:vertAlign w:val="superscript"/>
    </w:rPr>
  </w:style>
  <w:style w:type="character" w:customStyle="1" w:styleId="600">
    <w:name w:val="font131"/>
    <w:basedOn w:val="54"/>
    <w:qFormat/>
    <w:uiPriority w:val="0"/>
    <w:rPr>
      <w:rFonts w:hint="eastAsia" w:ascii="宋体" w:hAnsi="宋体" w:eastAsia="宋体" w:cs="宋体"/>
      <w:color w:val="000000"/>
      <w:sz w:val="20"/>
      <w:szCs w:val="20"/>
      <w:u w:val="none"/>
    </w:rPr>
  </w:style>
  <w:style w:type="character" w:customStyle="1" w:styleId="601">
    <w:name w:val="font121"/>
    <w:basedOn w:val="54"/>
    <w:qFormat/>
    <w:uiPriority w:val="0"/>
    <w:rPr>
      <w:rFonts w:hint="default" w:ascii="Times New Roman" w:hAnsi="Times New Roman" w:cs="Times New Roman"/>
      <w:color w:val="000000"/>
      <w:sz w:val="20"/>
      <w:szCs w:val="20"/>
      <w:u w:val="none"/>
    </w:rPr>
  </w:style>
  <w:style w:type="character" w:customStyle="1" w:styleId="602">
    <w:name w:val="font112"/>
    <w:basedOn w:val="54"/>
    <w:qFormat/>
    <w:uiPriority w:val="0"/>
    <w:rPr>
      <w:rFonts w:hint="default" w:ascii="Times New Roman" w:hAnsi="Times New Roman" w:cs="Times New Roman"/>
      <w:b/>
      <w:bCs/>
      <w:color w:val="000000"/>
      <w:sz w:val="20"/>
      <w:szCs w:val="20"/>
      <w:u w:val="none"/>
    </w:rPr>
  </w:style>
  <w:style w:type="character" w:customStyle="1" w:styleId="603">
    <w:name w:val="font101"/>
    <w:basedOn w:val="54"/>
    <w:qFormat/>
    <w:uiPriority w:val="0"/>
    <w:rPr>
      <w:rFonts w:hint="eastAsia" w:ascii="宋体" w:hAnsi="宋体" w:eastAsia="宋体" w:cs="宋体"/>
      <w:color w:val="000000"/>
      <w:sz w:val="20"/>
      <w:szCs w:val="20"/>
      <w:u w:val="none"/>
    </w:rPr>
  </w:style>
  <w:style w:type="character" w:customStyle="1" w:styleId="604">
    <w:name w:val="font01"/>
    <w:basedOn w:val="5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256</Pages>
  <Words>16377</Words>
  <Characters>19705</Characters>
  <Lines>1141</Lines>
  <Paragraphs>321</Paragraphs>
  <TotalTime>25</TotalTime>
  <ScaleCrop>false</ScaleCrop>
  <LinksUpToDate>false</LinksUpToDate>
  <CharactersWithSpaces>20158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2026-06-03T02:07:00Z</dcterms:created>
  <dc:creator>Sky123.Org</dc:creator>
  <cp:lastModifiedBy>WPS_1563701324</cp:lastModifiedBy>
  <cp:lastPrinted>2026-05-27T08:54:00Z</cp:lastPrinted>
  <dcterms:modified xsi:type="dcterms:W3CDTF">2026-06-04T08:50:19Z</dcterms:modified>
  <dc:title>临海市政府采购</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230AAD95548C4E8DAF173863501C7E85_13</vt:lpwstr>
  </property>
  <property fmtid="{D5CDD505-2E9C-101B-9397-08002B2CF9AE}" pid="4" name="KSOTemplateDocerSaveRecord">
    <vt:lpwstr>eyJoZGlkIjoiNWY2MWYzNzcxMzhjMTFjOWIxNWRhNzkyZjNlNmM1NmMiLCJ1c2VySWQiOiI2MTYzNzE0NDMifQ==</vt:lpwstr>
  </property>
</Properties>
</file>